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EF4953E" w:rsidR="00476CD3" w:rsidRDefault="433D1315" w:rsidP="6277C4C7">
      <w:r>
        <w:rPr>
          <w:noProof/>
        </w:rPr>
        <w:drawing>
          <wp:inline distT="0" distB="0" distL="0" distR="0" wp14:anchorId="2A5FF729" wp14:editId="6277C4C7">
            <wp:extent cx="2638082" cy="916517"/>
            <wp:effectExtent l="0" t="0" r="0" b="0"/>
            <wp:docPr id="1086439074" name="Picture 108643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cstate="print">
                      <a:extLst>
                        <a:ext uri="{28A0092B-C50C-407E-A947-70E740481C1C}">
                          <a14:useLocalDpi xmlns:a14="http://schemas.microsoft.com/office/drawing/2010/main" val="0"/>
                        </a:ext>
                      </a:extLst>
                    </a:blip>
                    <a:stretch>
                      <a:fillRect/>
                    </a:stretch>
                  </pic:blipFill>
                  <pic:spPr>
                    <a:xfrm>
                      <a:off x="0" y="0"/>
                      <a:ext cx="2638082" cy="916517"/>
                    </a:xfrm>
                    <a:prstGeom prst="rect">
                      <a:avLst/>
                    </a:prstGeom>
                  </pic:spPr>
                </pic:pic>
              </a:graphicData>
            </a:graphic>
          </wp:inline>
        </w:drawing>
      </w:r>
      <w:r w:rsidR="008A4A5F">
        <w:br/>
      </w:r>
    </w:p>
    <w:p w14:paraId="0D1973F0" w14:textId="70DB34DE" w:rsidR="6277C4C7" w:rsidRDefault="6277C4C7" w:rsidP="6277C4C7"/>
    <w:p w14:paraId="38ABD7DE" w14:textId="4CAB9D15" w:rsidR="6277C4C7" w:rsidRDefault="6277C4C7" w:rsidP="6277C4C7"/>
    <w:p w14:paraId="7B4C3CB8" w14:textId="46255AB6" w:rsidR="433D1315" w:rsidRDefault="433D1315" w:rsidP="61F58D3E">
      <w:pPr>
        <w:rPr>
          <w:rFonts w:ascii="Arial" w:eastAsia="Arial" w:hAnsi="Arial" w:cs="Arial"/>
          <w:b/>
          <w:bCs/>
          <w:sz w:val="28"/>
          <w:szCs w:val="28"/>
        </w:rPr>
      </w:pPr>
      <w:r w:rsidRPr="61F58D3E">
        <w:rPr>
          <w:rFonts w:ascii="Arial" w:eastAsia="Arial" w:hAnsi="Arial" w:cs="Arial"/>
          <w:b/>
          <w:bCs/>
          <w:sz w:val="28"/>
          <w:szCs w:val="28"/>
        </w:rPr>
        <w:t xml:space="preserve">BSc Operational Policing </w:t>
      </w:r>
      <w:r w:rsidR="4724ADAD" w:rsidRPr="61F58D3E">
        <w:rPr>
          <w:rFonts w:ascii="Arial" w:eastAsia="Arial" w:hAnsi="Arial" w:cs="Arial"/>
          <w:b/>
          <w:bCs/>
          <w:sz w:val="28"/>
          <w:szCs w:val="28"/>
        </w:rPr>
        <w:t xml:space="preserve">(Top-up) - </w:t>
      </w:r>
      <w:r w:rsidRPr="61F58D3E">
        <w:rPr>
          <w:rFonts w:ascii="Arial" w:eastAsia="Arial" w:hAnsi="Arial" w:cs="Arial"/>
          <w:b/>
          <w:bCs/>
          <w:sz w:val="28"/>
          <w:szCs w:val="28"/>
        </w:rPr>
        <w:t>2023/2024</w:t>
      </w:r>
    </w:p>
    <w:p w14:paraId="6271482D" w14:textId="2F57AC93" w:rsidR="433D1315" w:rsidRDefault="433D1315" w:rsidP="61F58D3E">
      <w:pPr>
        <w:rPr>
          <w:rFonts w:ascii="Arial" w:eastAsia="Arial" w:hAnsi="Arial" w:cs="Arial"/>
          <w:sz w:val="28"/>
          <w:szCs w:val="28"/>
        </w:rPr>
      </w:pPr>
      <w:r w:rsidRPr="61F58D3E">
        <w:rPr>
          <w:rFonts w:ascii="Arial" w:eastAsia="Arial" w:hAnsi="Arial" w:cs="Arial"/>
          <w:sz w:val="28"/>
          <w:szCs w:val="28"/>
        </w:rPr>
        <w:t>Level 6 – 40 Credits</w:t>
      </w:r>
    </w:p>
    <w:p w14:paraId="5AECA0EE" w14:textId="3F3ECA9E" w:rsidR="6277C4C7" w:rsidRDefault="6277C4C7" w:rsidP="61F58D3E">
      <w:pPr>
        <w:rPr>
          <w:rFonts w:ascii="Arial" w:eastAsia="Arial" w:hAnsi="Arial" w:cs="Arial"/>
          <w:b/>
          <w:bCs/>
          <w:sz w:val="28"/>
          <w:szCs w:val="28"/>
        </w:rPr>
      </w:pPr>
    </w:p>
    <w:p w14:paraId="1FCFD233" w14:textId="7F14534A" w:rsidR="433D1315" w:rsidRDefault="433D1315" w:rsidP="61F58D3E">
      <w:pPr>
        <w:rPr>
          <w:rFonts w:ascii="Arial" w:eastAsia="Arial" w:hAnsi="Arial" w:cs="Arial"/>
          <w:sz w:val="28"/>
          <w:szCs w:val="28"/>
        </w:rPr>
      </w:pPr>
      <w:r w:rsidRPr="61F58D3E">
        <w:rPr>
          <w:rFonts w:ascii="Arial" w:eastAsia="Arial" w:hAnsi="Arial" w:cs="Arial"/>
          <w:sz w:val="28"/>
          <w:szCs w:val="28"/>
        </w:rPr>
        <w:t>Workbook title: Competency Based Workbook 1</w:t>
      </w:r>
    </w:p>
    <w:p w14:paraId="7352CE69" w14:textId="78547752" w:rsidR="433D1315" w:rsidRDefault="433D1315" w:rsidP="61F58D3E">
      <w:pPr>
        <w:rPr>
          <w:rFonts w:ascii="Arial" w:eastAsia="Arial" w:hAnsi="Arial" w:cs="Arial"/>
          <w:sz w:val="28"/>
          <w:szCs w:val="28"/>
        </w:rPr>
      </w:pPr>
      <w:r w:rsidRPr="61F58D3E">
        <w:rPr>
          <w:rFonts w:ascii="Arial" w:eastAsia="Arial" w:hAnsi="Arial" w:cs="Arial"/>
          <w:b/>
          <w:bCs/>
          <w:sz w:val="28"/>
          <w:szCs w:val="28"/>
        </w:rPr>
        <w:t>Module BMPO6001 – Operational Policing in the Workplace</w:t>
      </w:r>
    </w:p>
    <w:p w14:paraId="4873095B" w14:textId="215F813F" w:rsidR="6277C4C7" w:rsidRDefault="6277C4C7" w:rsidP="6277C4C7">
      <w:pPr>
        <w:rPr>
          <w:b/>
          <w:bCs/>
          <w:sz w:val="32"/>
          <w:szCs w:val="32"/>
        </w:rPr>
      </w:pPr>
    </w:p>
    <w:p w14:paraId="54D76CB0" w14:textId="30A158B5" w:rsidR="6277C4C7" w:rsidRDefault="6277C4C7" w:rsidP="6277C4C7">
      <w:pPr>
        <w:rPr>
          <w:b/>
          <w:bCs/>
          <w:sz w:val="32"/>
          <w:szCs w:val="32"/>
        </w:rPr>
      </w:pPr>
    </w:p>
    <w:p w14:paraId="2969C0BC" w14:textId="6E4CC07F" w:rsidR="368DCCAC" w:rsidRDefault="368DCCAC" w:rsidP="6277C4C7">
      <w:pPr>
        <w:pBdr>
          <w:top w:val="single" w:sz="4" w:space="4" w:color="000000"/>
          <w:left w:val="single" w:sz="4" w:space="4" w:color="000000"/>
          <w:bottom w:val="single" w:sz="4" w:space="4" w:color="000000"/>
          <w:right w:val="single" w:sz="4" w:space="4" w:color="000000"/>
        </w:pBdr>
        <w:rPr>
          <w:rFonts w:ascii="Arial" w:eastAsia="Arial" w:hAnsi="Arial" w:cs="Arial"/>
          <w:b/>
          <w:bCs/>
          <w:sz w:val="28"/>
          <w:szCs w:val="28"/>
        </w:rPr>
      </w:pPr>
      <w:r w:rsidRPr="6277C4C7">
        <w:rPr>
          <w:rFonts w:ascii="Arial" w:eastAsia="Arial" w:hAnsi="Arial" w:cs="Arial"/>
          <w:b/>
          <w:bCs/>
          <w:sz w:val="28"/>
          <w:szCs w:val="28"/>
        </w:rPr>
        <w:t xml:space="preserve">Submission Deadline: 23:59hrs </w:t>
      </w:r>
      <w:r w:rsidR="00FEAAC0" w:rsidRPr="6277C4C7">
        <w:rPr>
          <w:rFonts w:ascii="Arial" w:eastAsia="Arial" w:hAnsi="Arial" w:cs="Arial"/>
          <w:b/>
          <w:bCs/>
          <w:sz w:val="28"/>
          <w:szCs w:val="28"/>
        </w:rPr>
        <w:t xml:space="preserve">on </w:t>
      </w:r>
      <w:r w:rsidRPr="6277C4C7">
        <w:rPr>
          <w:rFonts w:ascii="Arial" w:eastAsia="Arial" w:hAnsi="Arial" w:cs="Arial"/>
          <w:b/>
          <w:bCs/>
          <w:sz w:val="28"/>
          <w:szCs w:val="28"/>
        </w:rPr>
        <w:t>12 January 2024</w:t>
      </w:r>
    </w:p>
    <w:p w14:paraId="3CA19902" w14:textId="1ED259A9" w:rsidR="6277C4C7" w:rsidRDefault="6277C4C7" w:rsidP="6277C4C7">
      <w:pPr>
        <w:rPr>
          <w:rFonts w:ascii="Arial" w:eastAsia="Arial" w:hAnsi="Arial" w:cs="Arial"/>
          <w:b/>
          <w:bCs/>
          <w:sz w:val="28"/>
          <w:szCs w:val="28"/>
        </w:rPr>
      </w:pPr>
    </w:p>
    <w:p w14:paraId="2052E0A4" w14:textId="1F307BA8" w:rsidR="6277C4C7" w:rsidRDefault="6277C4C7" w:rsidP="6277C4C7">
      <w:pPr>
        <w:rPr>
          <w:rFonts w:ascii="Arial" w:eastAsia="Arial" w:hAnsi="Arial" w:cs="Arial"/>
          <w:b/>
          <w:bCs/>
          <w:sz w:val="28"/>
          <w:szCs w:val="28"/>
        </w:rPr>
      </w:pPr>
    </w:p>
    <w:p w14:paraId="47CBF79E" w14:textId="56038E20" w:rsidR="433D1315" w:rsidRDefault="433D1315" w:rsidP="6277C4C7">
      <w:pPr>
        <w:ind w:right="237"/>
        <w:rPr>
          <w:rFonts w:ascii="Arial" w:eastAsia="Arial" w:hAnsi="Arial" w:cs="Arial"/>
          <w:color w:val="000000" w:themeColor="text1"/>
          <w:sz w:val="36"/>
          <w:szCs w:val="36"/>
        </w:rPr>
      </w:pPr>
      <w:r w:rsidRPr="6277C4C7">
        <w:rPr>
          <w:rFonts w:ascii="Arial" w:eastAsia="Arial" w:hAnsi="Arial" w:cs="Arial"/>
          <w:color w:val="000000" w:themeColor="text1"/>
          <w:sz w:val="28"/>
          <w:szCs w:val="28"/>
        </w:rPr>
        <w:t>Student name:</w:t>
      </w:r>
      <w:r w:rsidRPr="6277C4C7">
        <w:rPr>
          <w:rFonts w:ascii="Arial" w:eastAsia="Arial" w:hAnsi="Arial" w:cs="Arial"/>
          <w:color w:val="000000" w:themeColor="text1"/>
          <w:sz w:val="36"/>
          <w:szCs w:val="36"/>
        </w:rPr>
        <w:t xml:space="preserve"> </w:t>
      </w:r>
      <w:r w:rsidR="008E0899">
        <w:rPr>
          <w:rFonts w:ascii="Arial" w:eastAsia="Arial" w:hAnsi="Arial" w:cs="Arial"/>
          <w:color w:val="000000" w:themeColor="text1"/>
          <w:sz w:val="36"/>
          <w:szCs w:val="36"/>
        </w:rPr>
        <w:t>Angela WILLIAMS</w:t>
      </w:r>
    </w:p>
    <w:p w14:paraId="211DD3D4" w14:textId="44CA4EFD" w:rsidR="433D1315" w:rsidRDefault="433D1315" w:rsidP="6277C4C7">
      <w:pPr>
        <w:ind w:right="237"/>
        <w:rPr>
          <w:rFonts w:ascii="Arial" w:eastAsia="Arial" w:hAnsi="Arial" w:cs="Arial"/>
          <w:color w:val="000000" w:themeColor="text1"/>
          <w:sz w:val="36"/>
          <w:szCs w:val="36"/>
        </w:rPr>
      </w:pPr>
      <w:r w:rsidRPr="6277C4C7">
        <w:rPr>
          <w:rFonts w:ascii="Arial" w:eastAsia="Arial" w:hAnsi="Arial" w:cs="Arial"/>
          <w:color w:val="000000" w:themeColor="text1"/>
          <w:sz w:val="28"/>
          <w:szCs w:val="28"/>
        </w:rPr>
        <w:t>Student</w:t>
      </w:r>
      <w:r w:rsidR="03B4E05D" w:rsidRPr="6277C4C7">
        <w:rPr>
          <w:rFonts w:ascii="Arial" w:eastAsia="Arial" w:hAnsi="Arial" w:cs="Arial"/>
          <w:color w:val="000000" w:themeColor="text1"/>
          <w:sz w:val="28"/>
          <w:szCs w:val="28"/>
        </w:rPr>
        <w:t xml:space="preserve"> </w:t>
      </w:r>
      <w:r w:rsidR="6152513E" w:rsidRPr="6277C4C7">
        <w:rPr>
          <w:rFonts w:ascii="Arial" w:eastAsia="Arial" w:hAnsi="Arial" w:cs="Arial"/>
          <w:color w:val="000000" w:themeColor="text1"/>
          <w:sz w:val="28"/>
          <w:szCs w:val="28"/>
        </w:rPr>
        <w:t xml:space="preserve">number: </w:t>
      </w:r>
      <w:r w:rsidR="008E0899">
        <w:rPr>
          <w:rFonts w:ascii="Arial" w:eastAsia="Arial" w:hAnsi="Arial" w:cs="Arial"/>
          <w:color w:val="000000" w:themeColor="text1"/>
          <w:sz w:val="36"/>
          <w:szCs w:val="36"/>
        </w:rPr>
        <w:t>2112427</w:t>
      </w:r>
    </w:p>
    <w:p w14:paraId="77E6358C" w14:textId="38BB920C" w:rsidR="6277C4C7" w:rsidRDefault="6277C4C7" w:rsidP="6277C4C7">
      <w:pPr>
        <w:rPr>
          <w:rFonts w:ascii="Arial" w:eastAsia="Arial" w:hAnsi="Arial" w:cs="Arial"/>
          <w:color w:val="000000" w:themeColor="text1"/>
          <w:sz w:val="36"/>
          <w:szCs w:val="36"/>
        </w:rPr>
      </w:pPr>
    </w:p>
    <w:p w14:paraId="7F20EBD6" w14:textId="6C023C23" w:rsidR="6277C4C7" w:rsidRDefault="6277C4C7" w:rsidP="6277C4C7">
      <w:pPr>
        <w:rPr>
          <w:rFonts w:ascii="Arial" w:eastAsia="Arial" w:hAnsi="Arial" w:cs="Arial"/>
          <w:color w:val="000000" w:themeColor="text1"/>
          <w:sz w:val="36"/>
          <w:szCs w:val="36"/>
        </w:rPr>
      </w:pPr>
    </w:p>
    <w:p w14:paraId="670595BB" w14:textId="7A712C1A" w:rsidR="433D1315" w:rsidRDefault="00B435E5" w:rsidP="61F58D3E">
      <w:pPr>
        <w:rPr>
          <w:rFonts w:ascii="Arial" w:eastAsia="Arial" w:hAnsi="Arial" w:cs="Arial"/>
          <w:b/>
          <w:bCs/>
          <w:i/>
          <w:iCs/>
          <w:sz w:val="28"/>
          <w:szCs w:val="28"/>
        </w:rPr>
      </w:pPr>
      <w:r w:rsidRPr="61F58D3E">
        <w:rPr>
          <w:rFonts w:ascii="Arial" w:eastAsia="Arial" w:hAnsi="Arial" w:cs="Arial"/>
          <w:b/>
          <w:bCs/>
          <w:i/>
          <w:iCs/>
          <w:sz w:val="28"/>
          <w:szCs w:val="28"/>
        </w:rPr>
        <w:t>Institute</w:t>
      </w:r>
      <w:r w:rsidR="433D1315" w:rsidRPr="61F58D3E">
        <w:rPr>
          <w:rFonts w:ascii="Arial" w:eastAsia="Arial" w:hAnsi="Arial" w:cs="Arial"/>
          <w:b/>
          <w:bCs/>
          <w:i/>
          <w:iCs/>
          <w:sz w:val="28"/>
          <w:szCs w:val="28"/>
        </w:rPr>
        <w:t xml:space="preserve"> of Management &amp; Health (IMH)</w:t>
      </w:r>
    </w:p>
    <w:p w14:paraId="78763575" w14:textId="0635B7B0" w:rsidR="433D1315" w:rsidRDefault="433D1315" w:rsidP="61F58D3E">
      <w:pPr>
        <w:rPr>
          <w:rFonts w:ascii="Arial" w:eastAsia="Arial" w:hAnsi="Arial" w:cs="Arial"/>
          <w:b/>
          <w:bCs/>
          <w:i/>
          <w:iCs/>
          <w:sz w:val="28"/>
          <w:szCs w:val="28"/>
        </w:rPr>
      </w:pPr>
      <w:r w:rsidRPr="61F58D3E">
        <w:rPr>
          <w:rFonts w:ascii="Arial" w:eastAsia="Arial" w:hAnsi="Arial" w:cs="Arial"/>
          <w:b/>
          <w:bCs/>
          <w:i/>
          <w:iCs/>
          <w:sz w:val="28"/>
          <w:szCs w:val="28"/>
        </w:rPr>
        <w:t>Blue Light Academy</w:t>
      </w:r>
    </w:p>
    <w:p w14:paraId="049BE820" w14:textId="3373E183" w:rsidR="112CB55E" w:rsidRDefault="112CB55E" w:rsidP="61F58D3E">
      <w:pPr>
        <w:rPr>
          <w:rFonts w:ascii="Arial" w:eastAsia="Arial" w:hAnsi="Arial" w:cs="Arial"/>
          <w:b/>
          <w:bCs/>
          <w:i/>
          <w:iCs/>
          <w:sz w:val="28"/>
          <w:szCs w:val="28"/>
        </w:rPr>
      </w:pPr>
      <w:r w:rsidRPr="61F58D3E">
        <w:rPr>
          <w:rFonts w:ascii="Arial" w:eastAsia="Arial" w:hAnsi="Arial" w:cs="Arial"/>
          <w:b/>
          <w:bCs/>
          <w:i/>
          <w:iCs/>
          <w:sz w:val="28"/>
          <w:szCs w:val="28"/>
        </w:rPr>
        <w:t>2023/2024</w:t>
      </w:r>
    </w:p>
    <w:p w14:paraId="4AE3DCB3" w14:textId="446A8926" w:rsidR="6277C4C7" w:rsidRDefault="6277C4C7" w:rsidP="6277C4C7">
      <w:pPr>
        <w:rPr>
          <w:b/>
          <w:bCs/>
          <w:i/>
          <w:iCs/>
          <w:sz w:val="28"/>
          <w:szCs w:val="28"/>
        </w:rPr>
      </w:pPr>
    </w:p>
    <w:p w14:paraId="75CCD3C2" w14:textId="621EBB8A" w:rsidR="6277C4C7" w:rsidRDefault="6277C4C7" w:rsidP="6277C4C7">
      <w:pPr>
        <w:rPr>
          <w:b/>
          <w:bCs/>
          <w:i/>
          <w:iCs/>
          <w:sz w:val="28"/>
          <w:szCs w:val="28"/>
        </w:rPr>
      </w:pPr>
    </w:p>
    <w:p w14:paraId="3E1D8305" w14:textId="438EC6A5" w:rsidR="08B865ED" w:rsidRDefault="08B865ED" w:rsidP="6277C4C7">
      <w:pPr>
        <w:ind w:right="237"/>
        <w:jc w:val="center"/>
        <w:rPr>
          <w:rFonts w:ascii="Arial" w:eastAsia="Arial" w:hAnsi="Arial" w:cs="Arial"/>
          <w:color w:val="000000" w:themeColor="text1"/>
          <w:sz w:val="28"/>
          <w:szCs w:val="28"/>
        </w:rPr>
      </w:pPr>
      <w:r w:rsidRPr="6277C4C7">
        <w:rPr>
          <w:rFonts w:ascii="Arial" w:eastAsia="Arial" w:hAnsi="Arial" w:cs="Arial"/>
          <w:b/>
          <w:bCs/>
          <w:color w:val="000000" w:themeColor="text1"/>
          <w:sz w:val="28"/>
          <w:szCs w:val="28"/>
        </w:rPr>
        <w:t>Workbook Guidance</w:t>
      </w:r>
    </w:p>
    <w:p w14:paraId="024663F7" w14:textId="1C2A7EB2"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Please read these notes carefully. They provide essential information in relation to your assessment. The documents you will use in developing your workbook are on the following pages.</w:t>
      </w:r>
    </w:p>
    <w:p w14:paraId="15F30C4A" w14:textId="299CB378"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What is the workbook for?</w:t>
      </w:r>
    </w:p>
    <w:p w14:paraId="00CE0007" w14:textId="50CC8653"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The purpose of this workbook is to enable learners to demonstrate and provide evidence of how they meet the learning outcomes for the </w:t>
      </w:r>
      <w:r w:rsidRPr="6277C4C7">
        <w:rPr>
          <w:rFonts w:ascii="Arial" w:eastAsia="Arial" w:hAnsi="Arial" w:cs="Arial"/>
          <w:i/>
          <w:iCs/>
          <w:color w:val="000000" w:themeColor="text1"/>
          <w:sz w:val="24"/>
          <w:szCs w:val="24"/>
        </w:rPr>
        <w:t xml:space="preserve">BSc </w:t>
      </w:r>
      <w:r w:rsidR="65BD8892" w:rsidRPr="6277C4C7">
        <w:rPr>
          <w:rFonts w:ascii="Arial" w:eastAsia="Arial" w:hAnsi="Arial" w:cs="Arial"/>
          <w:i/>
          <w:iCs/>
          <w:color w:val="000000" w:themeColor="text1"/>
          <w:sz w:val="24"/>
          <w:szCs w:val="24"/>
        </w:rPr>
        <w:t>Operational Policing</w:t>
      </w:r>
      <w:r w:rsidR="65BD8892" w:rsidRPr="6277C4C7">
        <w:rPr>
          <w:rFonts w:ascii="Arial" w:eastAsia="Arial" w:hAnsi="Arial" w:cs="Arial"/>
          <w:color w:val="000000" w:themeColor="text1"/>
          <w:sz w:val="24"/>
          <w:szCs w:val="24"/>
        </w:rPr>
        <w:t>.</w:t>
      </w:r>
      <w:r w:rsidRPr="6277C4C7">
        <w:rPr>
          <w:rFonts w:ascii="Arial" w:eastAsia="Arial" w:hAnsi="Arial" w:cs="Arial"/>
          <w:color w:val="000000" w:themeColor="text1"/>
          <w:sz w:val="24"/>
          <w:szCs w:val="24"/>
        </w:rPr>
        <w:t xml:space="preserve"> You are being asked to outline your experiential learning based upon your theoretical understanding in a range of operational situations. </w:t>
      </w:r>
    </w:p>
    <w:p w14:paraId="319BCB14" w14:textId="77B89E55"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How should the workbook be presented?</w:t>
      </w:r>
    </w:p>
    <w:p w14:paraId="27D3C9F3" w14:textId="58BB794A"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Blank electronic copies of this workbook can be found on Moodle. You must submit your assessment document electronically once completed, therefore it is important that you save your work regularly and upload the final typed version through Turnitin on Moodle. </w:t>
      </w:r>
    </w:p>
    <w:p w14:paraId="35D5225C" w14:textId="5CF51E35"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The word count policy</w:t>
      </w:r>
      <w:r w:rsidRPr="6277C4C7">
        <w:rPr>
          <w:rFonts w:ascii="Arial" w:eastAsia="Arial" w:hAnsi="Arial" w:cs="Arial"/>
          <w:color w:val="000000" w:themeColor="text1"/>
          <w:sz w:val="24"/>
          <w:szCs w:val="24"/>
        </w:rPr>
        <w:t xml:space="preserve"> can be found in chapter 7 of the Academic Quality Handbook under section 7.7 (this applies to presenting work above and under the specified word count).  </w:t>
      </w:r>
    </w:p>
    <w:p w14:paraId="40144C9C" w14:textId="5BA5CADD" w:rsidR="08B865ED" w:rsidRDefault="08B865ED" w:rsidP="6277C4C7">
      <w:pPr>
        <w:jc w:val="both"/>
        <w:rPr>
          <w:rFonts w:ascii="Arial" w:eastAsia="Arial" w:hAnsi="Arial" w:cs="Arial"/>
          <w:color w:val="0000FF"/>
          <w:sz w:val="20"/>
          <w:szCs w:val="20"/>
        </w:rPr>
      </w:pPr>
      <w:r w:rsidRPr="6277C4C7">
        <w:rPr>
          <w:rFonts w:ascii="Arial" w:eastAsia="Arial" w:hAnsi="Arial" w:cs="Arial"/>
          <w:color w:val="000000" w:themeColor="text1"/>
          <w:sz w:val="20"/>
          <w:szCs w:val="20"/>
        </w:rPr>
        <w:t>(</w:t>
      </w:r>
      <w:hyperlink r:id="rId5">
        <w:r w:rsidRPr="6277C4C7">
          <w:rPr>
            <w:rStyle w:val="Hyperlink"/>
            <w:rFonts w:ascii="Arial" w:eastAsia="Arial" w:hAnsi="Arial" w:cs="Arial"/>
            <w:sz w:val="20"/>
            <w:szCs w:val="20"/>
          </w:rPr>
          <w:t>https://www.uwtsd.ac.uk/media/uwtsd-website/content-assets/documents/academic-office/aqh-chapters/chapters---en/Chapter_07_Assessment_Taught_Programmes_Pages_72-79-UPDATED-05-11-2019.pdf</w:t>
        </w:r>
      </w:hyperlink>
      <w:r w:rsidRPr="6277C4C7">
        <w:rPr>
          <w:rFonts w:ascii="Arial" w:eastAsia="Arial" w:hAnsi="Arial" w:cs="Arial"/>
          <w:color w:val="0000FF"/>
          <w:sz w:val="20"/>
          <w:szCs w:val="20"/>
          <w:u w:val="single"/>
        </w:rPr>
        <w:t xml:space="preserve">) </w:t>
      </w:r>
    </w:p>
    <w:p w14:paraId="3F7FE3B5" w14:textId="6E5B2D8B"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Reflective practice</w:t>
      </w:r>
      <w:r w:rsidRPr="6277C4C7">
        <w:rPr>
          <w:rFonts w:ascii="Arial" w:eastAsia="Arial" w:hAnsi="Arial" w:cs="Arial"/>
          <w:color w:val="000000" w:themeColor="text1"/>
          <w:sz w:val="24"/>
          <w:szCs w:val="24"/>
        </w:rPr>
        <w:t xml:space="preserv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707E4C9" w14:textId="733BEF0C" w:rsidR="08B865ED" w:rsidRDefault="00653736" w:rsidP="6277C4C7">
      <w:pPr>
        <w:jc w:val="both"/>
        <w:rPr>
          <w:rFonts w:ascii="Arial" w:eastAsia="Arial" w:hAnsi="Arial" w:cs="Arial"/>
          <w:color w:val="000000" w:themeColor="text1"/>
          <w:sz w:val="20"/>
          <w:szCs w:val="20"/>
        </w:rPr>
      </w:pPr>
      <w:hyperlink r:id="rId6">
        <w:r w:rsidR="08B865ED" w:rsidRPr="6277C4C7">
          <w:rPr>
            <w:rStyle w:val="Hyperlink"/>
            <w:rFonts w:ascii="Arial" w:eastAsia="Arial" w:hAnsi="Arial" w:cs="Arial"/>
            <w:sz w:val="20"/>
            <w:szCs w:val="20"/>
          </w:rPr>
          <w:t>https://moodle.uwtsd.ac.uk/pluginfile.php/298870/mod_resource/content/1/Reflective%20Practice%20for%20Policing%20Students%20-%20Selina%20Copley%20Chapter5.pdf</w:t>
        </w:r>
      </w:hyperlink>
    </w:p>
    <w:p w14:paraId="68669BB6" w14:textId="7853695B" w:rsidR="4BEC8A97" w:rsidRDefault="4BEC8A97" w:rsidP="6277C4C7">
      <w:pPr>
        <w:jc w:val="both"/>
        <w:rPr>
          <w:rFonts w:ascii="Arial" w:eastAsia="Arial" w:hAnsi="Arial" w:cs="Arial"/>
          <w:sz w:val="24"/>
          <w:szCs w:val="24"/>
        </w:rPr>
      </w:pPr>
      <w:r w:rsidRPr="6277C4C7">
        <w:rPr>
          <w:rFonts w:ascii="Arial" w:eastAsia="Arial" w:hAnsi="Arial" w:cs="Arial"/>
          <w:sz w:val="24"/>
          <w:szCs w:val="24"/>
        </w:rPr>
        <w:t>This publication is available via the UWTSD online library.</w:t>
      </w:r>
    </w:p>
    <w:p w14:paraId="283C120D" w14:textId="4EFF3469"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How is the workbook assessed?</w:t>
      </w:r>
    </w:p>
    <w:p w14:paraId="07DB88F8" w14:textId="36F26432"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Advice and support about the completion of this workbook is available to you and will be provided during your lessons. However, please contact your tutor with any questions or queries you may have if you are unsure.</w:t>
      </w:r>
    </w:p>
    <w:p w14:paraId="0DC669F2" w14:textId="70560076"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Dates of workbook submission can be located within the General information tile within Moodle</w:t>
      </w:r>
      <w:r w:rsidR="525320FB" w:rsidRPr="6277C4C7">
        <w:rPr>
          <w:rFonts w:ascii="Arial" w:eastAsia="Arial" w:hAnsi="Arial" w:cs="Arial"/>
          <w:color w:val="000000" w:themeColor="text1"/>
          <w:sz w:val="24"/>
          <w:szCs w:val="24"/>
        </w:rPr>
        <w:t xml:space="preserve"> and on the front cover of this document.</w:t>
      </w:r>
    </w:p>
    <w:p w14:paraId="25BCAF0D" w14:textId="622C2226" w:rsidR="08B865ED" w:rsidRDefault="08B865ED"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1F611107" w14:textId="0E2127DF"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lastRenderedPageBreak/>
        <w:t>Confidentiality</w:t>
      </w:r>
    </w:p>
    <w:p w14:paraId="17E60884" w14:textId="52791F1A"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It is important that no individual can be identified either directly or indirectly from the information in the workbook. You must therefore:</w:t>
      </w:r>
    </w:p>
    <w:p w14:paraId="307A7E44" w14:textId="42B137BF" w:rsidR="08B865ED" w:rsidRDefault="08B865ED" w:rsidP="6277C4C7">
      <w:pPr>
        <w:pStyle w:val="ListParagraph"/>
        <w:numPr>
          <w:ilvl w:val="0"/>
          <w:numId w:val="12"/>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Adhere to guidance in the Candidate Handbook about confidentiality.</w:t>
      </w:r>
    </w:p>
    <w:p w14:paraId="0C431DB9" w14:textId="53763D75" w:rsidR="08B865ED" w:rsidRDefault="08B865ED" w:rsidP="6277C4C7">
      <w:pPr>
        <w:pStyle w:val="ListParagraph"/>
        <w:numPr>
          <w:ilvl w:val="0"/>
          <w:numId w:val="12"/>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Not identify individuals including witnesses, victims, or offenders by name.</w:t>
      </w:r>
    </w:p>
    <w:p w14:paraId="4E59F100" w14:textId="648D2C7A" w:rsidR="08B865ED" w:rsidRDefault="08B865ED" w:rsidP="6277C4C7">
      <w:pPr>
        <w:pStyle w:val="ListParagraph"/>
        <w:numPr>
          <w:ilvl w:val="0"/>
          <w:numId w:val="12"/>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49CFF75" w14:textId="1F1278FA" w:rsidR="08B865ED" w:rsidRDefault="08B865ED" w:rsidP="6277C4C7">
      <w:pPr>
        <w:pStyle w:val="ListParagraph"/>
        <w:numPr>
          <w:ilvl w:val="0"/>
          <w:numId w:val="9"/>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Take personal responsibility for adhering to confidentiality rules. </w:t>
      </w:r>
    </w:p>
    <w:p w14:paraId="7B1E69B8" w14:textId="3627E4D1" w:rsidR="08B865ED" w:rsidRDefault="08B865ED" w:rsidP="6277C4C7">
      <w:pPr>
        <w:pStyle w:val="ListParagraph"/>
        <w:numPr>
          <w:ilvl w:val="0"/>
          <w:numId w:val="9"/>
        </w:num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Not include any dates of any incidents or anything that specifically identifies an actual incident.</w:t>
      </w:r>
    </w:p>
    <w:p w14:paraId="31EE06CB" w14:textId="1AAC73BE" w:rsidR="6277C4C7" w:rsidRDefault="6277C4C7" w:rsidP="6277C4C7">
      <w:pPr>
        <w:ind w:right="237"/>
        <w:jc w:val="both"/>
        <w:rPr>
          <w:rFonts w:ascii="Arial" w:eastAsia="Arial" w:hAnsi="Arial" w:cs="Arial"/>
          <w:color w:val="000000" w:themeColor="text1"/>
          <w:sz w:val="24"/>
          <w:szCs w:val="24"/>
        </w:rPr>
      </w:pPr>
    </w:p>
    <w:p w14:paraId="5CE4040D" w14:textId="5666D763"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NOTE:</w:t>
      </w:r>
    </w:p>
    <w:p w14:paraId="515AD598" w14:textId="0F9BCCAA"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Your workbook will be submitted electronically via Turnitin on Moodle. Guidance on this is in the student handbook and within Moodle.</w:t>
      </w:r>
    </w:p>
    <w:p w14:paraId="7B257223" w14:textId="37E2AE9F" w:rsidR="6277C4C7" w:rsidRDefault="6277C4C7" w:rsidP="6277C4C7">
      <w:pPr>
        <w:ind w:right="237"/>
        <w:jc w:val="both"/>
        <w:rPr>
          <w:rFonts w:ascii="Arial" w:eastAsia="Arial" w:hAnsi="Arial" w:cs="Arial"/>
          <w:color w:val="000000" w:themeColor="text1"/>
          <w:sz w:val="24"/>
          <w:szCs w:val="24"/>
        </w:rPr>
      </w:pPr>
    </w:p>
    <w:p w14:paraId="74C8279C" w14:textId="7890D7F3"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1D74F4B8" w14:textId="7CF7D017" w:rsidR="6277C4C7" w:rsidRDefault="6277C4C7" w:rsidP="6277C4C7">
      <w:pPr>
        <w:ind w:left="360" w:right="237"/>
        <w:jc w:val="both"/>
        <w:rPr>
          <w:rFonts w:ascii="Arial" w:eastAsia="Arial" w:hAnsi="Arial" w:cs="Arial"/>
          <w:color w:val="000000" w:themeColor="text1"/>
          <w:sz w:val="24"/>
          <w:szCs w:val="24"/>
        </w:rPr>
      </w:pPr>
    </w:p>
    <w:p w14:paraId="7C707C89" w14:textId="2DE0CFA2"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Dyslexia and other special circumstances</w:t>
      </w:r>
    </w:p>
    <w:p w14:paraId="6B2B9B69" w14:textId="52044D12" w:rsidR="08B865ED" w:rsidRDefault="08B865ED" w:rsidP="6277C4C7">
      <w:pPr>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If you have any condition that you feel may affect your ability to deal with any part of the programme, please see the Student Handbook for further guidance or speak with your tutor. The University has a Student Services Unit that may be able to help but </w:t>
      </w:r>
      <w:r w:rsidRPr="6277C4C7">
        <w:rPr>
          <w:rFonts w:ascii="Arial" w:eastAsia="Arial" w:hAnsi="Arial" w:cs="Arial"/>
          <w:b/>
          <w:bCs/>
          <w:i/>
          <w:iCs/>
          <w:color w:val="000000" w:themeColor="text1"/>
          <w:sz w:val="24"/>
          <w:szCs w:val="24"/>
        </w:rPr>
        <w:t>it is the learner’s individual responsibility to contact them</w:t>
      </w:r>
      <w:r w:rsidRPr="6277C4C7">
        <w:rPr>
          <w:rFonts w:ascii="Arial" w:eastAsia="Arial" w:hAnsi="Arial" w:cs="Arial"/>
          <w:color w:val="000000" w:themeColor="text1"/>
          <w:sz w:val="24"/>
          <w:szCs w:val="24"/>
        </w:rPr>
        <w:t>.</w:t>
      </w:r>
    </w:p>
    <w:p w14:paraId="0C62CCD4" w14:textId="3D672B14" w:rsidR="6277C4C7" w:rsidRDefault="6277C4C7" w:rsidP="6277C4C7">
      <w:pPr>
        <w:rPr>
          <w:b/>
          <w:bCs/>
          <w:i/>
          <w:iCs/>
          <w:sz w:val="28"/>
          <w:szCs w:val="28"/>
        </w:rPr>
      </w:pPr>
    </w:p>
    <w:p w14:paraId="39EC85AB" w14:textId="77777777" w:rsidR="00EB5BB0" w:rsidRDefault="00EB5BB0" w:rsidP="6277C4C7">
      <w:pPr>
        <w:rPr>
          <w:b/>
          <w:bCs/>
          <w:i/>
          <w:iCs/>
          <w:sz w:val="28"/>
          <w:szCs w:val="28"/>
        </w:rPr>
      </w:pPr>
    </w:p>
    <w:p w14:paraId="275776D6" w14:textId="43414E9B" w:rsidR="0B75CBE8" w:rsidRDefault="0B75CBE8" w:rsidP="6277C4C7">
      <w:pPr>
        <w:pStyle w:val="bullet"/>
        <w:spacing w:before="0" w:after="160"/>
        <w:ind w:left="0" w:firstLine="0"/>
        <w:rPr>
          <w:rFonts w:ascii="Arial" w:eastAsia="Arial" w:hAnsi="Arial" w:cs="Arial"/>
          <w:color w:val="000000" w:themeColor="text1"/>
        </w:rPr>
      </w:pPr>
      <w:r w:rsidRPr="6277C4C7">
        <w:rPr>
          <w:rFonts w:ascii="Arial" w:eastAsia="Arial" w:hAnsi="Arial" w:cs="Arial"/>
          <w:b/>
          <w:bCs/>
          <w:color w:val="000000" w:themeColor="text1"/>
        </w:rPr>
        <w:t>Module Aim(s)</w:t>
      </w:r>
    </w:p>
    <w:p w14:paraId="41ADED44" w14:textId="4CD660D4" w:rsidR="4A1AB119" w:rsidRDefault="4A1AB119" w:rsidP="6277C4C7">
      <w:pPr>
        <w:spacing w:before="120" w:after="0" w:line="240" w:lineRule="auto"/>
        <w:ind w:left="284" w:hanging="284"/>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To enable learners to independently study the leading-edge knowledge in operational policing that has relevance to their workplace practice and their personal </w:t>
      </w:r>
      <w:r w:rsidR="00EB5BB0" w:rsidRPr="6277C4C7">
        <w:rPr>
          <w:rFonts w:ascii="Arial" w:eastAsia="Arial" w:hAnsi="Arial" w:cs="Arial"/>
          <w:color w:val="000000" w:themeColor="text1"/>
          <w:sz w:val="24"/>
          <w:szCs w:val="24"/>
        </w:rPr>
        <w:t>development.</w:t>
      </w:r>
    </w:p>
    <w:p w14:paraId="59567A49" w14:textId="611BCB04" w:rsidR="6277C4C7" w:rsidRDefault="6277C4C7" w:rsidP="6277C4C7">
      <w:pPr>
        <w:pStyle w:val="bullet"/>
        <w:spacing w:line="276" w:lineRule="auto"/>
        <w:rPr>
          <w:rFonts w:ascii="Arial" w:eastAsia="Arial" w:hAnsi="Arial" w:cs="Arial"/>
          <w:color w:val="000000" w:themeColor="text1"/>
        </w:rPr>
      </w:pPr>
    </w:p>
    <w:p w14:paraId="5E834583" w14:textId="492A277C" w:rsidR="4A1AB119" w:rsidRDefault="4A1AB119" w:rsidP="6277C4C7">
      <w:pPr>
        <w:pStyle w:val="bullet"/>
        <w:spacing w:line="276" w:lineRule="auto"/>
        <w:ind w:left="284"/>
        <w:jc w:val="left"/>
        <w:rPr>
          <w:rFonts w:ascii="Arial" w:eastAsia="Arial" w:hAnsi="Arial" w:cs="Arial"/>
          <w:b/>
          <w:bCs/>
          <w:color w:val="000000" w:themeColor="text1"/>
        </w:rPr>
      </w:pPr>
      <w:r w:rsidRPr="6277C4C7">
        <w:rPr>
          <w:rFonts w:ascii="Arial" w:eastAsia="Arial" w:hAnsi="Arial" w:cs="Arial"/>
          <w:b/>
          <w:bCs/>
          <w:color w:val="000000" w:themeColor="text1"/>
        </w:rPr>
        <w:lastRenderedPageBreak/>
        <w:t>Module Learning Outcome (s)</w:t>
      </w:r>
    </w:p>
    <w:p w14:paraId="3D8577F6" w14:textId="7646C29F" w:rsidR="176FE07B" w:rsidRDefault="176FE07B" w:rsidP="6277C4C7">
      <w:pPr>
        <w:rPr>
          <w:rFonts w:ascii="Arial" w:eastAsia="Arial" w:hAnsi="Arial" w:cs="Arial"/>
          <w:color w:val="000000" w:themeColor="text1"/>
        </w:rPr>
      </w:pPr>
      <w:r w:rsidRPr="6277C4C7">
        <w:rPr>
          <w:rFonts w:ascii="Arial" w:eastAsia="Arial" w:hAnsi="Arial" w:cs="Arial"/>
          <w:color w:val="000000" w:themeColor="text1"/>
        </w:rPr>
        <w:t>Upon the successful completion of this module, the student should be able to:</w:t>
      </w:r>
    </w:p>
    <w:p w14:paraId="6A378C5F" w14:textId="456F8F35"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rPr>
        <w:t>formulate and implement a personal independent study programme to further enhance the development of their professional operational policing, and critically reflect on their learning experience as required for continuing professional development;</w:t>
      </w:r>
    </w:p>
    <w:p w14:paraId="5792D1E5" w14:textId="1A869C15"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rPr>
        <w:t>demonstrate conceptual and critical thinking, analysis, synthesis and evaluation of assumptions, abstract concepts and data (that may be incomplete) and communicate their conclusions clearly to specialist and non-specialist audiences;</w:t>
      </w:r>
    </w:p>
    <w:p w14:paraId="4A675464" w14:textId="1C2ADFAE"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rPr>
        <w:t>deploy accurately established techniques of analysis and enquiry relating to operational policing practice to review, consolidate, extend and apply their knowledge and understanding, and to initiate and carry out investigations;</w:t>
      </w:r>
    </w:p>
    <w:p w14:paraId="1B4E8065" w14:textId="2AF715F9"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rPr>
        <w:t>demonstrate a systematic understanding of techniques applicable to their own research or advanced operational policing;</w:t>
      </w:r>
    </w:p>
    <w:p w14:paraId="5E440EC3" w14:textId="4634650C" w:rsidR="176FE07B" w:rsidRDefault="176FE07B" w:rsidP="6277C4C7">
      <w:pPr>
        <w:pStyle w:val="ListParagraph"/>
        <w:numPr>
          <w:ilvl w:val="0"/>
          <w:numId w:val="6"/>
        </w:numPr>
        <w:ind w:left="714" w:hanging="357"/>
        <w:jc w:val="both"/>
        <w:rPr>
          <w:rFonts w:ascii="Arial" w:eastAsia="Arial" w:hAnsi="Arial" w:cs="Arial"/>
          <w:color w:val="000000" w:themeColor="text1"/>
        </w:rPr>
      </w:pPr>
      <w:r w:rsidRPr="6277C4C7">
        <w:rPr>
          <w:rFonts w:ascii="Arial" w:eastAsia="Arial" w:hAnsi="Arial" w:cs="Arial"/>
          <w:color w:val="000000" w:themeColor="text1"/>
        </w:rPr>
        <w:t>research, and critically analyse current theories and methodologies relevant to their specified area of study, and critically evaluate the actual and/or potential impact of applying the learning acquired to their professional operational policing.</w:t>
      </w:r>
    </w:p>
    <w:p w14:paraId="7828C324" w14:textId="26A11BEC" w:rsidR="0B75CBE8" w:rsidRDefault="0B75CBE8" w:rsidP="6277C4C7">
      <w:pP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Content of workbook:</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6277C4C7" w14:paraId="7C76088B" w14:textId="77777777" w:rsidTr="6277C4C7">
        <w:trPr>
          <w:trHeight w:val="300"/>
        </w:trPr>
        <w:tc>
          <w:tcPr>
            <w:tcW w:w="3000" w:type="dxa"/>
            <w:shd w:val="clear" w:color="auto" w:fill="1E8BCD"/>
            <w:tcMar>
              <w:left w:w="105" w:type="dxa"/>
              <w:right w:w="105" w:type="dxa"/>
            </w:tcMar>
          </w:tcPr>
          <w:p w14:paraId="35CDAF8B" w14:textId="5BE5B3CE" w:rsidR="6277C4C7" w:rsidRDefault="6277C4C7" w:rsidP="6277C4C7">
            <w:pPr>
              <w:spacing w:line="259" w:lineRule="auto"/>
              <w:rPr>
                <w:rFonts w:ascii="Arial" w:eastAsia="Arial" w:hAnsi="Arial" w:cs="Arial"/>
                <w:sz w:val="24"/>
                <w:szCs w:val="24"/>
              </w:rPr>
            </w:pPr>
            <w:r w:rsidRPr="6277C4C7">
              <w:rPr>
                <w:rFonts w:ascii="Arial" w:eastAsia="Arial" w:hAnsi="Arial" w:cs="Arial"/>
                <w:b/>
                <w:bCs/>
                <w:sz w:val="24"/>
                <w:szCs w:val="24"/>
              </w:rPr>
              <w:t>Task Number</w:t>
            </w:r>
          </w:p>
        </w:tc>
        <w:tc>
          <w:tcPr>
            <w:tcW w:w="3000" w:type="dxa"/>
            <w:shd w:val="clear" w:color="auto" w:fill="1E8BCD"/>
            <w:tcMar>
              <w:left w:w="105" w:type="dxa"/>
              <w:right w:w="105" w:type="dxa"/>
            </w:tcMar>
          </w:tcPr>
          <w:p w14:paraId="1939CFEF" w14:textId="42D51603" w:rsidR="6277C4C7" w:rsidRDefault="6277C4C7" w:rsidP="6277C4C7">
            <w:pPr>
              <w:spacing w:line="259" w:lineRule="auto"/>
              <w:rPr>
                <w:rFonts w:ascii="Arial" w:eastAsia="Arial" w:hAnsi="Arial" w:cs="Arial"/>
                <w:sz w:val="24"/>
                <w:szCs w:val="24"/>
              </w:rPr>
            </w:pPr>
            <w:r w:rsidRPr="6277C4C7">
              <w:rPr>
                <w:rFonts w:ascii="Arial" w:eastAsia="Arial" w:hAnsi="Arial" w:cs="Arial"/>
                <w:b/>
                <w:bCs/>
                <w:sz w:val="24"/>
                <w:szCs w:val="24"/>
              </w:rPr>
              <w:t>Area Assessed</w:t>
            </w:r>
          </w:p>
        </w:tc>
        <w:tc>
          <w:tcPr>
            <w:tcW w:w="3000" w:type="dxa"/>
            <w:shd w:val="clear" w:color="auto" w:fill="1E8BCD"/>
            <w:tcMar>
              <w:left w:w="105" w:type="dxa"/>
              <w:right w:w="105" w:type="dxa"/>
            </w:tcMar>
          </w:tcPr>
          <w:p w14:paraId="48C422FD" w14:textId="1D5DE86E"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b/>
                <w:bCs/>
                <w:sz w:val="24"/>
                <w:szCs w:val="24"/>
              </w:rPr>
              <w:t>Word Count</w:t>
            </w:r>
          </w:p>
          <w:p w14:paraId="63B41334" w14:textId="5440EFD7" w:rsidR="6277C4C7" w:rsidRDefault="6277C4C7" w:rsidP="6277C4C7">
            <w:pPr>
              <w:spacing w:line="259" w:lineRule="auto"/>
              <w:jc w:val="center"/>
              <w:rPr>
                <w:rFonts w:ascii="Arial" w:eastAsia="Arial" w:hAnsi="Arial" w:cs="Arial"/>
                <w:sz w:val="24"/>
                <w:szCs w:val="24"/>
              </w:rPr>
            </w:pPr>
          </w:p>
        </w:tc>
      </w:tr>
      <w:tr w:rsidR="6277C4C7" w14:paraId="6024ACC8" w14:textId="77777777" w:rsidTr="6277C4C7">
        <w:trPr>
          <w:trHeight w:val="300"/>
        </w:trPr>
        <w:tc>
          <w:tcPr>
            <w:tcW w:w="3000" w:type="dxa"/>
            <w:tcMar>
              <w:left w:w="105" w:type="dxa"/>
              <w:right w:w="105" w:type="dxa"/>
            </w:tcMar>
          </w:tcPr>
          <w:p w14:paraId="6EC194F7" w14:textId="612A3D1A"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rPr>
              <w:t>Task 1</w:t>
            </w:r>
          </w:p>
        </w:tc>
        <w:tc>
          <w:tcPr>
            <w:tcW w:w="3000" w:type="dxa"/>
            <w:tcMar>
              <w:left w:w="105" w:type="dxa"/>
              <w:right w:w="105" w:type="dxa"/>
            </w:tcMar>
          </w:tcPr>
          <w:p w14:paraId="14765763" w14:textId="7425377F" w:rsidR="6277C4C7" w:rsidRDefault="6277C4C7" w:rsidP="6277C4C7">
            <w:pPr>
              <w:spacing w:line="259" w:lineRule="auto"/>
              <w:rPr>
                <w:rFonts w:ascii="Arial" w:eastAsia="Arial" w:hAnsi="Arial" w:cs="Arial"/>
                <w:sz w:val="24"/>
                <w:szCs w:val="24"/>
              </w:rPr>
            </w:pPr>
            <w:r w:rsidRPr="6277C4C7">
              <w:rPr>
                <w:rFonts w:ascii="Arial" w:eastAsia="Arial" w:hAnsi="Arial" w:cs="Arial"/>
                <w:b/>
                <w:bCs/>
                <w:sz w:val="24"/>
                <w:szCs w:val="24"/>
              </w:rPr>
              <w:t>Personal development - Reflection</w:t>
            </w:r>
          </w:p>
        </w:tc>
        <w:tc>
          <w:tcPr>
            <w:tcW w:w="3000" w:type="dxa"/>
            <w:tcMar>
              <w:left w:w="105" w:type="dxa"/>
              <w:right w:w="105" w:type="dxa"/>
            </w:tcMar>
          </w:tcPr>
          <w:p w14:paraId="689AF1CE" w14:textId="7D1672F2"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sz w:val="24"/>
                <w:szCs w:val="24"/>
              </w:rPr>
              <w:t>2000</w:t>
            </w:r>
          </w:p>
        </w:tc>
      </w:tr>
      <w:tr w:rsidR="6277C4C7" w14:paraId="76316DD4" w14:textId="77777777" w:rsidTr="6277C4C7">
        <w:trPr>
          <w:trHeight w:val="300"/>
        </w:trPr>
        <w:tc>
          <w:tcPr>
            <w:tcW w:w="3000" w:type="dxa"/>
            <w:tcMar>
              <w:left w:w="105" w:type="dxa"/>
              <w:right w:w="105" w:type="dxa"/>
            </w:tcMar>
          </w:tcPr>
          <w:p w14:paraId="06654C56" w14:textId="3EB90605"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rPr>
              <w:t>Task 2</w:t>
            </w:r>
          </w:p>
        </w:tc>
        <w:tc>
          <w:tcPr>
            <w:tcW w:w="3000" w:type="dxa"/>
            <w:tcMar>
              <w:left w:w="105" w:type="dxa"/>
              <w:right w:w="105" w:type="dxa"/>
            </w:tcMar>
          </w:tcPr>
          <w:p w14:paraId="5E30B436" w14:textId="7C6D2768" w:rsidR="1E214FD4" w:rsidRDefault="1E214FD4" w:rsidP="6277C4C7">
            <w:pPr>
              <w:spacing w:line="259" w:lineRule="auto"/>
              <w:rPr>
                <w:rFonts w:ascii="Arial" w:eastAsia="Arial" w:hAnsi="Arial" w:cs="Arial"/>
                <w:b/>
                <w:bCs/>
                <w:sz w:val="24"/>
                <w:szCs w:val="24"/>
              </w:rPr>
            </w:pPr>
            <w:r w:rsidRPr="6277C4C7">
              <w:rPr>
                <w:rFonts w:ascii="Arial" w:eastAsia="Arial" w:hAnsi="Arial" w:cs="Arial"/>
                <w:b/>
                <w:bCs/>
                <w:sz w:val="24"/>
                <w:szCs w:val="24"/>
              </w:rPr>
              <w:t>Operational</w:t>
            </w:r>
            <w:r w:rsidR="6277C4C7" w:rsidRPr="6277C4C7">
              <w:rPr>
                <w:rFonts w:ascii="Arial" w:eastAsia="Arial" w:hAnsi="Arial" w:cs="Arial"/>
                <w:b/>
                <w:bCs/>
                <w:sz w:val="24"/>
                <w:szCs w:val="24"/>
              </w:rPr>
              <w:t xml:space="preserve"> challenges</w:t>
            </w:r>
          </w:p>
        </w:tc>
        <w:tc>
          <w:tcPr>
            <w:tcW w:w="3000" w:type="dxa"/>
            <w:tcMar>
              <w:left w:w="105" w:type="dxa"/>
              <w:right w:w="105" w:type="dxa"/>
            </w:tcMar>
          </w:tcPr>
          <w:p w14:paraId="62D50B66" w14:textId="5843F8C4"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sz w:val="24"/>
                <w:szCs w:val="24"/>
              </w:rPr>
              <w:t>2000</w:t>
            </w:r>
          </w:p>
        </w:tc>
      </w:tr>
      <w:tr w:rsidR="6277C4C7" w14:paraId="0B3AA93B" w14:textId="77777777" w:rsidTr="6277C4C7">
        <w:trPr>
          <w:trHeight w:val="300"/>
        </w:trPr>
        <w:tc>
          <w:tcPr>
            <w:tcW w:w="3000" w:type="dxa"/>
            <w:tcMar>
              <w:left w:w="105" w:type="dxa"/>
              <w:right w:w="105" w:type="dxa"/>
            </w:tcMar>
          </w:tcPr>
          <w:p w14:paraId="25B48FD5" w14:textId="4164D6BD"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rPr>
              <w:t>Task 3</w:t>
            </w:r>
          </w:p>
        </w:tc>
        <w:tc>
          <w:tcPr>
            <w:tcW w:w="3000" w:type="dxa"/>
            <w:tcMar>
              <w:left w:w="105" w:type="dxa"/>
              <w:right w:w="105" w:type="dxa"/>
            </w:tcMar>
          </w:tcPr>
          <w:p w14:paraId="5B0C7A6F" w14:textId="31D19102" w:rsidR="2248DE91" w:rsidRDefault="2248DE91" w:rsidP="6277C4C7">
            <w:pPr>
              <w:spacing w:line="259" w:lineRule="auto"/>
              <w:rPr>
                <w:rFonts w:ascii="Arial" w:eastAsia="Arial" w:hAnsi="Arial" w:cs="Arial"/>
                <w:b/>
                <w:bCs/>
                <w:sz w:val="24"/>
                <w:szCs w:val="24"/>
              </w:rPr>
            </w:pPr>
            <w:r w:rsidRPr="6277C4C7">
              <w:rPr>
                <w:rFonts w:ascii="Arial" w:eastAsia="Arial" w:hAnsi="Arial" w:cs="Arial"/>
                <w:b/>
                <w:bCs/>
                <w:sz w:val="24"/>
                <w:szCs w:val="24"/>
              </w:rPr>
              <w:t>Operational policing</w:t>
            </w:r>
            <w:r w:rsidR="6277C4C7" w:rsidRPr="6277C4C7">
              <w:rPr>
                <w:rFonts w:ascii="Arial" w:eastAsia="Arial" w:hAnsi="Arial" w:cs="Arial"/>
                <w:b/>
                <w:bCs/>
                <w:sz w:val="24"/>
                <w:szCs w:val="24"/>
              </w:rPr>
              <w:t xml:space="preserve"> techniques</w:t>
            </w:r>
          </w:p>
        </w:tc>
        <w:tc>
          <w:tcPr>
            <w:tcW w:w="3000" w:type="dxa"/>
            <w:tcMar>
              <w:left w:w="105" w:type="dxa"/>
              <w:right w:w="105" w:type="dxa"/>
            </w:tcMar>
          </w:tcPr>
          <w:p w14:paraId="7628BD09" w14:textId="3279C8C5" w:rsidR="6277C4C7" w:rsidRDefault="6277C4C7" w:rsidP="6277C4C7">
            <w:pPr>
              <w:spacing w:line="259" w:lineRule="auto"/>
              <w:jc w:val="center"/>
              <w:rPr>
                <w:rFonts w:ascii="Arial" w:eastAsia="Arial" w:hAnsi="Arial" w:cs="Arial"/>
                <w:sz w:val="24"/>
                <w:szCs w:val="24"/>
              </w:rPr>
            </w:pPr>
            <w:r w:rsidRPr="6277C4C7">
              <w:rPr>
                <w:rFonts w:ascii="Arial" w:eastAsia="Arial" w:hAnsi="Arial" w:cs="Arial"/>
                <w:sz w:val="24"/>
                <w:szCs w:val="24"/>
              </w:rPr>
              <w:t>2000</w:t>
            </w:r>
          </w:p>
        </w:tc>
      </w:tr>
      <w:tr w:rsidR="6277C4C7" w14:paraId="248A51B3" w14:textId="77777777" w:rsidTr="6277C4C7">
        <w:trPr>
          <w:trHeight w:val="300"/>
        </w:trPr>
        <w:tc>
          <w:tcPr>
            <w:tcW w:w="3000" w:type="dxa"/>
            <w:tcMar>
              <w:left w:w="105" w:type="dxa"/>
              <w:right w:w="105" w:type="dxa"/>
            </w:tcMar>
          </w:tcPr>
          <w:p w14:paraId="3F5EB636" w14:textId="4771DEC8"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rPr>
              <w:t>Task 4</w:t>
            </w:r>
          </w:p>
        </w:tc>
        <w:tc>
          <w:tcPr>
            <w:tcW w:w="3000" w:type="dxa"/>
            <w:tcMar>
              <w:left w:w="105" w:type="dxa"/>
              <w:right w:w="105" w:type="dxa"/>
            </w:tcMar>
          </w:tcPr>
          <w:p w14:paraId="739DD411" w14:textId="65575314" w:rsidR="188D9692" w:rsidRDefault="188D9692" w:rsidP="6277C4C7">
            <w:pPr>
              <w:spacing w:line="259" w:lineRule="auto"/>
              <w:rPr>
                <w:rFonts w:ascii="Arial" w:eastAsia="Arial" w:hAnsi="Arial" w:cs="Arial"/>
                <w:sz w:val="24"/>
                <w:szCs w:val="24"/>
              </w:rPr>
            </w:pPr>
            <w:r w:rsidRPr="6277C4C7">
              <w:rPr>
                <w:rFonts w:ascii="Arial" w:eastAsia="Arial" w:hAnsi="Arial" w:cs="Arial"/>
                <w:b/>
                <w:bCs/>
                <w:sz w:val="24"/>
                <w:szCs w:val="24"/>
              </w:rPr>
              <w:t>Operational policing</w:t>
            </w:r>
            <w:r w:rsidR="6277C4C7" w:rsidRPr="6277C4C7">
              <w:rPr>
                <w:rFonts w:ascii="Arial" w:eastAsia="Arial" w:hAnsi="Arial" w:cs="Arial"/>
                <w:b/>
                <w:bCs/>
                <w:sz w:val="24"/>
                <w:szCs w:val="24"/>
              </w:rPr>
              <w:t xml:space="preserve"> methodology and theory</w:t>
            </w:r>
          </w:p>
        </w:tc>
        <w:tc>
          <w:tcPr>
            <w:tcW w:w="3000" w:type="dxa"/>
            <w:tcMar>
              <w:left w:w="105" w:type="dxa"/>
              <w:right w:w="105" w:type="dxa"/>
            </w:tcMar>
          </w:tcPr>
          <w:p w14:paraId="0A2C9691" w14:textId="0D21C602" w:rsidR="220DC72A" w:rsidRDefault="220DC72A" w:rsidP="6277C4C7">
            <w:pPr>
              <w:spacing w:after="160" w:line="259" w:lineRule="auto"/>
              <w:jc w:val="center"/>
              <w:rPr>
                <w:rFonts w:ascii="Arial" w:eastAsia="Arial" w:hAnsi="Arial" w:cs="Arial"/>
                <w:sz w:val="24"/>
                <w:szCs w:val="24"/>
              </w:rPr>
            </w:pPr>
            <w:r w:rsidRPr="6277C4C7">
              <w:rPr>
                <w:rFonts w:ascii="Arial" w:eastAsia="Arial" w:hAnsi="Arial" w:cs="Arial"/>
                <w:sz w:val="24"/>
                <w:szCs w:val="24"/>
              </w:rPr>
              <w:t>15</w:t>
            </w:r>
            <w:r w:rsidR="6277C4C7" w:rsidRPr="6277C4C7">
              <w:rPr>
                <w:rFonts w:ascii="Arial" w:eastAsia="Arial" w:hAnsi="Arial" w:cs="Arial"/>
                <w:sz w:val="24"/>
                <w:szCs w:val="24"/>
              </w:rPr>
              <w:t>00</w:t>
            </w:r>
          </w:p>
        </w:tc>
      </w:tr>
      <w:tr w:rsidR="6277C4C7" w14:paraId="6C01BB87" w14:textId="77777777" w:rsidTr="6277C4C7">
        <w:trPr>
          <w:trHeight w:val="660"/>
        </w:trPr>
        <w:tc>
          <w:tcPr>
            <w:tcW w:w="3000" w:type="dxa"/>
            <w:tcMar>
              <w:left w:w="105" w:type="dxa"/>
              <w:right w:w="105" w:type="dxa"/>
            </w:tcMar>
          </w:tcPr>
          <w:p w14:paraId="2B86D6B1" w14:textId="52ADC3DC" w:rsidR="6277C4C7" w:rsidRDefault="6277C4C7" w:rsidP="6277C4C7">
            <w:pPr>
              <w:spacing w:line="259" w:lineRule="auto"/>
              <w:rPr>
                <w:rFonts w:ascii="Arial" w:eastAsia="Arial" w:hAnsi="Arial" w:cs="Arial"/>
                <w:sz w:val="24"/>
                <w:szCs w:val="24"/>
              </w:rPr>
            </w:pPr>
            <w:r w:rsidRPr="6277C4C7">
              <w:rPr>
                <w:rFonts w:ascii="Arial" w:eastAsia="Arial" w:hAnsi="Arial" w:cs="Arial"/>
                <w:sz w:val="24"/>
                <w:szCs w:val="24"/>
              </w:rPr>
              <w:t>Task 5</w:t>
            </w:r>
          </w:p>
        </w:tc>
        <w:tc>
          <w:tcPr>
            <w:tcW w:w="3000" w:type="dxa"/>
            <w:tcMar>
              <w:left w:w="105" w:type="dxa"/>
              <w:right w:w="105" w:type="dxa"/>
            </w:tcMar>
          </w:tcPr>
          <w:p w14:paraId="324891ED" w14:textId="45B3340A"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Personal study/learning plan</w:t>
            </w:r>
          </w:p>
        </w:tc>
        <w:tc>
          <w:tcPr>
            <w:tcW w:w="3000" w:type="dxa"/>
            <w:tcMar>
              <w:left w:w="105" w:type="dxa"/>
              <w:right w:w="105" w:type="dxa"/>
            </w:tcMar>
          </w:tcPr>
          <w:p w14:paraId="2F158025" w14:textId="72B43458" w:rsidR="4485BFC0" w:rsidRDefault="4485BFC0" w:rsidP="6277C4C7">
            <w:pPr>
              <w:spacing w:line="259" w:lineRule="auto"/>
              <w:jc w:val="center"/>
              <w:rPr>
                <w:rFonts w:ascii="Arial" w:eastAsia="Arial" w:hAnsi="Arial" w:cs="Arial"/>
                <w:sz w:val="24"/>
                <w:szCs w:val="24"/>
              </w:rPr>
            </w:pPr>
            <w:r w:rsidRPr="6277C4C7">
              <w:rPr>
                <w:rFonts w:ascii="Arial" w:eastAsia="Arial" w:hAnsi="Arial" w:cs="Arial"/>
                <w:sz w:val="24"/>
                <w:szCs w:val="24"/>
              </w:rPr>
              <w:t>50</w:t>
            </w:r>
            <w:r w:rsidR="53C811ED" w:rsidRPr="6277C4C7">
              <w:rPr>
                <w:rFonts w:ascii="Arial" w:eastAsia="Arial" w:hAnsi="Arial" w:cs="Arial"/>
                <w:sz w:val="24"/>
                <w:szCs w:val="24"/>
              </w:rPr>
              <w:t>0</w:t>
            </w:r>
          </w:p>
        </w:tc>
      </w:tr>
      <w:tr w:rsidR="6277C4C7" w14:paraId="178BDCBE" w14:textId="77777777" w:rsidTr="6277C4C7">
        <w:trPr>
          <w:trHeight w:val="300"/>
        </w:trPr>
        <w:tc>
          <w:tcPr>
            <w:tcW w:w="3000" w:type="dxa"/>
            <w:tcMar>
              <w:left w:w="105" w:type="dxa"/>
              <w:right w:w="105" w:type="dxa"/>
            </w:tcMar>
          </w:tcPr>
          <w:p w14:paraId="189809AE" w14:textId="4FDE8D0C" w:rsidR="31D62EB6" w:rsidRDefault="31D62EB6" w:rsidP="6277C4C7">
            <w:pPr>
              <w:spacing w:line="259" w:lineRule="auto"/>
              <w:rPr>
                <w:rFonts w:ascii="Arial" w:eastAsia="Arial" w:hAnsi="Arial" w:cs="Arial"/>
                <w:sz w:val="24"/>
                <w:szCs w:val="24"/>
              </w:rPr>
            </w:pPr>
            <w:r w:rsidRPr="6277C4C7">
              <w:rPr>
                <w:rFonts w:ascii="Arial" w:eastAsia="Arial" w:hAnsi="Arial" w:cs="Arial"/>
                <w:sz w:val="24"/>
                <w:szCs w:val="24"/>
              </w:rPr>
              <w:t>Task 6</w:t>
            </w:r>
          </w:p>
        </w:tc>
        <w:tc>
          <w:tcPr>
            <w:tcW w:w="3000" w:type="dxa"/>
            <w:tcMar>
              <w:left w:w="105" w:type="dxa"/>
              <w:right w:w="105" w:type="dxa"/>
            </w:tcMar>
          </w:tcPr>
          <w:p w14:paraId="2232F262" w14:textId="64E75A59" w:rsidR="02E95BC5" w:rsidRDefault="02E95BC5" w:rsidP="6277C4C7">
            <w:pPr>
              <w:spacing w:line="259" w:lineRule="auto"/>
              <w:rPr>
                <w:rFonts w:ascii="Arial" w:eastAsia="Arial" w:hAnsi="Arial" w:cs="Arial"/>
                <w:b/>
                <w:bCs/>
                <w:color w:val="000000" w:themeColor="text1"/>
                <w:sz w:val="24"/>
                <w:szCs w:val="24"/>
              </w:rPr>
            </w:pPr>
            <w:r w:rsidRPr="6277C4C7">
              <w:rPr>
                <w:rFonts w:ascii="Arial" w:eastAsia="Arial" w:hAnsi="Arial" w:cs="Arial"/>
                <w:b/>
                <w:bCs/>
                <w:color w:val="000000" w:themeColor="text1"/>
                <w:sz w:val="24"/>
                <w:szCs w:val="24"/>
              </w:rPr>
              <w:t>Reference list</w:t>
            </w:r>
          </w:p>
          <w:p w14:paraId="2A8EFE79" w14:textId="097BB7D0" w:rsidR="6277C4C7" w:rsidRDefault="6277C4C7" w:rsidP="6277C4C7">
            <w:pPr>
              <w:spacing w:line="259" w:lineRule="auto"/>
              <w:jc w:val="center"/>
              <w:rPr>
                <w:rFonts w:ascii="Arial" w:eastAsia="Arial" w:hAnsi="Arial" w:cs="Arial"/>
                <w:color w:val="000000" w:themeColor="text1"/>
                <w:sz w:val="24"/>
                <w:szCs w:val="24"/>
              </w:rPr>
            </w:pPr>
          </w:p>
        </w:tc>
        <w:tc>
          <w:tcPr>
            <w:tcW w:w="3000" w:type="dxa"/>
            <w:tcMar>
              <w:left w:w="105" w:type="dxa"/>
              <w:right w:w="105" w:type="dxa"/>
            </w:tcMar>
          </w:tcPr>
          <w:p w14:paraId="3A10DA2F" w14:textId="3A7A40A1" w:rsidR="2FA9A019" w:rsidRDefault="2FA9A019" w:rsidP="6277C4C7">
            <w:pPr>
              <w:spacing w:line="259" w:lineRule="auto"/>
              <w:rPr>
                <w:rFonts w:ascii="Arial" w:eastAsia="Arial" w:hAnsi="Arial" w:cs="Arial"/>
                <w:sz w:val="24"/>
                <w:szCs w:val="24"/>
              </w:rPr>
            </w:pPr>
            <w:r w:rsidRPr="6277C4C7">
              <w:rPr>
                <w:rFonts w:ascii="Arial" w:eastAsia="Arial" w:hAnsi="Arial" w:cs="Arial"/>
                <w:sz w:val="24"/>
                <w:szCs w:val="24"/>
              </w:rPr>
              <w:t xml:space="preserve"> </w:t>
            </w:r>
          </w:p>
        </w:tc>
      </w:tr>
    </w:tbl>
    <w:p w14:paraId="6AEA78CE" w14:textId="574D7F87" w:rsidR="6277C4C7" w:rsidRDefault="6277C4C7" w:rsidP="6277C4C7">
      <w:pPr>
        <w:rPr>
          <w:rFonts w:ascii="Arial" w:eastAsia="Arial" w:hAnsi="Arial" w:cs="Arial"/>
          <w:color w:val="000000" w:themeColor="text1"/>
          <w:sz w:val="28"/>
          <w:szCs w:val="28"/>
        </w:rPr>
      </w:pPr>
    </w:p>
    <w:p w14:paraId="532255B4" w14:textId="673EB74D" w:rsidR="00EB5BB0" w:rsidRDefault="00EB5BB0" w:rsidP="6277C4C7">
      <w:pPr>
        <w:rPr>
          <w:rFonts w:ascii="Arial" w:eastAsia="Arial" w:hAnsi="Arial" w:cs="Arial"/>
          <w:color w:val="000000" w:themeColor="text1"/>
          <w:sz w:val="28"/>
          <w:szCs w:val="28"/>
        </w:rPr>
      </w:pPr>
    </w:p>
    <w:p w14:paraId="6C0AE7CD" w14:textId="796B93B6" w:rsidR="00EB5BB0" w:rsidRDefault="00EB5BB0" w:rsidP="6277C4C7">
      <w:pPr>
        <w:rPr>
          <w:rFonts w:ascii="Arial" w:eastAsia="Arial" w:hAnsi="Arial" w:cs="Arial"/>
          <w:color w:val="000000" w:themeColor="text1"/>
          <w:sz w:val="28"/>
          <w:szCs w:val="28"/>
        </w:rPr>
      </w:pPr>
    </w:p>
    <w:p w14:paraId="2F0EB138" w14:textId="61B16DCF" w:rsidR="00EB5BB0" w:rsidRDefault="00EB5BB0" w:rsidP="6277C4C7">
      <w:pPr>
        <w:rPr>
          <w:rFonts w:ascii="Arial" w:eastAsia="Arial" w:hAnsi="Arial" w:cs="Arial"/>
          <w:color w:val="000000" w:themeColor="text1"/>
          <w:sz w:val="28"/>
          <w:szCs w:val="28"/>
        </w:rPr>
      </w:pPr>
    </w:p>
    <w:p w14:paraId="6ECE8E70" w14:textId="053B62A4" w:rsidR="00EB5BB0" w:rsidRDefault="00EB5BB0" w:rsidP="6277C4C7">
      <w:pPr>
        <w:rPr>
          <w:rFonts w:ascii="Arial" w:eastAsia="Arial" w:hAnsi="Arial" w:cs="Arial"/>
          <w:color w:val="000000" w:themeColor="text1"/>
          <w:sz w:val="28"/>
          <w:szCs w:val="28"/>
        </w:rPr>
      </w:pPr>
    </w:p>
    <w:p w14:paraId="5243DC1C" w14:textId="77777777" w:rsidR="00EB5BB0" w:rsidRDefault="00EB5BB0" w:rsidP="6277C4C7">
      <w:pPr>
        <w:rPr>
          <w:rFonts w:ascii="Arial" w:eastAsia="Arial" w:hAnsi="Arial" w:cs="Arial"/>
          <w:color w:val="000000" w:themeColor="text1"/>
          <w:sz w:val="28"/>
          <w:szCs w:val="28"/>
        </w:rPr>
      </w:pPr>
    </w:p>
    <w:p w14:paraId="7027030A" w14:textId="500EB8EC" w:rsidR="6277C4C7" w:rsidRDefault="6277C4C7" w:rsidP="6277C4C7">
      <w:pPr>
        <w:rPr>
          <w:rFonts w:ascii="Arial" w:eastAsia="Arial" w:hAnsi="Arial" w:cs="Arial"/>
          <w:color w:val="000000" w:themeColor="text1"/>
          <w:sz w:val="28"/>
          <w:szCs w:val="28"/>
        </w:rPr>
      </w:pPr>
    </w:p>
    <w:p w14:paraId="043BA24D" w14:textId="6A5A9BB4" w:rsidR="21B32A94" w:rsidRDefault="21B32A94" w:rsidP="6277C4C7">
      <w:pPr>
        <w:rPr>
          <w:rFonts w:ascii="Arial" w:eastAsia="Arial" w:hAnsi="Arial" w:cs="Arial"/>
          <w:color w:val="000000" w:themeColor="text1"/>
          <w:sz w:val="24"/>
          <w:szCs w:val="24"/>
        </w:rPr>
      </w:pPr>
      <w:r w:rsidRPr="6277C4C7">
        <w:rPr>
          <w:rFonts w:ascii="Arial" w:eastAsia="Arial" w:hAnsi="Arial" w:cs="Arial"/>
          <w:b/>
          <w:bCs/>
          <w:i/>
          <w:iCs/>
          <w:color w:val="000000" w:themeColor="text1"/>
          <w:sz w:val="24"/>
          <w:szCs w:val="24"/>
        </w:rPr>
        <w:lastRenderedPageBreak/>
        <w:t>Task 1: Reflection &amp; Personal Development</w:t>
      </w:r>
    </w:p>
    <w:p w14:paraId="198D1D68" w14:textId="6E6D17CA" w:rsidR="6277C4C7" w:rsidRDefault="6277C4C7" w:rsidP="6277C4C7">
      <w:pPr>
        <w:rPr>
          <w:rFonts w:ascii="Calibri" w:eastAsia="Calibri" w:hAnsi="Calibri" w:cs="Calibri"/>
          <w:color w:val="000000" w:themeColor="text1"/>
          <w:sz w:val="24"/>
          <w:szCs w:val="24"/>
        </w:rPr>
      </w:pPr>
    </w:p>
    <w:p w14:paraId="1B6025E9" w14:textId="73FE1635" w:rsidR="502F04AE" w:rsidRDefault="502F04AE"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1a. </w:t>
      </w:r>
      <w:r w:rsidR="21B32A94" w:rsidRPr="6277C4C7">
        <w:rPr>
          <w:rFonts w:ascii="Arial" w:eastAsia="Arial" w:hAnsi="Arial" w:cs="Arial"/>
          <w:color w:val="000000" w:themeColor="text1"/>
          <w:sz w:val="24"/>
          <w:szCs w:val="24"/>
        </w:rPr>
        <w:t>Focussing upon the last 12 months of your career, critically evaluate your own performance using principles of reflection (e</w:t>
      </w:r>
      <w:r w:rsidR="21B32A94" w:rsidRPr="6277C4C7">
        <w:rPr>
          <w:rFonts w:ascii="Arial" w:eastAsia="Arial" w:hAnsi="Arial" w:cs="Arial"/>
          <w:i/>
          <w:iCs/>
          <w:color w:val="000000" w:themeColor="text1"/>
          <w:sz w:val="24"/>
          <w:szCs w:val="24"/>
        </w:rPr>
        <w:t xml:space="preserve">.g., skills development, academic achievements, CPD and training). </w:t>
      </w:r>
    </w:p>
    <w:p w14:paraId="5DE99165" w14:textId="084BC981" w:rsidR="7361EAD9" w:rsidRDefault="7361EAD9"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1b. </w:t>
      </w:r>
      <w:r w:rsidR="21B32A94" w:rsidRPr="6277C4C7">
        <w:rPr>
          <w:rFonts w:ascii="Arial" w:eastAsia="Arial" w:hAnsi="Arial" w:cs="Arial"/>
          <w:color w:val="000000" w:themeColor="text1"/>
          <w:sz w:val="24"/>
          <w:szCs w:val="24"/>
        </w:rPr>
        <w:t xml:space="preserve">Analyse the importance of continuous personal and professional development in achieving organisation objectives and the use of reflective practice in personal and professional development. </w:t>
      </w:r>
    </w:p>
    <w:p w14:paraId="108B02F7" w14:textId="7C0029F5"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rPr>
      </w:pPr>
    </w:p>
    <w:p w14:paraId="5FFC2781" w14:textId="716F5A8E" w:rsidR="21B32A94" w:rsidRDefault="21B32A94"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 xml:space="preserve">2000 words </w:t>
      </w:r>
      <w:r w:rsidRPr="6277C4C7">
        <w:rPr>
          <w:rFonts w:ascii="Arial" w:eastAsia="Arial" w:hAnsi="Arial" w:cs="Arial"/>
          <w:i/>
          <w:iCs/>
          <w:color w:val="000000" w:themeColor="text1"/>
          <w:sz w:val="24"/>
          <w:szCs w:val="24"/>
        </w:rPr>
        <w:t>(+/- 10%: include your actual word count at the end of each section)</w:t>
      </w:r>
    </w:p>
    <w:p w14:paraId="1F79D346" w14:textId="25538AD5" w:rsidR="6277C4C7" w:rsidRDefault="6277C4C7" w:rsidP="6277C4C7">
      <w:pPr>
        <w:rPr>
          <w:rFonts w:ascii="Calibri" w:eastAsia="Calibri" w:hAnsi="Calibri" w:cs="Calibri"/>
          <w:color w:val="000000" w:themeColor="text1"/>
        </w:rPr>
      </w:pPr>
    </w:p>
    <w:p w14:paraId="7C907F79" w14:textId="06D0BCB9" w:rsidR="2718A361" w:rsidRDefault="2718A361" w:rsidP="6277C4C7">
      <w:pPr>
        <w:rPr>
          <w:rFonts w:ascii="Arial" w:eastAsia="Arial" w:hAnsi="Arial" w:cs="Arial"/>
          <w:b/>
          <w:bCs/>
          <w:color w:val="000000" w:themeColor="text1"/>
          <w:sz w:val="24"/>
          <w:szCs w:val="24"/>
        </w:rPr>
      </w:pPr>
      <w:r w:rsidRPr="6277C4C7">
        <w:rPr>
          <w:rFonts w:ascii="Arial" w:eastAsia="Arial" w:hAnsi="Arial" w:cs="Arial"/>
          <w:b/>
          <w:bCs/>
          <w:color w:val="000000" w:themeColor="text1"/>
          <w:sz w:val="24"/>
          <w:szCs w:val="24"/>
        </w:rPr>
        <w:t xml:space="preserve">YOUR </w:t>
      </w:r>
      <w:r w:rsidR="00CE62CB">
        <w:rPr>
          <w:rFonts w:ascii="Arial" w:eastAsia="Arial" w:hAnsi="Arial" w:cs="Arial"/>
          <w:b/>
          <w:bCs/>
          <w:color w:val="000000" w:themeColor="text1"/>
          <w:sz w:val="24"/>
          <w:szCs w:val="24"/>
        </w:rPr>
        <w:t>ANSWER</w:t>
      </w:r>
      <w:r w:rsidR="5CFC3176" w:rsidRPr="6277C4C7">
        <w:rPr>
          <w:rFonts w:ascii="Arial" w:eastAsia="Arial" w:hAnsi="Arial" w:cs="Arial"/>
          <w:b/>
          <w:bCs/>
          <w:color w:val="000000" w:themeColor="text1"/>
          <w:sz w:val="24"/>
          <w:szCs w:val="24"/>
        </w:rPr>
        <w:t xml:space="preserve">: </w:t>
      </w:r>
    </w:p>
    <w:p w14:paraId="10E4AD86" w14:textId="77777777" w:rsidR="00CE62CB" w:rsidRPr="00531DB7" w:rsidRDefault="00CE62CB" w:rsidP="00CE62CB">
      <w:pPr>
        <w:rPr>
          <w:b/>
          <w:bCs/>
          <w:u w:val="single"/>
        </w:rPr>
      </w:pPr>
      <w:r>
        <w:rPr>
          <w:b/>
          <w:bCs/>
          <w:u w:val="single"/>
        </w:rPr>
        <w:t>Reflecting</w:t>
      </w:r>
      <w:r w:rsidRPr="00531DB7">
        <w:rPr>
          <w:b/>
          <w:bCs/>
          <w:u w:val="single"/>
        </w:rPr>
        <w:t xml:space="preserve"> on the Last 12 Months of My Career</w:t>
      </w:r>
      <w:r>
        <w:rPr>
          <w:b/>
          <w:bCs/>
          <w:u w:val="single"/>
        </w:rPr>
        <w:t>.</w:t>
      </w:r>
    </w:p>
    <w:p w14:paraId="7C581F90" w14:textId="77777777" w:rsidR="00CE62CB" w:rsidRDefault="00CE62CB" w:rsidP="00CE62CB">
      <w:pPr>
        <w:rPr>
          <w:i/>
          <w:iCs/>
        </w:rPr>
      </w:pPr>
      <w:r>
        <w:rPr>
          <w:i/>
          <w:iCs/>
        </w:rPr>
        <w:t>What is reflection?</w:t>
      </w:r>
      <w:r>
        <w:rPr>
          <w:i/>
          <w:iCs/>
        </w:rPr>
        <w:br/>
        <w:t>Reflection is very broadly definable as the deliberate, purposeful, metacognitive thinking and/or action in which educators engage in order to improve their professional practice. (Sellars 2017).</w:t>
      </w:r>
    </w:p>
    <w:p w14:paraId="6B2024A9" w14:textId="77777777" w:rsidR="00CE62CB" w:rsidRDefault="00CE62CB" w:rsidP="00CE62CB">
      <w:r>
        <w:t>In the pursuit of personal and professional development, the art of reflection stands as a powerful tool. It serves as the looking glass through which we scrutinise our experiences, drawing valuable insights, and paving the way for informed decisions and growth. Reflective practice transcends the mere recounting of events; it entails a deliberate process of introspection, evaluation, and refinement. This essay delves into the significance of reflective practice, exploring its multifaceted benefits and pivotal role in fostering continuous improvement. Through the examination of its applications in various domains, unravelling the transformative potential that lies within the conscious act of looking back to move forward. I will explore the heart of reflective practice, dissecting its fundamental principles, and exploring its profound impact on me as an individual and my organisation alike.</w:t>
      </w:r>
    </w:p>
    <w:p w14:paraId="4B2B61D4" w14:textId="77777777" w:rsidR="00CE62CB" w:rsidRPr="00250AF8" w:rsidRDefault="00CE62CB" w:rsidP="00CE62CB">
      <w:r>
        <w:rPr>
          <w:i/>
          <w:iCs/>
        </w:rPr>
        <w:t xml:space="preserve">Reflective practice, over time, allows you to become skilful in making informed judgements and professional decisions, and thus empowers you (Robins et al., 2003). It is because of its potential to impact positively on individual practice that reflection is arguably the most important of the many professional attributes that characterise successful teachers at every stage of their careers (White, 2004). </w:t>
      </w:r>
      <w:r>
        <w:t>This is also true for the profession of policing.</w:t>
      </w:r>
    </w:p>
    <w:p w14:paraId="0363BF2B" w14:textId="77777777" w:rsidR="00CE62CB" w:rsidRDefault="00CE62CB" w:rsidP="00CE62CB">
      <w:r>
        <w:t xml:space="preserve">Over the past year, my professional journey has been marked by significant growth and development. This period has witnessed a concerted effort towards honing my skills, achieving academic milestones, and investing in Continuous Professional Development (CPD) and training. </w:t>
      </w:r>
    </w:p>
    <w:p w14:paraId="154A4A9B" w14:textId="77777777" w:rsidR="00CE62CB" w:rsidRDefault="00CE62CB" w:rsidP="00CE62CB">
      <w:r w:rsidRPr="00CC3227">
        <w:t>There are many methods that can be undertaken for reflecting on practice. There is a clear understanding of what reflective practice</w:t>
      </w:r>
      <w:r>
        <w:t>s are</w:t>
      </w:r>
      <w:r w:rsidRPr="00CC3227">
        <w:t xml:space="preserve"> that identifies the attributes of a reflective practitioner. </w:t>
      </w:r>
      <w:r w:rsidRPr="00CC3227">
        <w:lastRenderedPageBreak/>
        <w:t>(Thorpe, 2004)</w:t>
      </w:r>
      <w:r>
        <w:t xml:space="preserve">. </w:t>
      </w:r>
      <w:r w:rsidRPr="00CC3227">
        <w:t>There are mainly three models of reflection that I have applied in my current role over the last year or so.</w:t>
      </w:r>
    </w:p>
    <w:p w14:paraId="1148301C" w14:textId="77777777" w:rsidR="00CE62CB" w:rsidRDefault="00CE62CB" w:rsidP="00CE62CB">
      <w:r w:rsidRPr="00CC3227">
        <w:t xml:space="preserve">Firstly, </w:t>
      </w:r>
      <w:r>
        <w:t xml:space="preserve">according to Moon (1999), 'common sense' reflection involves purposeful mental processing applied to complex or unstructured ideas without an obvious solution. In my role, solutions often require thinking outside the box due to legislative and procedural complexities. It's common to encounter situations where a straightforward answer isn't readily apparent. </w:t>
      </w:r>
    </w:p>
    <w:p w14:paraId="196A6130" w14:textId="77777777" w:rsidR="00CE62CB" w:rsidRDefault="00CE62CB" w:rsidP="00CE62CB">
      <w:r>
        <w:t>In terms of career advice, my own journey reflects the validity of this theory. Initially advised to become a teacher, which didn't align with my interests, I found a unique path as a police officer and later a police trainer. This 'left field' solution was born out of a situation without an obvious answer.</w:t>
      </w:r>
    </w:p>
    <w:p w14:paraId="46C30D5F" w14:textId="77777777" w:rsidR="00CE62CB" w:rsidRPr="00CC3227" w:rsidRDefault="00CE62CB" w:rsidP="00CE62CB">
      <w:pPr>
        <w:rPr>
          <w:rFonts w:ascii="Cambria" w:hAnsi="Cambria"/>
          <w:b/>
          <w:bCs/>
        </w:rPr>
      </w:pPr>
      <w:r w:rsidRPr="00CC3227">
        <w:t xml:space="preserve">Secondly, </w:t>
      </w:r>
      <w:r w:rsidRPr="00CC3227">
        <w:rPr>
          <w:b/>
          <w:bCs/>
        </w:rPr>
        <w:t>Gibbs (1988)</w:t>
      </w:r>
      <w:r w:rsidRPr="00CC3227">
        <w:rPr>
          <w:rFonts w:ascii="Cambria" w:hAnsi="Cambria"/>
          <w:b/>
          <w:bCs/>
        </w:rPr>
        <w:t xml:space="preserve"> </w:t>
      </w:r>
    </w:p>
    <w:p w14:paraId="43E4D712" w14:textId="77777777" w:rsidR="00CE62CB" w:rsidRDefault="00CE62CB" w:rsidP="00CE62CB">
      <w:r>
        <w:t>Gibbs emphasises that reflective practice involves examining one's usual thought process and responses in a given situation, aiming to gain self-insight and improve practice. Reflection alone isn't enough; taking action is essential. This means applying new knowledge and understanding in real-world situations.</w:t>
      </w:r>
    </w:p>
    <w:p w14:paraId="3D1B940C" w14:textId="77777777" w:rsidR="00CE62CB" w:rsidRDefault="00CE62CB" w:rsidP="00CE62CB">
      <w:pPr>
        <w:spacing w:after="240"/>
      </w:pPr>
      <w:r>
        <w:t>Personally, I align with the 'theorist' and 'reflector' learning styles according to Honey and Mumford. I consistently review past experiences to inform future actions. While being a natural reflector is a strength, it can sometimes hinder quick decision-making in time-sensitive situations.</w:t>
      </w:r>
    </w:p>
    <w:p w14:paraId="660B6746" w14:textId="77777777" w:rsidR="00CE62CB" w:rsidRPr="00D02274" w:rsidRDefault="00CE62CB" w:rsidP="00CE62CB">
      <w:r w:rsidRPr="00D02274">
        <w:t xml:space="preserve">Thirdly, </w:t>
      </w:r>
      <w:r w:rsidRPr="00D02274">
        <w:rPr>
          <w:b/>
          <w:bCs/>
        </w:rPr>
        <w:t>Kolb (1984)</w:t>
      </w:r>
      <w:r w:rsidRPr="00D02274">
        <w:t xml:space="preserve"> </w:t>
      </w:r>
    </w:p>
    <w:p w14:paraId="5E85DD3E" w14:textId="77777777" w:rsidR="00CE62CB" w:rsidRDefault="00CE62CB" w:rsidP="00CE62CB">
      <w:r>
        <w:t>Kolb's Experiential Learning Cycle emphasises the importance of following all four stages for effective learning. It's not enough to simply have a hands-on experience; one must also reflect, generalise concepts, and plan for application. When applied as a tool for action planning and goal setting, this cycle ensures individuals are more likely to carry out actions successfully. This enables them to reflect on what works and apply it in future experiences.</w:t>
      </w:r>
    </w:p>
    <w:p w14:paraId="5085742E" w14:textId="77777777" w:rsidR="00CE62CB" w:rsidRPr="00140DA7" w:rsidRDefault="00CE62CB" w:rsidP="00CE62CB">
      <w:pPr>
        <w:rPr>
          <w:rFonts w:ascii="Cambria" w:hAnsi="Cambria"/>
          <w:b/>
        </w:rPr>
      </w:pPr>
    </w:p>
    <w:p w14:paraId="2AC6EEB1" w14:textId="77777777" w:rsidR="00CE62CB" w:rsidRPr="00455863" w:rsidRDefault="00CE62CB" w:rsidP="00CE62CB">
      <w:pPr>
        <w:rPr>
          <w:b/>
          <w:bCs/>
          <w:i/>
          <w:iCs/>
        </w:rPr>
      </w:pPr>
      <w:r w:rsidRPr="00455863">
        <w:rPr>
          <w:b/>
          <w:bCs/>
          <w:i/>
          <w:iCs/>
        </w:rPr>
        <w:t>Reflection in action – thinking on your feet</w:t>
      </w:r>
    </w:p>
    <w:p w14:paraId="2CBFB7F2" w14:textId="77777777" w:rsidR="00CE62CB" w:rsidRPr="00455863" w:rsidRDefault="00CE62CB" w:rsidP="00CE62CB">
      <w:pPr>
        <w:rPr>
          <w:b/>
          <w:bCs/>
          <w:i/>
          <w:iCs/>
        </w:rPr>
      </w:pPr>
      <w:r w:rsidRPr="00455863">
        <w:rPr>
          <w:b/>
          <w:bCs/>
          <w:i/>
          <w:iCs/>
        </w:rPr>
        <w:t>Reflection on action – looking at the whole of the experience</w:t>
      </w:r>
    </w:p>
    <w:p w14:paraId="520088DE" w14:textId="77777777" w:rsidR="00CE62CB" w:rsidRPr="00455863" w:rsidRDefault="00CE62CB" w:rsidP="00CE62CB">
      <w:pPr>
        <w:jc w:val="right"/>
        <w:rPr>
          <w:b/>
          <w:bCs/>
          <w:i/>
          <w:iCs/>
        </w:rPr>
      </w:pPr>
      <w:r w:rsidRPr="00455863">
        <w:rPr>
          <w:b/>
          <w:bCs/>
          <w:i/>
          <w:iCs/>
        </w:rPr>
        <w:t>Donald Schon (Schön; 1930-1997)</w:t>
      </w:r>
    </w:p>
    <w:p w14:paraId="1F679476" w14:textId="77777777" w:rsidR="00CE62CB" w:rsidRDefault="00CE62CB" w:rsidP="00CE62CB">
      <w:r>
        <w:t>One of the pivotal aspects of my career in the last 12 months has been the deliberate focus on skills enhancement. This period saw me actively seeking out opportunities to learn and grow, both within and outside my current role. I participated in numerous workshops, seminars, and webinars to acquire new skills and refine existing ones. I engaged in a comprehensive CIPD HR People Management qualification, which not only augmented my proficiency in handling complex tasks but also bolstered my leadership capabilities. Moreover, I proactively sought out mentorship and feedback from senior colleagues, leveraging their expertise to fine-tune my communication and teamwork skills. The feedback received was instrumental in identifying areas of improvement, and I subsequently worked diligently to address these concerns. As a result, I witnessed a marked improvement in my ability to lead cross-functional teams and communicate effectively with stakeholders.</w:t>
      </w:r>
    </w:p>
    <w:p w14:paraId="05DC1D69" w14:textId="77777777" w:rsidR="00CE62CB" w:rsidRDefault="00CE62CB" w:rsidP="00CE62CB">
      <w:r>
        <w:lastRenderedPageBreak/>
        <w:t>In tandem with skills development, the last year also witnessed a significant emphasis on academic pursuits. I enrolled in a specialised accredited course relevant to my wider field of work, which demanded a considerable investment of time and effort. This course not only expanded my knowledge base but also provided me with a fresh perspective on policing trends and best practices.</w:t>
      </w:r>
    </w:p>
    <w:p w14:paraId="6860F28D" w14:textId="77777777" w:rsidR="00CE62CB" w:rsidRDefault="00CE62CB" w:rsidP="00CE62CB">
      <w:r>
        <w:t>I engaged in extensive research projects, contributing to organisational development and organising, preparing, and presenting at conferences. These endeavours not only showcased my commitment to staying at the forefront of my field but also provided me with a platform to network with thought leaders in policing and academia.</w:t>
      </w:r>
    </w:p>
    <w:p w14:paraId="16DEA393" w14:textId="77777777" w:rsidR="00CE62CB" w:rsidRDefault="00CE62CB" w:rsidP="00CE62CB">
      <w:r>
        <w:t>CPD is a framework ensuring professionals stay updated through lifelong learning. Its implementation varies and isn't a one-size-fits-all approach due to individual differences. Setting objectives, tracking progress, and reflecting are key aspects of this process. Equally vital is professionals' enthusiasm to keep their skills and knowledge current.</w:t>
      </w:r>
    </w:p>
    <w:p w14:paraId="0E031C9F" w14:textId="77777777" w:rsidR="00CE62CB" w:rsidRPr="006A1295" w:rsidRDefault="00CE62CB" w:rsidP="00CE62CB">
      <w:r w:rsidRPr="006A1295">
        <w:t>Friedman et al. (2000) quoted that the CPD process is:</w:t>
      </w:r>
    </w:p>
    <w:p w14:paraId="286DB8EF" w14:textId="77777777" w:rsidR="00CE62CB" w:rsidRPr="006A1295" w:rsidRDefault="00CE62CB" w:rsidP="00CE62CB">
      <w:r w:rsidRPr="006A1295">
        <w:t>‘The systematic maintenance, improvement and broadening of knowledge and skills, and the development of personal qualities necessary for execution of professional and technical duties throughout the individuals working life’.</w:t>
      </w:r>
    </w:p>
    <w:p w14:paraId="39B4C076" w14:textId="77777777" w:rsidR="00CE62CB" w:rsidRPr="006A1295" w:rsidRDefault="00CE62CB" w:rsidP="00CE62CB">
      <w:r w:rsidRPr="006A1295">
        <w:t>There are a number of ways that are suggested in order to undertake and record CPD; this includes the Chartered Institute of Personnel and Development (CIPD) who state the following elements are a good, broad structure to adopt:</w:t>
      </w:r>
    </w:p>
    <w:p w14:paraId="66483333" w14:textId="77777777" w:rsidR="00CE62CB" w:rsidRPr="006A1295" w:rsidRDefault="00CE62CB" w:rsidP="00CE62CB">
      <w:pPr>
        <w:pStyle w:val="ListParagraph"/>
        <w:numPr>
          <w:ilvl w:val="0"/>
          <w:numId w:val="13"/>
        </w:numPr>
        <w:rPr>
          <w:rFonts w:ascii="Calibri" w:hAnsi="Calibri" w:cs="Calibri"/>
          <w:lang w:eastAsia="en-GB"/>
        </w:rPr>
      </w:pPr>
      <w:r w:rsidRPr="006A1295">
        <w:rPr>
          <w:rFonts w:ascii="Calibri" w:hAnsi="Calibri" w:cs="Calibri"/>
          <w:lang w:eastAsia="en-GB"/>
        </w:rPr>
        <w:t>Be a documented process</w:t>
      </w:r>
    </w:p>
    <w:p w14:paraId="7AE11E8A" w14:textId="77777777" w:rsidR="00CE62CB" w:rsidRPr="006A1295" w:rsidRDefault="00CE62CB" w:rsidP="00CE62CB">
      <w:pPr>
        <w:pStyle w:val="ListParagraph"/>
        <w:numPr>
          <w:ilvl w:val="0"/>
          <w:numId w:val="13"/>
        </w:numPr>
        <w:rPr>
          <w:rFonts w:ascii="Calibri" w:hAnsi="Calibri" w:cs="Calibri"/>
          <w:lang w:eastAsia="en-GB"/>
        </w:rPr>
      </w:pPr>
      <w:r w:rsidRPr="006A1295">
        <w:rPr>
          <w:rFonts w:ascii="Calibri" w:hAnsi="Calibri" w:cs="Calibri"/>
          <w:lang w:eastAsia="en-GB"/>
        </w:rPr>
        <w:t>Be self-directed, driven by you, not your employer</w:t>
      </w:r>
    </w:p>
    <w:p w14:paraId="295D8D5E" w14:textId="77777777" w:rsidR="00CE62CB" w:rsidRPr="006A1295" w:rsidRDefault="00CE62CB" w:rsidP="00CE62CB">
      <w:pPr>
        <w:pStyle w:val="ListParagraph"/>
        <w:numPr>
          <w:ilvl w:val="0"/>
          <w:numId w:val="13"/>
        </w:numPr>
        <w:rPr>
          <w:rFonts w:ascii="Calibri" w:hAnsi="Calibri" w:cs="Calibri"/>
          <w:lang w:eastAsia="en-GB"/>
        </w:rPr>
      </w:pPr>
      <w:r w:rsidRPr="006A1295">
        <w:rPr>
          <w:rFonts w:ascii="Calibri" w:hAnsi="Calibri" w:cs="Calibri"/>
          <w:lang w:eastAsia="en-GB"/>
        </w:rPr>
        <w:t>Focus on learning from experience, reflective learning and review to help you set development goals and objectives</w:t>
      </w:r>
    </w:p>
    <w:p w14:paraId="05052518" w14:textId="77777777" w:rsidR="00CE62CB" w:rsidRPr="006A1295" w:rsidRDefault="00CE62CB" w:rsidP="00CE62CB">
      <w:pPr>
        <w:pStyle w:val="ListParagraph"/>
        <w:numPr>
          <w:ilvl w:val="0"/>
          <w:numId w:val="13"/>
        </w:numPr>
        <w:rPr>
          <w:rFonts w:ascii="Calibri" w:hAnsi="Calibri" w:cs="Calibri"/>
          <w:lang w:eastAsia="en-GB"/>
        </w:rPr>
      </w:pPr>
      <w:r w:rsidRPr="006A1295">
        <w:rPr>
          <w:rFonts w:ascii="Calibri" w:hAnsi="Calibri" w:cs="Calibri"/>
          <w:lang w:eastAsia="en-GB"/>
        </w:rPr>
        <w:t>Include both formal and informal learning.</w:t>
      </w:r>
    </w:p>
    <w:p w14:paraId="316CCA4F" w14:textId="77777777" w:rsidR="00CE62CB" w:rsidRPr="00164819" w:rsidRDefault="00CE62CB" w:rsidP="00CE62CB">
      <w:pPr>
        <w:spacing w:after="240"/>
      </w:pPr>
      <w:r>
        <w:t>CPD offers practitioners valuable benefits. It provides an overview of their development and highlights any skills gaps, guiding their learning to achieve initial goals. CPD records encompass diverse learning activities, whether formal or informal. A comprehensive record includes various models, ensuring ongoing competence. These records should align with set goals, showcasing strengths and areas for improvement, allowing focused attention on closing gaps. This approach supports continuous professional growth. A few examples of these are:</w:t>
      </w:r>
    </w:p>
    <w:p w14:paraId="359A0234" w14:textId="77777777" w:rsidR="00CE62CB" w:rsidRDefault="00CE62CB" w:rsidP="00CE62CB">
      <w:pPr>
        <w:spacing w:after="240"/>
      </w:pPr>
      <w:r w:rsidRPr="00D14C0F">
        <w:rPr>
          <w:b/>
          <w:bCs/>
        </w:rPr>
        <w:t>The training model</w:t>
      </w:r>
      <w:r>
        <w:t xml:space="preserve"> typically involves expert-led instruction in a classroom setting. However, it's often employer-driven and may sometimes involve mandatory training that isn't directly relevant or interesting to the individual. This can lead to demoralisation, as it may not align with their role and responsibilities. Additionally, it takes them away from their usual tasks, potentially adding to stress and pressure. This can be frustrating, as it may feel like time is being diverted from more immediate tasks.</w:t>
      </w:r>
    </w:p>
    <w:p w14:paraId="705365FF" w14:textId="77777777" w:rsidR="00CE62CB" w:rsidRDefault="00CE62CB" w:rsidP="00CE62CB">
      <w:r w:rsidRPr="00D14C0F">
        <w:rPr>
          <w:b/>
          <w:bCs/>
        </w:rPr>
        <w:t>The award-bearing model</w:t>
      </w:r>
      <w:r>
        <w:t xml:space="preserve"> involves gaining validation through a standard or qualification. While it can be time-consuming, the resulting certificate or award is highly rewarding for the individual. It signifies their dedication and hard work. However, from the organisation's perspective, there's a potential downside. The qualifications acquired through this model can make employees more marketable to </w:t>
      </w:r>
      <w:r>
        <w:lastRenderedPageBreak/>
        <w:t>other employers, increasing the risk of staff turnover. This is a consideration for the organisation when investing in employees' skill enhancement.</w:t>
      </w:r>
    </w:p>
    <w:p w14:paraId="4A7CD10F" w14:textId="77777777" w:rsidR="00CE62CB" w:rsidRPr="00D14C0F" w:rsidRDefault="00CE62CB" w:rsidP="00CE62CB">
      <w:r w:rsidRPr="00D14C0F">
        <w:t>One of my favourite quotes resonates here:</w:t>
      </w:r>
    </w:p>
    <w:p w14:paraId="316D1C2B" w14:textId="77777777" w:rsidR="00CE62CB" w:rsidRPr="00D14C0F" w:rsidRDefault="00CE62CB" w:rsidP="00CE62CB">
      <w:pPr>
        <w:ind w:left="360"/>
        <w:rPr>
          <w:b/>
          <w:bCs/>
          <w:i/>
          <w:iCs/>
        </w:rPr>
      </w:pPr>
      <w:r w:rsidRPr="00D14C0F">
        <w:rPr>
          <w:b/>
          <w:bCs/>
          <w:i/>
          <w:iCs/>
        </w:rPr>
        <w:t xml:space="preserve">“Train them well enough to leave, treat them well enough to stay” </w:t>
      </w:r>
    </w:p>
    <w:p w14:paraId="41DE70CB" w14:textId="77777777" w:rsidR="00CE62CB" w:rsidRPr="00D14C0F" w:rsidRDefault="00CE62CB" w:rsidP="00CE62CB">
      <w:pPr>
        <w:ind w:left="360"/>
        <w:jc w:val="right"/>
        <w:rPr>
          <w:b/>
          <w:bCs/>
          <w:i/>
          <w:iCs/>
        </w:rPr>
      </w:pPr>
      <w:r w:rsidRPr="00D14C0F">
        <w:rPr>
          <w:b/>
          <w:bCs/>
          <w:i/>
          <w:iCs/>
        </w:rPr>
        <w:t>Richard Branson</w:t>
      </w:r>
    </w:p>
    <w:p w14:paraId="0D99E70D" w14:textId="77777777" w:rsidR="00CE62CB" w:rsidRPr="00ED5B9B" w:rsidRDefault="00CE62CB" w:rsidP="00CE62CB">
      <w:pPr>
        <w:ind w:left="360"/>
        <w:jc w:val="right"/>
        <w:rPr>
          <w:rFonts w:ascii="Cambria" w:hAnsi="Cambria"/>
          <w:b/>
          <w:i/>
        </w:rPr>
      </w:pPr>
    </w:p>
    <w:p w14:paraId="6441A640" w14:textId="77777777" w:rsidR="00CE62CB" w:rsidRDefault="00CE62CB" w:rsidP="00CE62CB">
      <w:r w:rsidRPr="00D14C0F">
        <w:rPr>
          <w:b/>
          <w:bCs/>
        </w:rPr>
        <w:t>The deficit model</w:t>
      </w:r>
      <w:r>
        <w:t xml:space="preserve"> focuses on identifying weak performance and implementing measures for improvement. Despite its often-negative perception, I've found it to have numerous benefits in my role. It offers individuals a personalised training programme tailored to their responsibilities, which is not commonly practiced in organisational training plans. Properly utilised, the onus for improvement lies with the individual, emphasising the importance of taking responsibility for their own learning and development. This self-driven approach is crucial, as expecting others to solely drive improvement often leads to stagnation.</w:t>
      </w:r>
    </w:p>
    <w:p w14:paraId="4593DEDC" w14:textId="77777777" w:rsidR="00CE62CB" w:rsidRDefault="00CE62CB" w:rsidP="00CE62CB">
      <w:pPr>
        <w:rPr>
          <w:rFonts w:ascii="Cambria" w:hAnsi="Cambria"/>
        </w:rPr>
      </w:pPr>
    </w:p>
    <w:p w14:paraId="54D97031" w14:textId="77777777" w:rsidR="00CE62CB" w:rsidRDefault="00CE62CB" w:rsidP="00CE62CB">
      <w:r w:rsidRPr="00D14C0F">
        <w:rPr>
          <w:b/>
          <w:bCs/>
        </w:rPr>
        <w:t>The cascade model</w:t>
      </w:r>
      <w:r>
        <w:t xml:space="preserve"> involves one learner passing their knowledge down to colleagues. In our organisation, we employ this approach. Initial training is given to a small group of trainers who then disseminate the information to a larger audience across the entire force area. This ensures consistent messaging with little room for error. However, the downside is that the interpretation of the training is confined to the initial trainers, limiting broader perspectives and forward-thinking. This can sometimes result in a robotic feel to the learning process.</w:t>
      </w:r>
    </w:p>
    <w:p w14:paraId="34B1F293" w14:textId="77777777" w:rsidR="00CE62CB" w:rsidRPr="00336D62" w:rsidRDefault="00CE62CB" w:rsidP="00CE62CB">
      <w:pPr>
        <w:rPr>
          <w:rFonts w:ascii="Cambria" w:hAnsi="Cambria"/>
        </w:rPr>
      </w:pPr>
    </w:p>
    <w:p w14:paraId="29B3C506" w14:textId="77777777" w:rsidR="00CE62CB" w:rsidRDefault="00CE62CB" w:rsidP="00CE62CB">
      <w:pPr>
        <w:spacing w:after="240"/>
      </w:pPr>
      <w:r w:rsidRPr="00D14C0F">
        <w:rPr>
          <w:b/>
          <w:bCs/>
        </w:rPr>
        <w:t>The standards-based model</w:t>
      </w:r>
      <w:r>
        <w:t xml:space="preserve"> involves meeting specific standards, often assessed through observations. This is applied to all new starters during their probationary period. They are evaluated against a set of standards, which could be formal qualifications or the 10 standards of professional behaviour. The observations are documented in the individual's personal learning record.</w:t>
      </w:r>
    </w:p>
    <w:p w14:paraId="709A45ED" w14:textId="77777777" w:rsidR="00CE62CB" w:rsidRDefault="00CE62CB" w:rsidP="00CE62CB">
      <w:r w:rsidRPr="00D14C0F">
        <w:rPr>
          <w:b/>
          <w:bCs/>
        </w:rPr>
        <w:t>The coaching/mentoring model</w:t>
      </w:r>
      <w:r>
        <w:t xml:space="preserve"> involves on-the-job training, including shadowing. It has traditionally been crucial for newly recruited police officers due to the high-risk nature of their work. However, for departments with lower risks, it hasn't always been prioritised, leaving some individuals feeling unsupported in their early days. Currently, there's a programme in development focused on implementing buddy/coach/mentor systems within the organisation. Additionally, there's a scheme for existing staff to engage in professional development opportunities in this area. This initiative aims to provide more comprehensive support and training for all employees.</w:t>
      </w:r>
    </w:p>
    <w:p w14:paraId="697991A0" w14:textId="77777777" w:rsidR="00CE62CB" w:rsidRPr="008B181A" w:rsidRDefault="00CE62CB" w:rsidP="00CE62CB">
      <w:pPr>
        <w:rPr>
          <w:rFonts w:ascii="Cambria" w:hAnsi="Cambria"/>
        </w:rPr>
      </w:pPr>
    </w:p>
    <w:p w14:paraId="77D4A321" w14:textId="77777777" w:rsidR="00CE62CB" w:rsidRDefault="00CE62CB" w:rsidP="00CE62CB">
      <w:pPr>
        <w:spacing w:after="240"/>
      </w:pPr>
      <w:r w:rsidRPr="00D14C0F">
        <w:rPr>
          <w:b/>
          <w:bCs/>
        </w:rPr>
        <w:t>The community of practice model</w:t>
      </w:r>
      <w:r>
        <w:t xml:space="preserve"> involves secondment or interagency training initiatives. While accessible to staff within our organisation and the broader policing community, it's not maximised to its full potential. Collaborative work across departments and organisations offers significant advantages. However, it can also create gaps in the individual's home department or role if they are temporarily assigned elsewhere. Balancing these opportunities with operational needs is crucial.</w:t>
      </w:r>
    </w:p>
    <w:p w14:paraId="33831A6E" w14:textId="77777777" w:rsidR="00CE62CB" w:rsidRDefault="00CE62CB" w:rsidP="00CE62CB">
      <w:r w:rsidRPr="00D14C0F">
        <w:rPr>
          <w:b/>
          <w:bCs/>
        </w:rPr>
        <w:lastRenderedPageBreak/>
        <w:t>The transformative model</w:t>
      </w:r>
      <w:r>
        <w:t xml:space="preserve"> combines various approaches, offering flexibility. However, in our organisation, there can be instances of disjointed implementation, limiting its full potential. Some members may resist change, opting to stick to familiar routines. This can hinder organisational and staff development.</w:t>
      </w:r>
    </w:p>
    <w:p w14:paraId="4799C819" w14:textId="77777777" w:rsidR="00CE62CB" w:rsidRDefault="00CE62CB" w:rsidP="00CE62CB"/>
    <w:p w14:paraId="719E54A0" w14:textId="77777777" w:rsidR="00CE62CB" w:rsidRDefault="00CE62CB" w:rsidP="00CE62CB">
      <w:pPr>
        <w:spacing w:after="240"/>
      </w:pPr>
      <w:r>
        <w:t>For my own development, I lean heavily towards the transformative model of CPD, incorporating both formal and informal learning. This ensures I stay updated and competent in my role. Depending on specific factors, I draw on elements from various models discussed. The model I choose is influenced by the overarching objectives and goals I aim to achieve.</w:t>
      </w:r>
    </w:p>
    <w:p w14:paraId="62216D64" w14:textId="77777777" w:rsidR="00CE62CB" w:rsidRDefault="00CE62CB" w:rsidP="00CE62CB">
      <w:pPr>
        <w:rPr>
          <w:rFonts w:ascii="Cambria" w:hAnsi="Cambria"/>
        </w:rPr>
      </w:pPr>
    </w:p>
    <w:p w14:paraId="376E8B7E" w14:textId="77777777" w:rsidR="00CE62CB" w:rsidRPr="00D14C0F" w:rsidRDefault="00CE62CB" w:rsidP="00CE62CB">
      <w:pPr>
        <w:rPr>
          <w:i/>
          <w:iCs/>
        </w:rPr>
      </w:pPr>
      <w:r w:rsidRPr="00D14C0F">
        <w:t>Schunk describes learning as,</w:t>
      </w:r>
      <w:r w:rsidRPr="00D14C0F">
        <w:br/>
      </w:r>
      <w:r w:rsidRPr="00D14C0F">
        <w:rPr>
          <w:i/>
          <w:iCs/>
        </w:rPr>
        <w:t>‘Learning is an enduring change in behaviour or in the capacity to behave in a given fashion which results from practice or other forms of experience’. </w:t>
      </w:r>
    </w:p>
    <w:p w14:paraId="26EA2569" w14:textId="77777777" w:rsidR="00CE62CB" w:rsidRDefault="00CE62CB" w:rsidP="00CE62CB"/>
    <w:p w14:paraId="7FA9EF4D" w14:textId="77777777" w:rsidR="00CE62CB" w:rsidRDefault="00CE62CB" w:rsidP="00CE62CB">
      <w:r>
        <w:t>A cornerstone of my professional growth strategy in the past year has been a robust commitment to CPD and training. I actively sought out opportunities to attend workshops and conferences, focusing on areas directly relevant to my role. These events not only served as forums for knowledge exchange but also facilitated networking with industry peers and experts.</w:t>
      </w:r>
    </w:p>
    <w:p w14:paraId="354E6C16" w14:textId="77777777" w:rsidR="00CE62CB" w:rsidRDefault="00CE62CB" w:rsidP="00CE62CB"/>
    <w:p w14:paraId="1C955F70" w14:textId="77777777" w:rsidR="00CE62CB" w:rsidRDefault="00CE62CB" w:rsidP="00CE62CB">
      <w:r>
        <w:t>Additionally, I took the initiative to mentor colleagues, providing them with guidance and support to foster their own professional development. This reciprocal process not only contributed to their growth but also provided me with fresh perspectives and insights.</w:t>
      </w:r>
    </w:p>
    <w:p w14:paraId="297AFE31" w14:textId="77777777" w:rsidR="00CE62CB" w:rsidRDefault="00CE62CB" w:rsidP="00CE62CB"/>
    <w:p w14:paraId="6E76619C" w14:textId="77777777" w:rsidR="00CE62CB" w:rsidRDefault="00CE62CB" w:rsidP="00CE62CB">
      <w:r>
        <w:t>In conclusion, the last 12 months of my career have been characterised by a concerted effort towards skills development, academic achievements, and CPD and training. This period has witnessed significant strides in my professional journey, with tangible results in terms of enhanced capabilities and a broader knowledge base. However, there is always room for improvement, particularly in areas such as time management and leveraging technology for increased efficiency. Moving forward, I am committed to building on these achievements and further refining my skills to excel in my role.</w:t>
      </w:r>
    </w:p>
    <w:p w14:paraId="58F861B4" w14:textId="07F86F7D" w:rsidR="6277C4C7" w:rsidRDefault="6277C4C7" w:rsidP="6277C4C7">
      <w:pPr>
        <w:rPr>
          <w:rFonts w:ascii="Calibri" w:eastAsia="Calibri" w:hAnsi="Calibri" w:cs="Calibri"/>
          <w:color w:val="000000" w:themeColor="text1"/>
        </w:rPr>
      </w:pPr>
    </w:p>
    <w:p w14:paraId="797C7B67" w14:textId="642CE1E0" w:rsidR="6277C4C7" w:rsidRDefault="0077753E" w:rsidP="6277C4C7">
      <w:pPr>
        <w:rPr>
          <w:rFonts w:ascii="Calibri" w:eastAsia="Calibri" w:hAnsi="Calibri" w:cs="Calibri"/>
          <w:color w:val="000000" w:themeColor="text1"/>
        </w:rPr>
      </w:pPr>
      <w:r w:rsidRPr="0077753E">
        <w:rPr>
          <w:rFonts w:ascii="Calibri" w:eastAsia="Calibri" w:hAnsi="Calibri" w:cs="Calibri"/>
          <w:b/>
          <w:bCs/>
          <w:color w:val="000000" w:themeColor="text1"/>
        </w:rPr>
        <w:t>WORD COUNT:</w:t>
      </w:r>
      <w:r>
        <w:rPr>
          <w:rFonts w:ascii="Calibri" w:eastAsia="Calibri" w:hAnsi="Calibri" w:cs="Calibri"/>
          <w:color w:val="000000" w:themeColor="text1"/>
        </w:rPr>
        <w:t xml:space="preserve"> 1959</w:t>
      </w:r>
    </w:p>
    <w:p w14:paraId="7AFE02B5" w14:textId="5E70E20C" w:rsidR="6277C4C7" w:rsidRDefault="6277C4C7" w:rsidP="6277C4C7">
      <w:pPr>
        <w:rPr>
          <w:rFonts w:ascii="Calibri" w:eastAsia="Calibri" w:hAnsi="Calibri" w:cs="Calibri"/>
          <w:color w:val="000000" w:themeColor="text1"/>
        </w:rPr>
      </w:pPr>
    </w:p>
    <w:p w14:paraId="3D2FFEA3" w14:textId="1512C145" w:rsidR="6277C4C7" w:rsidRDefault="6277C4C7" w:rsidP="6277C4C7">
      <w:pPr>
        <w:rPr>
          <w:rFonts w:ascii="Calibri" w:eastAsia="Calibri" w:hAnsi="Calibri" w:cs="Calibri"/>
          <w:color w:val="000000" w:themeColor="text1"/>
        </w:rPr>
      </w:pPr>
    </w:p>
    <w:p w14:paraId="12AAC5D6" w14:textId="7B59BE37" w:rsidR="6277C4C7" w:rsidRDefault="6277C4C7" w:rsidP="6277C4C7">
      <w:pPr>
        <w:rPr>
          <w:rFonts w:ascii="Calibri" w:eastAsia="Calibri" w:hAnsi="Calibri" w:cs="Calibri"/>
          <w:color w:val="000000" w:themeColor="text1"/>
        </w:rPr>
      </w:pPr>
    </w:p>
    <w:p w14:paraId="7C7CE16F" w14:textId="5E85247B" w:rsidR="6277C4C7" w:rsidRDefault="6277C4C7" w:rsidP="6277C4C7">
      <w:pPr>
        <w:rPr>
          <w:rFonts w:ascii="Calibri" w:eastAsia="Calibri" w:hAnsi="Calibri" w:cs="Calibri"/>
          <w:color w:val="000000" w:themeColor="text1"/>
        </w:rPr>
      </w:pPr>
    </w:p>
    <w:p w14:paraId="465F03AA" w14:textId="1A7293B9" w:rsidR="372E1F16" w:rsidRDefault="372E1F16" w:rsidP="6277C4C7">
      <w:pPr>
        <w:rPr>
          <w:rFonts w:ascii="Arial" w:eastAsia="Arial" w:hAnsi="Arial" w:cs="Arial"/>
          <w:b/>
          <w:bCs/>
          <w:i/>
          <w:iCs/>
          <w:sz w:val="24"/>
          <w:szCs w:val="24"/>
        </w:rPr>
      </w:pPr>
      <w:r w:rsidRPr="6277C4C7">
        <w:rPr>
          <w:rFonts w:ascii="Arial" w:eastAsia="Arial" w:hAnsi="Arial" w:cs="Arial"/>
          <w:b/>
          <w:bCs/>
          <w:i/>
          <w:iCs/>
          <w:sz w:val="24"/>
          <w:szCs w:val="24"/>
        </w:rPr>
        <w:lastRenderedPageBreak/>
        <w:t>Task 2: Operational Policing challenges</w:t>
      </w:r>
    </w:p>
    <w:p w14:paraId="14CAC087" w14:textId="14DBB885" w:rsidR="372E1F16" w:rsidRDefault="372E1F16" w:rsidP="6277C4C7">
      <w:pPr>
        <w:rPr>
          <w:rFonts w:ascii="Arial" w:eastAsia="Arial" w:hAnsi="Arial" w:cs="Arial"/>
          <w:i/>
          <w:iCs/>
          <w:sz w:val="24"/>
          <w:szCs w:val="24"/>
        </w:rPr>
      </w:pPr>
      <w:r w:rsidRPr="6277C4C7">
        <w:rPr>
          <w:rFonts w:ascii="Arial" w:eastAsia="Arial" w:hAnsi="Arial" w:cs="Arial"/>
          <w:i/>
          <w:iCs/>
          <w:sz w:val="24"/>
          <w:szCs w:val="24"/>
        </w:rPr>
        <w:t>You must choose a serious and complex policing incident in which you played a significant role and reflect upon what happened</w:t>
      </w:r>
    </w:p>
    <w:p w14:paraId="0771298C" w14:textId="6E5511EF" w:rsidR="16F68AB7" w:rsidRDefault="16F68AB7" w:rsidP="6277C4C7">
      <w:pPr>
        <w:rPr>
          <w:rFonts w:ascii="Arial" w:eastAsia="Arial" w:hAnsi="Arial" w:cs="Arial"/>
          <w:sz w:val="24"/>
          <w:szCs w:val="24"/>
        </w:rPr>
      </w:pPr>
      <w:r w:rsidRPr="6277C4C7">
        <w:rPr>
          <w:rFonts w:ascii="Arial" w:eastAsia="Arial" w:hAnsi="Arial" w:cs="Arial"/>
          <w:sz w:val="24"/>
          <w:szCs w:val="24"/>
        </w:rPr>
        <w:t>Give a brief description of the incident including social and legislative contexts and any relevant cultural, ethnicity and language issues</w:t>
      </w:r>
    </w:p>
    <w:p w14:paraId="2DA4AD1D" w14:textId="50A5B265" w:rsidR="0C6B2397" w:rsidRDefault="0C6B239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2a. </w:t>
      </w:r>
      <w:r w:rsidR="1C10B977" w:rsidRPr="6277C4C7">
        <w:rPr>
          <w:rFonts w:ascii="Arial" w:eastAsia="Arial" w:hAnsi="Arial" w:cs="Arial"/>
          <w:color w:val="000000" w:themeColor="text1"/>
          <w:sz w:val="24"/>
          <w:szCs w:val="24"/>
        </w:rPr>
        <w:t>Critically evaluate</w:t>
      </w:r>
      <w:r w:rsidR="1C10B977" w:rsidRPr="6277C4C7">
        <w:rPr>
          <w:rFonts w:ascii="Arial" w:eastAsia="Arial" w:hAnsi="Arial" w:cs="Arial"/>
          <w:b/>
          <w:bCs/>
          <w:color w:val="000000" w:themeColor="text1"/>
          <w:sz w:val="24"/>
          <w:szCs w:val="24"/>
        </w:rPr>
        <w:t xml:space="preserve"> </w:t>
      </w:r>
      <w:r w:rsidR="1C10B977" w:rsidRPr="6277C4C7">
        <w:rPr>
          <w:rFonts w:ascii="Arial" w:eastAsia="Arial" w:hAnsi="Arial" w:cs="Arial"/>
          <w:color w:val="000000" w:themeColor="text1"/>
          <w:sz w:val="24"/>
          <w:szCs w:val="24"/>
        </w:rPr>
        <w:t xml:space="preserve">the operational challenges associated with the incident and the actions </w:t>
      </w:r>
      <w:r w:rsidR="5A389CE4" w:rsidRPr="6277C4C7">
        <w:rPr>
          <w:rFonts w:ascii="Arial" w:eastAsia="Arial" w:hAnsi="Arial" w:cs="Arial"/>
          <w:color w:val="000000" w:themeColor="text1"/>
          <w:sz w:val="24"/>
          <w:szCs w:val="24"/>
        </w:rPr>
        <w:t>you undertook</w:t>
      </w:r>
      <w:r w:rsidR="1C10B977" w:rsidRPr="6277C4C7">
        <w:rPr>
          <w:rFonts w:ascii="Arial" w:eastAsia="Arial" w:hAnsi="Arial" w:cs="Arial"/>
          <w:color w:val="000000" w:themeColor="text1"/>
          <w:sz w:val="24"/>
          <w:szCs w:val="24"/>
        </w:rPr>
        <w:t xml:space="preserve"> to effectively deal with </w:t>
      </w:r>
      <w:r w:rsidR="1EBFE658" w:rsidRPr="6277C4C7">
        <w:rPr>
          <w:rFonts w:ascii="Arial" w:eastAsia="Arial" w:hAnsi="Arial" w:cs="Arial"/>
          <w:color w:val="000000" w:themeColor="text1"/>
          <w:sz w:val="24"/>
          <w:szCs w:val="24"/>
        </w:rPr>
        <w:t>those</w:t>
      </w:r>
      <w:r w:rsidR="1C10B977" w:rsidRPr="6277C4C7">
        <w:rPr>
          <w:rFonts w:ascii="Arial" w:eastAsia="Arial" w:hAnsi="Arial" w:cs="Arial"/>
          <w:color w:val="000000" w:themeColor="text1"/>
          <w:sz w:val="24"/>
          <w:szCs w:val="24"/>
        </w:rPr>
        <w:t xml:space="preserve"> challenges.</w:t>
      </w:r>
    </w:p>
    <w:p w14:paraId="1E2A7B66" w14:textId="3D16BDE5" w:rsidR="1C10B977" w:rsidRDefault="1C10B97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2b. </w:t>
      </w:r>
      <w:r w:rsidR="152D214F" w:rsidRPr="6277C4C7">
        <w:rPr>
          <w:rFonts w:ascii="Arial" w:eastAsia="Arial" w:hAnsi="Arial" w:cs="Arial"/>
          <w:color w:val="000000" w:themeColor="text1"/>
          <w:sz w:val="24"/>
          <w:szCs w:val="24"/>
        </w:rPr>
        <w:t xml:space="preserve">Critically reflect on your </w:t>
      </w:r>
      <w:r w:rsidR="3477E979" w:rsidRPr="6277C4C7">
        <w:rPr>
          <w:rFonts w:ascii="Arial" w:eastAsia="Arial" w:hAnsi="Arial" w:cs="Arial"/>
          <w:color w:val="000000" w:themeColor="text1"/>
          <w:sz w:val="24"/>
          <w:szCs w:val="24"/>
        </w:rPr>
        <w:t xml:space="preserve">thinking, </w:t>
      </w:r>
      <w:r w:rsidR="3EF77AB7" w:rsidRPr="6277C4C7">
        <w:rPr>
          <w:rFonts w:ascii="Arial" w:eastAsia="Arial" w:hAnsi="Arial" w:cs="Arial"/>
          <w:color w:val="000000" w:themeColor="text1"/>
          <w:sz w:val="24"/>
          <w:szCs w:val="24"/>
        </w:rPr>
        <w:t xml:space="preserve">analysis </w:t>
      </w:r>
      <w:r w:rsidR="3477E979" w:rsidRPr="6277C4C7">
        <w:rPr>
          <w:rFonts w:ascii="Arial" w:eastAsia="Arial" w:hAnsi="Arial" w:cs="Arial"/>
          <w:color w:val="000000" w:themeColor="text1"/>
          <w:sz w:val="24"/>
          <w:szCs w:val="24"/>
        </w:rPr>
        <w:t>and</w:t>
      </w:r>
      <w:r w:rsidR="6B954E79" w:rsidRPr="6277C4C7">
        <w:rPr>
          <w:rFonts w:ascii="Arial" w:eastAsia="Arial" w:hAnsi="Arial" w:cs="Arial"/>
          <w:color w:val="000000" w:themeColor="text1"/>
          <w:sz w:val="24"/>
          <w:szCs w:val="24"/>
        </w:rPr>
        <w:t>/or</w:t>
      </w:r>
      <w:r w:rsidR="3477E979" w:rsidRPr="6277C4C7">
        <w:rPr>
          <w:rFonts w:ascii="Arial" w:eastAsia="Arial" w:hAnsi="Arial" w:cs="Arial"/>
          <w:color w:val="000000" w:themeColor="text1"/>
          <w:sz w:val="24"/>
          <w:szCs w:val="24"/>
        </w:rPr>
        <w:t xml:space="preserve"> evaluation of assumptions, generalisations and </w:t>
      </w:r>
      <w:r w:rsidR="625B3DBB" w:rsidRPr="6277C4C7">
        <w:rPr>
          <w:rFonts w:ascii="Arial" w:eastAsia="Arial" w:hAnsi="Arial" w:cs="Arial"/>
          <w:color w:val="000000" w:themeColor="text1"/>
          <w:sz w:val="24"/>
          <w:szCs w:val="24"/>
        </w:rPr>
        <w:t>evidential</w:t>
      </w:r>
      <w:r w:rsidR="1EC6EF14" w:rsidRPr="6277C4C7">
        <w:rPr>
          <w:rFonts w:ascii="Arial" w:eastAsia="Arial" w:hAnsi="Arial" w:cs="Arial"/>
          <w:color w:val="000000" w:themeColor="text1"/>
          <w:sz w:val="24"/>
          <w:szCs w:val="24"/>
        </w:rPr>
        <w:t>/supporting</w:t>
      </w:r>
      <w:r w:rsidR="1F06E9A4" w:rsidRPr="6277C4C7">
        <w:rPr>
          <w:rFonts w:ascii="Arial" w:eastAsia="Arial" w:hAnsi="Arial" w:cs="Arial"/>
          <w:color w:val="000000" w:themeColor="text1"/>
          <w:sz w:val="24"/>
          <w:szCs w:val="24"/>
        </w:rPr>
        <w:t xml:space="preserve"> m</w:t>
      </w:r>
      <w:r w:rsidR="3477E979" w:rsidRPr="6277C4C7">
        <w:rPr>
          <w:rFonts w:ascii="Arial" w:eastAsia="Arial" w:hAnsi="Arial" w:cs="Arial"/>
          <w:color w:val="000000" w:themeColor="text1"/>
          <w:sz w:val="24"/>
          <w:szCs w:val="24"/>
        </w:rPr>
        <w:t xml:space="preserve">aterial (that may be incomplete) </w:t>
      </w:r>
      <w:r w:rsidR="1A998C89" w:rsidRPr="6277C4C7">
        <w:rPr>
          <w:rFonts w:ascii="Arial" w:eastAsia="Arial" w:hAnsi="Arial" w:cs="Arial"/>
          <w:color w:val="000000" w:themeColor="text1"/>
          <w:sz w:val="24"/>
          <w:szCs w:val="24"/>
        </w:rPr>
        <w:t xml:space="preserve">that had an impact on the </w:t>
      </w:r>
      <w:r w:rsidR="0402F64D" w:rsidRPr="6277C4C7">
        <w:rPr>
          <w:rFonts w:ascii="Arial" w:eastAsia="Arial" w:hAnsi="Arial" w:cs="Arial"/>
          <w:color w:val="000000" w:themeColor="text1"/>
          <w:sz w:val="24"/>
          <w:szCs w:val="24"/>
        </w:rPr>
        <w:t xml:space="preserve">way that you dealt with the </w:t>
      </w:r>
      <w:r w:rsidR="1A998C89" w:rsidRPr="6277C4C7">
        <w:rPr>
          <w:rFonts w:ascii="Arial" w:eastAsia="Arial" w:hAnsi="Arial" w:cs="Arial"/>
          <w:color w:val="000000" w:themeColor="text1"/>
          <w:sz w:val="24"/>
          <w:szCs w:val="24"/>
        </w:rPr>
        <w:t xml:space="preserve">incident </w:t>
      </w:r>
      <w:r w:rsidR="3477E979" w:rsidRPr="6277C4C7">
        <w:rPr>
          <w:rFonts w:ascii="Arial" w:eastAsia="Arial" w:hAnsi="Arial" w:cs="Arial"/>
          <w:color w:val="000000" w:themeColor="text1"/>
          <w:sz w:val="24"/>
          <w:szCs w:val="24"/>
        </w:rPr>
        <w:t>and how you communicated your conclusions to</w:t>
      </w:r>
      <w:r w:rsidR="71D06706" w:rsidRPr="6277C4C7">
        <w:rPr>
          <w:rFonts w:ascii="Arial" w:eastAsia="Arial" w:hAnsi="Arial" w:cs="Arial"/>
          <w:color w:val="000000" w:themeColor="text1"/>
          <w:sz w:val="24"/>
          <w:szCs w:val="24"/>
        </w:rPr>
        <w:t xml:space="preserve"> others</w:t>
      </w:r>
      <w:r w:rsidR="3477E979" w:rsidRPr="6277C4C7">
        <w:rPr>
          <w:rFonts w:ascii="Arial" w:eastAsia="Arial" w:hAnsi="Arial" w:cs="Arial"/>
          <w:color w:val="000000" w:themeColor="text1"/>
          <w:sz w:val="24"/>
          <w:szCs w:val="24"/>
        </w:rPr>
        <w:t xml:space="preserve"> </w:t>
      </w:r>
      <w:r w:rsidR="2941BFF3" w:rsidRPr="6277C4C7">
        <w:rPr>
          <w:rFonts w:ascii="Arial" w:eastAsia="Arial" w:hAnsi="Arial" w:cs="Arial"/>
          <w:color w:val="000000" w:themeColor="text1"/>
          <w:sz w:val="24"/>
          <w:szCs w:val="24"/>
        </w:rPr>
        <w:t>(</w:t>
      </w:r>
      <w:r w:rsidR="601B0126" w:rsidRPr="6277C4C7">
        <w:rPr>
          <w:rFonts w:ascii="Arial" w:eastAsia="Arial" w:hAnsi="Arial" w:cs="Arial"/>
          <w:color w:val="000000" w:themeColor="text1"/>
          <w:sz w:val="24"/>
          <w:szCs w:val="24"/>
        </w:rPr>
        <w:t>e.g.,</w:t>
      </w:r>
      <w:r w:rsidR="2941BFF3" w:rsidRPr="6277C4C7">
        <w:rPr>
          <w:rFonts w:ascii="Arial" w:eastAsia="Arial" w:hAnsi="Arial" w:cs="Arial"/>
          <w:color w:val="000000" w:themeColor="text1"/>
          <w:sz w:val="24"/>
          <w:szCs w:val="24"/>
        </w:rPr>
        <w:t xml:space="preserve"> senior officers, i</w:t>
      </w:r>
      <w:r w:rsidR="3477E979" w:rsidRPr="6277C4C7">
        <w:rPr>
          <w:rFonts w:ascii="Arial" w:eastAsia="Arial" w:hAnsi="Arial" w:cs="Arial"/>
          <w:color w:val="000000" w:themeColor="text1"/>
          <w:sz w:val="24"/>
          <w:szCs w:val="24"/>
        </w:rPr>
        <w:t>nvestigators/departments</w:t>
      </w:r>
      <w:r w:rsidR="1D3035A6" w:rsidRPr="6277C4C7">
        <w:rPr>
          <w:rFonts w:ascii="Arial" w:eastAsia="Arial" w:hAnsi="Arial" w:cs="Arial"/>
          <w:color w:val="000000" w:themeColor="text1"/>
          <w:sz w:val="24"/>
          <w:szCs w:val="24"/>
        </w:rPr>
        <w:t>/partner agencies</w:t>
      </w:r>
      <w:r w:rsidR="570C03A2" w:rsidRPr="6277C4C7">
        <w:rPr>
          <w:rFonts w:ascii="Arial" w:eastAsia="Arial" w:hAnsi="Arial" w:cs="Arial"/>
          <w:color w:val="000000" w:themeColor="text1"/>
          <w:sz w:val="24"/>
          <w:szCs w:val="24"/>
        </w:rPr>
        <w:t xml:space="preserve"> etc).</w:t>
      </w:r>
    </w:p>
    <w:p w14:paraId="0F753BF0" w14:textId="0CB5D12E"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14:paraId="2D385E4C" w14:textId="7050D690" w:rsidR="3477E979" w:rsidRDefault="3477E979"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2000 words</w:t>
      </w:r>
      <w:r w:rsidRPr="6277C4C7">
        <w:rPr>
          <w:rFonts w:ascii="Arial" w:eastAsia="Arial" w:hAnsi="Arial" w:cs="Arial"/>
          <w:color w:val="000000" w:themeColor="text1"/>
          <w:sz w:val="24"/>
          <w:szCs w:val="24"/>
        </w:rPr>
        <w:t xml:space="preserve"> </w:t>
      </w:r>
      <w:r w:rsidRPr="6277C4C7">
        <w:rPr>
          <w:rFonts w:ascii="Arial" w:eastAsia="Arial" w:hAnsi="Arial" w:cs="Arial"/>
          <w:i/>
          <w:iCs/>
          <w:color w:val="000000" w:themeColor="text1"/>
          <w:sz w:val="24"/>
          <w:szCs w:val="24"/>
        </w:rPr>
        <w:t>(+/- 10%: include your actual word count at the end of each section)</w:t>
      </w:r>
    </w:p>
    <w:p w14:paraId="7AB0795F" w14:textId="07512549" w:rsidR="6277C4C7" w:rsidRDefault="6277C4C7" w:rsidP="6277C4C7">
      <w:pPr>
        <w:rPr>
          <w:rFonts w:ascii="Arial" w:eastAsia="Arial" w:hAnsi="Arial" w:cs="Arial"/>
          <w:color w:val="000000" w:themeColor="text1"/>
          <w:sz w:val="24"/>
          <w:szCs w:val="24"/>
        </w:rPr>
      </w:pPr>
    </w:p>
    <w:p w14:paraId="485304E4" w14:textId="54E2B827" w:rsidR="58E3BD01" w:rsidRDefault="58E3BD01" w:rsidP="6277C4C7">
      <w:pPr>
        <w:rPr>
          <w:rFonts w:ascii="Arial" w:eastAsia="Arial" w:hAnsi="Arial" w:cs="Arial"/>
          <w:b/>
          <w:bCs/>
          <w:i/>
          <w:iCs/>
          <w:sz w:val="24"/>
          <w:szCs w:val="24"/>
        </w:rPr>
      </w:pPr>
      <w:r w:rsidRPr="6277C4C7">
        <w:rPr>
          <w:rFonts w:ascii="Arial" w:eastAsia="Arial" w:hAnsi="Arial" w:cs="Arial"/>
          <w:b/>
          <w:bCs/>
          <w:i/>
          <w:iCs/>
          <w:sz w:val="24"/>
          <w:szCs w:val="24"/>
        </w:rPr>
        <w:t xml:space="preserve">YOUR </w:t>
      </w:r>
      <w:r w:rsidR="0077753E">
        <w:rPr>
          <w:rFonts w:ascii="Arial" w:eastAsia="Arial" w:hAnsi="Arial" w:cs="Arial"/>
          <w:b/>
          <w:bCs/>
          <w:i/>
          <w:iCs/>
          <w:sz w:val="24"/>
          <w:szCs w:val="24"/>
        </w:rPr>
        <w:t>ANSWER</w:t>
      </w:r>
      <w:r w:rsidR="153A8044" w:rsidRPr="6277C4C7">
        <w:rPr>
          <w:rFonts w:ascii="Arial" w:eastAsia="Arial" w:hAnsi="Arial" w:cs="Arial"/>
          <w:b/>
          <w:bCs/>
          <w:i/>
          <w:iCs/>
          <w:sz w:val="24"/>
          <w:szCs w:val="24"/>
        </w:rPr>
        <w:t xml:space="preserve">: </w:t>
      </w:r>
    </w:p>
    <w:p w14:paraId="10BF801A" w14:textId="77777777" w:rsidR="0077753E" w:rsidRDefault="0077753E" w:rsidP="0077753E">
      <w:pPr>
        <w:spacing w:after="240"/>
        <w:rPr>
          <w:rFonts w:ascii="Arial" w:hAnsi="Arial" w:cs="Arial"/>
          <w:color w:val="000000"/>
          <w:sz w:val="24"/>
          <w:szCs w:val="24"/>
        </w:rPr>
      </w:pPr>
      <w:r w:rsidRPr="00E21440">
        <w:rPr>
          <w:rFonts w:ascii="Arial" w:hAnsi="Arial" w:cs="Arial"/>
          <w:color w:val="000000"/>
          <w:sz w:val="24"/>
          <w:szCs w:val="24"/>
        </w:rPr>
        <w:t>The nature of policing has evolved over recent time and in the realm of law enforcement, officers and staff can now deal with members of the community in numerous ways. These encounters can be during pivotal moments in people’s lives. This essay will critically assess the incident against relevant social and legislative contexts. Moreover, it will reflect on my communication skills and performance during the incident using Gibbs' reflective model (Gibbs, 1988, p. 49). Lastly, it will delve into the processes determining the appropriate skills, knowledge, and actions in these types of situations, drawing insights from internal police models, academic theories, and best practices advocated by authoritative bodies such as the College of Policing.</w:t>
      </w:r>
      <w:r>
        <w:rPr>
          <w:rFonts w:ascii="Arial" w:hAnsi="Arial" w:cs="Arial"/>
          <w:color w:val="000000"/>
          <w:sz w:val="24"/>
          <w:szCs w:val="24"/>
        </w:rPr>
        <w:t xml:space="preserve"> </w:t>
      </w:r>
    </w:p>
    <w:p w14:paraId="1DA22EBA" w14:textId="77777777" w:rsidR="0077753E" w:rsidRPr="00D95801" w:rsidRDefault="0077753E" w:rsidP="0077753E">
      <w:pPr>
        <w:spacing w:after="240"/>
        <w:rPr>
          <w:rFonts w:ascii="Arial" w:hAnsi="Arial" w:cs="Arial"/>
          <w:color w:val="000000"/>
          <w:sz w:val="24"/>
          <w:szCs w:val="24"/>
        </w:rPr>
      </w:pPr>
      <w:r>
        <w:rPr>
          <w:rFonts w:ascii="Arial" w:hAnsi="Arial" w:cs="Arial"/>
          <w:color w:val="000000"/>
          <w:sz w:val="24"/>
          <w:szCs w:val="24"/>
        </w:rPr>
        <w:t xml:space="preserve">The incident that I will refer to is one that involves a male who was experiencing a mental health crisis who attended the Police Station where I was working, single-crewed and there were no other staff present in the station at that time. The male was also under the influence of alcohol and in possession of a large block of concrete when he entered the station through an insecure door at the rear of the custody block during the early hours of the morning. The main laws that regulate how organisations address and respond to individuals facing mental health issues are </w:t>
      </w:r>
      <w:r>
        <w:rPr>
          <w:rFonts w:ascii="Arial" w:hAnsi="Arial" w:cs="Arial"/>
          <w:b/>
          <w:bCs/>
          <w:color w:val="000000"/>
          <w:sz w:val="24"/>
          <w:szCs w:val="24"/>
        </w:rPr>
        <w:t xml:space="preserve">Mental Health Act 1983 </w:t>
      </w:r>
      <w:r>
        <w:rPr>
          <w:rFonts w:ascii="Arial" w:hAnsi="Arial" w:cs="Arial"/>
          <w:color w:val="000000"/>
          <w:sz w:val="24"/>
          <w:szCs w:val="24"/>
        </w:rPr>
        <w:t xml:space="preserve">and </w:t>
      </w:r>
      <w:r>
        <w:rPr>
          <w:rFonts w:ascii="Arial" w:hAnsi="Arial" w:cs="Arial"/>
          <w:b/>
          <w:bCs/>
          <w:color w:val="000000"/>
          <w:sz w:val="24"/>
          <w:szCs w:val="24"/>
        </w:rPr>
        <w:t>Mental Capacity Act 2005.</w:t>
      </w:r>
    </w:p>
    <w:p w14:paraId="71E761C5" w14:textId="77777777" w:rsidR="0077753E" w:rsidRPr="00E72255" w:rsidRDefault="0077753E" w:rsidP="0077753E">
      <w:pPr>
        <w:spacing w:after="240"/>
        <w:rPr>
          <w:rFonts w:ascii="Arial" w:hAnsi="Arial" w:cs="Arial"/>
          <w:color w:val="000000"/>
          <w:sz w:val="24"/>
          <w:szCs w:val="24"/>
        </w:rPr>
      </w:pPr>
      <w:r w:rsidRPr="00233145">
        <w:rPr>
          <w:rFonts w:ascii="Arial" w:hAnsi="Arial" w:cs="Arial"/>
          <w:color w:val="000000"/>
          <w:sz w:val="24"/>
          <w:szCs w:val="24"/>
        </w:rPr>
        <w:t xml:space="preserve">When I was faced with this incident initially, I felt fear as I was on my own and knew that the closest unit to provide any support and back up was 15 miles </w:t>
      </w:r>
      <w:r w:rsidRPr="00E72255">
        <w:rPr>
          <w:rFonts w:ascii="Arial" w:hAnsi="Arial" w:cs="Arial"/>
          <w:color w:val="000000"/>
          <w:sz w:val="24"/>
          <w:szCs w:val="24"/>
        </w:rPr>
        <w:t>away, with travelling time of at least 15 minutes.</w:t>
      </w:r>
      <w:r>
        <w:rPr>
          <w:rFonts w:ascii="Arial" w:hAnsi="Arial" w:cs="Arial"/>
          <w:color w:val="000000"/>
          <w:sz w:val="24"/>
          <w:szCs w:val="24"/>
        </w:rPr>
        <w:t xml:space="preserve"> I was also mindful of a previous incident where I was single </w:t>
      </w:r>
      <w:r>
        <w:rPr>
          <w:rFonts w:ascii="Arial" w:hAnsi="Arial" w:cs="Arial"/>
          <w:color w:val="000000"/>
          <w:sz w:val="24"/>
          <w:szCs w:val="24"/>
        </w:rPr>
        <w:lastRenderedPageBreak/>
        <w:t xml:space="preserve">crewed having to deal with a violent incident that involved five males fighting and having that in the back of my mind was subconsciously causing worry and anxiety that the same path may be unravelled in this case. It was imperative that I put that out of my mind and dealt with the scenario that I was facing at this moment in time and to assess the facts that I was dealing with. </w:t>
      </w:r>
    </w:p>
    <w:p w14:paraId="549EB85A" w14:textId="77777777" w:rsidR="0077753E" w:rsidRDefault="0077753E" w:rsidP="0077753E">
      <w:pPr>
        <w:spacing w:after="240"/>
        <w:rPr>
          <w:rFonts w:ascii="Century Gothic" w:hAnsi="Century Gothic" w:cs="Arial"/>
          <w:color w:val="000000"/>
          <w:sz w:val="24"/>
          <w:szCs w:val="24"/>
        </w:rPr>
      </w:pPr>
      <w:r w:rsidRPr="00E72255">
        <w:rPr>
          <w:rFonts w:ascii="Arial" w:hAnsi="Arial" w:cs="Arial"/>
          <w:i/>
          <w:iCs/>
          <w:color w:val="000000"/>
          <w:sz w:val="24"/>
          <w:szCs w:val="24"/>
        </w:rPr>
        <w:t>“The fight or flight response is an automatic physiological reaction to an event that is perceived as stressful or frightening. The perception of threat activates the sympathetic nervous system and triggers an acute stress response that prepares the body to fight or flee.”</w:t>
      </w:r>
      <w:r>
        <w:rPr>
          <w:rFonts w:ascii="Arial" w:hAnsi="Arial" w:cs="Arial"/>
          <w:i/>
          <w:iCs/>
          <w:color w:val="000000"/>
          <w:sz w:val="24"/>
          <w:szCs w:val="24"/>
        </w:rPr>
        <w:t xml:space="preserve"> </w:t>
      </w:r>
      <w:hyperlink r:id="rId7" w:anchor=":~:text=The%20fight%20or%20flight%20response,body%20to%20fight%20or%20flee." w:history="1">
        <w:r>
          <w:rPr>
            <w:rStyle w:val="Hyperlink"/>
          </w:rPr>
          <w:t>Fight Or Flight Response (psychologytools.com)</w:t>
        </w:r>
      </w:hyperlink>
    </w:p>
    <w:p w14:paraId="68134336" w14:textId="77777777" w:rsidR="0077753E" w:rsidRPr="00773207" w:rsidRDefault="0077753E" w:rsidP="0077753E">
      <w:pPr>
        <w:spacing w:after="240"/>
        <w:rPr>
          <w:rFonts w:ascii="Arial" w:hAnsi="Arial" w:cs="Arial"/>
          <w:color w:val="000000"/>
          <w:sz w:val="24"/>
          <w:szCs w:val="24"/>
        </w:rPr>
      </w:pPr>
      <w:r w:rsidRPr="00773207">
        <w:rPr>
          <w:rFonts w:ascii="Arial" w:hAnsi="Arial" w:cs="Arial"/>
          <w:color w:val="000000"/>
          <w:sz w:val="24"/>
          <w:szCs w:val="24"/>
        </w:rPr>
        <w:t xml:space="preserve">I </w:t>
      </w:r>
      <w:r>
        <w:rPr>
          <w:rFonts w:ascii="Arial" w:hAnsi="Arial" w:cs="Arial"/>
          <w:color w:val="000000"/>
          <w:sz w:val="24"/>
          <w:szCs w:val="24"/>
        </w:rPr>
        <w:t>spoke</w:t>
      </w:r>
      <w:r w:rsidRPr="00773207">
        <w:rPr>
          <w:rFonts w:ascii="Arial" w:hAnsi="Arial" w:cs="Arial"/>
          <w:color w:val="000000"/>
          <w:sz w:val="24"/>
          <w:szCs w:val="24"/>
        </w:rPr>
        <w:t xml:space="preserve"> with the male, asking him his name, did he know where he was, did he need help. Initially asking closed questions to illicit information in order to conduct a dynamic risk assessment and then moved onto using a range of open questions, known as the 5WH and TED in policing techniques </w:t>
      </w:r>
    </w:p>
    <w:p w14:paraId="46066BBF" w14:textId="77777777" w:rsidR="0077753E" w:rsidRPr="00773207" w:rsidRDefault="0077753E" w:rsidP="0077753E">
      <w:pPr>
        <w:pStyle w:val="ListParagraph"/>
        <w:numPr>
          <w:ilvl w:val="0"/>
          <w:numId w:val="14"/>
        </w:numPr>
        <w:spacing w:after="240" w:line="240" w:lineRule="auto"/>
        <w:rPr>
          <w:rFonts w:ascii="Arial" w:hAnsi="Arial" w:cs="Arial"/>
          <w:color w:val="000000"/>
          <w:sz w:val="24"/>
          <w:szCs w:val="24"/>
        </w:rPr>
      </w:pPr>
      <w:r w:rsidRPr="00773207">
        <w:rPr>
          <w:rFonts w:ascii="Arial" w:hAnsi="Arial" w:cs="Arial"/>
          <w:color w:val="000000"/>
          <w:sz w:val="24"/>
          <w:szCs w:val="24"/>
        </w:rPr>
        <w:t xml:space="preserve">Who? </w:t>
      </w:r>
    </w:p>
    <w:p w14:paraId="7F606542" w14:textId="77777777" w:rsidR="0077753E" w:rsidRPr="00773207" w:rsidRDefault="0077753E" w:rsidP="0077753E">
      <w:pPr>
        <w:pStyle w:val="ListParagraph"/>
        <w:numPr>
          <w:ilvl w:val="0"/>
          <w:numId w:val="14"/>
        </w:numPr>
        <w:spacing w:after="240" w:line="240" w:lineRule="auto"/>
        <w:rPr>
          <w:rFonts w:ascii="Arial" w:hAnsi="Arial" w:cs="Arial"/>
          <w:color w:val="000000"/>
          <w:sz w:val="24"/>
          <w:szCs w:val="24"/>
        </w:rPr>
      </w:pPr>
      <w:r w:rsidRPr="00773207">
        <w:rPr>
          <w:rFonts w:ascii="Arial" w:hAnsi="Arial" w:cs="Arial"/>
          <w:color w:val="000000"/>
          <w:sz w:val="24"/>
          <w:szCs w:val="24"/>
        </w:rPr>
        <w:t>Where?</w:t>
      </w:r>
    </w:p>
    <w:p w14:paraId="3019A43E" w14:textId="77777777" w:rsidR="0077753E" w:rsidRPr="00773207" w:rsidRDefault="0077753E" w:rsidP="0077753E">
      <w:pPr>
        <w:pStyle w:val="ListParagraph"/>
        <w:numPr>
          <w:ilvl w:val="0"/>
          <w:numId w:val="14"/>
        </w:numPr>
        <w:spacing w:after="240" w:line="240" w:lineRule="auto"/>
        <w:rPr>
          <w:rFonts w:ascii="Arial" w:hAnsi="Arial" w:cs="Arial"/>
          <w:color w:val="000000"/>
          <w:sz w:val="24"/>
          <w:szCs w:val="24"/>
        </w:rPr>
      </w:pPr>
      <w:r w:rsidRPr="00773207">
        <w:rPr>
          <w:rFonts w:ascii="Arial" w:hAnsi="Arial" w:cs="Arial"/>
          <w:color w:val="000000"/>
          <w:sz w:val="24"/>
          <w:szCs w:val="24"/>
        </w:rPr>
        <w:t>When?</w:t>
      </w:r>
    </w:p>
    <w:p w14:paraId="62BE9D63" w14:textId="77777777" w:rsidR="0077753E" w:rsidRPr="00773207" w:rsidRDefault="0077753E" w:rsidP="0077753E">
      <w:pPr>
        <w:pStyle w:val="ListParagraph"/>
        <w:numPr>
          <w:ilvl w:val="0"/>
          <w:numId w:val="14"/>
        </w:numPr>
        <w:spacing w:after="240" w:line="240" w:lineRule="auto"/>
        <w:rPr>
          <w:rFonts w:ascii="Arial" w:hAnsi="Arial" w:cs="Arial"/>
          <w:color w:val="000000"/>
          <w:sz w:val="24"/>
          <w:szCs w:val="24"/>
        </w:rPr>
      </w:pPr>
      <w:r w:rsidRPr="00773207">
        <w:rPr>
          <w:rFonts w:ascii="Arial" w:hAnsi="Arial" w:cs="Arial"/>
          <w:color w:val="000000"/>
          <w:sz w:val="24"/>
          <w:szCs w:val="24"/>
        </w:rPr>
        <w:t>What?</w:t>
      </w:r>
    </w:p>
    <w:p w14:paraId="45A8C804" w14:textId="77777777" w:rsidR="0077753E" w:rsidRPr="00773207" w:rsidRDefault="0077753E" w:rsidP="0077753E">
      <w:pPr>
        <w:pStyle w:val="ListParagraph"/>
        <w:numPr>
          <w:ilvl w:val="0"/>
          <w:numId w:val="14"/>
        </w:numPr>
        <w:spacing w:after="240" w:line="240" w:lineRule="auto"/>
        <w:rPr>
          <w:rFonts w:ascii="Arial" w:hAnsi="Arial" w:cs="Arial"/>
          <w:color w:val="000000"/>
          <w:sz w:val="24"/>
          <w:szCs w:val="24"/>
        </w:rPr>
      </w:pPr>
      <w:r w:rsidRPr="00773207">
        <w:rPr>
          <w:rFonts w:ascii="Arial" w:hAnsi="Arial" w:cs="Arial"/>
          <w:color w:val="000000"/>
          <w:sz w:val="24"/>
          <w:szCs w:val="24"/>
        </w:rPr>
        <w:t>Why?</w:t>
      </w:r>
    </w:p>
    <w:p w14:paraId="770E0E40" w14:textId="77777777" w:rsidR="0077753E" w:rsidRPr="00773207" w:rsidRDefault="0077753E" w:rsidP="0077753E">
      <w:pPr>
        <w:pStyle w:val="ListParagraph"/>
        <w:numPr>
          <w:ilvl w:val="0"/>
          <w:numId w:val="14"/>
        </w:numPr>
        <w:spacing w:after="240" w:line="240" w:lineRule="auto"/>
        <w:rPr>
          <w:rFonts w:ascii="Arial" w:hAnsi="Arial" w:cs="Arial"/>
          <w:color w:val="000000"/>
          <w:sz w:val="24"/>
          <w:szCs w:val="24"/>
        </w:rPr>
      </w:pPr>
      <w:r w:rsidRPr="00773207">
        <w:rPr>
          <w:rFonts w:ascii="Arial" w:hAnsi="Arial" w:cs="Arial"/>
          <w:color w:val="000000"/>
          <w:sz w:val="24"/>
          <w:szCs w:val="24"/>
        </w:rPr>
        <w:t>How?</w:t>
      </w:r>
    </w:p>
    <w:p w14:paraId="7145B46B" w14:textId="77777777" w:rsidR="0077753E" w:rsidRPr="00773207" w:rsidRDefault="0077753E" w:rsidP="0077753E">
      <w:pPr>
        <w:spacing w:after="240"/>
        <w:rPr>
          <w:rFonts w:ascii="Arial" w:hAnsi="Arial" w:cs="Arial"/>
          <w:color w:val="000000"/>
          <w:sz w:val="24"/>
          <w:szCs w:val="24"/>
        </w:rPr>
      </w:pPr>
      <w:r w:rsidRPr="00773207">
        <w:rPr>
          <w:rFonts w:ascii="Arial" w:hAnsi="Arial" w:cs="Arial"/>
          <w:color w:val="000000"/>
          <w:sz w:val="24"/>
          <w:szCs w:val="24"/>
        </w:rPr>
        <w:t>And</w:t>
      </w:r>
    </w:p>
    <w:p w14:paraId="1A2760CA" w14:textId="77777777" w:rsidR="0077753E" w:rsidRPr="00773207" w:rsidRDefault="0077753E" w:rsidP="0077753E">
      <w:pPr>
        <w:pStyle w:val="ListParagraph"/>
        <w:numPr>
          <w:ilvl w:val="0"/>
          <w:numId w:val="15"/>
        </w:numPr>
        <w:spacing w:after="240" w:line="240" w:lineRule="auto"/>
        <w:rPr>
          <w:rFonts w:ascii="Arial" w:hAnsi="Arial" w:cs="Arial"/>
          <w:color w:val="000000"/>
          <w:sz w:val="24"/>
          <w:szCs w:val="24"/>
        </w:rPr>
      </w:pPr>
      <w:r w:rsidRPr="00773207">
        <w:rPr>
          <w:rFonts w:ascii="Arial" w:hAnsi="Arial" w:cs="Arial"/>
          <w:color w:val="000000"/>
          <w:sz w:val="24"/>
          <w:szCs w:val="24"/>
        </w:rPr>
        <w:t>Tell me..</w:t>
      </w:r>
    </w:p>
    <w:p w14:paraId="73B8D8DB" w14:textId="77777777" w:rsidR="0077753E" w:rsidRPr="00773207" w:rsidRDefault="0077753E" w:rsidP="0077753E">
      <w:pPr>
        <w:pStyle w:val="ListParagraph"/>
        <w:numPr>
          <w:ilvl w:val="0"/>
          <w:numId w:val="15"/>
        </w:numPr>
        <w:spacing w:after="240" w:line="240" w:lineRule="auto"/>
        <w:rPr>
          <w:rFonts w:ascii="Arial" w:hAnsi="Arial" w:cs="Arial"/>
          <w:color w:val="000000"/>
          <w:sz w:val="24"/>
          <w:szCs w:val="24"/>
        </w:rPr>
      </w:pPr>
      <w:r w:rsidRPr="00773207">
        <w:rPr>
          <w:rFonts w:ascii="Arial" w:hAnsi="Arial" w:cs="Arial"/>
          <w:color w:val="000000"/>
          <w:sz w:val="24"/>
          <w:szCs w:val="24"/>
        </w:rPr>
        <w:t>Explain to me..</w:t>
      </w:r>
    </w:p>
    <w:p w14:paraId="15644199" w14:textId="77777777" w:rsidR="0077753E" w:rsidRPr="00773207" w:rsidRDefault="0077753E" w:rsidP="0077753E">
      <w:pPr>
        <w:pStyle w:val="ListParagraph"/>
        <w:numPr>
          <w:ilvl w:val="0"/>
          <w:numId w:val="15"/>
        </w:numPr>
        <w:spacing w:after="240" w:line="240" w:lineRule="auto"/>
        <w:rPr>
          <w:rFonts w:ascii="Arial" w:hAnsi="Arial" w:cs="Arial"/>
          <w:color w:val="000000"/>
          <w:sz w:val="24"/>
          <w:szCs w:val="24"/>
        </w:rPr>
      </w:pPr>
      <w:r w:rsidRPr="00773207">
        <w:rPr>
          <w:rFonts w:ascii="Arial" w:hAnsi="Arial" w:cs="Arial"/>
          <w:color w:val="000000"/>
          <w:sz w:val="24"/>
          <w:szCs w:val="24"/>
        </w:rPr>
        <w:t>Describe to me..</w:t>
      </w:r>
    </w:p>
    <w:p w14:paraId="42353DC2" w14:textId="77777777" w:rsidR="0077753E" w:rsidRDefault="0077753E" w:rsidP="0077753E">
      <w:pPr>
        <w:spacing w:after="240"/>
        <w:rPr>
          <w:rFonts w:ascii="Century Gothic" w:hAnsi="Century Gothic" w:cs="Arial"/>
          <w:color w:val="000000"/>
          <w:sz w:val="24"/>
          <w:szCs w:val="24"/>
        </w:rPr>
      </w:pPr>
      <w:r>
        <w:rPr>
          <w:rFonts w:ascii="Century Gothic" w:hAnsi="Century Gothic" w:cs="Arial"/>
          <w:color w:val="000000"/>
          <w:sz w:val="24"/>
          <w:szCs w:val="24"/>
        </w:rPr>
        <w:t xml:space="preserve">( </w:t>
      </w:r>
      <w:hyperlink r:id="rId8" w:anchor=":~:text=Open%20questions%20elicit%20longer%20answers,same%20way%20as%20open%20questions." w:history="1">
        <w:r>
          <w:rPr>
            <w:rStyle w:val="Hyperlink"/>
          </w:rPr>
          <w:t>MindTools | Home</w:t>
        </w:r>
      </w:hyperlink>
      <w:r>
        <w:rPr>
          <w:rFonts w:ascii="Century Gothic" w:hAnsi="Century Gothic" w:cs="Arial"/>
          <w:color w:val="000000"/>
          <w:sz w:val="24"/>
          <w:szCs w:val="24"/>
        </w:rPr>
        <w:t xml:space="preserve"> </w:t>
      </w:r>
      <w:r w:rsidRPr="00773207">
        <w:rPr>
          <w:rFonts w:ascii="Arial" w:hAnsi="Arial" w:cs="Arial"/>
          <w:color w:val="000000"/>
          <w:sz w:val="24"/>
          <w:szCs w:val="24"/>
        </w:rPr>
        <w:t>open questioning techniques) college of policing aide memoire</w:t>
      </w:r>
      <w:r>
        <w:rPr>
          <w:rFonts w:ascii="Century Gothic" w:hAnsi="Century Gothic" w:cs="Arial"/>
          <w:color w:val="000000"/>
          <w:sz w:val="24"/>
          <w:szCs w:val="24"/>
        </w:rPr>
        <w:t xml:space="preserve"> </w:t>
      </w:r>
      <w:hyperlink r:id="rId9" w:history="1">
        <w:r>
          <w:rPr>
            <w:rStyle w:val="Hyperlink"/>
          </w:rPr>
          <w:t>SIP_consecutive_pages.pdf (college.police.uk)</w:t>
        </w:r>
      </w:hyperlink>
      <w:r>
        <w:t xml:space="preserve"> </w:t>
      </w:r>
    </w:p>
    <w:p w14:paraId="0F8F17A4" w14:textId="77777777" w:rsidR="0077753E" w:rsidRPr="00773207" w:rsidRDefault="0077753E" w:rsidP="0077753E">
      <w:pPr>
        <w:spacing w:after="240"/>
        <w:rPr>
          <w:rFonts w:ascii="Arial" w:hAnsi="Arial" w:cs="Arial"/>
          <w:color w:val="000000"/>
          <w:sz w:val="24"/>
          <w:szCs w:val="24"/>
        </w:rPr>
      </w:pPr>
      <w:r w:rsidRPr="00773207">
        <w:rPr>
          <w:rFonts w:ascii="Arial" w:hAnsi="Arial" w:cs="Arial"/>
          <w:color w:val="000000"/>
          <w:sz w:val="24"/>
          <w:szCs w:val="24"/>
        </w:rPr>
        <w:t>Whilst I was posing these questions to the male, he kept saying that he was sorry – I delved a little deeper, questioning what these apologies were for. I did this to ensure that there were no other persons involved in this incident, were there any victims elsewhere requiring assistance.</w:t>
      </w:r>
    </w:p>
    <w:p w14:paraId="7F8AB216" w14:textId="77777777" w:rsidR="0077753E" w:rsidRPr="00B6251C" w:rsidRDefault="0077753E" w:rsidP="0077753E">
      <w:pPr>
        <w:spacing w:after="240"/>
        <w:rPr>
          <w:rFonts w:ascii="Century Gothic" w:hAnsi="Century Gothic" w:cs="Arial"/>
          <w:b/>
          <w:bCs/>
          <w:color w:val="000000"/>
          <w:sz w:val="24"/>
          <w:szCs w:val="24"/>
        </w:rPr>
      </w:pPr>
      <w:r w:rsidRPr="00773207">
        <w:rPr>
          <w:rFonts w:ascii="Arial" w:hAnsi="Arial" w:cs="Arial"/>
          <w:color w:val="000000"/>
          <w:sz w:val="24"/>
          <w:szCs w:val="24"/>
        </w:rPr>
        <w:t>I knew from my experience of dealing with individuals in mental health crisis that I had to remain calm, use my voice in a quiet tone, to provide reassurance to them. By doing this, I had to rethink how I was going to contact the Operations Room to raise their awareness to the incident. Normal practice would be to press the emergency button, I quickly identified that that would escalate this situation very quickly.</w:t>
      </w:r>
      <w:r w:rsidRPr="005407D4">
        <w:rPr>
          <w:rFonts w:ascii="Century Gothic" w:hAnsi="Century Gothic" w:cs="Arial"/>
          <w:b/>
          <w:bCs/>
          <w:color w:val="000000"/>
          <w:sz w:val="24"/>
          <w:szCs w:val="24"/>
        </w:rPr>
        <w:t xml:space="preserve"> </w:t>
      </w:r>
      <w:r>
        <w:rPr>
          <w:rFonts w:ascii="Century Gothic" w:hAnsi="Century Gothic" w:cs="Arial"/>
          <w:b/>
          <w:bCs/>
          <w:color w:val="000000"/>
          <w:sz w:val="24"/>
          <w:szCs w:val="24"/>
        </w:rPr>
        <w:t xml:space="preserve">(POLICE AND MENTAL HEALTH – </w:t>
      </w:r>
      <w:hyperlink r:id="rId10" w:history="1">
        <w:r>
          <w:rPr>
            <w:rStyle w:val="Hyperlink"/>
          </w:rPr>
          <w:t>2013-12-03-mind_police_final_web.pdf</w:t>
        </w:r>
      </w:hyperlink>
      <w:r>
        <w:rPr>
          <w:rFonts w:ascii="Century Gothic" w:hAnsi="Century Gothic" w:cs="Arial"/>
          <w:b/>
          <w:bCs/>
          <w:color w:val="000000"/>
          <w:sz w:val="24"/>
          <w:szCs w:val="24"/>
        </w:rPr>
        <w:t>)</w:t>
      </w:r>
    </w:p>
    <w:p w14:paraId="06DEE916" w14:textId="77777777" w:rsidR="0077753E" w:rsidRDefault="0077753E" w:rsidP="0077753E">
      <w:pPr>
        <w:spacing w:after="240"/>
      </w:pPr>
      <w:r w:rsidRPr="00773207">
        <w:rPr>
          <w:rFonts w:ascii="Arial" w:hAnsi="Arial" w:cs="Arial"/>
          <w:color w:val="000000"/>
          <w:sz w:val="24"/>
          <w:szCs w:val="24"/>
        </w:rPr>
        <w:lastRenderedPageBreak/>
        <w:t>I spoke quietly over the radio, using the phonetic alphabet and the emergency codes that are allocated for emergency personnel in line with National Standards for Radio Communications.</w:t>
      </w:r>
      <w:r>
        <w:rPr>
          <w:rFonts w:ascii="Century Gothic" w:hAnsi="Century Gothic" w:cs="Arial"/>
          <w:color w:val="000000"/>
          <w:sz w:val="24"/>
          <w:szCs w:val="24"/>
        </w:rPr>
        <w:t xml:space="preserve"> (</w:t>
      </w:r>
      <w:hyperlink r:id="rId11" w:history="1">
        <w:r>
          <w:rPr>
            <w:rStyle w:val="Hyperlink"/>
          </w:rPr>
          <w:t>Layout 1 (college.police.uk)</w:t>
        </w:r>
      </w:hyperlink>
    </w:p>
    <w:p w14:paraId="30A0A478" w14:textId="77777777" w:rsidR="0077753E" w:rsidRDefault="0077753E" w:rsidP="0077753E">
      <w:pPr>
        <w:spacing w:after="240"/>
        <w:rPr>
          <w:rFonts w:ascii="Century Gothic" w:hAnsi="Century Gothic" w:cs="Arial"/>
          <w:color w:val="000000"/>
          <w:sz w:val="24"/>
          <w:szCs w:val="24"/>
        </w:rPr>
      </w:pPr>
      <w:r w:rsidRPr="00773207">
        <w:rPr>
          <w:rFonts w:ascii="Arial" w:hAnsi="Arial" w:cs="Arial"/>
          <w:color w:val="000000"/>
          <w:sz w:val="24"/>
          <w:szCs w:val="24"/>
        </w:rPr>
        <w:t>I ensured that I was wearing my earpiece so that the male wasn’t able to hear any other voices in response to my alert. I was able to diffuse the situation, maintaining calmness and speaking with the male, I could see that he was also in possession of a packet of cigarettes, I persuaded him to come outside to sit and have a smoke (during this time, police units had been dispatched to attend and assist). I was then in a position to remove the concrete block from his hands.</w:t>
      </w:r>
      <w:r>
        <w:rPr>
          <w:rFonts w:ascii="Century Gothic" w:hAnsi="Century Gothic" w:cs="Arial"/>
          <w:color w:val="000000"/>
          <w:sz w:val="24"/>
          <w:szCs w:val="24"/>
        </w:rPr>
        <w:t xml:space="preserve"> (</w:t>
      </w:r>
      <w:r w:rsidRPr="005407D4">
        <w:rPr>
          <w:rFonts w:ascii="Century Gothic" w:hAnsi="Century Gothic" w:cs="Arial"/>
          <w:b/>
          <w:bCs/>
          <w:color w:val="000000"/>
          <w:sz w:val="24"/>
          <w:szCs w:val="24"/>
        </w:rPr>
        <w:t>5 step appeal – managing conflict</w:t>
      </w:r>
      <w:r>
        <w:rPr>
          <w:rFonts w:ascii="Century Gothic" w:hAnsi="Century Gothic" w:cs="Arial"/>
          <w:color w:val="000000"/>
          <w:sz w:val="24"/>
          <w:szCs w:val="24"/>
        </w:rPr>
        <w:t xml:space="preserve">). </w:t>
      </w:r>
      <w:hyperlink r:id="rId12" w:history="1">
        <w:r>
          <w:rPr>
            <w:rStyle w:val="Hyperlink"/>
          </w:rPr>
          <w:t>Conflict management skills | College of Policing</w:t>
        </w:r>
      </w:hyperlink>
    </w:p>
    <w:p w14:paraId="1DD26145" w14:textId="77777777" w:rsidR="0077753E" w:rsidRPr="00773207" w:rsidRDefault="0077753E" w:rsidP="0077753E">
      <w:pPr>
        <w:spacing w:after="240"/>
        <w:rPr>
          <w:rFonts w:ascii="Arial" w:hAnsi="Arial" w:cs="Arial"/>
          <w:color w:val="000000"/>
          <w:sz w:val="24"/>
          <w:szCs w:val="24"/>
        </w:rPr>
      </w:pPr>
      <w:r w:rsidRPr="00773207">
        <w:rPr>
          <w:rFonts w:ascii="Arial" w:hAnsi="Arial" w:cs="Arial"/>
          <w:color w:val="000000"/>
          <w:sz w:val="24"/>
          <w:szCs w:val="24"/>
        </w:rPr>
        <w:t xml:space="preserve">By the way that I was communicating with the male, I was able to calm the situation. The male was responding in a manner that was in essence, copying my words and behaviour. </w:t>
      </w:r>
    </w:p>
    <w:p w14:paraId="2AEA4718" w14:textId="77777777" w:rsidR="0077753E" w:rsidRPr="00773207" w:rsidRDefault="0077753E" w:rsidP="0077753E">
      <w:pPr>
        <w:spacing w:after="240"/>
        <w:rPr>
          <w:rFonts w:cstheme="minorHAnsi"/>
          <w:i/>
          <w:iCs/>
          <w:color w:val="000000"/>
          <w:sz w:val="24"/>
          <w:szCs w:val="24"/>
        </w:rPr>
      </w:pPr>
      <w:r w:rsidRPr="00773207">
        <w:rPr>
          <w:rFonts w:ascii="Arial" w:hAnsi="Arial" w:cs="Arial"/>
          <w:i/>
          <w:iCs/>
          <w:color w:val="000000"/>
          <w:sz w:val="24"/>
          <w:szCs w:val="24"/>
        </w:rPr>
        <w:t>Betari's box illustrates the concept of individuals becoming trapped in either a destructive or constructive cycle of communication, depending on how their attitudes and behaviours influence one another.</w:t>
      </w:r>
      <w:r>
        <w:rPr>
          <w:rFonts w:cstheme="minorHAnsi"/>
          <w:i/>
          <w:iCs/>
          <w:color w:val="000000"/>
          <w:sz w:val="24"/>
          <w:szCs w:val="24"/>
        </w:rPr>
        <w:t xml:space="preserve"> (</w:t>
      </w:r>
      <w:hyperlink r:id="rId13" w:history="1">
        <w:r>
          <w:rPr>
            <w:rStyle w:val="Hyperlink"/>
          </w:rPr>
          <w:t>Conflict management skills | College of Policing</w:t>
        </w:r>
      </w:hyperlink>
      <w:r>
        <w:t xml:space="preserve">) </w:t>
      </w:r>
    </w:p>
    <w:p w14:paraId="78B631F1" w14:textId="77777777" w:rsidR="0077753E" w:rsidRPr="00773207" w:rsidRDefault="0077753E" w:rsidP="0077753E">
      <w:pPr>
        <w:spacing w:after="240"/>
        <w:rPr>
          <w:rFonts w:ascii="Arial" w:hAnsi="Arial" w:cs="Arial"/>
          <w:color w:val="000000"/>
          <w:sz w:val="24"/>
          <w:szCs w:val="24"/>
        </w:rPr>
      </w:pPr>
      <w:r w:rsidRPr="00773207">
        <w:rPr>
          <w:rFonts w:ascii="Arial" w:hAnsi="Arial" w:cs="Arial"/>
          <w:color w:val="000000"/>
          <w:sz w:val="24"/>
          <w:szCs w:val="24"/>
        </w:rPr>
        <w:t xml:space="preserve">I softly informed the male that other officers would be at the station shortly and that we were going to help him to get the help that he needed. As I explained what was going to happen, he became upset and cried out that he needed help and that nobody had listened to him before. As we sat together, I ascertained information from him in order to pass onto the mental health team that would be dealing with the male. Through this conversation, I was able to build a rapport with him, gathering his trust. From the time that I spent with the male, I was able to ‘gather’ a large amount of information about his life, experiences and also the issues that he was currently facing. </w:t>
      </w:r>
    </w:p>
    <w:p w14:paraId="00A6DCAC" w14:textId="77777777" w:rsidR="0077753E" w:rsidRDefault="0077753E" w:rsidP="0077753E">
      <w:pPr>
        <w:spacing w:after="240"/>
        <w:rPr>
          <w:rFonts w:ascii="Arial" w:hAnsi="Arial" w:cs="Arial"/>
          <w:color w:val="000000"/>
          <w:sz w:val="24"/>
          <w:szCs w:val="24"/>
        </w:rPr>
      </w:pPr>
      <w:r>
        <w:rPr>
          <w:rFonts w:ascii="Arial" w:hAnsi="Arial" w:cs="Arial"/>
          <w:b/>
          <w:bCs/>
          <w:color w:val="000000"/>
          <w:sz w:val="24"/>
          <w:szCs w:val="24"/>
          <w:u w:val="single"/>
        </w:rPr>
        <w:t xml:space="preserve">CRITICAL REFLECTION OF THE INCIDENT </w:t>
      </w:r>
      <w:r>
        <w:rPr>
          <w:rFonts w:ascii="Arial" w:hAnsi="Arial" w:cs="Arial"/>
          <w:color w:val="000000"/>
          <w:sz w:val="24"/>
          <w:szCs w:val="24"/>
        </w:rPr>
        <w:t>(Gibbs, 1998)</w:t>
      </w:r>
    </w:p>
    <w:p w14:paraId="1C6C582D" w14:textId="77777777" w:rsidR="0077753E" w:rsidRDefault="0077753E" w:rsidP="0077753E">
      <w:pPr>
        <w:spacing w:after="240"/>
        <w:rPr>
          <w:rFonts w:ascii="Arial" w:hAnsi="Arial" w:cs="Arial"/>
          <w:color w:val="000000"/>
          <w:sz w:val="24"/>
          <w:szCs w:val="24"/>
        </w:rPr>
      </w:pPr>
      <w:r>
        <w:rPr>
          <w:rFonts w:ascii="Arial" w:hAnsi="Arial" w:cs="Arial"/>
          <w:color w:val="000000"/>
          <w:sz w:val="24"/>
          <w:szCs w:val="24"/>
        </w:rPr>
        <w:t xml:space="preserve">During this incident, I used several communication techniques, including the open questioning and by being mindful that the tone of voice and the volume in which I was speaking was calm and collected. I was aware of the body language that I was portraying as well as being mindful of the non-verbal behaviour of the male whilst we were in conversation. The safety of us both was a concern to me, although I had to hide the fear that I felt and maintain my professional stature. </w:t>
      </w:r>
    </w:p>
    <w:p w14:paraId="037F77D7" w14:textId="77777777" w:rsidR="0077753E" w:rsidRDefault="0077753E" w:rsidP="0077753E">
      <w:pPr>
        <w:spacing w:after="240"/>
        <w:rPr>
          <w:rFonts w:ascii="Arial" w:hAnsi="Arial" w:cs="Arial"/>
          <w:color w:val="000000"/>
          <w:sz w:val="24"/>
          <w:szCs w:val="24"/>
        </w:rPr>
      </w:pPr>
      <w:r>
        <w:rPr>
          <w:rFonts w:ascii="Arial" w:hAnsi="Arial" w:cs="Arial"/>
          <w:color w:val="000000"/>
          <w:sz w:val="24"/>
          <w:szCs w:val="24"/>
        </w:rPr>
        <w:t>I presented myself in a calm manner throughout the incident, albeit on the inside, my heart was pounding against my chest, and I felt hot, sweaty, and anxious. Stephen Covey writes about the swan analogy which I associate strongly with in this case:</w:t>
      </w:r>
    </w:p>
    <w:p w14:paraId="4C2528A4" w14:textId="77777777" w:rsidR="0077753E" w:rsidRPr="00D77DDF" w:rsidRDefault="0077753E" w:rsidP="0077753E">
      <w:pPr>
        <w:spacing w:after="240"/>
        <w:rPr>
          <w:rFonts w:ascii="Arial" w:hAnsi="Arial" w:cs="Arial"/>
          <w:i/>
          <w:iCs/>
          <w:color w:val="000000"/>
          <w:sz w:val="24"/>
          <w:szCs w:val="24"/>
        </w:rPr>
      </w:pPr>
      <w:r w:rsidRPr="00D77DDF">
        <w:rPr>
          <w:rFonts w:ascii="Arial" w:hAnsi="Arial" w:cs="Arial"/>
          <w:i/>
          <w:iCs/>
          <w:color w:val="000000"/>
          <w:sz w:val="24"/>
          <w:szCs w:val="24"/>
        </w:rPr>
        <w:lastRenderedPageBreak/>
        <w:t xml:space="preserve">“The outward view is like the view of a graceful swan gliding effortlessly across the water, though beneath the surface, hidden from view, the swan’s legs are working hard to propel the swan along”. </w:t>
      </w:r>
      <w:r>
        <w:rPr>
          <w:rFonts w:ascii="Arial" w:hAnsi="Arial" w:cs="Arial"/>
          <w:i/>
          <w:iCs/>
          <w:color w:val="000000"/>
          <w:sz w:val="24"/>
          <w:szCs w:val="24"/>
        </w:rPr>
        <w:t xml:space="preserve"> ( </w:t>
      </w:r>
      <w:r w:rsidRPr="00D77DDF">
        <w:rPr>
          <w:rFonts w:ascii="Arial" w:hAnsi="Arial" w:cs="Arial"/>
          <w:i/>
          <w:iCs/>
          <w:color w:val="000000"/>
          <w:sz w:val="24"/>
          <w:szCs w:val="24"/>
        </w:rPr>
        <w:t>Burke, R., Barron, S. (2014</w:t>
      </w:r>
      <w:r>
        <w:rPr>
          <w:rFonts w:ascii="Arial" w:hAnsi="Arial" w:cs="Arial"/>
          <w:i/>
          <w:iCs/>
          <w:color w:val="000000"/>
          <w:sz w:val="24"/>
          <w:szCs w:val="24"/>
        </w:rPr>
        <w:t>, p. 74</w:t>
      </w:r>
      <w:r w:rsidRPr="00D77DDF">
        <w:rPr>
          <w:rFonts w:ascii="Arial" w:hAnsi="Arial" w:cs="Arial"/>
          <w:i/>
          <w:iCs/>
          <w:color w:val="000000"/>
          <w:sz w:val="24"/>
          <w:szCs w:val="24"/>
        </w:rPr>
        <w:t>). </w:t>
      </w:r>
    </w:p>
    <w:p w14:paraId="4895003E" w14:textId="77777777" w:rsidR="0077753E" w:rsidRDefault="0077753E" w:rsidP="0077753E">
      <w:pPr>
        <w:spacing w:after="240"/>
      </w:pPr>
      <w:r>
        <w:rPr>
          <w:rFonts w:ascii="Arial" w:hAnsi="Arial" w:cs="Arial"/>
          <w:color w:val="000000"/>
          <w:sz w:val="24"/>
          <w:szCs w:val="24"/>
        </w:rPr>
        <w:t>I think that the rapport that I was able to build with the male assisted in obtaining relevant information in order to provide the most appropriate support to him was beneficial. Also, that it was actually a female officer that was present was advantageous, the outcome may not have been as favourable should it have been a male, lone working at the station on this occasion. There has been an ongoing debate as to whether police officers should be single crewed or double crewed for a while now, many will say that it is safer to be paired up for both officers and the members of the community that we serve. (</w:t>
      </w:r>
      <w:hyperlink r:id="rId14" w:history="1">
        <w:r>
          <w:rPr>
            <w:rStyle w:val="Hyperlink"/>
          </w:rPr>
          <w:t>The evidence on double crewing in response policing: It’s more productive and it’s safer - Policing Insight</w:t>
        </w:r>
      </w:hyperlink>
      <w:r>
        <w:t>).</w:t>
      </w:r>
    </w:p>
    <w:p w14:paraId="173738D2" w14:textId="77777777" w:rsidR="0077753E" w:rsidRDefault="0077753E" w:rsidP="0077753E">
      <w:pPr>
        <w:spacing w:after="240"/>
        <w:rPr>
          <w:rFonts w:ascii="Arial" w:hAnsi="Arial" w:cs="Arial"/>
          <w:color w:val="000000"/>
          <w:sz w:val="24"/>
          <w:szCs w:val="24"/>
        </w:rPr>
      </w:pPr>
      <w:r>
        <w:rPr>
          <w:rFonts w:ascii="Arial" w:hAnsi="Arial" w:cs="Arial"/>
          <w:color w:val="000000"/>
          <w:sz w:val="24"/>
          <w:szCs w:val="24"/>
        </w:rPr>
        <w:t xml:space="preserve">I have always remembered a top training tip from an experienced officer when I was very young in service which was that the most important part of a Police Officers Toolkit is the mouth and the ability to speak with people. This is proof of that, if I was unable to converse in the way that I did, the male could very well have turned on me, attacking me physically and the situation would have escalated, and the outcome would be very different to how it panned out. </w:t>
      </w:r>
    </w:p>
    <w:p w14:paraId="3C8B9227" w14:textId="77777777" w:rsidR="0077753E" w:rsidRPr="004F06ED" w:rsidRDefault="0077753E" w:rsidP="0077753E">
      <w:pPr>
        <w:spacing w:after="240"/>
        <w:rPr>
          <w:rFonts w:ascii="Arial" w:hAnsi="Arial" w:cs="Arial"/>
          <w:i/>
          <w:iCs/>
          <w:color w:val="000000"/>
          <w:sz w:val="24"/>
          <w:szCs w:val="24"/>
        </w:rPr>
      </w:pPr>
      <w:r>
        <w:rPr>
          <w:rFonts w:ascii="Arial" w:hAnsi="Arial" w:cs="Arial"/>
          <w:color w:val="000000"/>
          <w:sz w:val="24"/>
          <w:szCs w:val="24"/>
        </w:rPr>
        <w:t>“</w:t>
      </w:r>
      <w:r w:rsidRPr="004F06ED">
        <w:rPr>
          <w:rFonts w:ascii="Arial" w:hAnsi="Arial" w:cs="Arial"/>
          <w:i/>
          <w:iCs/>
          <w:color w:val="000000"/>
          <w:sz w:val="24"/>
          <w:szCs w:val="24"/>
        </w:rPr>
        <w:t>Discretion and de-escalation measures are pro-community, pro-police, and create more trust while making everyone safer.</w:t>
      </w:r>
      <w:r>
        <w:rPr>
          <w:rFonts w:ascii="Arial" w:hAnsi="Arial" w:cs="Arial"/>
          <w:i/>
          <w:iCs/>
          <w:color w:val="000000"/>
          <w:sz w:val="24"/>
          <w:szCs w:val="24"/>
        </w:rPr>
        <w:t xml:space="preserve">” </w:t>
      </w:r>
      <w:hyperlink r:id="rId15" w:anchor=":~:text=Discretion%20is%20the%20most%20powerful,trust%20while%20making%20everyone%20safer." w:history="1">
        <w:r>
          <w:rPr>
            <w:rStyle w:val="Hyperlink"/>
          </w:rPr>
          <w:t xml:space="preserve">Discretion and </w:t>
        </w:r>
        <w:proofErr w:type="spellStart"/>
        <w:r>
          <w:rPr>
            <w:rStyle w:val="Hyperlink"/>
          </w:rPr>
          <w:t>deescalation</w:t>
        </w:r>
        <w:proofErr w:type="spellEnd"/>
        <w:r>
          <w:rPr>
            <w:rStyle w:val="Hyperlink"/>
          </w:rPr>
          <w:t xml:space="preserve"> are a police officer’s strongest tools | John Fetterman – Pennsylvania Capital-Star (penncapital-star.com)</w:t>
        </w:r>
      </w:hyperlink>
    </w:p>
    <w:p w14:paraId="5172AF0B" w14:textId="77777777" w:rsidR="0077753E" w:rsidRDefault="0077753E" w:rsidP="0077753E">
      <w:pPr>
        <w:spacing w:after="240"/>
        <w:rPr>
          <w:rFonts w:ascii="Arial" w:hAnsi="Arial" w:cs="Arial"/>
          <w:color w:val="000000"/>
          <w:sz w:val="24"/>
          <w:szCs w:val="24"/>
        </w:rPr>
      </w:pPr>
    </w:p>
    <w:p w14:paraId="37B220C6" w14:textId="77777777" w:rsidR="0077753E" w:rsidRDefault="0077753E" w:rsidP="0077753E">
      <w:pPr>
        <w:spacing w:after="240"/>
        <w:rPr>
          <w:rFonts w:ascii="Arial" w:hAnsi="Arial" w:cs="Arial"/>
          <w:b/>
          <w:bCs/>
          <w:color w:val="000000"/>
          <w:sz w:val="24"/>
          <w:szCs w:val="24"/>
          <w:u w:val="single"/>
        </w:rPr>
      </w:pPr>
      <w:r>
        <w:rPr>
          <w:rFonts w:ascii="Arial" w:hAnsi="Arial" w:cs="Arial"/>
          <w:b/>
          <w:bCs/>
          <w:color w:val="000000"/>
          <w:sz w:val="24"/>
          <w:szCs w:val="24"/>
          <w:u w:val="single"/>
        </w:rPr>
        <w:t>DECISION MAKING MODEL</w:t>
      </w:r>
    </w:p>
    <w:p w14:paraId="47A0155C" w14:textId="77777777" w:rsidR="0077753E" w:rsidRDefault="0077753E" w:rsidP="0077753E">
      <w:pPr>
        <w:spacing w:after="240"/>
        <w:rPr>
          <w:rFonts w:ascii="Arial" w:hAnsi="Arial" w:cs="Arial"/>
          <w:color w:val="000000"/>
          <w:sz w:val="24"/>
          <w:szCs w:val="24"/>
        </w:rPr>
      </w:pPr>
      <w:r>
        <w:rPr>
          <w:rFonts w:ascii="Arial" w:hAnsi="Arial" w:cs="Arial"/>
          <w:color w:val="000000"/>
          <w:sz w:val="24"/>
          <w:szCs w:val="24"/>
        </w:rPr>
        <w:t>The College of Policing created a decision-making model in order for consistency to be applied to decision making and justifying actions that have been taken at the scene of an incident and to apply to problem solving scenarios.</w:t>
      </w:r>
    </w:p>
    <w:p w14:paraId="6360448F" w14:textId="77777777" w:rsidR="0077753E" w:rsidRPr="00450651" w:rsidRDefault="0077753E" w:rsidP="0077753E">
      <w:pPr>
        <w:spacing w:after="240"/>
        <w:rPr>
          <w:rFonts w:ascii="Arial" w:hAnsi="Arial" w:cs="Arial"/>
          <w:color w:val="000000"/>
          <w:sz w:val="24"/>
          <w:szCs w:val="24"/>
        </w:rPr>
      </w:pPr>
      <w:r>
        <w:rPr>
          <w:rFonts w:ascii="Arial" w:hAnsi="Arial" w:cs="Arial"/>
          <w:color w:val="000000"/>
          <w:sz w:val="24"/>
          <w:szCs w:val="24"/>
        </w:rPr>
        <w:t xml:space="preserve">This is a model that I feel comfortable using as it is a reflective tool that I have used on numerous occasions. As an officer who works on my own regularly, it is ideal to use the sections to reflect and learn on the actions, thoughts and decisions that I made during an incident. </w:t>
      </w:r>
      <w:hyperlink r:id="rId16" w:history="1">
        <w:r>
          <w:rPr>
            <w:rStyle w:val="Hyperlink"/>
          </w:rPr>
          <w:t>National decision model | College of Policing</w:t>
        </w:r>
      </w:hyperlink>
    </w:p>
    <w:p w14:paraId="7F330F7E" w14:textId="77777777" w:rsidR="0077753E" w:rsidRDefault="0077753E" w:rsidP="0077753E">
      <w:pPr>
        <w:pStyle w:val="Default"/>
        <w:rPr>
          <w:sz w:val="23"/>
          <w:szCs w:val="23"/>
        </w:rPr>
      </w:pPr>
      <w:r>
        <w:rPr>
          <w:sz w:val="23"/>
          <w:szCs w:val="23"/>
        </w:rPr>
        <w:t xml:space="preserve">The NDM is in five cyclical sections which are; </w:t>
      </w:r>
    </w:p>
    <w:p w14:paraId="64E6440A" w14:textId="77777777" w:rsidR="0077753E" w:rsidRDefault="0077753E" w:rsidP="0077753E">
      <w:pPr>
        <w:pStyle w:val="Default"/>
        <w:numPr>
          <w:ilvl w:val="0"/>
          <w:numId w:val="16"/>
        </w:numPr>
        <w:rPr>
          <w:sz w:val="23"/>
          <w:szCs w:val="23"/>
        </w:rPr>
      </w:pPr>
      <w:r>
        <w:rPr>
          <w:sz w:val="23"/>
          <w:szCs w:val="23"/>
        </w:rPr>
        <w:t xml:space="preserve">Gather information and intelligence </w:t>
      </w:r>
    </w:p>
    <w:p w14:paraId="70CD29CB" w14:textId="77777777" w:rsidR="0077753E" w:rsidRDefault="0077753E" w:rsidP="0077753E">
      <w:pPr>
        <w:pStyle w:val="Default"/>
        <w:numPr>
          <w:ilvl w:val="0"/>
          <w:numId w:val="16"/>
        </w:numPr>
        <w:rPr>
          <w:sz w:val="23"/>
          <w:szCs w:val="23"/>
        </w:rPr>
      </w:pPr>
      <w:r>
        <w:rPr>
          <w:sz w:val="23"/>
          <w:szCs w:val="23"/>
        </w:rPr>
        <w:t xml:space="preserve">Assess risk and threat </w:t>
      </w:r>
    </w:p>
    <w:p w14:paraId="09C93BBF" w14:textId="77777777" w:rsidR="0077753E" w:rsidRDefault="0077753E" w:rsidP="0077753E">
      <w:pPr>
        <w:pStyle w:val="Default"/>
        <w:numPr>
          <w:ilvl w:val="0"/>
          <w:numId w:val="16"/>
        </w:numPr>
        <w:spacing w:after="36"/>
        <w:rPr>
          <w:sz w:val="23"/>
          <w:szCs w:val="23"/>
        </w:rPr>
      </w:pPr>
      <w:r>
        <w:rPr>
          <w:sz w:val="23"/>
          <w:szCs w:val="23"/>
        </w:rPr>
        <w:t xml:space="preserve">Consider powers and policy </w:t>
      </w:r>
    </w:p>
    <w:p w14:paraId="0805D08D" w14:textId="77777777" w:rsidR="0077753E" w:rsidRDefault="0077753E" w:rsidP="0077753E">
      <w:pPr>
        <w:pStyle w:val="Default"/>
        <w:numPr>
          <w:ilvl w:val="0"/>
          <w:numId w:val="16"/>
        </w:numPr>
        <w:spacing w:after="36"/>
        <w:rPr>
          <w:sz w:val="23"/>
          <w:szCs w:val="23"/>
        </w:rPr>
      </w:pPr>
      <w:r>
        <w:rPr>
          <w:sz w:val="23"/>
          <w:szCs w:val="23"/>
        </w:rPr>
        <w:t xml:space="preserve">Identify options and contingencies </w:t>
      </w:r>
    </w:p>
    <w:p w14:paraId="621E739B" w14:textId="77777777" w:rsidR="0077753E" w:rsidRDefault="0077753E" w:rsidP="0077753E">
      <w:pPr>
        <w:pStyle w:val="Default"/>
        <w:numPr>
          <w:ilvl w:val="0"/>
          <w:numId w:val="16"/>
        </w:numPr>
        <w:rPr>
          <w:sz w:val="23"/>
          <w:szCs w:val="23"/>
        </w:rPr>
      </w:pPr>
      <w:r>
        <w:rPr>
          <w:sz w:val="23"/>
          <w:szCs w:val="23"/>
        </w:rPr>
        <w:t xml:space="preserve">Take action and review </w:t>
      </w:r>
    </w:p>
    <w:p w14:paraId="4545FEF7" w14:textId="77777777" w:rsidR="0077753E" w:rsidRDefault="0077753E" w:rsidP="0077753E">
      <w:pPr>
        <w:pStyle w:val="Default"/>
        <w:rPr>
          <w:sz w:val="23"/>
          <w:szCs w:val="23"/>
        </w:rPr>
      </w:pPr>
    </w:p>
    <w:p w14:paraId="295314A9" w14:textId="77777777" w:rsidR="0077753E" w:rsidRDefault="0077753E" w:rsidP="0077753E">
      <w:pPr>
        <w:spacing w:after="240"/>
        <w:rPr>
          <w:rFonts w:ascii="Arial" w:hAnsi="Arial" w:cs="Arial"/>
          <w:color w:val="000000"/>
          <w:sz w:val="23"/>
          <w:szCs w:val="23"/>
        </w:rPr>
      </w:pPr>
      <w:r w:rsidRPr="004F06ED">
        <w:rPr>
          <w:rFonts w:ascii="Arial" w:hAnsi="Arial" w:cs="Arial"/>
          <w:color w:val="000000"/>
          <w:sz w:val="23"/>
          <w:szCs w:val="23"/>
        </w:rPr>
        <w:lastRenderedPageBreak/>
        <w:t>This is underpinned by The Code of Ethics (C</w:t>
      </w:r>
      <w:r>
        <w:rPr>
          <w:rFonts w:ascii="Arial" w:hAnsi="Arial" w:cs="Arial"/>
          <w:color w:val="000000"/>
          <w:sz w:val="23"/>
          <w:szCs w:val="23"/>
        </w:rPr>
        <w:t xml:space="preserve">ode of </w:t>
      </w:r>
      <w:r w:rsidRPr="004F06ED">
        <w:rPr>
          <w:rFonts w:ascii="Arial" w:hAnsi="Arial" w:cs="Arial"/>
          <w:color w:val="000000"/>
          <w:sz w:val="23"/>
          <w:szCs w:val="23"/>
        </w:rPr>
        <w:t>E</w:t>
      </w:r>
      <w:r>
        <w:rPr>
          <w:rFonts w:ascii="Arial" w:hAnsi="Arial" w:cs="Arial"/>
          <w:color w:val="000000"/>
          <w:sz w:val="23"/>
          <w:szCs w:val="23"/>
        </w:rPr>
        <w:t>thics</w:t>
      </w:r>
      <w:r w:rsidRPr="004F06ED">
        <w:rPr>
          <w:rFonts w:ascii="Arial" w:hAnsi="Arial" w:cs="Arial"/>
          <w:color w:val="000000"/>
          <w:sz w:val="23"/>
          <w:szCs w:val="23"/>
        </w:rPr>
        <w:t>) (C</w:t>
      </w:r>
      <w:r>
        <w:rPr>
          <w:rFonts w:ascii="Arial" w:hAnsi="Arial" w:cs="Arial"/>
          <w:color w:val="000000"/>
          <w:sz w:val="23"/>
          <w:szCs w:val="23"/>
        </w:rPr>
        <w:t xml:space="preserve">ollege of </w:t>
      </w:r>
      <w:r w:rsidRPr="004F06ED">
        <w:rPr>
          <w:rFonts w:ascii="Arial" w:hAnsi="Arial" w:cs="Arial"/>
          <w:color w:val="000000"/>
          <w:sz w:val="23"/>
          <w:szCs w:val="23"/>
        </w:rPr>
        <w:t>P</w:t>
      </w:r>
      <w:r>
        <w:rPr>
          <w:rFonts w:ascii="Arial" w:hAnsi="Arial" w:cs="Arial"/>
          <w:color w:val="000000"/>
          <w:sz w:val="23"/>
          <w:szCs w:val="23"/>
        </w:rPr>
        <w:t>olicing</w:t>
      </w:r>
      <w:r w:rsidRPr="004F06ED">
        <w:rPr>
          <w:rFonts w:ascii="Arial" w:hAnsi="Arial" w:cs="Arial"/>
          <w:color w:val="000000"/>
          <w:sz w:val="23"/>
          <w:szCs w:val="23"/>
        </w:rPr>
        <w:t>, 2014</w:t>
      </w:r>
      <w:r>
        <w:rPr>
          <w:rFonts w:ascii="Arial" w:hAnsi="Arial" w:cs="Arial"/>
          <w:color w:val="000000"/>
          <w:sz w:val="23"/>
          <w:szCs w:val="23"/>
        </w:rPr>
        <w:t xml:space="preserve"> amended 2023</w:t>
      </w:r>
      <w:r w:rsidRPr="004F06ED">
        <w:rPr>
          <w:rFonts w:ascii="Arial" w:hAnsi="Arial" w:cs="Arial"/>
          <w:color w:val="000000"/>
          <w:sz w:val="23"/>
          <w:szCs w:val="23"/>
        </w:rPr>
        <w:t>)</w:t>
      </w:r>
      <w:r>
        <w:rPr>
          <w:rFonts w:ascii="Arial" w:hAnsi="Arial" w:cs="Arial"/>
          <w:color w:val="000000"/>
          <w:sz w:val="23"/>
          <w:szCs w:val="23"/>
        </w:rPr>
        <w:t xml:space="preserve"> at the core of the model</w:t>
      </w:r>
      <w:r w:rsidRPr="004F06ED">
        <w:rPr>
          <w:rFonts w:ascii="Arial" w:hAnsi="Arial" w:cs="Arial"/>
          <w:color w:val="000000"/>
          <w:sz w:val="23"/>
          <w:szCs w:val="23"/>
        </w:rPr>
        <w:t xml:space="preserve">. </w:t>
      </w:r>
      <w:r>
        <w:rPr>
          <w:rFonts w:ascii="Arial" w:hAnsi="Arial" w:cs="Arial"/>
          <w:color w:val="000000"/>
          <w:sz w:val="23"/>
          <w:szCs w:val="23"/>
        </w:rPr>
        <w:t>These are policing p</w:t>
      </w:r>
      <w:r w:rsidRPr="004F06ED">
        <w:rPr>
          <w:rFonts w:ascii="Arial" w:hAnsi="Arial" w:cs="Arial"/>
          <w:color w:val="000000"/>
          <w:sz w:val="23"/>
          <w:szCs w:val="23"/>
        </w:rPr>
        <w:t>rinciples that have been created to aide consistency across policing. A foundation and baseline that is set as a core standard which is expected of every member of the policing family to drive forward the trust, transparency and consent of the public to police the United Kingdom</w:t>
      </w:r>
      <w:r>
        <w:rPr>
          <w:rFonts w:ascii="Arial" w:hAnsi="Arial" w:cs="Arial"/>
          <w:color w:val="000000"/>
          <w:sz w:val="23"/>
          <w:szCs w:val="23"/>
        </w:rPr>
        <w:t xml:space="preserve"> as well as enhancing public confidence</w:t>
      </w:r>
      <w:r w:rsidRPr="004F06ED">
        <w:rPr>
          <w:rFonts w:ascii="Arial" w:hAnsi="Arial" w:cs="Arial"/>
          <w:color w:val="000000"/>
          <w:sz w:val="23"/>
          <w:szCs w:val="23"/>
        </w:rPr>
        <w:t>.</w:t>
      </w:r>
      <w:r>
        <w:rPr>
          <w:rFonts w:ascii="Arial" w:hAnsi="Arial" w:cs="Arial"/>
          <w:color w:val="000000"/>
          <w:sz w:val="23"/>
          <w:szCs w:val="23"/>
        </w:rPr>
        <w:t xml:space="preserve"> </w:t>
      </w:r>
      <w:r w:rsidRPr="004F06ED">
        <w:rPr>
          <w:rFonts w:ascii="Arial" w:hAnsi="Arial" w:cs="Arial"/>
          <w:color w:val="000000"/>
          <w:sz w:val="23"/>
          <w:szCs w:val="23"/>
        </w:rPr>
        <w:t xml:space="preserve"> </w:t>
      </w:r>
    </w:p>
    <w:p w14:paraId="734C6372" w14:textId="77777777" w:rsidR="0077753E" w:rsidRDefault="0077753E" w:rsidP="0077753E">
      <w:pPr>
        <w:spacing w:after="240"/>
        <w:rPr>
          <w:rFonts w:ascii="Arial" w:hAnsi="Arial" w:cs="Arial"/>
          <w:i/>
          <w:iCs/>
          <w:color w:val="000000"/>
          <w:sz w:val="23"/>
          <w:szCs w:val="23"/>
        </w:rPr>
      </w:pPr>
      <w:r>
        <w:rPr>
          <w:rFonts w:ascii="Arial" w:hAnsi="Arial" w:cs="Arial"/>
          <w:color w:val="000000"/>
          <w:sz w:val="23"/>
          <w:szCs w:val="23"/>
        </w:rPr>
        <w:t xml:space="preserve">During this particular incident, using the decision-making model assisted with each section and ensuring that I was able to manage the situation without any major issues. As I was confident in my knowledge of the legislation that I was using whilst dealing with the male, I had to ensure that I was able to identify contingencies should the actions that I took were to have a different outcome to that of which I made assumptions of, in this case I was very aware that the male could become aggressive and the situation would then become volatile. The challenges of rural, lone-working policing is one that </w:t>
      </w:r>
      <w:proofErr w:type="spellStart"/>
      <w:r>
        <w:rPr>
          <w:rFonts w:ascii="Arial" w:hAnsi="Arial" w:cs="Arial"/>
          <w:color w:val="000000"/>
          <w:sz w:val="23"/>
          <w:szCs w:val="23"/>
        </w:rPr>
        <w:t>can not</w:t>
      </w:r>
      <w:proofErr w:type="spellEnd"/>
      <w:r>
        <w:rPr>
          <w:rFonts w:ascii="Arial" w:hAnsi="Arial" w:cs="Arial"/>
          <w:color w:val="000000"/>
          <w:sz w:val="23"/>
          <w:szCs w:val="23"/>
        </w:rPr>
        <w:t xml:space="preserve"> be underestimated and the saying of </w:t>
      </w:r>
      <w:r w:rsidRPr="00083D4F">
        <w:rPr>
          <w:rFonts w:ascii="Arial" w:hAnsi="Arial" w:cs="Arial"/>
          <w:i/>
          <w:iCs/>
          <w:color w:val="000000"/>
          <w:sz w:val="23"/>
          <w:szCs w:val="23"/>
        </w:rPr>
        <w:t>“It's not enough to be in the right place at the right time. You have to be the right person in the right place at the right time.”</w:t>
      </w:r>
      <w:r>
        <w:rPr>
          <w:rFonts w:ascii="Arial" w:hAnsi="Arial" w:cs="Arial"/>
          <w:i/>
          <w:iCs/>
          <w:color w:val="000000"/>
          <w:sz w:val="23"/>
          <w:szCs w:val="23"/>
        </w:rPr>
        <w:t xml:space="preserve"> (Eker, T.H (2009, p.9)</w:t>
      </w:r>
    </w:p>
    <w:p w14:paraId="548FF444" w14:textId="77777777" w:rsidR="0077753E" w:rsidRDefault="0077753E" w:rsidP="0077753E">
      <w:pPr>
        <w:spacing w:after="240"/>
        <w:rPr>
          <w:rFonts w:ascii="Arial" w:hAnsi="Arial" w:cs="Arial"/>
          <w:color w:val="000000"/>
          <w:sz w:val="23"/>
          <w:szCs w:val="23"/>
        </w:rPr>
      </w:pPr>
      <w:r>
        <w:rPr>
          <w:rFonts w:ascii="Arial" w:hAnsi="Arial" w:cs="Arial"/>
          <w:color w:val="000000"/>
          <w:sz w:val="23"/>
          <w:szCs w:val="23"/>
        </w:rPr>
        <w:t>Having reflected on my actions in this case, I am grateful that I have the ability to take my time to make a decision, linking this to my learning style of being a theorist (Honey and Mumford) I was able to assess the situation before acting. If I was more of an activist learner, the outcome may have been very different. I strayed from my initial learning in relation to the use of the Airwaves radio – we have always been told that when there is an emergency that requires immediate action and control of the radio, we are to press the Red Emergency Button, not only will this activate the radio to work hands-free, but also opens the radio channel, taking precedence of the channel to get the message across as quickly as possible. However, if I had followed these guidelines, I would have alerted the male to the fact that it was an emergency, I may have given the perception that I was afraid and not in control of the situation. By doing this I was able to speak with the control room, raise alert to the fact that I required assistance and remain in control and maintain a calm environment to deal with the male in mental health crisis. As a result of this, I am satisfied with the outcomes of this incident and that my actions were applied correctly and appropriately.</w:t>
      </w:r>
    </w:p>
    <w:p w14:paraId="319AA541" w14:textId="77777777" w:rsidR="0077753E" w:rsidRDefault="0077753E" w:rsidP="0077753E">
      <w:pPr>
        <w:spacing w:after="240"/>
        <w:rPr>
          <w:rFonts w:ascii="Arial" w:hAnsi="Arial" w:cs="Arial"/>
          <w:b/>
          <w:bCs/>
          <w:color w:val="000000"/>
          <w:sz w:val="23"/>
          <w:szCs w:val="23"/>
        </w:rPr>
      </w:pPr>
      <w:r w:rsidRPr="00A727B6">
        <w:rPr>
          <w:rFonts w:ascii="Arial" w:hAnsi="Arial" w:cs="Arial"/>
          <w:b/>
          <w:bCs/>
          <w:color w:val="000000"/>
          <w:sz w:val="23"/>
          <w:szCs w:val="23"/>
        </w:rPr>
        <w:t>WORD COUNT: 1950</w:t>
      </w:r>
    </w:p>
    <w:p w14:paraId="009CFDEC" w14:textId="0D488F8C" w:rsidR="6277C4C7" w:rsidRDefault="6277C4C7" w:rsidP="6277C4C7">
      <w:pPr>
        <w:rPr>
          <w:rFonts w:ascii="Arial" w:eastAsia="Arial" w:hAnsi="Arial" w:cs="Arial"/>
          <w:b/>
          <w:bCs/>
          <w:i/>
          <w:iCs/>
          <w:sz w:val="24"/>
          <w:szCs w:val="24"/>
        </w:rPr>
      </w:pPr>
    </w:p>
    <w:p w14:paraId="33B7998B" w14:textId="77777777" w:rsidR="0077753E" w:rsidRDefault="0077753E" w:rsidP="6277C4C7">
      <w:pPr>
        <w:rPr>
          <w:rFonts w:ascii="Arial" w:eastAsia="Arial" w:hAnsi="Arial" w:cs="Arial"/>
          <w:b/>
          <w:bCs/>
          <w:i/>
          <w:iCs/>
          <w:sz w:val="24"/>
          <w:szCs w:val="24"/>
        </w:rPr>
      </w:pPr>
    </w:p>
    <w:p w14:paraId="4C3B6D14" w14:textId="17AA0048" w:rsidR="6277C4C7" w:rsidRDefault="6277C4C7" w:rsidP="6277C4C7">
      <w:pPr>
        <w:rPr>
          <w:rFonts w:ascii="Arial" w:eastAsia="Arial" w:hAnsi="Arial" w:cs="Arial"/>
          <w:b/>
          <w:bCs/>
          <w:i/>
          <w:iCs/>
          <w:sz w:val="24"/>
          <w:szCs w:val="24"/>
        </w:rPr>
      </w:pPr>
    </w:p>
    <w:p w14:paraId="2495BBCA" w14:textId="3ED8834F" w:rsidR="6277C4C7" w:rsidRDefault="6277C4C7" w:rsidP="6277C4C7">
      <w:pPr>
        <w:rPr>
          <w:rFonts w:ascii="Arial" w:eastAsia="Arial" w:hAnsi="Arial" w:cs="Arial"/>
          <w:b/>
          <w:bCs/>
          <w:i/>
          <w:iCs/>
          <w:sz w:val="24"/>
          <w:szCs w:val="24"/>
        </w:rPr>
      </w:pPr>
    </w:p>
    <w:p w14:paraId="342C6BD1" w14:textId="539415A8" w:rsidR="6277C4C7" w:rsidRDefault="6277C4C7" w:rsidP="6277C4C7">
      <w:pPr>
        <w:rPr>
          <w:rFonts w:ascii="Arial" w:eastAsia="Arial" w:hAnsi="Arial" w:cs="Arial"/>
          <w:b/>
          <w:bCs/>
          <w:i/>
          <w:iCs/>
          <w:sz w:val="24"/>
          <w:szCs w:val="24"/>
        </w:rPr>
      </w:pPr>
    </w:p>
    <w:p w14:paraId="6E076D74" w14:textId="344C16B9" w:rsidR="6277C4C7" w:rsidRDefault="6277C4C7" w:rsidP="6277C4C7">
      <w:pPr>
        <w:rPr>
          <w:rFonts w:ascii="Arial" w:eastAsia="Arial" w:hAnsi="Arial" w:cs="Arial"/>
          <w:b/>
          <w:bCs/>
          <w:i/>
          <w:iCs/>
          <w:sz w:val="24"/>
          <w:szCs w:val="24"/>
        </w:rPr>
      </w:pPr>
    </w:p>
    <w:p w14:paraId="6F17F4C9" w14:textId="6388BF64" w:rsidR="6277C4C7" w:rsidRDefault="6277C4C7" w:rsidP="6277C4C7">
      <w:pPr>
        <w:rPr>
          <w:rFonts w:ascii="Arial" w:eastAsia="Arial" w:hAnsi="Arial" w:cs="Arial"/>
          <w:b/>
          <w:bCs/>
          <w:i/>
          <w:iCs/>
          <w:sz w:val="24"/>
          <w:szCs w:val="24"/>
        </w:rPr>
      </w:pPr>
    </w:p>
    <w:p w14:paraId="27BD8713" w14:textId="137CB14A" w:rsidR="479D738B" w:rsidRDefault="479D738B" w:rsidP="6277C4C7">
      <w:pPr>
        <w:rPr>
          <w:rFonts w:ascii="Arial" w:eastAsia="Arial" w:hAnsi="Arial" w:cs="Arial"/>
          <w:b/>
          <w:bCs/>
          <w:i/>
          <w:iCs/>
          <w:sz w:val="24"/>
          <w:szCs w:val="24"/>
        </w:rPr>
      </w:pPr>
      <w:r w:rsidRPr="6277C4C7">
        <w:rPr>
          <w:rFonts w:ascii="Arial" w:eastAsia="Arial" w:hAnsi="Arial" w:cs="Arial"/>
          <w:b/>
          <w:bCs/>
          <w:i/>
          <w:iCs/>
          <w:sz w:val="24"/>
          <w:szCs w:val="24"/>
        </w:rPr>
        <w:lastRenderedPageBreak/>
        <w:t>Task 3: Operational Policing Techniques</w:t>
      </w:r>
    </w:p>
    <w:p w14:paraId="67464A7F" w14:textId="14DBB885" w:rsidR="6DB06370" w:rsidRDefault="6DB06370" w:rsidP="6277C4C7">
      <w:pPr>
        <w:rPr>
          <w:rFonts w:ascii="Arial" w:eastAsia="Arial" w:hAnsi="Arial" w:cs="Arial"/>
          <w:i/>
          <w:iCs/>
          <w:sz w:val="24"/>
          <w:szCs w:val="24"/>
        </w:rPr>
      </w:pPr>
      <w:r w:rsidRPr="6277C4C7">
        <w:rPr>
          <w:rFonts w:ascii="Arial" w:eastAsia="Arial" w:hAnsi="Arial" w:cs="Arial"/>
          <w:i/>
          <w:iCs/>
          <w:sz w:val="24"/>
          <w:szCs w:val="24"/>
        </w:rPr>
        <w:t>You must choose a serious and complex policing incident in which you played a significant role and reflect upon what happened</w:t>
      </w:r>
    </w:p>
    <w:p w14:paraId="2803B2D9" w14:textId="6E5511EF" w:rsidR="6DB06370" w:rsidRDefault="6DB06370" w:rsidP="6277C4C7">
      <w:pPr>
        <w:rPr>
          <w:rFonts w:ascii="Arial" w:eastAsia="Arial" w:hAnsi="Arial" w:cs="Arial"/>
          <w:sz w:val="24"/>
          <w:szCs w:val="24"/>
        </w:rPr>
      </w:pPr>
      <w:r w:rsidRPr="6277C4C7">
        <w:rPr>
          <w:rFonts w:ascii="Arial" w:eastAsia="Arial" w:hAnsi="Arial" w:cs="Arial"/>
          <w:sz w:val="24"/>
          <w:szCs w:val="24"/>
        </w:rPr>
        <w:t>Give a brief description of the incident including social and legislative contexts and any relevant cultural, ethnicity and language issues</w:t>
      </w:r>
    </w:p>
    <w:p w14:paraId="6CC0801D" w14:textId="135A0DB2" w:rsidR="6277C4C7" w:rsidRDefault="6277C4C7" w:rsidP="6277C4C7">
      <w:pPr>
        <w:rPr>
          <w:rFonts w:ascii="Arial" w:eastAsia="Arial" w:hAnsi="Arial" w:cs="Arial"/>
          <w:sz w:val="24"/>
          <w:szCs w:val="24"/>
        </w:rPr>
      </w:pPr>
    </w:p>
    <w:p w14:paraId="47958172" w14:textId="37F64DFD" w:rsidR="0BA7BB3B" w:rsidRDefault="0BA7BB3B"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3a. </w:t>
      </w:r>
      <w:r w:rsidR="6DB06370" w:rsidRPr="6277C4C7">
        <w:rPr>
          <w:rFonts w:ascii="Arial" w:eastAsia="Arial" w:hAnsi="Arial" w:cs="Arial"/>
          <w:color w:val="000000" w:themeColor="text1"/>
          <w:sz w:val="24"/>
          <w:szCs w:val="24"/>
        </w:rPr>
        <w:t xml:space="preserve">Analyse how you employed established techniques to deal with the incident. </w:t>
      </w:r>
    </w:p>
    <w:p w14:paraId="781504A8" w14:textId="0DBE1002" w:rsidR="43C26E30" w:rsidRDefault="43C26E30"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3b. </w:t>
      </w:r>
      <w:r w:rsidR="6DB06370" w:rsidRPr="6277C4C7">
        <w:rPr>
          <w:rFonts w:ascii="Arial" w:eastAsia="Arial" w:hAnsi="Arial" w:cs="Arial"/>
          <w:color w:val="000000" w:themeColor="text1"/>
          <w:sz w:val="24"/>
          <w:szCs w:val="24"/>
        </w:rPr>
        <w:t>Critically evaluate how you applied specific legislation and/or powers to the inc</w:t>
      </w:r>
      <w:r w:rsidR="2C8A8EF6" w:rsidRPr="6277C4C7">
        <w:rPr>
          <w:rFonts w:ascii="Arial" w:eastAsia="Arial" w:hAnsi="Arial" w:cs="Arial"/>
          <w:color w:val="000000" w:themeColor="text1"/>
          <w:sz w:val="24"/>
          <w:szCs w:val="24"/>
        </w:rPr>
        <w:t>ident</w:t>
      </w:r>
      <w:r w:rsidR="6DB06370" w:rsidRPr="6277C4C7">
        <w:rPr>
          <w:rFonts w:ascii="Arial" w:eastAsia="Arial" w:hAnsi="Arial" w:cs="Arial"/>
          <w:color w:val="000000" w:themeColor="text1"/>
          <w:sz w:val="24"/>
          <w:szCs w:val="24"/>
        </w:rPr>
        <w:t xml:space="preserve"> </w:t>
      </w:r>
    </w:p>
    <w:p w14:paraId="403F36D2" w14:textId="115E8DFD" w:rsidR="6FA38597" w:rsidRDefault="6FA3859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3c. </w:t>
      </w:r>
      <w:r w:rsidR="059EBA6C" w:rsidRPr="6277C4C7">
        <w:rPr>
          <w:rFonts w:ascii="Arial" w:eastAsia="Arial" w:hAnsi="Arial" w:cs="Arial"/>
          <w:color w:val="000000" w:themeColor="text1"/>
          <w:sz w:val="24"/>
          <w:szCs w:val="24"/>
        </w:rPr>
        <w:t>Critically e</w:t>
      </w:r>
      <w:r w:rsidR="6DB06370" w:rsidRPr="6277C4C7">
        <w:rPr>
          <w:rFonts w:ascii="Arial" w:eastAsia="Arial" w:hAnsi="Arial" w:cs="Arial"/>
          <w:color w:val="000000" w:themeColor="text1"/>
          <w:sz w:val="24"/>
          <w:szCs w:val="24"/>
        </w:rPr>
        <w:t xml:space="preserve">xplore the use of the </w:t>
      </w:r>
      <w:r w:rsidR="1AACDFD9" w:rsidRPr="6277C4C7">
        <w:rPr>
          <w:rFonts w:ascii="Arial" w:eastAsia="Arial" w:hAnsi="Arial" w:cs="Arial"/>
          <w:color w:val="000000" w:themeColor="text1"/>
          <w:sz w:val="24"/>
          <w:szCs w:val="24"/>
        </w:rPr>
        <w:t xml:space="preserve">policing </w:t>
      </w:r>
      <w:r w:rsidR="6DB06370" w:rsidRPr="6277C4C7">
        <w:rPr>
          <w:rFonts w:ascii="Arial" w:eastAsia="Arial" w:hAnsi="Arial" w:cs="Arial"/>
          <w:color w:val="000000" w:themeColor="text1"/>
          <w:sz w:val="24"/>
          <w:szCs w:val="24"/>
        </w:rPr>
        <w:t>techniques you applied to the in</w:t>
      </w:r>
      <w:r w:rsidR="1C83508A" w:rsidRPr="6277C4C7">
        <w:rPr>
          <w:rFonts w:ascii="Arial" w:eastAsia="Arial" w:hAnsi="Arial" w:cs="Arial"/>
          <w:color w:val="000000" w:themeColor="text1"/>
          <w:sz w:val="24"/>
          <w:szCs w:val="24"/>
        </w:rPr>
        <w:t>cident</w:t>
      </w:r>
      <w:r w:rsidR="6DB06370" w:rsidRPr="6277C4C7">
        <w:rPr>
          <w:rFonts w:ascii="Arial" w:eastAsia="Arial" w:hAnsi="Arial" w:cs="Arial"/>
          <w:color w:val="000000" w:themeColor="text1"/>
          <w:sz w:val="24"/>
          <w:szCs w:val="24"/>
        </w:rPr>
        <w:t xml:space="preserve"> and demonstrate your understanding of their use. </w:t>
      </w:r>
    </w:p>
    <w:p w14:paraId="068A6B14" w14:textId="1B2D9DFF"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14:paraId="5A69188D" w14:textId="4C55F2DC" w:rsidR="6DB06370" w:rsidRDefault="6DB06370"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2000 words</w:t>
      </w:r>
      <w:r w:rsidRPr="6277C4C7">
        <w:rPr>
          <w:rFonts w:ascii="Arial" w:eastAsia="Arial" w:hAnsi="Arial" w:cs="Arial"/>
          <w:color w:val="000000" w:themeColor="text1"/>
          <w:sz w:val="24"/>
          <w:szCs w:val="24"/>
        </w:rPr>
        <w:t xml:space="preserve"> </w:t>
      </w:r>
      <w:r w:rsidRPr="6277C4C7">
        <w:rPr>
          <w:rFonts w:ascii="Arial" w:eastAsia="Arial" w:hAnsi="Arial" w:cs="Arial"/>
          <w:i/>
          <w:iCs/>
          <w:color w:val="000000" w:themeColor="text1"/>
          <w:sz w:val="24"/>
          <w:szCs w:val="24"/>
        </w:rPr>
        <w:t>(+/- 10%: include your actual word count at the end of each section)</w:t>
      </w:r>
    </w:p>
    <w:p w14:paraId="4C17403F" w14:textId="295DE358" w:rsidR="6277C4C7" w:rsidRDefault="6277C4C7" w:rsidP="6277C4C7">
      <w:pPr>
        <w:rPr>
          <w:rFonts w:ascii="Arial" w:eastAsia="Arial" w:hAnsi="Arial" w:cs="Arial"/>
          <w:b/>
          <w:bCs/>
          <w:i/>
          <w:iCs/>
          <w:sz w:val="24"/>
          <w:szCs w:val="24"/>
        </w:rPr>
      </w:pPr>
    </w:p>
    <w:p w14:paraId="59508620" w14:textId="2D51E80B" w:rsidR="32706E3C" w:rsidRDefault="0077753E" w:rsidP="6277C4C7">
      <w:pPr>
        <w:rPr>
          <w:rFonts w:ascii="Arial" w:eastAsia="Arial" w:hAnsi="Arial" w:cs="Arial"/>
          <w:b/>
          <w:bCs/>
          <w:i/>
          <w:iCs/>
          <w:sz w:val="24"/>
          <w:szCs w:val="24"/>
        </w:rPr>
      </w:pPr>
      <w:r>
        <w:rPr>
          <w:rFonts w:ascii="Arial" w:eastAsia="Arial" w:hAnsi="Arial" w:cs="Arial"/>
          <w:b/>
          <w:bCs/>
          <w:i/>
          <w:iCs/>
          <w:sz w:val="24"/>
          <w:szCs w:val="24"/>
        </w:rPr>
        <w:t>YOUR ANSWER</w:t>
      </w:r>
      <w:r w:rsidR="32706E3C" w:rsidRPr="6277C4C7">
        <w:rPr>
          <w:rFonts w:ascii="Arial" w:eastAsia="Arial" w:hAnsi="Arial" w:cs="Arial"/>
          <w:b/>
          <w:bCs/>
          <w:i/>
          <w:iCs/>
          <w:sz w:val="24"/>
          <w:szCs w:val="24"/>
        </w:rPr>
        <w:t>:</w:t>
      </w:r>
    </w:p>
    <w:p w14:paraId="460D6D5B" w14:textId="77777777" w:rsidR="0077753E" w:rsidRDefault="0077753E" w:rsidP="0077753E">
      <w:r>
        <w:t>As a police officer with over twenty years’ service, I have seen that the trends of policing have changed immensely, yet investigation of crime remains a core function of operational policing. This is true for several reasons:</w:t>
      </w:r>
    </w:p>
    <w:p w14:paraId="0C291B5F" w14:textId="77777777" w:rsidR="0077753E" w:rsidRDefault="0077753E" w:rsidP="0077753E">
      <w:r w:rsidRPr="00751EDD">
        <w:rPr>
          <w:b/>
          <w:bCs/>
        </w:rPr>
        <w:t>Public Safety</w:t>
      </w:r>
      <w:r>
        <w:t xml:space="preserve"> - Investigating crimes is crucial for maintaining public safety. It helps identify and apprehend individuals involved in criminal activities, preventing them from causing harm to the community.</w:t>
      </w:r>
    </w:p>
    <w:p w14:paraId="200BC0CA" w14:textId="77777777" w:rsidR="0077753E" w:rsidRDefault="0077753E" w:rsidP="0077753E">
      <w:r w:rsidRPr="00751EDD">
        <w:rPr>
          <w:b/>
          <w:bCs/>
        </w:rPr>
        <w:t>Prevention</w:t>
      </w:r>
      <w:r>
        <w:t xml:space="preserve"> - Effective crime investigations act as a deterrent, discouraging potential offenders by showcasing the consequences and likelihood of being caught. This contributes to the overall prevention of criminal activities.</w:t>
      </w:r>
    </w:p>
    <w:p w14:paraId="7DEFBE7A" w14:textId="77777777" w:rsidR="0077753E" w:rsidRDefault="0077753E" w:rsidP="0077753E">
      <w:pPr>
        <w:spacing w:after="240"/>
      </w:pPr>
      <w:r w:rsidRPr="00751EDD">
        <w:rPr>
          <w:b/>
          <w:bCs/>
        </w:rPr>
        <w:t>Criminal Justice System Integrity</w:t>
      </w:r>
      <w:r>
        <w:t xml:space="preserve"> - Investigating crimes ensures the integrity of the criminal justice system by gathering evidence to support fair and just legal proceedings. It helps in establishing the guilt or innocence of individuals accused of crimes, reinforcing trust in the legal system.</w:t>
      </w:r>
    </w:p>
    <w:p w14:paraId="716B37E4" w14:textId="77777777" w:rsidR="0077753E" w:rsidRDefault="0077753E" w:rsidP="0077753E">
      <w:r>
        <w:t>These elements are highlighted in this example of an incident that I was responsible for when it was reported that lobster pots were being tampered with and taken from their locations without consent. The factors within this report identified that I was investigating allegations of criminal damage and theft. (</w:t>
      </w:r>
      <w:hyperlink r:id="rId17" w:history="1">
        <w:r>
          <w:rPr>
            <w:rStyle w:val="Hyperlink"/>
          </w:rPr>
          <w:t>Criminal Damage Act 1971 (legislation.gov.uk)</w:t>
        </w:r>
      </w:hyperlink>
      <w:r>
        <w:t xml:space="preserve"> </w:t>
      </w:r>
      <w:hyperlink r:id="rId18" w:anchor=":~:text=(1)A%20person%20is%20guilty,steal%E2%80%9D%20shall%20be%20construed%20accordingly." w:history="1">
        <w:r>
          <w:rPr>
            <w:rStyle w:val="Hyperlink"/>
          </w:rPr>
          <w:t>Theft Act 1968 (legislation.gov.uk)</w:t>
        </w:r>
      </w:hyperlink>
      <w:r>
        <w:t>).</w:t>
      </w:r>
    </w:p>
    <w:p w14:paraId="394C237C" w14:textId="77777777" w:rsidR="0077753E" w:rsidRDefault="0077753E" w:rsidP="0077753E">
      <w:pPr>
        <w:spacing w:after="240"/>
      </w:pPr>
      <w:r>
        <w:t xml:space="preserve">Upon the initial report, the incident appeared to follow a straightforward narrative as communicated by the Force Communication Centre through Airwaves radio. The transmission included a specific instruction for an officer to consult the Command and Control System for additional details, underscoring the assessment that an immediate response was not warranted at that particular moment. </w:t>
      </w:r>
      <w:r>
        <w:lastRenderedPageBreak/>
        <w:t>This pivotal information sheds light on the perceived urgency and the subsequent procedural guidance given in handling the reported incident. (</w:t>
      </w:r>
      <w:hyperlink r:id="rId19" w:history="1">
        <w:r>
          <w:rPr>
            <w:rStyle w:val="Hyperlink"/>
          </w:rPr>
          <w:t>Toward Equity and Efficiency in Law Enforcement: Differential Police Response 12 American Journal of Police 1993 (heinonline.org)</w:t>
        </w:r>
      </w:hyperlink>
      <w:r>
        <w:t xml:space="preserve">). </w:t>
      </w:r>
    </w:p>
    <w:p w14:paraId="38FA170D" w14:textId="77777777" w:rsidR="0077753E" w:rsidRDefault="0077753E" w:rsidP="0077753E">
      <w:r>
        <w:t>Upon my return to the police station and a thorough review of the message, it became apparent that my initial interpretation was misguided. I had assumed, based on verbal details, that the report pertained to a theft occurring at the home or workplace of the 'injured party.' However, this assumption proved to be far from accurate—the incident involved both damage and theft out at sea. This critical point not only shifted the narrative but also had a profound impact on the nature of the incident, altering its essence tenfold.</w:t>
      </w:r>
    </w:p>
    <w:p w14:paraId="6D5320BE" w14:textId="77777777" w:rsidR="0077753E" w:rsidRDefault="0077753E" w:rsidP="0077753E">
      <w:pPr>
        <w:spacing w:after="240"/>
      </w:pPr>
      <w:r>
        <w:t>Consequently, the basic investigation plan I had mentally formulated was rendered ineffective and no longer a viable avenue to explore. The unexpected twist in the location of the crime necessitated a reassessment of my approach, prompting a reconsideration of potential leads and strategies to address the complexities presented by the maritime setting. (</w:t>
      </w:r>
      <w:hyperlink r:id="rId20" w:history="1">
        <w:r>
          <w:rPr>
            <w:rStyle w:val="Hyperlink"/>
          </w:rPr>
          <w:t>Effective police investigative practices: an evidence-assessment of the research | Emerald Insight</w:t>
        </w:r>
      </w:hyperlink>
      <w:r>
        <w:t>).</w:t>
      </w:r>
    </w:p>
    <w:p w14:paraId="291BFCC1" w14:textId="77777777" w:rsidR="0077753E" w:rsidRDefault="0077753E" w:rsidP="0077753E">
      <w:r>
        <w:t>Upon establishing communication with the victim involved in this case, I gathered all the information they were aware of, enabling me to enhance the message with a detailed overview. Subsequently, I diligently updated the message, providing a comprehensive summary. The wealth of details gathered allowed for the documentation of two distinct criminal incidents, prompting the initiation of an investigation plan aligned with the structured framework of the THRIVES policing model as described by His Majesty’s Inspectorate of Constabulary, Fire and Rescue Services:</w:t>
      </w:r>
    </w:p>
    <w:p w14:paraId="31BC48F6" w14:textId="77777777" w:rsidR="0077753E" w:rsidRDefault="0077753E" w:rsidP="0077753E">
      <w:r>
        <w:t>“Threat, Harm, Risk, Investigation, Vulnerability, Engagement and prevention (</w:t>
      </w:r>
      <w:r w:rsidRPr="00D75DD0">
        <w:rPr>
          <w:i/>
          <w:iCs/>
        </w:rPr>
        <w:t>Safeguarding – added to the model by Dyfed Powys Police)</w:t>
      </w:r>
      <w:r>
        <w:rPr>
          <w:i/>
          <w:iCs/>
        </w:rPr>
        <w:t xml:space="preserve"> </w:t>
      </w:r>
      <w:r w:rsidRPr="00213BBB">
        <w:rPr>
          <w:i/>
          <w:iCs/>
        </w:rPr>
        <w:t>A model used to assess the right initial police response to a call for service. It allows a judgement to be made of the relative risk posed by the call and places the individual needs of the victim at the centre of that decision</w:t>
      </w:r>
      <w:r>
        <w:rPr>
          <w:i/>
          <w:iCs/>
        </w:rPr>
        <w:t>”</w:t>
      </w:r>
      <w:r w:rsidRPr="00D75DD0">
        <w:rPr>
          <w:rFonts w:ascii="Arial" w:hAnsi="Arial" w:cs="Arial"/>
          <w:i/>
          <w:iCs/>
          <w:color w:val="282828"/>
        </w:rPr>
        <w:t>.</w:t>
      </w:r>
      <w:r>
        <w:rPr>
          <w:rFonts w:ascii="Arial" w:hAnsi="Arial" w:cs="Arial"/>
          <w:i/>
          <w:iCs/>
          <w:color w:val="282828"/>
        </w:rPr>
        <w:t xml:space="preserve"> (</w:t>
      </w:r>
      <w:hyperlink r:id="rId21" w:history="1">
        <w:r>
          <w:rPr>
            <w:rStyle w:val="Hyperlink"/>
          </w:rPr>
          <w:t>Threat, harm, risk, investigation, vulnerability and engagement (THRIVE) model - His Majesty’s Inspectorate of Constabulary and Fire &amp; Rescue Services (justiceinspectorates.gov.uk)</w:t>
        </w:r>
      </w:hyperlink>
      <w:r>
        <w:t xml:space="preserve">). </w:t>
      </w:r>
    </w:p>
    <w:p w14:paraId="1F47DED5" w14:textId="77777777" w:rsidR="0077753E" w:rsidRDefault="0077753E" w:rsidP="0077753E">
      <w:r>
        <w:t xml:space="preserve">By applying this model, I was able to start the investigation plan and assign tasks that were relevant and appropriate to the level of criminality that had occurred in this incident. I was able to justify my reasons for requesting additional resource support due to the complexity of the investigation that was unravelling. </w:t>
      </w:r>
    </w:p>
    <w:p w14:paraId="233C6693" w14:textId="77777777" w:rsidR="0077753E" w:rsidRDefault="0077753E" w:rsidP="0077753E">
      <w:pPr>
        <w:spacing w:after="240"/>
      </w:pPr>
      <w:r>
        <w:t xml:space="preserve">As part of the investigation, I utilised a number of proven policing techniques to gather information and evidence of this crime. An initial technique is to carry out house-to-house enquiries, however in this case, that was not appropriate as such – an alternative that I used was to question the marine club as to whether anyone had heard of anything that could assist the investigation. This gave me a great insight into the activity that was ongoing at the time and the friction that is felt by different trawlers at sea. In the pursuit of advancing this inquiry, strategic collaboration unfolded with the Port Authority, tapping into the capabilities of their monitoring system. The extraction of information from this resource mandated the meticulous completion of several applications, addressing both Data Protection and Covert Operations documentation to ensure a comprehensive and compliant approach to obtaining crucial data. </w:t>
      </w:r>
    </w:p>
    <w:p w14:paraId="5F37DD08" w14:textId="77777777" w:rsidR="0077753E" w:rsidRDefault="0077753E" w:rsidP="0077753E">
      <w:r>
        <w:lastRenderedPageBreak/>
        <w:t xml:space="preserve">Being granted the authorisation to employ these procedures in the course of this investigation resulted in an extended timeframe, attributed to the magnitude of information and inquiries necessitating thorough execution on my part. My Sergeant at the time was an accredited detective which assisted in the </w:t>
      </w:r>
      <w:r w:rsidRPr="00D6215A">
        <w:t>multifaceted</w:t>
      </w:r>
      <w:r>
        <w:t xml:space="preserve"> enquiries that I was undertaking. The advice and counsel that I was able to obtain from them was impeccable. There are differing opinions when it comes to using covert techniques within policing. Many have the opinion that police should not be hidden in plain sight and that there are too much ‘sneaky beaky’ processes which then allow officers to think that they are above the Law. </w:t>
      </w:r>
    </w:p>
    <w:p w14:paraId="7D276E9E" w14:textId="77777777" w:rsidR="0077753E" w:rsidRDefault="0077753E" w:rsidP="0077753E">
      <w:r>
        <w:rPr>
          <w:i/>
          <w:iCs/>
        </w:rPr>
        <w:t>“</w:t>
      </w:r>
      <w:r w:rsidRPr="00312918">
        <w:rPr>
          <w:i/>
          <w:iCs/>
        </w:rPr>
        <w:t>Few people know precisely what the police are, and are not, allowed to do. Apart from the inevitably complicated nature of much of the law, much covert policing – the kind of proactive policing that is encouraged by government – relies on deception. These practices include ‘stings’ (such as posing as a drugs buyer or dealer), and implying to suspects that the evidence against them is stronger than it really is (Ashworth 1998; Sanders and Young 2007: 289–97).</w:t>
      </w:r>
      <w:r>
        <w:rPr>
          <w:i/>
          <w:iCs/>
        </w:rPr>
        <w:t xml:space="preserve">” </w:t>
      </w:r>
      <w:r w:rsidRPr="00312918">
        <w:t>(Maguire</w:t>
      </w:r>
      <w:r>
        <w:t>,</w:t>
      </w:r>
      <w:r w:rsidRPr="00312918">
        <w:t xml:space="preserve"> 2012)</w:t>
      </w:r>
      <w:r>
        <w:t>.</w:t>
      </w:r>
    </w:p>
    <w:p w14:paraId="6CCBA71F" w14:textId="77777777" w:rsidR="0077753E" w:rsidRPr="00464070" w:rsidRDefault="0077753E" w:rsidP="0077753E">
      <w:pPr>
        <w:spacing w:after="240"/>
      </w:pPr>
      <w:r>
        <w:t>Employing covert tactics in this particular case proved instrumental in securing compelling evidence, paving the way for the apprehension of two individuals. The purpose behind these arrests was to subject them to questioning under caution. Furthermore, within the framework of these authorised arrests, a series of searches were executed. These searches, carefully sanctioned, resulted in the recovery of additional material possessing substantial evidential value, thereby fortifying the groundwork of the ongoing investigation</w:t>
      </w:r>
      <w:r w:rsidRPr="00C605CD">
        <w:rPr>
          <w:i/>
          <w:iCs/>
        </w:rPr>
        <w:t>.  (</w:t>
      </w:r>
      <w:hyperlink r:id="rId22" w:history="1">
        <w:r w:rsidRPr="00C605CD">
          <w:rPr>
            <w:i/>
            <w:iCs/>
          </w:rPr>
          <w:t>J Huff</w:t>
        </w:r>
      </w:hyperlink>
      <w:r w:rsidRPr="00C605CD">
        <w:rPr>
          <w:i/>
          <w:iCs/>
        </w:rPr>
        <w:t> - Journal of criminal justice, 2021 – Elsevier).</w:t>
      </w:r>
      <w:r>
        <w:t xml:space="preserve"> Albeit, these arrests caused unrest amongst the group of individuals that had trawlers within that specific area of sea and the way that they worked together in order to catch the amounts of produce that they were, it was a process that had to be followed in order to gather the evidence for the investigation to be progressed in line with the requirements that have been set out in Law by the Crown Prosecution Service. (</w:t>
      </w:r>
      <w:r w:rsidRPr="00464070">
        <w:t>National Research Council, 2004. </w:t>
      </w:r>
      <w:r w:rsidRPr="00464070">
        <w:rPr>
          <w:i/>
          <w:iCs/>
        </w:rPr>
        <w:t>Fairness and effectiveness in policing: The evidence.</w:t>
      </w:r>
      <w:r w:rsidRPr="00464070">
        <w:t xml:space="preserve"> National Academies Press.)</w:t>
      </w:r>
    </w:p>
    <w:p w14:paraId="5BD736B0" w14:textId="77777777" w:rsidR="0077753E" w:rsidRDefault="0077753E" w:rsidP="0077753E">
      <w:r>
        <w:t>Despite the discomfort for those involved, the investigation necessitated a certain approach. Clarifying legal procedures and articulating the rationale to individuals aimed to foster comprehension amid an unpleasant situation. While alternative policing methods, such as voluntary interviews, were contemplated to obviate the need for suspect arrests, it was recognised that opting for this route would preclude the execution of section 18 searches—possible only when suspects are in custody, a power vested in the Inspector. Given the severity of the incident, marked by substantial thefts and damage to the victim, swift action became imperative to conduct searches promptly, mitigating the risk of evidence tampering or destruction. Ethical considerations were rigorously weighed, applying PACE Code G principles to justify arrests. Deliberate inquiries were made concerning the potential outcomes if arrests were foregone, evaluating implications for suspects, the future trajectory of the investigation, and the broader impact on victims and the community. (</w:t>
      </w:r>
      <w:hyperlink r:id="rId23" w:anchor=":~:text=Section%2018%20envisages%20two%20types,taking%20him%20to%20the%20station." w:history="1">
        <w:r>
          <w:rPr>
            <w:rStyle w:val="Hyperlink"/>
          </w:rPr>
          <w:t>Police Professional | Post-arrest powers of search</w:t>
        </w:r>
      </w:hyperlink>
      <w:r>
        <w:t xml:space="preserve">). My confidence in the efficacy of the investigation stemmed from the conviction that the actions I undertook were not only proportionate but also justifiable in the context of the specific activity under scrutiny. Throughout the investigative process, I prioritised meticulous updates within the Crime Management System, ensuring that the information presented would provide a comprehensive understanding of the progress and the intricacies of the undertaken processes, all thoughtfully mapped out with transparent rationale. At pivotal junctures of the investigation, I engaged in collaborative sessions with both my Sergeant and the Criminal Investigations Department Inspector. These meetings served as checkpoints to review and analyse the actions documented within the system, aiming to ensure a thorough </w:t>
      </w:r>
      <w:r>
        <w:lastRenderedPageBreak/>
        <w:t xml:space="preserve">understanding of the progress made. The objective was not only to evaluate the effectiveness of the measures taken but also to assess the appropriateness of the storyboard I had methodically constructed, providing a visual representation of the investigative narrative at different stages. This iterative process was crucial in refining the investigative strategy, ensuring alignment with best practices, and bolstering the overall integrity of the inquiry. As </w:t>
      </w:r>
      <w:proofErr w:type="spellStart"/>
      <w:r>
        <w:t>Stelfox</w:t>
      </w:r>
      <w:proofErr w:type="spellEnd"/>
      <w:r>
        <w:t>, 2013 states: “Criminal investigation is an information-processing activity that relies heavily on the decision-making abilities of investigators. Investigators are increasingly required to document their decision making, for example in decision logs and on applications to the Surveillance commissioners under the Regulation of Investigatory Procedures Act 2000.”</w:t>
      </w:r>
    </w:p>
    <w:p w14:paraId="6A59E377" w14:textId="77777777" w:rsidR="0077753E" w:rsidRDefault="0077753E" w:rsidP="0077753E">
      <w:r>
        <w:t>The resolution of the case materialised with the formal charging of the two individuals for the offences, leading to their release from police custody to attend court proceedings. In navigating this investigation, a crucial facet involved conscientiously considering the profound impact on the community. Given that fishing and maritime activities constitute a substantial sector of employment in this region, fostering strong interconnections among residents across the entire county and beyond, the ripple effect of the case extended widely. To address this broader impact, I proactively collaborated with the Neighbourhood Policing teams and the specialised expertise of the Marine Unit. Together, we orchestrated a concerted effort to cascade operational reassurance throughout the affected communities. The collaboration ensured a multifaceted approach, leveraging the well-versed officers and staff in these departments who were adept at handling such complex situations. This strategic cooperation not only aimed at addressing community concerns but also played a pivotal role in maintaining operational stability and fostering a sense of security among both community members and the dedicated personnel involved in the investigative and community-oriented aspects of the case.</w:t>
      </w:r>
    </w:p>
    <w:p w14:paraId="15782ACB" w14:textId="77777777" w:rsidR="0077753E" w:rsidRDefault="0077753E" w:rsidP="0077753E">
      <w:r>
        <w:t>Upon comprehensive reflection on the intricacies of this case, I derive satisfaction from the conviction that my approach and actions were not only adequate but also yielded an outcome that proved fitting for the victims involved in this incident. Notably, the aftermath of this investigation has spurred several pivotal amendments to fishing processes. A tangible outcome of these changes is the establishment of a more robust partnership between trawlers and the Port Authority, manifesting as a constructive alliance in mitigating potential issues in the maritime domain.</w:t>
      </w:r>
    </w:p>
    <w:p w14:paraId="3E0E6A10" w14:textId="77777777" w:rsidR="0077753E" w:rsidRDefault="0077753E" w:rsidP="0077753E">
      <w:pPr>
        <w:spacing w:after="240"/>
      </w:pPr>
      <w:r>
        <w:t>Beyond the immediate implications, the collaborative efforts between the Police and waterway authorities have witnessed notable enhancement. This positive shift has extended to the initiation of awareness sessions for student officers who now visit these locations. These sessions serve as platforms to delve into the intricacies of activities wherein mutual support can be cultivated, fostering a symbiotic relationship. The proactive engagement not only strengthens ties within the maritime community but also aligns seamlessly with the overarching strategy in conducting meticulous inquiries into the aforementioned criminal activity. This ripple effect underscores the enduring impact of the investigative process, transcending the resolution of the immediate case to contribute positively to the dynamics of the fishing industry and the broader relationship between law enforcement and waterway authorities. (O’Neill &amp; McCarthy, 2014).</w:t>
      </w:r>
    </w:p>
    <w:p w14:paraId="4A07CA1E" w14:textId="77777777" w:rsidR="0077753E" w:rsidRDefault="0077753E" w:rsidP="0077753E"/>
    <w:p w14:paraId="27E1C6BA" w14:textId="77777777" w:rsidR="0077753E" w:rsidRPr="0066691E" w:rsidRDefault="0077753E" w:rsidP="0077753E">
      <w:pPr>
        <w:rPr>
          <w:b/>
          <w:bCs/>
        </w:rPr>
      </w:pPr>
      <w:r w:rsidRPr="0066691E">
        <w:rPr>
          <w:b/>
          <w:bCs/>
        </w:rPr>
        <w:t xml:space="preserve">WORD COUNT: </w:t>
      </w:r>
      <w:r>
        <w:rPr>
          <w:b/>
          <w:bCs/>
        </w:rPr>
        <w:t>1946</w:t>
      </w:r>
    </w:p>
    <w:p w14:paraId="118B8BA9" w14:textId="77777777" w:rsidR="0077753E" w:rsidRDefault="0077753E" w:rsidP="6277C4C7">
      <w:pPr>
        <w:rPr>
          <w:rFonts w:ascii="Arial" w:eastAsia="Arial" w:hAnsi="Arial" w:cs="Arial"/>
          <w:b/>
          <w:bCs/>
          <w:i/>
          <w:iCs/>
          <w:sz w:val="28"/>
          <w:szCs w:val="28"/>
        </w:rPr>
      </w:pPr>
    </w:p>
    <w:p w14:paraId="26C8B9DC" w14:textId="53B63E94" w:rsidR="4D78CF11" w:rsidRDefault="4D78CF11" w:rsidP="6277C4C7">
      <w:pPr>
        <w:rPr>
          <w:rFonts w:ascii="Arial" w:eastAsia="Arial" w:hAnsi="Arial" w:cs="Arial"/>
          <w:color w:val="000000" w:themeColor="text1"/>
          <w:sz w:val="24"/>
          <w:szCs w:val="24"/>
        </w:rPr>
      </w:pPr>
      <w:r w:rsidRPr="6277C4C7">
        <w:rPr>
          <w:rFonts w:ascii="Arial" w:eastAsia="Arial" w:hAnsi="Arial" w:cs="Arial"/>
          <w:b/>
          <w:bCs/>
          <w:i/>
          <w:iCs/>
          <w:sz w:val="28"/>
          <w:szCs w:val="28"/>
        </w:rPr>
        <w:lastRenderedPageBreak/>
        <w:t xml:space="preserve">Task 4: Operational </w:t>
      </w:r>
      <w:r w:rsidR="39143C50" w:rsidRPr="6277C4C7">
        <w:rPr>
          <w:rFonts w:ascii="Arial" w:eastAsia="Arial" w:hAnsi="Arial" w:cs="Arial"/>
          <w:b/>
          <w:bCs/>
          <w:i/>
          <w:iCs/>
          <w:sz w:val="28"/>
          <w:szCs w:val="28"/>
        </w:rPr>
        <w:t>P</w:t>
      </w:r>
      <w:r w:rsidRPr="6277C4C7">
        <w:rPr>
          <w:rFonts w:ascii="Arial" w:eastAsia="Arial" w:hAnsi="Arial" w:cs="Arial"/>
          <w:b/>
          <w:bCs/>
          <w:i/>
          <w:iCs/>
          <w:sz w:val="28"/>
          <w:szCs w:val="28"/>
        </w:rPr>
        <w:t xml:space="preserve">olicing </w:t>
      </w:r>
      <w:r w:rsidR="1585E76C" w:rsidRPr="6277C4C7">
        <w:rPr>
          <w:rFonts w:ascii="Arial" w:eastAsia="Arial" w:hAnsi="Arial" w:cs="Arial"/>
          <w:b/>
          <w:bCs/>
          <w:i/>
          <w:iCs/>
          <w:sz w:val="28"/>
          <w:szCs w:val="28"/>
        </w:rPr>
        <w:t>Methodology &amp; Theory</w:t>
      </w:r>
      <w:r w:rsidR="26620F6B" w:rsidRPr="6277C4C7">
        <w:rPr>
          <w:rFonts w:ascii="Arial" w:eastAsia="Arial" w:hAnsi="Arial" w:cs="Arial"/>
          <w:color w:val="000000" w:themeColor="text1"/>
          <w:sz w:val="24"/>
          <w:szCs w:val="24"/>
        </w:rPr>
        <w:t xml:space="preserve"> </w:t>
      </w:r>
    </w:p>
    <w:p w14:paraId="4DCDF51D" w14:textId="47070595" w:rsidR="6277C4C7" w:rsidRDefault="6277C4C7" w:rsidP="6277C4C7">
      <w:pPr>
        <w:rPr>
          <w:rFonts w:ascii="Arial" w:eastAsia="Arial" w:hAnsi="Arial" w:cs="Arial"/>
          <w:color w:val="000000" w:themeColor="text1"/>
          <w:sz w:val="24"/>
          <w:szCs w:val="24"/>
        </w:rPr>
      </w:pPr>
    </w:p>
    <w:p w14:paraId="5A69D857" w14:textId="451AF595" w:rsidR="26620F6B" w:rsidRDefault="26620F6B"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4a. Research and critically analyse current theories and methodologies relevant to your own specified area of </w:t>
      </w:r>
      <w:r w:rsidR="7D675F70" w:rsidRPr="6277C4C7">
        <w:rPr>
          <w:rFonts w:ascii="Arial" w:eastAsia="Arial" w:hAnsi="Arial" w:cs="Arial"/>
          <w:color w:val="000000" w:themeColor="text1"/>
          <w:sz w:val="24"/>
          <w:szCs w:val="24"/>
        </w:rPr>
        <w:t xml:space="preserve">operational </w:t>
      </w:r>
      <w:r w:rsidRPr="6277C4C7">
        <w:rPr>
          <w:rFonts w:ascii="Arial" w:eastAsia="Arial" w:hAnsi="Arial" w:cs="Arial"/>
          <w:color w:val="000000" w:themeColor="text1"/>
          <w:sz w:val="24"/>
          <w:szCs w:val="24"/>
        </w:rPr>
        <w:t>policing (</w:t>
      </w:r>
      <w:r w:rsidRPr="6277C4C7">
        <w:rPr>
          <w:rFonts w:ascii="Arial" w:eastAsia="Arial" w:hAnsi="Arial" w:cs="Arial"/>
          <w:i/>
          <w:iCs/>
          <w:color w:val="000000" w:themeColor="text1"/>
          <w:sz w:val="24"/>
          <w:szCs w:val="24"/>
        </w:rPr>
        <w:t>e.g., ASB, Volume Crime, Roads Policing, Firearms, NDM, Vulnerable Persons. Policy</w:t>
      </w:r>
      <w:r w:rsidR="17578C17" w:rsidRPr="6277C4C7">
        <w:rPr>
          <w:rFonts w:ascii="Arial" w:eastAsia="Arial" w:hAnsi="Arial" w:cs="Arial"/>
          <w:i/>
          <w:iCs/>
          <w:color w:val="000000" w:themeColor="text1"/>
          <w:sz w:val="24"/>
          <w:szCs w:val="24"/>
        </w:rPr>
        <w:t>, etc</w:t>
      </w:r>
      <w:r w:rsidRPr="6277C4C7">
        <w:rPr>
          <w:rFonts w:ascii="Arial" w:eastAsia="Arial" w:hAnsi="Arial" w:cs="Arial"/>
          <w:i/>
          <w:iCs/>
          <w:color w:val="000000" w:themeColor="text1"/>
          <w:sz w:val="24"/>
          <w:szCs w:val="24"/>
        </w:rPr>
        <w:t>)</w:t>
      </w:r>
      <w:r w:rsidRPr="6277C4C7">
        <w:rPr>
          <w:rFonts w:ascii="Arial" w:eastAsia="Arial" w:hAnsi="Arial" w:cs="Arial"/>
          <w:color w:val="000000" w:themeColor="text1"/>
          <w:sz w:val="24"/>
          <w:szCs w:val="24"/>
        </w:rPr>
        <w:t xml:space="preserve">. </w:t>
      </w:r>
    </w:p>
    <w:p w14:paraId="1B7C5C95" w14:textId="17A487EA"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14:paraId="3566142A" w14:textId="3829B3FC" w:rsidR="0F49E2E8" w:rsidRDefault="0F49E2E8"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4b. </w:t>
      </w:r>
      <w:r w:rsidR="26620F6B" w:rsidRPr="6277C4C7">
        <w:rPr>
          <w:rFonts w:ascii="Arial" w:eastAsia="Arial" w:hAnsi="Arial" w:cs="Arial"/>
          <w:color w:val="000000" w:themeColor="text1"/>
          <w:sz w:val="24"/>
          <w:szCs w:val="24"/>
        </w:rPr>
        <w:t>Evaluate the importance of applying skills, knowledge and experience to reach appropriate outcomes</w:t>
      </w:r>
      <w:r w:rsidR="2FF7704F" w:rsidRPr="6277C4C7">
        <w:rPr>
          <w:rFonts w:ascii="Arial" w:eastAsia="Arial" w:hAnsi="Arial" w:cs="Arial"/>
          <w:color w:val="000000" w:themeColor="text1"/>
          <w:sz w:val="24"/>
          <w:szCs w:val="24"/>
        </w:rPr>
        <w:t xml:space="preserve"> within operational policing.</w:t>
      </w:r>
    </w:p>
    <w:p w14:paraId="150EC06E" w14:textId="5B7D3724" w:rsidR="6277C4C7" w:rsidRDefault="6277C4C7"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p>
    <w:p w14:paraId="36CA7514" w14:textId="31DF111E" w:rsidR="5790A85E" w:rsidRDefault="5790A85E" w:rsidP="6277C4C7">
      <w:pPr>
        <w:pBdr>
          <w:top w:val="single" w:sz="4" w:space="4" w:color="000000"/>
          <w:left w:val="single" w:sz="4" w:space="4" w:color="000000"/>
          <w:bottom w:val="single" w:sz="4" w:space="4" w:color="000000"/>
          <w:right w:val="single" w:sz="4" w:space="4" w:color="000000"/>
        </w:pBdr>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15</w:t>
      </w:r>
      <w:r w:rsidR="26620F6B" w:rsidRPr="6277C4C7">
        <w:rPr>
          <w:rFonts w:ascii="Arial" w:eastAsia="Arial" w:hAnsi="Arial" w:cs="Arial"/>
          <w:b/>
          <w:bCs/>
          <w:color w:val="000000" w:themeColor="text1"/>
          <w:sz w:val="24"/>
          <w:szCs w:val="24"/>
        </w:rPr>
        <w:t>00 words</w:t>
      </w:r>
      <w:r w:rsidR="26620F6B" w:rsidRPr="6277C4C7">
        <w:rPr>
          <w:rFonts w:ascii="Arial" w:eastAsia="Arial" w:hAnsi="Arial" w:cs="Arial"/>
          <w:color w:val="000000" w:themeColor="text1"/>
          <w:sz w:val="24"/>
          <w:szCs w:val="24"/>
        </w:rPr>
        <w:t xml:space="preserve"> </w:t>
      </w:r>
      <w:r w:rsidR="26620F6B" w:rsidRPr="6277C4C7">
        <w:rPr>
          <w:rFonts w:ascii="Arial" w:eastAsia="Arial" w:hAnsi="Arial" w:cs="Arial"/>
          <w:i/>
          <w:iCs/>
          <w:color w:val="000000" w:themeColor="text1"/>
          <w:sz w:val="24"/>
          <w:szCs w:val="24"/>
        </w:rPr>
        <w:t>(+/- 10%: include your actual word count at the end of each section)</w:t>
      </w:r>
    </w:p>
    <w:p w14:paraId="069415C8" w14:textId="75922AA5" w:rsidR="6277C4C7" w:rsidRDefault="6277C4C7" w:rsidP="6277C4C7">
      <w:pPr>
        <w:rPr>
          <w:rFonts w:ascii="Arial" w:eastAsia="Arial" w:hAnsi="Arial" w:cs="Arial"/>
          <w:b/>
          <w:bCs/>
          <w:i/>
          <w:iCs/>
          <w:sz w:val="28"/>
          <w:szCs w:val="28"/>
        </w:rPr>
      </w:pPr>
    </w:p>
    <w:p w14:paraId="6953CAD3" w14:textId="1C1A6836" w:rsidR="37186F3F" w:rsidRDefault="00912CD3" w:rsidP="6277C4C7">
      <w:pPr>
        <w:rPr>
          <w:rFonts w:ascii="Arial" w:eastAsia="Arial" w:hAnsi="Arial" w:cs="Arial"/>
          <w:b/>
          <w:bCs/>
          <w:i/>
          <w:iCs/>
          <w:sz w:val="24"/>
          <w:szCs w:val="24"/>
        </w:rPr>
      </w:pPr>
      <w:r>
        <w:rPr>
          <w:rFonts w:ascii="Arial" w:eastAsia="Arial" w:hAnsi="Arial" w:cs="Arial"/>
          <w:b/>
          <w:bCs/>
          <w:i/>
          <w:iCs/>
          <w:sz w:val="24"/>
          <w:szCs w:val="24"/>
        </w:rPr>
        <w:t>YOUR ANSWER</w:t>
      </w:r>
      <w:r w:rsidR="37186F3F" w:rsidRPr="6277C4C7">
        <w:rPr>
          <w:rFonts w:ascii="Arial" w:eastAsia="Arial" w:hAnsi="Arial" w:cs="Arial"/>
          <w:b/>
          <w:bCs/>
          <w:i/>
          <w:iCs/>
          <w:sz w:val="24"/>
          <w:szCs w:val="24"/>
        </w:rPr>
        <w:t>:</w:t>
      </w:r>
    </w:p>
    <w:p w14:paraId="4A7E734A" w14:textId="77777777" w:rsidR="00912CD3" w:rsidRDefault="00912CD3" w:rsidP="00912CD3">
      <w:r>
        <w:t xml:space="preserve">As a Police Officer currently based within the Learning &amp; Development department within the Organisation, I don't have a specific area of policing that I am responsible for, however, the work that I am involved in daily is instrumental to the functionality of all areas of policing. </w:t>
      </w:r>
    </w:p>
    <w:p w14:paraId="7019BB8A" w14:textId="77777777" w:rsidR="00912CD3" w:rsidRDefault="00912CD3" w:rsidP="00912CD3">
      <w:r>
        <w:t>Within the arena of training and continuous professional development, common approaches include problem-based learning, scenario-based training, and community-oriented policing strategies. Continuous improvement models and the use of technology for virtual simulations are also gaining traction. It's essential to consider the evolving nature of crime and community needs when tailoring learning and development programmes within policing.</w:t>
      </w:r>
    </w:p>
    <w:p w14:paraId="263C9F49" w14:textId="77777777" w:rsidR="00912CD3" w:rsidRDefault="00912CD3" w:rsidP="00912CD3">
      <w:r>
        <w:t>In problem-based learning, police officers can be presented with a realistic scenario, such as a complex community issue or a simulated crime situation. They would then collaboratively analyse the situation, identify problems, and work together to develop solutions. For instance, officers could be tasked with addressing a spike in a specific type of crime in a neighbourhood and would need to apply their knowledge, critical thinking skills, and teamwork to develop effective strategies for prevention and intervention. Problem-based learning encourages active learning, problem-solving, and the practical application of knowledge in real-world situations. Although there is a large amount of research and methodology to support this type of learning basis, there is not much evidence that has been developed outside of the medical world of training. (</w:t>
      </w:r>
      <w:r w:rsidRPr="00DA6FA0">
        <w:t>Hmelo-Silver, C.E., 2004</w:t>
      </w:r>
      <w:r>
        <w:t>).</w:t>
      </w:r>
    </w:p>
    <w:p w14:paraId="7EB77A9F" w14:textId="77777777" w:rsidR="00912CD3" w:rsidRDefault="00912CD3" w:rsidP="00912CD3">
      <w:r>
        <w:t xml:space="preserve">Another model of training that is incorporated into the delivery within our organisation is that of scenario-based training, which involves creating realistic situations that officers might encounter in their daily duties. For instance, officers could engage in simulated traffic stops, domestic abuse incidents, or active shooter scenarios. These simulations aim to replicate the challenges and decision-making demands of real-life situations. Officers then respond to the scenarios, allowing them to apply their training, tactics, and communication skills in a controlled environment. This type of training helps </w:t>
      </w:r>
      <w:r>
        <w:lastRenderedPageBreak/>
        <w:t xml:space="preserve">enhance situational awareness, decision-making under pressure, and the overall preparedness of officers for a variety of situations they may face on the job. </w:t>
      </w:r>
    </w:p>
    <w:p w14:paraId="5FE8346C" w14:textId="77777777" w:rsidR="00912CD3" w:rsidRPr="005969A7" w:rsidRDefault="00912CD3" w:rsidP="00912CD3">
      <w:r>
        <w:t>Stewart, 2003</w:t>
      </w:r>
      <w:r w:rsidRPr="00DA6FA0">
        <w:t xml:space="preserve"> argue</w:t>
      </w:r>
      <w:r>
        <w:t>s</w:t>
      </w:r>
      <w:r w:rsidRPr="00DA6FA0">
        <w:t xml:space="preserve"> </w:t>
      </w:r>
      <w:r w:rsidRPr="005969A7">
        <w:rPr>
          <w:i/>
          <w:iCs/>
        </w:rPr>
        <w:t>that simulated or 'near-world' scenarios, delivered as "essential slices of (professional) reality" can help build bridges of understanding between university disciplines and the world of work no matter what the subject area. Real-world scenarios can be embedded in most curriculum areas when based on notions of 'authentic learning'. That is, learning in situ, or situated learning which reflects, in a true-to- life way the actual norms, cultural knowledge, roles, responsibilities and language of the chosen workplace</w:t>
      </w:r>
      <w:r w:rsidRPr="005969A7">
        <w:t xml:space="preserve">. </w:t>
      </w:r>
      <w:r>
        <w:t>(</w:t>
      </w:r>
      <w:r w:rsidRPr="005969A7">
        <w:t>Errington, E.P., 2003)</w:t>
      </w:r>
    </w:p>
    <w:p w14:paraId="6A300D71" w14:textId="77777777" w:rsidR="00912CD3" w:rsidRDefault="00912CD3" w:rsidP="00912CD3"/>
    <w:p w14:paraId="50808BB4" w14:textId="77777777" w:rsidR="00912CD3" w:rsidRDefault="00912CD3" w:rsidP="00912CD3">
      <w:r>
        <w:t>Community-oriented policing is an approach that emphasises building positive relationships and partnerships between law enforcement agencies and the communities that we serve. Instead of a strictly reactive model, community-oriented policing involves officers working collaboratively with community members to identify and address public safety issues. For example, officers may engage in community meetings, neighbourhood patrols, and problem-solving initiatives to address specific concerns like drug abuse or youth violence. The goal is to create a more transparent and responsive police force that actively involves the community in shaping public safety strategies. An example of this in our local policing areas is that we have now trained a number of community council members to undertake activities such as ‘Read Your Speed’ initiatives to reduce the amount of speeding vehicles in their locality. (</w:t>
      </w:r>
      <w:r w:rsidRPr="005969A7">
        <w:rPr>
          <w:i/>
          <w:iCs/>
        </w:rPr>
        <w:t>Kerley, K.R. and Benson, M.L., 2000. Does community-oriented policing help build stronger communities? Police Quarterly, 3(1), pp.46-69.)</w:t>
      </w:r>
    </w:p>
    <w:p w14:paraId="6E7C688E" w14:textId="77777777" w:rsidR="00912CD3" w:rsidRDefault="00912CD3" w:rsidP="00912CD3"/>
    <w:p w14:paraId="35C40C91" w14:textId="77777777" w:rsidR="00912CD3" w:rsidRDefault="00912CD3" w:rsidP="00912CD3">
      <w:r>
        <w:t>Problem-based learning, scenario-based training and community-oriented policing are often aligned with social learning theory and experiential learning principles such as:</w:t>
      </w:r>
    </w:p>
    <w:p w14:paraId="3D22EF9E" w14:textId="77777777" w:rsidR="00912CD3" w:rsidRDefault="00912CD3" w:rsidP="00912CD3">
      <w:pPr>
        <w:pStyle w:val="ListParagraph"/>
        <w:numPr>
          <w:ilvl w:val="0"/>
          <w:numId w:val="17"/>
        </w:numPr>
      </w:pPr>
      <w:r>
        <w:t xml:space="preserve">Social Learning Theory: </w:t>
      </w:r>
    </w:p>
    <w:p w14:paraId="004F4B2E" w14:textId="77777777" w:rsidR="00912CD3" w:rsidRDefault="00912CD3" w:rsidP="00912CD3">
      <w:r>
        <w:t>This theory, developed by Albert Bandura, emphasises the importance of observational learning, modelling, and imitation. In policing, officers can learn from observing and interacting with their peers, community members, and situations encountered during scenario-based training.</w:t>
      </w:r>
    </w:p>
    <w:p w14:paraId="7D03E1D3" w14:textId="77777777" w:rsidR="00912CD3" w:rsidRDefault="00912CD3" w:rsidP="00912CD3">
      <w:pPr>
        <w:pStyle w:val="ListParagraph"/>
        <w:numPr>
          <w:ilvl w:val="0"/>
          <w:numId w:val="17"/>
        </w:numPr>
      </w:pPr>
      <w:r>
        <w:t>Experiential Learning:</w:t>
      </w:r>
    </w:p>
    <w:p w14:paraId="18FB4BC0" w14:textId="77777777" w:rsidR="00912CD3" w:rsidRDefault="00912CD3" w:rsidP="00912CD3">
      <w:r>
        <w:t>This approach, associated with theorists like David Kolb, suggests that individuals learn best through direct experience. Problem-based learning and scenario-based training both involve hands-on, practical experiences, allowing officers to apply their knowledge in realistic situations.</w:t>
      </w:r>
    </w:p>
    <w:p w14:paraId="7B95BC6B" w14:textId="77777777" w:rsidR="00912CD3" w:rsidRDefault="00912CD3" w:rsidP="00912CD3">
      <w:r>
        <w:t>By integrating these theories, police learning aims to foster a culture of continuous learning, collaboration, and adaptability among officers and staff, ultimately enhancing their effectiveness in diverse and dynamic community contexts.</w:t>
      </w:r>
    </w:p>
    <w:p w14:paraId="3A6A5380" w14:textId="77777777" w:rsidR="00912CD3" w:rsidRDefault="00912CD3" w:rsidP="00912CD3"/>
    <w:p w14:paraId="1C122E71" w14:textId="77777777" w:rsidR="00912CD3" w:rsidRDefault="00912CD3" w:rsidP="00912CD3">
      <w:r>
        <w:t xml:space="preserve">Continuous improvement models, often associated with quality management practices, play a role in enhancing policing methodologies. One such model is the Plan-Do-Check-Act cycle, also known as the </w:t>
      </w:r>
      <w:r>
        <w:lastRenderedPageBreak/>
        <w:t>Deming Cycle or Shewhart Cycle. This model is a systematic four-step iterative process for improving processes and products. (Dudin et al. 2015)</w:t>
      </w:r>
    </w:p>
    <w:p w14:paraId="008C6FD5" w14:textId="77777777" w:rsidR="00912CD3" w:rsidRDefault="00912CD3" w:rsidP="00912CD3">
      <w:r w:rsidRPr="00353B04">
        <w:rPr>
          <w:b/>
          <w:bCs/>
        </w:rPr>
        <w:t>Plan:</w:t>
      </w:r>
      <w:r>
        <w:t xml:space="preserve"> Identify an opportunity for improvement and plan potential changes.</w:t>
      </w:r>
    </w:p>
    <w:p w14:paraId="26AAFC7F" w14:textId="77777777" w:rsidR="00912CD3" w:rsidRDefault="00912CD3" w:rsidP="00912CD3">
      <w:r w:rsidRPr="00353B04">
        <w:rPr>
          <w:b/>
          <w:bCs/>
        </w:rPr>
        <w:t>Do:</w:t>
      </w:r>
      <w:r>
        <w:t xml:space="preserve"> Implement the plan on a small scale to test its effectiveness.</w:t>
      </w:r>
    </w:p>
    <w:p w14:paraId="08A55DDF" w14:textId="77777777" w:rsidR="00912CD3" w:rsidRDefault="00912CD3" w:rsidP="00912CD3">
      <w:r w:rsidRPr="00353B04">
        <w:rPr>
          <w:b/>
          <w:bCs/>
        </w:rPr>
        <w:t>Check:</w:t>
      </w:r>
      <w:r>
        <w:t xml:space="preserve"> Evaluate the results of the implemented plan and collect data.</w:t>
      </w:r>
    </w:p>
    <w:p w14:paraId="4B0EE8CC" w14:textId="77777777" w:rsidR="00912CD3" w:rsidRDefault="00912CD3" w:rsidP="00912CD3">
      <w:r w:rsidRPr="00353B04">
        <w:rPr>
          <w:b/>
          <w:bCs/>
        </w:rPr>
        <w:t>Act:</w:t>
      </w:r>
      <w:r>
        <w:t xml:space="preserve"> If successful, implement the changes on a larger scale; if not, go back to the planning stage, adjusting and refining the plan.</w:t>
      </w:r>
    </w:p>
    <w:p w14:paraId="1605C5D2" w14:textId="77777777" w:rsidR="00912CD3" w:rsidRDefault="00912CD3" w:rsidP="00912CD3">
      <w:r>
        <w:t xml:space="preserve">In policing, this model can be applied to training programmes, operational procedures, and community engagement strategies. By continually assessing and refining approaches based on feedback and outcomes, policing can adapt to evolving challenges and enhance overall effectiveness. Research in organisational behaviour and management, such as studies on quality improvement initiatives, supports the concept of continuous improvement. For example, research on Total Quality Management (TQM) and Lean Six Sigma methodologies often emphasises the importance of ongoing evaluation and refinement in organisational processes. </w:t>
      </w:r>
      <w:r w:rsidRPr="00353B04">
        <w:rPr>
          <w:i/>
          <w:iCs/>
        </w:rPr>
        <w:t>(Su et al. 2006).</w:t>
      </w:r>
    </w:p>
    <w:p w14:paraId="7682D411" w14:textId="77777777" w:rsidR="00912CD3" w:rsidRDefault="00912CD3" w:rsidP="00912CD3">
      <w:r>
        <w:t>The application of skills, knowledge, and experience holds paramount importance in the realm of policing, serving as a linchpin for the attainment of appropriate outcomes. In the dynamic and multifaceted landscape of law enforcement, officers are consistently confronted with intricate situations that demand a judicious amalgamation of acquired skills and experiential wisdom. </w:t>
      </w:r>
    </w:p>
    <w:p w14:paraId="140E74A8" w14:textId="77777777" w:rsidR="00912CD3" w:rsidRDefault="00912CD3" w:rsidP="00912CD3">
      <w:r>
        <w:t>Effective decision-making, a cornerstone of policing, hinges on the ability of officers to apply their skills and knowledge judiciously. This includes navigating the complexities of legal frameworks, ethical considerations, and the nuanced needs of the communities they serve. The capacity to make informed and discerning decisions is pivotal for maintaining public trust, a currency of immense value in fostering positive relationships between law enforcement agencies and the communities they safeguard. Furthermore, the adaptability of officers to diverse and evolving situations relies on the application of their skills and the integration of experiential insights. Policing is inherently unpredictable, demanding a continual calibration of responses based on the unique circumstances at hand. Officers who draw upon their experience and skill sets can navigate the intricacies of unforeseen challenges with a heightened ability to ensure public safety. (den Heyer, 2022).</w:t>
      </w:r>
    </w:p>
    <w:p w14:paraId="099E1AD7" w14:textId="77777777" w:rsidR="00912CD3" w:rsidRDefault="00912CD3" w:rsidP="00912CD3">
      <w:r>
        <w:t>The College of Policing has produced Authorised Professional Practice guidance for officers and staff relating to decision-making. The National Decision-Making Model: “</w:t>
      </w:r>
      <w:r w:rsidRPr="00583224">
        <w:rPr>
          <w:i/>
          <w:iCs/>
        </w:rPr>
        <w:t>The NDM puts the Code of Ethics at the heart of all police decision making. This distinguishes the NDM from other decision-making models and recognises the need for all police decisions to be consistent with the principles and standards of behaviour set out in the Code.</w:t>
      </w:r>
      <w:r>
        <w:rPr>
          <w:i/>
          <w:iCs/>
        </w:rPr>
        <w:t>” (</w:t>
      </w:r>
      <w:hyperlink r:id="rId24" w:history="1">
        <w:r>
          <w:rPr>
            <w:rStyle w:val="Hyperlink"/>
          </w:rPr>
          <w:t>National decision model | College of Policing</w:t>
        </w:r>
      </w:hyperlink>
      <w:r>
        <w:t>)</w:t>
      </w:r>
    </w:p>
    <w:p w14:paraId="11785A5D" w14:textId="77777777" w:rsidR="00912CD3" w:rsidRDefault="00912CD3" w:rsidP="00912CD3">
      <w:r>
        <w:t xml:space="preserve">Community-oriented policing, a paradigm that emphasises collaboration and engagement, necessitates the application of skills in interpersonal communication, conflict resolution, and understanding community dynamics. Officers actively employing their knowledge in this context not only prevent and address crime but also contribute to the cultivation of a positive and symbiotic relationship between law enforcement and the public. Moreover, the effectiveness of training methodologies, such as problem-based learning and scenario-based training, lies in their ability to facilitate the practical application of </w:t>
      </w:r>
      <w:r>
        <w:lastRenderedPageBreak/>
        <w:t>theoretical knowledge. Officers who actively engage in these experiential learning approaches are better equipped to seamlessly apply their skills in realistic and high-pressure situations.</w:t>
      </w:r>
    </w:p>
    <w:p w14:paraId="512F545C" w14:textId="77777777" w:rsidR="00912CD3" w:rsidRPr="00583224" w:rsidRDefault="00912CD3" w:rsidP="00912CD3">
      <w:pPr>
        <w:rPr>
          <w:i/>
          <w:iCs/>
        </w:rPr>
      </w:pPr>
      <w:r>
        <w:t>The College of Policing has provided guidance in relation to Conflict Management. “</w:t>
      </w:r>
      <w:r w:rsidRPr="00583224">
        <w:rPr>
          <w:i/>
          <w:iCs/>
        </w:rPr>
        <w:t>How to resolve conflict in everyday encounters between the police and the public without using force, where possible. Safer resolution, reducing the risks of assault to officers and staff, and improving public safety. And how to determine when force should be used as the safest response.</w:t>
      </w:r>
      <w:r>
        <w:rPr>
          <w:i/>
          <w:iCs/>
        </w:rPr>
        <w:t>” (</w:t>
      </w:r>
      <w:hyperlink r:id="rId25" w:history="1">
        <w:r>
          <w:rPr>
            <w:rStyle w:val="Hyperlink"/>
          </w:rPr>
          <w:t>Conflict management | College of Policing</w:t>
        </w:r>
      </w:hyperlink>
      <w:r>
        <w:t>)</w:t>
      </w:r>
    </w:p>
    <w:p w14:paraId="1FC43E91" w14:textId="77777777" w:rsidR="00912CD3" w:rsidRDefault="00912CD3" w:rsidP="00912CD3">
      <w:pPr>
        <w:spacing w:after="240"/>
      </w:pPr>
      <w:r>
        <w:t>In essence, the application of skills, knowledge, and experience is the bedrock upon which the pillars of effective policing rest. It not only ensures the adeptness of officers in navigating the complexities of their profession but also plays a pivotal role in building and sustaining the vital trust between law enforcement and the communities they serve. (</w:t>
      </w:r>
      <w:proofErr w:type="spellStart"/>
      <w:r>
        <w:t>Hrdy</w:t>
      </w:r>
      <w:proofErr w:type="spellEnd"/>
      <w:r>
        <w:t>, p2409).</w:t>
      </w:r>
    </w:p>
    <w:p w14:paraId="46A0FECB" w14:textId="77777777" w:rsidR="00912CD3" w:rsidRPr="002C017D" w:rsidRDefault="00912CD3" w:rsidP="00912CD3">
      <w:pPr>
        <w:spacing w:after="240"/>
      </w:pPr>
      <w:r>
        <w:rPr>
          <w:b/>
          <w:bCs/>
        </w:rPr>
        <w:t xml:space="preserve">WORD COUNT: </w:t>
      </w:r>
      <w:r w:rsidRPr="002C017D">
        <w:t>1369</w:t>
      </w:r>
    </w:p>
    <w:p w14:paraId="29D9981E" w14:textId="536EEF4E" w:rsidR="6277C4C7" w:rsidRDefault="6277C4C7" w:rsidP="6277C4C7">
      <w:pPr>
        <w:rPr>
          <w:rFonts w:ascii="Arial" w:eastAsia="Arial" w:hAnsi="Arial" w:cs="Arial"/>
          <w:b/>
          <w:bCs/>
          <w:i/>
          <w:iCs/>
          <w:sz w:val="28"/>
          <w:szCs w:val="28"/>
        </w:rPr>
      </w:pPr>
    </w:p>
    <w:p w14:paraId="61DF63FE" w14:textId="520BED40" w:rsidR="00912CD3" w:rsidRDefault="00912CD3" w:rsidP="6277C4C7">
      <w:pPr>
        <w:rPr>
          <w:rFonts w:ascii="Arial" w:eastAsia="Arial" w:hAnsi="Arial" w:cs="Arial"/>
          <w:b/>
          <w:bCs/>
          <w:i/>
          <w:iCs/>
          <w:sz w:val="28"/>
          <w:szCs w:val="28"/>
        </w:rPr>
      </w:pPr>
    </w:p>
    <w:p w14:paraId="2E999242" w14:textId="548CB7EE" w:rsidR="00912CD3" w:rsidRDefault="00912CD3" w:rsidP="6277C4C7">
      <w:pPr>
        <w:rPr>
          <w:rFonts w:ascii="Arial" w:eastAsia="Arial" w:hAnsi="Arial" w:cs="Arial"/>
          <w:b/>
          <w:bCs/>
          <w:i/>
          <w:iCs/>
          <w:sz w:val="28"/>
          <w:szCs w:val="28"/>
        </w:rPr>
      </w:pPr>
    </w:p>
    <w:p w14:paraId="35790A04" w14:textId="7F820C26" w:rsidR="00912CD3" w:rsidRDefault="00912CD3" w:rsidP="6277C4C7">
      <w:pPr>
        <w:rPr>
          <w:rFonts w:ascii="Arial" w:eastAsia="Arial" w:hAnsi="Arial" w:cs="Arial"/>
          <w:b/>
          <w:bCs/>
          <w:i/>
          <w:iCs/>
          <w:sz w:val="28"/>
          <w:szCs w:val="28"/>
        </w:rPr>
      </w:pPr>
    </w:p>
    <w:p w14:paraId="3B18FFB2" w14:textId="49162D19" w:rsidR="00912CD3" w:rsidRDefault="00912CD3" w:rsidP="6277C4C7">
      <w:pPr>
        <w:rPr>
          <w:rFonts w:ascii="Arial" w:eastAsia="Arial" w:hAnsi="Arial" w:cs="Arial"/>
          <w:b/>
          <w:bCs/>
          <w:i/>
          <w:iCs/>
          <w:sz w:val="28"/>
          <w:szCs w:val="28"/>
        </w:rPr>
      </w:pPr>
    </w:p>
    <w:p w14:paraId="72CD0553" w14:textId="3E523AE9" w:rsidR="00912CD3" w:rsidRDefault="00912CD3" w:rsidP="6277C4C7">
      <w:pPr>
        <w:rPr>
          <w:rFonts w:ascii="Arial" w:eastAsia="Arial" w:hAnsi="Arial" w:cs="Arial"/>
          <w:b/>
          <w:bCs/>
          <w:i/>
          <w:iCs/>
          <w:sz w:val="28"/>
          <w:szCs w:val="28"/>
        </w:rPr>
      </w:pPr>
    </w:p>
    <w:p w14:paraId="73AADCED" w14:textId="7CEA5998" w:rsidR="00912CD3" w:rsidRDefault="00912CD3" w:rsidP="6277C4C7">
      <w:pPr>
        <w:rPr>
          <w:rFonts w:ascii="Arial" w:eastAsia="Arial" w:hAnsi="Arial" w:cs="Arial"/>
          <w:b/>
          <w:bCs/>
          <w:i/>
          <w:iCs/>
          <w:sz w:val="28"/>
          <w:szCs w:val="28"/>
        </w:rPr>
      </w:pPr>
    </w:p>
    <w:p w14:paraId="457C12D5" w14:textId="43EB3D89" w:rsidR="00912CD3" w:rsidRDefault="00912CD3" w:rsidP="6277C4C7">
      <w:pPr>
        <w:rPr>
          <w:rFonts w:ascii="Arial" w:eastAsia="Arial" w:hAnsi="Arial" w:cs="Arial"/>
          <w:b/>
          <w:bCs/>
          <w:i/>
          <w:iCs/>
          <w:sz w:val="28"/>
          <w:szCs w:val="28"/>
        </w:rPr>
      </w:pPr>
    </w:p>
    <w:p w14:paraId="32A4878A" w14:textId="6CF079A5" w:rsidR="00912CD3" w:rsidRDefault="00912CD3" w:rsidP="6277C4C7">
      <w:pPr>
        <w:rPr>
          <w:rFonts w:ascii="Arial" w:eastAsia="Arial" w:hAnsi="Arial" w:cs="Arial"/>
          <w:b/>
          <w:bCs/>
          <w:i/>
          <w:iCs/>
          <w:sz w:val="28"/>
          <w:szCs w:val="28"/>
        </w:rPr>
      </w:pPr>
    </w:p>
    <w:p w14:paraId="607797D7" w14:textId="6708F855" w:rsidR="00912CD3" w:rsidRDefault="00912CD3" w:rsidP="6277C4C7">
      <w:pPr>
        <w:rPr>
          <w:rFonts w:ascii="Arial" w:eastAsia="Arial" w:hAnsi="Arial" w:cs="Arial"/>
          <w:b/>
          <w:bCs/>
          <w:i/>
          <w:iCs/>
          <w:sz w:val="28"/>
          <w:szCs w:val="28"/>
        </w:rPr>
      </w:pPr>
    </w:p>
    <w:p w14:paraId="5E2BBDED" w14:textId="4F222043" w:rsidR="00912CD3" w:rsidRDefault="00912CD3" w:rsidP="6277C4C7">
      <w:pPr>
        <w:rPr>
          <w:rFonts w:ascii="Arial" w:eastAsia="Arial" w:hAnsi="Arial" w:cs="Arial"/>
          <w:b/>
          <w:bCs/>
          <w:i/>
          <w:iCs/>
          <w:sz w:val="28"/>
          <w:szCs w:val="28"/>
        </w:rPr>
      </w:pPr>
    </w:p>
    <w:p w14:paraId="6B3C8B25" w14:textId="0CB2FE5C" w:rsidR="00912CD3" w:rsidRDefault="00912CD3" w:rsidP="6277C4C7">
      <w:pPr>
        <w:rPr>
          <w:rFonts w:ascii="Arial" w:eastAsia="Arial" w:hAnsi="Arial" w:cs="Arial"/>
          <w:b/>
          <w:bCs/>
          <w:i/>
          <w:iCs/>
          <w:sz w:val="28"/>
          <w:szCs w:val="28"/>
        </w:rPr>
      </w:pPr>
    </w:p>
    <w:p w14:paraId="49D4C2E6" w14:textId="0245C33B" w:rsidR="00912CD3" w:rsidRDefault="00912CD3" w:rsidP="6277C4C7">
      <w:pPr>
        <w:rPr>
          <w:rFonts w:ascii="Arial" w:eastAsia="Arial" w:hAnsi="Arial" w:cs="Arial"/>
          <w:b/>
          <w:bCs/>
          <w:i/>
          <w:iCs/>
          <w:sz w:val="28"/>
          <w:szCs w:val="28"/>
        </w:rPr>
      </w:pPr>
    </w:p>
    <w:p w14:paraId="495F6176" w14:textId="6B2ABA18" w:rsidR="00912CD3" w:rsidRDefault="00912CD3" w:rsidP="6277C4C7">
      <w:pPr>
        <w:rPr>
          <w:rFonts w:ascii="Arial" w:eastAsia="Arial" w:hAnsi="Arial" w:cs="Arial"/>
          <w:b/>
          <w:bCs/>
          <w:i/>
          <w:iCs/>
          <w:sz w:val="28"/>
          <w:szCs w:val="28"/>
        </w:rPr>
      </w:pPr>
    </w:p>
    <w:p w14:paraId="61320D79" w14:textId="583BC461" w:rsidR="00912CD3" w:rsidRDefault="00912CD3" w:rsidP="6277C4C7">
      <w:pPr>
        <w:rPr>
          <w:rFonts w:ascii="Arial" w:eastAsia="Arial" w:hAnsi="Arial" w:cs="Arial"/>
          <w:b/>
          <w:bCs/>
          <w:i/>
          <w:iCs/>
          <w:sz w:val="28"/>
          <w:szCs w:val="28"/>
        </w:rPr>
      </w:pPr>
    </w:p>
    <w:p w14:paraId="07E9ACE3" w14:textId="2A9A264E" w:rsidR="00912CD3" w:rsidRDefault="00912CD3" w:rsidP="6277C4C7">
      <w:pPr>
        <w:rPr>
          <w:rFonts w:ascii="Arial" w:eastAsia="Arial" w:hAnsi="Arial" w:cs="Arial"/>
          <w:b/>
          <w:bCs/>
          <w:i/>
          <w:iCs/>
          <w:sz w:val="28"/>
          <w:szCs w:val="28"/>
        </w:rPr>
      </w:pPr>
    </w:p>
    <w:p w14:paraId="76BC4DC2" w14:textId="77777777" w:rsidR="00912CD3" w:rsidRDefault="00912CD3" w:rsidP="6277C4C7">
      <w:pPr>
        <w:rPr>
          <w:rFonts w:ascii="Arial" w:eastAsia="Arial" w:hAnsi="Arial" w:cs="Arial"/>
          <w:b/>
          <w:bCs/>
          <w:i/>
          <w:iCs/>
          <w:sz w:val="28"/>
          <w:szCs w:val="28"/>
        </w:rPr>
      </w:pPr>
    </w:p>
    <w:p w14:paraId="7520AFFB" w14:textId="31CDB4FD" w:rsidR="37186F3F" w:rsidRDefault="37186F3F" w:rsidP="6277C4C7">
      <w:pPr>
        <w:rPr>
          <w:rFonts w:ascii="Arial" w:eastAsia="Arial" w:hAnsi="Arial" w:cs="Arial"/>
          <w:b/>
          <w:bCs/>
          <w:i/>
          <w:iCs/>
          <w:sz w:val="28"/>
          <w:szCs w:val="28"/>
        </w:rPr>
      </w:pPr>
      <w:r w:rsidRPr="6277C4C7">
        <w:rPr>
          <w:rFonts w:ascii="Arial" w:eastAsia="Arial" w:hAnsi="Arial" w:cs="Arial"/>
          <w:b/>
          <w:bCs/>
          <w:i/>
          <w:iCs/>
          <w:sz w:val="28"/>
          <w:szCs w:val="28"/>
        </w:rPr>
        <w:lastRenderedPageBreak/>
        <w:t>Task 5 – Personal Development Plan (PDP)</w:t>
      </w:r>
    </w:p>
    <w:p w14:paraId="050CC844" w14:textId="637B47A7" w:rsidR="37186F3F" w:rsidRDefault="37186F3F" w:rsidP="6277C4C7">
      <w:pPr>
        <w:rPr>
          <w:rFonts w:ascii="Arial" w:eastAsia="Arial" w:hAnsi="Arial" w:cs="Arial"/>
          <w:b/>
          <w:bCs/>
          <w:i/>
          <w:iCs/>
          <w:sz w:val="24"/>
          <w:szCs w:val="24"/>
        </w:rPr>
      </w:pPr>
      <w:r w:rsidRPr="6277C4C7">
        <w:rPr>
          <w:rFonts w:ascii="Arial" w:eastAsia="Arial" w:hAnsi="Arial" w:cs="Arial"/>
          <w:b/>
          <w:bCs/>
          <w:i/>
          <w:iCs/>
          <w:sz w:val="24"/>
          <w:szCs w:val="24"/>
        </w:rPr>
        <w:t>As</w:t>
      </w:r>
      <w:r w:rsidR="49777685" w:rsidRPr="6277C4C7">
        <w:rPr>
          <w:rFonts w:ascii="Arial" w:eastAsia="Arial" w:hAnsi="Arial" w:cs="Arial"/>
          <w:b/>
          <w:bCs/>
          <w:i/>
          <w:iCs/>
          <w:sz w:val="24"/>
          <w:szCs w:val="24"/>
        </w:rPr>
        <w:t xml:space="preserve"> part of your ref</w:t>
      </w:r>
      <w:r w:rsidR="4A2603DF" w:rsidRPr="6277C4C7">
        <w:rPr>
          <w:rFonts w:ascii="Arial" w:eastAsia="Arial" w:hAnsi="Arial" w:cs="Arial"/>
          <w:b/>
          <w:bCs/>
          <w:i/>
          <w:iCs/>
          <w:sz w:val="24"/>
          <w:szCs w:val="24"/>
        </w:rPr>
        <w:t>lec</w:t>
      </w:r>
      <w:r w:rsidR="49777685" w:rsidRPr="6277C4C7">
        <w:rPr>
          <w:rFonts w:ascii="Arial" w:eastAsia="Arial" w:hAnsi="Arial" w:cs="Arial"/>
          <w:b/>
          <w:bCs/>
          <w:i/>
          <w:iCs/>
          <w:sz w:val="24"/>
          <w:szCs w:val="24"/>
        </w:rPr>
        <w:t>tive process, please use this table to aid you in identifying the next steps for your professional development.</w:t>
      </w:r>
    </w:p>
    <w:p w14:paraId="1E897AD0" w14:textId="254E5721" w:rsidR="49777685" w:rsidRDefault="49777685" w:rsidP="6277C4C7">
      <w:pPr>
        <w:rPr>
          <w:rFonts w:ascii="Arial" w:eastAsia="Arial" w:hAnsi="Arial" w:cs="Arial"/>
          <w:sz w:val="24"/>
          <w:szCs w:val="24"/>
        </w:rPr>
      </w:pPr>
      <w:r w:rsidRPr="6277C4C7">
        <w:rPr>
          <w:rFonts w:ascii="Arial" w:eastAsia="Arial" w:hAnsi="Arial" w:cs="Arial"/>
          <w:sz w:val="24"/>
          <w:szCs w:val="24"/>
        </w:rPr>
        <w:t>Consider using SMART as part of your answer.</w:t>
      </w:r>
    </w:p>
    <w:p w14:paraId="6939BA02" w14:textId="30FFF9FF" w:rsidR="49777685" w:rsidRDefault="49777685" w:rsidP="6277C4C7">
      <w:pPr>
        <w:rPr>
          <w:rFonts w:ascii="Arial" w:eastAsia="Arial" w:hAnsi="Arial" w:cs="Arial"/>
          <w:sz w:val="24"/>
          <w:szCs w:val="24"/>
        </w:rPr>
      </w:pPr>
      <w:r w:rsidRPr="6277C4C7">
        <w:rPr>
          <w:rFonts w:ascii="Arial" w:eastAsia="Arial" w:hAnsi="Arial" w:cs="Arial"/>
          <w:sz w:val="24"/>
          <w:szCs w:val="24"/>
        </w:rPr>
        <w:t>Note: this is equivalent to</w:t>
      </w:r>
      <w:r w:rsidRPr="6277C4C7">
        <w:rPr>
          <w:rFonts w:ascii="Arial" w:eastAsia="Arial" w:hAnsi="Arial" w:cs="Arial"/>
          <w:b/>
          <w:bCs/>
          <w:sz w:val="24"/>
          <w:szCs w:val="24"/>
        </w:rPr>
        <w:t xml:space="preserve"> </w:t>
      </w:r>
      <w:r w:rsidR="5A5D9E38" w:rsidRPr="6277C4C7">
        <w:rPr>
          <w:rFonts w:ascii="Arial" w:eastAsia="Arial" w:hAnsi="Arial" w:cs="Arial"/>
          <w:b/>
          <w:bCs/>
          <w:sz w:val="24"/>
          <w:szCs w:val="24"/>
        </w:rPr>
        <w:t>5</w:t>
      </w:r>
      <w:r w:rsidRPr="6277C4C7">
        <w:rPr>
          <w:rFonts w:ascii="Arial" w:eastAsia="Arial" w:hAnsi="Arial" w:cs="Arial"/>
          <w:b/>
          <w:bCs/>
          <w:sz w:val="24"/>
          <w:szCs w:val="24"/>
        </w:rPr>
        <w:t>00 words</w:t>
      </w:r>
      <w:r w:rsidRPr="6277C4C7">
        <w:rPr>
          <w:rFonts w:ascii="Arial" w:eastAsia="Arial" w:hAnsi="Arial" w:cs="Arial"/>
          <w:sz w:val="24"/>
          <w:szCs w:val="24"/>
        </w:rPr>
        <w:t xml:space="preserve"> towards the overall wordcount, please note this is not the actual number of words used in completing the table. The count reflects the thought and research behind it.</w:t>
      </w:r>
    </w:p>
    <w:p w14:paraId="6726827A" w14:textId="77777777" w:rsidR="00912CD3" w:rsidRDefault="00912CD3" w:rsidP="6277C4C7">
      <w:pPr>
        <w:rPr>
          <w:rFonts w:ascii="Arial" w:eastAsia="Arial" w:hAnsi="Arial" w:cs="Arial"/>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250"/>
        <w:gridCol w:w="2250"/>
        <w:gridCol w:w="2250"/>
        <w:gridCol w:w="2250"/>
      </w:tblGrid>
      <w:tr w:rsidR="6277C4C7" w14:paraId="24CA00CB" w14:textId="77777777" w:rsidTr="6277C4C7">
        <w:trPr>
          <w:trHeight w:val="300"/>
        </w:trPr>
        <w:tc>
          <w:tcPr>
            <w:tcW w:w="2250" w:type="dxa"/>
            <w:shd w:val="clear" w:color="auto" w:fill="1E8BCD"/>
            <w:tcMar>
              <w:left w:w="105" w:type="dxa"/>
              <w:right w:w="105" w:type="dxa"/>
            </w:tcMar>
          </w:tcPr>
          <w:p w14:paraId="6F25740E" w14:textId="443A11C0"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Area of Development</w:t>
            </w:r>
          </w:p>
        </w:tc>
        <w:tc>
          <w:tcPr>
            <w:tcW w:w="2250" w:type="dxa"/>
            <w:shd w:val="clear" w:color="auto" w:fill="1E8BCD"/>
            <w:tcMar>
              <w:left w:w="105" w:type="dxa"/>
              <w:right w:w="105" w:type="dxa"/>
            </w:tcMar>
          </w:tcPr>
          <w:p w14:paraId="25CFE8B1" w14:textId="67E2473D"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 xml:space="preserve">How it will be achieved </w:t>
            </w:r>
          </w:p>
        </w:tc>
        <w:tc>
          <w:tcPr>
            <w:tcW w:w="2250" w:type="dxa"/>
            <w:shd w:val="clear" w:color="auto" w:fill="1E8BCD"/>
            <w:tcMar>
              <w:left w:w="105" w:type="dxa"/>
              <w:right w:w="105" w:type="dxa"/>
            </w:tcMar>
          </w:tcPr>
          <w:p w14:paraId="0E5B7930" w14:textId="67427EA9"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Who can provide support?</w:t>
            </w:r>
          </w:p>
        </w:tc>
        <w:tc>
          <w:tcPr>
            <w:tcW w:w="2250" w:type="dxa"/>
            <w:shd w:val="clear" w:color="auto" w:fill="1E8BCD"/>
            <w:tcMar>
              <w:left w:w="105" w:type="dxa"/>
              <w:right w:w="105" w:type="dxa"/>
            </w:tcMar>
          </w:tcPr>
          <w:p w14:paraId="07F303DA" w14:textId="42A8F154" w:rsidR="6277C4C7" w:rsidRDefault="6277C4C7" w:rsidP="6277C4C7">
            <w:pPr>
              <w:spacing w:line="259" w:lineRule="auto"/>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Timeline</w:t>
            </w:r>
          </w:p>
        </w:tc>
      </w:tr>
      <w:tr w:rsidR="6277C4C7" w14:paraId="5DA5E001" w14:textId="77777777" w:rsidTr="6277C4C7">
        <w:trPr>
          <w:trHeight w:val="300"/>
        </w:trPr>
        <w:tc>
          <w:tcPr>
            <w:tcW w:w="2250" w:type="dxa"/>
            <w:tcMar>
              <w:left w:w="105" w:type="dxa"/>
              <w:right w:w="105" w:type="dxa"/>
            </w:tcMar>
          </w:tcPr>
          <w:p w14:paraId="22CD2353" w14:textId="77777777" w:rsidR="00305C93" w:rsidRDefault="00305C93" w:rsidP="6277C4C7">
            <w:pPr>
              <w:spacing w:line="259" w:lineRule="auto"/>
              <w:rPr>
                <w:rFonts w:ascii="Open Sans" w:hAnsi="Open Sans" w:cs="Open Sans"/>
                <w:color w:val="676A6C"/>
                <w:sz w:val="20"/>
                <w:szCs w:val="20"/>
                <w:shd w:val="clear" w:color="auto" w:fill="FFFFFF"/>
              </w:rPr>
            </w:pPr>
          </w:p>
          <w:p w14:paraId="6BD7A3CB" w14:textId="689B2451" w:rsidR="00305C93" w:rsidRPr="00305C93" w:rsidRDefault="00305C93" w:rsidP="6277C4C7">
            <w:pPr>
              <w:spacing w:line="259" w:lineRule="auto"/>
              <w:rPr>
                <w:rFonts w:ascii="Open Sans" w:hAnsi="Open Sans" w:cs="Open Sans"/>
                <w:b/>
                <w:bCs/>
                <w:color w:val="676A6C"/>
                <w:sz w:val="20"/>
                <w:szCs w:val="20"/>
                <w:u w:val="single"/>
                <w:shd w:val="clear" w:color="auto" w:fill="FFFFFF"/>
              </w:rPr>
            </w:pPr>
            <w:r w:rsidRPr="00305C93">
              <w:rPr>
                <w:rFonts w:ascii="Open Sans" w:hAnsi="Open Sans" w:cs="Open Sans"/>
                <w:b/>
                <w:bCs/>
                <w:color w:val="676A6C"/>
                <w:sz w:val="20"/>
                <w:szCs w:val="20"/>
                <w:u w:val="single"/>
                <w:shd w:val="clear" w:color="auto" w:fill="FFFFFF"/>
              </w:rPr>
              <w:t>S</w:t>
            </w:r>
            <w:r w:rsidRPr="00305C93">
              <w:rPr>
                <w:rFonts w:ascii="Open Sans" w:hAnsi="Open Sans" w:cs="Open Sans"/>
                <w:b/>
                <w:bCs/>
                <w:color w:val="676A6C"/>
                <w:sz w:val="20"/>
                <w:szCs w:val="20"/>
                <w:u w:val="single"/>
                <w:shd w:val="clear" w:color="auto" w:fill="FFFFFF"/>
              </w:rPr>
              <w:t>pecific:</w:t>
            </w:r>
          </w:p>
          <w:p w14:paraId="2AA3E478" w14:textId="39510A44" w:rsidR="6277C4C7" w:rsidRDefault="00305C93"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 xml:space="preserve">To ensure that the Force is kept up to date with information from </w:t>
            </w:r>
            <w:r>
              <w:rPr>
                <w:rFonts w:ascii="Open Sans" w:hAnsi="Open Sans" w:cs="Open Sans"/>
                <w:color w:val="676A6C"/>
                <w:sz w:val="20"/>
                <w:szCs w:val="20"/>
                <w:shd w:val="clear" w:color="auto" w:fill="FFFFFF"/>
              </w:rPr>
              <w:t>‘</w:t>
            </w:r>
            <w:r>
              <w:rPr>
                <w:rFonts w:ascii="Open Sans" w:hAnsi="Open Sans" w:cs="Open Sans"/>
                <w:color w:val="676A6C"/>
                <w:sz w:val="20"/>
                <w:szCs w:val="20"/>
                <w:shd w:val="clear" w:color="auto" w:fill="FFFFFF"/>
              </w:rPr>
              <w:t>D</w:t>
            </w:r>
            <w:r>
              <w:rPr>
                <w:rFonts w:ascii="Open Sans" w:hAnsi="Open Sans" w:cs="Open Sans"/>
                <w:color w:val="676A6C"/>
                <w:sz w:val="20"/>
                <w:szCs w:val="20"/>
                <w:shd w:val="clear" w:color="auto" w:fill="FFFFFF"/>
              </w:rPr>
              <w:t xml:space="preserve">omestic </w:t>
            </w:r>
            <w:r>
              <w:rPr>
                <w:rFonts w:ascii="Open Sans" w:hAnsi="Open Sans" w:cs="Open Sans"/>
                <w:color w:val="676A6C"/>
                <w:sz w:val="20"/>
                <w:szCs w:val="20"/>
                <w:shd w:val="clear" w:color="auto" w:fill="FFFFFF"/>
              </w:rPr>
              <w:t>A</w:t>
            </w:r>
            <w:r>
              <w:rPr>
                <w:rFonts w:ascii="Open Sans" w:hAnsi="Open Sans" w:cs="Open Sans"/>
                <w:color w:val="676A6C"/>
                <w:sz w:val="20"/>
                <w:szCs w:val="20"/>
                <w:shd w:val="clear" w:color="auto" w:fill="FFFFFF"/>
              </w:rPr>
              <w:t>buse</w:t>
            </w:r>
            <w:r>
              <w:rPr>
                <w:rFonts w:ascii="Open Sans" w:hAnsi="Open Sans" w:cs="Open Sans"/>
                <w:color w:val="676A6C"/>
                <w:sz w:val="20"/>
                <w:szCs w:val="20"/>
                <w:shd w:val="clear" w:color="auto" w:fill="FFFFFF"/>
              </w:rPr>
              <w:t xml:space="preserve"> Matters</w:t>
            </w:r>
            <w:r>
              <w:rPr>
                <w:rFonts w:ascii="Open Sans" w:hAnsi="Open Sans" w:cs="Open Sans"/>
                <w:color w:val="676A6C"/>
                <w:sz w:val="20"/>
                <w:szCs w:val="20"/>
                <w:shd w:val="clear" w:color="auto" w:fill="FFFFFF"/>
              </w:rPr>
              <w:t>’</w:t>
            </w:r>
            <w:r>
              <w:rPr>
                <w:rFonts w:ascii="Open Sans" w:hAnsi="Open Sans" w:cs="Open Sans"/>
                <w:color w:val="676A6C"/>
                <w:sz w:val="20"/>
                <w:szCs w:val="20"/>
                <w:shd w:val="clear" w:color="auto" w:fill="FFFFFF"/>
              </w:rPr>
              <w:t xml:space="preserve"> and Safe</w:t>
            </w:r>
            <w:r>
              <w:rPr>
                <w:rFonts w:ascii="Open Sans" w:hAnsi="Open Sans" w:cs="Open Sans"/>
                <w:color w:val="676A6C"/>
                <w:sz w:val="20"/>
                <w:szCs w:val="20"/>
                <w:shd w:val="clear" w:color="auto" w:fill="FFFFFF"/>
              </w:rPr>
              <w:t>L</w:t>
            </w:r>
            <w:r>
              <w:rPr>
                <w:rFonts w:ascii="Open Sans" w:hAnsi="Open Sans" w:cs="Open Sans"/>
                <w:color w:val="676A6C"/>
                <w:sz w:val="20"/>
                <w:szCs w:val="20"/>
                <w:shd w:val="clear" w:color="auto" w:fill="FFFFFF"/>
              </w:rPr>
              <w:t>ives or aligned with the C</w:t>
            </w:r>
            <w:r>
              <w:rPr>
                <w:rFonts w:ascii="Open Sans" w:hAnsi="Open Sans" w:cs="Open Sans"/>
                <w:color w:val="676A6C"/>
                <w:sz w:val="20"/>
                <w:szCs w:val="20"/>
                <w:shd w:val="clear" w:color="auto" w:fill="FFFFFF"/>
              </w:rPr>
              <w:t xml:space="preserve">ollege of </w:t>
            </w:r>
            <w:r>
              <w:rPr>
                <w:rFonts w:ascii="Open Sans" w:hAnsi="Open Sans" w:cs="Open Sans"/>
                <w:color w:val="676A6C"/>
                <w:sz w:val="20"/>
                <w:szCs w:val="20"/>
                <w:shd w:val="clear" w:color="auto" w:fill="FFFFFF"/>
              </w:rPr>
              <w:t>P</w:t>
            </w:r>
            <w:r>
              <w:rPr>
                <w:rFonts w:ascii="Open Sans" w:hAnsi="Open Sans" w:cs="Open Sans"/>
                <w:color w:val="676A6C"/>
                <w:sz w:val="20"/>
                <w:szCs w:val="20"/>
                <w:shd w:val="clear" w:color="auto" w:fill="FFFFFF"/>
              </w:rPr>
              <w:t>olicing in relation to the Chief Constables’ Force Priority of eradication domestic abuse.</w:t>
            </w:r>
          </w:p>
          <w:p w14:paraId="4B186A03" w14:textId="6F3DE205" w:rsidR="6277C4C7" w:rsidRDefault="6277C4C7" w:rsidP="6277C4C7">
            <w:pPr>
              <w:spacing w:line="259" w:lineRule="auto"/>
              <w:rPr>
                <w:rFonts w:ascii="Arial" w:eastAsia="Arial" w:hAnsi="Arial" w:cs="Arial"/>
                <w:color w:val="000000" w:themeColor="text1"/>
                <w:sz w:val="28"/>
                <w:szCs w:val="28"/>
              </w:rPr>
            </w:pPr>
          </w:p>
          <w:p w14:paraId="3F48A749" w14:textId="6CF00FAD" w:rsidR="6277C4C7" w:rsidRDefault="6277C4C7" w:rsidP="6277C4C7">
            <w:pPr>
              <w:spacing w:line="259" w:lineRule="auto"/>
              <w:rPr>
                <w:rFonts w:ascii="Arial" w:eastAsia="Arial" w:hAnsi="Arial" w:cs="Arial"/>
                <w:color w:val="000000" w:themeColor="text1"/>
                <w:sz w:val="28"/>
                <w:szCs w:val="28"/>
              </w:rPr>
            </w:pPr>
          </w:p>
          <w:p w14:paraId="4975A828" w14:textId="6232574F" w:rsidR="6277C4C7" w:rsidRDefault="6277C4C7" w:rsidP="6277C4C7">
            <w:pPr>
              <w:spacing w:line="259" w:lineRule="auto"/>
              <w:rPr>
                <w:rFonts w:ascii="Arial" w:eastAsia="Arial" w:hAnsi="Arial" w:cs="Arial"/>
                <w:color w:val="000000" w:themeColor="text1"/>
                <w:sz w:val="28"/>
                <w:szCs w:val="28"/>
              </w:rPr>
            </w:pPr>
          </w:p>
          <w:p w14:paraId="141A7319" w14:textId="39B9CCC9" w:rsidR="6277C4C7" w:rsidRDefault="6277C4C7" w:rsidP="6277C4C7">
            <w:pPr>
              <w:spacing w:line="259" w:lineRule="auto"/>
              <w:rPr>
                <w:rFonts w:ascii="Arial" w:eastAsia="Arial" w:hAnsi="Arial" w:cs="Arial"/>
                <w:color w:val="000000" w:themeColor="text1"/>
                <w:sz w:val="28"/>
                <w:szCs w:val="28"/>
              </w:rPr>
            </w:pPr>
          </w:p>
        </w:tc>
        <w:tc>
          <w:tcPr>
            <w:tcW w:w="2250" w:type="dxa"/>
            <w:tcMar>
              <w:left w:w="105" w:type="dxa"/>
              <w:right w:w="105" w:type="dxa"/>
            </w:tcMar>
          </w:tcPr>
          <w:p w14:paraId="5B128B1D" w14:textId="77777777" w:rsidR="00305C93" w:rsidRDefault="00305C93" w:rsidP="6277C4C7">
            <w:pPr>
              <w:spacing w:line="259" w:lineRule="auto"/>
              <w:rPr>
                <w:rFonts w:ascii="Open Sans" w:hAnsi="Open Sans" w:cs="Open Sans"/>
                <w:color w:val="676A6C"/>
                <w:sz w:val="20"/>
                <w:szCs w:val="20"/>
                <w:shd w:val="clear" w:color="auto" w:fill="FFFFFF"/>
              </w:rPr>
            </w:pPr>
          </w:p>
          <w:p w14:paraId="4EA22A85" w14:textId="77777777" w:rsidR="00305C93" w:rsidRPr="00305C93" w:rsidRDefault="00305C93" w:rsidP="6277C4C7">
            <w:pPr>
              <w:spacing w:line="259" w:lineRule="auto"/>
              <w:rPr>
                <w:rFonts w:ascii="Open Sans" w:hAnsi="Open Sans" w:cs="Open Sans"/>
                <w:b/>
                <w:bCs/>
                <w:color w:val="676A6C"/>
                <w:sz w:val="20"/>
                <w:szCs w:val="20"/>
                <w:u w:val="single"/>
                <w:shd w:val="clear" w:color="auto" w:fill="FFFFFF"/>
              </w:rPr>
            </w:pPr>
            <w:r w:rsidRPr="00305C93">
              <w:rPr>
                <w:rFonts w:ascii="Open Sans" w:hAnsi="Open Sans" w:cs="Open Sans"/>
                <w:b/>
                <w:bCs/>
                <w:color w:val="676A6C"/>
                <w:sz w:val="20"/>
                <w:szCs w:val="20"/>
                <w:u w:val="single"/>
                <w:shd w:val="clear" w:color="auto" w:fill="FFFFFF"/>
              </w:rPr>
              <w:t>M</w:t>
            </w:r>
            <w:r w:rsidRPr="00305C93">
              <w:rPr>
                <w:rFonts w:ascii="Open Sans" w:hAnsi="Open Sans" w:cs="Open Sans"/>
                <w:b/>
                <w:bCs/>
                <w:color w:val="676A6C"/>
                <w:sz w:val="20"/>
                <w:szCs w:val="20"/>
                <w:u w:val="single"/>
                <w:shd w:val="clear" w:color="auto" w:fill="FFFFFF"/>
              </w:rPr>
              <w:t>easurable, Achievable and Realistic:</w:t>
            </w:r>
          </w:p>
          <w:p w14:paraId="780CDE23" w14:textId="4B479C86" w:rsidR="00305C93" w:rsidRDefault="00305C93"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 xml:space="preserve">By reviewing lesson plans and delivery content </w:t>
            </w:r>
            <w:r>
              <w:rPr>
                <w:rFonts w:ascii="Open Sans" w:hAnsi="Open Sans" w:cs="Open Sans"/>
                <w:color w:val="676A6C"/>
                <w:sz w:val="20"/>
                <w:szCs w:val="20"/>
                <w:shd w:val="clear" w:color="auto" w:fill="FFFFFF"/>
              </w:rPr>
              <w:t>for core training delivery schedules.</w:t>
            </w:r>
          </w:p>
          <w:p w14:paraId="154CA862" w14:textId="255D32DE" w:rsidR="00305C93" w:rsidRDefault="00305C93"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 xml:space="preserve">By conducting quality assurance assessments of newly appointed trainers for the </w:t>
            </w:r>
            <w:r w:rsidR="006F1C87">
              <w:rPr>
                <w:rFonts w:ascii="Open Sans" w:hAnsi="Open Sans" w:cs="Open Sans"/>
                <w:color w:val="676A6C"/>
                <w:sz w:val="20"/>
                <w:szCs w:val="20"/>
                <w:shd w:val="clear" w:color="auto" w:fill="FFFFFF"/>
              </w:rPr>
              <w:t>‘Domestic Abuse Matters’ training programme.</w:t>
            </w:r>
          </w:p>
          <w:p w14:paraId="48E750C4" w14:textId="77777777" w:rsidR="6277C4C7" w:rsidRDefault="00305C93"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 xml:space="preserve">By </w:t>
            </w:r>
            <w:r>
              <w:rPr>
                <w:rFonts w:ascii="Open Sans" w:hAnsi="Open Sans" w:cs="Open Sans"/>
                <w:color w:val="676A6C"/>
                <w:sz w:val="20"/>
                <w:szCs w:val="20"/>
                <w:shd w:val="clear" w:color="auto" w:fill="FFFFFF"/>
              </w:rPr>
              <w:t>working to Force Priorities, Police &amp; Crime Delivery Plan and Force Control Strategy Objectives</w:t>
            </w:r>
            <w:r w:rsidR="00386A1F">
              <w:rPr>
                <w:rFonts w:ascii="Open Sans" w:hAnsi="Open Sans" w:cs="Open Sans"/>
                <w:color w:val="676A6C"/>
                <w:sz w:val="20"/>
                <w:szCs w:val="20"/>
                <w:shd w:val="clear" w:color="auto" w:fill="FFFFFF"/>
              </w:rPr>
              <w:t>.</w:t>
            </w:r>
          </w:p>
          <w:p w14:paraId="15D65757" w14:textId="6B62D08B" w:rsidR="00386A1F" w:rsidRDefault="00386A1F" w:rsidP="6277C4C7">
            <w:pPr>
              <w:spacing w:line="259" w:lineRule="auto"/>
              <w:rPr>
                <w:rFonts w:ascii="Arial" w:eastAsia="Arial" w:hAnsi="Arial" w:cs="Arial"/>
                <w:color w:val="000000" w:themeColor="text1"/>
                <w:sz w:val="28"/>
                <w:szCs w:val="28"/>
              </w:rPr>
            </w:pPr>
          </w:p>
        </w:tc>
        <w:tc>
          <w:tcPr>
            <w:tcW w:w="2250" w:type="dxa"/>
            <w:tcMar>
              <w:left w:w="105" w:type="dxa"/>
              <w:right w:w="105" w:type="dxa"/>
            </w:tcMar>
          </w:tcPr>
          <w:p w14:paraId="7A3D2DD5" w14:textId="77777777" w:rsidR="6277C4C7" w:rsidRDefault="6277C4C7" w:rsidP="6277C4C7">
            <w:pPr>
              <w:spacing w:line="259" w:lineRule="auto"/>
              <w:rPr>
                <w:rFonts w:ascii="Arial" w:eastAsia="Arial" w:hAnsi="Arial" w:cs="Arial"/>
                <w:color w:val="000000" w:themeColor="text1"/>
                <w:sz w:val="28"/>
                <w:szCs w:val="28"/>
              </w:rPr>
            </w:pPr>
          </w:p>
          <w:p w14:paraId="747115E6" w14:textId="77777777" w:rsidR="006F1C87" w:rsidRDefault="006F1C87"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Staff at SafeLives and College of Policing in relation to the ‘Domestic abuse Matters’ programme.</w:t>
            </w:r>
          </w:p>
          <w:p w14:paraId="7E6511CF" w14:textId="4B6676CE" w:rsidR="006F1C87" w:rsidRDefault="006F1C87"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Inspector in LDS who has oversight of the training schedule.</w:t>
            </w:r>
          </w:p>
        </w:tc>
        <w:tc>
          <w:tcPr>
            <w:tcW w:w="2250" w:type="dxa"/>
            <w:tcMar>
              <w:left w:w="105" w:type="dxa"/>
              <w:right w:w="105" w:type="dxa"/>
            </w:tcMar>
          </w:tcPr>
          <w:p w14:paraId="39DBFC75" w14:textId="77777777" w:rsidR="006F1C87" w:rsidRDefault="006F1C87" w:rsidP="6277C4C7">
            <w:pPr>
              <w:spacing w:line="259" w:lineRule="auto"/>
              <w:rPr>
                <w:rFonts w:ascii="Open Sans" w:hAnsi="Open Sans" w:cs="Open Sans"/>
                <w:color w:val="676A6C"/>
                <w:sz w:val="20"/>
                <w:szCs w:val="20"/>
                <w:shd w:val="clear" w:color="auto" w:fill="FFFFFF"/>
              </w:rPr>
            </w:pPr>
          </w:p>
          <w:p w14:paraId="16D946F2" w14:textId="77777777" w:rsidR="006F1C87" w:rsidRPr="006F1C87" w:rsidRDefault="006F1C87" w:rsidP="6277C4C7">
            <w:pPr>
              <w:spacing w:line="259" w:lineRule="auto"/>
              <w:rPr>
                <w:rFonts w:ascii="Open Sans" w:hAnsi="Open Sans" w:cs="Open Sans"/>
                <w:b/>
                <w:bCs/>
                <w:color w:val="676A6C"/>
                <w:sz w:val="20"/>
                <w:szCs w:val="20"/>
                <w:u w:val="single"/>
                <w:shd w:val="clear" w:color="auto" w:fill="FFFFFF"/>
              </w:rPr>
            </w:pPr>
            <w:r w:rsidRPr="006F1C87">
              <w:rPr>
                <w:rFonts w:ascii="Open Sans" w:hAnsi="Open Sans" w:cs="Open Sans"/>
                <w:b/>
                <w:bCs/>
                <w:color w:val="676A6C"/>
                <w:sz w:val="20"/>
                <w:szCs w:val="20"/>
                <w:u w:val="single"/>
                <w:shd w:val="clear" w:color="auto" w:fill="FFFFFF"/>
              </w:rPr>
              <w:t>T</w:t>
            </w:r>
            <w:r w:rsidRPr="006F1C87">
              <w:rPr>
                <w:rFonts w:ascii="Open Sans" w:hAnsi="Open Sans" w:cs="Open Sans"/>
                <w:b/>
                <w:bCs/>
                <w:color w:val="676A6C"/>
                <w:sz w:val="20"/>
                <w:szCs w:val="20"/>
                <w:u w:val="single"/>
                <w:shd w:val="clear" w:color="auto" w:fill="FFFFFF"/>
              </w:rPr>
              <w:t>imely:</w:t>
            </w:r>
          </w:p>
          <w:p w14:paraId="3331AAA3" w14:textId="2CA76697" w:rsidR="6277C4C7" w:rsidRDefault="006F1C87"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Within 12 months</w:t>
            </w:r>
            <w:r>
              <w:rPr>
                <w:rFonts w:ascii="Open Sans" w:hAnsi="Open Sans" w:cs="Open Sans"/>
                <w:color w:val="676A6C"/>
                <w:sz w:val="20"/>
                <w:szCs w:val="20"/>
                <w:shd w:val="clear" w:color="auto" w:fill="FFFFFF"/>
              </w:rPr>
              <w:t xml:space="preserve"> in line with the PDR system and the training schedule for the ‘Domestic Abuse Matters’ training</w:t>
            </w:r>
          </w:p>
        </w:tc>
      </w:tr>
      <w:tr w:rsidR="6277C4C7" w14:paraId="22A9DCB8" w14:textId="77777777" w:rsidTr="6277C4C7">
        <w:trPr>
          <w:trHeight w:val="300"/>
        </w:trPr>
        <w:tc>
          <w:tcPr>
            <w:tcW w:w="2250" w:type="dxa"/>
            <w:tcMar>
              <w:left w:w="105" w:type="dxa"/>
              <w:right w:w="105" w:type="dxa"/>
            </w:tcMar>
          </w:tcPr>
          <w:p w14:paraId="552401BE" w14:textId="2D0F8A20" w:rsidR="6277C4C7" w:rsidRDefault="6277C4C7" w:rsidP="6277C4C7">
            <w:pPr>
              <w:spacing w:line="259" w:lineRule="auto"/>
              <w:rPr>
                <w:rFonts w:ascii="Arial" w:eastAsia="Arial" w:hAnsi="Arial" w:cs="Arial"/>
                <w:color w:val="000000" w:themeColor="text1"/>
                <w:sz w:val="28"/>
                <w:szCs w:val="28"/>
              </w:rPr>
            </w:pPr>
          </w:p>
          <w:p w14:paraId="5A5A25C5" w14:textId="77777777" w:rsidR="00386A1F" w:rsidRPr="00386A1F" w:rsidRDefault="00386A1F" w:rsidP="6277C4C7">
            <w:pPr>
              <w:spacing w:line="259" w:lineRule="auto"/>
              <w:rPr>
                <w:rFonts w:ascii="Open Sans" w:hAnsi="Open Sans" w:cs="Open Sans"/>
                <w:b/>
                <w:bCs/>
                <w:color w:val="676A6C"/>
                <w:sz w:val="20"/>
                <w:szCs w:val="20"/>
                <w:u w:val="single"/>
                <w:shd w:val="clear" w:color="auto" w:fill="FFFFFF"/>
              </w:rPr>
            </w:pPr>
            <w:r w:rsidRPr="00386A1F">
              <w:rPr>
                <w:rFonts w:ascii="Open Sans" w:hAnsi="Open Sans" w:cs="Open Sans"/>
                <w:b/>
                <w:bCs/>
                <w:color w:val="676A6C"/>
                <w:sz w:val="20"/>
                <w:szCs w:val="20"/>
                <w:u w:val="single"/>
                <w:shd w:val="clear" w:color="auto" w:fill="FFFFFF"/>
              </w:rPr>
              <w:t>S</w:t>
            </w:r>
            <w:r w:rsidRPr="00386A1F">
              <w:rPr>
                <w:rFonts w:ascii="Open Sans" w:hAnsi="Open Sans" w:cs="Open Sans"/>
                <w:b/>
                <w:bCs/>
                <w:color w:val="676A6C"/>
                <w:sz w:val="20"/>
                <w:szCs w:val="20"/>
                <w:u w:val="single"/>
                <w:shd w:val="clear" w:color="auto" w:fill="FFFFFF"/>
              </w:rPr>
              <w:t>pecific:</w:t>
            </w:r>
          </w:p>
          <w:p w14:paraId="4832BB53" w14:textId="1F49C9F5" w:rsidR="00386A1F" w:rsidRDefault="00386A1F"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 xml:space="preserve">To liaise with departments </w:t>
            </w:r>
            <w:r>
              <w:rPr>
                <w:rFonts w:ascii="Open Sans" w:hAnsi="Open Sans" w:cs="Open Sans"/>
                <w:color w:val="676A6C"/>
                <w:sz w:val="20"/>
                <w:szCs w:val="20"/>
                <w:shd w:val="clear" w:color="auto" w:fill="FFFFFF"/>
              </w:rPr>
              <w:t xml:space="preserve">in order </w:t>
            </w:r>
            <w:r>
              <w:rPr>
                <w:rFonts w:ascii="Open Sans" w:hAnsi="Open Sans" w:cs="Open Sans"/>
                <w:color w:val="676A6C"/>
                <w:sz w:val="20"/>
                <w:szCs w:val="20"/>
                <w:shd w:val="clear" w:color="auto" w:fill="FFFFFF"/>
              </w:rPr>
              <w:t>to identify areas of research for officers</w:t>
            </w:r>
            <w:r>
              <w:rPr>
                <w:rFonts w:ascii="Open Sans" w:hAnsi="Open Sans" w:cs="Open Sans"/>
                <w:color w:val="676A6C"/>
                <w:sz w:val="20"/>
                <w:szCs w:val="20"/>
                <w:shd w:val="clear" w:color="auto" w:fill="FFFFFF"/>
              </w:rPr>
              <w:t xml:space="preserve"> and staff who are undertaking external </w:t>
            </w:r>
            <w:r>
              <w:rPr>
                <w:rFonts w:ascii="Open Sans" w:hAnsi="Open Sans" w:cs="Open Sans"/>
                <w:color w:val="676A6C"/>
                <w:sz w:val="20"/>
                <w:szCs w:val="20"/>
                <w:shd w:val="clear" w:color="auto" w:fill="FFFFFF"/>
              </w:rPr>
              <w:lastRenderedPageBreak/>
              <w:t>higher education studies in order to embed Evidence Based Practice within the Organisation</w:t>
            </w:r>
            <w:r>
              <w:rPr>
                <w:rFonts w:ascii="Open Sans" w:hAnsi="Open Sans" w:cs="Open Sans"/>
                <w:color w:val="676A6C"/>
                <w:sz w:val="20"/>
                <w:szCs w:val="20"/>
                <w:shd w:val="clear" w:color="auto" w:fill="FFFFFF"/>
              </w:rPr>
              <w:t xml:space="preserve"> </w:t>
            </w:r>
          </w:p>
          <w:p w14:paraId="1EDE70D8" w14:textId="798F0FD0" w:rsidR="6277C4C7" w:rsidRDefault="6277C4C7" w:rsidP="6277C4C7">
            <w:pPr>
              <w:spacing w:line="259" w:lineRule="auto"/>
              <w:rPr>
                <w:rFonts w:ascii="Arial" w:eastAsia="Arial" w:hAnsi="Arial" w:cs="Arial"/>
                <w:color w:val="000000" w:themeColor="text1"/>
                <w:sz w:val="28"/>
                <w:szCs w:val="28"/>
              </w:rPr>
            </w:pPr>
          </w:p>
          <w:p w14:paraId="47C06D1C" w14:textId="5A8ED849" w:rsidR="6277C4C7" w:rsidRDefault="6277C4C7" w:rsidP="6277C4C7">
            <w:pPr>
              <w:spacing w:line="259" w:lineRule="auto"/>
              <w:rPr>
                <w:rFonts w:ascii="Arial" w:eastAsia="Arial" w:hAnsi="Arial" w:cs="Arial"/>
                <w:color w:val="000000" w:themeColor="text1"/>
                <w:sz w:val="28"/>
                <w:szCs w:val="28"/>
              </w:rPr>
            </w:pPr>
          </w:p>
          <w:p w14:paraId="27F19616" w14:textId="59F5143B" w:rsidR="6277C4C7" w:rsidRDefault="6277C4C7" w:rsidP="6277C4C7">
            <w:pPr>
              <w:spacing w:line="259" w:lineRule="auto"/>
              <w:rPr>
                <w:rFonts w:ascii="Arial" w:eastAsia="Arial" w:hAnsi="Arial" w:cs="Arial"/>
                <w:color w:val="000000" w:themeColor="text1"/>
                <w:sz w:val="28"/>
                <w:szCs w:val="28"/>
              </w:rPr>
            </w:pPr>
          </w:p>
          <w:p w14:paraId="15A13F9F" w14:textId="26101ADD" w:rsidR="6277C4C7" w:rsidRDefault="6277C4C7" w:rsidP="6277C4C7">
            <w:pPr>
              <w:spacing w:line="259" w:lineRule="auto"/>
              <w:rPr>
                <w:rFonts w:ascii="Arial" w:eastAsia="Arial" w:hAnsi="Arial" w:cs="Arial"/>
                <w:color w:val="000000" w:themeColor="text1"/>
                <w:sz w:val="28"/>
                <w:szCs w:val="28"/>
              </w:rPr>
            </w:pPr>
          </w:p>
        </w:tc>
        <w:tc>
          <w:tcPr>
            <w:tcW w:w="2250" w:type="dxa"/>
            <w:tcMar>
              <w:left w:w="105" w:type="dxa"/>
              <w:right w:w="105" w:type="dxa"/>
            </w:tcMar>
          </w:tcPr>
          <w:p w14:paraId="74409D5E" w14:textId="77777777" w:rsidR="00386A1F" w:rsidRDefault="00386A1F" w:rsidP="6277C4C7">
            <w:pPr>
              <w:spacing w:line="259" w:lineRule="auto"/>
              <w:rPr>
                <w:rFonts w:ascii="Open Sans" w:hAnsi="Open Sans" w:cs="Open Sans"/>
                <w:color w:val="676A6C"/>
                <w:sz w:val="20"/>
                <w:szCs w:val="20"/>
                <w:shd w:val="clear" w:color="auto" w:fill="FFFFFF"/>
              </w:rPr>
            </w:pPr>
          </w:p>
          <w:p w14:paraId="24A65963" w14:textId="77777777" w:rsidR="00386A1F" w:rsidRPr="00386A1F" w:rsidRDefault="00386A1F" w:rsidP="6277C4C7">
            <w:pPr>
              <w:spacing w:line="259" w:lineRule="auto"/>
              <w:rPr>
                <w:rFonts w:ascii="Open Sans" w:hAnsi="Open Sans" w:cs="Open Sans"/>
                <w:b/>
                <w:bCs/>
                <w:color w:val="676A6C"/>
                <w:sz w:val="20"/>
                <w:szCs w:val="20"/>
                <w:u w:val="single"/>
                <w:shd w:val="clear" w:color="auto" w:fill="FFFFFF"/>
              </w:rPr>
            </w:pPr>
            <w:r w:rsidRPr="00386A1F">
              <w:rPr>
                <w:rFonts w:ascii="Open Sans" w:hAnsi="Open Sans" w:cs="Open Sans"/>
                <w:b/>
                <w:bCs/>
                <w:color w:val="676A6C"/>
                <w:sz w:val="20"/>
                <w:szCs w:val="20"/>
                <w:u w:val="single"/>
                <w:shd w:val="clear" w:color="auto" w:fill="FFFFFF"/>
              </w:rPr>
              <w:t>M</w:t>
            </w:r>
            <w:r w:rsidRPr="00386A1F">
              <w:rPr>
                <w:rFonts w:ascii="Open Sans" w:hAnsi="Open Sans" w:cs="Open Sans"/>
                <w:b/>
                <w:bCs/>
                <w:color w:val="676A6C"/>
                <w:sz w:val="20"/>
                <w:szCs w:val="20"/>
                <w:u w:val="single"/>
                <w:shd w:val="clear" w:color="auto" w:fill="FFFFFF"/>
              </w:rPr>
              <w:t>easurable, Achievable and Realistic:</w:t>
            </w:r>
          </w:p>
          <w:p w14:paraId="6CA0C2C1" w14:textId="77777777" w:rsidR="00386A1F" w:rsidRDefault="00386A1F" w:rsidP="6277C4C7">
            <w:pPr>
              <w:spacing w:line="259" w:lineRule="auto"/>
              <w:rPr>
                <w:rFonts w:ascii="Open Sans" w:hAnsi="Open Sans" w:cs="Open Sans"/>
                <w:color w:val="676A6C"/>
                <w:sz w:val="20"/>
                <w:szCs w:val="20"/>
                <w:shd w:val="clear" w:color="auto" w:fill="FFFFFF"/>
              </w:rPr>
            </w:pPr>
          </w:p>
          <w:p w14:paraId="0C7633D6" w14:textId="25FB17BD" w:rsidR="00386A1F" w:rsidRDefault="00386A1F"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By c</w:t>
            </w:r>
            <w:r>
              <w:rPr>
                <w:rFonts w:ascii="Open Sans" w:hAnsi="Open Sans" w:cs="Open Sans"/>
                <w:color w:val="676A6C"/>
                <w:sz w:val="20"/>
                <w:szCs w:val="20"/>
                <w:shd w:val="clear" w:color="auto" w:fill="FFFFFF"/>
              </w:rPr>
              <w:t xml:space="preserve">reating content </w:t>
            </w:r>
            <w:r>
              <w:rPr>
                <w:rFonts w:ascii="Open Sans" w:hAnsi="Open Sans" w:cs="Open Sans"/>
                <w:color w:val="676A6C"/>
                <w:sz w:val="20"/>
                <w:szCs w:val="20"/>
                <w:shd w:val="clear" w:color="auto" w:fill="FFFFFF"/>
              </w:rPr>
              <w:t>evidence-based</w:t>
            </w:r>
            <w:r>
              <w:rPr>
                <w:rFonts w:ascii="Open Sans" w:hAnsi="Open Sans" w:cs="Open Sans"/>
                <w:color w:val="676A6C"/>
                <w:sz w:val="20"/>
                <w:szCs w:val="20"/>
                <w:shd w:val="clear" w:color="auto" w:fill="FFFFFF"/>
              </w:rPr>
              <w:t xml:space="preserve"> practice</w:t>
            </w:r>
            <w:r>
              <w:rPr>
                <w:rFonts w:ascii="Open Sans" w:hAnsi="Open Sans" w:cs="Open Sans"/>
                <w:color w:val="676A6C"/>
                <w:sz w:val="20"/>
                <w:szCs w:val="20"/>
                <w:shd w:val="clear" w:color="auto" w:fill="FFFFFF"/>
              </w:rPr>
              <w:t xml:space="preserve">, maintaining </w:t>
            </w:r>
            <w:r>
              <w:rPr>
                <w:rFonts w:ascii="Open Sans" w:hAnsi="Open Sans" w:cs="Open Sans"/>
                <w:color w:val="676A6C"/>
                <w:sz w:val="20"/>
                <w:szCs w:val="20"/>
                <w:shd w:val="clear" w:color="auto" w:fill="FFFFFF"/>
              </w:rPr>
              <w:lastRenderedPageBreak/>
              <w:t>and refreshing the internal research library</w:t>
            </w:r>
            <w:r>
              <w:rPr>
                <w:rFonts w:ascii="Open Sans" w:hAnsi="Open Sans" w:cs="Open Sans"/>
                <w:color w:val="676A6C"/>
                <w:sz w:val="20"/>
                <w:szCs w:val="20"/>
                <w:shd w:val="clear" w:color="auto" w:fill="FFFFFF"/>
              </w:rPr>
              <w:t xml:space="preserve"> and feeding back to business areas</w:t>
            </w:r>
            <w:r>
              <w:rPr>
                <w:rFonts w:ascii="Open Sans" w:hAnsi="Open Sans" w:cs="Open Sans"/>
                <w:color w:val="676A6C"/>
                <w:sz w:val="20"/>
                <w:szCs w:val="20"/>
                <w:shd w:val="clear" w:color="auto" w:fill="FFFFFF"/>
              </w:rPr>
              <w:t>.</w:t>
            </w:r>
          </w:p>
          <w:p w14:paraId="1176DD6C" w14:textId="77777777" w:rsidR="6277C4C7" w:rsidRDefault="00386A1F"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 xml:space="preserve">By </w:t>
            </w:r>
            <w:r>
              <w:rPr>
                <w:rFonts w:ascii="Open Sans" w:hAnsi="Open Sans" w:cs="Open Sans"/>
                <w:color w:val="676A6C"/>
                <w:sz w:val="20"/>
                <w:szCs w:val="20"/>
                <w:shd w:val="clear" w:color="auto" w:fill="FFFFFF"/>
              </w:rPr>
              <w:t>working to Force Priorities, Police &amp; Crime Delivery Plan and Force Control Strategy Objectives</w:t>
            </w:r>
            <w:r>
              <w:rPr>
                <w:rFonts w:ascii="Open Sans" w:hAnsi="Open Sans" w:cs="Open Sans"/>
                <w:color w:val="676A6C"/>
                <w:sz w:val="20"/>
                <w:szCs w:val="20"/>
                <w:shd w:val="clear" w:color="auto" w:fill="FFFFFF"/>
              </w:rPr>
              <w:t>.</w:t>
            </w:r>
          </w:p>
          <w:p w14:paraId="3480FF59" w14:textId="3A595DF9" w:rsidR="00386A1F" w:rsidRPr="00386A1F" w:rsidRDefault="00386A1F" w:rsidP="6277C4C7">
            <w:pPr>
              <w:spacing w:line="259" w:lineRule="auto"/>
              <w:rPr>
                <w:rFonts w:ascii="Open Sans" w:hAnsi="Open Sans" w:cs="Open Sans"/>
                <w:color w:val="676A6C"/>
                <w:sz w:val="20"/>
                <w:szCs w:val="20"/>
                <w:shd w:val="clear" w:color="auto" w:fill="FFFFFF"/>
              </w:rPr>
            </w:pPr>
          </w:p>
        </w:tc>
        <w:tc>
          <w:tcPr>
            <w:tcW w:w="2250" w:type="dxa"/>
            <w:tcMar>
              <w:left w:w="105" w:type="dxa"/>
              <w:right w:w="105" w:type="dxa"/>
            </w:tcMar>
          </w:tcPr>
          <w:p w14:paraId="095FF483" w14:textId="77777777" w:rsidR="6277C4C7" w:rsidRDefault="6277C4C7" w:rsidP="6277C4C7">
            <w:pPr>
              <w:spacing w:line="259" w:lineRule="auto"/>
              <w:rPr>
                <w:rFonts w:ascii="Arial" w:eastAsia="Arial" w:hAnsi="Arial" w:cs="Arial"/>
                <w:color w:val="000000" w:themeColor="text1"/>
                <w:sz w:val="28"/>
                <w:szCs w:val="28"/>
              </w:rPr>
            </w:pPr>
          </w:p>
          <w:p w14:paraId="5F8259BE" w14:textId="44FB6D7A" w:rsidR="00386A1F" w:rsidRDefault="00386A1F"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Staff</w:t>
            </w:r>
            <w:r>
              <w:rPr>
                <w:rFonts w:ascii="Open Sans" w:hAnsi="Open Sans" w:cs="Open Sans"/>
                <w:color w:val="676A6C"/>
                <w:sz w:val="20"/>
                <w:szCs w:val="20"/>
                <w:shd w:val="clear" w:color="auto" w:fill="FFFFFF"/>
              </w:rPr>
              <w:t xml:space="preserve"> within the Police and Crime Commissioners office, Heads of Departments, Performance Improvement </w:t>
            </w:r>
            <w:r>
              <w:rPr>
                <w:rFonts w:ascii="Open Sans" w:hAnsi="Open Sans" w:cs="Open Sans"/>
                <w:color w:val="676A6C"/>
                <w:sz w:val="20"/>
                <w:szCs w:val="20"/>
                <w:shd w:val="clear" w:color="auto" w:fill="FFFFFF"/>
              </w:rPr>
              <w:lastRenderedPageBreak/>
              <w:t>department staff, Higher Education Institute staff and internal students</w:t>
            </w:r>
          </w:p>
        </w:tc>
        <w:tc>
          <w:tcPr>
            <w:tcW w:w="2250" w:type="dxa"/>
            <w:tcMar>
              <w:left w:w="105" w:type="dxa"/>
              <w:right w:w="105" w:type="dxa"/>
            </w:tcMar>
          </w:tcPr>
          <w:p w14:paraId="782AB1C1" w14:textId="77777777" w:rsidR="6277C4C7" w:rsidRDefault="6277C4C7" w:rsidP="6277C4C7">
            <w:pPr>
              <w:spacing w:line="259" w:lineRule="auto"/>
              <w:rPr>
                <w:rFonts w:ascii="Arial" w:eastAsia="Arial" w:hAnsi="Arial" w:cs="Arial"/>
                <w:color w:val="000000" w:themeColor="text1"/>
                <w:sz w:val="28"/>
                <w:szCs w:val="28"/>
              </w:rPr>
            </w:pPr>
          </w:p>
          <w:p w14:paraId="18F23D70" w14:textId="77777777" w:rsidR="00386A1F" w:rsidRPr="006F1C87" w:rsidRDefault="00386A1F" w:rsidP="00386A1F">
            <w:pPr>
              <w:spacing w:line="259" w:lineRule="auto"/>
              <w:rPr>
                <w:rFonts w:ascii="Open Sans" w:hAnsi="Open Sans" w:cs="Open Sans"/>
                <w:b/>
                <w:bCs/>
                <w:color w:val="676A6C"/>
                <w:sz w:val="20"/>
                <w:szCs w:val="20"/>
                <w:u w:val="single"/>
                <w:shd w:val="clear" w:color="auto" w:fill="FFFFFF"/>
              </w:rPr>
            </w:pPr>
            <w:r w:rsidRPr="006F1C87">
              <w:rPr>
                <w:rFonts w:ascii="Open Sans" w:hAnsi="Open Sans" w:cs="Open Sans"/>
                <w:b/>
                <w:bCs/>
                <w:color w:val="676A6C"/>
                <w:sz w:val="20"/>
                <w:szCs w:val="20"/>
                <w:u w:val="single"/>
                <w:shd w:val="clear" w:color="auto" w:fill="FFFFFF"/>
              </w:rPr>
              <w:t>Timely:</w:t>
            </w:r>
          </w:p>
          <w:p w14:paraId="6F26EE02" w14:textId="202BC323" w:rsidR="00386A1F" w:rsidRDefault="00386A1F" w:rsidP="00386A1F">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Within 12 months in line with the PDR system</w:t>
            </w:r>
          </w:p>
        </w:tc>
      </w:tr>
      <w:tr w:rsidR="6277C4C7" w14:paraId="050E7CF4" w14:textId="77777777" w:rsidTr="6277C4C7">
        <w:trPr>
          <w:trHeight w:val="300"/>
        </w:trPr>
        <w:tc>
          <w:tcPr>
            <w:tcW w:w="2250" w:type="dxa"/>
            <w:tcMar>
              <w:left w:w="105" w:type="dxa"/>
              <w:right w:w="105" w:type="dxa"/>
            </w:tcMar>
          </w:tcPr>
          <w:p w14:paraId="22A6167E" w14:textId="3AB30A48" w:rsidR="6277C4C7" w:rsidRDefault="6277C4C7" w:rsidP="6277C4C7">
            <w:pPr>
              <w:spacing w:line="259" w:lineRule="auto"/>
              <w:rPr>
                <w:rFonts w:ascii="Arial" w:eastAsia="Arial" w:hAnsi="Arial" w:cs="Arial"/>
                <w:color w:val="000000" w:themeColor="text1"/>
                <w:sz w:val="28"/>
                <w:szCs w:val="28"/>
              </w:rPr>
            </w:pPr>
          </w:p>
          <w:p w14:paraId="73987518" w14:textId="77777777" w:rsidR="00386A1F" w:rsidRPr="00386A1F" w:rsidRDefault="00386A1F" w:rsidP="00386A1F">
            <w:pPr>
              <w:spacing w:line="259" w:lineRule="auto"/>
              <w:rPr>
                <w:rFonts w:ascii="Open Sans" w:hAnsi="Open Sans" w:cs="Open Sans"/>
                <w:b/>
                <w:bCs/>
                <w:color w:val="676A6C"/>
                <w:sz w:val="20"/>
                <w:szCs w:val="20"/>
                <w:u w:val="single"/>
                <w:shd w:val="clear" w:color="auto" w:fill="FFFFFF"/>
              </w:rPr>
            </w:pPr>
            <w:r w:rsidRPr="00386A1F">
              <w:rPr>
                <w:rFonts w:ascii="Open Sans" w:hAnsi="Open Sans" w:cs="Open Sans"/>
                <w:b/>
                <w:bCs/>
                <w:color w:val="676A6C"/>
                <w:sz w:val="20"/>
                <w:szCs w:val="20"/>
                <w:u w:val="single"/>
                <w:shd w:val="clear" w:color="auto" w:fill="FFFFFF"/>
              </w:rPr>
              <w:t>Specific:</w:t>
            </w:r>
          </w:p>
          <w:p w14:paraId="0DC47519" w14:textId="53622768" w:rsidR="6277C4C7" w:rsidRDefault="00386A1F" w:rsidP="00386A1F">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To</w:t>
            </w:r>
            <w:r>
              <w:rPr>
                <w:rFonts w:ascii="Open Sans" w:hAnsi="Open Sans" w:cs="Open Sans"/>
                <w:color w:val="676A6C"/>
                <w:sz w:val="20"/>
                <w:szCs w:val="20"/>
                <w:shd w:val="clear" w:color="auto" w:fill="FFFFFF"/>
              </w:rPr>
              <w:t xml:space="preserve"> </w:t>
            </w:r>
            <w:r>
              <w:rPr>
                <w:rFonts w:ascii="Open Sans" w:hAnsi="Open Sans" w:cs="Open Sans"/>
                <w:color w:val="676A6C"/>
                <w:sz w:val="20"/>
                <w:szCs w:val="20"/>
                <w:shd w:val="clear" w:color="auto" w:fill="FFFFFF"/>
              </w:rPr>
              <w:t xml:space="preserve">restore public confidence arising from national issues and the Police Race Action Plan, evidence how </w:t>
            </w:r>
            <w:r>
              <w:rPr>
                <w:rFonts w:ascii="Open Sans" w:hAnsi="Open Sans" w:cs="Open Sans"/>
                <w:color w:val="676A6C"/>
                <w:sz w:val="20"/>
                <w:szCs w:val="20"/>
                <w:shd w:val="clear" w:color="auto" w:fill="FFFFFF"/>
              </w:rPr>
              <w:t>I</w:t>
            </w:r>
            <w:r>
              <w:rPr>
                <w:rFonts w:ascii="Open Sans" w:hAnsi="Open Sans" w:cs="Open Sans"/>
                <w:color w:val="676A6C"/>
                <w:sz w:val="20"/>
                <w:szCs w:val="20"/>
                <w:shd w:val="clear" w:color="auto" w:fill="FFFFFF"/>
              </w:rPr>
              <w:t xml:space="preserve"> promote a culture that is inclusive and supportive of all staff and victims including those with protected characteristics or which stands up to racist, </w:t>
            </w:r>
            <w:r w:rsidR="001023A7">
              <w:rPr>
                <w:rFonts w:ascii="Open Sans" w:hAnsi="Open Sans" w:cs="Open Sans"/>
                <w:color w:val="676A6C"/>
                <w:sz w:val="20"/>
                <w:szCs w:val="20"/>
                <w:shd w:val="clear" w:color="auto" w:fill="FFFFFF"/>
              </w:rPr>
              <w:t>misogynistic,</w:t>
            </w:r>
            <w:r>
              <w:rPr>
                <w:rFonts w:ascii="Open Sans" w:hAnsi="Open Sans" w:cs="Open Sans"/>
                <w:color w:val="676A6C"/>
                <w:sz w:val="20"/>
                <w:szCs w:val="20"/>
                <w:shd w:val="clear" w:color="auto" w:fill="FFFFFF"/>
              </w:rPr>
              <w:t xml:space="preserve"> or homophobic behaviour.</w:t>
            </w:r>
          </w:p>
          <w:p w14:paraId="6FDB0B12" w14:textId="418DEEFA" w:rsidR="6277C4C7" w:rsidRDefault="6277C4C7" w:rsidP="6277C4C7">
            <w:pPr>
              <w:spacing w:line="259" w:lineRule="auto"/>
              <w:rPr>
                <w:rFonts w:ascii="Arial" w:eastAsia="Arial" w:hAnsi="Arial" w:cs="Arial"/>
                <w:color w:val="000000" w:themeColor="text1"/>
                <w:sz w:val="28"/>
                <w:szCs w:val="28"/>
              </w:rPr>
            </w:pPr>
          </w:p>
          <w:p w14:paraId="44933C86" w14:textId="63572E5E" w:rsidR="6277C4C7" w:rsidRDefault="6277C4C7" w:rsidP="6277C4C7">
            <w:pPr>
              <w:spacing w:line="259" w:lineRule="auto"/>
              <w:rPr>
                <w:rFonts w:ascii="Arial" w:eastAsia="Arial" w:hAnsi="Arial" w:cs="Arial"/>
                <w:color w:val="000000" w:themeColor="text1"/>
                <w:sz w:val="28"/>
                <w:szCs w:val="28"/>
              </w:rPr>
            </w:pPr>
          </w:p>
          <w:p w14:paraId="4CF6F45D" w14:textId="5D645199" w:rsidR="6277C4C7" w:rsidRDefault="6277C4C7" w:rsidP="6277C4C7">
            <w:pPr>
              <w:spacing w:line="259" w:lineRule="auto"/>
              <w:rPr>
                <w:rFonts w:ascii="Arial" w:eastAsia="Arial" w:hAnsi="Arial" w:cs="Arial"/>
                <w:color w:val="000000" w:themeColor="text1"/>
                <w:sz w:val="28"/>
                <w:szCs w:val="28"/>
              </w:rPr>
            </w:pPr>
          </w:p>
        </w:tc>
        <w:tc>
          <w:tcPr>
            <w:tcW w:w="2250" w:type="dxa"/>
            <w:tcMar>
              <w:left w:w="105" w:type="dxa"/>
              <w:right w:w="105" w:type="dxa"/>
            </w:tcMar>
          </w:tcPr>
          <w:p w14:paraId="6B99928B" w14:textId="77777777" w:rsidR="6277C4C7" w:rsidRDefault="6277C4C7" w:rsidP="6277C4C7">
            <w:pPr>
              <w:spacing w:line="259" w:lineRule="auto"/>
              <w:rPr>
                <w:rFonts w:ascii="Arial" w:eastAsia="Arial" w:hAnsi="Arial" w:cs="Arial"/>
                <w:color w:val="000000" w:themeColor="text1"/>
                <w:sz w:val="28"/>
                <w:szCs w:val="28"/>
              </w:rPr>
            </w:pPr>
          </w:p>
          <w:p w14:paraId="7D97C811" w14:textId="77777777" w:rsidR="00386A1F" w:rsidRPr="00386A1F" w:rsidRDefault="00386A1F" w:rsidP="00386A1F">
            <w:pPr>
              <w:spacing w:line="259" w:lineRule="auto"/>
              <w:rPr>
                <w:rFonts w:ascii="Open Sans" w:hAnsi="Open Sans" w:cs="Open Sans"/>
                <w:b/>
                <w:bCs/>
                <w:color w:val="676A6C"/>
                <w:sz w:val="20"/>
                <w:szCs w:val="20"/>
                <w:u w:val="single"/>
                <w:shd w:val="clear" w:color="auto" w:fill="FFFFFF"/>
              </w:rPr>
            </w:pPr>
            <w:r w:rsidRPr="00386A1F">
              <w:rPr>
                <w:rFonts w:ascii="Open Sans" w:hAnsi="Open Sans" w:cs="Open Sans"/>
                <w:b/>
                <w:bCs/>
                <w:color w:val="676A6C"/>
                <w:sz w:val="20"/>
                <w:szCs w:val="20"/>
                <w:u w:val="single"/>
                <w:shd w:val="clear" w:color="auto" w:fill="FFFFFF"/>
              </w:rPr>
              <w:t>Measurable, Achievable and Realistic:</w:t>
            </w:r>
          </w:p>
          <w:p w14:paraId="1C5F0800" w14:textId="77777777" w:rsidR="00386A1F" w:rsidRDefault="00386A1F" w:rsidP="6277C4C7">
            <w:pPr>
              <w:spacing w:line="259" w:lineRule="auto"/>
              <w:rPr>
                <w:rFonts w:ascii="Arial" w:eastAsia="Arial" w:hAnsi="Arial" w:cs="Arial"/>
                <w:color w:val="000000" w:themeColor="text1"/>
                <w:sz w:val="28"/>
                <w:szCs w:val="28"/>
              </w:rPr>
            </w:pPr>
          </w:p>
          <w:p w14:paraId="07AA9072" w14:textId="727091EF" w:rsidR="001023A7" w:rsidRDefault="001023A7"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 xml:space="preserve">I am </w:t>
            </w:r>
            <w:r w:rsidRPr="001023A7">
              <w:rPr>
                <w:rFonts w:ascii="Open Sans" w:hAnsi="Open Sans" w:cs="Open Sans"/>
                <w:color w:val="676A6C"/>
                <w:sz w:val="20"/>
                <w:szCs w:val="20"/>
                <w:shd w:val="clear" w:color="auto" w:fill="FFFFFF"/>
              </w:rPr>
              <w:t>fully conversant with the P</w:t>
            </w:r>
            <w:r>
              <w:rPr>
                <w:rFonts w:ascii="Open Sans" w:hAnsi="Open Sans" w:cs="Open Sans"/>
                <w:color w:val="676A6C"/>
                <w:sz w:val="20"/>
                <w:szCs w:val="20"/>
                <w:shd w:val="clear" w:color="auto" w:fill="FFFFFF"/>
              </w:rPr>
              <w:t xml:space="preserve">olice </w:t>
            </w:r>
            <w:r w:rsidRPr="001023A7">
              <w:rPr>
                <w:rFonts w:ascii="Open Sans" w:hAnsi="Open Sans" w:cs="Open Sans"/>
                <w:color w:val="676A6C"/>
                <w:sz w:val="20"/>
                <w:szCs w:val="20"/>
                <w:shd w:val="clear" w:color="auto" w:fill="FFFFFF"/>
              </w:rPr>
              <w:t>R</w:t>
            </w:r>
            <w:r>
              <w:rPr>
                <w:rFonts w:ascii="Open Sans" w:hAnsi="Open Sans" w:cs="Open Sans"/>
                <w:color w:val="676A6C"/>
                <w:sz w:val="20"/>
                <w:szCs w:val="20"/>
                <w:shd w:val="clear" w:color="auto" w:fill="FFFFFF"/>
              </w:rPr>
              <w:t xml:space="preserve">ace </w:t>
            </w:r>
            <w:r w:rsidRPr="001023A7">
              <w:rPr>
                <w:rFonts w:ascii="Open Sans" w:hAnsi="Open Sans" w:cs="Open Sans"/>
                <w:color w:val="676A6C"/>
                <w:sz w:val="20"/>
                <w:szCs w:val="20"/>
                <w:shd w:val="clear" w:color="auto" w:fill="FFFFFF"/>
              </w:rPr>
              <w:t>A</w:t>
            </w:r>
            <w:r>
              <w:rPr>
                <w:rFonts w:ascii="Open Sans" w:hAnsi="Open Sans" w:cs="Open Sans"/>
                <w:color w:val="676A6C"/>
                <w:sz w:val="20"/>
                <w:szCs w:val="20"/>
                <w:shd w:val="clear" w:color="auto" w:fill="FFFFFF"/>
              </w:rPr>
              <w:t xml:space="preserve">ction </w:t>
            </w:r>
            <w:r w:rsidRPr="001023A7">
              <w:rPr>
                <w:rFonts w:ascii="Open Sans" w:hAnsi="Open Sans" w:cs="Open Sans"/>
                <w:color w:val="676A6C"/>
                <w:sz w:val="20"/>
                <w:szCs w:val="20"/>
                <w:shd w:val="clear" w:color="auto" w:fill="FFFFFF"/>
              </w:rPr>
              <w:t>P</w:t>
            </w:r>
            <w:r>
              <w:rPr>
                <w:rFonts w:ascii="Open Sans" w:hAnsi="Open Sans" w:cs="Open Sans"/>
                <w:color w:val="676A6C"/>
                <w:sz w:val="20"/>
                <w:szCs w:val="20"/>
                <w:shd w:val="clear" w:color="auto" w:fill="FFFFFF"/>
              </w:rPr>
              <w:t>lan</w:t>
            </w:r>
            <w:r w:rsidRPr="001023A7">
              <w:rPr>
                <w:rFonts w:ascii="Open Sans" w:hAnsi="Open Sans" w:cs="Open Sans"/>
                <w:color w:val="676A6C"/>
                <w:sz w:val="20"/>
                <w:szCs w:val="20"/>
                <w:shd w:val="clear" w:color="auto" w:fill="FFFFFF"/>
              </w:rPr>
              <w:t xml:space="preserve"> through various </w:t>
            </w:r>
            <w:r>
              <w:rPr>
                <w:rFonts w:ascii="Open Sans" w:hAnsi="Open Sans" w:cs="Open Sans"/>
                <w:color w:val="676A6C"/>
                <w:sz w:val="20"/>
                <w:szCs w:val="20"/>
                <w:shd w:val="clear" w:color="auto" w:fill="FFFFFF"/>
              </w:rPr>
              <w:t>methods</w:t>
            </w:r>
            <w:r w:rsidRPr="001023A7">
              <w:rPr>
                <w:rFonts w:ascii="Open Sans" w:hAnsi="Open Sans" w:cs="Open Sans"/>
                <w:color w:val="676A6C"/>
                <w:sz w:val="20"/>
                <w:szCs w:val="20"/>
                <w:shd w:val="clear" w:color="auto" w:fill="FFFFFF"/>
              </w:rPr>
              <w:t xml:space="preserve"> - </w:t>
            </w:r>
            <w:r>
              <w:rPr>
                <w:rFonts w:ascii="Open Sans" w:hAnsi="Open Sans" w:cs="Open Sans"/>
                <w:color w:val="676A6C"/>
                <w:sz w:val="20"/>
                <w:szCs w:val="20"/>
                <w:shd w:val="clear" w:color="auto" w:fill="FFFFFF"/>
              </w:rPr>
              <w:t>my</w:t>
            </w:r>
            <w:r w:rsidRPr="001023A7">
              <w:rPr>
                <w:rFonts w:ascii="Open Sans" w:hAnsi="Open Sans" w:cs="Open Sans"/>
                <w:color w:val="676A6C"/>
                <w:sz w:val="20"/>
                <w:szCs w:val="20"/>
                <w:shd w:val="clear" w:color="auto" w:fill="FFFFFF"/>
              </w:rPr>
              <w:t xml:space="preserve"> daily behaviour is geared towards inclusivity of all individuals and </w:t>
            </w:r>
            <w:r>
              <w:rPr>
                <w:rFonts w:ascii="Open Sans" w:hAnsi="Open Sans" w:cs="Open Sans"/>
                <w:color w:val="676A6C"/>
                <w:sz w:val="20"/>
                <w:szCs w:val="20"/>
                <w:shd w:val="clear" w:color="auto" w:fill="FFFFFF"/>
              </w:rPr>
              <w:t>I</w:t>
            </w:r>
            <w:r w:rsidRPr="001023A7">
              <w:rPr>
                <w:rFonts w:ascii="Open Sans" w:hAnsi="Open Sans" w:cs="Open Sans"/>
                <w:color w:val="676A6C"/>
                <w:sz w:val="20"/>
                <w:szCs w:val="20"/>
                <w:shd w:val="clear" w:color="auto" w:fill="FFFFFF"/>
              </w:rPr>
              <w:t xml:space="preserve"> proactively ensure that standards are met with </w:t>
            </w:r>
            <w:r>
              <w:rPr>
                <w:rFonts w:ascii="Open Sans" w:hAnsi="Open Sans" w:cs="Open Sans"/>
                <w:color w:val="676A6C"/>
                <w:sz w:val="20"/>
                <w:szCs w:val="20"/>
                <w:shd w:val="clear" w:color="auto" w:fill="FFFFFF"/>
              </w:rPr>
              <w:t>my</w:t>
            </w:r>
            <w:r w:rsidRPr="001023A7">
              <w:rPr>
                <w:rFonts w:ascii="Open Sans" w:hAnsi="Open Sans" w:cs="Open Sans"/>
                <w:color w:val="676A6C"/>
                <w:sz w:val="20"/>
                <w:szCs w:val="20"/>
                <w:shd w:val="clear" w:color="auto" w:fill="FFFFFF"/>
              </w:rPr>
              <w:t xml:space="preserve"> involvement with the Code of Ethics and Ability Network</w:t>
            </w:r>
            <w:r>
              <w:rPr>
                <w:rFonts w:ascii="Open Sans" w:hAnsi="Open Sans" w:cs="Open Sans"/>
                <w:color w:val="676A6C"/>
                <w:sz w:val="20"/>
                <w:szCs w:val="20"/>
                <w:shd w:val="clear" w:color="auto" w:fill="FFFFFF"/>
              </w:rPr>
              <w:t>, which I will continue to undertake.</w:t>
            </w:r>
          </w:p>
        </w:tc>
        <w:tc>
          <w:tcPr>
            <w:tcW w:w="2250" w:type="dxa"/>
            <w:tcMar>
              <w:left w:w="105" w:type="dxa"/>
              <w:right w:w="105" w:type="dxa"/>
            </w:tcMar>
          </w:tcPr>
          <w:p w14:paraId="5EE58839" w14:textId="77777777" w:rsidR="6277C4C7" w:rsidRDefault="6277C4C7" w:rsidP="6277C4C7">
            <w:pPr>
              <w:spacing w:line="259" w:lineRule="auto"/>
              <w:rPr>
                <w:rFonts w:ascii="Arial" w:eastAsia="Arial" w:hAnsi="Arial" w:cs="Arial"/>
                <w:color w:val="000000" w:themeColor="text1"/>
                <w:sz w:val="28"/>
                <w:szCs w:val="28"/>
              </w:rPr>
            </w:pPr>
          </w:p>
          <w:p w14:paraId="137C0784" w14:textId="20C55696" w:rsidR="001023A7" w:rsidRDefault="001023A7"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 xml:space="preserve">I </w:t>
            </w:r>
            <w:r>
              <w:rPr>
                <w:rFonts w:ascii="Open Sans" w:hAnsi="Open Sans" w:cs="Open Sans"/>
                <w:color w:val="676A6C"/>
                <w:sz w:val="20"/>
                <w:szCs w:val="20"/>
                <w:shd w:val="clear" w:color="auto" w:fill="FFFFFF"/>
              </w:rPr>
              <w:t xml:space="preserve">can liaise with a number of departments in line with this. There are staff within the College of Policing that I can ask for advice, guidance and support. </w:t>
            </w:r>
          </w:p>
          <w:p w14:paraId="684037C6" w14:textId="50A41F2F" w:rsidR="001023A7" w:rsidRDefault="001023A7"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The Code of Ethics network both internally amongst staff and the committee that I am secretary of, and externally through the University as well the national group that I sit on as well.</w:t>
            </w:r>
          </w:p>
        </w:tc>
        <w:tc>
          <w:tcPr>
            <w:tcW w:w="2250" w:type="dxa"/>
            <w:tcMar>
              <w:left w:w="105" w:type="dxa"/>
              <w:right w:w="105" w:type="dxa"/>
            </w:tcMar>
          </w:tcPr>
          <w:p w14:paraId="33849A06" w14:textId="77777777" w:rsidR="6277C4C7" w:rsidRDefault="6277C4C7" w:rsidP="6277C4C7">
            <w:pPr>
              <w:spacing w:line="259" w:lineRule="auto"/>
              <w:rPr>
                <w:rFonts w:ascii="Arial" w:eastAsia="Arial" w:hAnsi="Arial" w:cs="Arial"/>
                <w:color w:val="000000" w:themeColor="text1"/>
                <w:sz w:val="28"/>
                <w:szCs w:val="28"/>
              </w:rPr>
            </w:pPr>
          </w:p>
          <w:p w14:paraId="0115A6EF" w14:textId="77777777" w:rsidR="00386A1F" w:rsidRPr="006F1C87" w:rsidRDefault="00386A1F" w:rsidP="00386A1F">
            <w:pPr>
              <w:spacing w:line="259" w:lineRule="auto"/>
              <w:rPr>
                <w:rFonts w:ascii="Open Sans" w:hAnsi="Open Sans" w:cs="Open Sans"/>
                <w:b/>
                <w:bCs/>
                <w:color w:val="676A6C"/>
                <w:sz w:val="20"/>
                <w:szCs w:val="20"/>
                <w:u w:val="single"/>
                <w:shd w:val="clear" w:color="auto" w:fill="FFFFFF"/>
              </w:rPr>
            </w:pPr>
            <w:r w:rsidRPr="006F1C87">
              <w:rPr>
                <w:rFonts w:ascii="Open Sans" w:hAnsi="Open Sans" w:cs="Open Sans"/>
                <w:b/>
                <w:bCs/>
                <w:color w:val="676A6C"/>
                <w:sz w:val="20"/>
                <w:szCs w:val="20"/>
                <w:u w:val="single"/>
                <w:shd w:val="clear" w:color="auto" w:fill="FFFFFF"/>
              </w:rPr>
              <w:t>Timely:</w:t>
            </w:r>
          </w:p>
          <w:p w14:paraId="0CE1F270" w14:textId="36B1CEA1" w:rsidR="00386A1F" w:rsidRDefault="00386A1F" w:rsidP="00386A1F">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Within 12 months in line with the PDR system</w:t>
            </w:r>
          </w:p>
        </w:tc>
      </w:tr>
      <w:tr w:rsidR="6277C4C7" w14:paraId="0AAA275B" w14:textId="77777777" w:rsidTr="6277C4C7">
        <w:trPr>
          <w:trHeight w:val="300"/>
        </w:trPr>
        <w:tc>
          <w:tcPr>
            <w:tcW w:w="2250" w:type="dxa"/>
            <w:tcMar>
              <w:left w:w="105" w:type="dxa"/>
              <w:right w:w="105" w:type="dxa"/>
            </w:tcMar>
          </w:tcPr>
          <w:p w14:paraId="44E62B2F" w14:textId="09683878" w:rsidR="6277C4C7" w:rsidRDefault="6277C4C7" w:rsidP="6277C4C7">
            <w:pPr>
              <w:spacing w:line="259" w:lineRule="auto"/>
              <w:rPr>
                <w:rFonts w:ascii="Arial" w:eastAsia="Arial" w:hAnsi="Arial" w:cs="Arial"/>
                <w:color w:val="000000" w:themeColor="text1"/>
                <w:sz w:val="28"/>
                <w:szCs w:val="28"/>
              </w:rPr>
            </w:pPr>
          </w:p>
          <w:p w14:paraId="20F8FC97" w14:textId="77777777" w:rsidR="001023A7" w:rsidRPr="00386A1F" w:rsidRDefault="001023A7" w:rsidP="001023A7">
            <w:pPr>
              <w:spacing w:line="259" w:lineRule="auto"/>
              <w:rPr>
                <w:rFonts w:ascii="Open Sans" w:hAnsi="Open Sans" w:cs="Open Sans"/>
                <w:b/>
                <w:bCs/>
                <w:color w:val="676A6C"/>
                <w:sz w:val="20"/>
                <w:szCs w:val="20"/>
                <w:u w:val="single"/>
                <w:shd w:val="clear" w:color="auto" w:fill="FFFFFF"/>
              </w:rPr>
            </w:pPr>
            <w:r w:rsidRPr="00386A1F">
              <w:rPr>
                <w:rFonts w:ascii="Open Sans" w:hAnsi="Open Sans" w:cs="Open Sans"/>
                <w:b/>
                <w:bCs/>
                <w:color w:val="676A6C"/>
                <w:sz w:val="20"/>
                <w:szCs w:val="20"/>
                <w:u w:val="single"/>
                <w:shd w:val="clear" w:color="auto" w:fill="FFFFFF"/>
              </w:rPr>
              <w:t>Specific:</w:t>
            </w:r>
          </w:p>
          <w:p w14:paraId="7E4B11DB" w14:textId="5F75D1B4" w:rsidR="001023A7" w:rsidRPr="001023A7" w:rsidRDefault="001023A7" w:rsidP="6277C4C7">
            <w:pPr>
              <w:spacing w:line="259" w:lineRule="auto"/>
              <w:rPr>
                <w:rFonts w:ascii="Open Sans" w:hAnsi="Open Sans" w:cs="Open Sans"/>
                <w:color w:val="676A6C"/>
                <w:sz w:val="20"/>
                <w:szCs w:val="20"/>
                <w:shd w:val="clear" w:color="auto" w:fill="FFFFFF"/>
              </w:rPr>
            </w:pPr>
            <w:r>
              <w:rPr>
                <w:rFonts w:ascii="Open Sans" w:hAnsi="Open Sans" w:cs="Open Sans"/>
                <w:color w:val="676A6C"/>
                <w:sz w:val="20"/>
                <w:szCs w:val="20"/>
                <w:shd w:val="clear" w:color="auto" w:fill="FFFFFF"/>
              </w:rPr>
              <w:t>Become actively involved in the new Sergeant and Inspector Promotion Process</w:t>
            </w:r>
          </w:p>
          <w:p w14:paraId="5F77E885" w14:textId="2440EBB2" w:rsidR="6277C4C7" w:rsidRDefault="6277C4C7" w:rsidP="6277C4C7">
            <w:pPr>
              <w:spacing w:line="259" w:lineRule="auto"/>
              <w:rPr>
                <w:rFonts w:ascii="Arial" w:eastAsia="Arial" w:hAnsi="Arial" w:cs="Arial"/>
                <w:color w:val="000000" w:themeColor="text1"/>
                <w:sz w:val="28"/>
                <w:szCs w:val="28"/>
              </w:rPr>
            </w:pPr>
          </w:p>
          <w:p w14:paraId="3BF108A2" w14:textId="1D85A91E" w:rsidR="6277C4C7" w:rsidRDefault="6277C4C7" w:rsidP="6277C4C7">
            <w:pPr>
              <w:spacing w:line="259" w:lineRule="auto"/>
              <w:rPr>
                <w:rFonts w:ascii="Arial" w:eastAsia="Arial" w:hAnsi="Arial" w:cs="Arial"/>
                <w:color w:val="000000" w:themeColor="text1"/>
                <w:sz w:val="28"/>
                <w:szCs w:val="28"/>
              </w:rPr>
            </w:pPr>
          </w:p>
          <w:p w14:paraId="3802981E" w14:textId="47E992D6" w:rsidR="6277C4C7" w:rsidRDefault="6277C4C7" w:rsidP="6277C4C7">
            <w:pPr>
              <w:spacing w:line="259" w:lineRule="auto"/>
              <w:rPr>
                <w:rFonts w:ascii="Arial" w:eastAsia="Arial" w:hAnsi="Arial" w:cs="Arial"/>
                <w:color w:val="000000" w:themeColor="text1"/>
                <w:sz w:val="28"/>
                <w:szCs w:val="28"/>
              </w:rPr>
            </w:pPr>
          </w:p>
          <w:p w14:paraId="49759039" w14:textId="24B949D7" w:rsidR="6277C4C7" w:rsidRDefault="6277C4C7" w:rsidP="6277C4C7">
            <w:pPr>
              <w:spacing w:line="259" w:lineRule="auto"/>
              <w:rPr>
                <w:rFonts w:ascii="Arial" w:eastAsia="Arial" w:hAnsi="Arial" w:cs="Arial"/>
                <w:color w:val="000000" w:themeColor="text1"/>
                <w:sz w:val="28"/>
                <w:szCs w:val="28"/>
              </w:rPr>
            </w:pPr>
          </w:p>
        </w:tc>
        <w:tc>
          <w:tcPr>
            <w:tcW w:w="2250" w:type="dxa"/>
            <w:tcMar>
              <w:left w:w="105" w:type="dxa"/>
              <w:right w:w="105" w:type="dxa"/>
            </w:tcMar>
          </w:tcPr>
          <w:p w14:paraId="7FD6652B" w14:textId="77777777" w:rsidR="001023A7" w:rsidRDefault="001023A7" w:rsidP="001023A7">
            <w:pPr>
              <w:spacing w:line="259" w:lineRule="auto"/>
              <w:rPr>
                <w:rFonts w:ascii="Open Sans" w:hAnsi="Open Sans" w:cs="Open Sans"/>
                <w:b/>
                <w:bCs/>
                <w:color w:val="676A6C"/>
                <w:sz w:val="20"/>
                <w:szCs w:val="20"/>
                <w:u w:val="single"/>
                <w:shd w:val="clear" w:color="auto" w:fill="FFFFFF"/>
              </w:rPr>
            </w:pPr>
          </w:p>
          <w:p w14:paraId="2B6A19A3" w14:textId="770E6F72" w:rsidR="001023A7" w:rsidRPr="00386A1F" w:rsidRDefault="001023A7" w:rsidP="001023A7">
            <w:pPr>
              <w:spacing w:line="259" w:lineRule="auto"/>
              <w:rPr>
                <w:rFonts w:ascii="Open Sans" w:hAnsi="Open Sans" w:cs="Open Sans"/>
                <w:b/>
                <w:bCs/>
                <w:color w:val="676A6C"/>
                <w:sz w:val="20"/>
                <w:szCs w:val="20"/>
                <w:u w:val="single"/>
                <w:shd w:val="clear" w:color="auto" w:fill="FFFFFF"/>
              </w:rPr>
            </w:pPr>
            <w:r w:rsidRPr="00386A1F">
              <w:rPr>
                <w:rFonts w:ascii="Open Sans" w:hAnsi="Open Sans" w:cs="Open Sans"/>
                <w:b/>
                <w:bCs/>
                <w:color w:val="676A6C"/>
                <w:sz w:val="20"/>
                <w:szCs w:val="20"/>
                <w:u w:val="single"/>
                <w:shd w:val="clear" w:color="auto" w:fill="FFFFFF"/>
              </w:rPr>
              <w:t>Measurable, Achievable and Realistic:</w:t>
            </w:r>
          </w:p>
          <w:p w14:paraId="549DDA19" w14:textId="77777777" w:rsidR="6277C4C7" w:rsidRDefault="6277C4C7" w:rsidP="6277C4C7">
            <w:pPr>
              <w:spacing w:line="259" w:lineRule="auto"/>
              <w:rPr>
                <w:rFonts w:ascii="Arial" w:eastAsia="Arial" w:hAnsi="Arial" w:cs="Arial"/>
                <w:color w:val="000000" w:themeColor="text1"/>
                <w:sz w:val="28"/>
                <w:szCs w:val="28"/>
              </w:rPr>
            </w:pPr>
          </w:p>
          <w:p w14:paraId="03B5483B" w14:textId="23FA8414" w:rsidR="001023A7" w:rsidRDefault="001023A7"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To be promoted / to evaluate the successful process of implementation</w:t>
            </w:r>
          </w:p>
        </w:tc>
        <w:tc>
          <w:tcPr>
            <w:tcW w:w="2250" w:type="dxa"/>
            <w:tcMar>
              <w:left w:w="105" w:type="dxa"/>
              <w:right w:w="105" w:type="dxa"/>
            </w:tcMar>
          </w:tcPr>
          <w:p w14:paraId="53A72FE7" w14:textId="77777777" w:rsidR="6277C4C7" w:rsidRDefault="6277C4C7" w:rsidP="6277C4C7">
            <w:pPr>
              <w:spacing w:line="259" w:lineRule="auto"/>
              <w:rPr>
                <w:rFonts w:ascii="Arial" w:eastAsia="Arial" w:hAnsi="Arial" w:cs="Arial"/>
                <w:color w:val="000000" w:themeColor="text1"/>
                <w:sz w:val="28"/>
                <w:szCs w:val="28"/>
              </w:rPr>
            </w:pPr>
          </w:p>
          <w:p w14:paraId="73342B62" w14:textId="28ABCABC" w:rsidR="001023A7" w:rsidRDefault="001023A7" w:rsidP="6277C4C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I c</w:t>
            </w:r>
            <w:r>
              <w:rPr>
                <w:rFonts w:ascii="Open Sans" w:hAnsi="Open Sans" w:cs="Open Sans"/>
                <w:color w:val="676A6C"/>
                <w:sz w:val="20"/>
                <w:szCs w:val="20"/>
                <w:shd w:val="clear" w:color="auto" w:fill="FFFFFF"/>
              </w:rPr>
              <w:t xml:space="preserve">an ask a number of people to assist with this. The leadership trainers in the department, the external Police Development Officer I have through the Police Now Frontline Leadership </w:t>
            </w:r>
            <w:r>
              <w:rPr>
                <w:rFonts w:ascii="Open Sans" w:hAnsi="Open Sans" w:cs="Open Sans"/>
                <w:color w:val="676A6C"/>
                <w:sz w:val="20"/>
                <w:szCs w:val="20"/>
                <w:shd w:val="clear" w:color="auto" w:fill="FFFFFF"/>
              </w:rPr>
              <w:lastRenderedPageBreak/>
              <w:t>Programme that I have just graduated from as well as staff at College of Policing in the Police Education and Qualification Framework Implementation Team</w:t>
            </w:r>
          </w:p>
        </w:tc>
        <w:tc>
          <w:tcPr>
            <w:tcW w:w="2250" w:type="dxa"/>
            <w:tcMar>
              <w:left w:w="105" w:type="dxa"/>
              <w:right w:w="105" w:type="dxa"/>
            </w:tcMar>
          </w:tcPr>
          <w:p w14:paraId="6A5EA0A3" w14:textId="77777777" w:rsidR="001023A7" w:rsidRDefault="001023A7" w:rsidP="001023A7">
            <w:pPr>
              <w:spacing w:line="259" w:lineRule="auto"/>
              <w:rPr>
                <w:rFonts w:ascii="Open Sans" w:hAnsi="Open Sans" w:cs="Open Sans"/>
                <w:b/>
                <w:bCs/>
                <w:color w:val="676A6C"/>
                <w:sz w:val="20"/>
                <w:szCs w:val="20"/>
                <w:u w:val="single"/>
                <w:shd w:val="clear" w:color="auto" w:fill="FFFFFF"/>
              </w:rPr>
            </w:pPr>
          </w:p>
          <w:p w14:paraId="48A6762F" w14:textId="4E172E78" w:rsidR="001023A7" w:rsidRPr="006F1C87" w:rsidRDefault="001023A7" w:rsidP="001023A7">
            <w:pPr>
              <w:spacing w:line="259" w:lineRule="auto"/>
              <w:rPr>
                <w:rFonts w:ascii="Open Sans" w:hAnsi="Open Sans" w:cs="Open Sans"/>
                <w:b/>
                <w:bCs/>
                <w:color w:val="676A6C"/>
                <w:sz w:val="20"/>
                <w:szCs w:val="20"/>
                <w:u w:val="single"/>
                <w:shd w:val="clear" w:color="auto" w:fill="FFFFFF"/>
              </w:rPr>
            </w:pPr>
            <w:r w:rsidRPr="006F1C87">
              <w:rPr>
                <w:rFonts w:ascii="Open Sans" w:hAnsi="Open Sans" w:cs="Open Sans"/>
                <w:b/>
                <w:bCs/>
                <w:color w:val="676A6C"/>
                <w:sz w:val="20"/>
                <w:szCs w:val="20"/>
                <w:u w:val="single"/>
                <w:shd w:val="clear" w:color="auto" w:fill="FFFFFF"/>
              </w:rPr>
              <w:t>Timely:</w:t>
            </w:r>
          </w:p>
          <w:p w14:paraId="599FA039" w14:textId="3510B50D" w:rsidR="6277C4C7" w:rsidRDefault="001023A7" w:rsidP="001023A7">
            <w:pPr>
              <w:spacing w:line="259" w:lineRule="auto"/>
              <w:rPr>
                <w:rFonts w:ascii="Arial" w:eastAsia="Arial" w:hAnsi="Arial" w:cs="Arial"/>
                <w:color w:val="000000" w:themeColor="text1"/>
                <w:sz w:val="28"/>
                <w:szCs w:val="28"/>
              </w:rPr>
            </w:pPr>
            <w:r>
              <w:rPr>
                <w:rFonts w:ascii="Open Sans" w:hAnsi="Open Sans" w:cs="Open Sans"/>
                <w:color w:val="676A6C"/>
                <w:sz w:val="20"/>
                <w:szCs w:val="20"/>
                <w:shd w:val="clear" w:color="auto" w:fill="FFFFFF"/>
              </w:rPr>
              <w:t>Within 12 months in line with the PDR system</w:t>
            </w:r>
          </w:p>
        </w:tc>
      </w:tr>
    </w:tbl>
    <w:p w14:paraId="44D57117" w14:textId="2E409DD7" w:rsidR="6277C4C7" w:rsidRDefault="6277C4C7" w:rsidP="6277C4C7">
      <w:pPr>
        <w:rPr>
          <w:rFonts w:ascii="Arial" w:eastAsia="Arial" w:hAnsi="Arial" w:cs="Arial"/>
          <w:sz w:val="28"/>
          <w:szCs w:val="28"/>
        </w:rPr>
      </w:pPr>
    </w:p>
    <w:p w14:paraId="0591E143" w14:textId="1B1176D4" w:rsidR="6277C4C7" w:rsidRDefault="6277C4C7" w:rsidP="6277C4C7">
      <w:pPr>
        <w:rPr>
          <w:rFonts w:ascii="Arial" w:eastAsia="Arial" w:hAnsi="Arial" w:cs="Arial"/>
          <w:sz w:val="28"/>
          <w:szCs w:val="28"/>
        </w:rPr>
      </w:pPr>
    </w:p>
    <w:p w14:paraId="50433145" w14:textId="5E4EDBB6" w:rsidR="7CE0B570" w:rsidRDefault="7CE0B570" w:rsidP="6277C4C7">
      <w:pPr>
        <w:spacing w:before="240" w:after="60"/>
        <w:ind w:right="237"/>
        <w:jc w:val="both"/>
        <w:rPr>
          <w:rFonts w:ascii="Arial" w:eastAsia="Arial" w:hAnsi="Arial" w:cs="Arial"/>
          <w:b/>
          <w:bCs/>
          <w:color w:val="000000" w:themeColor="text1"/>
          <w:sz w:val="24"/>
          <w:szCs w:val="24"/>
        </w:rPr>
      </w:pPr>
      <w:r w:rsidRPr="6277C4C7">
        <w:rPr>
          <w:rFonts w:ascii="Arial" w:eastAsia="Arial" w:hAnsi="Arial" w:cs="Arial"/>
          <w:b/>
          <w:bCs/>
          <w:color w:val="000000" w:themeColor="text1"/>
          <w:sz w:val="24"/>
          <w:szCs w:val="24"/>
        </w:rPr>
        <w:t>Task 6</w:t>
      </w:r>
      <w:r w:rsidR="3C3A6053" w:rsidRPr="6277C4C7">
        <w:rPr>
          <w:rFonts w:ascii="Arial" w:eastAsia="Arial" w:hAnsi="Arial" w:cs="Arial"/>
          <w:b/>
          <w:bCs/>
          <w:color w:val="000000" w:themeColor="text1"/>
          <w:sz w:val="24"/>
          <w:szCs w:val="24"/>
        </w:rPr>
        <w:t xml:space="preserve"> – Reference list</w:t>
      </w:r>
    </w:p>
    <w:p w14:paraId="774C2978" w14:textId="2EAD7B9D" w:rsidR="49693D6B" w:rsidRDefault="49693D6B" w:rsidP="6277C4C7">
      <w:pPr>
        <w:spacing w:before="240" w:after="60"/>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The </w:t>
      </w:r>
      <w:r w:rsidR="6C1B3EAF" w:rsidRPr="6277C4C7">
        <w:rPr>
          <w:rFonts w:ascii="Arial" w:eastAsia="Arial" w:hAnsi="Arial" w:cs="Arial"/>
          <w:color w:val="000000" w:themeColor="text1"/>
          <w:sz w:val="24"/>
          <w:szCs w:val="24"/>
        </w:rPr>
        <w:t>Reference list</w:t>
      </w:r>
      <w:r w:rsidRPr="6277C4C7">
        <w:rPr>
          <w:rFonts w:ascii="Arial" w:eastAsia="Arial" w:hAnsi="Arial" w:cs="Arial"/>
          <w:color w:val="000000" w:themeColor="text1"/>
          <w:sz w:val="24"/>
          <w:szCs w:val="24"/>
        </w:rPr>
        <w:t xml:space="preserve"> should only include sources referenced within the workbook using the Harvard referencing system. Information about referencing in written assignments and how to avoid plagiarism can be found on Moodle and will be provided in your lesson. It is important that you are aware of the importance of ensuring that the work submitted </w:t>
      </w:r>
      <w:r w:rsidRPr="6277C4C7">
        <w:rPr>
          <w:rFonts w:ascii="Arial" w:eastAsia="Arial" w:hAnsi="Arial" w:cs="Arial"/>
          <w:color w:val="000000" w:themeColor="text1"/>
          <w:sz w:val="24"/>
          <w:szCs w:val="24"/>
          <w:u w:val="single"/>
        </w:rPr>
        <w:t>is your original work</w:t>
      </w:r>
      <w:r w:rsidRPr="6277C4C7">
        <w:rPr>
          <w:rFonts w:ascii="Arial" w:eastAsia="Arial" w:hAnsi="Arial" w:cs="Arial"/>
          <w:color w:val="000000" w:themeColor="text1"/>
          <w:sz w:val="24"/>
          <w:szCs w:val="24"/>
        </w:rPr>
        <w:t>.</w:t>
      </w:r>
    </w:p>
    <w:p w14:paraId="362E0B38" w14:textId="5B6BB1A9" w:rsidR="49693D6B" w:rsidRDefault="49693D6B" w:rsidP="6277C4C7">
      <w:pPr>
        <w:spacing w:before="240" w:after="60"/>
        <w:ind w:right="237"/>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If you are unsure, it is important that you seek guidance.</w:t>
      </w:r>
    </w:p>
    <w:p w14:paraId="03C7912C" w14:textId="57CF858B" w:rsidR="49693D6B" w:rsidRDefault="49693D6B" w:rsidP="6277C4C7">
      <w:pPr>
        <w:spacing w:before="240" w:after="60"/>
        <w:ind w:right="237"/>
        <w:jc w:val="both"/>
        <w:rPr>
          <w:rFonts w:ascii="Arial" w:eastAsia="Arial" w:hAnsi="Arial" w:cs="Arial"/>
          <w:color w:val="000000" w:themeColor="text1"/>
          <w:sz w:val="24"/>
          <w:szCs w:val="24"/>
        </w:rPr>
      </w:pPr>
      <w:r w:rsidRPr="6277C4C7">
        <w:rPr>
          <w:rFonts w:ascii="Arial" w:eastAsia="Arial" w:hAnsi="Arial" w:cs="Arial"/>
          <w:b/>
          <w:bCs/>
          <w:color w:val="000000" w:themeColor="text1"/>
          <w:sz w:val="24"/>
          <w:szCs w:val="24"/>
        </w:rPr>
        <w:t xml:space="preserve">Harvard Refencing Guide Link: </w:t>
      </w:r>
    </w:p>
    <w:p w14:paraId="2FBE31F5" w14:textId="0B6706AE" w:rsidR="49693D6B" w:rsidRDefault="00653736" w:rsidP="6277C4C7">
      <w:pPr>
        <w:spacing w:before="240" w:after="60"/>
        <w:ind w:right="237"/>
        <w:jc w:val="both"/>
        <w:rPr>
          <w:rFonts w:ascii="Arial" w:eastAsia="Arial" w:hAnsi="Arial" w:cs="Arial"/>
          <w:color w:val="000000" w:themeColor="text1"/>
          <w:sz w:val="24"/>
          <w:szCs w:val="24"/>
        </w:rPr>
      </w:pPr>
      <w:hyperlink r:id="rId26">
        <w:r w:rsidR="49693D6B" w:rsidRPr="6277C4C7">
          <w:rPr>
            <w:rStyle w:val="Hyperlink"/>
            <w:rFonts w:ascii="Calibri" w:eastAsia="Calibri" w:hAnsi="Calibri" w:cs="Calibri"/>
            <w:sz w:val="24"/>
            <w:szCs w:val="24"/>
          </w:rPr>
          <w:t>https://moodle.uwtsd.ac.uk/pluginfile.php/324905/mod_resource/content/1/Harvard%20Referencing%20GUide.pdf</w:t>
        </w:r>
      </w:hyperlink>
    </w:p>
    <w:p w14:paraId="1C67744B" w14:textId="77777777" w:rsidR="0077753E" w:rsidRDefault="0077753E" w:rsidP="0077753E"/>
    <w:p w14:paraId="2999B68B" w14:textId="77777777" w:rsidR="00912CD3" w:rsidRPr="00912CD3" w:rsidRDefault="00912CD3" w:rsidP="00912CD3">
      <w:pPr>
        <w:rPr>
          <w:rFonts w:cstheme="minorHAnsi"/>
          <w:color w:val="222222"/>
          <w:shd w:val="clear" w:color="auto" w:fill="FFFFFF"/>
        </w:rPr>
      </w:pPr>
      <w:r w:rsidRPr="00912CD3">
        <w:rPr>
          <w:rFonts w:cstheme="minorHAnsi"/>
          <w:color w:val="222222"/>
          <w:shd w:val="clear" w:color="auto" w:fill="FFFFFF"/>
        </w:rPr>
        <w:t>Bandura, A. and Walters, R.H., 1977. </w:t>
      </w:r>
      <w:r w:rsidRPr="00912CD3">
        <w:rPr>
          <w:rFonts w:cstheme="minorHAnsi"/>
          <w:i/>
          <w:iCs/>
          <w:color w:val="222222"/>
          <w:shd w:val="clear" w:color="auto" w:fill="FFFFFF"/>
        </w:rPr>
        <w:t>Social learning theory</w:t>
      </w:r>
      <w:r w:rsidRPr="00912CD3">
        <w:rPr>
          <w:rFonts w:cstheme="minorHAnsi"/>
          <w:color w:val="222222"/>
          <w:shd w:val="clear" w:color="auto" w:fill="FFFFFF"/>
        </w:rPr>
        <w:t> (Vol. 1). Prentice Hall: Englewood cliffs.</w:t>
      </w:r>
    </w:p>
    <w:p w14:paraId="47E532C5" w14:textId="00A3E00A" w:rsidR="0077753E" w:rsidRDefault="0077753E" w:rsidP="0077753E">
      <w:r w:rsidRPr="006C1C1A">
        <w:t>Beard. C and Wilson. J – A Best Practice Handbook for Educators and Trainers; 2006; Kogan Page Limited, London</w:t>
      </w:r>
    </w:p>
    <w:p w14:paraId="6E7F959C" w14:textId="77777777" w:rsidR="0077753E" w:rsidRDefault="0077753E" w:rsidP="0077753E">
      <w:pPr>
        <w:spacing w:after="240"/>
      </w:pPr>
      <w:r>
        <w:t xml:space="preserve">Brown, B. (2012). </w:t>
      </w:r>
      <w:r w:rsidRPr="00EF00D6">
        <w:rPr>
          <w:i/>
          <w:iCs/>
        </w:rPr>
        <w:t>Men, Women, and Worthiness: The Experience of Shame and the Power of Being Enough</w:t>
      </w:r>
      <w:r>
        <w:t>. United States: Sounds True Inc.</w:t>
      </w:r>
    </w:p>
    <w:p w14:paraId="2F9B73A4" w14:textId="77777777" w:rsidR="0077753E" w:rsidRPr="00267DCF" w:rsidRDefault="0077753E" w:rsidP="0077753E">
      <w:pPr>
        <w:spacing w:after="240"/>
      </w:pPr>
      <w:r w:rsidRPr="00267DCF">
        <w:t>Burke, R., Barron, S. (2014). </w:t>
      </w:r>
      <w:r w:rsidRPr="00EF00D6">
        <w:rPr>
          <w:i/>
          <w:iCs/>
        </w:rPr>
        <w:t>Project Management Leadership: Building Creative Teams</w:t>
      </w:r>
      <w:r w:rsidRPr="00267DCF">
        <w:t>. Jordan: Wiley.</w:t>
      </w:r>
    </w:p>
    <w:p w14:paraId="38514549" w14:textId="72FDF4DF" w:rsidR="0077753E" w:rsidRDefault="0077753E" w:rsidP="0077753E">
      <w:r>
        <w:t xml:space="preserve">CIPD - </w:t>
      </w:r>
      <w:hyperlink r:id="rId27" w:history="1">
        <w:r>
          <w:rPr>
            <w:rStyle w:val="Hyperlink"/>
          </w:rPr>
          <w:t>Continuing Professional Development (CPD) | CIPD</w:t>
        </w:r>
      </w:hyperlink>
      <w:r>
        <w:t xml:space="preserve"> (accessed 10/10/2023)</w:t>
      </w:r>
    </w:p>
    <w:p w14:paraId="2D714FF0" w14:textId="01415F7F" w:rsidR="0077753E" w:rsidRDefault="0077753E" w:rsidP="0077753E">
      <w:pPr>
        <w:spacing w:after="240"/>
      </w:pPr>
      <w:r>
        <w:t xml:space="preserve">College of Policing (2023) </w:t>
      </w:r>
      <w:r w:rsidRPr="00EF00D6">
        <w:rPr>
          <w:i/>
          <w:iCs/>
        </w:rPr>
        <w:t>APP Mental Health</w:t>
      </w:r>
      <w:r>
        <w:t xml:space="preserve">. Available at: </w:t>
      </w:r>
      <w:hyperlink r:id="rId28" w:history="1">
        <w:r>
          <w:rPr>
            <w:rStyle w:val="Hyperlink"/>
          </w:rPr>
          <w:t>https://www.college.police.uk/app/mental-health</w:t>
        </w:r>
      </w:hyperlink>
      <w:r>
        <w:t xml:space="preserve"> (Accessed 30</w:t>
      </w:r>
      <w:r w:rsidRPr="00EF00D6">
        <w:rPr>
          <w:vertAlign w:val="superscript"/>
        </w:rPr>
        <w:t>th</w:t>
      </w:r>
      <w:r>
        <w:t xml:space="preserve"> December 2023)</w:t>
      </w:r>
    </w:p>
    <w:p w14:paraId="4A8AEE3A" w14:textId="77777777" w:rsidR="00912CD3" w:rsidRPr="00BE1335" w:rsidRDefault="00912CD3" w:rsidP="00912CD3">
      <w:pPr>
        <w:rPr>
          <w:rFonts w:cstheme="minorHAnsi"/>
          <w:color w:val="222222"/>
          <w:shd w:val="clear" w:color="auto" w:fill="FFFFFF"/>
        </w:rPr>
      </w:pPr>
      <w:r w:rsidRPr="00BE1335">
        <w:rPr>
          <w:rFonts w:cstheme="minorHAnsi"/>
          <w:color w:val="222222"/>
          <w:shd w:val="clear" w:color="auto" w:fill="FFFFFF"/>
        </w:rPr>
        <w:t xml:space="preserve">College of Policing. </w:t>
      </w:r>
      <w:r w:rsidRPr="00912CD3">
        <w:rPr>
          <w:rFonts w:cstheme="minorHAnsi"/>
          <w:i/>
          <w:iCs/>
          <w:color w:val="222222"/>
          <w:shd w:val="clear" w:color="auto" w:fill="FFFFFF"/>
        </w:rPr>
        <w:t>Conflict Management</w:t>
      </w:r>
      <w:r w:rsidRPr="00BE1335">
        <w:rPr>
          <w:rFonts w:cstheme="minorHAnsi"/>
          <w:color w:val="222222"/>
          <w:shd w:val="clear" w:color="auto" w:fill="FFFFFF"/>
        </w:rPr>
        <w:t xml:space="preserve"> (2023) Available at:  </w:t>
      </w:r>
      <w:hyperlink r:id="rId29" w:history="1">
        <w:r w:rsidRPr="00BE1335">
          <w:rPr>
            <w:rStyle w:val="Hyperlink"/>
            <w:rFonts w:cstheme="minorHAnsi"/>
            <w:shd w:val="clear" w:color="auto" w:fill="FFFFFF"/>
          </w:rPr>
          <w:t>https://www.college.police.uk/guidance/conflict-management</w:t>
        </w:r>
      </w:hyperlink>
      <w:r w:rsidRPr="00BE1335">
        <w:rPr>
          <w:rFonts w:cstheme="minorHAnsi"/>
          <w:color w:val="222222"/>
          <w:shd w:val="clear" w:color="auto" w:fill="FFFFFF"/>
        </w:rPr>
        <w:t xml:space="preserve"> (Accessed 15th January 2024).</w:t>
      </w:r>
    </w:p>
    <w:p w14:paraId="43F9359F" w14:textId="77777777" w:rsidR="00912CD3" w:rsidRDefault="00912CD3" w:rsidP="0077753E">
      <w:pPr>
        <w:spacing w:after="240"/>
      </w:pPr>
    </w:p>
    <w:p w14:paraId="6F147DF4" w14:textId="77777777" w:rsidR="0077753E" w:rsidRDefault="0077753E" w:rsidP="0077753E">
      <w:pPr>
        <w:spacing w:after="240"/>
      </w:pPr>
      <w:r>
        <w:t xml:space="preserve">College of Policing (2020) </w:t>
      </w:r>
      <w:r w:rsidRPr="00D50E2D">
        <w:rPr>
          <w:i/>
          <w:iCs/>
        </w:rPr>
        <w:t>Five step appeal.</w:t>
      </w:r>
      <w:r>
        <w:t xml:space="preserve"> Available at </w:t>
      </w:r>
      <w:hyperlink r:id="rId30" w:history="1">
        <w:r>
          <w:rPr>
            <w:rStyle w:val="Hyperlink"/>
          </w:rPr>
          <w:t>https://www.college.police.uk/guidance/conflict-management/conflict-management-skills</w:t>
        </w:r>
      </w:hyperlink>
      <w:r>
        <w:t xml:space="preserve"> (Accessed 9</w:t>
      </w:r>
      <w:r w:rsidRPr="00EF00D6">
        <w:rPr>
          <w:vertAlign w:val="superscript"/>
        </w:rPr>
        <w:t>th</w:t>
      </w:r>
      <w:r>
        <w:t xml:space="preserve"> January 2024)</w:t>
      </w:r>
    </w:p>
    <w:p w14:paraId="0030FCB2" w14:textId="77777777" w:rsidR="0077753E" w:rsidRDefault="0077753E" w:rsidP="0077753E">
      <w:pPr>
        <w:spacing w:after="240"/>
      </w:pPr>
      <w:r>
        <w:t xml:space="preserve">College of Policing (2020) </w:t>
      </w:r>
      <w:r w:rsidRPr="00D50E2D">
        <w:rPr>
          <w:i/>
          <w:iCs/>
        </w:rPr>
        <w:t>Interview Techniques</w:t>
      </w:r>
      <w:r>
        <w:t xml:space="preserve">. Available at </w:t>
      </w:r>
      <w:hyperlink r:id="rId31" w:history="1">
        <w:r>
          <w:rPr>
            <w:rStyle w:val="Hyperlink"/>
          </w:rPr>
          <w:t>Witnesses’ own words and open questioning | College of Policing</w:t>
        </w:r>
      </w:hyperlink>
      <w:r>
        <w:t xml:space="preserve"> (Accessed 29</w:t>
      </w:r>
      <w:r w:rsidRPr="00267DCF">
        <w:rPr>
          <w:vertAlign w:val="superscript"/>
        </w:rPr>
        <w:t>th</w:t>
      </w:r>
      <w:r>
        <w:t xml:space="preserve"> November 2023)</w:t>
      </w:r>
    </w:p>
    <w:p w14:paraId="725AE04C" w14:textId="5988F25B" w:rsidR="0077753E" w:rsidRDefault="0077753E" w:rsidP="0077753E">
      <w:pPr>
        <w:spacing w:after="240"/>
      </w:pPr>
      <w:r>
        <w:t xml:space="preserve">College of Policing (2007) </w:t>
      </w:r>
      <w:r w:rsidRPr="00D50E2D">
        <w:rPr>
          <w:i/>
          <w:iCs/>
        </w:rPr>
        <w:t>National Standards Police Radio Communications</w:t>
      </w:r>
      <w:r>
        <w:t xml:space="preserve">. Available at </w:t>
      </w:r>
      <w:hyperlink r:id="rId32" w:history="1">
        <w:r>
          <w:rPr>
            <w:rStyle w:val="Hyperlink"/>
          </w:rPr>
          <w:t>https://library.college.police.uk/docs/npia/AirwaveSpeak-National-User-Guide-2007.pdf</w:t>
        </w:r>
      </w:hyperlink>
      <w:r>
        <w:t xml:space="preserve"> (Accessed 30</w:t>
      </w:r>
      <w:r w:rsidRPr="00267DCF">
        <w:rPr>
          <w:vertAlign w:val="superscript"/>
        </w:rPr>
        <w:t>th</w:t>
      </w:r>
      <w:r>
        <w:t xml:space="preserve"> November 2023)</w:t>
      </w:r>
    </w:p>
    <w:p w14:paraId="6BF13A11" w14:textId="77777777" w:rsidR="00912CD3" w:rsidRPr="00BE1335" w:rsidRDefault="00912CD3" w:rsidP="00912CD3">
      <w:pPr>
        <w:rPr>
          <w:rFonts w:cstheme="minorHAnsi"/>
          <w:color w:val="222222"/>
          <w:shd w:val="clear" w:color="auto" w:fill="FFFFFF"/>
        </w:rPr>
      </w:pPr>
      <w:r w:rsidRPr="00BE1335">
        <w:rPr>
          <w:rFonts w:cstheme="minorHAnsi"/>
          <w:color w:val="222222"/>
          <w:shd w:val="clear" w:color="auto" w:fill="FFFFFF"/>
        </w:rPr>
        <w:t xml:space="preserve">College of Policing. </w:t>
      </w:r>
      <w:r w:rsidRPr="00912CD3">
        <w:rPr>
          <w:rFonts w:cstheme="minorHAnsi"/>
          <w:i/>
          <w:iCs/>
          <w:color w:val="222222"/>
          <w:shd w:val="clear" w:color="auto" w:fill="FFFFFF"/>
        </w:rPr>
        <w:t>The National Decision-Making Model APP</w:t>
      </w:r>
      <w:r w:rsidRPr="00BE1335">
        <w:rPr>
          <w:rFonts w:cstheme="minorHAnsi"/>
          <w:color w:val="222222"/>
          <w:shd w:val="clear" w:color="auto" w:fill="FFFFFF"/>
        </w:rPr>
        <w:t xml:space="preserve"> (2013, updated 2014) Available at: </w:t>
      </w:r>
      <w:hyperlink r:id="rId33" w:history="1">
        <w:r w:rsidRPr="00BE1335">
          <w:rPr>
            <w:rStyle w:val="Hyperlink"/>
            <w:rFonts w:cstheme="minorHAnsi"/>
            <w:shd w:val="clear" w:color="auto" w:fill="FFFFFF"/>
          </w:rPr>
          <w:t>https://www.college.police.uk/app/national-decision-model/national-decision-model</w:t>
        </w:r>
      </w:hyperlink>
      <w:r w:rsidRPr="00BE1335">
        <w:rPr>
          <w:rFonts w:cstheme="minorHAnsi"/>
          <w:color w:val="222222"/>
          <w:shd w:val="clear" w:color="auto" w:fill="FFFFFF"/>
        </w:rPr>
        <w:t xml:space="preserve"> (Accessed 15th January 2024).</w:t>
      </w:r>
    </w:p>
    <w:p w14:paraId="578315EF" w14:textId="77777777" w:rsidR="0077753E" w:rsidRDefault="0077753E" w:rsidP="0077753E">
      <w:r>
        <w:t xml:space="preserve">College of Policing (2021). </w:t>
      </w:r>
      <w:r w:rsidRPr="00912CD3">
        <w:rPr>
          <w:i/>
          <w:iCs/>
        </w:rPr>
        <w:t>THRIVES risk assessment</w:t>
      </w:r>
      <w:r>
        <w:t xml:space="preserve">. Available at: </w:t>
      </w:r>
      <w:hyperlink r:id="rId34" w:history="1">
        <w:r w:rsidRPr="00954EAB">
          <w:rPr>
            <w:rStyle w:val="Hyperlink"/>
          </w:rPr>
          <w:t>https://www.college.police.uk/guidance/vulnerability-related-risks/introduction-vulnerability-related-risk</w:t>
        </w:r>
      </w:hyperlink>
    </w:p>
    <w:p w14:paraId="44D2D949" w14:textId="77777777" w:rsidR="0077753E" w:rsidRDefault="0077753E" w:rsidP="0077753E">
      <w:pPr>
        <w:spacing w:after="240"/>
      </w:pPr>
      <w:r w:rsidRPr="00D50E2D">
        <w:t>Conrad, D., White, A. (2018). </w:t>
      </w:r>
      <w:r w:rsidRPr="00D50E2D">
        <w:rPr>
          <w:i/>
          <w:iCs/>
        </w:rPr>
        <w:t>Promoting Men's Mental Health</w:t>
      </w:r>
      <w:r w:rsidRPr="00D50E2D">
        <w:t>. United Kingdom: CRC Press.</w:t>
      </w:r>
    </w:p>
    <w:p w14:paraId="46E016E4" w14:textId="1C396AEF" w:rsidR="0077753E" w:rsidRDefault="0077753E" w:rsidP="0077753E">
      <w:pPr>
        <w:rPr>
          <w:rFonts w:cstheme="minorHAnsi"/>
        </w:rPr>
      </w:pPr>
      <w:r w:rsidRPr="00C23027">
        <w:rPr>
          <w:rFonts w:cstheme="minorHAnsi"/>
        </w:rPr>
        <w:t xml:space="preserve">Criminal Damage Act 1971. Available at: </w:t>
      </w:r>
      <w:hyperlink r:id="rId35" w:history="1">
        <w:r w:rsidRPr="00C23027">
          <w:rPr>
            <w:rStyle w:val="Hyperlink"/>
            <w:rFonts w:cstheme="minorHAnsi"/>
          </w:rPr>
          <w:t>https://www.legislation.gov.uk/ukpga/1971/48</w:t>
        </w:r>
      </w:hyperlink>
      <w:r w:rsidRPr="00C23027">
        <w:rPr>
          <w:rFonts w:cstheme="minorHAnsi"/>
        </w:rPr>
        <w:t xml:space="preserve"> (Accessed 19th December 2023)</w:t>
      </w:r>
    </w:p>
    <w:p w14:paraId="510590E3" w14:textId="77777777" w:rsidR="00912CD3" w:rsidRPr="00BE1335" w:rsidRDefault="00912CD3" w:rsidP="00912CD3">
      <w:pPr>
        <w:rPr>
          <w:rFonts w:cstheme="minorHAnsi"/>
          <w:color w:val="222222"/>
          <w:shd w:val="clear" w:color="auto" w:fill="FFFFFF"/>
        </w:rPr>
      </w:pPr>
      <w:r w:rsidRPr="00BE1335">
        <w:rPr>
          <w:rFonts w:cstheme="minorHAnsi"/>
          <w:color w:val="222222"/>
          <w:shd w:val="clear" w:color="auto" w:fill="FFFFFF"/>
        </w:rPr>
        <w:t>den Heyer, G., 2022. Evidence-Based Practice in the Health and Social Care Sectors. In </w:t>
      </w:r>
      <w:r w:rsidRPr="00BE1335">
        <w:rPr>
          <w:rFonts w:cstheme="minorHAnsi"/>
          <w:i/>
          <w:iCs/>
          <w:color w:val="222222"/>
          <w:shd w:val="clear" w:color="auto" w:fill="FFFFFF"/>
        </w:rPr>
        <w:t>Evidence-Based Policing: Uses, Benefits and Limitations</w:t>
      </w:r>
      <w:r w:rsidRPr="00BE1335">
        <w:rPr>
          <w:rFonts w:cstheme="minorHAnsi"/>
          <w:color w:val="222222"/>
          <w:shd w:val="clear" w:color="auto" w:fill="FFFFFF"/>
        </w:rPr>
        <w:t> (pp. 97-115). Cham: Springer International Publishing.</w:t>
      </w:r>
    </w:p>
    <w:p w14:paraId="5D942E74" w14:textId="77777777" w:rsidR="00912CD3" w:rsidRPr="00BE1335" w:rsidRDefault="00912CD3" w:rsidP="00912CD3">
      <w:pPr>
        <w:rPr>
          <w:rFonts w:cstheme="minorHAnsi"/>
          <w:color w:val="222222"/>
          <w:shd w:val="clear" w:color="auto" w:fill="FFFFFF"/>
        </w:rPr>
      </w:pPr>
      <w:r w:rsidRPr="00BE1335">
        <w:rPr>
          <w:rFonts w:cstheme="minorHAnsi"/>
          <w:color w:val="222222"/>
          <w:shd w:val="clear" w:color="auto" w:fill="FFFFFF"/>
        </w:rPr>
        <w:t>Dudin, M., Frolova, E., Gryzunova, N. and Shuvalova, E., 2015. The Deming Cycle (PDCA) concept as an efficient tool for continuous quality improvement in the agribusiness. </w:t>
      </w:r>
      <w:r w:rsidRPr="00BE1335">
        <w:rPr>
          <w:rFonts w:cstheme="minorHAnsi"/>
          <w:i/>
          <w:iCs/>
          <w:color w:val="222222"/>
          <w:shd w:val="clear" w:color="auto" w:fill="FFFFFF"/>
        </w:rPr>
        <w:t>Asian Social Science</w:t>
      </w:r>
      <w:r w:rsidRPr="00BE1335">
        <w:rPr>
          <w:rFonts w:cstheme="minorHAnsi"/>
          <w:color w:val="222222"/>
          <w:shd w:val="clear" w:color="auto" w:fill="FFFFFF"/>
        </w:rPr>
        <w:t>, </w:t>
      </w:r>
      <w:r w:rsidRPr="00BE1335">
        <w:rPr>
          <w:rFonts w:cstheme="minorHAnsi"/>
          <w:i/>
          <w:iCs/>
          <w:color w:val="222222"/>
          <w:shd w:val="clear" w:color="auto" w:fill="FFFFFF"/>
        </w:rPr>
        <w:t>11</w:t>
      </w:r>
      <w:r w:rsidRPr="00BE1335">
        <w:rPr>
          <w:rFonts w:cstheme="minorHAnsi"/>
          <w:color w:val="222222"/>
          <w:shd w:val="clear" w:color="auto" w:fill="FFFFFF"/>
        </w:rPr>
        <w:t>(1), pp.239-246.</w:t>
      </w:r>
    </w:p>
    <w:p w14:paraId="35F4F307" w14:textId="72E5C44C" w:rsidR="0077753E" w:rsidRDefault="0077753E" w:rsidP="0077753E">
      <w:pPr>
        <w:spacing w:after="240"/>
        <w:rPr>
          <w:rFonts w:cstheme="minorHAnsi"/>
        </w:rPr>
      </w:pPr>
      <w:r w:rsidRPr="00C23027">
        <w:rPr>
          <w:rFonts w:cstheme="minorHAnsi"/>
        </w:rPr>
        <w:t>Eker, T. H. (2009). </w:t>
      </w:r>
      <w:r w:rsidRPr="00C23027">
        <w:rPr>
          <w:rFonts w:cstheme="minorHAnsi"/>
          <w:i/>
          <w:iCs/>
        </w:rPr>
        <w:t>Secrets of the Millionaire Mind: Mastering the Inner Game of Wealth.</w:t>
      </w:r>
      <w:r w:rsidRPr="00C23027">
        <w:rPr>
          <w:rFonts w:cstheme="minorHAnsi"/>
        </w:rPr>
        <w:t> United States: HarperCollins.</w:t>
      </w:r>
    </w:p>
    <w:p w14:paraId="25FD1680" w14:textId="77777777" w:rsidR="00912CD3" w:rsidRPr="00BE1335" w:rsidRDefault="00912CD3" w:rsidP="00912CD3">
      <w:pPr>
        <w:rPr>
          <w:rFonts w:cstheme="minorHAnsi"/>
          <w:color w:val="222222"/>
          <w:shd w:val="clear" w:color="auto" w:fill="FFFFFF"/>
        </w:rPr>
      </w:pPr>
      <w:r w:rsidRPr="00BE1335">
        <w:rPr>
          <w:rFonts w:cstheme="minorHAnsi"/>
          <w:color w:val="222222"/>
          <w:shd w:val="clear" w:color="auto" w:fill="FFFFFF"/>
        </w:rPr>
        <w:t>Errington, E.P., 2003. </w:t>
      </w:r>
      <w:r w:rsidRPr="00BE1335">
        <w:rPr>
          <w:rFonts w:cstheme="minorHAnsi"/>
          <w:i/>
          <w:iCs/>
          <w:color w:val="222222"/>
          <w:shd w:val="clear" w:color="auto" w:fill="FFFFFF"/>
        </w:rPr>
        <w:t>Developing scenario-based learning: Practical insights for tertiary educators</w:t>
      </w:r>
      <w:r w:rsidRPr="00BE1335">
        <w:rPr>
          <w:rFonts w:cstheme="minorHAnsi"/>
          <w:color w:val="222222"/>
          <w:shd w:val="clear" w:color="auto" w:fill="FFFFFF"/>
        </w:rPr>
        <w:t>. Dunmore Press.</w:t>
      </w:r>
    </w:p>
    <w:p w14:paraId="111C346E" w14:textId="77777777" w:rsidR="0077753E" w:rsidRPr="00C23027" w:rsidRDefault="0077753E" w:rsidP="0077753E">
      <w:pPr>
        <w:spacing w:after="240"/>
        <w:rPr>
          <w:rFonts w:cstheme="minorHAnsi"/>
        </w:rPr>
      </w:pPr>
      <w:r w:rsidRPr="00C23027">
        <w:rPr>
          <w:rFonts w:cstheme="minorHAnsi"/>
        </w:rPr>
        <w:t xml:space="preserve">Fetterman. (2020) ‘Discretion and De-escalation’, </w:t>
      </w:r>
      <w:r w:rsidRPr="00C23027">
        <w:rPr>
          <w:rFonts w:cstheme="minorHAnsi"/>
          <w:i/>
          <w:iCs/>
        </w:rPr>
        <w:t>Pennsylvania Capital Star</w:t>
      </w:r>
      <w:r w:rsidRPr="00C23027">
        <w:rPr>
          <w:rFonts w:cstheme="minorHAnsi"/>
        </w:rPr>
        <w:t xml:space="preserve">. Available at: </w:t>
      </w:r>
      <w:hyperlink r:id="rId36" w:anchor=":~:text=Discretion%20is%20the%20most%20powerful,trust%20while%20making%20everyone%20safer." w:history="1">
        <w:r w:rsidRPr="00C23027">
          <w:rPr>
            <w:rStyle w:val="Hyperlink"/>
            <w:rFonts w:cstheme="minorHAnsi"/>
          </w:rPr>
          <w:t xml:space="preserve">Discretion and </w:t>
        </w:r>
        <w:proofErr w:type="spellStart"/>
        <w:r w:rsidRPr="00C23027">
          <w:rPr>
            <w:rStyle w:val="Hyperlink"/>
            <w:rFonts w:cstheme="minorHAnsi"/>
          </w:rPr>
          <w:t>deescalation</w:t>
        </w:r>
        <w:proofErr w:type="spellEnd"/>
        <w:r w:rsidRPr="00C23027">
          <w:rPr>
            <w:rStyle w:val="Hyperlink"/>
            <w:rFonts w:cstheme="minorHAnsi"/>
          </w:rPr>
          <w:t xml:space="preserve"> are a police officer’s strongest tools | John Fetterman – Pennsylvania Capital-Star (penncapital-star.com)</w:t>
        </w:r>
      </w:hyperlink>
      <w:r w:rsidRPr="00C23027">
        <w:rPr>
          <w:rFonts w:cstheme="minorHAnsi"/>
        </w:rPr>
        <w:t xml:space="preserve"> (Accessed 4</w:t>
      </w:r>
      <w:r w:rsidRPr="00C23027">
        <w:rPr>
          <w:rFonts w:cstheme="minorHAnsi"/>
          <w:vertAlign w:val="superscript"/>
        </w:rPr>
        <w:t>th</w:t>
      </w:r>
      <w:r w:rsidRPr="00C23027">
        <w:rPr>
          <w:rFonts w:cstheme="minorHAnsi"/>
        </w:rPr>
        <w:t xml:space="preserve"> January 2024)</w:t>
      </w:r>
    </w:p>
    <w:p w14:paraId="02140E1F" w14:textId="77777777" w:rsidR="0077753E" w:rsidRPr="00C23027" w:rsidRDefault="0077753E" w:rsidP="0077753E">
      <w:pPr>
        <w:spacing w:after="240"/>
        <w:rPr>
          <w:rFonts w:cstheme="minorHAnsi"/>
        </w:rPr>
      </w:pPr>
      <w:r w:rsidRPr="00C23027">
        <w:rPr>
          <w:rFonts w:cstheme="minorHAnsi"/>
        </w:rPr>
        <w:t xml:space="preserve">Gibbs, G. (1988) </w:t>
      </w:r>
      <w:r w:rsidRPr="00C23027">
        <w:rPr>
          <w:rFonts w:cstheme="minorHAnsi"/>
          <w:i/>
          <w:iCs/>
        </w:rPr>
        <w:t xml:space="preserve">Learning by doing: A guide to teaching and learning methods. </w:t>
      </w:r>
      <w:r w:rsidRPr="00C23027">
        <w:rPr>
          <w:rFonts w:cstheme="minorHAnsi"/>
        </w:rPr>
        <w:t>London: Further Education Unit.</w:t>
      </w:r>
    </w:p>
    <w:p w14:paraId="01511D22" w14:textId="549107AD" w:rsidR="0077753E" w:rsidRDefault="0077753E" w:rsidP="0077753E">
      <w:pPr>
        <w:spacing w:after="240"/>
        <w:rPr>
          <w:rFonts w:cstheme="minorHAnsi"/>
        </w:rPr>
      </w:pPr>
      <w:r w:rsidRPr="00C23027">
        <w:rPr>
          <w:rFonts w:cstheme="minorHAnsi"/>
        </w:rPr>
        <w:t>Gravells, A. (2017). </w:t>
      </w:r>
      <w:r w:rsidRPr="00C23027">
        <w:rPr>
          <w:rFonts w:cstheme="minorHAnsi"/>
          <w:i/>
          <w:iCs/>
        </w:rPr>
        <w:t>Principles and Practices of Teaching and Training: A Guide for Teachers and Trainers in the FE and Skills Sector</w:t>
      </w:r>
      <w:r w:rsidRPr="00C23027">
        <w:rPr>
          <w:rFonts w:cstheme="minorHAnsi"/>
        </w:rPr>
        <w:t>. United Kingdom: SAGE Publications.</w:t>
      </w:r>
    </w:p>
    <w:p w14:paraId="6E14774B" w14:textId="77777777" w:rsidR="00912CD3" w:rsidRPr="00BE1335" w:rsidRDefault="00912CD3" w:rsidP="00912CD3">
      <w:pPr>
        <w:rPr>
          <w:rFonts w:cstheme="minorHAnsi"/>
          <w:color w:val="222222"/>
          <w:shd w:val="clear" w:color="auto" w:fill="FFFFFF"/>
        </w:rPr>
      </w:pPr>
      <w:r w:rsidRPr="00BE1335">
        <w:rPr>
          <w:rFonts w:cstheme="minorHAnsi"/>
          <w:color w:val="222222"/>
          <w:shd w:val="clear" w:color="auto" w:fill="FFFFFF"/>
        </w:rPr>
        <w:lastRenderedPageBreak/>
        <w:t>Hmelo-Silver, C.E., 2004. Problem-based learning: What and how do students learn?. </w:t>
      </w:r>
      <w:r w:rsidRPr="00BE1335">
        <w:rPr>
          <w:rFonts w:cstheme="minorHAnsi"/>
          <w:i/>
          <w:iCs/>
          <w:color w:val="222222"/>
          <w:shd w:val="clear" w:color="auto" w:fill="FFFFFF"/>
        </w:rPr>
        <w:t>Educational psychology review</w:t>
      </w:r>
      <w:r w:rsidRPr="00BE1335">
        <w:rPr>
          <w:rFonts w:cstheme="minorHAnsi"/>
          <w:color w:val="222222"/>
          <w:shd w:val="clear" w:color="auto" w:fill="FFFFFF"/>
        </w:rPr>
        <w:t>, </w:t>
      </w:r>
      <w:r w:rsidRPr="00BE1335">
        <w:rPr>
          <w:rFonts w:cstheme="minorHAnsi"/>
          <w:i/>
          <w:iCs/>
          <w:color w:val="222222"/>
          <w:shd w:val="clear" w:color="auto" w:fill="FFFFFF"/>
        </w:rPr>
        <w:t>16</w:t>
      </w:r>
      <w:r w:rsidRPr="00BE1335">
        <w:rPr>
          <w:rFonts w:cstheme="minorHAnsi"/>
          <w:color w:val="222222"/>
          <w:shd w:val="clear" w:color="auto" w:fill="FFFFFF"/>
        </w:rPr>
        <w:t>, pp.235-266.</w:t>
      </w:r>
    </w:p>
    <w:p w14:paraId="7C1AA68F" w14:textId="1628E169" w:rsidR="0077753E" w:rsidRDefault="0077753E" w:rsidP="0077753E">
      <w:pPr>
        <w:rPr>
          <w:rFonts w:cstheme="minorHAnsi"/>
        </w:rPr>
      </w:pPr>
      <w:r w:rsidRPr="00C23027">
        <w:rPr>
          <w:rFonts w:cstheme="minorHAnsi"/>
        </w:rPr>
        <w:t xml:space="preserve">HMICFRS (2023). THRIVE(S) police investigation model. Available at: </w:t>
      </w:r>
      <w:hyperlink r:id="rId37" w:history="1">
        <w:r w:rsidRPr="00C23027">
          <w:rPr>
            <w:rStyle w:val="Hyperlink"/>
            <w:rFonts w:cstheme="minorHAnsi"/>
          </w:rPr>
          <w:t>Threat, harm, risk, investigation, vulnerability and engagement (THRIVE) model - His Majesty’s Inspectorate of Constabulary and Fire &amp; Rescue Services (justiceinspectorates.gov.uk)</w:t>
        </w:r>
      </w:hyperlink>
      <w:r w:rsidRPr="00C23027">
        <w:rPr>
          <w:rFonts w:cstheme="minorHAnsi"/>
        </w:rPr>
        <w:t xml:space="preserve"> (Accessed 11</w:t>
      </w:r>
      <w:r w:rsidRPr="00C23027">
        <w:rPr>
          <w:rFonts w:cstheme="minorHAnsi"/>
          <w:vertAlign w:val="superscript"/>
        </w:rPr>
        <w:t>th</w:t>
      </w:r>
      <w:r w:rsidRPr="00C23027">
        <w:rPr>
          <w:rFonts w:cstheme="minorHAnsi"/>
        </w:rPr>
        <w:t xml:space="preserve"> January 2024)</w:t>
      </w:r>
    </w:p>
    <w:p w14:paraId="22284A6A" w14:textId="77777777" w:rsidR="00912CD3" w:rsidRPr="00BE1335" w:rsidRDefault="00912CD3" w:rsidP="00912CD3">
      <w:pPr>
        <w:rPr>
          <w:rFonts w:cstheme="minorHAnsi"/>
        </w:rPr>
      </w:pPr>
      <w:proofErr w:type="spellStart"/>
      <w:r w:rsidRPr="00BE1335">
        <w:rPr>
          <w:rFonts w:cstheme="minorHAnsi"/>
          <w:color w:val="222222"/>
          <w:shd w:val="clear" w:color="auto" w:fill="FFFFFF"/>
        </w:rPr>
        <w:t>Hrdy</w:t>
      </w:r>
      <w:proofErr w:type="spellEnd"/>
      <w:r w:rsidRPr="00BE1335">
        <w:rPr>
          <w:rFonts w:cstheme="minorHAnsi"/>
          <w:color w:val="222222"/>
          <w:shd w:val="clear" w:color="auto" w:fill="FFFFFF"/>
        </w:rPr>
        <w:t>, C.A., 2019. The General Knowledge, Skill, and Experience Paradox. </w:t>
      </w:r>
      <w:r w:rsidRPr="00BE1335">
        <w:rPr>
          <w:rFonts w:cstheme="minorHAnsi"/>
          <w:i/>
          <w:iCs/>
          <w:color w:val="222222"/>
          <w:shd w:val="clear" w:color="auto" w:fill="FFFFFF"/>
        </w:rPr>
        <w:t>BCL Rev.</w:t>
      </w:r>
      <w:r w:rsidRPr="00BE1335">
        <w:rPr>
          <w:rFonts w:cstheme="minorHAnsi"/>
          <w:color w:val="222222"/>
          <w:shd w:val="clear" w:color="auto" w:fill="FFFFFF"/>
        </w:rPr>
        <w:t>, </w:t>
      </w:r>
      <w:r w:rsidRPr="00BE1335">
        <w:rPr>
          <w:rFonts w:cstheme="minorHAnsi"/>
          <w:i/>
          <w:iCs/>
          <w:color w:val="222222"/>
          <w:shd w:val="clear" w:color="auto" w:fill="FFFFFF"/>
        </w:rPr>
        <w:t>60</w:t>
      </w:r>
      <w:r w:rsidRPr="00BE1335">
        <w:rPr>
          <w:rFonts w:cstheme="minorHAnsi"/>
          <w:color w:val="222222"/>
          <w:shd w:val="clear" w:color="auto" w:fill="FFFFFF"/>
        </w:rPr>
        <w:t>, p.2409.</w:t>
      </w:r>
    </w:p>
    <w:p w14:paraId="2574BD0D" w14:textId="77777777" w:rsidR="0077753E" w:rsidRPr="00C23027" w:rsidRDefault="0077753E" w:rsidP="0077753E">
      <w:pPr>
        <w:rPr>
          <w:rFonts w:cstheme="minorHAnsi"/>
          <w:color w:val="222222"/>
          <w:shd w:val="clear" w:color="auto" w:fill="FFFFFF"/>
        </w:rPr>
      </w:pPr>
      <w:r w:rsidRPr="00C23027">
        <w:rPr>
          <w:rFonts w:cstheme="minorHAnsi"/>
          <w:color w:val="222222"/>
          <w:shd w:val="clear" w:color="auto" w:fill="FFFFFF"/>
        </w:rPr>
        <w:t xml:space="preserve">Huff, J., 2021. Understanding police decisions to arrest: The impact of situational, officer, and </w:t>
      </w:r>
      <w:proofErr w:type="spellStart"/>
      <w:r w:rsidRPr="00C23027">
        <w:rPr>
          <w:rFonts w:cstheme="minorHAnsi"/>
          <w:color w:val="222222"/>
          <w:shd w:val="clear" w:color="auto" w:fill="FFFFFF"/>
        </w:rPr>
        <w:t>neighborhood</w:t>
      </w:r>
      <w:proofErr w:type="spellEnd"/>
      <w:r w:rsidRPr="00C23027">
        <w:rPr>
          <w:rFonts w:cstheme="minorHAnsi"/>
          <w:color w:val="222222"/>
          <w:shd w:val="clear" w:color="auto" w:fill="FFFFFF"/>
        </w:rPr>
        <w:t xml:space="preserve"> characteristics on police discretion. </w:t>
      </w:r>
      <w:r w:rsidRPr="00C23027">
        <w:rPr>
          <w:rFonts w:cstheme="minorHAnsi"/>
          <w:i/>
          <w:iCs/>
          <w:color w:val="222222"/>
          <w:shd w:val="clear" w:color="auto" w:fill="FFFFFF"/>
        </w:rPr>
        <w:t>Journal of criminal justice</w:t>
      </w:r>
      <w:r w:rsidRPr="00C23027">
        <w:rPr>
          <w:rFonts w:cstheme="minorHAnsi"/>
          <w:color w:val="222222"/>
          <w:shd w:val="clear" w:color="auto" w:fill="FFFFFF"/>
        </w:rPr>
        <w:t>, </w:t>
      </w:r>
      <w:r w:rsidRPr="00C23027">
        <w:rPr>
          <w:rFonts w:cstheme="minorHAnsi"/>
          <w:i/>
          <w:iCs/>
          <w:color w:val="222222"/>
          <w:shd w:val="clear" w:color="auto" w:fill="FFFFFF"/>
        </w:rPr>
        <w:t>75</w:t>
      </w:r>
      <w:r w:rsidRPr="00C23027">
        <w:rPr>
          <w:rFonts w:cstheme="minorHAnsi"/>
          <w:color w:val="222222"/>
          <w:shd w:val="clear" w:color="auto" w:fill="FFFFFF"/>
        </w:rPr>
        <w:t>, p.101829.</w:t>
      </w:r>
    </w:p>
    <w:p w14:paraId="4DA65C40" w14:textId="60425324" w:rsidR="0077753E" w:rsidRDefault="0077753E" w:rsidP="0077753E">
      <w:pPr>
        <w:rPr>
          <w:rFonts w:cstheme="minorHAnsi"/>
        </w:rPr>
      </w:pPr>
      <w:proofErr w:type="spellStart"/>
      <w:r w:rsidRPr="00C23027">
        <w:rPr>
          <w:rFonts w:cstheme="minorHAnsi"/>
        </w:rPr>
        <w:t>Ihama</w:t>
      </w:r>
      <w:proofErr w:type="spellEnd"/>
      <w:r w:rsidRPr="00C23027">
        <w:rPr>
          <w:rFonts w:cstheme="minorHAnsi"/>
        </w:rPr>
        <w:t>, A. (2015). The Mystique of Leadership: How to Become an Exceptional Leader. United Kingdom: Balboa Press.</w:t>
      </w:r>
    </w:p>
    <w:p w14:paraId="1FDD08D8" w14:textId="77777777" w:rsidR="00653736" w:rsidRPr="00BE1335" w:rsidRDefault="00653736" w:rsidP="00653736">
      <w:pPr>
        <w:rPr>
          <w:rFonts w:cstheme="minorHAnsi"/>
          <w:color w:val="222222"/>
          <w:shd w:val="clear" w:color="auto" w:fill="FFFFFF"/>
        </w:rPr>
      </w:pPr>
      <w:r w:rsidRPr="00BE1335">
        <w:rPr>
          <w:rFonts w:cstheme="minorHAnsi"/>
          <w:color w:val="222222"/>
          <w:shd w:val="clear" w:color="auto" w:fill="FFFFFF"/>
        </w:rPr>
        <w:t>Kerley, K.R. and Benson, M.L., 2000. Does community-oriented policing help build stronger communities?. </w:t>
      </w:r>
      <w:r w:rsidRPr="00BE1335">
        <w:rPr>
          <w:rFonts w:cstheme="minorHAnsi"/>
          <w:i/>
          <w:iCs/>
          <w:color w:val="222222"/>
          <w:shd w:val="clear" w:color="auto" w:fill="FFFFFF"/>
        </w:rPr>
        <w:t>Police Quarterly</w:t>
      </w:r>
      <w:r w:rsidRPr="00BE1335">
        <w:rPr>
          <w:rFonts w:cstheme="minorHAnsi"/>
          <w:color w:val="222222"/>
          <w:shd w:val="clear" w:color="auto" w:fill="FFFFFF"/>
        </w:rPr>
        <w:t>, </w:t>
      </w:r>
      <w:r w:rsidRPr="00BE1335">
        <w:rPr>
          <w:rFonts w:cstheme="minorHAnsi"/>
          <w:i/>
          <w:iCs/>
          <w:color w:val="222222"/>
          <w:shd w:val="clear" w:color="auto" w:fill="FFFFFF"/>
        </w:rPr>
        <w:t>3</w:t>
      </w:r>
      <w:r w:rsidRPr="00BE1335">
        <w:rPr>
          <w:rFonts w:cstheme="minorHAnsi"/>
          <w:color w:val="222222"/>
          <w:shd w:val="clear" w:color="auto" w:fill="FFFFFF"/>
        </w:rPr>
        <w:t>(1), pp.46-69.</w:t>
      </w:r>
    </w:p>
    <w:p w14:paraId="336DD9B4" w14:textId="61F3FC0D" w:rsidR="0077753E" w:rsidRPr="00C23027" w:rsidRDefault="0077753E" w:rsidP="0077753E">
      <w:pPr>
        <w:rPr>
          <w:rFonts w:cstheme="minorHAnsi"/>
        </w:rPr>
      </w:pPr>
      <w:r w:rsidRPr="00C23027">
        <w:rPr>
          <w:rFonts w:cstheme="minorHAnsi"/>
        </w:rPr>
        <w:t>Kolb, D. A. (2014). Experiential Learning: Experience as the Source of Learning and Development. United Kingdom: Pearson Education.</w:t>
      </w:r>
    </w:p>
    <w:p w14:paraId="302AD531" w14:textId="77777777" w:rsidR="0077753E" w:rsidRPr="00C23027" w:rsidRDefault="0077753E" w:rsidP="0077753E">
      <w:pPr>
        <w:rPr>
          <w:rFonts w:cstheme="minorHAnsi"/>
          <w:color w:val="222222"/>
          <w:shd w:val="clear" w:color="auto" w:fill="FFFFFF"/>
        </w:rPr>
      </w:pPr>
      <w:r w:rsidRPr="00C23027">
        <w:rPr>
          <w:rFonts w:cstheme="minorHAnsi"/>
        </w:rPr>
        <w:t>Maguire, M., 2012. Criminal investigation and crime control.</w:t>
      </w:r>
      <w:r w:rsidRPr="00C23027">
        <w:rPr>
          <w:rFonts w:cstheme="minorHAnsi"/>
          <w:color w:val="222222"/>
          <w:shd w:val="clear" w:color="auto" w:fill="FFFFFF"/>
        </w:rPr>
        <w:t xml:space="preserve"> In </w:t>
      </w:r>
      <w:r w:rsidRPr="00C23027">
        <w:rPr>
          <w:rFonts w:cstheme="minorHAnsi"/>
          <w:i/>
          <w:iCs/>
          <w:color w:val="222222"/>
          <w:shd w:val="clear" w:color="auto" w:fill="FFFFFF"/>
        </w:rPr>
        <w:t>Handbook of policing</w:t>
      </w:r>
      <w:r w:rsidRPr="00C23027">
        <w:rPr>
          <w:rFonts w:cstheme="minorHAnsi"/>
          <w:color w:val="222222"/>
          <w:shd w:val="clear" w:color="auto" w:fill="FFFFFF"/>
        </w:rPr>
        <w:t> (pp. 458-492). Willan.</w:t>
      </w:r>
    </w:p>
    <w:p w14:paraId="5EA7F6E8" w14:textId="77777777" w:rsidR="0077753E" w:rsidRDefault="0077753E" w:rsidP="0077753E">
      <w:pPr>
        <w:spacing w:after="240"/>
        <w:rPr>
          <w:rFonts w:ascii="Arial" w:hAnsi="Arial" w:cs="Arial"/>
          <w:color w:val="000000"/>
          <w:sz w:val="24"/>
          <w:szCs w:val="24"/>
        </w:rPr>
      </w:pPr>
      <w:r w:rsidRPr="00267DCF">
        <w:t>Mental Health Act 1983. Available at</w:t>
      </w:r>
      <w:r>
        <w:rPr>
          <w:rFonts w:ascii="Arial" w:hAnsi="Arial" w:cs="Arial"/>
          <w:color w:val="000000"/>
          <w:sz w:val="24"/>
          <w:szCs w:val="24"/>
        </w:rPr>
        <w:t xml:space="preserve"> </w:t>
      </w:r>
      <w:hyperlink r:id="rId38" w:history="1">
        <w:r>
          <w:rPr>
            <w:rStyle w:val="Hyperlink"/>
          </w:rPr>
          <w:t>Mental Health Act 1983 (legislation.gov.uk)</w:t>
        </w:r>
      </w:hyperlink>
      <w:r>
        <w:t xml:space="preserve"> (Accessed: 6</w:t>
      </w:r>
      <w:r w:rsidRPr="00122818">
        <w:rPr>
          <w:vertAlign w:val="superscript"/>
        </w:rPr>
        <w:t>th</w:t>
      </w:r>
      <w:r>
        <w:t xml:space="preserve"> January 2024)</w:t>
      </w:r>
      <w:r w:rsidRPr="005421BE">
        <w:rPr>
          <w:rFonts w:ascii="Arial" w:hAnsi="Arial" w:cs="Arial"/>
          <w:color w:val="000000"/>
          <w:sz w:val="24"/>
          <w:szCs w:val="24"/>
        </w:rPr>
        <w:t xml:space="preserve"> </w:t>
      </w:r>
    </w:p>
    <w:p w14:paraId="6CB811B2" w14:textId="77777777" w:rsidR="0077753E" w:rsidRDefault="0077753E" w:rsidP="0077753E">
      <w:pPr>
        <w:spacing w:after="240"/>
      </w:pPr>
      <w:r>
        <w:t xml:space="preserve">MIND Charity (2013) </w:t>
      </w:r>
      <w:r w:rsidRPr="00EF00D6">
        <w:rPr>
          <w:i/>
          <w:iCs/>
        </w:rPr>
        <w:t>Communicating effectively with people with mental health problems</w:t>
      </w:r>
      <w:r>
        <w:t xml:space="preserve">. Available at: </w:t>
      </w:r>
      <w:hyperlink r:id="rId39" w:history="1">
        <w:r>
          <w:rPr>
            <w:rStyle w:val="Hyperlink"/>
          </w:rPr>
          <w:t>https://www.mind.org.uk/media-a/2116/2013-12-03-mind_police_final_web.pdf</w:t>
        </w:r>
      </w:hyperlink>
      <w:r>
        <w:t xml:space="preserve"> (Accessed 27</w:t>
      </w:r>
      <w:r w:rsidRPr="00267DCF">
        <w:rPr>
          <w:vertAlign w:val="superscript"/>
        </w:rPr>
        <w:t>th</w:t>
      </w:r>
      <w:r>
        <w:t xml:space="preserve"> December 2023)</w:t>
      </w:r>
    </w:p>
    <w:p w14:paraId="6C8BDDAF" w14:textId="77777777" w:rsidR="0077753E" w:rsidRDefault="0077753E" w:rsidP="0077753E">
      <w:pPr>
        <w:spacing w:after="240"/>
      </w:pPr>
      <w:r>
        <w:t xml:space="preserve">Mindtools (2023) </w:t>
      </w:r>
      <w:r>
        <w:rPr>
          <w:i/>
          <w:iCs/>
        </w:rPr>
        <w:t>Effective</w:t>
      </w:r>
      <w:r w:rsidRPr="00D50E2D">
        <w:rPr>
          <w:i/>
          <w:iCs/>
        </w:rPr>
        <w:t xml:space="preserve"> question</w:t>
      </w:r>
      <w:r>
        <w:rPr>
          <w:i/>
          <w:iCs/>
        </w:rPr>
        <w:t>ing</w:t>
      </w:r>
      <w:r w:rsidRPr="00D50E2D">
        <w:rPr>
          <w:i/>
          <w:iCs/>
        </w:rPr>
        <w:t xml:space="preserve"> techniques</w:t>
      </w:r>
      <w:r>
        <w:t xml:space="preserve">. Available at </w:t>
      </w:r>
      <w:hyperlink r:id="rId40" w:anchor=":~:text=Open%20questions%20elicit%20longer%20answers,same%20way%20as%20open%20questions." w:history="1">
        <w:r>
          <w:rPr>
            <w:rStyle w:val="Hyperlink"/>
          </w:rPr>
          <w:t>https://www.mindtools.com/a2baqhc/questioning-techniques#:~:text=Open%20questions%20elicit%20longer%20answers,same%20way%20as%20open%20questions.</w:t>
        </w:r>
      </w:hyperlink>
      <w:r>
        <w:t xml:space="preserve"> (Accessed 6</w:t>
      </w:r>
      <w:r w:rsidRPr="00267DCF">
        <w:rPr>
          <w:vertAlign w:val="superscript"/>
        </w:rPr>
        <w:t>th</w:t>
      </w:r>
      <w:r>
        <w:t xml:space="preserve"> December 2023)</w:t>
      </w:r>
    </w:p>
    <w:p w14:paraId="3D7C557A" w14:textId="32A6E7F8" w:rsidR="0077753E" w:rsidRPr="00C23027" w:rsidRDefault="0077753E" w:rsidP="0077753E">
      <w:pPr>
        <w:rPr>
          <w:rFonts w:cstheme="minorHAnsi"/>
        </w:rPr>
      </w:pPr>
      <w:r w:rsidRPr="00C23027">
        <w:rPr>
          <w:rFonts w:cstheme="minorHAnsi"/>
        </w:rPr>
        <w:t>Moon J. – Reflection in Learning and Professional Development: Theory and Practice; 1999; Kogan Page Limited, London</w:t>
      </w:r>
    </w:p>
    <w:p w14:paraId="4016507A" w14:textId="77777777" w:rsidR="0077753E" w:rsidRPr="00C23027" w:rsidRDefault="0077753E" w:rsidP="0077753E">
      <w:pPr>
        <w:rPr>
          <w:rFonts w:cstheme="minorHAnsi"/>
          <w:color w:val="222222"/>
          <w:shd w:val="clear" w:color="auto" w:fill="FFFFFF"/>
        </w:rPr>
      </w:pPr>
      <w:r w:rsidRPr="00C23027">
        <w:rPr>
          <w:rFonts w:cstheme="minorHAnsi"/>
          <w:color w:val="222222"/>
          <w:shd w:val="clear" w:color="auto" w:fill="FFFFFF"/>
        </w:rPr>
        <w:t>National Research Council, 2004. </w:t>
      </w:r>
      <w:r w:rsidRPr="00C23027">
        <w:rPr>
          <w:rFonts w:cstheme="minorHAnsi"/>
          <w:i/>
          <w:iCs/>
          <w:color w:val="222222"/>
          <w:shd w:val="clear" w:color="auto" w:fill="FFFFFF"/>
        </w:rPr>
        <w:t>Fairness and effectiveness in policing: The evidence</w:t>
      </w:r>
      <w:r w:rsidRPr="00C23027">
        <w:rPr>
          <w:rFonts w:cstheme="minorHAnsi"/>
          <w:color w:val="222222"/>
          <w:shd w:val="clear" w:color="auto" w:fill="FFFFFF"/>
        </w:rPr>
        <w:t>. National Academies Press.</w:t>
      </w:r>
    </w:p>
    <w:p w14:paraId="376BB4FA" w14:textId="61A3F7A9" w:rsidR="00C23027" w:rsidRPr="00C23027" w:rsidRDefault="00C23027" w:rsidP="00C23027">
      <w:pPr>
        <w:rPr>
          <w:rFonts w:cstheme="minorHAnsi"/>
          <w:color w:val="222222"/>
          <w:shd w:val="clear" w:color="auto" w:fill="FFFFFF"/>
        </w:rPr>
      </w:pPr>
      <w:r w:rsidRPr="00C23027">
        <w:rPr>
          <w:rFonts w:cstheme="minorHAnsi"/>
          <w:color w:val="222222"/>
          <w:shd w:val="clear" w:color="auto" w:fill="FFFFFF"/>
        </w:rPr>
        <w:t>O’Neill, M. and McCarthy, D.J., 2014. (Re) negotiating police culture through partnership working: Trust, compromise and the ‘</w:t>
      </w:r>
      <w:r w:rsidRPr="00C23027">
        <w:rPr>
          <w:rFonts w:cstheme="minorHAnsi"/>
          <w:color w:val="222222"/>
          <w:shd w:val="clear" w:color="auto" w:fill="FFFFFF"/>
        </w:rPr>
        <w:t>new ‘pragmatism</w:t>
      </w:r>
      <w:r w:rsidRPr="00C23027">
        <w:rPr>
          <w:rFonts w:cstheme="minorHAnsi"/>
          <w:color w:val="222222"/>
          <w:shd w:val="clear" w:color="auto" w:fill="FFFFFF"/>
        </w:rPr>
        <w:t>. </w:t>
      </w:r>
      <w:r w:rsidRPr="00C23027">
        <w:rPr>
          <w:rFonts w:cstheme="minorHAnsi"/>
          <w:i/>
          <w:iCs/>
          <w:color w:val="222222"/>
          <w:shd w:val="clear" w:color="auto" w:fill="FFFFFF"/>
        </w:rPr>
        <w:t>Criminology &amp; criminal justice</w:t>
      </w:r>
      <w:r w:rsidRPr="00C23027">
        <w:rPr>
          <w:rFonts w:cstheme="minorHAnsi"/>
          <w:color w:val="222222"/>
          <w:shd w:val="clear" w:color="auto" w:fill="FFFFFF"/>
        </w:rPr>
        <w:t>, </w:t>
      </w:r>
      <w:r w:rsidRPr="00C23027">
        <w:rPr>
          <w:rFonts w:cstheme="minorHAnsi"/>
          <w:i/>
          <w:iCs/>
          <w:color w:val="222222"/>
          <w:shd w:val="clear" w:color="auto" w:fill="FFFFFF"/>
        </w:rPr>
        <w:t>14</w:t>
      </w:r>
      <w:r w:rsidRPr="00C23027">
        <w:rPr>
          <w:rFonts w:cstheme="minorHAnsi"/>
          <w:color w:val="222222"/>
          <w:shd w:val="clear" w:color="auto" w:fill="FFFFFF"/>
        </w:rPr>
        <w:t>(2), pp.143-159.</w:t>
      </w:r>
    </w:p>
    <w:p w14:paraId="3A3A6118" w14:textId="77777777" w:rsidR="0077753E" w:rsidRPr="00267DCF" w:rsidRDefault="0077753E" w:rsidP="0077753E">
      <w:pPr>
        <w:spacing w:after="240"/>
      </w:pPr>
      <w:r w:rsidRPr="00267DCF">
        <w:t>Plaford, G. R. (2013). </w:t>
      </w:r>
      <w:r w:rsidRPr="00EF00D6">
        <w:rPr>
          <w:i/>
          <w:iCs/>
        </w:rPr>
        <w:t>Fight Or Flight: The Ultimate Book for Understanding and Managing Stress. </w:t>
      </w:r>
      <w:r w:rsidRPr="00267DCF">
        <w:t>United States: Xlibris US.</w:t>
      </w:r>
    </w:p>
    <w:p w14:paraId="6CAB96D4" w14:textId="16D266A2" w:rsidR="0077753E" w:rsidRPr="00C23027" w:rsidRDefault="0077753E" w:rsidP="0077753E">
      <w:pPr>
        <w:spacing w:after="240"/>
      </w:pPr>
      <w:r w:rsidRPr="00C23027">
        <w:lastRenderedPageBreak/>
        <w:t xml:space="preserve">Policing Insight (2021) </w:t>
      </w:r>
      <w:r w:rsidRPr="00C23027">
        <w:rPr>
          <w:i/>
          <w:iCs/>
        </w:rPr>
        <w:t>The evidence on double crewing in response policing: It’s more productive and it’s safer.</w:t>
      </w:r>
      <w:r w:rsidRPr="00C23027">
        <w:t xml:space="preserve"> Available at: </w:t>
      </w:r>
      <w:hyperlink r:id="rId41" w:history="1">
        <w:r w:rsidRPr="00C23027">
          <w:rPr>
            <w:rStyle w:val="Hyperlink"/>
          </w:rPr>
          <w:t>https://policinginsight.com/feature/analysis/the-evidence-on-double-crewing-in-response-policing-its-more-productive-and-its-safer/</w:t>
        </w:r>
      </w:hyperlink>
      <w:r w:rsidRPr="00C23027">
        <w:t xml:space="preserve"> (Accessed 9</w:t>
      </w:r>
      <w:r w:rsidRPr="00C23027">
        <w:rPr>
          <w:vertAlign w:val="superscript"/>
        </w:rPr>
        <w:t>th</w:t>
      </w:r>
      <w:r w:rsidRPr="00C23027">
        <w:t xml:space="preserve"> January 2024)</w:t>
      </w:r>
    </w:p>
    <w:p w14:paraId="5196F3FE" w14:textId="77777777" w:rsidR="00C23027" w:rsidRPr="00C23027" w:rsidRDefault="00C23027" w:rsidP="00C23027">
      <w:pPr>
        <w:rPr>
          <w:rFonts w:cstheme="minorHAnsi"/>
        </w:rPr>
      </w:pPr>
      <w:r w:rsidRPr="00C23027">
        <w:rPr>
          <w:rFonts w:cstheme="minorHAnsi"/>
          <w:color w:val="222222"/>
          <w:shd w:val="clear" w:color="auto" w:fill="FFFFFF"/>
        </w:rPr>
        <w:t xml:space="preserve">Police Professional (2006). Police Powers – Section 18 Searches. Available at: </w:t>
      </w:r>
      <w:hyperlink r:id="rId42" w:anchor=":~:text=Section%2018%20envisages%20two%20types,taking%20him%20to%20the%20station." w:history="1">
        <w:r w:rsidRPr="00C23027">
          <w:rPr>
            <w:rStyle w:val="Hyperlink"/>
            <w:rFonts w:cstheme="minorHAnsi"/>
          </w:rPr>
          <w:t>https://policeprofessional.com/news/post-arrest-powers-of-search/#:~:text=Section%2018%20envisages%20two%20types,taking%20him%20to%20the%20station.</w:t>
        </w:r>
      </w:hyperlink>
      <w:r w:rsidRPr="00C23027">
        <w:rPr>
          <w:rFonts w:cstheme="minorHAnsi"/>
        </w:rPr>
        <w:t xml:space="preserve"> (Accessed on 14</w:t>
      </w:r>
      <w:r w:rsidRPr="00C23027">
        <w:rPr>
          <w:rFonts w:cstheme="minorHAnsi"/>
          <w:vertAlign w:val="superscript"/>
        </w:rPr>
        <w:t>th</w:t>
      </w:r>
      <w:r w:rsidRPr="00C23027">
        <w:rPr>
          <w:rFonts w:cstheme="minorHAnsi"/>
        </w:rPr>
        <w:t xml:space="preserve"> January 2024)</w:t>
      </w:r>
    </w:p>
    <w:p w14:paraId="271B46FE" w14:textId="77777777" w:rsidR="00C23027" w:rsidRPr="00C23027" w:rsidRDefault="00C23027" w:rsidP="00C23027">
      <w:pPr>
        <w:rPr>
          <w:rFonts w:cstheme="minorHAnsi"/>
        </w:rPr>
      </w:pPr>
      <w:r w:rsidRPr="00C23027">
        <w:rPr>
          <w:rFonts w:cstheme="minorHAnsi"/>
          <w:color w:val="222222"/>
          <w:shd w:val="clear" w:color="auto" w:fill="FFFFFF"/>
        </w:rPr>
        <w:t>Prince, H., Lum, C. and Koper, C.S., 2021. Effective police investigative practices: an evidence-assessment of the research. </w:t>
      </w:r>
      <w:r w:rsidRPr="00C23027">
        <w:rPr>
          <w:rFonts w:cstheme="minorHAnsi"/>
          <w:i/>
          <w:iCs/>
          <w:color w:val="222222"/>
          <w:shd w:val="clear" w:color="auto" w:fill="FFFFFF"/>
        </w:rPr>
        <w:t>Policing: An International Journal</w:t>
      </w:r>
      <w:r w:rsidRPr="00C23027">
        <w:rPr>
          <w:rFonts w:cstheme="minorHAnsi"/>
          <w:color w:val="222222"/>
          <w:shd w:val="clear" w:color="auto" w:fill="FFFFFF"/>
        </w:rPr>
        <w:t>, </w:t>
      </w:r>
      <w:r w:rsidRPr="00C23027">
        <w:rPr>
          <w:rFonts w:cstheme="minorHAnsi"/>
          <w:i/>
          <w:iCs/>
          <w:color w:val="222222"/>
          <w:shd w:val="clear" w:color="auto" w:fill="FFFFFF"/>
        </w:rPr>
        <w:t>44</w:t>
      </w:r>
      <w:r w:rsidRPr="00C23027">
        <w:rPr>
          <w:rFonts w:cstheme="minorHAnsi"/>
          <w:color w:val="222222"/>
          <w:shd w:val="clear" w:color="auto" w:fill="FFFFFF"/>
        </w:rPr>
        <w:t>(4), pp.683-707.</w:t>
      </w:r>
    </w:p>
    <w:p w14:paraId="341BE6E7" w14:textId="5327EB57" w:rsidR="0077753E" w:rsidRDefault="0077753E" w:rsidP="0077753E">
      <w:r w:rsidRPr="003A3162">
        <w:t>Reflection: Turning Experience Into Learning. (2013). United Kingdom: Taylor &amp; Francis.</w:t>
      </w:r>
    </w:p>
    <w:p w14:paraId="204F7D1D" w14:textId="77777777" w:rsidR="0077753E" w:rsidRDefault="0077753E" w:rsidP="0077753E">
      <w:r>
        <w:t xml:space="preserve">Robins, A., </w:t>
      </w:r>
      <w:proofErr w:type="spellStart"/>
      <w:r>
        <w:t>Ashbaker</w:t>
      </w:r>
      <w:proofErr w:type="spellEnd"/>
      <w:r>
        <w:t>, B., Enriquez, J. and Morgan, J. (2003). Learning to reflect: professional practice for professionals and paraprofessionals.</w:t>
      </w:r>
    </w:p>
    <w:p w14:paraId="49C419BC" w14:textId="77777777" w:rsidR="0077753E" w:rsidRDefault="0077753E" w:rsidP="0077753E">
      <w:pPr>
        <w:rPr>
          <w:highlight w:val="yellow"/>
        </w:rPr>
      </w:pPr>
      <w:r w:rsidRPr="00FE51CC">
        <w:t>Scales, P., Pickering, J., Senior, L., Headley, K., Garner, P., Boulton, H. (2011). Continuing Professional Development in the Lifelong Learning Sector. United Kingdom: McGraw-Hill Education.</w:t>
      </w:r>
    </w:p>
    <w:p w14:paraId="6846FF84" w14:textId="77777777" w:rsidR="0077753E" w:rsidRDefault="0077753E" w:rsidP="0077753E">
      <w:r w:rsidRPr="00045517">
        <w:t>Sellars, M. (2017). Reflective Practice for Teachers. United Kingdom: SAGE Publications.</w:t>
      </w:r>
    </w:p>
    <w:p w14:paraId="5979E215" w14:textId="77777777" w:rsidR="0077753E" w:rsidRPr="008B0794" w:rsidRDefault="0077753E" w:rsidP="0077753E">
      <w:r w:rsidRPr="008B0794">
        <w:t xml:space="preserve">Schon. D - </w:t>
      </w:r>
      <w:hyperlink r:id="rId43" w:history="1">
        <w:r w:rsidRPr="008B0794">
          <w:t>https://www.toolshero.com/toolsheroes/donald-schon/</w:t>
        </w:r>
      </w:hyperlink>
      <w:r w:rsidRPr="008B0794">
        <w:t xml:space="preserve"> </w:t>
      </w:r>
      <w:r>
        <w:t xml:space="preserve"> </w:t>
      </w:r>
      <w:r w:rsidRPr="008B0794">
        <w:t>(accessed 15/10/2023)</w:t>
      </w:r>
    </w:p>
    <w:p w14:paraId="2D2381F0" w14:textId="656411B1" w:rsidR="0077753E" w:rsidRPr="00C23027" w:rsidRDefault="0077753E" w:rsidP="0077753E">
      <w:r w:rsidRPr="00C23027">
        <w:t>Schunk, Learning theories, 5th ed, 2008</w:t>
      </w:r>
    </w:p>
    <w:p w14:paraId="7FFCFEDC" w14:textId="000353F9" w:rsidR="00C23027" w:rsidRPr="00C23027" w:rsidRDefault="00C23027" w:rsidP="00C23027">
      <w:pPr>
        <w:rPr>
          <w:rFonts w:cstheme="minorHAnsi"/>
          <w:color w:val="222222"/>
          <w:shd w:val="clear" w:color="auto" w:fill="FFFFFF"/>
        </w:rPr>
      </w:pPr>
      <w:proofErr w:type="spellStart"/>
      <w:r w:rsidRPr="00C23027">
        <w:rPr>
          <w:rFonts w:cstheme="minorHAnsi"/>
          <w:color w:val="222222"/>
          <w:shd w:val="clear" w:color="auto" w:fill="FFFFFF"/>
        </w:rPr>
        <w:t>Stelfox</w:t>
      </w:r>
      <w:proofErr w:type="spellEnd"/>
      <w:r w:rsidRPr="00C23027">
        <w:rPr>
          <w:rFonts w:cstheme="minorHAnsi"/>
          <w:color w:val="222222"/>
          <w:shd w:val="clear" w:color="auto" w:fill="FFFFFF"/>
        </w:rPr>
        <w:t>, P., 2013. </w:t>
      </w:r>
      <w:r w:rsidRPr="00C23027">
        <w:rPr>
          <w:rFonts w:cstheme="minorHAnsi"/>
          <w:i/>
          <w:iCs/>
          <w:color w:val="222222"/>
          <w:shd w:val="clear" w:color="auto" w:fill="FFFFFF"/>
        </w:rPr>
        <w:t>Criminal investigation: An introduction to principles and practice</w:t>
      </w:r>
      <w:r w:rsidRPr="00C23027">
        <w:rPr>
          <w:rFonts w:cstheme="minorHAnsi"/>
          <w:color w:val="222222"/>
          <w:shd w:val="clear" w:color="auto" w:fill="FFFFFF"/>
        </w:rPr>
        <w:t>. Routledge.</w:t>
      </w:r>
    </w:p>
    <w:p w14:paraId="52C7E0FE" w14:textId="77777777" w:rsidR="00653736" w:rsidRPr="00BE1335" w:rsidRDefault="00653736" w:rsidP="00653736">
      <w:pPr>
        <w:rPr>
          <w:rFonts w:cstheme="minorHAnsi"/>
          <w:color w:val="222222"/>
          <w:shd w:val="clear" w:color="auto" w:fill="FFFFFF"/>
        </w:rPr>
      </w:pPr>
      <w:r w:rsidRPr="00BE1335">
        <w:rPr>
          <w:rFonts w:cstheme="minorHAnsi"/>
          <w:color w:val="222222"/>
          <w:shd w:val="clear" w:color="auto" w:fill="FFFFFF"/>
        </w:rPr>
        <w:t>Su, C.T., Chiang, T.L. and Chang, C.M., 2006. Improving service quality by capitalising on an integrated Lean Six Sigma methodology. </w:t>
      </w:r>
      <w:r w:rsidRPr="00BE1335">
        <w:rPr>
          <w:rFonts w:cstheme="minorHAnsi"/>
          <w:i/>
          <w:iCs/>
          <w:color w:val="222222"/>
          <w:shd w:val="clear" w:color="auto" w:fill="FFFFFF"/>
        </w:rPr>
        <w:t>International Journal of Six Sigma and Competitive Advantage</w:t>
      </w:r>
      <w:r w:rsidRPr="00BE1335">
        <w:rPr>
          <w:rFonts w:cstheme="minorHAnsi"/>
          <w:color w:val="222222"/>
          <w:shd w:val="clear" w:color="auto" w:fill="FFFFFF"/>
        </w:rPr>
        <w:t>, </w:t>
      </w:r>
      <w:r w:rsidRPr="00BE1335">
        <w:rPr>
          <w:rFonts w:cstheme="minorHAnsi"/>
          <w:i/>
          <w:iCs/>
          <w:color w:val="222222"/>
          <w:shd w:val="clear" w:color="auto" w:fill="FFFFFF"/>
        </w:rPr>
        <w:t>2</w:t>
      </w:r>
      <w:r w:rsidRPr="00BE1335">
        <w:rPr>
          <w:rFonts w:cstheme="minorHAnsi"/>
          <w:color w:val="222222"/>
          <w:shd w:val="clear" w:color="auto" w:fill="FFFFFF"/>
        </w:rPr>
        <w:t>(1), pp.1-22.</w:t>
      </w:r>
    </w:p>
    <w:p w14:paraId="4A1BC23E" w14:textId="77777777" w:rsidR="00C23027" w:rsidRPr="00C23027" w:rsidRDefault="00C23027" w:rsidP="00C23027">
      <w:pPr>
        <w:rPr>
          <w:rFonts w:cstheme="minorHAnsi"/>
        </w:rPr>
      </w:pPr>
      <w:r w:rsidRPr="00C23027">
        <w:rPr>
          <w:rFonts w:cstheme="minorHAnsi"/>
        </w:rPr>
        <w:t xml:space="preserve">Theft Act 1968. Available at: </w:t>
      </w:r>
      <w:hyperlink r:id="rId44" w:anchor=":~:text=(1)A%20person%20is%20guilty,steal%E2%80%9D%20shall%20be%20construed%20accordingly" w:history="1">
        <w:r w:rsidRPr="00C23027">
          <w:rPr>
            <w:rStyle w:val="Hyperlink"/>
            <w:rFonts w:cstheme="minorHAnsi"/>
          </w:rPr>
          <w:t>https://www.legislation.gov.uk/ukpga/1968/60/crossheading/definition-of-theft#:~:text=(1)A%20person%20is%20guilty,steal%E2%80%9D%20shall%20be%20construed%20accordingly</w:t>
        </w:r>
      </w:hyperlink>
      <w:r w:rsidRPr="00C23027">
        <w:rPr>
          <w:rFonts w:cstheme="minorHAnsi"/>
        </w:rPr>
        <w:t>.  (Accessed 19th December 2023)</w:t>
      </w:r>
    </w:p>
    <w:p w14:paraId="1BF0CDA3" w14:textId="77777777" w:rsidR="0077753E" w:rsidRPr="00C23027" w:rsidRDefault="0077753E" w:rsidP="0077753E">
      <w:r w:rsidRPr="00C23027">
        <w:t>Thorpe K. - Reflective Practice (International and Multidisciplinary Perspectives) Volume 5, 2004 – issue 3</w:t>
      </w:r>
    </w:p>
    <w:p w14:paraId="28BBFFB6" w14:textId="4A18F77C" w:rsidR="0077753E" w:rsidRPr="00C23027" w:rsidRDefault="0077753E" w:rsidP="0077753E">
      <w:pPr>
        <w:rPr>
          <w:i/>
          <w:iCs/>
        </w:rPr>
      </w:pPr>
      <w:r w:rsidRPr="00C23027">
        <w:t xml:space="preserve">White, D. (2004). Reflective practice: wishful thinking or a practical leadership tool? </w:t>
      </w:r>
      <w:r w:rsidRPr="00C23027">
        <w:rPr>
          <w:i/>
          <w:iCs/>
        </w:rPr>
        <w:t>Practicing Administrator, 26 (3): 41-4</w:t>
      </w:r>
      <w:r w:rsidR="00C23027">
        <w:rPr>
          <w:i/>
          <w:iCs/>
        </w:rPr>
        <w:t>4</w:t>
      </w:r>
    </w:p>
    <w:p w14:paraId="71BC38A9" w14:textId="6EA2C98E" w:rsidR="0077753E" w:rsidRPr="00C23027" w:rsidRDefault="0077753E" w:rsidP="0077753E">
      <w:proofErr w:type="spellStart"/>
      <w:r w:rsidRPr="00C23027">
        <w:t>Willson</w:t>
      </w:r>
      <w:proofErr w:type="spellEnd"/>
      <w:r w:rsidRPr="00C23027">
        <w:t>, R. (2020). Reflective Planning Practice: Theory, Cases, and Methods. United Kingdom: Taylor &amp; Francis.</w:t>
      </w:r>
    </w:p>
    <w:p w14:paraId="0EA3070D" w14:textId="77777777" w:rsidR="00C23027" w:rsidRPr="00C23027" w:rsidRDefault="00C23027" w:rsidP="00C23027">
      <w:pPr>
        <w:rPr>
          <w:rFonts w:cstheme="minorHAnsi"/>
          <w:color w:val="222222"/>
          <w:shd w:val="clear" w:color="auto" w:fill="FFFFFF"/>
        </w:rPr>
      </w:pPr>
      <w:r w:rsidRPr="00C23027">
        <w:rPr>
          <w:rFonts w:cstheme="minorHAnsi"/>
          <w:color w:val="222222"/>
          <w:shd w:val="clear" w:color="auto" w:fill="FFFFFF"/>
        </w:rPr>
        <w:t>Worden, R.E., 1993. Toward equity and efficiency in law enforcement: Differential police response. </w:t>
      </w:r>
      <w:r w:rsidRPr="00C23027">
        <w:rPr>
          <w:rFonts w:cstheme="minorHAnsi"/>
          <w:i/>
          <w:iCs/>
          <w:color w:val="222222"/>
          <w:shd w:val="clear" w:color="auto" w:fill="FFFFFF"/>
        </w:rPr>
        <w:t>Am. J. Police</w:t>
      </w:r>
      <w:r w:rsidRPr="00C23027">
        <w:rPr>
          <w:rFonts w:cstheme="minorHAnsi"/>
          <w:color w:val="222222"/>
          <w:shd w:val="clear" w:color="auto" w:fill="FFFFFF"/>
        </w:rPr>
        <w:t>, </w:t>
      </w:r>
      <w:r w:rsidRPr="00C23027">
        <w:rPr>
          <w:rFonts w:cstheme="minorHAnsi"/>
          <w:i/>
          <w:iCs/>
          <w:color w:val="222222"/>
          <w:shd w:val="clear" w:color="auto" w:fill="FFFFFF"/>
        </w:rPr>
        <w:t>12</w:t>
      </w:r>
      <w:r w:rsidRPr="00C23027">
        <w:rPr>
          <w:rFonts w:cstheme="minorHAnsi"/>
          <w:color w:val="222222"/>
          <w:shd w:val="clear" w:color="auto" w:fill="FFFFFF"/>
        </w:rPr>
        <w:t>, p.1.</w:t>
      </w:r>
    </w:p>
    <w:p w14:paraId="761B413F" w14:textId="77777777" w:rsidR="00C23027" w:rsidRDefault="00C23027" w:rsidP="0077753E"/>
    <w:p w14:paraId="5E239B72" w14:textId="233EE08F" w:rsidR="6277C4C7" w:rsidRDefault="6277C4C7" w:rsidP="6277C4C7">
      <w:pPr>
        <w:spacing w:before="240" w:after="60"/>
        <w:ind w:right="237"/>
        <w:jc w:val="both"/>
        <w:rPr>
          <w:rFonts w:ascii="Arial" w:eastAsia="Arial" w:hAnsi="Arial" w:cs="Arial"/>
          <w:color w:val="000000" w:themeColor="text1"/>
          <w:sz w:val="24"/>
          <w:szCs w:val="24"/>
        </w:rPr>
      </w:pPr>
    </w:p>
    <w:p w14:paraId="503A7FB9" w14:textId="0FA014EF" w:rsidR="6277C4C7" w:rsidRDefault="6277C4C7" w:rsidP="6277C4C7">
      <w:pPr>
        <w:spacing w:before="240" w:after="60"/>
        <w:ind w:right="237"/>
        <w:jc w:val="both"/>
        <w:rPr>
          <w:rFonts w:ascii="Arial" w:eastAsia="Arial" w:hAnsi="Arial" w:cs="Arial"/>
          <w:color w:val="000000" w:themeColor="text1"/>
          <w:sz w:val="24"/>
          <w:szCs w:val="24"/>
        </w:rPr>
      </w:pPr>
    </w:p>
    <w:p w14:paraId="279D75B0" w14:textId="4C9D7DB5" w:rsidR="6277C4C7" w:rsidRDefault="00653736" w:rsidP="6277C4C7">
      <w:pPr>
        <w:spacing w:before="240" w:after="60"/>
        <w:ind w:right="237"/>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673600" behindDoc="0" locked="0" layoutInCell="1" allowOverlap="1" wp14:anchorId="62B84A9D" wp14:editId="6143EE26">
                <wp:simplePos x="0" y="0"/>
                <wp:positionH relativeFrom="column">
                  <wp:posOffset>650875</wp:posOffset>
                </wp:positionH>
                <wp:positionV relativeFrom="paragraph">
                  <wp:posOffset>131445</wp:posOffset>
                </wp:positionV>
                <wp:extent cx="2150745" cy="407035"/>
                <wp:effectExtent l="38100" t="38100" r="20955" b="50165"/>
                <wp:wrapNone/>
                <wp:docPr id="1086439048" name="Ink 1086439048"/>
                <wp:cNvGraphicFramePr/>
                <a:graphic xmlns:a="http://schemas.openxmlformats.org/drawingml/2006/main">
                  <a:graphicData uri="http://schemas.microsoft.com/office/word/2010/wordprocessingInk">
                    <w14:contentPart bwMode="auto" r:id="rId45">
                      <w14:nvContentPartPr>
                        <w14:cNvContentPartPr/>
                      </w14:nvContentPartPr>
                      <w14:xfrm>
                        <a:off x="0" y="0"/>
                        <a:ext cx="2150745" cy="407035"/>
                      </w14:xfrm>
                    </w14:contentPart>
                  </a:graphicData>
                </a:graphic>
              </wp:anchor>
            </w:drawing>
          </mc:Choice>
          <mc:Fallback>
            <w:pict>
              <v:shapetype w14:anchorId="197E65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86439048" o:spid="_x0000_s1026" type="#_x0000_t75" style="position:absolute;margin-left:50.55pt;margin-top:9.65pt;width:170.75pt;height:33.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">
                <v:imagedata r:id="rId46" o:title=""/>
              </v:shape>
            </w:pict>
          </mc:Fallback>
        </mc:AlternateContent>
      </w:r>
    </w:p>
    <w:p w14:paraId="7D5930E6" w14:textId="3E9FFC10" w:rsidR="49693D6B" w:rsidRPr="00653736" w:rsidRDefault="49693D6B" w:rsidP="6277C4C7">
      <w:pPr>
        <w:jc w:val="both"/>
        <w:rPr>
          <w:rFonts w:ascii="Arial" w:eastAsia="Arial" w:hAnsi="Arial" w:cs="Arial"/>
          <w:b/>
          <w:bCs/>
          <w:color w:val="000000" w:themeColor="text1"/>
          <w:sz w:val="24"/>
          <w:szCs w:val="24"/>
        </w:rPr>
      </w:pPr>
      <w:r w:rsidRPr="00653736">
        <w:rPr>
          <w:rFonts w:ascii="Arial" w:eastAsia="Arial" w:hAnsi="Arial" w:cs="Arial"/>
          <w:b/>
          <w:bCs/>
          <w:color w:val="000000" w:themeColor="text1"/>
          <w:sz w:val="24"/>
          <w:szCs w:val="24"/>
        </w:rPr>
        <w:t>Signed</w:t>
      </w:r>
      <w:r w:rsidR="00653736">
        <w:rPr>
          <w:rFonts w:ascii="Arial" w:eastAsia="Arial" w:hAnsi="Arial" w:cs="Arial"/>
          <w:b/>
          <w:bCs/>
          <w:color w:val="000000" w:themeColor="text1"/>
          <w:sz w:val="24"/>
          <w:szCs w:val="24"/>
        </w:rPr>
        <w:t xml:space="preserve">:                                                          </w:t>
      </w:r>
      <w:r w:rsidR="00653736">
        <w:rPr>
          <w:rFonts w:ascii="Arial" w:eastAsia="Arial" w:hAnsi="Arial" w:cs="Arial"/>
          <w:color w:val="000000" w:themeColor="text1"/>
          <w:sz w:val="24"/>
          <w:szCs w:val="24"/>
        </w:rPr>
        <w:t xml:space="preserve"> </w:t>
      </w:r>
      <w:r w:rsidRPr="6277C4C7">
        <w:rPr>
          <w:rFonts w:ascii="Arial" w:eastAsia="Arial" w:hAnsi="Arial" w:cs="Arial"/>
          <w:color w:val="000000" w:themeColor="text1"/>
          <w:sz w:val="24"/>
          <w:szCs w:val="24"/>
        </w:rPr>
        <w:t xml:space="preserve">(Student, </w:t>
      </w:r>
      <w:r w:rsidRPr="6277C4C7">
        <w:rPr>
          <w:rFonts w:ascii="Arial" w:eastAsia="Arial" w:hAnsi="Arial" w:cs="Arial"/>
          <w:i/>
          <w:iCs/>
          <w:color w:val="000000" w:themeColor="text1"/>
          <w:sz w:val="20"/>
          <w:szCs w:val="20"/>
        </w:rPr>
        <w:t>Electronic signature or type name</w:t>
      </w:r>
      <w:r w:rsidRPr="6277C4C7">
        <w:rPr>
          <w:rFonts w:ascii="Arial" w:eastAsia="Arial" w:hAnsi="Arial" w:cs="Arial"/>
          <w:color w:val="000000" w:themeColor="text1"/>
          <w:sz w:val="24"/>
          <w:szCs w:val="24"/>
        </w:rPr>
        <w:t>)</w:t>
      </w:r>
    </w:p>
    <w:p w14:paraId="79BA4347" w14:textId="6E3241C8" w:rsidR="49693D6B" w:rsidRDefault="49693D6B" w:rsidP="6277C4C7">
      <w:pPr>
        <w:jc w:val="both"/>
        <w:rPr>
          <w:rFonts w:ascii="Arial" w:eastAsia="Arial" w:hAnsi="Arial" w:cs="Arial"/>
          <w:color w:val="000000" w:themeColor="text1"/>
          <w:sz w:val="24"/>
          <w:szCs w:val="24"/>
        </w:rPr>
      </w:pPr>
      <w:r w:rsidRPr="6277C4C7">
        <w:rPr>
          <w:rFonts w:ascii="Arial" w:eastAsia="Arial" w:hAnsi="Arial" w:cs="Arial"/>
          <w:color w:val="000000" w:themeColor="text1"/>
          <w:sz w:val="24"/>
          <w:szCs w:val="24"/>
        </w:rPr>
        <w:t xml:space="preserve"> </w:t>
      </w:r>
    </w:p>
    <w:p w14:paraId="4A91A36B" w14:textId="5DA7BDDF" w:rsidR="49693D6B" w:rsidRDefault="49693D6B" w:rsidP="6277C4C7">
      <w:pPr>
        <w:jc w:val="both"/>
        <w:rPr>
          <w:rFonts w:ascii="Arial" w:eastAsia="Arial" w:hAnsi="Arial" w:cs="Arial"/>
          <w:color w:val="000000" w:themeColor="text1"/>
          <w:sz w:val="24"/>
          <w:szCs w:val="24"/>
        </w:rPr>
      </w:pPr>
      <w:r w:rsidRPr="00653736">
        <w:rPr>
          <w:rFonts w:ascii="Arial" w:eastAsia="Arial" w:hAnsi="Arial" w:cs="Arial"/>
          <w:b/>
          <w:bCs/>
          <w:color w:val="000000" w:themeColor="text1"/>
          <w:sz w:val="24"/>
          <w:szCs w:val="24"/>
        </w:rPr>
        <w:t>Date:</w:t>
      </w:r>
      <w:r w:rsidRPr="6277C4C7">
        <w:rPr>
          <w:rFonts w:ascii="Arial" w:eastAsia="Arial" w:hAnsi="Arial" w:cs="Arial"/>
          <w:color w:val="000000" w:themeColor="text1"/>
          <w:sz w:val="24"/>
          <w:szCs w:val="24"/>
        </w:rPr>
        <w:t xml:space="preserve"> </w:t>
      </w:r>
      <w:r w:rsidR="00653736">
        <w:rPr>
          <w:rFonts w:ascii="Arial" w:eastAsia="Arial" w:hAnsi="Arial" w:cs="Arial"/>
          <w:color w:val="000000" w:themeColor="text1"/>
          <w:sz w:val="24"/>
          <w:szCs w:val="24"/>
        </w:rPr>
        <w:t>19</w:t>
      </w:r>
      <w:r w:rsidR="00653736" w:rsidRPr="00653736">
        <w:rPr>
          <w:rFonts w:ascii="Arial" w:eastAsia="Arial" w:hAnsi="Arial" w:cs="Arial"/>
          <w:color w:val="000000" w:themeColor="text1"/>
          <w:sz w:val="24"/>
          <w:szCs w:val="24"/>
          <w:vertAlign w:val="superscript"/>
        </w:rPr>
        <w:t>th</w:t>
      </w:r>
      <w:r w:rsidR="00653736">
        <w:rPr>
          <w:rFonts w:ascii="Arial" w:eastAsia="Arial" w:hAnsi="Arial" w:cs="Arial"/>
          <w:color w:val="000000" w:themeColor="text1"/>
          <w:sz w:val="24"/>
          <w:szCs w:val="24"/>
        </w:rPr>
        <w:t xml:space="preserve"> January 2024</w:t>
      </w:r>
    </w:p>
    <w:p w14:paraId="3E129FFC" w14:textId="1C710EFA" w:rsidR="6277C4C7" w:rsidRDefault="6277C4C7" w:rsidP="6277C4C7">
      <w:pPr>
        <w:rPr>
          <w:rFonts w:ascii="Arial" w:eastAsia="Arial" w:hAnsi="Arial" w:cs="Arial"/>
          <w:color w:val="000000" w:themeColor="text1"/>
          <w:sz w:val="24"/>
          <w:szCs w:val="24"/>
        </w:rPr>
      </w:pPr>
    </w:p>
    <w:p w14:paraId="60D88D68" w14:textId="22E97EB2" w:rsidR="6277C4C7" w:rsidRDefault="6277C4C7" w:rsidP="6277C4C7">
      <w:pPr>
        <w:rPr>
          <w:rFonts w:ascii="Arial" w:eastAsia="Arial" w:hAnsi="Arial" w:cs="Arial"/>
          <w:sz w:val="28"/>
          <w:szCs w:val="28"/>
        </w:rPr>
      </w:pPr>
    </w:p>
    <w:sectPr w:rsidR="6277C4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89CB"/>
    <w:multiLevelType w:val="hybridMultilevel"/>
    <w:tmpl w:val="FFFFFFFF"/>
    <w:lvl w:ilvl="0" w:tplc="EA5C6968">
      <w:start w:val="1"/>
      <w:numFmt w:val="bullet"/>
      <w:lvlText w:val=""/>
      <w:lvlJc w:val="left"/>
      <w:pPr>
        <w:ind w:left="720" w:hanging="360"/>
      </w:pPr>
      <w:rPr>
        <w:rFonts w:ascii="Symbol" w:hAnsi="Symbol" w:hint="default"/>
      </w:rPr>
    </w:lvl>
    <w:lvl w:ilvl="1" w:tplc="189A2B10">
      <w:start w:val="1"/>
      <w:numFmt w:val="bullet"/>
      <w:lvlText w:val="o"/>
      <w:lvlJc w:val="left"/>
      <w:pPr>
        <w:ind w:left="1440" w:hanging="360"/>
      </w:pPr>
      <w:rPr>
        <w:rFonts w:ascii="Courier New" w:hAnsi="Courier New" w:hint="default"/>
      </w:rPr>
    </w:lvl>
    <w:lvl w:ilvl="2" w:tplc="4C8E5C16">
      <w:start w:val="1"/>
      <w:numFmt w:val="bullet"/>
      <w:lvlText w:val=""/>
      <w:lvlJc w:val="left"/>
      <w:pPr>
        <w:ind w:left="2160" w:hanging="360"/>
      </w:pPr>
      <w:rPr>
        <w:rFonts w:ascii="Wingdings" w:hAnsi="Wingdings" w:hint="default"/>
      </w:rPr>
    </w:lvl>
    <w:lvl w:ilvl="3" w:tplc="40509228">
      <w:start w:val="1"/>
      <w:numFmt w:val="bullet"/>
      <w:lvlText w:val=""/>
      <w:lvlJc w:val="left"/>
      <w:pPr>
        <w:ind w:left="2880" w:hanging="360"/>
      </w:pPr>
      <w:rPr>
        <w:rFonts w:ascii="Symbol" w:hAnsi="Symbol" w:hint="default"/>
      </w:rPr>
    </w:lvl>
    <w:lvl w:ilvl="4" w:tplc="B4D6232A">
      <w:start w:val="1"/>
      <w:numFmt w:val="bullet"/>
      <w:lvlText w:val="o"/>
      <w:lvlJc w:val="left"/>
      <w:pPr>
        <w:ind w:left="3600" w:hanging="360"/>
      </w:pPr>
      <w:rPr>
        <w:rFonts w:ascii="Courier New" w:hAnsi="Courier New" w:hint="default"/>
      </w:rPr>
    </w:lvl>
    <w:lvl w:ilvl="5" w:tplc="54B41160">
      <w:start w:val="1"/>
      <w:numFmt w:val="bullet"/>
      <w:lvlText w:val=""/>
      <w:lvlJc w:val="left"/>
      <w:pPr>
        <w:ind w:left="4320" w:hanging="360"/>
      </w:pPr>
      <w:rPr>
        <w:rFonts w:ascii="Wingdings" w:hAnsi="Wingdings" w:hint="default"/>
      </w:rPr>
    </w:lvl>
    <w:lvl w:ilvl="6" w:tplc="CCDEFA40">
      <w:start w:val="1"/>
      <w:numFmt w:val="bullet"/>
      <w:lvlText w:val=""/>
      <w:lvlJc w:val="left"/>
      <w:pPr>
        <w:ind w:left="5040" w:hanging="360"/>
      </w:pPr>
      <w:rPr>
        <w:rFonts w:ascii="Symbol" w:hAnsi="Symbol" w:hint="default"/>
      </w:rPr>
    </w:lvl>
    <w:lvl w:ilvl="7" w:tplc="02D2B318">
      <w:start w:val="1"/>
      <w:numFmt w:val="bullet"/>
      <w:lvlText w:val="o"/>
      <w:lvlJc w:val="left"/>
      <w:pPr>
        <w:ind w:left="5760" w:hanging="360"/>
      </w:pPr>
      <w:rPr>
        <w:rFonts w:ascii="Courier New" w:hAnsi="Courier New" w:hint="default"/>
      </w:rPr>
    </w:lvl>
    <w:lvl w:ilvl="8" w:tplc="4D8419CE">
      <w:start w:val="1"/>
      <w:numFmt w:val="bullet"/>
      <w:lvlText w:val=""/>
      <w:lvlJc w:val="left"/>
      <w:pPr>
        <w:ind w:left="6480" w:hanging="360"/>
      </w:pPr>
      <w:rPr>
        <w:rFonts w:ascii="Wingdings" w:hAnsi="Wingdings" w:hint="default"/>
      </w:rPr>
    </w:lvl>
  </w:abstractNum>
  <w:abstractNum w:abstractNumId="1" w15:restartNumberingAfterBreak="0">
    <w:nsid w:val="03AE0B3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C276158"/>
    <w:multiLevelType w:val="hybridMultilevel"/>
    <w:tmpl w:val="FFFFFFFF"/>
    <w:lvl w:ilvl="0" w:tplc="BF0E0FF6">
      <w:start w:val="1"/>
      <w:numFmt w:val="bullet"/>
      <w:lvlText w:val=""/>
      <w:lvlJc w:val="left"/>
      <w:pPr>
        <w:ind w:left="720" w:hanging="360"/>
      </w:pPr>
      <w:rPr>
        <w:rFonts w:ascii="Symbol" w:hAnsi="Symbol" w:hint="default"/>
      </w:rPr>
    </w:lvl>
    <w:lvl w:ilvl="1" w:tplc="8B920950">
      <w:start w:val="1"/>
      <w:numFmt w:val="bullet"/>
      <w:lvlText w:val="o"/>
      <w:lvlJc w:val="left"/>
      <w:pPr>
        <w:ind w:left="1440" w:hanging="360"/>
      </w:pPr>
      <w:rPr>
        <w:rFonts w:ascii="Courier New" w:hAnsi="Courier New" w:hint="default"/>
      </w:rPr>
    </w:lvl>
    <w:lvl w:ilvl="2" w:tplc="87463384">
      <w:start w:val="1"/>
      <w:numFmt w:val="bullet"/>
      <w:lvlText w:val=""/>
      <w:lvlJc w:val="left"/>
      <w:pPr>
        <w:ind w:left="2160" w:hanging="360"/>
      </w:pPr>
      <w:rPr>
        <w:rFonts w:ascii="Wingdings" w:hAnsi="Wingdings" w:hint="default"/>
      </w:rPr>
    </w:lvl>
    <w:lvl w:ilvl="3" w:tplc="CA92F56C">
      <w:start w:val="1"/>
      <w:numFmt w:val="bullet"/>
      <w:lvlText w:val=""/>
      <w:lvlJc w:val="left"/>
      <w:pPr>
        <w:ind w:left="2880" w:hanging="360"/>
      </w:pPr>
      <w:rPr>
        <w:rFonts w:ascii="Symbol" w:hAnsi="Symbol" w:hint="default"/>
      </w:rPr>
    </w:lvl>
    <w:lvl w:ilvl="4" w:tplc="E5BCDF38">
      <w:start w:val="1"/>
      <w:numFmt w:val="bullet"/>
      <w:lvlText w:val="o"/>
      <w:lvlJc w:val="left"/>
      <w:pPr>
        <w:ind w:left="3600" w:hanging="360"/>
      </w:pPr>
      <w:rPr>
        <w:rFonts w:ascii="Courier New" w:hAnsi="Courier New" w:hint="default"/>
      </w:rPr>
    </w:lvl>
    <w:lvl w:ilvl="5" w:tplc="1854D642">
      <w:start w:val="1"/>
      <w:numFmt w:val="bullet"/>
      <w:lvlText w:val=""/>
      <w:lvlJc w:val="left"/>
      <w:pPr>
        <w:ind w:left="4320" w:hanging="360"/>
      </w:pPr>
      <w:rPr>
        <w:rFonts w:ascii="Wingdings" w:hAnsi="Wingdings" w:hint="default"/>
      </w:rPr>
    </w:lvl>
    <w:lvl w:ilvl="6" w:tplc="2C2C1C2C">
      <w:start w:val="1"/>
      <w:numFmt w:val="bullet"/>
      <w:lvlText w:val=""/>
      <w:lvlJc w:val="left"/>
      <w:pPr>
        <w:ind w:left="5040" w:hanging="360"/>
      </w:pPr>
      <w:rPr>
        <w:rFonts w:ascii="Symbol" w:hAnsi="Symbol" w:hint="default"/>
      </w:rPr>
    </w:lvl>
    <w:lvl w:ilvl="7" w:tplc="35BE3BEC">
      <w:start w:val="1"/>
      <w:numFmt w:val="bullet"/>
      <w:lvlText w:val="o"/>
      <w:lvlJc w:val="left"/>
      <w:pPr>
        <w:ind w:left="5760" w:hanging="360"/>
      </w:pPr>
      <w:rPr>
        <w:rFonts w:ascii="Courier New" w:hAnsi="Courier New" w:hint="default"/>
      </w:rPr>
    </w:lvl>
    <w:lvl w:ilvl="8" w:tplc="2F868436">
      <w:start w:val="1"/>
      <w:numFmt w:val="bullet"/>
      <w:lvlText w:val=""/>
      <w:lvlJc w:val="left"/>
      <w:pPr>
        <w:ind w:left="6480" w:hanging="360"/>
      </w:pPr>
      <w:rPr>
        <w:rFonts w:ascii="Wingdings" w:hAnsi="Wingdings" w:hint="default"/>
      </w:rPr>
    </w:lvl>
  </w:abstractNum>
  <w:abstractNum w:abstractNumId="3" w15:restartNumberingAfterBreak="0">
    <w:nsid w:val="11AE6E55"/>
    <w:multiLevelType w:val="hybridMultilevel"/>
    <w:tmpl w:val="955EC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91824"/>
    <w:multiLevelType w:val="hybridMultilevel"/>
    <w:tmpl w:val="A66E7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A1BB0"/>
    <w:multiLevelType w:val="hybridMultilevel"/>
    <w:tmpl w:val="FFFFFFFF"/>
    <w:lvl w:ilvl="0" w:tplc="775C81E0">
      <w:start w:val="1"/>
      <w:numFmt w:val="bullet"/>
      <w:lvlText w:val=""/>
      <w:lvlJc w:val="left"/>
      <w:pPr>
        <w:ind w:left="720" w:hanging="360"/>
      </w:pPr>
      <w:rPr>
        <w:rFonts w:ascii="Symbol" w:hAnsi="Symbol" w:hint="default"/>
      </w:rPr>
    </w:lvl>
    <w:lvl w:ilvl="1" w:tplc="00228ABA">
      <w:start w:val="1"/>
      <w:numFmt w:val="bullet"/>
      <w:lvlText w:val="o"/>
      <w:lvlJc w:val="left"/>
      <w:pPr>
        <w:ind w:left="1440" w:hanging="360"/>
      </w:pPr>
      <w:rPr>
        <w:rFonts w:ascii="Courier New" w:hAnsi="Courier New" w:hint="default"/>
      </w:rPr>
    </w:lvl>
    <w:lvl w:ilvl="2" w:tplc="97F04CD4">
      <w:start w:val="1"/>
      <w:numFmt w:val="bullet"/>
      <w:lvlText w:val=""/>
      <w:lvlJc w:val="left"/>
      <w:pPr>
        <w:ind w:left="2160" w:hanging="360"/>
      </w:pPr>
      <w:rPr>
        <w:rFonts w:ascii="Wingdings" w:hAnsi="Wingdings" w:hint="default"/>
      </w:rPr>
    </w:lvl>
    <w:lvl w:ilvl="3" w:tplc="C02843DC">
      <w:start w:val="1"/>
      <w:numFmt w:val="bullet"/>
      <w:lvlText w:val=""/>
      <w:lvlJc w:val="left"/>
      <w:pPr>
        <w:ind w:left="2880" w:hanging="360"/>
      </w:pPr>
      <w:rPr>
        <w:rFonts w:ascii="Symbol" w:hAnsi="Symbol" w:hint="default"/>
      </w:rPr>
    </w:lvl>
    <w:lvl w:ilvl="4" w:tplc="9C34FB74">
      <w:start w:val="1"/>
      <w:numFmt w:val="bullet"/>
      <w:lvlText w:val="o"/>
      <w:lvlJc w:val="left"/>
      <w:pPr>
        <w:ind w:left="3600" w:hanging="360"/>
      </w:pPr>
      <w:rPr>
        <w:rFonts w:ascii="Courier New" w:hAnsi="Courier New" w:hint="default"/>
      </w:rPr>
    </w:lvl>
    <w:lvl w:ilvl="5" w:tplc="49407A08">
      <w:start w:val="1"/>
      <w:numFmt w:val="bullet"/>
      <w:lvlText w:val=""/>
      <w:lvlJc w:val="left"/>
      <w:pPr>
        <w:ind w:left="4320" w:hanging="360"/>
      </w:pPr>
      <w:rPr>
        <w:rFonts w:ascii="Wingdings" w:hAnsi="Wingdings" w:hint="default"/>
      </w:rPr>
    </w:lvl>
    <w:lvl w:ilvl="6" w:tplc="0C1CD43E">
      <w:start w:val="1"/>
      <w:numFmt w:val="bullet"/>
      <w:lvlText w:val=""/>
      <w:lvlJc w:val="left"/>
      <w:pPr>
        <w:ind w:left="5040" w:hanging="360"/>
      </w:pPr>
      <w:rPr>
        <w:rFonts w:ascii="Symbol" w:hAnsi="Symbol" w:hint="default"/>
      </w:rPr>
    </w:lvl>
    <w:lvl w:ilvl="7" w:tplc="D6CCEC3A">
      <w:start w:val="1"/>
      <w:numFmt w:val="bullet"/>
      <w:lvlText w:val="o"/>
      <w:lvlJc w:val="left"/>
      <w:pPr>
        <w:ind w:left="5760" w:hanging="360"/>
      </w:pPr>
      <w:rPr>
        <w:rFonts w:ascii="Courier New" w:hAnsi="Courier New" w:hint="default"/>
      </w:rPr>
    </w:lvl>
    <w:lvl w:ilvl="8" w:tplc="106E9D90">
      <w:start w:val="1"/>
      <w:numFmt w:val="bullet"/>
      <w:lvlText w:val=""/>
      <w:lvlJc w:val="left"/>
      <w:pPr>
        <w:ind w:left="6480" w:hanging="360"/>
      </w:pPr>
      <w:rPr>
        <w:rFonts w:ascii="Wingdings" w:hAnsi="Wingdings" w:hint="default"/>
      </w:rPr>
    </w:lvl>
  </w:abstractNum>
  <w:abstractNum w:abstractNumId="6" w15:restartNumberingAfterBreak="0">
    <w:nsid w:val="1A62B066"/>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923614D"/>
    <w:multiLevelType w:val="hybridMultilevel"/>
    <w:tmpl w:val="1B24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E9B0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DBB6621"/>
    <w:multiLevelType w:val="hybridMultilevel"/>
    <w:tmpl w:val="7BB0A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25437"/>
    <w:multiLevelType w:val="hybridMultilevel"/>
    <w:tmpl w:val="FFFFFFFF"/>
    <w:lvl w:ilvl="0" w:tplc="DED2B32C">
      <w:start w:val="1"/>
      <w:numFmt w:val="bullet"/>
      <w:lvlText w:val=""/>
      <w:lvlJc w:val="left"/>
      <w:pPr>
        <w:ind w:left="720" w:hanging="360"/>
      </w:pPr>
      <w:rPr>
        <w:rFonts w:ascii="Symbol" w:hAnsi="Symbol" w:hint="default"/>
      </w:rPr>
    </w:lvl>
    <w:lvl w:ilvl="1" w:tplc="3B2C968C">
      <w:start w:val="1"/>
      <w:numFmt w:val="bullet"/>
      <w:lvlText w:val="o"/>
      <w:lvlJc w:val="left"/>
      <w:pPr>
        <w:ind w:left="1440" w:hanging="360"/>
      </w:pPr>
      <w:rPr>
        <w:rFonts w:ascii="Courier New" w:hAnsi="Courier New" w:hint="default"/>
      </w:rPr>
    </w:lvl>
    <w:lvl w:ilvl="2" w:tplc="E9FE4E24">
      <w:start w:val="1"/>
      <w:numFmt w:val="bullet"/>
      <w:lvlText w:val=""/>
      <w:lvlJc w:val="left"/>
      <w:pPr>
        <w:ind w:left="2160" w:hanging="360"/>
      </w:pPr>
      <w:rPr>
        <w:rFonts w:ascii="Wingdings" w:hAnsi="Wingdings" w:hint="default"/>
      </w:rPr>
    </w:lvl>
    <w:lvl w:ilvl="3" w:tplc="52A4BB00">
      <w:start w:val="1"/>
      <w:numFmt w:val="bullet"/>
      <w:lvlText w:val=""/>
      <w:lvlJc w:val="left"/>
      <w:pPr>
        <w:ind w:left="2880" w:hanging="360"/>
      </w:pPr>
      <w:rPr>
        <w:rFonts w:ascii="Symbol" w:hAnsi="Symbol" w:hint="default"/>
      </w:rPr>
    </w:lvl>
    <w:lvl w:ilvl="4" w:tplc="802441F4">
      <w:start w:val="1"/>
      <w:numFmt w:val="bullet"/>
      <w:lvlText w:val="o"/>
      <w:lvlJc w:val="left"/>
      <w:pPr>
        <w:ind w:left="3600" w:hanging="360"/>
      </w:pPr>
      <w:rPr>
        <w:rFonts w:ascii="Courier New" w:hAnsi="Courier New" w:hint="default"/>
      </w:rPr>
    </w:lvl>
    <w:lvl w:ilvl="5" w:tplc="9AC27E80">
      <w:start w:val="1"/>
      <w:numFmt w:val="bullet"/>
      <w:lvlText w:val=""/>
      <w:lvlJc w:val="left"/>
      <w:pPr>
        <w:ind w:left="4320" w:hanging="360"/>
      </w:pPr>
      <w:rPr>
        <w:rFonts w:ascii="Wingdings" w:hAnsi="Wingdings" w:hint="default"/>
      </w:rPr>
    </w:lvl>
    <w:lvl w:ilvl="6" w:tplc="9426EA0E">
      <w:start w:val="1"/>
      <w:numFmt w:val="bullet"/>
      <w:lvlText w:val=""/>
      <w:lvlJc w:val="left"/>
      <w:pPr>
        <w:ind w:left="5040" w:hanging="360"/>
      </w:pPr>
      <w:rPr>
        <w:rFonts w:ascii="Symbol" w:hAnsi="Symbol" w:hint="default"/>
      </w:rPr>
    </w:lvl>
    <w:lvl w:ilvl="7" w:tplc="C5A49A00">
      <w:start w:val="1"/>
      <w:numFmt w:val="bullet"/>
      <w:lvlText w:val="o"/>
      <w:lvlJc w:val="left"/>
      <w:pPr>
        <w:ind w:left="5760" w:hanging="360"/>
      </w:pPr>
      <w:rPr>
        <w:rFonts w:ascii="Courier New" w:hAnsi="Courier New" w:hint="default"/>
      </w:rPr>
    </w:lvl>
    <w:lvl w:ilvl="8" w:tplc="61D47B06">
      <w:start w:val="1"/>
      <w:numFmt w:val="bullet"/>
      <w:lvlText w:val=""/>
      <w:lvlJc w:val="left"/>
      <w:pPr>
        <w:ind w:left="6480" w:hanging="360"/>
      </w:pPr>
      <w:rPr>
        <w:rFonts w:ascii="Wingdings" w:hAnsi="Wingdings" w:hint="default"/>
      </w:rPr>
    </w:lvl>
  </w:abstractNum>
  <w:abstractNum w:abstractNumId="11" w15:restartNumberingAfterBreak="0">
    <w:nsid w:val="42ABAA9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2C10924"/>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91957CE"/>
    <w:multiLevelType w:val="hybridMultilevel"/>
    <w:tmpl w:val="8416B1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2EBD9C2"/>
    <w:multiLevelType w:val="hybridMultilevel"/>
    <w:tmpl w:val="FFFFFFFF"/>
    <w:lvl w:ilvl="0" w:tplc="FDDA3298">
      <w:start w:val="1"/>
      <w:numFmt w:val="decimal"/>
      <w:lvlText w:val="%1."/>
      <w:lvlJc w:val="left"/>
      <w:pPr>
        <w:ind w:left="720" w:hanging="360"/>
      </w:pPr>
    </w:lvl>
    <w:lvl w:ilvl="1" w:tplc="61DCB240">
      <w:start w:val="1"/>
      <w:numFmt w:val="lowerLetter"/>
      <w:lvlText w:val="%2."/>
      <w:lvlJc w:val="left"/>
      <w:pPr>
        <w:ind w:left="1440" w:hanging="360"/>
      </w:pPr>
    </w:lvl>
    <w:lvl w:ilvl="2" w:tplc="F43640B6">
      <w:start w:val="1"/>
      <w:numFmt w:val="lowerRoman"/>
      <w:lvlText w:val="%3."/>
      <w:lvlJc w:val="right"/>
      <w:pPr>
        <w:ind w:left="2160" w:hanging="180"/>
      </w:pPr>
    </w:lvl>
    <w:lvl w:ilvl="3" w:tplc="1A7A3000">
      <w:start w:val="1"/>
      <w:numFmt w:val="decimal"/>
      <w:lvlText w:val="%4."/>
      <w:lvlJc w:val="left"/>
      <w:pPr>
        <w:ind w:left="2880" w:hanging="360"/>
      </w:pPr>
    </w:lvl>
    <w:lvl w:ilvl="4" w:tplc="F69423E0">
      <w:start w:val="1"/>
      <w:numFmt w:val="lowerLetter"/>
      <w:lvlText w:val="%5."/>
      <w:lvlJc w:val="left"/>
      <w:pPr>
        <w:ind w:left="3600" w:hanging="360"/>
      </w:pPr>
    </w:lvl>
    <w:lvl w:ilvl="5" w:tplc="B2AAB61C">
      <w:start w:val="1"/>
      <w:numFmt w:val="lowerRoman"/>
      <w:lvlText w:val="%6."/>
      <w:lvlJc w:val="right"/>
      <w:pPr>
        <w:ind w:left="4320" w:hanging="180"/>
      </w:pPr>
    </w:lvl>
    <w:lvl w:ilvl="6" w:tplc="F0D01ADE">
      <w:start w:val="1"/>
      <w:numFmt w:val="decimal"/>
      <w:lvlText w:val="%7."/>
      <w:lvlJc w:val="left"/>
      <w:pPr>
        <w:ind w:left="5040" w:hanging="360"/>
      </w:pPr>
    </w:lvl>
    <w:lvl w:ilvl="7" w:tplc="09C41FC2">
      <w:start w:val="1"/>
      <w:numFmt w:val="lowerLetter"/>
      <w:lvlText w:val="%8."/>
      <w:lvlJc w:val="left"/>
      <w:pPr>
        <w:ind w:left="5760" w:hanging="360"/>
      </w:pPr>
    </w:lvl>
    <w:lvl w:ilvl="8" w:tplc="C1927B16">
      <w:start w:val="1"/>
      <w:numFmt w:val="lowerRoman"/>
      <w:lvlText w:val="%9."/>
      <w:lvlJc w:val="right"/>
      <w:pPr>
        <w:ind w:left="6480" w:hanging="180"/>
      </w:pPr>
    </w:lvl>
  </w:abstractNum>
  <w:abstractNum w:abstractNumId="15" w15:restartNumberingAfterBreak="0">
    <w:nsid w:val="67490D9A"/>
    <w:multiLevelType w:val="hybridMultilevel"/>
    <w:tmpl w:val="FFFFFFFF"/>
    <w:lvl w:ilvl="0" w:tplc="3258DB0C">
      <w:start w:val="1"/>
      <w:numFmt w:val="bullet"/>
      <w:lvlText w:val=""/>
      <w:lvlJc w:val="left"/>
      <w:pPr>
        <w:ind w:left="720" w:hanging="360"/>
      </w:pPr>
      <w:rPr>
        <w:rFonts w:ascii="Symbol" w:hAnsi="Symbol" w:hint="default"/>
      </w:rPr>
    </w:lvl>
    <w:lvl w:ilvl="1" w:tplc="DD78EFC0">
      <w:start w:val="1"/>
      <w:numFmt w:val="bullet"/>
      <w:lvlText w:val="o"/>
      <w:lvlJc w:val="left"/>
      <w:pPr>
        <w:ind w:left="1440" w:hanging="360"/>
      </w:pPr>
      <w:rPr>
        <w:rFonts w:ascii="Courier New" w:hAnsi="Courier New" w:hint="default"/>
      </w:rPr>
    </w:lvl>
    <w:lvl w:ilvl="2" w:tplc="39F6E486">
      <w:start w:val="1"/>
      <w:numFmt w:val="bullet"/>
      <w:lvlText w:val=""/>
      <w:lvlJc w:val="left"/>
      <w:pPr>
        <w:ind w:left="2160" w:hanging="360"/>
      </w:pPr>
      <w:rPr>
        <w:rFonts w:ascii="Wingdings" w:hAnsi="Wingdings" w:hint="default"/>
      </w:rPr>
    </w:lvl>
    <w:lvl w:ilvl="3" w:tplc="ABA44084">
      <w:start w:val="1"/>
      <w:numFmt w:val="bullet"/>
      <w:lvlText w:val=""/>
      <w:lvlJc w:val="left"/>
      <w:pPr>
        <w:ind w:left="2880" w:hanging="360"/>
      </w:pPr>
      <w:rPr>
        <w:rFonts w:ascii="Symbol" w:hAnsi="Symbol" w:hint="default"/>
      </w:rPr>
    </w:lvl>
    <w:lvl w:ilvl="4" w:tplc="56521A12">
      <w:start w:val="1"/>
      <w:numFmt w:val="bullet"/>
      <w:lvlText w:val="o"/>
      <w:lvlJc w:val="left"/>
      <w:pPr>
        <w:ind w:left="3600" w:hanging="360"/>
      </w:pPr>
      <w:rPr>
        <w:rFonts w:ascii="Courier New" w:hAnsi="Courier New" w:hint="default"/>
      </w:rPr>
    </w:lvl>
    <w:lvl w:ilvl="5" w:tplc="9216B9E0">
      <w:start w:val="1"/>
      <w:numFmt w:val="bullet"/>
      <w:lvlText w:val=""/>
      <w:lvlJc w:val="left"/>
      <w:pPr>
        <w:ind w:left="4320" w:hanging="360"/>
      </w:pPr>
      <w:rPr>
        <w:rFonts w:ascii="Wingdings" w:hAnsi="Wingdings" w:hint="default"/>
      </w:rPr>
    </w:lvl>
    <w:lvl w:ilvl="6" w:tplc="4E80DBFA">
      <w:start w:val="1"/>
      <w:numFmt w:val="bullet"/>
      <w:lvlText w:val=""/>
      <w:lvlJc w:val="left"/>
      <w:pPr>
        <w:ind w:left="5040" w:hanging="360"/>
      </w:pPr>
      <w:rPr>
        <w:rFonts w:ascii="Symbol" w:hAnsi="Symbol" w:hint="default"/>
      </w:rPr>
    </w:lvl>
    <w:lvl w:ilvl="7" w:tplc="9CC0E00C">
      <w:start w:val="1"/>
      <w:numFmt w:val="bullet"/>
      <w:lvlText w:val="o"/>
      <w:lvlJc w:val="left"/>
      <w:pPr>
        <w:ind w:left="5760" w:hanging="360"/>
      </w:pPr>
      <w:rPr>
        <w:rFonts w:ascii="Courier New" w:hAnsi="Courier New" w:hint="default"/>
      </w:rPr>
    </w:lvl>
    <w:lvl w:ilvl="8" w:tplc="E7C4CF4C">
      <w:start w:val="1"/>
      <w:numFmt w:val="bullet"/>
      <w:lvlText w:val=""/>
      <w:lvlJc w:val="left"/>
      <w:pPr>
        <w:ind w:left="6480" w:hanging="360"/>
      </w:pPr>
      <w:rPr>
        <w:rFonts w:ascii="Wingdings" w:hAnsi="Wingdings" w:hint="default"/>
      </w:rPr>
    </w:lvl>
  </w:abstractNum>
  <w:abstractNum w:abstractNumId="16" w15:restartNumberingAfterBreak="0">
    <w:nsid w:val="7C3DA106"/>
    <w:multiLevelType w:val="hybridMultilevel"/>
    <w:tmpl w:val="FFFFFFFF"/>
    <w:lvl w:ilvl="0" w:tplc="536E384C">
      <w:start w:val="1"/>
      <w:numFmt w:val="bullet"/>
      <w:lvlText w:val=""/>
      <w:lvlJc w:val="left"/>
      <w:pPr>
        <w:ind w:left="720" w:hanging="360"/>
      </w:pPr>
      <w:rPr>
        <w:rFonts w:ascii="Symbol" w:hAnsi="Symbol" w:hint="default"/>
      </w:rPr>
    </w:lvl>
    <w:lvl w:ilvl="1" w:tplc="1EC4A5FA">
      <w:start w:val="1"/>
      <w:numFmt w:val="bullet"/>
      <w:lvlText w:val="o"/>
      <w:lvlJc w:val="left"/>
      <w:pPr>
        <w:ind w:left="1440" w:hanging="360"/>
      </w:pPr>
      <w:rPr>
        <w:rFonts w:ascii="Courier New" w:hAnsi="Courier New" w:hint="default"/>
      </w:rPr>
    </w:lvl>
    <w:lvl w:ilvl="2" w:tplc="DE32C616">
      <w:start w:val="1"/>
      <w:numFmt w:val="bullet"/>
      <w:lvlText w:val=""/>
      <w:lvlJc w:val="left"/>
      <w:pPr>
        <w:ind w:left="2160" w:hanging="360"/>
      </w:pPr>
      <w:rPr>
        <w:rFonts w:ascii="Wingdings" w:hAnsi="Wingdings" w:hint="default"/>
      </w:rPr>
    </w:lvl>
    <w:lvl w:ilvl="3" w:tplc="CA247050">
      <w:start w:val="1"/>
      <w:numFmt w:val="bullet"/>
      <w:lvlText w:val=""/>
      <w:lvlJc w:val="left"/>
      <w:pPr>
        <w:ind w:left="2880" w:hanging="360"/>
      </w:pPr>
      <w:rPr>
        <w:rFonts w:ascii="Symbol" w:hAnsi="Symbol" w:hint="default"/>
      </w:rPr>
    </w:lvl>
    <w:lvl w:ilvl="4" w:tplc="18EEC1A0">
      <w:start w:val="1"/>
      <w:numFmt w:val="bullet"/>
      <w:lvlText w:val="o"/>
      <w:lvlJc w:val="left"/>
      <w:pPr>
        <w:ind w:left="3600" w:hanging="360"/>
      </w:pPr>
      <w:rPr>
        <w:rFonts w:ascii="Courier New" w:hAnsi="Courier New" w:hint="default"/>
      </w:rPr>
    </w:lvl>
    <w:lvl w:ilvl="5" w:tplc="CAFC9B20">
      <w:start w:val="1"/>
      <w:numFmt w:val="bullet"/>
      <w:lvlText w:val=""/>
      <w:lvlJc w:val="left"/>
      <w:pPr>
        <w:ind w:left="4320" w:hanging="360"/>
      </w:pPr>
      <w:rPr>
        <w:rFonts w:ascii="Wingdings" w:hAnsi="Wingdings" w:hint="default"/>
      </w:rPr>
    </w:lvl>
    <w:lvl w:ilvl="6" w:tplc="910868CE">
      <w:start w:val="1"/>
      <w:numFmt w:val="bullet"/>
      <w:lvlText w:val=""/>
      <w:lvlJc w:val="left"/>
      <w:pPr>
        <w:ind w:left="5040" w:hanging="360"/>
      </w:pPr>
      <w:rPr>
        <w:rFonts w:ascii="Symbol" w:hAnsi="Symbol" w:hint="default"/>
      </w:rPr>
    </w:lvl>
    <w:lvl w:ilvl="7" w:tplc="1CD449CE">
      <w:start w:val="1"/>
      <w:numFmt w:val="bullet"/>
      <w:lvlText w:val="o"/>
      <w:lvlJc w:val="left"/>
      <w:pPr>
        <w:ind w:left="5760" w:hanging="360"/>
      </w:pPr>
      <w:rPr>
        <w:rFonts w:ascii="Courier New" w:hAnsi="Courier New" w:hint="default"/>
      </w:rPr>
    </w:lvl>
    <w:lvl w:ilvl="8" w:tplc="F19A3E58">
      <w:start w:val="1"/>
      <w:numFmt w:val="bullet"/>
      <w:lvlText w:val=""/>
      <w:lvlJc w:val="left"/>
      <w:pPr>
        <w:ind w:left="6480" w:hanging="360"/>
      </w:pPr>
      <w:rPr>
        <w:rFonts w:ascii="Wingdings" w:hAnsi="Wingdings" w:hint="default"/>
      </w:rPr>
    </w:lvl>
  </w:abstractNum>
  <w:num w:numId="1" w16cid:durableId="678626156">
    <w:abstractNumId w:val="14"/>
  </w:num>
  <w:num w:numId="2" w16cid:durableId="594481433">
    <w:abstractNumId w:val="6"/>
  </w:num>
  <w:num w:numId="3" w16cid:durableId="52316667">
    <w:abstractNumId w:val="8"/>
  </w:num>
  <w:num w:numId="4" w16cid:durableId="654066566">
    <w:abstractNumId w:val="12"/>
  </w:num>
  <w:num w:numId="5" w16cid:durableId="39012483">
    <w:abstractNumId w:val="1"/>
  </w:num>
  <w:num w:numId="6" w16cid:durableId="1228490435">
    <w:abstractNumId w:val="11"/>
  </w:num>
  <w:num w:numId="7" w16cid:durableId="1281494099">
    <w:abstractNumId w:val="2"/>
  </w:num>
  <w:num w:numId="8" w16cid:durableId="1967009420">
    <w:abstractNumId w:val="5"/>
  </w:num>
  <w:num w:numId="9" w16cid:durableId="1006396992">
    <w:abstractNumId w:val="16"/>
  </w:num>
  <w:num w:numId="10" w16cid:durableId="1476068931">
    <w:abstractNumId w:val="0"/>
  </w:num>
  <w:num w:numId="11" w16cid:durableId="1087652070">
    <w:abstractNumId w:val="10"/>
  </w:num>
  <w:num w:numId="12" w16cid:durableId="1036661146">
    <w:abstractNumId w:val="15"/>
  </w:num>
  <w:num w:numId="13" w16cid:durableId="1265847994">
    <w:abstractNumId w:val="13"/>
  </w:num>
  <w:num w:numId="14" w16cid:durableId="512064785">
    <w:abstractNumId w:val="9"/>
  </w:num>
  <w:num w:numId="15" w16cid:durableId="1502160827">
    <w:abstractNumId w:val="4"/>
  </w:num>
  <w:num w:numId="16" w16cid:durableId="1486358732">
    <w:abstractNumId w:val="7"/>
  </w:num>
  <w:num w:numId="17" w16cid:durableId="1935163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16324A"/>
    <w:rsid w:val="001023A7"/>
    <w:rsid w:val="00305C93"/>
    <w:rsid w:val="00386A1F"/>
    <w:rsid w:val="00476CD3"/>
    <w:rsid w:val="00653736"/>
    <w:rsid w:val="006F1C87"/>
    <w:rsid w:val="0077753E"/>
    <w:rsid w:val="008A4A5F"/>
    <w:rsid w:val="008E0899"/>
    <w:rsid w:val="00912CD3"/>
    <w:rsid w:val="009EF02A"/>
    <w:rsid w:val="00AF5260"/>
    <w:rsid w:val="00B229CD"/>
    <w:rsid w:val="00B435E5"/>
    <w:rsid w:val="00C23027"/>
    <w:rsid w:val="00CE62CB"/>
    <w:rsid w:val="00EB5BB0"/>
    <w:rsid w:val="00FEAAC0"/>
    <w:rsid w:val="02E95BC5"/>
    <w:rsid w:val="03B4E05D"/>
    <w:rsid w:val="0402F64D"/>
    <w:rsid w:val="04DD3917"/>
    <w:rsid w:val="056758CB"/>
    <w:rsid w:val="059EBA6C"/>
    <w:rsid w:val="0667CEA1"/>
    <w:rsid w:val="06790978"/>
    <w:rsid w:val="08B865ED"/>
    <w:rsid w:val="08E0B323"/>
    <w:rsid w:val="09194AC3"/>
    <w:rsid w:val="0B33523E"/>
    <w:rsid w:val="0B75CBE8"/>
    <w:rsid w:val="0BA7BB3B"/>
    <w:rsid w:val="0C50EB85"/>
    <w:rsid w:val="0C6B2397"/>
    <w:rsid w:val="0DECBBE6"/>
    <w:rsid w:val="0E06AD91"/>
    <w:rsid w:val="0F49E2E8"/>
    <w:rsid w:val="0F9E12A4"/>
    <w:rsid w:val="11245CA8"/>
    <w:rsid w:val="112CB55E"/>
    <w:rsid w:val="12D5B366"/>
    <w:rsid w:val="152D214F"/>
    <w:rsid w:val="153A8044"/>
    <w:rsid w:val="1585E76C"/>
    <w:rsid w:val="15F42BCB"/>
    <w:rsid w:val="167DF26B"/>
    <w:rsid w:val="16F68AB7"/>
    <w:rsid w:val="1754611E"/>
    <w:rsid w:val="17578C17"/>
    <w:rsid w:val="176FE07B"/>
    <w:rsid w:val="188D9692"/>
    <w:rsid w:val="19EB7C56"/>
    <w:rsid w:val="1A902DC3"/>
    <w:rsid w:val="1A998C89"/>
    <w:rsid w:val="1AACDFD9"/>
    <w:rsid w:val="1B51638E"/>
    <w:rsid w:val="1BBB5FE1"/>
    <w:rsid w:val="1C10B977"/>
    <w:rsid w:val="1C83508A"/>
    <w:rsid w:val="1CB44CD8"/>
    <w:rsid w:val="1D3035A6"/>
    <w:rsid w:val="1D907C00"/>
    <w:rsid w:val="1E214FD4"/>
    <w:rsid w:val="1EBFE658"/>
    <w:rsid w:val="1EC6EF14"/>
    <w:rsid w:val="1F06E9A4"/>
    <w:rsid w:val="20FF6F47"/>
    <w:rsid w:val="21B32A94"/>
    <w:rsid w:val="220DC72A"/>
    <w:rsid w:val="2248DE91"/>
    <w:rsid w:val="24940065"/>
    <w:rsid w:val="252F56D3"/>
    <w:rsid w:val="26557B37"/>
    <w:rsid w:val="26620F6B"/>
    <w:rsid w:val="2718A361"/>
    <w:rsid w:val="293D3592"/>
    <w:rsid w:val="2941BFF3"/>
    <w:rsid w:val="2AA6518D"/>
    <w:rsid w:val="2B28EC5A"/>
    <w:rsid w:val="2C8A8EF6"/>
    <w:rsid w:val="2DDDF24F"/>
    <w:rsid w:val="2E555CCA"/>
    <w:rsid w:val="2FA9A019"/>
    <w:rsid w:val="2FF7704F"/>
    <w:rsid w:val="31D62EB6"/>
    <w:rsid w:val="32706E3C"/>
    <w:rsid w:val="331B5FC5"/>
    <w:rsid w:val="3477E979"/>
    <w:rsid w:val="368DCCAC"/>
    <w:rsid w:val="3702FB7B"/>
    <w:rsid w:val="37186F3F"/>
    <w:rsid w:val="372E1F16"/>
    <w:rsid w:val="3784D495"/>
    <w:rsid w:val="379DFCF2"/>
    <w:rsid w:val="37EE4705"/>
    <w:rsid w:val="38076F62"/>
    <w:rsid w:val="39143C50"/>
    <w:rsid w:val="3939CD53"/>
    <w:rsid w:val="398AA149"/>
    <w:rsid w:val="39C3ED07"/>
    <w:rsid w:val="3ABC7557"/>
    <w:rsid w:val="3C3A6053"/>
    <w:rsid w:val="3EF77AB7"/>
    <w:rsid w:val="3F0CAC9A"/>
    <w:rsid w:val="3F0E0D60"/>
    <w:rsid w:val="3FF958EA"/>
    <w:rsid w:val="412BB6DB"/>
    <w:rsid w:val="41649BEE"/>
    <w:rsid w:val="419D16D1"/>
    <w:rsid w:val="4338E732"/>
    <w:rsid w:val="433D1315"/>
    <w:rsid w:val="43C26E30"/>
    <w:rsid w:val="4428E882"/>
    <w:rsid w:val="4485BFC0"/>
    <w:rsid w:val="44A8835F"/>
    <w:rsid w:val="44D4B793"/>
    <w:rsid w:val="453DF233"/>
    <w:rsid w:val="4580F0E4"/>
    <w:rsid w:val="4724ADAD"/>
    <w:rsid w:val="479D738B"/>
    <w:rsid w:val="47D4114C"/>
    <w:rsid w:val="480C5855"/>
    <w:rsid w:val="49320363"/>
    <w:rsid w:val="49693D6B"/>
    <w:rsid w:val="49777685"/>
    <w:rsid w:val="49A828B6"/>
    <w:rsid w:val="4A1950DC"/>
    <w:rsid w:val="4A1AB119"/>
    <w:rsid w:val="4A2603DF"/>
    <w:rsid w:val="4A50C007"/>
    <w:rsid w:val="4BB5213D"/>
    <w:rsid w:val="4BEC8A97"/>
    <w:rsid w:val="4CBA1F07"/>
    <w:rsid w:val="4D78CF11"/>
    <w:rsid w:val="4DEC4C29"/>
    <w:rsid w:val="4EF8D1D7"/>
    <w:rsid w:val="50176A3A"/>
    <w:rsid w:val="502F04AE"/>
    <w:rsid w:val="50889260"/>
    <w:rsid w:val="5165A681"/>
    <w:rsid w:val="51B33A9B"/>
    <w:rsid w:val="522462C1"/>
    <w:rsid w:val="525320FB"/>
    <w:rsid w:val="5285E7AB"/>
    <w:rsid w:val="53C03322"/>
    <w:rsid w:val="53C811ED"/>
    <w:rsid w:val="566E0D44"/>
    <w:rsid w:val="570C03A2"/>
    <w:rsid w:val="5790A85E"/>
    <w:rsid w:val="58E3BD01"/>
    <w:rsid w:val="59A95006"/>
    <w:rsid w:val="5A389CE4"/>
    <w:rsid w:val="5A5D9E38"/>
    <w:rsid w:val="5A90F990"/>
    <w:rsid w:val="5C51D8E6"/>
    <w:rsid w:val="5CE0F0C8"/>
    <w:rsid w:val="5CFC3176"/>
    <w:rsid w:val="5EFAF843"/>
    <w:rsid w:val="6014EF8A"/>
    <w:rsid w:val="601B0126"/>
    <w:rsid w:val="609EB62A"/>
    <w:rsid w:val="60DBF466"/>
    <w:rsid w:val="6152513E"/>
    <w:rsid w:val="61F58D3E"/>
    <w:rsid w:val="625B3DBB"/>
    <w:rsid w:val="6277C4C7"/>
    <w:rsid w:val="63D656EC"/>
    <w:rsid w:val="65BD8892"/>
    <w:rsid w:val="668C1E94"/>
    <w:rsid w:val="668FC094"/>
    <w:rsid w:val="66E92FD6"/>
    <w:rsid w:val="68867781"/>
    <w:rsid w:val="696B3A48"/>
    <w:rsid w:val="6A1FBD30"/>
    <w:rsid w:val="6A459870"/>
    <w:rsid w:val="6B954E79"/>
    <w:rsid w:val="6BFB8C52"/>
    <w:rsid w:val="6C1B3EAF"/>
    <w:rsid w:val="6C4ADB41"/>
    <w:rsid w:val="6DB06370"/>
    <w:rsid w:val="6FA38597"/>
    <w:rsid w:val="70FA05B6"/>
    <w:rsid w:val="71D06706"/>
    <w:rsid w:val="7361EAD9"/>
    <w:rsid w:val="736AA19C"/>
    <w:rsid w:val="7431A678"/>
    <w:rsid w:val="7440F0AC"/>
    <w:rsid w:val="750A13FD"/>
    <w:rsid w:val="75A633B9"/>
    <w:rsid w:val="75B6E3FF"/>
    <w:rsid w:val="75EF12EA"/>
    <w:rsid w:val="77B52B98"/>
    <w:rsid w:val="78DDD47B"/>
    <w:rsid w:val="7A64E24D"/>
    <w:rsid w:val="7B16324A"/>
    <w:rsid w:val="7CE0B570"/>
    <w:rsid w:val="7D675F70"/>
    <w:rsid w:val="7D9913E0"/>
    <w:rsid w:val="7F513E64"/>
    <w:rsid w:val="7FF88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6324A"/>
  <w15:chartTrackingRefBased/>
  <w15:docId w15:val="{F4830900-D3AB-4F26-956E-69A1C510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3A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uiPriority w:val="1"/>
    <w:rsid w:val="6277C4C7"/>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uiPriority w:val="1"/>
    <w:rsid w:val="6277C4C7"/>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77753E"/>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guidance/conflict-management/conflict-management-skills" TargetMode="External"/><Relationship Id="rId18" Type="http://schemas.openxmlformats.org/officeDocument/2006/relationships/hyperlink" Target="https://www.legislation.gov.uk/ukpga/1968/60/crossheading/definition-of-theft" TargetMode="External"/><Relationship Id="rId26" Type="http://schemas.openxmlformats.org/officeDocument/2006/relationships/hyperlink" Target="https://moodle.uwtsd.ac.uk/pluginfile.php/324905/mod_resource/content/1/Harvard%20Referencing%20GUide.pdf" TargetMode="External"/><Relationship Id="rId39" Type="http://schemas.openxmlformats.org/officeDocument/2006/relationships/hyperlink" Target="https://www.mind.org.uk/media-a/2116/2013-12-03-mind_police_final_web.pdf" TargetMode="External"/><Relationship Id="rId21" Type="http://schemas.openxmlformats.org/officeDocument/2006/relationships/hyperlink" Target="https://hmicfrs.justiceinspectorates.gov.uk/glossary/threat-harm-risk-investigation/" TargetMode="External"/><Relationship Id="rId34" Type="http://schemas.openxmlformats.org/officeDocument/2006/relationships/hyperlink" Target="https://www.college.police.uk/guidance/vulnerability-related-risks/introduction-vulnerability-related-risk" TargetMode="External"/><Relationship Id="rId42" Type="http://schemas.openxmlformats.org/officeDocument/2006/relationships/hyperlink" Target="https://policeprofessional.com/news/post-arrest-powers-of-search/" TargetMode="External"/><Relationship Id="rId47" Type="http://schemas.openxmlformats.org/officeDocument/2006/relationships/fontTable" Target="fontTable.xml"/><Relationship Id="rId7" Type="http://schemas.openxmlformats.org/officeDocument/2006/relationships/hyperlink" Target="https://www.psychologytools.com/resource/fight-or-flight-response/" TargetMode="External"/><Relationship Id="rId2" Type="http://schemas.openxmlformats.org/officeDocument/2006/relationships/styles" Target="styles.xml"/><Relationship Id="rId16" Type="http://schemas.openxmlformats.org/officeDocument/2006/relationships/hyperlink" Target="https://www.college.police.uk/app/national-decision-model/national-decision-model" TargetMode="External"/><Relationship Id="rId29" Type="http://schemas.openxmlformats.org/officeDocument/2006/relationships/hyperlink" Target="https://www.college.police.uk/guidance/conflict-management" TargetMode="External"/><Relationship Id="rId1" Type="http://schemas.openxmlformats.org/officeDocument/2006/relationships/numbering" Target="numbering.xml"/><Relationship Id="rId6" Type="http://schemas.openxmlformats.org/officeDocument/2006/relationships/hyperlink" Target="https://moodle.uwtsd.ac.uk/pluginfile.php/298870/mod_resource/content/1/Reflective%20Practice%20for%20Policing%20Students%20-%20Selina%20Copley%20Chapter5.pdf" TargetMode="External"/><Relationship Id="rId11" Type="http://schemas.openxmlformats.org/officeDocument/2006/relationships/hyperlink" Target="https://library.college.police.uk/docs/npia/AirwaveSpeak-National-User-Guide-2007.pdf" TargetMode="External"/><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library.college.police.uk/docs/npia/AirwaveSpeak-National-User-Guide-2007.pdf" TargetMode="External"/><Relationship Id="rId37" Type="http://schemas.openxmlformats.org/officeDocument/2006/relationships/hyperlink" Target="https://hmicfrs.justiceinspectorates.gov.uk/glossary/threat-harm-risk-investigation/" TargetMode="External"/><Relationship Id="rId40" Type="http://schemas.openxmlformats.org/officeDocument/2006/relationships/hyperlink" Target="https://www.mindtools.com/a2baqhc/questioning-techniques" TargetMode="External"/><Relationship Id="rId45" Type="http://schemas.openxmlformats.org/officeDocument/2006/relationships/customXml" Target="ink/ink1.xml"/><Relationship Id="rId5" Type="http://schemas.openxmlformats.org/officeDocument/2006/relationships/hyperlink" Target="https://www.uwtsd.ac.uk/media/uwtsd-website/content-assets/documents/academic-office/aqh-chapters/chapters---en/Chapter_07_Assessment_Taught_Programmes_Pages_72-79-UPDATED-05-11-2019.pdf" TargetMode="External"/><Relationship Id="rId15" Type="http://schemas.openxmlformats.org/officeDocument/2006/relationships/hyperlink" Target="https://www.penncapital-star.com/commentary/discretion-and-de-escalation-are-a-police-officers-strongest-tools-john-fetterman/" TargetMode="External"/><Relationship Id="rId23" Type="http://schemas.openxmlformats.org/officeDocument/2006/relationships/hyperlink" Target="https://policeprofessional.com/news/post-arrest-powers-of-search/" TargetMode="External"/><Relationship Id="rId28" Type="http://schemas.openxmlformats.org/officeDocument/2006/relationships/hyperlink" Target="https://www.college.police.uk/app/mental-health" TargetMode="External"/><Relationship Id="rId36" Type="http://schemas.openxmlformats.org/officeDocument/2006/relationships/hyperlink" Target="https://www.penncapital-star.com/commentary/discretion-and-de-escalation-are-a-police-officers-strongest-tools-john-fetterman/" TargetMode="External"/><Relationship Id="rId10" Type="http://schemas.openxmlformats.org/officeDocument/2006/relationships/hyperlink" Target="https://www.mind.org.uk/media-a/2116/2013-12-03-mind_police_final_web.pdf" TargetMode="External"/><Relationship Id="rId19" Type="http://schemas.openxmlformats.org/officeDocument/2006/relationships/hyperlink" Target="https://heinonline.org/HOL/LandingPage?handle=hein.journals/ajpol12&amp;div=5&amp;id=&amp;page=" TargetMode="External"/><Relationship Id="rId31" Type="http://schemas.openxmlformats.org/officeDocument/2006/relationships/hyperlink" Target="https://www.college.police.uk/guidance/obtaining-initial-accounts/witnesses-own-words-and-open-questioning" TargetMode="External"/><Relationship Id="rId44" Type="http://schemas.openxmlformats.org/officeDocument/2006/relationships/hyperlink" Target="https://www.legislation.gov.uk/ukpga/1968/60/crossheading/definition-of-theft" TargetMode="External"/><Relationship Id="rId4" Type="http://schemas.openxmlformats.org/officeDocument/2006/relationships/webSettings" Target="webSettings.xml"/><Relationship Id="rId9" Type="http://schemas.openxmlformats.org/officeDocument/2006/relationships/hyperlink" Target="https://assets.college.police.uk/s3fs-public/SIP_consecutive_pages.pdf" TargetMode="External"/><Relationship Id="rId14" Type="http://schemas.openxmlformats.org/officeDocument/2006/relationships/hyperlink" Target="https://policinginsight.com/feature/analysis/the-evidence-on-double-crewing-in-response-policing-its-more-productive-and-its-safer/" TargetMode="External"/><Relationship Id="rId22" Type="http://schemas.openxmlformats.org/officeDocument/2006/relationships/hyperlink" Target="https://scholar.google.com/citations?user=8mKuFgQAAAAJ&amp;hl=en&amp;oi=sra" TargetMode="External"/><Relationship Id="rId27" Type="http://schemas.openxmlformats.org/officeDocument/2006/relationships/hyperlink" Target="https://www.cipd.org/uk/learning/cpd/"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legislation.gov.uk/ukpga/1971/48" TargetMode="External"/><Relationship Id="rId43" Type="http://schemas.openxmlformats.org/officeDocument/2006/relationships/hyperlink" Target="https://www.toolshero.com/toolsheroes/donald-schon/" TargetMode="External"/><Relationship Id="rId48" Type="http://schemas.openxmlformats.org/officeDocument/2006/relationships/theme" Target="theme/theme1.xml"/><Relationship Id="rId8" Type="http://schemas.openxmlformats.org/officeDocument/2006/relationships/hyperlink" Target="https://www.mindtools.com/a2baqhc/questioning-techniques" TargetMode="External"/><Relationship Id="rId3" Type="http://schemas.openxmlformats.org/officeDocument/2006/relationships/settings" Target="settings.xml"/><Relationship Id="rId12" Type="http://schemas.openxmlformats.org/officeDocument/2006/relationships/hyperlink" Target="https://www.college.police.uk/guidance/conflict-management/conflict-management-skills" TargetMode="External"/><Relationship Id="rId17" Type="http://schemas.openxmlformats.org/officeDocument/2006/relationships/hyperlink" Target="https://www.legislation.gov.uk/ukpga/1971/48" TargetMode="External"/><Relationship Id="rId25" Type="http://schemas.openxmlformats.org/officeDocument/2006/relationships/hyperlink" Target="https://www.college.police.uk/guidance/conflict-management" TargetMode="External"/><Relationship Id="rId33" Type="http://schemas.openxmlformats.org/officeDocument/2006/relationships/hyperlink" Target="https://www.college.police.uk/app/national-decision-model/national-decision-model" TargetMode="External"/><Relationship Id="rId38" Type="http://schemas.openxmlformats.org/officeDocument/2006/relationships/hyperlink" Target="https://www.legislation.gov.uk/ukpga/1983/20/contents" TargetMode="External"/><Relationship Id="rId46" Type="http://schemas.openxmlformats.org/officeDocument/2006/relationships/image" Target="media/image1.png"/><Relationship Id="rId20" Type="http://schemas.openxmlformats.org/officeDocument/2006/relationships/hyperlink" Target="https://www.emerald.com/insight/content/doi/10.1108/PIJPSM-04-2021-0054/full/html" TargetMode="External"/><Relationship Id="rId41" Type="http://schemas.openxmlformats.org/officeDocument/2006/relationships/hyperlink" Target="https://policinginsight.com/feature/analysis/the-evidence-on-double-crewing-in-response-policing-its-more-productive-and-its-safer/"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5:52:22.526"/>
    </inkml:context>
    <inkml:brush xml:id="br0">
      <inkml:brushProperty name="width" value="0.05" units="cm"/>
      <inkml:brushProperty name="height" value="0.05" units="cm"/>
      <inkml:brushProperty name="color" value="#004F8B"/>
    </inkml:brush>
  </inkml:definitions>
  <inkml:trace contextRef="#ctx0" brushRef="#br0">3 636 3265,'0'1'191,"1"-1"-1,-1 0 1,1 1-1,-1-1 0,1 1 1,-1-1-1,1 1 0,-1-1 1,0 1-1,1 0 1,-1-1-1,0 1 0,0-1 1,1 1-1,-1 0 0,0-1 1,0 1-1,0-1 0,0 1 1,1 0-1,-1-1 1,0 1-1,0 0 0,0-1 1,-1 1-1,1 0 0,0-1 1,0 1-1,0 1 0,-5 34 606,3-15-393,1 21-214,6 64-1,-3-87-165,1-1 0,1 1 0,1-1 0,0 1 0,15 30 0,-20-48-16,0 0 0,1 0-1,-1 0 1,1 1 0,-1-1-1,1 0 1,-1 0 0,1 0-1,0 0 1,0 0 0,-1 0-1,1-1 1,0 1 0,0 0-1,0 0 1,0-1 0,0 1-1,0 0 1,0-1 0,0 1-1,2 0 1,-2-2-4,0 1 1,-1-1-1,1 0 0,0 0 1,-1 0-1,1 1 0,-1-1 0,1 0 1,-1 0-1,1 0 0,-1 0 1,1 0-1,-1 0 0,0 0 1,0 0-1,1 0 0,-1 0 1,0 0-1,0 0 0,0 0 0,0 0 1,0 0-1,0 0 0,-1-2 1,5-114-30,-2 57 7,-6-95 0,-13-89 358,17 215-155,1 0 0,1 0 0,2 0 0,1 0 0,1 1 0,13-37 0,-16 57-141,1 1 0,-1-1-1,1 1 1,9-12 0,-13 18-41,1 0-1,-1 1 1,1-1-1,-1 0 1,1 0 0,-1 0-1,1 1 1,0-1 0,0 0-1,-1 1 1,1-1-1,0 0 1,0 1 0,0-1-1,0 1 1,0-1 0,0 1-1,0 0 1,-1-1-1,1 1 1,0 0 0,0 0-1,0 0 1,0 0 0,0 0-1,0 0 1,0 0-1,0 0 1,0 0 0,0 0-1,0 0 1,0 1 0,0-1-1,0 0 1,0 1-1,0-1 1,0 0 0,0 1-1,0 0 1,0-1 0,-1 1-1,1-1 1,0 1-1,0 0 1,-1 0 0,1-1-1,0 1 1,0 1 0,14 19 30,-1 2 1,-1-1 0,0 1 0,-2 1-1,11 34 1,29 132-20,6 15 15,55 145 52,-110-345-313,5 29-461,-8-13-5454</inkml:trace>
  <inkml:trace contextRef="#ctx0" brushRef="#br0" timeOffset="598.01">541 687 3778,'-180'2'6462,"128"-4"-6089,-1 2-1,-82 11 0,125-9-722,-24 4 70,16-11-5736</inkml:trace>
  <inkml:trace contextRef="#ctx0" brushRef="#br0" timeOffset="2008.03">483 684 3778,'-2'3'146,"0"0"-1,0 0 1,0 0 0,1 0 0,0 1 0,-1-1 0,1 0 0,0 1 0,1-1-1,-1 0 1,0 1 0,1-1 0,0 1 0,0 0 0,0-1 0,0 1 0,1-1 0,-1 1-1,1-1 1,0 0 0,0 1 0,0-1 0,0 0 0,3 5 0,2 6 20,1 0 0,0 0 0,1-1-1,12 15 1,76 87 461,-78-102-633,-17-12 19,-1-1 0,1 1-1,-1-1 1,1 1 0,0-1 0,-1 0 0,1 1-1,-1-1 1,1 0 0,0 1 0,-1-1-1,1 0 1,0 0 0,0 0 0,-1 0 0,1 0-1,0 0 1,-1 0 0,1 0 0,0 0 0,-1 0-1,1 0 1,0 0 0,0 0 0,-1-1-1,2 1 1,-19-31 633,13 23-553,1 0 1,-1-1-1,2 1 0,-1-1 0,1 0 1,0 0-1,0-14 0,2-68 341,1 48-323,-10-106 447,4 97-78,12 56-433,-1 0 0,0 1 1,-1 0-1,0 1 0,9 9 1,2 2-12,24 27-5,39 56-1,-51-63-28,0-1 0,3-1 0,42 38 0,-70-70 1,0-1-1,-1 0 0,1-1 1,0 1-1,0 0 1,0-1-1,0 0 0,0 1 1,0-1-1,0 0 0,1-1 1,-1 1-1,0 0 0,0-1 1,1 0-1,-1 0 0,0 0 1,5-1-1,-2 0 15,-1-1 0,1 1 0,-1-1 0,0-1 0,1 1 1,-1-1-1,0 0 0,-1 0 0,10-7 0,1-4 52,-1-1 0,0 0 0,-2-1 0,22-33 0,-28 39-56,0 0 1,-1 0 0,0-1 0,0 0 0,-1 0-1,-1 0 1,0 0 0,0-1 0,-1 1 0,-1-1-1,1 1 1,-2-22 0,-1 24-14,-1 1 0,1-1-1,-2 1 1,1-1 0,-1 1 0,0 0 0,-1 0 0,0 0-1,0 1 1,0-1 0,-1 1 0,-1 0 0,1 0-1,-1 1 1,0 0 0,0 0 0,-14-10 0,6 6 1,-1 0-1,-18-9 1,28 17 1,1 0 1,-1 0-1,1 0 0,-1 0 0,0 1 1,1 0-1,-1 0 0,0 0 1,0 1-1,0-1 0,0 1 0,-8 1 1,11 0-2,0 0 0,0 0 1,0 0-1,0 1 0,0-1 0,0 0 1,0 1-1,0 0 0,1-1 1,-1 1-1,1 0 0,-1 0 0,1 0 1,0 0-1,0 0 0,0 0 1,0 0-1,0 0 0,0 0 0,0 1 1,1-1-1,-1 0 0,1 0 1,-1 5-1,-1 7 4,1 1-1,1 22 1,0-33-6,1 18 8,1 1-1,1-1 1,12 44-1,-12-53-7,2-1 0,0 1 0,0-1 0,1 0 0,0 0 0,1-1-1,1 0 1,8 11 0,-14-20-1,-1-1 0,1 1 0,-1 0 0,1-1 0,0 1 0,0-1 0,-1 0 0,1 1 0,0-1 0,0 0 0,0 0 0,0 0 0,1 0 1,-1-1-1,0 1 0,0-1 0,0 1 0,1-1 0,-1 0 0,0 0 0,3 0 0,-3 0 5,1-1 0,-1 0 1,-1 0-1,1 0 0,0 0 1,0 0-1,0 0 0,0 0 1,-1-1-1,1 1 0,-1-1 0,1 1 1,-1-1-1,1 0 0,-1 1 1,0-1-1,0 0 0,0 0 1,0 0-1,0 0 0,1-4 0,7-15 38,2 0 0,16-24-1,-19 33-20,-1 1 1,0-1-1,-1 0 0,0 0 0,-1-1 0,0 0 0,-1 0 0,0 0 0,3-27 0,-5 22-5,-2 18-15,0 0 1,0 0-1,0 0 0,0 0 0,0 0 1,0 1-1,0-1 0,0 0 1,0 0-1,0 0 0,0 0 1,0 0-1,0 0 0,0 0 1,0 0-1,0 0 0,0 0 1,1 0-1,-1 0 0,0 0 1,0 0-1,0 0 0,0 0 0,0 0 1,0 0-1,0 0 0,0 0 1,0 0-1,0 0 0,0 0 1,0 1-1,0-1 0,0 0 1,0 0-1,0 0 0,1 0 1,-1 0-1,0 0 0,0 0 1,0-1-1,0 1 0,0 0 0,0 0 1,0 0-1,0 0 0,0 0 1,0 0-1,0 0 0,0 0 1,0 0-1,0 0 0,1 0 1,4 30 26,-2-14-22,26 137-768,62 189 0,-89-335-357,0-1 0,1 0 0,0 0 0,0 0 0,4 6 0,1-3-4464</inkml:trace>
  <inkml:trace contextRef="#ctx0" brushRef="#br0" timeOffset="2826.04">1374 706 7363,'3'-2'187,"0"1"0,-1-1 0,1 0 0,-1 0 0,1 0 0,-1 0 0,0 0 0,0 0 0,0-1 0,0 1 0,0-1 0,0 1 0,0-1 0,-1 0 0,0 1 0,1-1 0,-1 0 0,0 0 0,-1 0 0,1 0 0,0 0 0,-1 0 0,1-1 0,-1-5 0,0-8-114,0-1 1,-4-34-1,4 51-35,-1-9-26,-8-40-32,9 48 19,-1 0 0,1 0-1,-1 0 1,1 0 0,-1 0 0,0 0-1,0 0 1,0 0 0,0 0 0,-1 0-1,1 0 1,0 1 0,-1-1 0,1 1-1,-1-1 1,0 1 0,1-1 0,-4-1-1,3 3 12,0 0 1,0-1-1,0 1 0,0 1 0,0-1 0,0 0 0,0 0 1,0 1-1,0-1 0,0 1 0,0 0 0,0-1 0,0 1 1,1 0-1,-1 0 0,0 0 0,1 0 0,-1 0 1,0 1-1,1-1 0,0 0 0,-1 1 0,-1 2 0,-3 3 12,0 0 0,0 0-1,-7 14 1,8-11-21,1 1 1,0 0-1,1-1 1,0 1-1,1 0 0,0 0 1,0 1-1,2-1 0,-1 0 1,1 0-1,1 1 0,0-1 1,0 0-1,6 20 0,-2-12-1,1 0 0,1 0 0,1 0 0,0-1-1,1 0 1,1 0 0,19 23 0,-26-37 6,-1 0 1,2 0-1,-1-1 1,0 1-1,1-1 1,0 0-1,-1 0 1,1 0-1,1 0 1,-1-1-1,8 4 1,-8-5 18,0 0 1,0-1 0,0 1 0,1-1-1,-1 0 1,0 0 0,0-1 0,0 1-1,0-1 1,0 0 0,0 0 0,0 0-1,0 0 1,4-3 0,7-3 15,0-1 0,0 0-1,-1 0 1,-1-2 0,1 0 0,-1 0 0,-1-1-1,0-1 1,-1 0 0,0-1 0,-1 0 0,0 0-1,-1-1 1,-1-1 0,8-17 0,-6 11-18,-2-1 1,0-1-1,-1 0 0,-2 1 1,0-2-1,-2 1 0,0 0 1,-2-1-1,0 0 0,-3-25 1,1 41-12,0 1 0,0-1 0,0 1 0,-1-1 0,0 1 0,0 0 0,-1 0 0,0 0 1,0 0-1,-1 0 0,1 1 0,-2-1 0,1 1 0,-6-6 0,10 11-11,0 1-1,-1 0 1,1 0-1,0 0 1,0-1 0,0 1-1,-1 0 1,1 0-1,0 0 1,0 0 0,-1 0-1,1-1 1,0 1-1,0 0 1,-1 0-1,1 0 1,0 0 0,0 0-1,-1 0 1,1 0-1,0 0 1,-1 0-1,1 0 1,0 0 0,0 0-1,-1 0 1,1 0-1,0 0 1,-1 0 0,1 0-1,0 1 1,0-1-1,-1 0 1,1 0-1,0 0 1,0 0 0,-1 1-1,-5 11 8,2 19 3,4-30-9,-2 36-44,2 0 0,1 0 0,2 0 1,2 0-1,1 0 0,2-1 0,15 43 0,-12-48-1034,2 0-1,23 39 1,-33-64 14,0-1 0,1 1 0,0-1 0,0-1 0,6 7 1,-2-4-3216</inkml:trace>
  <inkml:trace contextRef="#ctx0" brushRef="#br0" timeOffset="3443.04">2170 568 5923,'-17'-15'721,"-1"1"0,-1 1 0,0 1 1,0 0-1,-30-12 0,4 5-594,-67-17-1,108 34-78,0 1 0,0 0 0,0 0-1,0 1 1,0-1 0,0 1 0,-1 0-1,-6 0 1,9 1-45,1-1 1,0 1-1,0-1 0,0 1 0,-1 0 0,1-1 1,0 1-1,0 0 0,0 0 0,0 0 0,0 0 1,1 0-1,-1 0 0,0 0 0,0 0 0,0 0 0,1 0 1,-1 1-1,1-1 0,-1 0 0,1 0 0,-1 1 1,1-1-1,0 0 0,0 1 0,0-1 0,-1 0 1,1 0-1,1 3 0,-2 10-8,2 0 0,0 0 0,1-1 0,0 1 0,1 0 0,0-1-1,1 0 1,1 0 0,0 0 0,0 0 0,2-1 0,-1 0 0,2 0 0,-1-1 0,16 17 0,-2-4-78,2-2 1,0 0-1,1-2 1,1 0-1,48 28 1,-71-47 65,0 0 1,1 1 0,-1-1-1,0 0 1,1 0-1,-1 0 1,0 0 0,1-1-1,0 1 1,-1 0 0,1-1-1,-1 0 1,1 0-1,-1 0 1,1 0 0,0 0-1,-1 0 1,1-1-1,-1 1 1,1-1 0,-1 0-1,1 0 1,2-1-1,-2 0 16,0 0 0,-1-1-1,1 1 1,0-1-1,-1 1 1,0-1-1,1 0 1,-1 0 0,0 0-1,-1 0 1,1 0-1,0-1 1,-1 1-1,0-1 1,2-6 0,1-12 169,-2 1 1,0-1 0,-1 0-1,-2 0 1,0 0-1,-1 1 1,-9-40 0,7 39 397,17 86-467,30 85 0,-21-95-2457,-3-20-2466,-7-19-144</inkml:trace>
  <inkml:trace contextRef="#ctx0" brushRef="#br0" timeOffset="4791.05">2572 186 2865,'-1'0'135,"-1"-1"0,1 1 1,-1 1-1,1-1 0,0 0 0,-1 0 0,1 0 0,-1 1 0,1-1 0,0 1 0,-1-1 0,1 1 0,0 0 0,0-1 0,0 1 1,-1 0-1,1 0 0,0 0 0,0 0 0,0 0 0,0 0 0,0 0 0,1 0 0,-1 0 0,0 0 0,0 1 0,1-1 0,-1 0 1,1 0-1,-1 1 0,1-1 0,-1 0 0,1 1 0,0-1 0,0 1 0,0-1 0,0 3 0,0 6 76,0-1-1,2 1 0,-1 0 1,5 14-1,-3-11 43,12 49 94,2 0 0,44 99 0,-48-131-341,2-1 0,1-1 0,1 0 0,2-1 0,0-1-1,2-1 1,28 27 0,-48-52 4,-1 0 0,1 1 0,-1-1-1,0 1 1,1-1 0,-1 0-1,1 1 1,-1-1 0,1 0-1,-1 0 1,1 1 0,-1-1-1,1 0 1,-1 0 0,1 0 0,-1 0-1,1 0 1,-1 1 0,1-1-1,0 0 1,-1 0 0,1 0-1,-1-1 1,1 1 0,-1 0 0,1 0-1,-1 0 1,1 0 0,0 0-1,-1-1 1,1 1 0,-1 0-1,1-1 1,12-19 275,0-35 75,-13 52-345,2-13 41,-1-1 0,0 1 0,-1-1 0,-1 0 0,-1 1 0,-1 0 0,-7-30 0,-47-110 80,36 104-31,12 32-18,5 13-23,13 20-71,16 26 14,86 128 103,-89-137-99,2 0 1,1-2-1,36 31 0,-55-54 17,1 1 1,-1-2-1,1 1 0,0-1 0,13 7 0,-19-11-12,1 1 0,-1-1 1,0 1-1,1-1 0,-1 0 0,0 0 0,1 1 0,-1-1 0,1 0 0,-1 0 1,0 0-1,1-1 0,-1 1 0,1 0 0,-1 0 0,0-1 0,1 1 0,-1-1 0,0 1 1,1-1-1,-1 0 0,0 1 0,0-1 0,0 0 0,0 0 0,0 0 0,0 0 1,0 0-1,0 0 0,0 0 0,0 0 0,0 0 0,0 0 0,-1-1 0,1 1 0,-1 0 1,1-1-1,-1 1 0,1 0 0,-1-3 0,5-13 69,0 0 0,-2-1 1,0 0-1,-1 0 0,-1 0 0,-1 0 0,0 0 1,-4-19-1,-32-147 21,20 117-40,13 51-189,-3-12-692,-17-49 0</inkml:trace>
  <inkml:trace contextRef="#ctx0" brushRef="#br0" timeOffset="6160.07">3429 357 5378,'-3'-1'196,"-1"1"0,0-1 0,1 1-1,-1 0 1,0 0 0,1 0-1,-1 1 1,0 0 0,1-1-1,-1 1 1,0 0 0,1 1 0,-1-1-1,1 0 1,-7 5 0,8-4-184,0 0 0,0 0 0,0 0 0,0 1 1,0-1-1,0 1 0,1-1 0,-1 1 0,1 0 0,-1 0 1,1-1-1,0 1 0,0 0 0,1 0 0,-1 0 1,0 0-1,1 0 0,0 0 0,0 5 0,1 11 22,0 1-1,1 0 1,2 0-1,0-1 1,1 1-1,1-1 1,0-1-1,2 1 1,0-1-1,1 0 1,1-1 0,0 0-1,1 0 1,1-2-1,26 28 1,-36-41-2,1 1 1,-1-1 0,0 0-1,1 0 1,0 0 0,-1-1 0,1 1-1,0-1 1,0 1 0,0-1 0,0 0-1,0 0 1,0 0 0,0-1-1,0 1 1,0-1 0,0 1 0,0-1-1,1 0 1,-1 0 0,0-1 0,0 1-1,0-1 1,4 0 0,-1-2 38,0 0 1,0-1 0,0 1-1,0-1 1,-1 0-1,1-1 1,-1 0 0,0 1-1,0-1 1,4-7 0,0 1-39,-1-2 1,1 1 0,-2-1-1,0-1 1,-1 1-1,0-1 1,-1 0 0,-1-1-1,0 1 1,-1-1 0,0 0-1,-1 0 1,-1 0 0,0 0-1,-2-16 1,-1 2 48,-2 0 0,0 0 0,-2 0 0,-1 1 0,-1 0 0,-23-50 0,25 64-18,-1 1-1,0-1 1,-1 1-1,-1 0 1,0 1-1,0 0 1,-1 0-1,-1 1 1,-16-13-1,27 24-63,0 0-1,0-1 1,-1 1-1,1 0 1,0 0-1,0 0 1,-1-1-1,1 1 1,0 0-1,-1 0 1,1 0-1,0 0 1,-1 0-1,1 0 1,0 0-1,-1 0 1,1 0-1,0 0 1,-1 0-1,1 0 1,-1 0-1,1 0 1,0 0 0,-1 0-1,1 0 1,0 0-1,-1 0 1,1 0-1,0 0 1,0 1-1,-1-1 1,1 0-1,0 0 1,-1 0-1,1 1 1,0-1-1,0 0 1,-1 0-1,1 1 1,0-1-1,0 0 1,0 1-1,-1-1 1,1 0-1,0 0 1,0 1-1,0-1 1,0 0-1,0 1 1,0-1-1,0 0 1,0 1 0,0-1-1,0 1 1,0-1-1,0 0 1,0 1-1,0-1 1,0 0-1,0 1 1,1 27 1,-1-25-2,7 48-150,1-1 1,3 0-1,2-1 1,28 70-1,-28-90-71,0-1 0,2 0 0,1-2 0,1 0 0,2 0 0,0-2 0,36 35 0,-54-57 206,0-1 0,1 0 0,-1 1 0,0-1 0,1 0 0,-1 0 0,1 0-1,0 0 1,-1 0 0,1 0 0,0 0 0,-1-1 0,1 1 0,0-1 0,0 1 0,0-1 0,0 0 0,-1 1 0,3-1 0,-2-1 19,-1 1-1,0-1 0,1 1 1,-1-1-1,0 0 1,0 1-1,0-1 0,0 0 1,1 0-1,-1 0 1,-1 0-1,1 0 0,0 0 1,0 0-1,0 0 1,0 0-1,-1-1 0,1 1 1,1-3-1,2-7 106,-1-1-1,0 0 0,-1-1 0,2-19 1,-2 17-4,5-57 245,-3 0-1,-4 0 1,-16-135 0,15 194-235,-2-4 192,2 0 0,1-32 1,28 102-267,30 113-128,-44-119-162,2 0 0,2-1-1,40 73 1,-55-115 229,42 63-259,-39-60 267,-1 0 0,1 0 1,0-1-1,0 0 0,1-1 1,0 1-1,9 5 0,-15-11 18,0 0-1,0 1 1,1-1-1,-1 0 1,0 0-1,0 0 1,0 0-1,0 0 1,1 0-1,-1 0 1,0-1-1,0 1 1,0 0-1,0 0 1,1-1-1,-1 1 1,0-1-1,0 1 0,0-1 1,0 0-1,0 1 1,0-1-1,0 0 1,-1 0-1,1 0 1,0 1-1,0-1 1,0 0-1,-1 0 1,1 0-1,-1 0 1,1 0-1,-1 0 1,1-1-1,0 0 1,18-45 191,-17 43-170,5-21 78,0-1-1,-2 0 0,0 0 1,-2 0-1,-1-1 0,-2-35 1,-3 24-74,-1-1 1,-2 2 0,-18-66-1,57 230-238,22 74 276,-46-173-166,2-1-1,1 0 1,1 0-1,33 48 1,-27-57-1227,-18-17 1100,0-1-1,-1 1 0,1-1 1,0 0-1,0 1 0,0-1 1,-1 0-1,1 1 0,0-1 1,0 0-1,0 0 0,-1 0 1,1 0-1,0 0 0,0 0 1,0 0-1,0 0 0,-1 0 1,1 0-1,0 0 0,0 0 1,0-1-1,-1 1 0,1 0 1,0-1-1,0 1 0,-1 0 1,1-1-1,1 0 0,3-6-3706</inkml:trace>
  <inkml:trace contextRef="#ctx0" brushRef="#br0" timeOffset="7915.09">4712 263 6531,'-2'-5'253,"-1"-1"1,1 1-1,-1 0 0,0 0 1,-1 0-1,1 1 0,-1-1 1,0 1-1,0-1 0,0 1 0,-1 1 1,1-1-1,-10-5 0,-1 1 65,-1 1-1,0 0 0,-24-6 1,39 13-292,0 0 1,0-1 0,0 1-1,1 0 1,-1 0 0,0 0-1,0 0 1,0 0 0,0 0 0,0 0-1,0 0 1,0 0 0,0 0-1,0 1 1,0-1 0,0 0 0,0 1-1,0-1 1,0 0 0,1 1-1,-1-1 1,0 1 0,0-1-1,-1 2 1,1 0-8,-1 0 0,1 0 0,0 0 0,-1 0 0,1 0 0,0 0 0,0 1 0,1-1 0,-2 5 0,0 4-42,0 1-1,1 0 1,0 14 0,1-22 38,0 32-202,1 0 1,3-1 0,0 0 0,12 43 0,-10-57-17,0-1 1,1 1-1,2-1 0,0-1 0,1 0 0,0 0 0,2-1 0,17 21 1,-27-36 163,1 0 0,-1 0 0,1 0 0,0-1 0,0 1 0,0-1 1,1 0-1,-1 0 0,0 0 0,1 0 0,-1-1 0,1 1 0,0-1 1,3 1-1,-5-2 36,0 0 1,0 0-1,0 0 1,0 0-1,0 0 1,0-1-1,0 1 0,0-1 1,0 1-1,-1-1 1,1 0-1,0 1 1,0-1-1,0 0 1,-1 0-1,1-1 1,-1 1-1,1 0 1,-1 0-1,1-1 1,-1 1-1,0-1 1,0 1-1,1-1 0,-1 0 1,0 1-1,-1-1 1,2-3-1,7-14 166,-2-1-1,0 0 1,-1 0-1,-1-1 1,-1 1-1,1-32 1,-1-128 809,-5 161-923,-1-29 220,0 25 329,4-46-1,11 114-239,3 56-329,12 48-251,-23-128 153,2-1 0,0 1 0,1-1 1,2-1-1,11 21 0,-14-29 42,-6-7 22,1-1 1,-1 1-1,1-1 0,0 0 1,0 1-1,1-1 1,-1 0-1,1-1 0,-1 1 1,1 0-1,3 2 0,-5-7 9,1 0 0,-2 0 0,1 0 0,0 1 0,0-2 0,-1 1 0,1 0 0,-1 0 0,1 0-1,-1 0 1,0-3 0,0 3-2,23-366 139,-23 366-133,0 1 1,-1-1-1,1 1 0,0 0 1,0-1-1,1 1 0,-1-1 0,0 1 1,0 0-1,1-1 0,-1 1 1,1 0-1,-1-1 0,1 1 1,1-2-1,-2 3-6,1 0 1,-1 0-1,1 0 1,-1 0-1,1 0 1,-1 0-1,1 0 1,-1 0-1,1 0 1,-1 1-1,0-1 1,1 0-1,-1 0 1,1 1-1,-1-1 1,1 0-1,-1 1 0,0-1 1,1 0-1,-1 1 1,0-1-1,1 0 1,-1 1-1,0-1 1,0 1-1,1-1 1,-1 1-1,0 0 1,25 47 36,-23-43-38,33 75 49,-19-39-24,2 0-1,2-1 0,2-1 0,41 57 0,-14-37 149,-49-69-138,0 0 0,0 1 0,-4-19 0,-70-448 265,74 476-294,0 0-1,0 0 0,0 0 1,0 1-1,0-1 0,0 0 1,1 0-1,-1 0 1,0 0-1,0 0 0,0 0 1,0 0-1,0 0 0,0 0 1,0 0-1,0 0 0,1 0 1,-1-1-1,0 1 0,0 0 1,0 0-1,0 0 0,0 0 1,0 0-1,0 0 0,0 0 1,0 0-1,1 0 0,-1 0 1,0 0-1,0 0 1,0 0-1,0 0 0,0-1 1,0 1-1,0 0 0,0 0 1,0 0-1,0 0 0,0 0 1,0 0-1,13 19 48,12 28-52,14 43 21,-19-40-44,2-1 0,3-1 0,51 76 0,-68-113-21,2 2-27,-9-14 70,-1 1 0,0 0 0,1-1 0,-1 1 0,0-1-1,1 1 1,-1-1 0,0 1 0,1-1 0,-1 1 0,0-1 0,0 1 0,0-1-1,0 1 1,0-1 0,1 0 0,-1 1 0,0-1 0,0 1 0,0-1-1,0 1 1,-1-1 0,1 1 0,0-1 0,0 0 0,0 1 0,0-1 0,-1 0-1,-6-66-44,-3 1 0,-3 0 0,-2 1-1,-32-81 1,49 145 45,4 5 3,14 17 7,22 28 21,25 53 56,20 28-24,-74-114-59,0-1 1,1-1-1,0 0 0,1-1 1,1 0-1,17 10 0,-6-6 7,0-2-1,2 0 0,0-2 0,0-1 0,53 14 0,-79-25-8,0 0-1,0-1 0,1 1 1,-1-1-1,0 0 0,0 0 1,0 0-1,1 0 0,-1 0 1,0-1-1,0 0 0,0 1 1,0-1-1,0-1 0,0 1 1,0 0-1,0-1 0,0 1 1,4-4-1,-4 2-9,0 0 1,0 0 0,-1-1-1,1 1 1,-1-1-1,0 1 1,0-1-1,0 0 1,-1 0-1,1 0 1,-1 0 0,2-8-1,-1-6-21,0 1-1,-1-1 1,-1 1-1,-1-1 1,-5-33-1,1 21 19,-2 1 0,-1 1-1,-1-1 1,-1 1 0,-15-27-1,15 36 9,-1 0 0,-1 1 0,0 0-1,-2 1 1,0 1 0,-1 0-1,-28-23 1,-56-34 5,88 66 2,-1 0 1,0 1 0,0 0-1,-1 1 1,1 0 0,-1 1-1,-14-2 1,25 5-3,-1 1-1,1 0 0,0-1 1,0 1-1,0 0 1,-1 1-1,1-1 1,0 0-1,0 0 1,0 1-1,-1 0 1,1-1-1,0 1 0,0 0 1,0 0-1,0 0 1,0 0-1,0 0 1,1 1-1,-1-1 1,-2 3-1,1-1 1,1 0 0,0 1 0,0-1-1,0 0 1,0 1 0,1 0 0,-1-1 0,1 1-1,0 0 1,0 0 0,0 5 0,-1 8 2,2 0 1,0 0-1,0 0 0,6 26 1,2-2 1,1 0 0,3-1 0,1 0 0,2-1 0,24 45 0,-5-22-50,3-1 1,56 70-1,-24-37-981,-25-31-5171,-32-42 131</inkml:trace>
  <inkml:trace contextRef="#ctx0" brushRef="#br0" timeOffset="8801.11">4282 112 5827,'2'1'2721,"-1"-1"-2225,0-1 80,0 1-368,-1-1 193,1 1-257,-1 1-48,0-2-320,-1 0-481,0-1-783</inkml:trace>
  <inkml:trace contextRef="#ctx0" brushRef="#br0" timeOffset="9792.12">3463 299 3298,'1'2'2353,"0"-1"-2081,0-1-160,0 1-16,1-1-32,-1 0 0,0 1-64,0-1-48,0 1-48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29</Pages>
  <Words>10983</Words>
  <Characters>62604</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Cooke</dc:creator>
  <cp:keywords/>
  <dc:description/>
  <cp:lastModifiedBy>Williams Angela PC 962</cp:lastModifiedBy>
  <cp:revision>9</cp:revision>
  <dcterms:created xsi:type="dcterms:W3CDTF">2024-01-19T14:49:00Z</dcterms:created>
  <dcterms:modified xsi:type="dcterms:W3CDTF">2024-01-19T15:53:00Z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2023-12-13T14:09:48Z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a8040c93-3883-45f1-a6f6-e8368cfd1f84</vt:lpwstr>
  </property>
  <property fmtid="{D5CDD505-2E9C-101B-9397-08002B2CF9AE}" pid="8" name="MSIP_Label_7beefdff-6834-454f-be00-a68b5bc5f471_ContentBits">
    <vt:lpwstr>0</vt:lpwstr>
  </property>
</Properties>
</file>