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2BB5B" w14:textId="77777777" w:rsidR="00420B1C" w:rsidRPr="006C7CD8" w:rsidRDefault="00420B1C" w:rsidP="00420B1C">
      <w:pPr>
        <w:jc w:val="center"/>
        <w:rPr>
          <w:rFonts w:ascii="Arial" w:hAnsi="Arial" w:cs="Arial"/>
          <w:b/>
          <w:bCs/>
          <w:sz w:val="22"/>
          <w:szCs w:val="22"/>
        </w:rPr>
      </w:pPr>
    </w:p>
    <w:p w14:paraId="26D04DA5" w14:textId="77777777" w:rsidR="00420B1C" w:rsidRPr="006C7CD8" w:rsidRDefault="00420B1C" w:rsidP="00420B1C">
      <w:pPr>
        <w:jc w:val="center"/>
        <w:rPr>
          <w:rFonts w:ascii="Arial" w:hAnsi="Arial" w:cs="Arial"/>
          <w:b/>
          <w:bCs/>
          <w:sz w:val="22"/>
          <w:szCs w:val="22"/>
        </w:rPr>
      </w:pPr>
    </w:p>
    <w:p w14:paraId="3D28F2F2" w14:textId="77777777" w:rsidR="00420B1C" w:rsidRPr="006C7CD8" w:rsidRDefault="00420B1C" w:rsidP="00420B1C">
      <w:pPr>
        <w:jc w:val="center"/>
        <w:rPr>
          <w:rFonts w:ascii="Arial" w:hAnsi="Arial" w:cs="Arial"/>
          <w:b/>
          <w:bCs/>
          <w:sz w:val="22"/>
          <w:szCs w:val="22"/>
        </w:rPr>
      </w:pPr>
    </w:p>
    <w:p w14:paraId="1467258E" w14:textId="77777777" w:rsidR="00420B1C" w:rsidRPr="006C7CD8" w:rsidRDefault="00420B1C" w:rsidP="00420B1C">
      <w:pPr>
        <w:jc w:val="center"/>
        <w:rPr>
          <w:rFonts w:ascii="Arial" w:hAnsi="Arial" w:cs="Arial"/>
          <w:b/>
          <w:bCs/>
          <w:sz w:val="22"/>
          <w:szCs w:val="22"/>
        </w:rPr>
      </w:pPr>
    </w:p>
    <w:p w14:paraId="49B3FF70" w14:textId="77777777" w:rsidR="00420B1C" w:rsidRPr="006C7CD8" w:rsidRDefault="00420B1C" w:rsidP="00420B1C">
      <w:pPr>
        <w:jc w:val="center"/>
        <w:rPr>
          <w:rFonts w:ascii="Arial" w:hAnsi="Arial" w:cs="Arial"/>
          <w:b/>
          <w:bCs/>
          <w:sz w:val="22"/>
          <w:szCs w:val="22"/>
        </w:rPr>
      </w:pPr>
    </w:p>
    <w:p w14:paraId="5F786757" w14:textId="77777777" w:rsidR="00420B1C" w:rsidRPr="006C7CD8" w:rsidRDefault="00420B1C" w:rsidP="00420B1C">
      <w:pPr>
        <w:jc w:val="center"/>
        <w:rPr>
          <w:rFonts w:ascii="Arial" w:hAnsi="Arial" w:cs="Arial"/>
          <w:b/>
          <w:bCs/>
          <w:sz w:val="22"/>
          <w:szCs w:val="22"/>
        </w:rPr>
      </w:pPr>
    </w:p>
    <w:p w14:paraId="001E4252" w14:textId="77777777" w:rsidR="00420B1C" w:rsidRPr="006C7CD8" w:rsidRDefault="00420B1C" w:rsidP="00420B1C">
      <w:pPr>
        <w:jc w:val="center"/>
        <w:rPr>
          <w:rFonts w:ascii="Arial" w:hAnsi="Arial" w:cs="Arial"/>
          <w:b/>
          <w:bCs/>
          <w:sz w:val="22"/>
          <w:szCs w:val="22"/>
        </w:rPr>
      </w:pPr>
    </w:p>
    <w:p w14:paraId="53C7ADCD" w14:textId="77777777" w:rsidR="00420B1C" w:rsidRPr="006C7CD8" w:rsidRDefault="00420B1C" w:rsidP="00420B1C">
      <w:pPr>
        <w:jc w:val="center"/>
        <w:rPr>
          <w:rFonts w:ascii="Arial" w:hAnsi="Arial" w:cs="Arial"/>
          <w:b/>
          <w:bCs/>
          <w:sz w:val="22"/>
          <w:szCs w:val="22"/>
        </w:rPr>
      </w:pPr>
    </w:p>
    <w:p w14:paraId="37214D59" w14:textId="77777777" w:rsidR="00420B1C" w:rsidRPr="006C7CD8" w:rsidRDefault="00420B1C" w:rsidP="00420B1C">
      <w:pPr>
        <w:jc w:val="center"/>
        <w:rPr>
          <w:rFonts w:ascii="Arial" w:hAnsi="Arial" w:cs="Arial"/>
          <w:b/>
          <w:bCs/>
          <w:sz w:val="22"/>
          <w:szCs w:val="22"/>
        </w:rPr>
      </w:pPr>
    </w:p>
    <w:p w14:paraId="26C9C4C6" w14:textId="77777777" w:rsidR="00420B1C" w:rsidRPr="006C7CD8" w:rsidRDefault="00420B1C" w:rsidP="00420B1C">
      <w:pPr>
        <w:jc w:val="center"/>
        <w:rPr>
          <w:rFonts w:ascii="Arial" w:hAnsi="Arial" w:cs="Arial"/>
          <w:b/>
          <w:bCs/>
          <w:sz w:val="22"/>
          <w:szCs w:val="22"/>
        </w:rPr>
      </w:pPr>
    </w:p>
    <w:p w14:paraId="6BC7D6C9" w14:textId="77777777" w:rsidR="00420B1C" w:rsidRPr="006C7CD8" w:rsidRDefault="00420B1C" w:rsidP="00420B1C">
      <w:pPr>
        <w:jc w:val="center"/>
        <w:rPr>
          <w:rFonts w:ascii="Arial" w:hAnsi="Arial" w:cs="Arial"/>
          <w:b/>
          <w:bCs/>
          <w:sz w:val="22"/>
          <w:szCs w:val="22"/>
        </w:rPr>
      </w:pPr>
    </w:p>
    <w:p w14:paraId="2F64B1BD" w14:textId="77777777" w:rsidR="00420B1C" w:rsidRPr="006C7CD8" w:rsidRDefault="00420B1C" w:rsidP="00420B1C">
      <w:pPr>
        <w:jc w:val="center"/>
        <w:rPr>
          <w:rFonts w:ascii="Arial" w:hAnsi="Arial" w:cs="Arial"/>
          <w:b/>
          <w:bCs/>
          <w:sz w:val="22"/>
          <w:szCs w:val="22"/>
        </w:rPr>
      </w:pPr>
    </w:p>
    <w:p w14:paraId="7CC2D69F" w14:textId="2F97530A" w:rsidR="00420B1C" w:rsidRPr="006C7CD8" w:rsidRDefault="00420B1C" w:rsidP="00420B1C">
      <w:pPr>
        <w:jc w:val="center"/>
        <w:rPr>
          <w:rFonts w:ascii="Arial" w:hAnsi="Arial" w:cs="Arial"/>
          <w:b/>
          <w:bCs/>
          <w:sz w:val="22"/>
          <w:szCs w:val="22"/>
        </w:rPr>
      </w:pPr>
      <w:r w:rsidRPr="006C7CD8">
        <w:rPr>
          <w:rFonts w:ascii="Arial" w:hAnsi="Arial" w:cs="Arial"/>
          <w:b/>
          <w:bCs/>
          <w:sz w:val="22"/>
          <w:szCs w:val="22"/>
        </w:rPr>
        <w:t>5HR02 Talent Management and Workforce Planning</w:t>
      </w:r>
    </w:p>
    <w:p w14:paraId="59B08F57" w14:textId="77777777" w:rsidR="00420B1C" w:rsidRPr="006C7CD8" w:rsidRDefault="00420B1C" w:rsidP="00420B1C">
      <w:pPr>
        <w:jc w:val="center"/>
        <w:rPr>
          <w:rFonts w:ascii="Arial" w:hAnsi="Arial" w:cs="Arial"/>
          <w:b/>
          <w:bCs/>
          <w:sz w:val="22"/>
          <w:szCs w:val="22"/>
        </w:rPr>
      </w:pPr>
      <w:r w:rsidRPr="006C7CD8">
        <w:rPr>
          <w:rFonts w:ascii="Arial" w:hAnsi="Arial" w:cs="Arial"/>
          <w:b/>
          <w:bCs/>
          <w:sz w:val="22"/>
          <w:szCs w:val="22"/>
        </w:rPr>
        <w:t>by Keera Crabb (8936430)</w:t>
      </w:r>
    </w:p>
    <w:p w14:paraId="6577E6ED" w14:textId="6B3332D2" w:rsidR="00420B1C" w:rsidRPr="006C7CD8" w:rsidRDefault="00420B1C" w:rsidP="00420B1C">
      <w:pPr>
        <w:jc w:val="center"/>
        <w:rPr>
          <w:rFonts w:ascii="Arial" w:hAnsi="Arial" w:cs="Arial"/>
          <w:sz w:val="22"/>
          <w:szCs w:val="22"/>
        </w:rPr>
      </w:pPr>
      <w:r w:rsidRPr="006C7CD8">
        <w:rPr>
          <w:rFonts w:ascii="Arial" w:hAnsi="Arial" w:cs="Arial"/>
          <w:sz w:val="22"/>
          <w:szCs w:val="22"/>
        </w:rPr>
        <w:t xml:space="preserve">Word count: </w:t>
      </w:r>
      <w:r w:rsidR="009C1360" w:rsidRPr="006C7CD8">
        <w:rPr>
          <w:rFonts w:ascii="Arial" w:hAnsi="Arial" w:cs="Arial"/>
          <w:sz w:val="22"/>
          <w:szCs w:val="22"/>
        </w:rPr>
        <w:t>4,1</w:t>
      </w:r>
      <w:r w:rsidR="00CA36B8">
        <w:rPr>
          <w:rFonts w:ascii="Arial" w:hAnsi="Arial" w:cs="Arial"/>
          <w:sz w:val="22"/>
          <w:szCs w:val="22"/>
        </w:rPr>
        <w:t>18</w:t>
      </w:r>
    </w:p>
    <w:p w14:paraId="28FF1E00" w14:textId="77777777" w:rsidR="00420B1C" w:rsidRPr="006C7CD8" w:rsidRDefault="00420B1C" w:rsidP="00420B1C">
      <w:pPr>
        <w:jc w:val="center"/>
        <w:rPr>
          <w:rFonts w:ascii="Arial" w:hAnsi="Arial" w:cs="Arial"/>
          <w:sz w:val="22"/>
          <w:szCs w:val="22"/>
        </w:rPr>
      </w:pPr>
    </w:p>
    <w:p w14:paraId="41F872FC" w14:textId="77777777" w:rsidR="00420B1C" w:rsidRPr="006C7CD8" w:rsidRDefault="00420B1C" w:rsidP="00420B1C">
      <w:pPr>
        <w:jc w:val="center"/>
        <w:rPr>
          <w:rFonts w:ascii="Arial" w:hAnsi="Arial" w:cs="Arial"/>
          <w:sz w:val="22"/>
          <w:szCs w:val="22"/>
        </w:rPr>
      </w:pPr>
    </w:p>
    <w:p w14:paraId="46DCE911" w14:textId="77777777" w:rsidR="00420B1C" w:rsidRPr="006C7CD8" w:rsidRDefault="00420B1C" w:rsidP="00420B1C">
      <w:pPr>
        <w:jc w:val="center"/>
        <w:rPr>
          <w:rFonts w:ascii="Arial" w:hAnsi="Arial" w:cs="Arial"/>
          <w:sz w:val="22"/>
          <w:szCs w:val="22"/>
        </w:rPr>
      </w:pPr>
    </w:p>
    <w:p w14:paraId="4B7AE78A" w14:textId="77777777" w:rsidR="00420B1C" w:rsidRPr="006C7CD8" w:rsidRDefault="00420B1C" w:rsidP="00420B1C">
      <w:pPr>
        <w:jc w:val="center"/>
        <w:rPr>
          <w:rFonts w:ascii="Arial" w:hAnsi="Arial" w:cs="Arial"/>
          <w:sz w:val="22"/>
          <w:szCs w:val="22"/>
        </w:rPr>
      </w:pPr>
    </w:p>
    <w:p w14:paraId="4888D6BC" w14:textId="77777777" w:rsidR="00420B1C" w:rsidRPr="006C7CD8" w:rsidRDefault="00420B1C" w:rsidP="00420B1C">
      <w:pPr>
        <w:jc w:val="center"/>
        <w:rPr>
          <w:rFonts w:ascii="Arial" w:hAnsi="Arial" w:cs="Arial"/>
          <w:sz w:val="22"/>
          <w:szCs w:val="22"/>
        </w:rPr>
      </w:pPr>
    </w:p>
    <w:p w14:paraId="322051D6" w14:textId="77777777" w:rsidR="00420B1C" w:rsidRPr="006C7CD8" w:rsidRDefault="00420B1C" w:rsidP="00420B1C">
      <w:pPr>
        <w:jc w:val="center"/>
        <w:rPr>
          <w:rFonts w:ascii="Arial" w:hAnsi="Arial" w:cs="Arial"/>
          <w:sz w:val="22"/>
          <w:szCs w:val="22"/>
        </w:rPr>
      </w:pPr>
    </w:p>
    <w:p w14:paraId="4C6ED332" w14:textId="77777777" w:rsidR="00420B1C" w:rsidRPr="006C7CD8" w:rsidRDefault="00420B1C" w:rsidP="00420B1C">
      <w:pPr>
        <w:jc w:val="center"/>
        <w:rPr>
          <w:rFonts w:ascii="Arial" w:hAnsi="Arial" w:cs="Arial"/>
          <w:sz w:val="22"/>
          <w:szCs w:val="22"/>
        </w:rPr>
      </w:pPr>
    </w:p>
    <w:p w14:paraId="39540F23" w14:textId="77777777" w:rsidR="00420B1C" w:rsidRPr="006C7CD8" w:rsidRDefault="00420B1C" w:rsidP="00420B1C">
      <w:pPr>
        <w:jc w:val="center"/>
        <w:rPr>
          <w:rFonts w:ascii="Arial" w:hAnsi="Arial" w:cs="Arial"/>
          <w:sz w:val="22"/>
          <w:szCs w:val="22"/>
        </w:rPr>
      </w:pPr>
    </w:p>
    <w:p w14:paraId="63F2D146" w14:textId="77777777" w:rsidR="00420B1C" w:rsidRPr="006C7CD8" w:rsidRDefault="00420B1C" w:rsidP="00420B1C">
      <w:pPr>
        <w:jc w:val="center"/>
        <w:rPr>
          <w:rFonts w:ascii="Arial" w:hAnsi="Arial" w:cs="Arial"/>
          <w:sz w:val="22"/>
          <w:szCs w:val="22"/>
        </w:rPr>
      </w:pPr>
    </w:p>
    <w:p w14:paraId="1782D053" w14:textId="77777777" w:rsidR="00420B1C" w:rsidRPr="006C7CD8" w:rsidRDefault="00420B1C" w:rsidP="00420B1C">
      <w:pPr>
        <w:jc w:val="center"/>
        <w:rPr>
          <w:rFonts w:ascii="Arial" w:hAnsi="Arial" w:cs="Arial"/>
          <w:sz w:val="22"/>
          <w:szCs w:val="22"/>
        </w:rPr>
      </w:pPr>
    </w:p>
    <w:p w14:paraId="6BA64C27" w14:textId="77777777" w:rsidR="00420B1C" w:rsidRPr="006C7CD8" w:rsidRDefault="00420B1C" w:rsidP="00420B1C">
      <w:pPr>
        <w:jc w:val="center"/>
        <w:rPr>
          <w:rFonts w:ascii="Arial" w:hAnsi="Arial" w:cs="Arial"/>
          <w:sz w:val="22"/>
          <w:szCs w:val="22"/>
        </w:rPr>
      </w:pPr>
    </w:p>
    <w:p w14:paraId="3A6C8C62" w14:textId="77777777" w:rsidR="00420B1C" w:rsidRPr="006C7CD8" w:rsidRDefault="00420B1C" w:rsidP="00420B1C">
      <w:pPr>
        <w:jc w:val="center"/>
        <w:rPr>
          <w:rFonts w:ascii="Arial" w:hAnsi="Arial" w:cs="Arial"/>
          <w:sz w:val="22"/>
          <w:szCs w:val="22"/>
        </w:rPr>
      </w:pPr>
    </w:p>
    <w:p w14:paraId="0049DA64" w14:textId="77777777" w:rsidR="00420B1C" w:rsidRPr="006C7CD8" w:rsidRDefault="00420B1C" w:rsidP="00420B1C">
      <w:pPr>
        <w:jc w:val="center"/>
        <w:rPr>
          <w:rFonts w:ascii="Arial" w:hAnsi="Arial" w:cs="Arial"/>
          <w:sz w:val="22"/>
          <w:szCs w:val="22"/>
        </w:rPr>
      </w:pPr>
    </w:p>
    <w:p w14:paraId="245CC16E" w14:textId="77777777" w:rsidR="00CA36B8" w:rsidRDefault="00CA36B8" w:rsidP="008F7885">
      <w:pPr>
        <w:rPr>
          <w:rFonts w:ascii="Arial" w:hAnsi="Arial" w:cs="Arial"/>
          <w:b/>
          <w:bCs/>
          <w:sz w:val="22"/>
          <w:szCs w:val="22"/>
        </w:rPr>
      </w:pPr>
    </w:p>
    <w:p w14:paraId="503BB3C6" w14:textId="77777777" w:rsidR="00CA36B8" w:rsidRDefault="00CA36B8" w:rsidP="008F7885">
      <w:pPr>
        <w:rPr>
          <w:rFonts w:ascii="Arial" w:hAnsi="Arial" w:cs="Arial"/>
          <w:b/>
          <w:bCs/>
          <w:sz w:val="22"/>
          <w:szCs w:val="22"/>
        </w:rPr>
      </w:pPr>
    </w:p>
    <w:p w14:paraId="0A47CBFC" w14:textId="15754DF0" w:rsidR="008F7885" w:rsidRPr="006C7CD8" w:rsidRDefault="00420B1C" w:rsidP="008F7885">
      <w:pPr>
        <w:rPr>
          <w:rFonts w:ascii="Arial" w:hAnsi="Arial" w:cs="Arial"/>
          <w:sz w:val="22"/>
          <w:szCs w:val="22"/>
        </w:rPr>
      </w:pPr>
      <w:r w:rsidRPr="006C7CD8">
        <w:rPr>
          <w:rFonts w:ascii="Arial" w:hAnsi="Arial" w:cs="Arial"/>
          <w:b/>
          <w:bCs/>
          <w:sz w:val="22"/>
          <w:szCs w:val="22"/>
        </w:rPr>
        <w:lastRenderedPageBreak/>
        <w:t>AC 1.1</w:t>
      </w:r>
      <w:r w:rsidR="00DA367E" w:rsidRPr="006C7CD8">
        <w:rPr>
          <w:rFonts w:ascii="Arial" w:hAnsi="Arial" w:cs="Arial"/>
          <w:b/>
          <w:bCs/>
          <w:sz w:val="22"/>
          <w:szCs w:val="22"/>
        </w:rPr>
        <w:t xml:space="preserve"> </w:t>
      </w:r>
      <w:r w:rsidR="0096073F" w:rsidRPr="006C7CD8">
        <w:rPr>
          <w:rFonts w:ascii="Arial" w:hAnsi="Arial" w:cs="Arial"/>
          <w:sz w:val="22"/>
          <w:szCs w:val="22"/>
        </w:rPr>
        <w:t xml:space="preserve">As part of an initial review of </w:t>
      </w:r>
      <w:proofErr w:type="spellStart"/>
      <w:r w:rsidR="0096073F" w:rsidRPr="006C7CD8">
        <w:rPr>
          <w:rFonts w:ascii="Arial" w:hAnsi="Arial" w:cs="Arial"/>
          <w:sz w:val="22"/>
          <w:szCs w:val="22"/>
        </w:rPr>
        <w:t>ParcelCare’s</w:t>
      </w:r>
      <w:proofErr w:type="spellEnd"/>
      <w:r w:rsidR="0096073F" w:rsidRPr="006C7CD8">
        <w:rPr>
          <w:rFonts w:ascii="Arial" w:hAnsi="Arial" w:cs="Arial"/>
          <w:sz w:val="22"/>
          <w:szCs w:val="22"/>
        </w:rPr>
        <w:t xml:space="preserve"> workforce challenges, consideration has been given to current labour market conditions and the organisation’s position within an increasingly competitive logistics sector. </w:t>
      </w:r>
      <w:r w:rsidR="0019414F" w:rsidRPr="006C7CD8">
        <w:rPr>
          <w:rFonts w:ascii="Arial" w:hAnsi="Arial" w:cs="Arial"/>
          <w:sz w:val="22"/>
          <w:szCs w:val="22"/>
        </w:rPr>
        <w:t>CIPD (2025</w:t>
      </w:r>
      <w:r w:rsidR="0096073F" w:rsidRPr="006C7CD8">
        <w:rPr>
          <w:rFonts w:ascii="Arial" w:hAnsi="Arial" w:cs="Arial"/>
          <w:sz w:val="22"/>
          <w:szCs w:val="22"/>
        </w:rPr>
        <w:t>a</w:t>
      </w:r>
      <w:r w:rsidR="0019414F" w:rsidRPr="006C7CD8">
        <w:rPr>
          <w:rFonts w:ascii="Arial" w:hAnsi="Arial" w:cs="Arial"/>
          <w:sz w:val="22"/>
          <w:szCs w:val="22"/>
        </w:rPr>
        <w:t>)</w:t>
      </w:r>
      <w:r w:rsidR="008F7885" w:rsidRPr="006C7CD8">
        <w:rPr>
          <w:rFonts w:ascii="Arial" w:hAnsi="Arial" w:cs="Arial"/>
          <w:sz w:val="22"/>
          <w:szCs w:val="22"/>
        </w:rPr>
        <w:t xml:space="preserve"> highlights ongoing labour shortages, rising pay expectations and continued competition from flexible and gig-economy work, particularly within operational logistics roles. These conditions mean organisations such as </w:t>
      </w:r>
      <w:proofErr w:type="spellStart"/>
      <w:r w:rsidR="008F7885" w:rsidRPr="006C7CD8">
        <w:rPr>
          <w:rFonts w:ascii="Arial" w:hAnsi="Arial" w:cs="Arial"/>
          <w:sz w:val="22"/>
          <w:szCs w:val="22"/>
        </w:rPr>
        <w:t>ParcelCare</w:t>
      </w:r>
      <w:proofErr w:type="spellEnd"/>
      <w:r w:rsidR="008F7885" w:rsidRPr="006C7CD8">
        <w:rPr>
          <w:rFonts w:ascii="Arial" w:hAnsi="Arial" w:cs="Arial"/>
          <w:sz w:val="22"/>
          <w:szCs w:val="22"/>
        </w:rPr>
        <w:t xml:space="preserve"> must adopt more strategic approaches to attraction and retention</w:t>
      </w:r>
      <w:r w:rsidR="00443AD4" w:rsidRPr="006C7CD8">
        <w:rPr>
          <w:rFonts w:ascii="Arial" w:hAnsi="Arial" w:cs="Arial"/>
          <w:sz w:val="22"/>
          <w:szCs w:val="22"/>
        </w:rPr>
        <w:t>.</w:t>
      </w:r>
    </w:p>
    <w:p w14:paraId="7F6940CF" w14:textId="22028333" w:rsidR="008F7885" w:rsidRPr="006C7CD8" w:rsidRDefault="008F7885" w:rsidP="008F7885">
      <w:pPr>
        <w:rPr>
          <w:rFonts w:ascii="Arial" w:hAnsi="Arial" w:cs="Arial"/>
          <w:sz w:val="22"/>
          <w:szCs w:val="22"/>
        </w:rPr>
      </w:pPr>
      <w:r w:rsidRPr="006C7CD8">
        <w:rPr>
          <w:rFonts w:ascii="Arial" w:hAnsi="Arial" w:cs="Arial"/>
          <w:sz w:val="22"/>
          <w:szCs w:val="22"/>
        </w:rPr>
        <w:t xml:space="preserve">A core element of strategic positioning is competitor analysis. Armstrong and Taylor (2023) emphasise that organisations should assess their strengths and weaknesses as an employer, including pay, benefits, working conditions, training, career prospects and job security. Understanding how competitors structure workloads, manage shift patterns and support employee development enables employers to benchmark their offer and identify areas for meaningful differentiation. This is especially relevant in parcel delivery, where newer entrants may compete on flexibility or incentives rather than long-term employment </w:t>
      </w:r>
      <w:r w:rsidR="00F84F64" w:rsidRPr="006C7CD8">
        <w:rPr>
          <w:rFonts w:ascii="Arial" w:hAnsi="Arial" w:cs="Arial"/>
          <w:sz w:val="22"/>
          <w:szCs w:val="22"/>
        </w:rPr>
        <w:t>stability.</w:t>
      </w:r>
    </w:p>
    <w:p w14:paraId="03E8433C" w14:textId="0584C0E8" w:rsidR="008F7885" w:rsidRPr="006C7CD8" w:rsidRDefault="008F7885" w:rsidP="008F7885">
      <w:pPr>
        <w:rPr>
          <w:rFonts w:ascii="Arial" w:hAnsi="Arial" w:cs="Arial"/>
          <w:sz w:val="22"/>
          <w:szCs w:val="22"/>
        </w:rPr>
      </w:pPr>
      <w:r w:rsidRPr="006C7CD8">
        <w:rPr>
          <w:rFonts w:ascii="Arial" w:hAnsi="Arial" w:cs="Arial"/>
          <w:sz w:val="22"/>
          <w:szCs w:val="22"/>
        </w:rPr>
        <w:t>Employer brand also plays a significant role in labour market competitiveness. Armstrong and Taylor (2023) describe employer brand as the organisation’s image</w:t>
      </w:r>
      <w:r w:rsidR="005D6EFE" w:rsidRPr="006C7CD8">
        <w:rPr>
          <w:rFonts w:ascii="Arial" w:hAnsi="Arial" w:cs="Arial"/>
          <w:sz w:val="22"/>
          <w:szCs w:val="22"/>
        </w:rPr>
        <w:t xml:space="preserve">, </w:t>
      </w:r>
      <w:r w:rsidRPr="006C7CD8">
        <w:rPr>
          <w:rFonts w:ascii="Arial" w:hAnsi="Arial" w:cs="Arial"/>
          <w:sz w:val="22"/>
          <w:szCs w:val="22"/>
        </w:rPr>
        <w:t xml:space="preserve">shaped by fair treatment, development opportunities, management quality and overall organisational reputation. CIPD </w:t>
      </w:r>
      <w:r w:rsidR="0019414F" w:rsidRPr="006C7CD8">
        <w:rPr>
          <w:rFonts w:ascii="Arial" w:hAnsi="Arial" w:cs="Arial"/>
          <w:sz w:val="22"/>
          <w:szCs w:val="22"/>
        </w:rPr>
        <w:t xml:space="preserve">(2025b) </w:t>
      </w:r>
      <w:r w:rsidRPr="006C7CD8">
        <w:rPr>
          <w:rFonts w:ascii="Arial" w:hAnsi="Arial" w:cs="Arial"/>
          <w:sz w:val="22"/>
          <w:szCs w:val="22"/>
        </w:rPr>
        <w:t xml:space="preserve">guidance reinforces that employer brands must be authentic and aligned with the real employee experience </w:t>
      </w:r>
      <w:proofErr w:type="gramStart"/>
      <w:r w:rsidRPr="006C7CD8">
        <w:rPr>
          <w:rFonts w:ascii="Arial" w:hAnsi="Arial" w:cs="Arial"/>
          <w:sz w:val="22"/>
          <w:szCs w:val="22"/>
        </w:rPr>
        <w:t>in order to</w:t>
      </w:r>
      <w:proofErr w:type="gramEnd"/>
      <w:r w:rsidRPr="006C7CD8">
        <w:rPr>
          <w:rFonts w:ascii="Arial" w:hAnsi="Arial" w:cs="Arial"/>
          <w:sz w:val="22"/>
          <w:szCs w:val="22"/>
        </w:rPr>
        <w:t xml:space="preserve"> attract and retain staff. </w:t>
      </w:r>
      <w:r w:rsidR="00897BE0" w:rsidRPr="006C7CD8">
        <w:rPr>
          <w:rFonts w:ascii="Arial" w:hAnsi="Arial" w:cs="Arial"/>
          <w:sz w:val="22"/>
          <w:szCs w:val="22"/>
        </w:rPr>
        <w:t xml:space="preserve">For </w:t>
      </w:r>
      <w:proofErr w:type="spellStart"/>
      <w:r w:rsidR="00897BE0" w:rsidRPr="006C7CD8">
        <w:rPr>
          <w:rFonts w:ascii="Arial" w:hAnsi="Arial" w:cs="Arial"/>
          <w:sz w:val="22"/>
          <w:szCs w:val="22"/>
        </w:rPr>
        <w:t>ParcelCare</w:t>
      </w:r>
      <w:proofErr w:type="spellEnd"/>
      <w:r w:rsidR="00897BE0" w:rsidRPr="006C7CD8">
        <w:rPr>
          <w:rFonts w:ascii="Arial" w:hAnsi="Arial" w:cs="Arial"/>
          <w:sz w:val="22"/>
          <w:szCs w:val="22"/>
        </w:rPr>
        <w:t>, placing greater emphasis on secure employment, supportive management and realistic workload expectations would help strengthen its position compared with less secure, gig-based alternatives.</w:t>
      </w:r>
    </w:p>
    <w:p w14:paraId="52E61DB0" w14:textId="77777777" w:rsidR="00076B1C" w:rsidRPr="006C7CD8" w:rsidRDefault="008F7885" w:rsidP="008F7885">
      <w:pPr>
        <w:rPr>
          <w:rFonts w:ascii="Arial" w:hAnsi="Arial" w:cs="Arial"/>
          <w:sz w:val="22"/>
          <w:szCs w:val="22"/>
        </w:rPr>
      </w:pPr>
      <w:r w:rsidRPr="006C7CD8">
        <w:rPr>
          <w:rFonts w:ascii="Arial" w:hAnsi="Arial" w:cs="Arial"/>
          <w:sz w:val="22"/>
          <w:szCs w:val="22"/>
        </w:rPr>
        <w:t>Career progression is particularly important in high-turnover operational sectors. Research within the transport and logistics industry identifies job satisfaction, organisational commitment and workplace structures as key influences on employee retention, with job security and career development highlighted as major retention factors (</w:t>
      </w:r>
      <w:proofErr w:type="spellStart"/>
      <w:r w:rsidRPr="006C7CD8">
        <w:rPr>
          <w:rFonts w:ascii="Arial" w:hAnsi="Arial" w:cs="Arial"/>
          <w:sz w:val="22"/>
          <w:szCs w:val="22"/>
        </w:rPr>
        <w:t>Sishuwa</w:t>
      </w:r>
      <w:proofErr w:type="spellEnd"/>
      <w:r w:rsidRPr="006C7CD8">
        <w:rPr>
          <w:rFonts w:ascii="Arial" w:hAnsi="Arial" w:cs="Arial"/>
          <w:sz w:val="22"/>
          <w:szCs w:val="22"/>
        </w:rPr>
        <w:t xml:space="preserve"> and Phiri, 2020). Industry </w:t>
      </w:r>
      <w:r w:rsidR="00C820B8" w:rsidRPr="006C7CD8">
        <w:rPr>
          <w:rFonts w:ascii="Arial" w:hAnsi="Arial" w:cs="Arial"/>
          <w:sz w:val="22"/>
          <w:szCs w:val="22"/>
        </w:rPr>
        <w:t>experts</w:t>
      </w:r>
      <w:r w:rsidRPr="006C7CD8">
        <w:rPr>
          <w:rFonts w:ascii="Arial" w:hAnsi="Arial" w:cs="Arial"/>
          <w:sz w:val="22"/>
          <w:szCs w:val="22"/>
        </w:rPr>
        <w:t xml:space="preserve"> further </w:t>
      </w:r>
      <w:r w:rsidR="00BD3184" w:rsidRPr="006C7CD8">
        <w:rPr>
          <w:rFonts w:ascii="Arial" w:hAnsi="Arial" w:cs="Arial"/>
          <w:sz w:val="22"/>
          <w:szCs w:val="22"/>
        </w:rPr>
        <w:t>support</w:t>
      </w:r>
      <w:r w:rsidRPr="006C7CD8">
        <w:rPr>
          <w:rFonts w:ascii="Arial" w:hAnsi="Arial" w:cs="Arial"/>
          <w:sz w:val="22"/>
          <w:szCs w:val="22"/>
        </w:rPr>
        <w:t xml:space="preserve"> this, noting that logistics employers who provide visible development opportunities and internal progression routes are better placed to retain experienced operational staff (</w:t>
      </w:r>
      <w:r w:rsidR="00B30E19" w:rsidRPr="006C7CD8">
        <w:rPr>
          <w:rFonts w:ascii="Arial" w:hAnsi="Arial" w:cs="Arial"/>
          <w:sz w:val="22"/>
          <w:szCs w:val="22"/>
        </w:rPr>
        <w:t xml:space="preserve">Northen, 2023). </w:t>
      </w:r>
      <w:r w:rsidR="00076B1C" w:rsidRPr="006C7CD8">
        <w:rPr>
          <w:rFonts w:ascii="Arial" w:hAnsi="Arial" w:cs="Arial"/>
          <w:sz w:val="22"/>
          <w:szCs w:val="22"/>
        </w:rPr>
        <w:t>From the organisation’s perspective, clearly defined pathways from driver or warehouse roles into supervisory or management positions would enhance the employee value proposition (EVP) and support long-term workforce stability.</w:t>
      </w:r>
    </w:p>
    <w:p w14:paraId="2F54D6A9" w14:textId="1F06113C" w:rsidR="008F7885" w:rsidRPr="006C7CD8" w:rsidRDefault="008F7885" w:rsidP="008F7885">
      <w:pPr>
        <w:rPr>
          <w:rFonts w:ascii="Arial" w:hAnsi="Arial" w:cs="Arial"/>
          <w:sz w:val="22"/>
          <w:szCs w:val="22"/>
        </w:rPr>
      </w:pPr>
      <w:r w:rsidRPr="006C7CD8">
        <w:rPr>
          <w:rFonts w:ascii="Arial" w:hAnsi="Arial" w:cs="Arial"/>
          <w:sz w:val="22"/>
          <w:szCs w:val="22"/>
        </w:rPr>
        <w:t xml:space="preserve">Employee wellbeing also contributes to labour market positioning. </w:t>
      </w:r>
      <w:r w:rsidR="00FC77CA" w:rsidRPr="006C7CD8">
        <w:rPr>
          <w:rFonts w:ascii="Arial" w:hAnsi="Arial" w:cs="Arial"/>
          <w:sz w:val="22"/>
          <w:szCs w:val="22"/>
        </w:rPr>
        <w:t>CIPD (2023a)</w:t>
      </w:r>
      <w:r w:rsidRPr="006C7CD8">
        <w:rPr>
          <w:rFonts w:ascii="Arial" w:hAnsi="Arial" w:cs="Arial"/>
          <w:sz w:val="22"/>
          <w:szCs w:val="22"/>
        </w:rPr>
        <w:t xml:space="preserve"> identifies job quality, including manageable workloads and supportive working conditions, as central to employee satisfaction and retention. In physically demanding logistics roles, industry guidance highlights the importance of protected rest breaks to reduce fatigue and prevent injury (LinkedIn, 202</w:t>
      </w:r>
      <w:r w:rsidR="00CB277C" w:rsidRPr="006C7CD8">
        <w:rPr>
          <w:rFonts w:ascii="Arial" w:hAnsi="Arial" w:cs="Arial"/>
          <w:sz w:val="22"/>
          <w:szCs w:val="22"/>
        </w:rPr>
        <w:t>5</w:t>
      </w:r>
      <w:r w:rsidRPr="006C7CD8">
        <w:rPr>
          <w:rFonts w:ascii="Arial" w:hAnsi="Arial" w:cs="Arial"/>
          <w:sz w:val="22"/>
          <w:szCs w:val="22"/>
        </w:rPr>
        <w:t xml:space="preserve">). Embedding these practices into shift design would reinforce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reputation as a responsible and ethical employer.</w:t>
      </w:r>
    </w:p>
    <w:p w14:paraId="64BBCC83" w14:textId="77777777" w:rsidR="008F7885" w:rsidRPr="006C7CD8" w:rsidRDefault="008F7885" w:rsidP="008F7885">
      <w:pPr>
        <w:rPr>
          <w:rFonts w:ascii="Arial" w:hAnsi="Arial" w:cs="Arial"/>
          <w:sz w:val="22"/>
          <w:szCs w:val="22"/>
        </w:rPr>
      </w:pPr>
      <w:r w:rsidRPr="006C7CD8">
        <w:rPr>
          <w:rFonts w:ascii="Arial" w:hAnsi="Arial" w:cs="Arial"/>
          <w:sz w:val="22"/>
          <w:szCs w:val="22"/>
        </w:rPr>
        <w:t xml:space="preserve">By combining competitor insight, a credible EVP, investment in progression and a strong approach to wellbeing,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can position itself more effectively within a highly competitive labour market.</w:t>
      </w:r>
    </w:p>
    <w:p w14:paraId="75068C4D" w14:textId="0D3CAAF5" w:rsidR="00986542" w:rsidRPr="006C7CD8" w:rsidRDefault="009F6815" w:rsidP="008F7885">
      <w:pPr>
        <w:rPr>
          <w:rFonts w:ascii="Arial" w:hAnsi="Arial" w:cs="Arial"/>
          <w:sz w:val="22"/>
          <w:szCs w:val="22"/>
        </w:rPr>
      </w:pPr>
      <w:r w:rsidRPr="006C7CD8">
        <w:rPr>
          <w:rFonts w:ascii="Arial" w:hAnsi="Arial" w:cs="Arial"/>
          <w:b/>
          <w:bCs/>
          <w:sz w:val="22"/>
          <w:szCs w:val="22"/>
        </w:rPr>
        <w:t xml:space="preserve">AC 1.2 </w:t>
      </w:r>
      <w:r w:rsidR="00986542" w:rsidRPr="006C7CD8">
        <w:rPr>
          <w:rFonts w:ascii="Arial" w:hAnsi="Arial" w:cs="Arial"/>
          <w:sz w:val="22"/>
          <w:szCs w:val="22"/>
        </w:rPr>
        <w:t xml:space="preserve">Changing labour market conditions significantly influence </w:t>
      </w:r>
      <w:proofErr w:type="spellStart"/>
      <w:r w:rsidR="00986542" w:rsidRPr="006C7CD8">
        <w:rPr>
          <w:rFonts w:ascii="Arial" w:hAnsi="Arial" w:cs="Arial"/>
          <w:sz w:val="22"/>
          <w:szCs w:val="22"/>
        </w:rPr>
        <w:t>ParcelCare’s</w:t>
      </w:r>
      <w:proofErr w:type="spellEnd"/>
      <w:r w:rsidR="00986542" w:rsidRPr="006C7CD8">
        <w:rPr>
          <w:rFonts w:ascii="Arial" w:hAnsi="Arial" w:cs="Arial"/>
          <w:sz w:val="22"/>
          <w:szCs w:val="22"/>
        </w:rPr>
        <w:t xml:space="preserve"> resourcing decisions by affecting labour availability, pay expectations and the level of competition </w:t>
      </w:r>
      <w:r w:rsidR="00986542" w:rsidRPr="006C7CD8">
        <w:rPr>
          <w:rFonts w:ascii="Arial" w:hAnsi="Arial" w:cs="Arial"/>
          <w:sz w:val="22"/>
          <w:szCs w:val="22"/>
        </w:rPr>
        <w:lastRenderedPageBreak/>
        <w:t>needed to secure talent. These shifts not only alter how the organisation approaches recruitment but also have wider implications for long-term workforce planning</w:t>
      </w:r>
      <w:r w:rsidR="001C1EB2" w:rsidRPr="006C7CD8">
        <w:rPr>
          <w:rFonts w:ascii="Arial" w:hAnsi="Arial" w:cs="Arial"/>
          <w:sz w:val="22"/>
          <w:szCs w:val="22"/>
        </w:rPr>
        <w:t xml:space="preserve"> (CIPD, 2025c).</w:t>
      </w:r>
    </w:p>
    <w:p w14:paraId="17414F53" w14:textId="387C4053" w:rsidR="00986542" w:rsidRPr="006C7CD8" w:rsidRDefault="00986542" w:rsidP="00986542">
      <w:pPr>
        <w:rPr>
          <w:rFonts w:ascii="Arial" w:hAnsi="Arial" w:cs="Arial"/>
          <w:sz w:val="22"/>
          <w:szCs w:val="22"/>
        </w:rPr>
      </w:pPr>
      <w:r w:rsidRPr="006C7CD8">
        <w:rPr>
          <w:rFonts w:ascii="Arial" w:hAnsi="Arial" w:cs="Arial"/>
          <w:sz w:val="22"/>
          <w:szCs w:val="22"/>
        </w:rPr>
        <w:t xml:space="preserve">A key factor is the tightness of the labour market. In situations where vacancies outnumber available candidates, recruitment becomes far more </w:t>
      </w:r>
      <w:r w:rsidR="00C87707" w:rsidRPr="006C7CD8">
        <w:rPr>
          <w:rFonts w:ascii="Arial" w:hAnsi="Arial" w:cs="Arial"/>
          <w:sz w:val="22"/>
          <w:szCs w:val="22"/>
        </w:rPr>
        <w:t>challenging,</w:t>
      </w:r>
      <w:r w:rsidRPr="006C7CD8">
        <w:rPr>
          <w:rFonts w:ascii="Arial" w:hAnsi="Arial" w:cs="Arial"/>
          <w:sz w:val="22"/>
          <w:szCs w:val="22"/>
        </w:rPr>
        <w:t xml:space="preserve"> and skills shortages are more likely to occur (Taylor &amp; Woodhams, 2022). For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such conditions may restrict the supply of applicants for operational roles, prompting the organisation to adopt more flexible and competitive resourcing approaches. </w:t>
      </w:r>
      <w:r w:rsidR="00CA45EF" w:rsidRPr="006C7CD8">
        <w:rPr>
          <w:rFonts w:ascii="Arial" w:hAnsi="Arial" w:cs="Arial"/>
          <w:sz w:val="22"/>
          <w:szCs w:val="22"/>
        </w:rPr>
        <w:t xml:space="preserve">This may require </w:t>
      </w:r>
      <w:proofErr w:type="spellStart"/>
      <w:r w:rsidR="00CA45EF" w:rsidRPr="006C7CD8">
        <w:rPr>
          <w:rFonts w:ascii="Arial" w:hAnsi="Arial" w:cs="Arial"/>
          <w:sz w:val="22"/>
          <w:szCs w:val="22"/>
        </w:rPr>
        <w:t>ParcelCare</w:t>
      </w:r>
      <w:proofErr w:type="spellEnd"/>
      <w:r w:rsidR="00CA45EF" w:rsidRPr="006C7CD8">
        <w:rPr>
          <w:rFonts w:ascii="Arial" w:hAnsi="Arial" w:cs="Arial"/>
          <w:sz w:val="22"/>
          <w:szCs w:val="22"/>
        </w:rPr>
        <w:t xml:space="preserve"> to reconsider how roles are structured, explore alternative labour pools or adjust its recruitment processes to remain competitive in a restricted labour market.</w:t>
      </w:r>
    </w:p>
    <w:p w14:paraId="3F8CE59D" w14:textId="157F190F" w:rsidR="00986542" w:rsidRPr="006C7CD8" w:rsidRDefault="00986542" w:rsidP="00986542">
      <w:pPr>
        <w:rPr>
          <w:rFonts w:ascii="Arial" w:hAnsi="Arial" w:cs="Arial"/>
          <w:sz w:val="22"/>
          <w:szCs w:val="22"/>
        </w:rPr>
      </w:pPr>
      <w:r w:rsidRPr="006C7CD8">
        <w:rPr>
          <w:rFonts w:ascii="Arial" w:hAnsi="Arial" w:cs="Arial"/>
          <w:sz w:val="22"/>
          <w:szCs w:val="22"/>
        </w:rPr>
        <w:t>Labour shortages also have a clear impact on recruitment methods. Evidence from CIPD (2025</w:t>
      </w:r>
      <w:r w:rsidR="001C31BA" w:rsidRPr="006C7CD8">
        <w:rPr>
          <w:rFonts w:ascii="Arial" w:hAnsi="Arial" w:cs="Arial"/>
          <w:sz w:val="22"/>
          <w:szCs w:val="22"/>
        </w:rPr>
        <w:t>c</w:t>
      </w:r>
      <w:r w:rsidRPr="006C7CD8">
        <w:rPr>
          <w:rFonts w:ascii="Arial" w:hAnsi="Arial" w:cs="Arial"/>
          <w:sz w:val="22"/>
          <w:szCs w:val="22"/>
        </w:rPr>
        <w:t xml:space="preserve">) indicates that when labour supply is </w:t>
      </w:r>
      <w:r w:rsidR="00A35A05" w:rsidRPr="006C7CD8">
        <w:rPr>
          <w:rFonts w:ascii="Arial" w:hAnsi="Arial" w:cs="Arial"/>
          <w:sz w:val="22"/>
          <w:szCs w:val="22"/>
        </w:rPr>
        <w:t>restricted</w:t>
      </w:r>
      <w:r w:rsidRPr="006C7CD8">
        <w:rPr>
          <w:rFonts w:ascii="Arial" w:hAnsi="Arial" w:cs="Arial"/>
          <w:sz w:val="22"/>
          <w:szCs w:val="22"/>
        </w:rPr>
        <w:t xml:space="preserve">, employers often broaden their sourcing strategies, target alternative labour pools and adjust job advertisements to emphasise security, development opportunities and flexibility. In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context, this may involve reaching out to underrepresented groups, older workers, or candidates seeking part-time or flexible work. Increased competition may also require faster hiring processes or the adoption of digital screening tools to avoid losing candidates to rival employers.</w:t>
      </w:r>
    </w:p>
    <w:p w14:paraId="1B51964C" w14:textId="2D808FA4" w:rsidR="00986542" w:rsidRPr="006C7CD8" w:rsidRDefault="00986542" w:rsidP="00986542">
      <w:pPr>
        <w:rPr>
          <w:rFonts w:ascii="Arial" w:hAnsi="Arial" w:cs="Arial"/>
          <w:sz w:val="22"/>
          <w:szCs w:val="22"/>
        </w:rPr>
      </w:pPr>
      <w:r w:rsidRPr="006C7CD8">
        <w:rPr>
          <w:rFonts w:ascii="Arial" w:hAnsi="Arial" w:cs="Arial"/>
          <w:sz w:val="22"/>
          <w:szCs w:val="22"/>
        </w:rPr>
        <w:t>Changing labour market conditions also influence retention and development decisions. Employers operating in tight markets frequently place greater emphasis on retention initiatives, development pathways and reorganising roles to reduce reliance on hard-to-fill positions</w:t>
      </w:r>
      <w:r w:rsidR="00472088" w:rsidRPr="006C7CD8">
        <w:rPr>
          <w:rFonts w:ascii="Arial" w:hAnsi="Arial" w:cs="Arial"/>
          <w:sz w:val="22"/>
          <w:szCs w:val="22"/>
        </w:rPr>
        <w:t xml:space="preserve"> </w:t>
      </w:r>
      <w:r w:rsidRPr="006C7CD8">
        <w:rPr>
          <w:rFonts w:ascii="Arial" w:hAnsi="Arial" w:cs="Arial"/>
          <w:sz w:val="22"/>
          <w:szCs w:val="22"/>
        </w:rPr>
        <w:t xml:space="preserve">(Taylor &amp; Woodhams, 2022). </w:t>
      </w:r>
      <w:r w:rsidR="00A75049" w:rsidRPr="006C7CD8">
        <w:rPr>
          <w:rFonts w:ascii="Arial" w:hAnsi="Arial" w:cs="Arial"/>
          <w:sz w:val="22"/>
          <w:szCs w:val="22"/>
        </w:rPr>
        <w:t>Improvements to shift design, managerial support and career progression pathways can reduce turnover pressures and help maintain operational stability during periods of labour shortage.</w:t>
      </w:r>
    </w:p>
    <w:p w14:paraId="23FFA86B" w14:textId="3AA7A1B0" w:rsidR="00986542" w:rsidRPr="006C7CD8" w:rsidRDefault="005E114F" w:rsidP="00986542">
      <w:pPr>
        <w:rPr>
          <w:rFonts w:ascii="Arial" w:hAnsi="Arial" w:cs="Arial"/>
          <w:sz w:val="22"/>
          <w:szCs w:val="22"/>
        </w:rPr>
      </w:pPr>
      <w:r w:rsidRPr="006C7CD8">
        <w:rPr>
          <w:rFonts w:ascii="Arial" w:hAnsi="Arial" w:cs="Arial"/>
          <w:sz w:val="22"/>
          <w:szCs w:val="22"/>
        </w:rPr>
        <w:t>Taylor and Woodhams (2022) advise t</w:t>
      </w:r>
      <w:r w:rsidR="00986542" w:rsidRPr="006C7CD8">
        <w:rPr>
          <w:rFonts w:ascii="Arial" w:hAnsi="Arial" w:cs="Arial"/>
          <w:sz w:val="22"/>
          <w:szCs w:val="22"/>
        </w:rPr>
        <w:t xml:space="preserve">here </w:t>
      </w:r>
      <w:proofErr w:type="gramStart"/>
      <w:r w:rsidRPr="006C7CD8">
        <w:rPr>
          <w:rFonts w:ascii="Arial" w:hAnsi="Arial" w:cs="Arial"/>
          <w:sz w:val="22"/>
          <w:szCs w:val="22"/>
        </w:rPr>
        <w:t>is</w:t>
      </w:r>
      <w:proofErr w:type="gramEnd"/>
      <w:r w:rsidR="00986542" w:rsidRPr="006C7CD8">
        <w:rPr>
          <w:rFonts w:ascii="Arial" w:hAnsi="Arial" w:cs="Arial"/>
          <w:sz w:val="22"/>
          <w:szCs w:val="22"/>
        </w:rPr>
        <w:t xml:space="preserve"> also a notable impact on workforce planning. Workforce planning frameworks emphasise the need to forecast future demand, assess internal supply, identify gaps and decide how to address them</w:t>
      </w:r>
      <w:r w:rsidRPr="006C7CD8">
        <w:rPr>
          <w:rFonts w:ascii="Arial" w:hAnsi="Arial" w:cs="Arial"/>
          <w:sz w:val="22"/>
          <w:szCs w:val="22"/>
        </w:rPr>
        <w:t xml:space="preserve">. </w:t>
      </w:r>
      <w:r w:rsidR="00986542" w:rsidRPr="006C7CD8">
        <w:rPr>
          <w:rFonts w:ascii="Arial" w:hAnsi="Arial" w:cs="Arial"/>
          <w:sz w:val="22"/>
          <w:szCs w:val="22"/>
        </w:rPr>
        <w:t xml:space="preserve">Shifts in demographic trends, reduced migration and rapid technological change will influence the types of skills </w:t>
      </w:r>
      <w:proofErr w:type="spellStart"/>
      <w:r w:rsidR="00986542" w:rsidRPr="006C7CD8">
        <w:rPr>
          <w:rFonts w:ascii="Arial" w:hAnsi="Arial" w:cs="Arial"/>
          <w:sz w:val="22"/>
          <w:szCs w:val="22"/>
        </w:rPr>
        <w:t>ParcelCare</w:t>
      </w:r>
      <w:proofErr w:type="spellEnd"/>
      <w:r w:rsidR="00986542" w:rsidRPr="006C7CD8">
        <w:rPr>
          <w:rFonts w:ascii="Arial" w:hAnsi="Arial" w:cs="Arial"/>
          <w:sz w:val="22"/>
          <w:szCs w:val="22"/>
        </w:rPr>
        <w:t xml:space="preserve"> requires</w:t>
      </w:r>
      <w:r w:rsidR="002D793E" w:rsidRPr="006C7CD8">
        <w:rPr>
          <w:rFonts w:ascii="Arial" w:hAnsi="Arial" w:cs="Arial"/>
          <w:sz w:val="22"/>
          <w:szCs w:val="22"/>
        </w:rPr>
        <w:t>.</w:t>
      </w:r>
      <w:r w:rsidR="00986542" w:rsidRPr="006C7CD8">
        <w:rPr>
          <w:rFonts w:ascii="Arial" w:hAnsi="Arial" w:cs="Arial"/>
          <w:sz w:val="22"/>
          <w:szCs w:val="22"/>
        </w:rPr>
        <w:t xml:space="preserve"> For example, developments in automation may lead to greater demand for digitally skilled employees, while demographic changes may reduce the availability of labour</w:t>
      </w:r>
      <w:r w:rsidR="002D793E" w:rsidRPr="006C7CD8">
        <w:rPr>
          <w:rFonts w:ascii="Arial" w:hAnsi="Arial" w:cs="Arial"/>
          <w:sz w:val="22"/>
          <w:szCs w:val="22"/>
        </w:rPr>
        <w:t xml:space="preserve"> (</w:t>
      </w:r>
      <w:r w:rsidR="000D4C58" w:rsidRPr="006C7CD8">
        <w:rPr>
          <w:rFonts w:ascii="Arial" w:hAnsi="Arial" w:cs="Arial"/>
          <w:sz w:val="22"/>
          <w:szCs w:val="22"/>
        </w:rPr>
        <w:t>Garrity, 2025).</w:t>
      </w:r>
    </w:p>
    <w:p w14:paraId="21ECDD4D" w14:textId="789B92B2" w:rsidR="00986542" w:rsidRPr="006C7CD8" w:rsidRDefault="00986542" w:rsidP="00986542">
      <w:pPr>
        <w:rPr>
          <w:rFonts w:ascii="Arial" w:hAnsi="Arial" w:cs="Arial"/>
          <w:sz w:val="22"/>
          <w:szCs w:val="22"/>
        </w:rPr>
      </w:pPr>
      <w:r w:rsidRPr="006C7CD8">
        <w:rPr>
          <w:rFonts w:ascii="Arial" w:hAnsi="Arial" w:cs="Arial"/>
          <w:sz w:val="22"/>
          <w:szCs w:val="22"/>
        </w:rPr>
        <w:t>Finally, broader PESTLE factors create further resourcing considerations. Economic pressures such as rising living costs influence wage expectations, legal requirements shape staffing decisions, and social trends towards greater flexibility affect job design (CIPD, 2025</w:t>
      </w:r>
      <w:r w:rsidR="00567EC1" w:rsidRPr="006C7CD8">
        <w:rPr>
          <w:rFonts w:ascii="Arial" w:hAnsi="Arial" w:cs="Arial"/>
          <w:sz w:val="22"/>
          <w:szCs w:val="22"/>
        </w:rPr>
        <w:t>c</w:t>
      </w:r>
      <w:r w:rsidRPr="006C7CD8">
        <w:rPr>
          <w:rFonts w:ascii="Arial" w:hAnsi="Arial" w:cs="Arial"/>
          <w:sz w:val="22"/>
          <w:szCs w:val="22"/>
        </w:rPr>
        <w:t xml:space="preserve">). These external forces mean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must review its resourcing strategy regularly to remain competitive.</w:t>
      </w:r>
    </w:p>
    <w:p w14:paraId="1061BA50" w14:textId="3F7A56B7" w:rsidR="00DE155C" w:rsidRPr="006C7CD8" w:rsidRDefault="00A76A9C" w:rsidP="00DE155C">
      <w:pPr>
        <w:rPr>
          <w:rFonts w:ascii="Arial" w:hAnsi="Arial" w:cs="Arial"/>
          <w:sz w:val="22"/>
          <w:szCs w:val="22"/>
        </w:rPr>
      </w:pPr>
      <w:r w:rsidRPr="006C7CD8">
        <w:rPr>
          <w:rFonts w:ascii="Arial" w:hAnsi="Arial" w:cs="Arial"/>
          <w:b/>
          <w:bCs/>
          <w:sz w:val="22"/>
          <w:szCs w:val="22"/>
        </w:rPr>
        <w:t xml:space="preserve">AC 2.1 </w:t>
      </w:r>
      <w:r w:rsidR="00DE155C" w:rsidRPr="006C7CD8">
        <w:rPr>
          <w:rFonts w:ascii="Arial" w:hAnsi="Arial" w:cs="Arial"/>
          <w:sz w:val="22"/>
          <w:szCs w:val="22"/>
        </w:rPr>
        <w:t xml:space="preserve">Effective workforce planning has a significant impact on an organisation’s ability to ensure it has the right skills, capacity and capability both now and in the future. </w:t>
      </w:r>
      <w:r w:rsidR="00FF110B" w:rsidRPr="006C7CD8">
        <w:rPr>
          <w:rFonts w:ascii="Arial" w:hAnsi="Arial" w:cs="Arial"/>
          <w:sz w:val="22"/>
          <w:szCs w:val="22"/>
        </w:rPr>
        <w:t>The</w:t>
      </w:r>
      <w:r w:rsidR="00DE155C" w:rsidRPr="006C7CD8">
        <w:rPr>
          <w:rFonts w:ascii="Arial" w:hAnsi="Arial" w:cs="Arial"/>
          <w:sz w:val="22"/>
          <w:szCs w:val="22"/>
        </w:rPr>
        <w:t xml:space="preserve"> absence of structured workforce planning increases the risk of reactive recruitment, skills shortages and rising labour costs, particularly during peak delivery periods. Workforce planning enables a more strategic and evidence-based approach by forecasting labour demand, analysing workforce supply, identifying gaps and developing targeted strategies to address them (CIPD, 2025</w:t>
      </w:r>
      <w:r w:rsidR="00726CAC" w:rsidRPr="006C7CD8">
        <w:rPr>
          <w:rFonts w:ascii="Arial" w:hAnsi="Arial" w:cs="Arial"/>
          <w:sz w:val="22"/>
          <w:szCs w:val="22"/>
        </w:rPr>
        <w:t>d</w:t>
      </w:r>
      <w:r w:rsidR="00DE155C" w:rsidRPr="006C7CD8">
        <w:rPr>
          <w:rFonts w:ascii="Arial" w:hAnsi="Arial" w:cs="Arial"/>
          <w:sz w:val="22"/>
          <w:szCs w:val="22"/>
        </w:rPr>
        <w:t>).</w:t>
      </w:r>
    </w:p>
    <w:p w14:paraId="1035513A" w14:textId="6B930BF3" w:rsidR="00DE155C" w:rsidRPr="006C7CD8" w:rsidRDefault="00843357" w:rsidP="00DE155C">
      <w:pPr>
        <w:rPr>
          <w:rFonts w:ascii="Arial" w:hAnsi="Arial" w:cs="Arial"/>
          <w:sz w:val="22"/>
          <w:szCs w:val="22"/>
        </w:rPr>
      </w:pPr>
      <w:r w:rsidRPr="006C7CD8">
        <w:rPr>
          <w:rFonts w:ascii="Arial" w:hAnsi="Arial" w:cs="Arial"/>
          <w:sz w:val="22"/>
          <w:szCs w:val="22"/>
        </w:rPr>
        <w:t>One of the key benefits of effective workforce planning is the ability to better anticipate future labour demand.</w:t>
      </w:r>
      <w:r w:rsidR="00DE155C" w:rsidRPr="006C7CD8">
        <w:rPr>
          <w:rFonts w:ascii="Arial" w:hAnsi="Arial" w:cs="Arial"/>
          <w:sz w:val="22"/>
          <w:szCs w:val="22"/>
        </w:rPr>
        <w:t xml:space="preserve"> By analysing parcel volumes, seasonal peaks, long-term business plans and </w:t>
      </w:r>
      <w:r w:rsidR="00DE155C" w:rsidRPr="006C7CD8">
        <w:rPr>
          <w:rFonts w:ascii="Arial" w:hAnsi="Arial" w:cs="Arial"/>
          <w:sz w:val="22"/>
          <w:szCs w:val="22"/>
        </w:rPr>
        <w:lastRenderedPageBreak/>
        <w:t xml:space="preserve">productivity targets, </w:t>
      </w:r>
      <w:proofErr w:type="spellStart"/>
      <w:r w:rsidR="00DE155C" w:rsidRPr="006C7CD8">
        <w:rPr>
          <w:rFonts w:ascii="Arial" w:hAnsi="Arial" w:cs="Arial"/>
          <w:sz w:val="22"/>
          <w:szCs w:val="22"/>
        </w:rPr>
        <w:t>ParcelCare</w:t>
      </w:r>
      <w:proofErr w:type="spellEnd"/>
      <w:r w:rsidR="00DE155C" w:rsidRPr="006C7CD8">
        <w:rPr>
          <w:rFonts w:ascii="Arial" w:hAnsi="Arial" w:cs="Arial"/>
          <w:sz w:val="22"/>
          <w:szCs w:val="22"/>
        </w:rPr>
        <w:t xml:space="preserve"> would be better positioned to anticipate when additional drivers, warehouse operatives or support roles are required. Hirsh (2019) highlights that workforce planning is about preparing for future scenarios rather than reacting to immediate pressures. This forward-looking approach reduces last-minute recruitment, reliance on agency staff and operational disruption.</w:t>
      </w:r>
    </w:p>
    <w:p w14:paraId="6879E074" w14:textId="1B859B17" w:rsidR="00DE155C" w:rsidRPr="006C7CD8" w:rsidRDefault="00DE155C" w:rsidP="00DE155C">
      <w:pPr>
        <w:rPr>
          <w:rFonts w:ascii="Arial" w:hAnsi="Arial" w:cs="Arial"/>
          <w:sz w:val="22"/>
          <w:szCs w:val="22"/>
        </w:rPr>
      </w:pPr>
      <w:r w:rsidRPr="006C7CD8">
        <w:rPr>
          <w:rFonts w:ascii="Arial" w:hAnsi="Arial" w:cs="Arial"/>
          <w:sz w:val="22"/>
          <w:szCs w:val="22"/>
        </w:rPr>
        <w:t>Workforce planning also improves understanding of internal and external labour supply. This includes analysing workforce demographics, turnover trends, skill levels and local labour market availability (CIPD, 2025</w:t>
      </w:r>
      <w:r w:rsidR="0006585A" w:rsidRPr="006C7CD8">
        <w:rPr>
          <w:rFonts w:ascii="Arial" w:hAnsi="Arial" w:cs="Arial"/>
          <w:sz w:val="22"/>
          <w:szCs w:val="22"/>
        </w:rPr>
        <w:t>d</w:t>
      </w:r>
      <w:r w:rsidRPr="006C7CD8">
        <w:rPr>
          <w:rFonts w:ascii="Arial" w:hAnsi="Arial" w:cs="Arial"/>
          <w:sz w:val="22"/>
          <w:szCs w:val="22"/>
        </w:rPr>
        <w:t xml:space="preserve">). </w:t>
      </w:r>
      <w:r w:rsidR="00CB4601" w:rsidRPr="006C7CD8">
        <w:rPr>
          <w:rFonts w:ascii="Arial" w:hAnsi="Arial" w:cs="Arial"/>
          <w:sz w:val="22"/>
          <w:szCs w:val="22"/>
        </w:rPr>
        <w:t>Larder (2025)</w:t>
      </w:r>
      <w:r w:rsidRPr="006C7CD8">
        <w:rPr>
          <w:rFonts w:ascii="Arial" w:hAnsi="Arial" w:cs="Arial"/>
          <w:sz w:val="22"/>
          <w:szCs w:val="22"/>
        </w:rPr>
        <w:t xml:space="preserve"> notes that many organisations continue to </w:t>
      </w:r>
      <w:r w:rsidR="00F37C13" w:rsidRPr="006C7CD8">
        <w:rPr>
          <w:rFonts w:ascii="Arial" w:hAnsi="Arial" w:cs="Arial"/>
          <w:sz w:val="22"/>
          <w:szCs w:val="22"/>
        </w:rPr>
        <w:t>‘</w:t>
      </w:r>
      <w:r w:rsidRPr="006C7CD8">
        <w:rPr>
          <w:rFonts w:ascii="Arial" w:hAnsi="Arial" w:cs="Arial"/>
          <w:sz w:val="22"/>
          <w:szCs w:val="22"/>
        </w:rPr>
        <w:t>fly blind</w:t>
      </w:r>
      <w:r w:rsidR="00F37C13" w:rsidRPr="006C7CD8">
        <w:rPr>
          <w:rFonts w:ascii="Arial" w:hAnsi="Arial" w:cs="Arial"/>
          <w:sz w:val="22"/>
          <w:szCs w:val="22"/>
        </w:rPr>
        <w:t>’</w:t>
      </w:r>
      <w:r w:rsidRPr="006C7CD8">
        <w:rPr>
          <w:rFonts w:ascii="Arial" w:hAnsi="Arial" w:cs="Arial"/>
          <w:sz w:val="22"/>
          <w:szCs w:val="22"/>
        </w:rPr>
        <w:t xml:space="preserve"> without structured workforce planning, making it difficult to align skills with operational needs and increasing the likelihood of capability gaps. </w:t>
      </w:r>
      <w:r w:rsidR="00CB4601" w:rsidRPr="006C7CD8">
        <w:rPr>
          <w:rFonts w:ascii="Arial" w:hAnsi="Arial" w:cs="Arial"/>
          <w:sz w:val="22"/>
          <w:szCs w:val="22"/>
        </w:rPr>
        <w:t>A</w:t>
      </w:r>
      <w:r w:rsidRPr="006C7CD8">
        <w:rPr>
          <w:rFonts w:ascii="Arial" w:hAnsi="Arial" w:cs="Arial"/>
          <w:sz w:val="22"/>
          <w:szCs w:val="22"/>
        </w:rPr>
        <w:t>nalysing supply would support</w:t>
      </w:r>
      <w:r w:rsidR="00CB4601" w:rsidRPr="006C7CD8">
        <w:rPr>
          <w:rFonts w:ascii="Arial" w:hAnsi="Arial" w:cs="Arial"/>
          <w:sz w:val="22"/>
          <w:szCs w:val="22"/>
        </w:rPr>
        <w:t xml:space="preserve"> </w:t>
      </w:r>
      <w:proofErr w:type="spellStart"/>
      <w:r w:rsidR="00CB4601" w:rsidRPr="006C7CD8">
        <w:rPr>
          <w:rFonts w:ascii="Arial" w:hAnsi="Arial" w:cs="Arial"/>
          <w:sz w:val="22"/>
          <w:szCs w:val="22"/>
        </w:rPr>
        <w:t>ParcelCare</w:t>
      </w:r>
      <w:proofErr w:type="spellEnd"/>
      <w:r w:rsidR="00CB4601" w:rsidRPr="006C7CD8">
        <w:rPr>
          <w:rFonts w:ascii="Arial" w:hAnsi="Arial" w:cs="Arial"/>
          <w:sz w:val="22"/>
          <w:szCs w:val="22"/>
        </w:rPr>
        <w:t xml:space="preserve"> to make</w:t>
      </w:r>
      <w:r w:rsidRPr="006C7CD8">
        <w:rPr>
          <w:rFonts w:ascii="Arial" w:hAnsi="Arial" w:cs="Arial"/>
          <w:sz w:val="22"/>
          <w:szCs w:val="22"/>
        </w:rPr>
        <w:t xml:space="preserve"> informed decisions about whether skills should be developed internally or sourced externally.</w:t>
      </w:r>
    </w:p>
    <w:p w14:paraId="26A4BFCC" w14:textId="653A9BB8" w:rsidR="00DE155C" w:rsidRPr="006C7CD8" w:rsidRDefault="00DE155C" w:rsidP="00DE155C">
      <w:pPr>
        <w:rPr>
          <w:rFonts w:ascii="Arial" w:hAnsi="Arial" w:cs="Arial"/>
          <w:sz w:val="22"/>
          <w:szCs w:val="22"/>
        </w:rPr>
      </w:pPr>
      <w:r w:rsidRPr="006C7CD8">
        <w:rPr>
          <w:rFonts w:ascii="Arial" w:hAnsi="Arial" w:cs="Arial"/>
          <w:sz w:val="22"/>
          <w:szCs w:val="22"/>
        </w:rPr>
        <w:t xml:space="preserve">A further impact is the ability to identify and analyse workforce gaps. Mapping current capability against future operational requirements allows organisations to pinpoint where shortages are likely to arise. </w:t>
      </w:r>
      <w:r w:rsidR="00E43EC6" w:rsidRPr="006C7CD8">
        <w:rPr>
          <w:rFonts w:ascii="Arial" w:hAnsi="Arial" w:cs="Arial"/>
          <w:sz w:val="22"/>
          <w:szCs w:val="22"/>
        </w:rPr>
        <w:t xml:space="preserve">Britnell (2019) </w:t>
      </w:r>
      <w:r w:rsidRPr="006C7CD8">
        <w:rPr>
          <w:rFonts w:ascii="Arial" w:hAnsi="Arial" w:cs="Arial"/>
          <w:sz w:val="22"/>
          <w:szCs w:val="22"/>
        </w:rPr>
        <w:t>highlights that many organisations lack visibility of their existing capability, leading to unresolved skills risks</w:t>
      </w:r>
      <w:r w:rsidR="00E43EC6" w:rsidRPr="006C7CD8">
        <w:rPr>
          <w:rFonts w:ascii="Arial" w:hAnsi="Arial" w:cs="Arial"/>
          <w:sz w:val="22"/>
          <w:szCs w:val="22"/>
        </w:rPr>
        <w:t xml:space="preserve">. </w:t>
      </w:r>
      <w:r w:rsidRPr="006C7CD8">
        <w:rPr>
          <w:rFonts w:ascii="Arial" w:hAnsi="Arial" w:cs="Arial"/>
          <w:sz w:val="22"/>
          <w:szCs w:val="22"/>
        </w:rPr>
        <w:t xml:space="preserve">Identifying these gaps early would allow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intervene through development, recruitment or role redesign before service delivery is affected.</w:t>
      </w:r>
    </w:p>
    <w:p w14:paraId="195EC00A" w14:textId="1A12CDB6" w:rsidR="00DE155C" w:rsidRPr="006C7CD8" w:rsidRDefault="00DE155C" w:rsidP="00DE155C">
      <w:pPr>
        <w:rPr>
          <w:rFonts w:ascii="Arial" w:hAnsi="Arial" w:cs="Arial"/>
          <w:sz w:val="22"/>
          <w:szCs w:val="22"/>
        </w:rPr>
      </w:pPr>
      <w:r w:rsidRPr="006C7CD8">
        <w:rPr>
          <w:rFonts w:ascii="Arial" w:hAnsi="Arial" w:cs="Arial"/>
          <w:sz w:val="22"/>
          <w:szCs w:val="22"/>
        </w:rPr>
        <w:t>Once gaps are identified, workforce planning supports the development of targeted strategies to address them. Evidence suggests that reskilling and capability development are increasingly critical as organisations face ongoing labour shortages and skills change (</w:t>
      </w:r>
      <w:r w:rsidR="00D50D38" w:rsidRPr="006C7CD8">
        <w:rPr>
          <w:rFonts w:ascii="Arial" w:hAnsi="Arial" w:cs="Arial"/>
          <w:sz w:val="22"/>
          <w:szCs w:val="22"/>
        </w:rPr>
        <w:t>Soliman</w:t>
      </w:r>
      <w:r w:rsidRPr="006C7CD8">
        <w:rPr>
          <w:rFonts w:ascii="Arial" w:hAnsi="Arial" w:cs="Arial"/>
          <w:sz w:val="22"/>
          <w:szCs w:val="22"/>
        </w:rPr>
        <w:t xml:space="preserve">, 2025). </w:t>
      </w:r>
      <w:proofErr w:type="spellStart"/>
      <w:r w:rsidR="009409BE" w:rsidRPr="006C7CD8">
        <w:rPr>
          <w:rFonts w:ascii="Arial" w:hAnsi="Arial" w:cs="Arial"/>
          <w:sz w:val="22"/>
          <w:szCs w:val="22"/>
        </w:rPr>
        <w:t>ParcelCare</w:t>
      </w:r>
      <w:proofErr w:type="spellEnd"/>
      <w:r w:rsidR="009409BE" w:rsidRPr="006C7CD8">
        <w:rPr>
          <w:rFonts w:ascii="Arial" w:hAnsi="Arial" w:cs="Arial"/>
          <w:sz w:val="22"/>
          <w:szCs w:val="22"/>
        </w:rPr>
        <w:t xml:space="preserve"> could</w:t>
      </w:r>
      <w:r w:rsidRPr="006C7CD8">
        <w:rPr>
          <w:rFonts w:ascii="Arial" w:hAnsi="Arial" w:cs="Arial"/>
          <w:sz w:val="22"/>
          <w:szCs w:val="22"/>
        </w:rPr>
        <w:t xml:space="preserve"> invest in training, clearer progression pathways, improved shift allocation or the use of automation to supplement labour where shortages persist.</w:t>
      </w:r>
    </w:p>
    <w:p w14:paraId="62FA0BAF" w14:textId="77777777" w:rsidR="00DE155C" w:rsidRPr="006C7CD8" w:rsidRDefault="00DE155C" w:rsidP="00DE155C">
      <w:pPr>
        <w:rPr>
          <w:rFonts w:ascii="Arial" w:hAnsi="Arial" w:cs="Arial"/>
          <w:sz w:val="22"/>
          <w:szCs w:val="22"/>
        </w:rPr>
      </w:pPr>
      <w:r w:rsidRPr="006C7CD8">
        <w:rPr>
          <w:rFonts w:ascii="Arial" w:hAnsi="Arial" w:cs="Arial"/>
          <w:sz w:val="22"/>
          <w:szCs w:val="22"/>
        </w:rPr>
        <w:t xml:space="preserve">This approach reflects workforce planning practice within Carmarthenshire County Council, where workforce planning is used to forecast service demand, analyse workforce supply and identify critical roles and skills gaps before they impact service delivery (Carmarthenshire County Council, 2024). Applying similar principles would enable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move away from reactive recruitment and towards more structured, evidence-based resourcing decisions.</w:t>
      </w:r>
    </w:p>
    <w:p w14:paraId="3C56CCA6" w14:textId="0CBC1C05" w:rsidR="00627963" w:rsidRPr="006C7CD8" w:rsidRDefault="00BC6460" w:rsidP="00627963">
      <w:pPr>
        <w:rPr>
          <w:rFonts w:ascii="Arial" w:hAnsi="Arial" w:cs="Arial"/>
          <w:sz w:val="22"/>
          <w:szCs w:val="22"/>
        </w:rPr>
      </w:pPr>
      <w:r w:rsidRPr="006C7CD8">
        <w:rPr>
          <w:rFonts w:ascii="Arial" w:hAnsi="Arial" w:cs="Arial"/>
          <w:b/>
          <w:bCs/>
          <w:sz w:val="22"/>
          <w:szCs w:val="22"/>
        </w:rPr>
        <w:t>AC 2.2</w:t>
      </w:r>
      <w:r w:rsidR="001024CA" w:rsidRPr="006C7CD8">
        <w:rPr>
          <w:rFonts w:ascii="Arial" w:hAnsi="Arial" w:cs="Arial"/>
          <w:sz w:val="22"/>
          <w:szCs w:val="22"/>
        </w:rPr>
        <w:t xml:space="preserve"> </w:t>
      </w:r>
      <w:r w:rsidR="00627963" w:rsidRPr="006C7CD8">
        <w:rPr>
          <w:rFonts w:ascii="Arial" w:hAnsi="Arial" w:cs="Arial"/>
          <w:sz w:val="22"/>
          <w:szCs w:val="22"/>
        </w:rPr>
        <w:t xml:space="preserve">Workforce planning relies on a range of techniques to help organisations anticipate future labour demand, assess internal capability and determine how best to address workforce gaps. Where workforce planning has not previously been undertaken, </w:t>
      </w:r>
      <w:proofErr w:type="spellStart"/>
      <w:r w:rsidR="00627963" w:rsidRPr="006C7CD8">
        <w:rPr>
          <w:rFonts w:ascii="Arial" w:hAnsi="Arial" w:cs="Arial"/>
          <w:sz w:val="22"/>
          <w:szCs w:val="22"/>
        </w:rPr>
        <w:t>ParcelCare</w:t>
      </w:r>
      <w:proofErr w:type="spellEnd"/>
      <w:r w:rsidR="00627963" w:rsidRPr="006C7CD8">
        <w:rPr>
          <w:rFonts w:ascii="Arial" w:hAnsi="Arial" w:cs="Arial"/>
          <w:sz w:val="22"/>
          <w:szCs w:val="22"/>
        </w:rPr>
        <w:t xml:space="preserve"> risk relying on reactive recruitment, leading to staffing shortages, increased labour costs and operational pressure during peak delivery periods. Using a combination of techniques allows leaders to make more informed and sustainable resourcing decisions rather than relying on short-term fixes (</w:t>
      </w:r>
      <w:proofErr w:type="spellStart"/>
      <w:r w:rsidR="00627963" w:rsidRPr="006C7CD8">
        <w:rPr>
          <w:rFonts w:ascii="Arial" w:hAnsi="Arial" w:cs="Arial"/>
          <w:sz w:val="22"/>
          <w:szCs w:val="22"/>
        </w:rPr>
        <w:t>Orgvue</w:t>
      </w:r>
      <w:proofErr w:type="spellEnd"/>
      <w:r w:rsidR="00627963" w:rsidRPr="006C7CD8">
        <w:rPr>
          <w:rFonts w:ascii="Arial" w:hAnsi="Arial" w:cs="Arial"/>
          <w:sz w:val="22"/>
          <w:szCs w:val="22"/>
        </w:rPr>
        <w:t>, 2024).</w:t>
      </w:r>
    </w:p>
    <w:p w14:paraId="68F5C3B6" w14:textId="08AF8025" w:rsidR="00627963" w:rsidRPr="006C7CD8" w:rsidRDefault="00627963" w:rsidP="00627963">
      <w:pPr>
        <w:rPr>
          <w:rFonts w:ascii="Arial" w:hAnsi="Arial" w:cs="Arial"/>
          <w:sz w:val="22"/>
          <w:szCs w:val="22"/>
        </w:rPr>
      </w:pPr>
      <w:r w:rsidRPr="006C7CD8">
        <w:rPr>
          <w:rFonts w:ascii="Arial" w:hAnsi="Arial" w:cs="Arial"/>
          <w:sz w:val="22"/>
          <w:szCs w:val="22"/>
        </w:rPr>
        <w:t xml:space="preserve">One commonly used technique is managerial judgement, where managers draw on their operational experience to forecast staffing needs. Armstrong and Taylor (2023) highlight that managers often have valuable insight into </w:t>
      </w:r>
      <w:r w:rsidR="000B304A" w:rsidRPr="006C7CD8">
        <w:rPr>
          <w:rFonts w:ascii="Arial" w:hAnsi="Arial" w:cs="Arial"/>
          <w:sz w:val="22"/>
          <w:szCs w:val="22"/>
        </w:rPr>
        <w:t>working</w:t>
      </w:r>
      <w:r w:rsidRPr="006C7CD8">
        <w:rPr>
          <w:rFonts w:ascii="Arial" w:hAnsi="Arial" w:cs="Arial"/>
          <w:sz w:val="22"/>
          <w:szCs w:val="22"/>
        </w:rPr>
        <w:t xml:space="preserve"> patterns, service pressures and seasonal fluctuations</w:t>
      </w:r>
      <w:r w:rsidR="00C9515F" w:rsidRPr="006C7CD8">
        <w:rPr>
          <w:rFonts w:ascii="Arial" w:hAnsi="Arial" w:cs="Arial"/>
          <w:sz w:val="22"/>
          <w:szCs w:val="22"/>
        </w:rPr>
        <w:t xml:space="preserve">. </w:t>
      </w:r>
      <w:proofErr w:type="spellStart"/>
      <w:r w:rsidR="00C9515F" w:rsidRPr="006C7CD8">
        <w:rPr>
          <w:rFonts w:ascii="Arial" w:hAnsi="Arial" w:cs="Arial"/>
          <w:sz w:val="22"/>
          <w:szCs w:val="22"/>
        </w:rPr>
        <w:t>ParcelCare</w:t>
      </w:r>
      <w:proofErr w:type="spellEnd"/>
      <w:r w:rsidR="00C9515F" w:rsidRPr="006C7CD8">
        <w:rPr>
          <w:rFonts w:ascii="Arial" w:hAnsi="Arial" w:cs="Arial"/>
          <w:sz w:val="22"/>
          <w:szCs w:val="22"/>
        </w:rPr>
        <w:t xml:space="preserve"> could forecast</w:t>
      </w:r>
      <w:r w:rsidRPr="006C7CD8">
        <w:rPr>
          <w:rFonts w:ascii="Arial" w:hAnsi="Arial" w:cs="Arial"/>
          <w:sz w:val="22"/>
          <w:szCs w:val="22"/>
        </w:rPr>
        <w:t xml:space="preserve"> delivery surges, such as seasonal peaks or promotional periods. However, reliance on judgement alone is limited by subjectivity and inconsistency. CIPD </w:t>
      </w:r>
      <w:r w:rsidR="008019FD" w:rsidRPr="006C7CD8">
        <w:rPr>
          <w:rFonts w:ascii="Arial" w:hAnsi="Arial" w:cs="Arial"/>
          <w:sz w:val="22"/>
          <w:szCs w:val="22"/>
        </w:rPr>
        <w:t xml:space="preserve">(2025d) </w:t>
      </w:r>
      <w:r w:rsidRPr="006C7CD8">
        <w:rPr>
          <w:rFonts w:ascii="Arial" w:hAnsi="Arial" w:cs="Arial"/>
          <w:sz w:val="22"/>
          <w:szCs w:val="22"/>
        </w:rPr>
        <w:t>caution that judgement-based forecasting can overlook wider labour market trends or emerging skills risks if it is not supported by data</w:t>
      </w:r>
      <w:r w:rsidR="008019FD" w:rsidRPr="006C7CD8">
        <w:rPr>
          <w:rFonts w:ascii="Arial" w:hAnsi="Arial" w:cs="Arial"/>
          <w:sz w:val="22"/>
          <w:szCs w:val="22"/>
        </w:rPr>
        <w:t>.</w:t>
      </w:r>
    </w:p>
    <w:p w14:paraId="3761FAEE" w14:textId="2B627A23" w:rsidR="00627963" w:rsidRPr="006C7CD8" w:rsidRDefault="00627963" w:rsidP="00627963">
      <w:pPr>
        <w:rPr>
          <w:rFonts w:ascii="Arial" w:hAnsi="Arial" w:cs="Arial"/>
          <w:sz w:val="22"/>
          <w:szCs w:val="22"/>
        </w:rPr>
      </w:pPr>
      <w:r w:rsidRPr="006C7CD8">
        <w:rPr>
          <w:rFonts w:ascii="Arial" w:hAnsi="Arial" w:cs="Arial"/>
          <w:sz w:val="22"/>
          <w:szCs w:val="22"/>
        </w:rPr>
        <w:lastRenderedPageBreak/>
        <w:t xml:space="preserve">A more evidence-based technique is trend analysis, which examines historical data such as turnover, absence, vacancy rates and recruitment timelines. This approach enables organisations to identify recurring workforce pressures and emerging risks. </w:t>
      </w:r>
      <w:r w:rsidR="00265834" w:rsidRPr="006C7CD8">
        <w:rPr>
          <w:rFonts w:ascii="Arial" w:hAnsi="Arial" w:cs="Arial"/>
          <w:sz w:val="22"/>
          <w:szCs w:val="22"/>
        </w:rPr>
        <w:t xml:space="preserve">Data like driver turnover, agency spend, or absence rates, means </w:t>
      </w:r>
      <w:proofErr w:type="spellStart"/>
      <w:r w:rsidR="00265834" w:rsidRPr="006C7CD8">
        <w:rPr>
          <w:rFonts w:ascii="Arial" w:hAnsi="Arial" w:cs="Arial"/>
          <w:sz w:val="22"/>
          <w:szCs w:val="22"/>
        </w:rPr>
        <w:t>ParcelCare</w:t>
      </w:r>
      <w:proofErr w:type="spellEnd"/>
      <w:r w:rsidR="00265834" w:rsidRPr="006C7CD8">
        <w:rPr>
          <w:rFonts w:ascii="Arial" w:hAnsi="Arial" w:cs="Arial"/>
          <w:sz w:val="22"/>
          <w:szCs w:val="22"/>
        </w:rPr>
        <w:t xml:space="preserve"> can assess</w:t>
      </w:r>
      <w:r w:rsidRPr="006C7CD8">
        <w:rPr>
          <w:rFonts w:ascii="Arial" w:hAnsi="Arial" w:cs="Arial"/>
          <w:sz w:val="22"/>
          <w:szCs w:val="22"/>
        </w:rPr>
        <w:t xml:space="preserve"> where staffing pressures are most acute. However, trend analysis assumes that future conditions will reflect past patterns. As </w:t>
      </w:r>
      <w:r w:rsidR="000A2E15" w:rsidRPr="006C7CD8">
        <w:rPr>
          <w:rFonts w:ascii="Arial" w:hAnsi="Arial" w:cs="Arial"/>
          <w:sz w:val="22"/>
          <w:szCs w:val="22"/>
        </w:rPr>
        <w:t>Roper</w:t>
      </w:r>
      <w:r w:rsidRPr="006C7CD8">
        <w:rPr>
          <w:rFonts w:ascii="Arial" w:hAnsi="Arial" w:cs="Arial"/>
          <w:sz w:val="22"/>
          <w:szCs w:val="22"/>
        </w:rPr>
        <w:t xml:space="preserve"> </w:t>
      </w:r>
      <w:r w:rsidR="00265834" w:rsidRPr="006C7CD8">
        <w:rPr>
          <w:rFonts w:ascii="Arial" w:hAnsi="Arial" w:cs="Arial"/>
          <w:sz w:val="22"/>
          <w:szCs w:val="22"/>
        </w:rPr>
        <w:t xml:space="preserve">(2024) </w:t>
      </w:r>
      <w:r w:rsidRPr="006C7CD8">
        <w:rPr>
          <w:rFonts w:ascii="Arial" w:hAnsi="Arial" w:cs="Arial"/>
          <w:sz w:val="22"/>
          <w:szCs w:val="22"/>
        </w:rPr>
        <w:t>note</w:t>
      </w:r>
      <w:r w:rsidR="000A2E15" w:rsidRPr="006C7CD8">
        <w:rPr>
          <w:rFonts w:ascii="Arial" w:hAnsi="Arial" w:cs="Arial"/>
          <w:sz w:val="22"/>
          <w:szCs w:val="22"/>
        </w:rPr>
        <w:t>s</w:t>
      </w:r>
      <w:r w:rsidRPr="006C7CD8">
        <w:rPr>
          <w:rFonts w:ascii="Arial" w:hAnsi="Arial" w:cs="Arial"/>
          <w:sz w:val="22"/>
          <w:szCs w:val="22"/>
        </w:rPr>
        <w:t xml:space="preserve">, recent labour market </w:t>
      </w:r>
      <w:r w:rsidR="00265834" w:rsidRPr="006C7CD8">
        <w:rPr>
          <w:rFonts w:ascii="Arial" w:hAnsi="Arial" w:cs="Arial"/>
          <w:sz w:val="22"/>
          <w:szCs w:val="22"/>
        </w:rPr>
        <w:t>uncertainty</w:t>
      </w:r>
      <w:r w:rsidRPr="006C7CD8">
        <w:rPr>
          <w:rFonts w:ascii="Arial" w:hAnsi="Arial" w:cs="Arial"/>
          <w:sz w:val="22"/>
          <w:szCs w:val="22"/>
        </w:rPr>
        <w:t xml:space="preserve"> means historical data may be less reliable if used in isolation.</w:t>
      </w:r>
    </w:p>
    <w:p w14:paraId="44E43FD2" w14:textId="6CD6FC59" w:rsidR="00627963" w:rsidRPr="006C7CD8" w:rsidRDefault="00627963" w:rsidP="00627963">
      <w:pPr>
        <w:rPr>
          <w:rFonts w:ascii="Arial" w:hAnsi="Arial" w:cs="Arial"/>
          <w:sz w:val="22"/>
          <w:szCs w:val="22"/>
        </w:rPr>
      </w:pPr>
      <w:r w:rsidRPr="006C7CD8">
        <w:rPr>
          <w:rFonts w:ascii="Arial" w:hAnsi="Arial" w:cs="Arial"/>
          <w:sz w:val="22"/>
          <w:szCs w:val="22"/>
        </w:rPr>
        <w:t xml:space="preserve">Scenario planning offers a more strategic technique by modelling multiple future workforce scenarios based on economic, technological or labour market uncertainty. This approach allows organisations to test assumptions and explore the workforce impact of different outcomes. </w:t>
      </w:r>
      <w:r w:rsidR="00265834" w:rsidRPr="006C7CD8">
        <w:rPr>
          <w:rFonts w:ascii="Arial" w:hAnsi="Arial" w:cs="Arial"/>
          <w:sz w:val="22"/>
          <w:szCs w:val="22"/>
        </w:rPr>
        <w:t xml:space="preserve">Scenario </w:t>
      </w:r>
      <w:r w:rsidRPr="006C7CD8">
        <w:rPr>
          <w:rFonts w:ascii="Arial" w:hAnsi="Arial" w:cs="Arial"/>
          <w:sz w:val="22"/>
          <w:szCs w:val="22"/>
        </w:rPr>
        <w:t>planning could support preparation for sustained labour shortages, rising operational costs or increased automation. While highly valuable, this technique requires analytical capability and time investment, which may present challenges for organisations new to workforce planning</w:t>
      </w:r>
      <w:r w:rsidR="0084348D" w:rsidRPr="006C7CD8">
        <w:rPr>
          <w:rFonts w:ascii="Arial" w:hAnsi="Arial" w:cs="Arial"/>
          <w:sz w:val="22"/>
          <w:szCs w:val="22"/>
        </w:rPr>
        <w:t xml:space="preserve"> (CIPD, 2025</w:t>
      </w:r>
      <w:r w:rsidR="00EB1223" w:rsidRPr="006C7CD8">
        <w:rPr>
          <w:rFonts w:ascii="Arial" w:hAnsi="Arial" w:cs="Arial"/>
          <w:sz w:val="22"/>
          <w:szCs w:val="22"/>
        </w:rPr>
        <w:t>d</w:t>
      </w:r>
      <w:r w:rsidR="0084348D" w:rsidRPr="006C7CD8">
        <w:rPr>
          <w:rFonts w:ascii="Arial" w:hAnsi="Arial" w:cs="Arial"/>
          <w:sz w:val="22"/>
          <w:szCs w:val="22"/>
        </w:rPr>
        <w:t>)</w:t>
      </w:r>
      <w:r w:rsidRPr="006C7CD8">
        <w:rPr>
          <w:rFonts w:ascii="Arial" w:hAnsi="Arial" w:cs="Arial"/>
          <w:sz w:val="22"/>
          <w:szCs w:val="22"/>
        </w:rPr>
        <w:t>.</w:t>
      </w:r>
    </w:p>
    <w:p w14:paraId="03714072" w14:textId="120277A9" w:rsidR="00627963" w:rsidRPr="006C7CD8" w:rsidRDefault="00627963" w:rsidP="00627963">
      <w:pPr>
        <w:rPr>
          <w:rFonts w:ascii="Arial" w:hAnsi="Arial" w:cs="Arial"/>
          <w:sz w:val="22"/>
          <w:szCs w:val="22"/>
        </w:rPr>
      </w:pPr>
      <w:r w:rsidRPr="006C7CD8">
        <w:rPr>
          <w:rFonts w:ascii="Arial" w:hAnsi="Arial" w:cs="Arial"/>
          <w:sz w:val="22"/>
          <w:szCs w:val="22"/>
        </w:rPr>
        <w:t xml:space="preserve">A further technique is the use of skills audits, which assess current employee capability against future requirements. This enables organisations to identify skills gaps that may be addressed through development rather than external recruitment. For </w:t>
      </w:r>
      <w:proofErr w:type="spellStart"/>
      <w:r w:rsidRPr="006C7CD8">
        <w:rPr>
          <w:rFonts w:ascii="Arial" w:hAnsi="Arial" w:cs="Arial"/>
          <w:sz w:val="22"/>
          <w:szCs w:val="22"/>
        </w:rPr>
        <w:t>ParcelCare</w:t>
      </w:r>
      <w:proofErr w:type="spellEnd"/>
      <w:r w:rsidRPr="006C7CD8">
        <w:rPr>
          <w:rFonts w:ascii="Arial" w:hAnsi="Arial" w:cs="Arial"/>
          <w:sz w:val="22"/>
          <w:szCs w:val="22"/>
        </w:rPr>
        <w:t>, this could support internal progression into supervisory or planning roles, strengthening retention while reducing recruitment risk. However, skills audits rely on accurate role definitions and consistent performance data to be effective</w:t>
      </w:r>
      <w:r w:rsidR="003742B0" w:rsidRPr="006C7CD8">
        <w:rPr>
          <w:rFonts w:ascii="Arial" w:hAnsi="Arial" w:cs="Arial"/>
          <w:sz w:val="22"/>
          <w:szCs w:val="22"/>
        </w:rPr>
        <w:t xml:space="preserve"> (Nemcova, 2025)</w:t>
      </w:r>
      <w:r w:rsidRPr="006C7CD8">
        <w:rPr>
          <w:rFonts w:ascii="Arial" w:hAnsi="Arial" w:cs="Arial"/>
          <w:sz w:val="22"/>
          <w:szCs w:val="22"/>
        </w:rPr>
        <w:t>.</w:t>
      </w:r>
    </w:p>
    <w:p w14:paraId="2AC21122" w14:textId="77777777" w:rsidR="00627963" w:rsidRPr="006C7CD8" w:rsidRDefault="00627963" w:rsidP="00627963">
      <w:pPr>
        <w:rPr>
          <w:rFonts w:ascii="Arial" w:hAnsi="Arial" w:cs="Arial"/>
          <w:sz w:val="22"/>
          <w:szCs w:val="22"/>
        </w:rPr>
      </w:pPr>
      <w:r w:rsidRPr="006C7CD8">
        <w:rPr>
          <w:rFonts w:ascii="Arial" w:hAnsi="Arial" w:cs="Arial"/>
          <w:sz w:val="22"/>
          <w:szCs w:val="22"/>
        </w:rPr>
        <w:t xml:space="preserve">Overall, no single technique is sufficient in isolation. For </w:t>
      </w:r>
      <w:proofErr w:type="spellStart"/>
      <w:r w:rsidRPr="006C7CD8">
        <w:rPr>
          <w:rFonts w:ascii="Arial" w:hAnsi="Arial" w:cs="Arial"/>
          <w:sz w:val="22"/>
          <w:szCs w:val="22"/>
        </w:rPr>
        <w:t>ParcelCare</w:t>
      </w:r>
      <w:proofErr w:type="spellEnd"/>
      <w:r w:rsidRPr="006C7CD8">
        <w:rPr>
          <w:rFonts w:ascii="Arial" w:hAnsi="Arial" w:cs="Arial"/>
          <w:sz w:val="22"/>
          <w:szCs w:val="22"/>
        </w:rPr>
        <w:t>, combining managerial insight with data analysis, scenario planning and skills audits would provide senior leaders with greater visibility, reduce resourcing risk and support more proactive, cost-effective workforce planning decisions</w:t>
      </w:r>
    </w:p>
    <w:p w14:paraId="5D2DE0B9" w14:textId="46AFF740" w:rsidR="00F45CF3" w:rsidRPr="006C7CD8" w:rsidRDefault="00ED6B18" w:rsidP="00F45CF3">
      <w:pPr>
        <w:rPr>
          <w:rFonts w:ascii="Arial" w:hAnsi="Arial" w:cs="Arial"/>
          <w:sz w:val="22"/>
          <w:szCs w:val="22"/>
        </w:rPr>
      </w:pPr>
      <w:r w:rsidRPr="006C7CD8">
        <w:rPr>
          <w:rFonts w:ascii="Arial" w:hAnsi="Arial" w:cs="Arial"/>
          <w:b/>
          <w:bCs/>
          <w:sz w:val="22"/>
          <w:szCs w:val="22"/>
        </w:rPr>
        <w:t>AC 2.3</w:t>
      </w:r>
      <w:r w:rsidRPr="006C7CD8">
        <w:rPr>
          <w:rFonts w:ascii="Arial" w:hAnsi="Arial" w:cs="Arial"/>
          <w:sz w:val="22"/>
          <w:szCs w:val="22"/>
        </w:rPr>
        <w:t xml:space="preserve"> </w:t>
      </w:r>
      <w:proofErr w:type="spellStart"/>
      <w:r w:rsidR="00F45CF3" w:rsidRPr="006C7CD8">
        <w:rPr>
          <w:rFonts w:ascii="Arial" w:hAnsi="Arial" w:cs="Arial"/>
          <w:sz w:val="22"/>
          <w:szCs w:val="22"/>
        </w:rPr>
        <w:t>ParcelCare</w:t>
      </w:r>
      <w:proofErr w:type="spellEnd"/>
      <w:r w:rsidR="00F45CF3" w:rsidRPr="006C7CD8">
        <w:rPr>
          <w:rFonts w:ascii="Arial" w:hAnsi="Arial" w:cs="Arial"/>
          <w:sz w:val="22"/>
          <w:szCs w:val="22"/>
        </w:rPr>
        <w:t xml:space="preserve"> currently advertises vacancies on its website and relies </w:t>
      </w:r>
      <w:proofErr w:type="gramStart"/>
      <w:r w:rsidR="00F45CF3" w:rsidRPr="006C7CD8">
        <w:rPr>
          <w:rFonts w:ascii="Arial" w:hAnsi="Arial" w:cs="Arial"/>
          <w:sz w:val="22"/>
          <w:szCs w:val="22"/>
        </w:rPr>
        <w:t>on line</w:t>
      </w:r>
      <w:proofErr w:type="gramEnd"/>
      <w:r w:rsidR="00F45CF3" w:rsidRPr="006C7CD8">
        <w:rPr>
          <w:rFonts w:ascii="Arial" w:hAnsi="Arial" w:cs="Arial"/>
          <w:sz w:val="22"/>
          <w:szCs w:val="22"/>
        </w:rPr>
        <w:t xml:space="preserve"> manager interviews as its primary selection method. While both approaches are widely used, evaluating their strengths and limitations is essential before expanding the organisation’s recruitment and selection strategy.</w:t>
      </w:r>
    </w:p>
    <w:p w14:paraId="4412F226" w14:textId="011A3E53" w:rsidR="00F45CF3" w:rsidRPr="006C7CD8" w:rsidRDefault="00F45CF3" w:rsidP="00F45CF3">
      <w:pPr>
        <w:rPr>
          <w:rFonts w:ascii="Arial" w:hAnsi="Arial" w:cs="Arial"/>
          <w:sz w:val="22"/>
          <w:szCs w:val="22"/>
        </w:rPr>
      </w:pPr>
      <w:r w:rsidRPr="006C7CD8">
        <w:rPr>
          <w:rFonts w:ascii="Arial" w:hAnsi="Arial" w:cs="Arial"/>
          <w:sz w:val="22"/>
          <w:szCs w:val="22"/>
        </w:rPr>
        <w:t xml:space="preserve">Advertising vacancies on the organisation’s website is a low-cost method that allows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retain full control over employer branding and job messaging. This approach is particularly effective for attracting candidates who are already familiar with the organisation or actively seeking work (CIPD, </w:t>
      </w:r>
      <w:r w:rsidR="002A12D1" w:rsidRPr="006C7CD8">
        <w:rPr>
          <w:rFonts w:ascii="Arial" w:hAnsi="Arial" w:cs="Arial"/>
          <w:sz w:val="22"/>
          <w:szCs w:val="22"/>
        </w:rPr>
        <w:t>2025e</w:t>
      </w:r>
      <w:r w:rsidRPr="006C7CD8">
        <w:rPr>
          <w:rFonts w:ascii="Arial" w:hAnsi="Arial" w:cs="Arial"/>
          <w:sz w:val="22"/>
          <w:szCs w:val="22"/>
        </w:rPr>
        <w:t>). However, a key limitation is its restricted reach. Website-only advertising depends on candidates finding the site themselves, which can significantly narrow the talent pool and limit access to passive jobseekers. This is increasingly problematic in tight labour markets where competition for operational roles is high.</w:t>
      </w:r>
    </w:p>
    <w:p w14:paraId="25E06696" w14:textId="071153F0" w:rsidR="00F45CF3" w:rsidRPr="006C7CD8" w:rsidRDefault="00F45CF3" w:rsidP="00F45CF3">
      <w:pPr>
        <w:rPr>
          <w:rFonts w:ascii="Arial" w:hAnsi="Arial" w:cs="Arial"/>
          <w:sz w:val="22"/>
          <w:szCs w:val="22"/>
        </w:rPr>
      </w:pPr>
      <w:r w:rsidRPr="006C7CD8">
        <w:rPr>
          <w:rFonts w:ascii="Arial" w:hAnsi="Arial" w:cs="Arial"/>
          <w:sz w:val="22"/>
          <w:szCs w:val="22"/>
        </w:rPr>
        <w:t>To broaden attraction, social media recruitment</w:t>
      </w:r>
      <w:r w:rsidR="0073487C" w:rsidRPr="006C7CD8">
        <w:rPr>
          <w:rFonts w:ascii="Arial" w:hAnsi="Arial" w:cs="Arial"/>
          <w:sz w:val="22"/>
          <w:szCs w:val="22"/>
        </w:rPr>
        <w:t xml:space="preserve">, </w:t>
      </w:r>
      <w:r w:rsidRPr="006C7CD8">
        <w:rPr>
          <w:rFonts w:ascii="Arial" w:hAnsi="Arial" w:cs="Arial"/>
          <w:sz w:val="22"/>
          <w:szCs w:val="22"/>
        </w:rPr>
        <w:t>such as LinkedIn or Facebook</w:t>
      </w:r>
      <w:r w:rsidR="0073487C" w:rsidRPr="006C7CD8">
        <w:rPr>
          <w:rFonts w:ascii="Arial" w:hAnsi="Arial" w:cs="Arial"/>
          <w:sz w:val="22"/>
          <w:szCs w:val="22"/>
        </w:rPr>
        <w:t>,</w:t>
      </w:r>
      <w:r w:rsidRPr="006C7CD8">
        <w:rPr>
          <w:rFonts w:ascii="Arial" w:hAnsi="Arial" w:cs="Arial"/>
          <w:sz w:val="22"/>
          <w:szCs w:val="22"/>
        </w:rPr>
        <w:t xml:space="preserve"> offers a useful additional method</w:t>
      </w:r>
      <w:r w:rsidR="00C80BB2" w:rsidRPr="006C7CD8">
        <w:rPr>
          <w:rFonts w:ascii="Arial" w:hAnsi="Arial" w:cs="Arial"/>
          <w:sz w:val="22"/>
          <w:szCs w:val="22"/>
        </w:rPr>
        <w:t xml:space="preserve"> (Personnel Today, 2016)</w:t>
      </w:r>
      <w:r w:rsidRPr="006C7CD8">
        <w:rPr>
          <w:rFonts w:ascii="Arial" w:hAnsi="Arial" w:cs="Arial"/>
          <w:sz w:val="22"/>
          <w:szCs w:val="22"/>
        </w:rPr>
        <w:t xml:space="preserve">. Social platforms allow organisations to target specific audiences, promote organisational culture and enhance employer brand visibility (CIPD, </w:t>
      </w:r>
      <w:r w:rsidR="0073487C" w:rsidRPr="006C7CD8">
        <w:rPr>
          <w:rFonts w:ascii="Arial" w:hAnsi="Arial" w:cs="Arial"/>
          <w:sz w:val="22"/>
          <w:szCs w:val="22"/>
        </w:rPr>
        <w:t>2025e</w:t>
      </w:r>
      <w:r w:rsidRPr="006C7CD8">
        <w:rPr>
          <w:rFonts w:ascii="Arial" w:hAnsi="Arial" w:cs="Arial"/>
          <w:sz w:val="22"/>
          <w:szCs w:val="22"/>
        </w:rPr>
        <w:t xml:space="preserve">). However, this approach has notable </w:t>
      </w:r>
      <w:r w:rsidR="00C629F8" w:rsidRPr="006C7CD8">
        <w:rPr>
          <w:rFonts w:ascii="Arial" w:hAnsi="Arial" w:cs="Arial"/>
          <w:sz w:val="22"/>
          <w:szCs w:val="22"/>
        </w:rPr>
        <w:t>disadvantages</w:t>
      </w:r>
      <w:r w:rsidRPr="006C7CD8">
        <w:rPr>
          <w:rFonts w:ascii="Arial" w:hAnsi="Arial" w:cs="Arial"/>
          <w:sz w:val="22"/>
          <w:szCs w:val="22"/>
        </w:rPr>
        <w:t xml:space="preserve">. Social media recruitment requires regular content management and monitoring to remain effective, and algorithm-driven visibility can limit who sees job adverts. It can also generate high volumes of unsuitable applications, increasing administrative workload (Moore, 2023). These </w:t>
      </w:r>
      <w:r w:rsidRPr="006C7CD8">
        <w:rPr>
          <w:rFonts w:ascii="Arial" w:hAnsi="Arial" w:cs="Arial"/>
          <w:sz w:val="22"/>
          <w:szCs w:val="22"/>
        </w:rPr>
        <w:lastRenderedPageBreak/>
        <w:t>limitations mean social media should complement, rather than replace, other recruitment channels.</w:t>
      </w:r>
    </w:p>
    <w:p w14:paraId="2CCC469C" w14:textId="77777777" w:rsidR="00F45CF3" w:rsidRPr="006C7CD8" w:rsidRDefault="00F45CF3" w:rsidP="00F45CF3">
      <w:pPr>
        <w:rPr>
          <w:rFonts w:ascii="Arial" w:hAnsi="Arial" w:cs="Arial"/>
          <w:sz w:val="22"/>
          <w:szCs w:val="22"/>
        </w:rPr>
      </w:pPr>
      <w:r w:rsidRPr="006C7CD8">
        <w:rPr>
          <w:rFonts w:ascii="Arial" w:hAnsi="Arial" w:cs="Arial"/>
          <w:sz w:val="22"/>
          <w:szCs w:val="22"/>
        </w:rPr>
        <w:t>Turning to selection methods, interviews remain a common and valuable tool. Interviews allow managers to explore candidates’ experience, motivation and communication skills. However, Armstrong and Taylor (2023) caution that interviews are vulnerable to bias and inconsistency unless they are structured and supported by objective assessment criteria. Unstructured interviews</w:t>
      </w:r>
      <w:proofErr w:type="gramStart"/>
      <w:r w:rsidRPr="006C7CD8">
        <w:rPr>
          <w:rFonts w:ascii="Arial" w:hAnsi="Arial" w:cs="Arial"/>
          <w:sz w:val="22"/>
          <w:szCs w:val="22"/>
        </w:rPr>
        <w:t>, in particular, have</w:t>
      </w:r>
      <w:proofErr w:type="gramEnd"/>
      <w:r w:rsidRPr="006C7CD8">
        <w:rPr>
          <w:rFonts w:ascii="Arial" w:hAnsi="Arial" w:cs="Arial"/>
          <w:sz w:val="22"/>
          <w:szCs w:val="22"/>
        </w:rPr>
        <w:t xml:space="preserve"> relatively low predictive validity and may encourage decision-making based on intuition rather than evidence, reducing fairness and reliability.</w:t>
      </w:r>
    </w:p>
    <w:p w14:paraId="33BD9867" w14:textId="60EB8C67" w:rsidR="00F45CF3" w:rsidRPr="006C7CD8" w:rsidRDefault="00F45CF3" w:rsidP="00F45CF3">
      <w:pPr>
        <w:rPr>
          <w:rFonts w:ascii="Arial" w:hAnsi="Arial" w:cs="Arial"/>
          <w:sz w:val="22"/>
          <w:szCs w:val="22"/>
        </w:rPr>
      </w:pPr>
      <w:r w:rsidRPr="006C7CD8">
        <w:rPr>
          <w:rFonts w:ascii="Arial" w:hAnsi="Arial" w:cs="Arial"/>
          <w:sz w:val="22"/>
          <w:szCs w:val="22"/>
        </w:rPr>
        <w:t xml:space="preserve">In comparison, work trials provide a more robust selection method by assessing candidates’ ability to perform actual job tasks. Armstrong and Taylor (2023) highlight that work sample tests replicate key aspects of the role and demonstrate high predictive validity, particularly where specific and measurable skills are required. This makes them especially suitable for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delivery and warehouse roles, where safe driving, manual handling and time management can be observed directly</w:t>
      </w:r>
      <w:r w:rsidR="001C68DC" w:rsidRPr="006C7CD8">
        <w:rPr>
          <w:rFonts w:ascii="Arial" w:hAnsi="Arial" w:cs="Arial"/>
          <w:sz w:val="22"/>
          <w:szCs w:val="22"/>
        </w:rPr>
        <w:t xml:space="preserve"> (Lewis, 2021)</w:t>
      </w:r>
      <w:r w:rsidRPr="006C7CD8">
        <w:rPr>
          <w:rFonts w:ascii="Arial" w:hAnsi="Arial" w:cs="Arial"/>
          <w:sz w:val="22"/>
          <w:szCs w:val="22"/>
        </w:rPr>
        <w:t xml:space="preserve">. CIPD guidance supports this, noting that work samples are among the strongest predictors of future job performance (CIPD, </w:t>
      </w:r>
      <w:r w:rsidR="00794344" w:rsidRPr="006C7CD8">
        <w:rPr>
          <w:rFonts w:ascii="Arial" w:hAnsi="Arial" w:cs="Arial"/>
          <w:sz w:val="22"/>
          <w:szCs w:val="22"/>
        </w:rPr>
        <w:t>2024</w:t>
      </w:r>
      <w:r w:rsidR="00EA592D" w:rsidRPr="006C7CD8">
        <w:rPr>
          <w:rFonts w:ascii="Arial" w:hAnsi="Arial" w:cs="Arial"/>
          <w:sz w:val="22"/>
          <w:szCs w:val="22"/>
        </w:rPr>
        <w:t>a</w:t>
      </w:r>
      <w:r w:rsidRPr="006C7CD8">
        <w:rPr>
          <w:rFonts w:ascii="Arial" w:hAnsi="Arial" w:cs="Arial"/>
          <w:sz w:val="22"/>
          <w:szCs w:val="22"/>
        </w:rPr>
        <w:t>). However, work trials must be carefully designed to avoid legal risks, as unpaid or extended trials may breach minimum wage legislation</w:t>
      </w:r>
      <w:r w:rsidR="0004180F" w:rsidRPr="006C7CD8">
        <w:rPr>
          <w:rFonts w:ascii="Arial" w:hAnsi="Arial" w:cs="Arial"/>
          <w:sz w:val="22"/>
          <w:szCs w:val="22"/>
        </w:rPr>
        <w:t xml:space="preserve"> (Solo, 2025).</w:t>
      </w:r>
    </w:p>
    <w:p w14:paraId="107C6F37" w14:textId="63C31EAB" w:rsidR="00BC1E62" w:rsidRPr="006C7CD8" w:rsidRDefault="00CA45D8" w:rsidP="00BC1E62">
      <w:pPr>
        <w:rPr>
          <w:rFonts w:ascii="Arial" w:hAnsi="Arial" w:cs="Arial"/>
          <w:sz w:val="22"/>
          <w:szCs w:val="22"/>
        </w:rPr>
      </w:pPr>
      <w:r w:rsidRPr="006C7CD8">
        <w:rPr>
          <w:rFonts w:ascii="Arial" w:hAnsi="Arial" w:cs="Arial"/>
          <w:b/>
          <w:bCs/>
          <w:sz w:val="22"/>
          <w:szCs w:val="22"/>
        </w:rPr>
        <w:t xml:space="preserve">AC 3.1 </w:t>
      </w:r>
      <w:r w:rsidR="00D77A14" w:rsidRPr="006C7CD8">
        <w:rPr>
          <w:rFonts w:ascii="Arial" w:hAnsi="Arial" w:cs="Arial"/>
          <w:sz w:val="22"/>
          <w:szCs w:val="22"/>
        </w:rPr>
        <w:t xml:space="preserve">Where employee turnover exceeds internal targets, it is important to look beyond headline figures and understand why employees are choosing to leave </w:t>
      </w:r>
      <w:proofErr w:type="spellStart"/>
      <w:r w:rsidR="00D77A14" w:rsidRPr="006C7CD8">
        <w:rPr>
          <w:rFonts w:ascii="Arial" w:hAnsi="Arial" w:cs="Arial"/>
          <w:sz w:val="22"/>
          <w:szCs w:val="22"/>
        </w:rPr>
        <w:t>ParcelCare</w:t>
      </w:r>
      <w:proofErr w:type="spellEnd"/>
      <w:r w:rsidR="00D77A14" w:rsidRPr="006C7CD8">
        <w:rPr>
          <w:rFonts w:ascii="Arial" w:hAnsi="Arial" w:cs="Arial"/>
          <w:sz w:val="22"/>
          <w:szCs w:val="22"/>
        </w:rPr>
        <w:t xml:space="preserve">. </w:t>
      </w:r>
      <w:r w:rsidR="00BC1E62" w:rsidRPr="006C7CD8">
        <w:rPr>
          <w:rFonts w:ascii="Arial" w:hAnsi="Arial" w:cs="Arial"/>
          <w:sz w:val="22"/>
          <w:szCs w:val="22"/>
        </w:rPr>
        <w:t xml:space="preserve">Turnover data alone does not indicate whether exits were preventable or driven by factors outside organisational control. CIPD </w:t>
      </w:r>
      <w:r w:rsidR="00CF3274" w:rsidRPr="006C7CD8">
        <w:rPr>
          <w:rFonts w:ascii="Arial" w:hAnsi="Arial" w:cs="Arial"/>
          <w:sz w:val="22"/>
          <w:szCs w:val="22"/>
        </w:rPr>
        <w:t>(2024</w:t>
      </w:r>
      <w:r w:rsidR="003B24F4" w:rsidRPr="006C7CD8">
        <w:rPr>
          <w:rFonts w:ascii="Arial" w:hAnsi="Arial" w:cs="Arial"/>
          <w:sz w:val="22"/>
          <w:szCs w:val="22"/>
        </w:rPr>
        <w:t>b</w:t>
      </w:r>
      <w:r w:rsidR="00CF3274" w:rsidRPr="006C7CD8">
        <w:rPr>
          <w:rFonts w:ascii="Arial" w:hAnsi="Arial" w:cs="Arial"/>
          <w:sz w:val="22"/>
          <w:szCs w:val="22"/>
        </w:rPr>
        <w:t>)</w:t>
      </w:r>
      <w:r w:rsidR="00BC1E62" w:rsidRPr="006C7CD8">
        <w:rPr>
          <w:rFonts w:ascii="Arial" w:hAnsi="Arial" w:cs="Arial"/>
          <w:sz w:val="22"/>
          <w:szCs w:val="22"/>
        </w:rPr>
        <w:t xml:space="preserve"> shows that average UK employee turnover has remained elevated in recent years, reinforcing the need for organisations such as </w:t>
      </w:r>
      <w:proofErr w:type="spellStart"/>
      <w:r w:rsidR="00BC1E62" w:rsidRPr="006C7CD8">
        <w:rPr>
          <w:rFonts w:ascii="Arial" w:hAnsi="Arial" w:cs="Arial"/>
          <w:sz w:val="22"/>
          <w:szCs w:val="22"/>
        </w:rPr>
        <w:t>ParcelCare</w:t>
      </w:r>
      <w:proofErr w:type="spellEnd"/>
      <w:r w:rsidR="00BC1E62" w:rsidRPr="006C7CD8">
        <w:rPr>
          <w:rFonts w:ascii="Arial" w:hAnsi="Arial" w:cs="Arial"/>
          <w:sz w:val="22"/>
          <w:szCs w:val="22"/>
        </w:rPr>
        <w:t xml:space="preserve"> to analyse turnover more critically rather than treating it as inevitable</w:t>
      </w:r>
      <w:r w:rsidR="00CF3274" w:rsidRPr="006C7CD8">
        <w:rPr>
          <w:rFonts w:ascii="Arial" w:hAnsi="Arial" w:cs="Arial"/>
          <w:sz w:val="22"/>
          <w:szCs w:val="22"/>
        </w:rPr>
        <w:t>.</w:t>
      </w:r>
    </w:p>
    <w:p w14:paraId="2F737F2D" w14:textId="2DF77BC4" w:rsidR="00BC1E62" w:rsidRPr="006C7CD8" w:rsidRDefault="00BC1E62" w:rsidP="00BC1E62">
      <w:pPr>
        <w:rPr>
          <w:rFonts w:ascii="Arial" w:hAnsi="Arial" w:cs="Arial"/>
          <w:sz w:val="22"/>
          <w:szCs w:val="22"/>
        </w:rPr>
      </w:pPr>
      <w:r w:rsidRPr="006C7CD8">
        <w:rPr>
          <w:rFonts w:ascii="Arial" w:hAnsi="Arial" w:cs="Arial"/>
          <w:sz w:val="22"/>
          <w:szCs w:val="22"/>
        </w:rPr>
        <w:t>A key distinction is between avoidable and unavoidable turnover. Unavoidable turnover includes exits that are largely outside organisational control, such as retirement, long-term ill health or relocation. While this type of turnover still requires monitoring for workforce planning purposes, it does not usually indicate organisational failure. In contrast, avoidable turnover refers to resignations that the organisation could reasonably influence, for example through improvements to leadership, workload design, pay, progression or wellbeing support (CIPD, 2024</w:t>
      </w:r>
      <w:r w:rsidR="007D06C8" w:rsidRPr="006C7CD8">
        <w:rPr>
          <w:rFonts w:ascii="Arial" w:hAnsi="Arial" w:cs="Arial"/>
          <w:sz w:val="22"/>
          <w:szCs w:val="22"/>
        </w:rPr>
        <w:t>c</w:t>
      </w:r>
      <w:r w:rsidRPr="006C7CD8">
        <w:rPr>
          <w:rFonts w:ascii="Arial" w:hAnsi="Arial" w:cs="Arial"/>
          <w:sz w:val="22"/>
          <w:szCs w:val="22"/>
        </w:rPr>
        <w:t>). High levels of avoidable turnover are particularly costly, as they often involve the loss of experienced employees whose departure may have been prevented. This is supported by Rusi and Viollet (2024), who identify job satisfaction, organisational commitment and working conditions as key predictors of voluntary turnover.</w:t>
      </w:r>
    </w:p>
    <w:p w14:paraId="224BDC06" w14:textId="5DFC8C5C" w:rsidR="00BC1E62" w:rsidRPr="006C7CD8" w:rsidRDefault="00BC1E62" w:rsidP="00BC1E62">
      <w:pPr>
        <w:rPr>
          <w:rFonts w:ascii="Arial" w:hAnsi="Arial" w:cs="Arial"/>
          <w:sz w:val="22"/>
          <w:szCs w:val="22"/>
        </w:rPr>
      </w:pPr>
      <w:r w:rsidRPr="006C7CD8">
        <w:rPr>
          <w:rFonts w:ascii="Arial" w:hAnsi="Arial" w:cs="Arial"/>
          <w:sz w:val="22"/>
          <w:szCs w:val="22"/>
        </w:rPr>
        <w:t xml:space="preserve">This distinction is especially relevant in logistics and delivery environments. ONS </w:t>
      </w:r>
      <w:r w:rsidR="001B7411" w:rsidRPr="006C7CD8">
        <w:rPr>
          <w:rFonts w:ascii="Arial" w:hAnsi="Arial" w:cs="Arial"/>
          <w:sz w:val="22"/>
          <w:szCs w:val="22"/>
        </w:rPr>
        <w:t xml:space="preserve">(2023) </w:t>
      </w:r>
      <w:r w:rsidRPr="006C7CD8">
        <w:rPr>
          <w:rFonts w:ascii="Arial" w:hAnsi="Arial" w:cs="Arial"/>
          <w:sz w:val="22"/>
          <w:szCs w:val="22"/>
        </w:rPr>
        <w:t xml:space="preserve">data shows that transport and storage </w:t>
      </w:r>
      <w:r w:rsidR="0082081B" w:rsidRPr="006C7CD8">
        <w:rPr>
          <w:rFonts w:ascii="Arial" w:hAnsi="Arial" w:cs="Arial"/>
          <w:sz w:val="22"/>
          <w:szCs w:val="22"/>
        </w:rPr>
        <w:t>remain</w:t>
      </w:r>
      <w:r w:rsidRPr="006C7CD8">
        <w:rPr>
          <w:rFonts w:ascii="Arial" w:hAnsi="Arial" w:cs="Arial"/>
          <w:sz w:val="22"/>
          <w:szCs w:val="22"/>
        </w:rPr>
        <w:t xml:space="preserve"> a sector characterised by relatively high workforce movement, reflecting the physically demanding nature of roles and the availability of alternative employment. Industry </w:t>
      </w:r>
      <w:r w:rsidR="00843F88" w:rsidRPr="006C7CD8">
        <w:rPr>
          <w:rFonts w:ascii="Arial" w:hAnsi="Arial" w:cs="Arial"/>
          <w:sz w:val="22"/>
          <w:szCs w:val="22"/>
        </w:rPr>
        <w:t>experts</w:t>
      </w:r>
      <w:r w:rsidRPr="006C7CD8">
        <w:rPr>
          <w:rFonts w:ascii="Arial" w:hAnsi="Arial" w:cs="Arial"/>
          <w:sz w:val="22"/>
          <w:szCs w:val="22"/>
        </w:rPr>
        <w:t xml:space="preserve"> further highlight</w:t>
      </w:r>
      <w:r w:rsidR="00843F88" w:rsidRPr="006C7CD8">
        <w:rPr>
          <w:rFonts w:ascii="Arial" w:hAnsi="Arial" w:cs="Arial"/>
          <w:sz w:val="22"/>
          <w:szCs w:val="22"/>
        </w:rPr>
        <w:t xml:space="preserve"> </w:t>
      </w:r>
      <w:r w:rsidRPr="006C7CD8">
        <w:rPr>
          <w:rFonts w:ascii="Arial" w:hAnsi="Arial" w:cs="Arial"/>
          <w:sz w:val="22"/>
          <w:szCs w:val="22"/>
        </w:rPr>
        <w:t>that feeling undervalued, workload pressure and limited progression are common contributors to avoidable turnover within logistics organisations (Hi Lo Staffing, 2024).</w:t>
      </w:r>
    </w:p>
    <w:p w14:paraId="53449278" w14:textId="1F4AA0F8" w:rsidR="00BC1E62" w:rsidRPr="006C7CD8" w:rsidRDefault="00BC1E62" w:rsidP="00BC1E62">
      <w:pPr>
        <w:rPr>
          <w:rFonts w:ascii="Arial" w:hAnsi="Arial" w:cs="Arial"/>
          <w:sz w:val="22"/>
          <w:szCs w:val="22"/>
        </w:rPr>
      </w:pPr>
      <w:r w:rsidRPr="006C7CD8">
        <w:rPr>
          <w:rFonts w:ascii="Arial" w:hAnsi="Arial" w:cs="Arial"/>
          <w:sz w:val="22"/>
          <w:szCs w:val="22"/>
        </w:rPr>
        <w:t xml:space="preserve">Turnover can also be analysed through push and pull factors. Push factors are internal aspects of the organisation that drive employees away, such as excessive workloads, insufficient rest breaks, weak leadership or lack of development opportunities. </w:t>
      </w:r>
      <w:r w:rsidR="00B46A4C" w:rsidRPr="006C7CD8">
        <w:rPr>
          <w:rFonts w:ascii="Arial" w:hAnsi="Arial" w:cs="Arial"/>
          <w:sz w:val="22"/>
          <w:szCs w:val="22"/>
        </w:rPr>
        <w:t xml:space="preserve">Thomas (2019) </w:t>
      </w:r>
      <w:r w:rsidRPr="006C7CD8">
        <w:rPr>
          <w:rFonts w:ascii="Arial" w:hAnsi="Arial" w:cs="Arial"/>
          <w:sz w:val="22"/>
          <w:szCs w:val="22"/>
        </w:rPr>
        <w:t xml:space="preserve">identifies unsupportive leadership and poor employee wellbeing as significant drivers </w:t>
      </w:r>
      <w:r w:rsidRPr="006C7CD8">
        <w:rPr>
          <w:rFonts w:ascii="Arial" w:hAnsi="Arial" w:cs="Arial"/>
          <w:sz w:val="22"/>
          <w:szCs w:val="22"/>
        </w:rPr>
        <w:lastRenderedPageBreak/>
        <w:t xml:space="preserve">of disengagement and voluntary turnover. In operational roles like those at </w:t>
      </w:r>
      <w:proofErr w:type="spellStart"/>
      <w:r w:rsidRPr="006C7CD8">
        <w:rPr>
          <w:rFonts w:ascii="Arial" w:hAnsi="Arial" w:cs="Arial"/>
          <w:sz w:val="22"/>
          <w:szCs w:val="22"/>
        </w:rPr>
        <w:t>ParcelCare</w:t>
      </w:r>
      <w:proofErr w:type="spellEnd"/>
      <w:r w:rsidRPr="006C7CD8">
        <w:rPr>
          <w:rFonts w:ascii="Arial" w:hAnsi="Arial" w:cs="Arial"/>
          <w:sz w:val="22"/>
          <w:szCs w:val="22"/>
        </w:rPr>
        <w:t>, unmanaged workload intensity may therefore act as a strong push factor.</w:t>
      </w:r>
    </w:p>
    <w:p w14:paraId="08B3D998" w14:textId="54794228" w:rsidR="00BC1E62" w:rsidRPr="006C7CD8" w:rsidRDefault="00BC1E62" w:rsidP="00BC1E62">
      <w:pPr>
        <w:rPr>
          <w:rFonts w:ascii="Arial" w:hAnsi="Arial" w:cs="Arial"/>
          <w:sz w:val="22"/>
          <w:szCs w:val="22"/>
        </w:rPr>
      </w:pPr>
      <w:r w:rsidRPr="006C7CD8">
        <w:rPr>
          <w:rFonts w:ascii="Arial" w:hAnsi="Arial" w:cs="Arial"/>
          <w:sz w:val="22"/>
          <w:szCs w:val="22"/>
        </w:rPr>
        <w:t xml:space="preserve">Pull factors, by contrast, attract employees towards external opportunities. These may include higher pay, improved work–life balance or clearer career progression elsewhere. Research from the </w:t>
      </w:r>
      <w:r w:rsidR="009A566C" w:rsidRPr="006C7CD8">
        <w:rPr>
          <w:rFonts w:ascii="Arial" w:hAnsi="Arial" w:cs="Arial"/>
          <w:sz w:val="22"/>
          <w:szCs w:val="22"/>
        </w:rPr>
        <w:t>Bevan (2023)</w:t>
      </w:r>
      <w:r w:rsidRPr="006C7CD8">
        <w:rPr>
          <w:rFonts w:ascii="Arial" w:hAnsi="Arial" w:cs="Arial"/>
          <w:sz w:val="22"/>
          <w:szCs w:val="22"/>
        </w:rPr>
        <w:t xml:space="preserve"> suggests that employees are often pushed out by dissatisfaction before being pulled by external opportunities, particularly during periods of labour shortage</w:t>
      </w:r>
      <w:r w:rsidR="009A566C" w:rsidRPr="006C7CD8">
        <w:rPr>
          <w:rFonts w:ascii="Arial" w:hAnsi="Arial" w:cs="Arial"/>
          <w:sz w:val="22"/>
          <w:szCs w:val="22"/>
        </w:rPr>
        <w:t>.</w:t>
      </w:r>
    </w:p>
    <w:p w14:paraId="1D24FDD9" w14:textId="18B8C9AD" w:rsidR="00CA45D8" w:rsidRPr="006C7CD8" w:rsidRDefault="00FF2D09" w:rsidP="00BC1E62">
      <w:pPr>
        <w:rPr>
          <w:rFonts w:ascii="Arial" w:hAnsi="Arial" w:cs="Arial"/>
          <w:sz w:val="22"/>
          <w:szCs w:val="22"/>
        </w:rPr>
      </w:pPr>
      <w:r w:rsidRPr="006C7CD8">
        <w:rPr>
          <w:rFonts w:ascii="Arial" w:hAnsi="Arial" w:cs="Arial"/>
          <w:sz w:val="22"/>
          <w:szCs w:val="22"/>
        </w:rPr>
        <w:t>Distinguishing</w:t>
      </w:r>
      <w:r w:rsidR="00BC1E62" w:rsidRPr="006C7CD8">
        <w:rPr>
          <w:rFonts w:ascii="Arial" w:hAnsi="Arial" w:cs="Arial"/>
          <w:sz w:val="22"/>
          <w:szCs w:val="22"/>
        </w:rPr>
        <w:t xml:space="preserve"> between avoidable and unavoidable turnover, alongside analysing push and pull factors, enables </w:t>
      </w:r>
      <w:proofErr w:type="spellStart"/>
      <w:r w:rsidR="00BC1E62" w:rsidRPr="006C7CD8">
        <w:rPr>
          <w:rFonts w:ascii="Arial" w:hAnsi="Arial" w:cs="Arial"/>
          <w:sz w:val="22"/>
          <w:szCs w:val="22"/>
        </w:rPr>
        <w:t>ParcelCare</w:t>
      </w:r>
      <w:proofErr w:type="spellEnd"/>
      <w:r w:rsidR="00BC1E62" w:rsidRPr="006C7CD8">
        <w:rPr>
          <w:rFonts w:ascii="Arial" w:hAnsi="Arial" w:cs="Arial"/>
          <w:sz w:val="22"/>
          <w:szCs w:val="22"/>
        </w:rPr>
        <w:t xml:space="preserve"> to focus retention efforts on areas within its control, rather than accepting high turnover as an unavoidable feature of the sector.</w:t>
      </w:r>
    </w:p>
    <w:p w14:paraId="64076D2A" w14:textId="71E67CE4" w:rsidR="005738E0" w:rsidRPr="006C7CD8" w:rsidRDefault="005738E0" w:rsidP="005738E0">
      <w:pPr>
        <w:rPr>
          <w:rFonts w:ascii="Arial" w:hAnsi="Arial" w:cs="Arial"/>
          <w:sz w:val="22"/>
          <w:szCs w:val="22"/>
        </w:rPr>
      </w:pPr>
      <w:r w:rsidRPr="006C7CD8">
        <w:rPr>
          <w:rFonts w:ascii="Arial" w:hAnsi="Arial" w:cs="Arial"/>
          <w:b/>
          <w:bCs/>
          <w:sz w:val="22"/>
          <w:szCs w:val="22"/>
        </w:rPr>
        <w:t>AC 3.2</w:t>
      </w:r>
      <w:r w:rsidRPr="006C7CD8">
        <w:rPr>
          <w:rFonts w:ascii="Arial" w:hAnsi="Arial" w:cs="Arial"/>
          <w:sz w:val="22"/>
          <w:szCs w:val="22"/>
        </w:rPr>
        <w:t xml:space="preserve"> Retention of warehouse staff presents a significant challenge for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due to intense labour market competition and the physically demanding nature of roles. A range of retention approaches can be used, including realistic job previews, induction, job enrichment and reward, each addressing retention in different ways.</w:t>
      </w:r>
    </w:p>
    <w:p w14:paraId="0BF3E211" w14:textId="03C805E0" w:rsidR="005738E0" w:rsidRPr="006C7CD8" w:rsidRDefault="005738E0" w:rsidP="005738E0">
      <w:pPr>
        <w:rPr>
          <w:rFonts w:ascii="Arial" w:hAnsi="Arial" w:cs="Arial"/>
          <w:sz w:val="22"/>
          <w:szCs w:val="22"/>
        </w:rPr>
      </w:pPr>
      <w:r w:rsidRPr="006C7CD8">
        <w:rPr>
          <w:rFonts w:ascii="Arial" w:hAnsi="Arial" w:cs="Arial"/>
          <w:sz w:val="22"/>
          <w:szCs w:val="22"/>
        </w:rPr>
        <w:t xml:space="preserve">Realistic job previews (RJPs) aim to provide candidates with an honest picture of the role before appointment, including workload, physical demands and shift patterns. Research suggests that RJPs reduce early turnover by aligning expectations and minimising job shock </w:t>
      </w:r>
      <w:r w:rsidR="00903DDB" w:rsidRPr="006C7CD8">
        <w:rPr>
          <w:rFonts w:ascii="Arial" w:hAnsi="Arial" w:cs="Arial"/>
          <w:sz w:val="22"/>
          <w:szCs w:val="22"/>
        </w:rPr>
        <w:t>(Robson, 2024</w:t>
      </w:r>
      <w:r w:rsidRPr="006C7CD8">
        <w:rPr>
          <w:rFonts w:ascii="Arial" w:hAnsi="Arial" w:cs="Arial"/>
          <w:sz w:val="22"/>
          <w:szCs w:val="22"/>
        </w:rPr>
        <w:t>). For warehouse roles, this may include explaining manual handling requirements or peak-period pressures. While RJPs may deter some applicants, they tend to improve retention by attracting candidates who are better suited to the role, making them particularly effective in high-turnover operational environments (Armstrong and Taylor, 2023).</w:t>
      </w:r>
    </w:p>
    <w:p w14:paraId="263458AE" w14:textId="3478CC08" w:rsidR="005738E0" w:rsidRPr="006C7CD8" w:rsidRDefault="005738E0" w:rsidP="005738E0">
      <w:pPr>
        <w:rPr>
          <w:rFonts w:ascii="Arial" w:hAnsi="Arial" w:cs="Arial"/>
          <w:sz w:val="22"/>
          <w:szCs w:val="22"/>
        </w:rPr>
      </w:pPr>
      <w:r w:rsidRPr="006C7CD8">
        <w:rPr>
          <w:rFonts w:ascii="Arial" w:hAnsi="Arial" w:cs="Arial"/>
          <w:sz w:val="22"/>
          <w:szCs w:val="22"/>
        </w:rPr>
        <w:t>Induction focuses on supporting employees once they join the organisation. Effective induction helps new starters understand organisational values, health and safety requirements and performance expectations, supporting early engagement and confidence (CIPD, 2023</w:t>
      </w:r>
      <w:r w:rsidR="00B051A3" w:rsidRPr="006C7CD8">
        <w:rPr>
          <w:rFonts w:ascii="Arial" w:hAnsi="Arial" w:cs="Arial"/>
          <w:sz w:val="22"/>
          <w:szCs w:val="22"/>
        </w:rPr>
        <w:t>b</w:t>
      </w:r>
      <w:r w:rsidRPr="006C7CD8">
        <w:rPr>
          <w:rFonts w:ascii="Arial" w:hAnsi="Arial" w:cs="Arial"/>
          <w:sz w:val="22"/>
          <w:szCs w:val="22"/>
        </w:rPr>
        <w:t xml:space="preserve">). For </w:t>
      </w:r>
      <w:proofErr w:type="spellStart"/>
      <w:r w:rsidRPr="006C7CD8">
        <w:rPr>
          <w:rFonts w:ascii="Arial" w:hAnsi="Arial" w:cs="Arial"/>
          <w:sz w:val="22"/>
          <w:szCs w:val="22"/>
        </w:rPr>
        <w:t>ParcelCare</w:t>
      </w:r>
      <w:proofErr w:type="spellEnd"/>
      <w:r w:rsidRPr="006C7CD8">
        <w:rPr>
          <w:rFonts w:ascii="Arial" w:hAnsi="Arial" w:cs="Arial"/>
          <w:sz w:val="22"/>
          <w:szCs w:val="22"/>
        </w:rPr>
        <w:t>, a structured warehouse induction could reduce early exits linked to uncertainty or lack of support. However, induction alone is often insufficient for long-term retention unless reinforced by ongoing development and supportive management.</w:t>
      </w:r>
    </w:p>
    <w:p w14:paraId="413ACF05" w14:textId="77777777" w:rsidR="005738E0" w:rsidRPr="006C7CD8" w:rsidRDefault="005738E0" w:rsidP="005738E0">
      <w:pPr>
        <w:rPr>
          <w:rFonts w:ascii="Arial" w:hAnsi="Arial" w:cs="Arial"/>
          <w:sz w:val="22"/>
          <w:szCs w:val="22"/>
        </w:rPr>
      </w:pPr>
      <w:r w:rsidRPr="006C7CD8">
        <w:rPr>
          <w:rFonts w:ascii="Arial" w:hAnsi="Arial" w:cs="Arial"/>
          <w:sz w:val="22"/>
          <w:szCs w:val="22"/>
        </w:rPr>
        <w:t>Job enrichment addresses retention by improving the quality of work itself. This approach involves increasing autonomy, task variety or responsibility, which can enhance motivation and job satisfaction (Armstrong and Taylor, 2023). In a warehouse context, this might include multi-skilling across picking, loading and inventory tasks or involving employees in problem-solving activities. While job enrichment can strengthen engagement and retention, its impact may be limited where roles remain physically demanding or tightly controlled.</w:t>
      </w:r>
    </w:p>
    <w:p w14:paraId="0824DB6C" w14:textId="6E084307" w:rsidR="005738E0" w:rsidRPr="006C7CD8" w:rsidRDefault="00A249F4" w:rsidP="005738E0">
      <w:pPr>
        <w:rPr>
          <w:rFonts w:ascii="Arial" w:hAnsi="Arial" w:cs="Arial"/>
          <w:sz w:val="22"/>
          <w:szCs w:val="22"/>
        </w:rPr>
      </w:pPr>
      <w:r w:rsidRPr="006C7CD8">
        <w:rPr>
          <w:rFonts w:ascii="Arial" w:hAnsi="Arial" w:cs="Arial"/>
          <w:sz w:val="22"/>
          <w:szCs w:val="22"/>
        </w:rPr>
        <w:t>Reward is still a key consideration when seeking to retain staff</w:t>
      </w:r>
      <w:r w:rsidR="005738E0" w:rsidRPr="006C7CD8">
        <w:rPr>
          <w:rFonts w:ascii="Arial" w:hAnsi="Arial" w:cs="Arial"/>
          <w:sz w:val="22"/>
          <w:szCs w:val="22"/>
        </w:rPr>
        <w:t>, particularly in competitive labour markets. Competitive pay, shift premiums and attendance bonuses can help retain warehouse staff by addressing financial pull factors (CIPD, 2023</w:t>
      </w:r>
      <w:r w:rsidR="00B3007D" w:rsidRPr="006C7CD8">
        <w:rPr>
          <w:rFonts w:ascii="Arial" w:hAnsi="Arial" w:cs="Arial"/>
          <w:sz w:val="22"/>
          <w:szCs w:val="22"/>
        </w:rPr>
        <w:t>c</w:t>
      </w:r>
      <w:r w:rsidR="005738E0" w:rsidRPr="006C7CD8">
        <w:rPr>
          <w:rFonts w:ascii="Arial" w:hAnsi="Arial" w:cs="Arial"/>
          <w:sz w:val="22"/>
          <w:szCs w:val="22"/>
        </w:rPr>
        <w:t xml:space="preserve">). However, evidence suggests that reward alone does not sustain long-term retention if working conditions or progression opportunities are weak (Taylor and Woodhams, 2022). For </w:t>
      </w:r>
      <w:proofErr w:type="spellStart"/>
      <w:r w:rsidR="005738E0" w:rsidRPr="006C7CD8">
        <w:rPr>
          <w:rFonts w:ascii="Arial" w:hAnsi="Arial" w:cs="Arial"/>
          <w:sz w:val="22"/>
          <w:szCs w:val="22"/>
        </w:rPr>
        <w:t>ParcelCare</w:t>
      </w:r>
      <w:proofErr w:type="spellEnd"/>
      <w:r w:rsidR="005738E0" w:rsidRPr="006C7CD8">
        <w:rPr>
          <w:rFonts w:ascii="Arial" w:hAnsi="Arial" w:cs="Arial"/>
          <w:sz w:val="22"/>
          <w:szCs w:val="22"/>
        </w:rPr>
        <w:t>, reward strategies are most effective when combined with development and wellbeing initiatives.</w:t>
      </w:r>
    </w:p>
    <w:p w14:paraId="47A7D92B" w14:textId="0776FD84" w:rsidR="00ED6B18" w:rsidRPr="006C7CD8" w:rsidRDefault="005738E0" w:rsidP="00986542">
      <w:pPr>
        <w:rPr>
          <w:rFonts w:ascii="Arial" w:hAnsi="Arial" w:cs="Arial"/>
          <w:sz w:val="22"/>
          <w:szCs w:val="22"/>
        </w:rPr>
      </w:pPr>
      <w:r w:rsidRPr="006C7CD8">
        <w:rPr>
          <w:rFonts w:ascii="Arial" w:hAnsi="Arial" w:cs="Arial"/>
          <w:sz w:val="22"/>
          <w:szCs w:val="22"/>
        </w:rPr>
        <w:t>While reward may address short-term retention pressures, approaches such as realistic job previews and induction help prevent early turnover, and job enrichment supports longer-term engagement. A blended approach is therefore most effective for retaining warehouse staff in a highly competitive labour market.</w:t>
      </w:r>
    </w:p>
    <w:p w14:paraId="680CB6CD" w14:textId="6A8A508F" w:rsidR="00FB533D" w:rsidRPr="006C7CD8" w:rsidRDefault="00296F52" w:rsidP="00FB533D">
      <w:pPr>
        <w:rPr>
          <w:rFonts w:ascii="Arial" w:hAnsi="Arial" w:cs="Arial"/>
          <w:sz w:val="22"/>
          <w:szCs w:val="22"/>
        </w:rPr>
      </w:pPr>
      <w:r w:rsidRPr="006C7CD8">
        <w:rPr>
          <w:rFonts w:ascii="Arial" w:hAnsi="Arial" w:cs="Arial"/>
          <w:b/>
          <w:bCs/>
          <w:sz w:val="22"/>
          <w:szCs w:val="22"/>
        </w:rPr>
        <w:lastRenderedPageBreak/>
        <w:t xml:space="preserve">AC </w:t>
      </w:r>
      <w:r w:rsidR="005C29F7" w:rsidRPr="006C7CD8">
        <w:rPr>
          <w:rFonts w:ascii="Arial" w:hAnsi="Arial" w:cs="Arial"/>
          <w:b/>
          <w:bCs/>
          <w:sz w:val="22"/>
          <w:szCs w:val="22"/>
        </w:rPr>
        <w:t>3.3</w:t>
      </w:r>
      <w:r w:rsidR="00FB533D" w:rsidRPr="006C7CD8">
        <w:rPr>
          <w:rFonts w:ascii="Arial" w:hAnsi="Arial" w:cs="Arial"/>
          <w:sz w:val="22"/>
          <w:szCs w:val="22"/>
        </w:rPr>
        <w:t xml:space="preserve"> </w:t>
      </w:r>
      <w:r w:rsidR="00732803" w:rsidRPr="006C7CD8">
        <w:rPr>
          <w:rFonts w:ascii="Arial" w:hAnsi="Arial" w:cs="Arial"/>
          <w:sz w:val="22"/>
          <w:szCs w:val="22"/>
        </w:rPr>
        <w:t>Dysfunctional employee turnover occurs when organisations lose employees whose exit creates operational, financial or capability-related harm. This type of turnover is particularly problematic where employees hold valuable organisational knowledge, established skills or experience that cannot be quickly or easily replaced. While some employee turnover is unavoidable, such as retirement or long-term ill health, dysfunctional turnover represents a preventable risk that can undermine performance if not actively managed (CIPD, 2024</w:t>
      </w:r>
      <w:r w:rsidR="00563C20" w:rsidRPr="006C7CD8">
        <w:rPr>
          <w:rFonts w:ascii="Arial" w:hAnsi="Arial" w:cs="Arial"/>
          <w:sz w:val="22"/>
          <w:szCs w:val="22"/>
        </w:rPr>
        <w:t>b</w:t>
      </w:r>
      <w:r w:rsidR="00732803" w:rsidRPr="006C7CD8">
        <w:rPr>
          <w:rFonts w:ascii="Arial" w:hAnsi="Arial" w:cs="Arial"/>
          <w:sz w:val="22"/>
          <w:szCs w:val="22"/>
        </w:rPr>
        <w:t>).</w:t>
      </w:r>
    </w:p>
    <w:p w14:paraId="4ACDCA9C" w14:textId="12AAB921" w:rsidR="00FB533D" w:rsidRPr="006C7CD8" w:rsidRDefault="00FB533D" w:rsidP="00FB533D">
      <w:pPr>
        <w:rPr>
          <w:rFonts w:ascii="Arial" w:hAnsi="Arial" w:cs="Arial"/>
          <w:sz w:val="22"/>
          <w:szCs w:val="22"/>
        </w:rPr>
      </w:pPr>
      <w:r w:rsidRPr="006C7CD8">
        <w:rPr>
          <w:rFonts w:ascii="Arial" w:hAnsi="Arial" w:cs="Arial"/>
          <w:sz w:val="22"/>
          <w:szCs w:val="22"/>
        </w:rPr>
        <w:t>One of the most significant impacts of dysfunctional turnover is financial cost. Direct costs arise from recruitment advertising, agency fees, interview time, onboarding, induction and initial training of replacement employees</w:t>
      </w:r>
      <w:r w:rsidR="008017BC" w:rsidRPr="006C7CD8">
        <w:rPr>
          <w:rFonts w:ascii="Arial" w:hAnsi="Arial" w:cs="Arial"/>
          <w:sz w:val="22"/>
          <w:szCs w:val="22"/>
        </w:rPr>
        <w:t xml:space="preserve"> (Price, 2025)</w:t>
      </w:r>
      <w:r w:rsidRPr="006C7CD8">
        <w:rPr>
          <w:rFonts w:ascii="Arial" w:hAnsi="Arial" w:cs="Arial"/>
          <w:sz w:val="22"/>
          <w:szCs w:val="22"/>
        </w:rPr>
        <w:t>. Research indicates that replacing an employee can cost a substantial proportion of their annual salary, particularly where specialist or experienced roles are involved (</w:t>
      </w:r>
      <w:r w:rsidR="005B53E8" w:rsidRPr="006C7CD8">
        <w:rPr>
          <w:rFonts w:ascii="Arial" w:hAnsi="Arial" w:cs="Arial"/>
          <w:sz w:val="22"/>
          <w:szCs w:val="22"/>
        </w:rPr>
        <w:t>O’Reilly</w:t>
      </w:r>
      <w:r w:rsidRPr="006C7CD8">
        <w:rPr>
          <w:rFonts w:ascii="Arial" w:hAnsi="Arial" w:cs="Arial"/>
          <w:sz w:val="22"/>
          <w:szCs w:val="22"/>
        </w:rPr>
        <w:t>, 202</w:t>
      </w:r>
      <w:r w:rsidR="005B53E8" w:rsidRPr="006C7CD8">
        <w:rPr>
          <w:rFonts w:ascii="Arial" w:hAnsi="Arial" w:cs="Arial"/>
          <w:sz w:val="22"/>
          <w:szCs w:val="22"/>
        </w:rPr>
        <w:t>5</w:t>
      </w:r>
      <w:r w:rsidRPr="006C7CD8">
        <w:rPr>
          <w:rFonts w:ascii="Arial" w:hAnsi="Arial" w:cs="Arial"/>
          <w:sz w:val="22"/>
          <w:szCs w:val="22"/>
        </w:rPr>
        <w:t xml:space="preserve">). </w:t>
      </w:r>
      <w:proofErr w:type="spellStart"/>
      <w:r w:rsidR="00B60758" w:rsidRPr="006C7CD8">
        <w:rPr>
          <w:rFonts w:ascii="Arial" w:hAnsi="Arial" w:cs="Arial"/>
          <w:sz w:val="22"/>
          <w:szCs w:val="22"/>
        </w:rPr>
        <w:t>ParcelCare</w:t>
      </w:r>
      <w:proofErr w:type="spellEnd"/>
      <w:r w:rsidR="00B60758" w:rsidRPr="006C7CD8">
        <w:rPr>
          <w:rFonts w:ascii="Arial" w:hAnsi="Arial" w:cs="Arial"/>
          <w:sz w:val="22"/>
          <w:szCs w:val="22"/>
        </w:rPr>
        <w:t xml:space="preserve"> may experience this through</w:t>
      </w:r>
      <w:r w:rsidRPr="006C7CD8">
        <w:rPr>
          <w:rFonts w:ascii="Arial" w:hAnsi="Arial" w:cs="Arial"/>
          <w:sz w:val="22"/>
          <w:szCs w:val="22"/>
        </w:rPr>
        <w:t xml:space="preserve"> repeated turnover in warehouse or driver roles </w:t>
      </w:r>
      <w:r w:rsidR="00A71238" w:rsidRPr="006C7CD8">
        <w:rPr>
          <w:rFonts w:ascii="Arial" w:hAnsi="Arial" w:cs="Arial"/>
          <w:sz w:val="22"/>
          <w:szCs w:val="22"/>
        </w:rPr>
        <w:t xml:space="preserve">which </w:t>
      </w:r>
      <w:r w:rsidRPr="006C7CD8">
        <w:rPr>
          <w:rFonts w:ascii="Arial" w:hAnsi="Arial" w:cs="Arial"/>
          <w:sz w:val="22"/>
          <w:szCs w:val="22"/>
        </w:rPr>
        <w:t>increases recruitment frequency, placing ongoing pressure on budgets and HR capacity.</w:t>
      </w:r>
    </w:p>
    <w:p w14:paraId="53E2B157" w14:textId="3506CC03" w:rsidR="00FB533D" w:rsidRPr="006C7CD8" w:rsidRDefault="00FB533D" w:rsidP="00FB533D">
      <w:pPr>
        <w:rPr>
          <w:rFonts w:ascii="Arial" w:hAnsi="Arial" w:cs="Arial"/>
          <w:sz w:val="22"/>
          <w:szCs w:val="22"/>
        </w:rPr>
      </w:pPr>
      <w:r w:rsidRPr="006C7CD8">
        <w:rPr>
          <w:rFonts w:ascii="Arial" w:hAnsi="Arial" w:cs="Arial"/>
          <w:sz w:val="22"/>
          <w:szCs w:val="22"/>
        </w:rPr>
        <w:t>In addition to direct costs, dysfunctional turnover generates considerable indirect costs. When experienced employees leave, productivity often declines as work is redistributed or remains unfilled. New starters typically require time to reach full operational effectiveness, during which errors, inefficiencies and service delays are more likely (</w:t>
      </w:r>
      <w:r w:rsidR="002D0F68" w:rsidRPr="006C7CD8">
        <w:rPr>
          <w:rFonts w:ascii="Arial" w:hAnsi="Arial" w:cs="Arial"/>
          <w:sz w:val="22"/>
          <w:szCs w:val="22"/>
        </w:rPr>
        <w:t>Walker, 2024</w:t>
      </w:r>
      <w:r w:rsidRPr="006C7CD8">
        <w:rPr>
          <w:rFonts w:ascii="Arial" w:hAnsi="Arial" w:cs="Arial"/>
          <w:sz w:val="22"/>
          <w:szCs w:val="22"/>
        </w:rPr>
        <w:t>). This can have a direct impact on customer satisfaction and operational reliability, particularly in time-sensitive delivery environments.</w:t>
      </w:r>
    </w:p>
    <w:p w14:paraId="3ABA3B4F" w14:textId="6333E016" w:rsidR="00FB533D" w:rsidRPr="006C7CD8" w:rsidRDefault="00FB533D" w:rsidP="00FB533D">
      <w:pPr>
        <w:rPr>
          <w:rFonts w:ascii="Arial" w:hAnsi="Arial" w:cs="Arial"/>
          <w:sz w:val="22"/>
          <w:szCs w:val="22"/>
        </w:rPr>
      </w:pPr>
      <w:r w:rsidRPr="006C7CD8">
        <w:rPr>
          <w:rFonts w:ascii="Arial" w:hAnsi="Arial" w:cs="Arial"/>
          <w:sz w:val="22"/>
          <w:szCs w:val="22"/>
        </w:rPr>
        <w:t>The loss of skills, knowledge and experience is another critical impact. Employees who have developed role-specific knowledge, route familiarity or informal problem-solving skills take this expertise with them when they leave. CIPD highlight that such losses weaken organisational capability and reduce the return on investment in training and development (CIPD, 2024</w:t>
      </w:r>
      <w:r w:rsidR="00507E6A" w:rsidRPr="006C7CD8">
        <w:rPr>
          <w:rFonts w:ascii="Arial" w:hAnsi="Arial" w:cs="Arial"/>
          <w:sz w:val="22"/>
          <w:szCs w:val="22"/>
        </w:rPr>
        <w:t>b</w:t>
      </w:r>
      <w:r w:rsidRPr="006C7CD8">
        <w:rPr>
          <w:rFonts w:ascii="Arial" w:hAnsi="Arial" w:cs="Arial"/>
          <w:sz w:val="22"/>
          <w:szCs w:val="22"/>
        </w:rPr>
        <w:t>).</w:t>
      </w:r>
    </w:p>
    <w:p w14:paraId="15822456" w14:textId="2E082EBE" w:rsidR="00FB533D" w:rsidRPr="006C7CD8" w:rsidRDefault="00FB533D" w:rsidP="00FB533D">
      <w:pPr>
        <w:rPr>
          <w:rFonts w:ascii="Arial" w:hAnsi="Arial" w:cs="Arial"/>
          <w:sz w:val="22"/>
          <w:szCs w:val="22"/>
        </w:rPr>
      </w:pPr>
      <w:r w:rsidRPr="006C7CD8">
        <w:rPr>
          <w:rFonts w:ascii="Arial" w:hAnsi="Arial" w:cs="Arial"/>
          <w:sz w:val="22"/>
          <w:szCs w:val="22"/>
        </w:rPr>
        <w:t xml:space="preserve">Dysfunctional turnover also affects employee morale and organisational culture. High levels of turnover can increase workload pressure on remaining staff, reduce team stability and </w:t>
      </w:r>
      <w:r w:rsidR="0062665A" w:rsidRPr="006C7CD8">
        <w:rPr>
          <w:rFonts w:ascii="Arial" w:hAnsi="Arial" w:cs="Arial"/>
          <w:sz w:val="22"/>
          <w:szCs w:val="22"/>
        </w:rPr>
        <w:t>impact the fostering of psychological safety in the workplace</w:t>
      </w:r>
      <w:r w:rsidR="003B6DDA" w:rsidRPr="006C7CD8">
        <w:rPr>
          <w:rFonts w:ascii="Arial" w:hAnsi="Arial" w:cs="Arial"/>
          <w:sz w:val="22"/>
          <w:szCs w:val="22"/>
        </w:rPr>
        <w:t xml:space="preserve"> (CIPD, 2024</w:t>
      </w:r>
      <w:r w:rsidR="00232F22" w:rsidRPr="006C7CD8">
        <w:rPr>
          <w:rFonts w:ascii="Arial" w:hAnsi="Arial" w:cs="Arial"/>
          <w:sz w:val="22"/>
          <w:szCs w:val="22"/>
        </w:rPr>
        <w:t>d</w:t>
      </w:r>
      <w:r w:rsidR="003B6DDA" w:rsidRPr="006C7CD8">
        <w:rPr>
          <w:rFonts w:ascii="Arial" w:hAnsi="Arial" w:cs="Arial"/>
          <w:sz w:val="22"/>
          <w:szCs w:val="22"/>
        </w:rPr>
        <w:t>)</w:t>
      </w:r>
      <w:r w:rsidR="0062665A" w:rsidRPr="006C7CD8">
        <w:rPr>
          <w:rFonts w:ascii="Arial" w:hAnsi="Arial" w:cs="Arial"/>
          <w:sz w:val="22"/>
          <w:szCs w:val="22"/>
        </w:rPr>
        <w:t>.</w:t>
      </w:r>
      <w:r w:rsidRPr="006C7CD8">
        <w:rPr>
          <w:rFonts w:ascii="Arial" w:hAnsi="Arial" w:cs="Arial"/>
          <w:sz w:val="22"/>
          <w:szCs w:val="22"/>
        </w:rPr>
        <w:t xml:space="preserve"> </w:t>
      </w:r>
      <w:proofErr w:type="spellStart"/>
      <w:r w:rsidR="00A30E63" w:rsidRPr="006C7CD8">
        <w:rPr>
          <w:rFonts w:ascii="Arial" w:hAnsi="Arial" w:cs="Arial"/>
          <w:sz w:val="22"/>
          <w:szCs w:val="22"/>
        </w:rPr>
        <w:t>Cholteeva</w:t>
      </w:r>
      <w:proofErr w:type="spellEnd"/>
      <w:r w:rsidR="00A30E63" w:rsidRPr="006C7CD8">
        <w:rPr>
          <w:rFonts w:ascii="Arial" w:hAnsi="Arial" w:cs="Arial"/>
          <w:sz w:val="22"/>
          <w:szCs w:val="22"/>
        </w:rPr>
        <w:t xml:space="preserve"> (2022) </w:t>
      </w:r>
      <w:r w:rsidRPr="006C7CD8">
        <w:rPr>
          <w:rFonts w:ascii="Arial" w:hAnsi="Arial" w:cs="Arial"/>
          <w:sz w:val="22"/>
          <w:szCs w:val="22"/>
        </w:rPr>
        <w:t>suggests that sustained turnover is associated with declining trust, lower morale and increased intentions to leave among remaining employees, creating a self-reinforcing cycle of attrition</w:t>
      </w:r>
      <w:r w:rsidR="00A30E63" w:rsidRPr="006C7CD8">
        <w:rPr>
          <w:rFonts w:ascii="Arial" w:hAnsi="Arial" w:cs="Arial"/>
          <w:sz w:val="22"/>
          <w:szCs w:val="22"/>
        </w:rPr>
        <w:t>.</w:t>
      </w:r>
    </w:p>
    <w:p w14:paraId="7AC4FBE5" w14:textId="6B67A613" w:rsidR="00296F52" w:rsidRPr="006C7CD8" w:rsidRDefault="00FB533D" w:rsidP="00986542">
      <w:pPr>
        <w:rPr>
          <w:rFonts w:ascii="Arial" w:hAnsi="Arial" w:cs="Arial"/>
          <w:sz w:val="22"/>
          <w:szCs w:val="22"/>
        </w:rPr>
      </w:pPr>
      <w:r w:rsidRPr="006C7CD8">
        <w:rPr>
          <w:rFonts w:ascii="Arial" w:hAnsi="Arial" w:cs="Arial"/>
          <w:sz w:val="22"/>
          <w:szCs w:val="22"/>
        </w:rPr>
        <w:t>Finally, dysfunctional turnover undermines workforce planning and organisational resilience. Constant replacement of experienced staff limits the organisation’s ability to build internal talent pipelines, develop future supervisors and plan effectively for growth or change (</w:t>
      </w:r>
      <w:proofErr w:type="spellStart"/>
      <w:r w:rsidRPr="006C7CD8">
        <w:rPr>
          <w:rFonts w:ascii="Arial" w:hAnsi="Arial" w:cs="Arial"/>
          <w:sz w:val="22"/>
          <w:szCs w:val="22"/>
        </w:rPr>
        <w:t>ThriveTech</w:t>
      </w:r>
      <w:proofErr w:type="spellEnd"/>
      <w:r w:rsidRPr="006C7CD8">
        <w:rPr>
          <w:rFonts w:ascii="Arial" w:hAnsi="Arial" w:cs="Arial"/>
          <w:sz w:val="22"/>
          <w:szCs w:val="22"/>
        </w:rPr>
        <w:t>, 202</w:t>
      </w:r>
      <w:r w:rsidR="007467A6" w:rsidRPr="006C7CD8">
        <w:rPr>
          <w:rFonts w:ascii="Arial" w:hAnsi="Arial" w:cs="Arial"/>
          <w:sz w:val="22"/>
          <w:szCs w:val="22"/>
        </w:rPr>
        <w:t>5</w:t>
      </w:r>
      <w:r w:rsidRPr="006C7CD8">
        <w:rPr>
          <w:rFonts w:ascii="Arial" w:hAnsi="Arial" w:cs="Arial"/>
          <w:sz w:val="22"/>
          <w:szCs w:val="22"/>
        </w:rPr>
        <w:t>).</w:t>
      </w:r>
    </w:p>
    <w:p w14:paraId="721B3BD1" w14:textId="6C746797" w:rsidR="00871A12" w:rsidRPr="006C7CD8" w:rsidRDefault="00AE7FA1" w:rsidP="00871A12">
      <w:pPr>
        <w:rPr>
          <w:rFonts w:ascii="Arial" w:hAnsi="Arial" w:cs="Arial"/>
          <w:sz w:val="22"/>
          <w:szCs w:val="22"/>
        </w:rPr>
      </w:pPr>
      <w:r w:rsidRPr="006C7CD8">
        <w:rPr>
          <w:rFonts w:ascii="Arial" w:hAnsi="Arial" w:cs="Arial"/>
          <w:b/>
          <w:bCs/>
          <w:sz w:val="22"/>
          <w:szCs w:val="22"/>
        </w:rPr>
        <w:t>AC 4.1</w:t>
      </w:r>
      <w:r w:rsidRPr="006C7CD8">
        <w:rPr>
          <w:rFonts w:ascii="Arial" w:hAnsi="Arial" w:cs="Arial"/>
          <w:sz w:val="22"/>
          <w:szCs w:val="22"/>
        </w:rPr>
        <w:t xml:space="preserve"> </w:t>
      </w:r>
      <w:proofErr w:type="spellStart"/>
      <w:r w:rsidR="00871A12" w:rsidRPr="006C7CD8">
        <w:rPr>
          <w:rFonts w:ascii="Arial" w:hAnsi="Arial" w:cs="Arial"/>
          <w:sz w:val="22"/>
          <w:szCs w:val="22"/>
        </w:rPr>
        <w:t>ParcelCare</w:t>
      </w:r>
      <w:proofErr w:type="spellEnd"/>
      <w:r w:rsidR="00871A12" w:rsidRPr="006C7CD8">
        <w:rPr>
          <w:rFonts w:ascii="Arial" w:hAnsi="Arial" w:cs="Arial"/>
          <w:sz w:val="22"/>
          <w:szCs w:val="22"/>
        </w:rPr>
        <w:t xml:space="preserve"> currently employs </w:t>
      </w:r>
      <w:proofErr w:type="gramStart"/>
      <w:r w:rsidR="00871A12" w:rsidRPr="006C7CD8">
        <w:rPr>
          <w:rFonts w:ascii="Arial" w:hAnsi="Arial" w:cs="Arial"/>
          <w:sz w:val="22"/>
          <w:szCs w:val="22"/>
        </w:rPr>
        <w:t>the majority of</w:t>
      </w:r>
      <w:proofErr w:type="gramEnd"/>
      <w:r w:rsidR="00871A12" w:rsidRPr="006C7CD8">
        <w:rPr>
          <w:rFonts w:ascii="Arial" w:hAnsi="Arial" w:cs="Arial"/>
          <w:sz w:val="22"/>
          <w:szCs w:val="22"/>
        </w:rPr>
        <w:t xml:space="preserve"> its delivery drivers on permanent, full-time contracts. These contracts remain appropriate for the organisation’s core delivery operations, as they provide stability, predictability and a clear employment relationship. Permanent employees are subject to stronger mutual obligations around attendance, performance, conduct and availability, which supports service reliability, customer satisfaction and compliance with health and safety requirements (ACAS, 202</w:t>
      </w:r>
      <w:r w:rsidR="00366CFD" w:rsidRPr="006C7CD8">
        <w:rPr>
          <w:rFonts w:ascii="Arial" w:hAnsi="Arial" w:cs="Arial"/>
          <w:sz w:val="22"/>
          <w:szCs w:val="22"/>
        </w:rPr>
        <w:t>5</w:t>
      </w:r>
      <w:r w:rsidR="00871A12" w:rsidRPr="006C7CD8">
        <w:rPr>
          <w:rFonts w:ascii="Arial" w:hAnsi="Arial" w:cs="Arial"/>
          <w:sz w:val="22"/>
          <w:szCs w:val="22"/>
        </w:rPr>
        <w:t>). Daniels (2022) highlights that permanent contracts offer employers greater managerial control, clearer reporting arrangements and stronger behavioural expectations, all of which are particularly important in operational, safety-critical roles such as delivery driving.</w:t>
      </w:r>
    </w:p>
    <w:p w14:paraId="19D2C27B" w14:textId="77777777" w:rsidR="00871A12" w:rsidRPr="006C7CD8" w:rsidRDefault="00871A12" w:rsidP="00871A12">
      <w:pPr>
        <w:rPr>
          <w:rFonts w:ascii="Arial" w:hAnsi="Arial" w:cs="Arial"/>
          <w:sz w:val="22"/>
          <w:szCs w:val="22"/>
        </w:rPr>
      </w:pPr>
      <w:r w:rsidRPr="006C7CD8">
        <w:rPr>
          <w:rFonts w:ascii="Arial" w:hAnsi="Arial" w:cs="Arial"/>
          <w:sz w:val="22"/>
          <w:szCs w:val="22"/>
        </w:rPr>
        <w:lastRenderedPageBreak/>
        <w:t xml:space="preserve">However, permanent full-time contracts also create fixed labour costs. Where delivery demand fluctuates significantly, this can result in inefficiencies, including overstaffing during quieter periods or excessive overtime during peaks. Daniels (2022) notes that traditional employment models can become misaligned with business need where work volumes vary, increasing cost pressure and operational risk. For </w:t>
      </w:r>
      <w:proofErr w:type="spellStart"/>
      <w:r w:rsidRPr="006C7CD8">
        <w:rPr>
          <w:rFonts w:ascii="Arial" w:hAnsi="Arial" w:cs="Arial"/>
          <w:sz w:val="22"/>
          <w:szCs w:val="22"/>
        </w:rPr>
        <w:t>ParcelCare</w:t>
      </w:r>
      <w:proofErr w:type="spellEnd"/>
      <w:r w:rsidRPr="006C7CD8">
        <w:rPr>
          <w:rFonts w:ascii="Arial" w:hAnsi="Arial" w:cs="Arial"/>
          <w:sz w:val="22"/>
          <w:szCs w:val="22"/>
        </w:rPr>
        <w:t>, reliance on permanent contracts alone may therefore limit flexibility and responsiveness.</w:t>
      </w:r>
    </w:p>
    <w:p w14:paraId="457B9E68" w14:textId="1C2F4383" w:rsidR="00871A12" w:rsidRPr="006C7CD8" w:rsidRDefault="00871A12" w:rsidP="00871A12">
      <w:pPr>
        <w:rPr>
          <w:rFonts w:ascii="Arial" w:hAnsi="Arial" w:cs="Arial"/>
          <w:sz w:val="22"/>
          <w:szCs w:val="22"/>
        </w:rPr>
      </w:pPr>
      <w:r w:rsidRPr="006C7CD8">
        <w:rPr>
          <w:rFonts w:ascii="Arial" w:hAnsi="Arial" w:cs="Arial"/>
          <w:sz w:val="22"/>
          <w:szCs w:val="22"/>
        </w:rPr>
        <w:t xml:space="preserve">One alternative arrangement is the use of fixed-term contracts. Fixed-term employees retain employee status, meaning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can apply the same work practice standards, sickness absence procedures and performance expectations as for permanent staff (CIPD, 2024</w:t>
      </w:r>
      <w:r w:rsidR="00B81CE8" w:rsidRPr="006C7CD8">
        <w:rPr>
          <w:rFonts w:ascii="Arial" w:hAnsi="Arial" w:cs="Arial"/>
          <w:sz w:val="22"/>
          <w:szCs w:val="22"/>
        </w:rPr>
        <w:t>e</w:t>
      </w:r>
      <w:r w:rsidRPr="006C7CD8">
        <w:rPr>
          <w:rFonts w:ascii="Arial" w:hAnsi="Arial" w:cs="Arial"/>
          <w:sz w:val="22"/>
          <w:szCs w:val="22"/>
        </w:rPr>
        <w:t>). These contracts are particularly suitable for predictable surges in demand, such as Christmas or promotional periods, allowing capacity to be increased without long-term commitment. From a financial perspective, fixed-term contracts support cost control by aligning labour spend with known operational need. However, Daniels (2022) cautions that repeated use of short-term contracts can weaken employee engagement and increase training and induction costs if turnover is high.</w:t>
      </w:r>
    </w:p>
    <w:p w14:paraId="3278DEB0" w14:textId="5D24E4D3" w:rsidR="00871A12" w:rsidRPr="006C7CD8" w:rsidRDefault="00871A12" w:rsidP="00871A12">
      <w:pPr>
        <w:rPr>
          <w:rFonts w:ascii="Arial" w:hAnsi="Arial" w:cs="Arial"/>
          <w:sz w:val="22"/>
          <w:szCs w:val="22"/>
        </w:rPr>
      </w:pPr>
      <w:r w:rsidRPr="006C7CD8">
        <w:rPr>
          <w:rFonts w:ascii="Arial" w:hAnsi="Arial" w:cs="Arial"/>
          <w:sz w:val="22"/>
          <w:szCs w:val="22"/>
        </w:rPr>
        <w:t xml:space="preserve">A further option is zero-hours contracts, which usually create worker rather than employee status. Zero-hours arrangements provide maximum flexibility, enabling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respond quickly to fluctuating delivery volumes, sickness absence or short-notice operational pressures (CIPD, 2024</w:t>
      </w:r>
      <w:r w:rsidR="00A32001" w:rsidRPr="006C7CD8">
        <w:rPr>
          <w:rFonts w:ascii="Arial" w:hAnsi="Arial" w:cs="Arial"/>
          <w:sz w:val="22"/>
          <w:szCs w:val="22"/>
        </w:rPr>
        <w:t>f</w:t>
      </w:r>
      <w:r w:rsidRPr="006C7CD8">
        <w:rPr>
          <w:rFonts w:ascii="Arial" w:hAnsi="Arial" w:cs="Arial"/>
          <w:sz w:val="22"/>
          <w:szCs w:val="22"/>
        </w:rPr>
        <w:t>). These contracts reduce guaranteed wage costs and may appeal to individuals seeking flexible work patterns. Daniels (2022) emphasises that zero-hours contracts reduce mutuality of obligation, meaning workers are less committed to accept work and employers have reduced control over availability. This can create risks around reliability, continuity and workforce engagement, particularly in time-sensitive delivery environments.</w:t>
      </w:r>
    </w:p>
    <w:p w14:paraId="6203D6C9" w14:textId="77777777" w:rsidR="00871A12" w:rsidRPr="006C7CD8" w:rsidRDefault="00871A12" w:rsidP="00871A12">
      <w:pPr>
        <w:rPr>
          <w:rFonts w:ascii="Arial" w:hAnsi="Arial" w:cs="Arial"/>
          <w:sz w:val="22"/>
          <w:szCs w:val="22"/>
        </w:rPr>
      </w:pPr>
      <w:r w:rsidRPr="006C7CD8">
        <w:rPr>
          <w:rFonts w:ascii="Arial" w:hAnsi="Arial" w:cs="Arial"/>
          <w:sz w:val="22"/>
          <w:szCs w:val="22"/>
        </w:rPr>
        <w:t xml:space="preserve">These flexible arrangements also reflect wider gig-economy models, where work is delivered through non-standard contracts. While such models can support short-term capacity, they often shift risk from the organisation to the individual and may raise ethical, reputational and legal considerations (Daniels, 2022). For </w:t>
      </w:r>
      <w:proofErr w:type="spellStart"/>
      <w:r w:rsidRPr="006C7CD8">
        <w:rPr>
          <w:rFonts w:ascii="Arial" w:hAnsi="Arial" w:cs="Arial"/>
          <w:sz w:val="22"/>
          <w:szCs w:val="22"/>
        </w:rPr>
        <w:t>ParcelCare</w:t>
      </w:r>
      <w:proofErr w:type="spellEnd"/>
      <w:r w:rsidRPr="006C7CD8">
        <w:rPr>
          <w:rFonts w:ascii="Arial" w:hAnsi="Arial" w:cs="Arial"/>
          <w:sz w:val="22"/>
          <w:szCs w:val="22"/>
        </w:rPr>
        <w:t>, over-reliance on such arrangements could undermine service consistency and retention.</w:t>
      </w:r>
    </w:p>
    <w:p w14:paraId="4853B67C" w14:textId="3261ABD8" w:rsidR="00871A12" w:rsidRPr="006C7CD8" w:rsidRDefault="00064346" w:rsidP="00871A12">
      <w:pPr>
        <w:rPr>
          <w:rFonts w:ascii="Arial" w:hAnsi="Arial" w:cs="Arial"/>
          <w:sz w:val="22"/>
          <w:szCs w:val="22"/>
        </w:rPr>
      </w:pPr>
      <w:proofErr w:type="gramStart"/>
      <w:r w:rsidRPr="006C7CD8">
        <w:rPr>
          <w:rFonts w:ascii="Arial" w:hAnsi="Arial" w:cs="Arial"/>
          <w:sz w:val="22"/>
          <w:szCs w:val="22"/>
        </w:rPr>
        <w:t>It would appear that permanent</w:t>
      </w:r>
      <w:proofErr w:type="gramEnd"/>
      <w:r w:rsidR="00871A12" w:rsidRPr="006C7CD8">
        <w:rPr>
          <w:rFonts w:ascii="Arial" w:hAnsi="Arial" w:cs="Arial"/>
          <w:sz w:val="22"/>
          <w:szCs w:val="22"/>
        </w:rPr>
        <w:t xml:space="preserve"> full-time contracts remain suitable for </w:t>
      </w:r>
      <w:proofErr w:type="spellStart"/>
      <w:r w:rsidR="00871A12" w:rsidRPr="006C7CD8">
        <w:rPr>
          <w:rFonts w:ascii="Arial" w:hAnsi="Arial" w:cs="Arial"/>
          <w:sz w:val="22"/>
          <w:szCs w:val="22"/>
        </w:rPr>
        <w:t>ParcelCare’s</w:t>
      </w:r>
      <w:proofErr w:type="spellEnd"/>
      <w:r w:rsidR="00871A12" w:rsidRPr="006C7CD8">
        <w:rPr>
          <w:rFonts w:ascii="Arial" w:hAnsi="Arial" w:cs="Arial"/>
          <w:sz w:val="22"/>
          <w:szCs w:val="22"/>
        </w:rPr>
        <w:t xml:space="preserve"> core delivery workforce, ensuring stability, accountability and service quality. Fixed-term contracts offer controlled flexibility for predictable peaks, while zero-hours contracts can provide short-term responsiveness. A blended contractual approach would enable </w:t>
      </w:r>
      <w:proofErr w:type="spellStart"/>
      <w:r w:rsidR="00871A12" w:rsidRPr="006C7CD8">
        <w:rPr>
          <w:rFonts w:ascii="Arial" w:hAnsi="Arial" w:cs="Arial"/>
          <w:sz w:val="22"/>
          <w:szCs w:val="22"/>
        </w:rPr>
        <w:t>ParcelCare</w:t>
      </w:r>
      <w:proofErr w:type="spellEnd"/>
      <w:r w:rsidR="00871A12" w:rsidRPr="006C7CD8">
        <w:rPr>
          <w:rFonts w:ascii="Arial" w:hAnsi="Arial" w:cs="Arial"/>
          <w:sz w:val="22"/>
          <w:szCs w:val="22"/>
        </w:rPr>
        <w:t xml:space="preserve"> to better match workforce capacity to demand while balancing financial control, operational reliability and employee relations.</w:t>
      </w:r>
    </w:p>
    <w:p w14:paraId="373A775D" w14:textId="0AC4345A" w:rsidR="000758C9" w:rsidRPr="006C7CD8" w:rsidRDefault="00C50953" w:rsidP="000758C9">
      <w:pPr>
        <w:rPr>
          <w:rFonts w:ascii="Arial" w:hAnsi="Arial" w:cs="Arial"/>
          <w:sz w:val="22"/>
          <w:szCs w:val="22"/>
        </w:rPr>
      </w:pPr>
      <w:r w:rsidRPr="006C7CD8">
        <w:rPr>
          <w:rFonts w:ascii="Arial" w:hAnsi="Arial" w:cs="Arial"/>
          <w:b/>
          <w:bCs/>
          <w:sz w:val="22"/>
          <w:szCs w:val="22"/>
        </w:rPr>
        <w:t>AC 4.2</w:t>
      </w:r>
      <w:r w:rsidR="00AE28C6" w:rsidRPr="006C7CD8">
        <w:rPr>
          <w:rFonts w:ascii="Arial" w:hAnsi="Arial" w:cs="Arial"/>
          <w:b/>
          <w:bCs/>
          <w:sz w:val="22"/>
          <w:szCs w:val="22"/>
        </w:rPr>
        <w:t xml:space="preserve"> </w:t>
      </w:r>
      <w:r w:rsidR="000758C9" w:rsidRPr="006C7CD8">
        <w:rPr>
          <w:rFonts w:ascii="Arial" w:hAnsi="Arial" w:cs="Arial"/>
          <w:sz w:val="22"/>
          <w:szCs w:val="22"/>
        </w:rPr>
        <w:t>Effective onboarding plays a critical role in supporting new employees to integrate successfully into an organisation and perform effectively in their roles</w:t>
      </w:r>
      <w:r w:rsidR="00F06368" w:rsidRPr="006C7CD8">
        <w:rPr>
          <w:rFonts w:ascii="Arial" w:hAnsi="Arial" w:cs="Arial"/>
          <w:sz w:val="22"/>
          <w:szCs w:val="22"/>
        </w:rPr>
        <w:t xml:space="preserve"> (Newhouse, 2022)</w:t>
      </w:r>
      <w:r w:rsidR="000758C9" w:rsidRPr="006C7CD8">
        <w:rPr>
          <w:rFonts w:ascii="Arial" w:hAnsi="Arial" w:cs="Arial"/>
          <w:sz w:val="22"/>
          <w:szCs w:val="22"/>
        </w:rPr>
        <w:t xml:space="preserve">. While </w:t>
      </w:r>
      <w:proofErr w:type="spellStart"/>
      <w:r w:rsidR="000758C9" w:rsidRPr="006C7CD8">
        <w:rPr>
          <w:rFonts w:ascii="Arial" w:hAnsi="Arial" w:cs="Arial"/>
          <w:sz w:val="22"/>
          <w:szCs w:val="22"/>
        </w:rPr>
        <w:t>ParcelCare</w:t>
      </w:r>
      <w:proofErr w:type="spellEnd"/>
      <w:r w:rsidR="000758C9" w:rsidRPr="006C7CD8">
        <w:rPr>
          <w:rFonts w:ascii="Arial" w:hAnsi="Arial" w:cs="Arial"/>
          <w:sz w:val="22"/>
          <w:szCs w:val="22"/>
        </w:rPr>
        <w:t xml:space="preserve"> currently adopts an ad hoc approach focused on administration and health and safety, evidence suggests that a more structured onboarding process delivers significant organisational and employee benefits</w:t>
      </w:r>
      <w:r w:rsidR="00535636" w:rsidRPr="006C7CD8">
        <w:rPr>
          <w:rFonts w:ascii="Arial" w:hAnsi="Arial" w:cs="Arial"/>
          <w:sz w:val="22"/>
          <w:szCs w:val="22"/>
        </w:rPr>
        <w:t xml:space="preserve"> (Taylor and Woodhams, 2022).</w:t>
      </w:r>
    </w:p>
    <w:p w14:paraId="5902048C" w14:textId="3E4EDEA3" w:rsidR="000758C9" w:rsidRPr="006C7CD8" w:rsidRDefault="000758C9" w:rsidP="000758C9">
      <w:pPr>
        <w:rPr>
          <w:rFonts w:ascii="Arial" w:hAnsi="Arial" w:cs="Arial"/>
          <w:sz w:val="22"/>
          <w:szCs w:val="22"/>
        </w:rPr>
      </w:pPr>
      <w:r w:rsidRPr="006C7CD8">
        <w:rPr>
          <w:rFonts w:ascii="Arial" w:hAnsi="Arial" w:cs="Arial"/>
          <w:sz w:val="22"/>
          <w:szCs w:val="22"/>
        </w:rPr>
        <w:t>Onboarding goes beyond completing paperwork or basic induction tasks. It includes pre-employment communication, clear role information, clarification of expectations, socialisation into the organisation and access to ongoing support and development (CIPD, 2023</w:t>
      </w:r>
      <w:r w:rsidR="002F719A" w:rsidRPr="006C7CD8">
        <w:rPr>
          <w:rFonts w:ascii="Arial" w:hAnsi="Arial" w:cs="Arial"/>
          <w:sz w:val="22"/>
          <w:szCs w:val="22"/>
        </w:rPr>
        <w:t>d</w:t>
      </w:r>
      <w:r w:rsidRPr="006C7CD8">
        <w:rPr>
          <w:rFonts w:ascii="Arial" w:hAnsi="Arial" w:cs="Arial"/>
          <w:sz w:val="22"/>
          <w:szCs w:val="22"/>
        </w:rPr>
        <w:t xml:space="preserve">). Taylor and Woodhams (2022) emphasise that onboarding helps employees understand not only </w:t>
      </w:r>
      <w:r w:rsidRPr="006C7CD8">
        <w:rPr>
          <w:rFonts w:ascii="Arial" w:hAnsi="Arial" w:cs="Arial"/>
          <w:sz w:val="22"/>
          <w:szCs w:val="22"/>
        </w:rPr>
        <w:lastRenderedPageBreak/>
        <w:t>what is expected of them, but how work is done within the organisation, including informal norms, behaviours and standards.</w:t>
      </w:r>
    </w:p>
    <w:p w14:paraId="4FC8CD3F" w14:textId="59DFD031" w:rsidR="000758C9" w:rsidRPr="006C7CD8" w:rsidRDefault="000758C9" w:rsidP="000758C9">
      <w:pPr>
        <w:rPr>
          <w:rFonts w:ascii="Arial" w:hAnsi="Arial" w:cs="Arial"/>
          <w:sz w:val="22"/>
          <w:szCs w:val="22"/>
        </w:rPr>
      </w:pPr>
      <w:r w:rsidRPr="006C7CD8">
        <w:rPr>
          <w:rFonts w:ascii="Arial" w:hAnsi="Arial" w:cs="Arial"/>
          <w:sz w:val="22"/>
          <w:szCs w:val="22"/>
        </w:rPr>
        <w:t xml:space="preserve">One of the most significant benefits of effective onboarding is improved retention. Poor or inconsistent onboarding increases the risk of what </w:t>
      </w:r>
      <w:r w:rsidR="00D35C56" w:rsidRPr="006C7CD8">
        <w:rPr>
          <w:rFonts w:ascii="Arial" w:hAnsi="Arial" w:cs="Arial"/>
          <w:sz w:val="22"/>
          <w:szCs w:val="22"/>
        </w:rPr>
        <w:t>Taylor and Woodhams (2022)</w:t>
      </w:r>
      <w:r w:rsidRPr="006C7CD8">
        <w:rPr>
          <w:rFonts w:ascii="Arial" w:hAnsi="Arial" w:cs="Arial"/>
          <w:sz w:val="22"/>
          <w:szCs w:val="22"/>
        </w:rPr>
        <w:t xml:space="preserve"> describe as an </w:t>
      </w:r>
      <w:r w:rsidR="00375EBB" w:rsidRPr="006C7CD8">
        <w:rPr>
          <w:rFonts w:ascii="Arial" w:hAnsi="Arial" w:cs="Arial"/>
          <w:sz w:val="22"/>
          <w:szCs w:val="22"/>
        </w:rPr>
        <w:t>‘</w:t>
      </w:r>
      <w:r w:rsidRPr="006C7CD8">
        <w:rPr>
          <w:rFonts w:ascii="Arial" w:hAnsi="Arial" w:cs="Arial"/>
          <w:sz w:val="22"/>
          <w:szCs w:val="22"/>
        </w:rPr>
        <w:t>induction crisis</w:t>
      </w:r>
      <w:r w:rsidR="00375EBB" w:rsidRPr="006C7CD8">
        <w:rPr>
          <w:rFonts w:ascii="Arial" w:hAnsi="Arial" w:cs="Arial"/>
          <w:sz w:val="22"/>
          <w:szCs w:val="22"/>
        </w:rPr>
        <w:t>’</w:t>
      </w:r>
      <w:r w:rsidRPr="006C7CD8">
        <w:rPr>
          <w:rFonts w:ascii="Arial" w:hAnsi="Arial" w:cs="Arial"/>
          <w:sz w:val="22"/>
          <w:szCs w:val="22"/>
        </w:rPr>
        <w:t>, where employees feel uncertain, unsupported or overwhelmed, leading to poor performance or early exit.</w:t>
      </w:r>
    </w:p>
    <w:p w14:paraId="73680285" w14:textId="5C840536" w:rsidR="000758C9" w:rsidRPr="006C7CD8" w:rsidRDefault="000758C9" w:rsidP="000758C9">
      <w:pPr>
        <w:rPr>
          <w:rFonts w:ascii="Arial" w:hAnsi="Arial" w:cs="Arial"/>
          <w:sz w:val="22"/>
          <w:szCs w:val="22"/>
        </w:rPr>
      </w:pPr>
      <w:r w:rsidRPr="006C7CD8">
        <w:rPr>
          <w:rFonts w:ascii="Arial" w:hAnsi="Arial" w:cs="Arial"/>
          <w:sz w:val="22"/>
          <w:szCs w:val="22"/>
        </w:rPr>
        <w:t xml:space="preserve">In contrast, structured onboarding helps reduce early turnover by building confidence, clarity and engagement during the critical first months of employment. This is particularly important for </w:t>
      </w:r>
      <w:proofErr w:type="spellStart"/>
      <w:r w:rsidRPr="006C7CD8">
        <w:rPr>
          <w:rFonts w:ascii="Arial" w:hAnsi="Arial" w:cs="Arial"/>
          <w:sz w:val="22"/>
          <w:szCs w:val="22"/>
        </w:rPr>
        <w:t>ParcelCare</w:t>
      </w:r>
      <w:proofErr w:type="spellEnd"/>
      <w:r w:rsidRPr="006C7CD8">
        <w:rPr>
          <w:rFonts w:ascii="Arial" w:hAnsi="Arial" w:cs="Arial"/>
          <w:sz w:val="22"/>
          <w:szCs w:val="22"/>
        </w:rPr>
        <w:t>, where early turnover among operational staff can be costly and disruptive.</w:t>
      </w:r>
    </w:p>
    <w:p w14:paraId="78359DF3" w14:textId="58C29CCD" w:rsidR="000758C9" w:rsidRPr="006C7CD8" w:rsidRDefault="000758C9" w:rsidP="000758C9">
      <w:pPr>
        <w:rPr>
          <w:rFonts w:ascii="Arial" w:hAnsi="Arial" w:cs="Arial"/>
          <w:sz w:val="22"/>
          <w:szCs w:val="22"/>
        </w:rPr>
      </w:pPr>
      <w:r w:rsidRPr="006C7CD8">
        <w:rPr>
          <w:rFonts w:ascii="Arial" w:hAnsi="Arial" w:cs="Arial"/>
          <w:sz w:val="22"/>
          <w:szCs w:val="22"/>
        </w:rPr>
        <w:t>Effective onboarding also accelerates time to competence. When employees receive clear role information, training and support from the outset, they reach full productivity more quickly. CIPD guidance highlights that onboarding improves role effectiveness by ensuring employees understand systems, processes and performance expectations early on (CIPD, 2023</w:t>
      </w:r>
      <w:r w:rsidR="0040029A" w:rsidRPr="006C7CD8">
        <w:rPr>
          <w:rFonts w:ascii="Arial" w:hAnsi="Arial" w:cs="Arial"/>
          <w:sz w:val="22"/>
          <w:szCs w:val="22"/>
        </w:rPr>
        <w:t>d</w:t>
      </w:r>
      <w:r w:rsidRPr="006C7CD8">
        <w:rPr>
          <w:rFonts w:ascii="Arial" w:hAnsi="Arial" w:cs="Arial"/>
          <w:sz w:val="22"/>
          <w:szCs w:val="22"/>
        </w:rPr>
        <w:t>). This reduces errors, reliance on colleagues and operational inefficiencies.</w:t>
      </w:r>
    </w:p>
    <w:p w14:paraId="3BF97A60" w14:textId="4DCB2935" w:rsidR="000758C9" w:rsidRPr="006C7CD8" w:rsidRDefault="000758C9" w:rsidP="000758C9">
      <w:pPr>
        <w:rPr>
          <w:rFonts w:ascii="Arial" w:hAnsi="Arial" w:cs="Arial"/>
          <w:sz w:val="22"/>
          <w:szCs w:val="22"/>
        </w:rPr>
      </w:pPr>
      <w:r w:rsidRPr="006C7CD8">
        <w:rPr>
          <w:rFonts w:ascii="Arial" w:hAnsi="Arial" w:cs="Arial"/>
          <w:sz w:val="22"/>
          <w:szCs w:val="22"/>
        </w:rPr>
        <w:t>Another key benefit is improved employee experience and engagement. Onboarding supports social integration by helping new starters build relationships, understand organisational culture and feel part of the team. The CIPD Profession Map identifies employee experience as a key driver of engagement, wellbeing and retention, with onboarding shaping employees’ early perceptions of the organisation (CIPD, 202</w:t>
      </w:r>
      <w:r w:rsidR="0040029A" w:rsidRPr="006C7CD8">
        <w:rPr>
          <w:rFonts w:ascii="Arial" w:hAnsi="Arial" w:cs="Arial"/>
          <w:sz w:val="22"/>
          <w:szCs w:val="22"/>
        </w:rPr>
        <w:t>5</w:t>
      </w:r>
      <w:r w:rsidR="003241A6" w:rsidRPr="006C7CD8">
        <w:rPr>
          <w:rFonts w:ascii="Arial" w:hAnsi="Arial" w:cs="Arial"/>
          <w:sz w:val="22"/>
          <w:szCs w:val="22"/>
        </w:rPr>
        <w:t>f</w:t>
      </w:r>
      <w:r w:rsidRPr="006C7CD8">
        <w:rPr>
          <w:rFonts w:ascii="Arial" w:hAnsi="Arial" w:cs="Arial"/>
          <w:sz w:val="22"/>
          <w:szCs w:val="22"/>
        </w:rPr>
        <w:t>). Feeling welcomed and supported increases commitment and discretionary effort.</w:t>
      </w:r>
    </w:p>
    <w:p w14:paraId="6CD87B88" w14:textId="671D6132" w:rsidR="000758C9" w:rsidRPr="006C7CD8" w:rsidRDefault="000758C9" w:rsidP="000758C9">
      <w:pPr>
        <w:rPr>
          <w:rFonts w:ascii="Arial" w:hAnsi="Arial" w:cs="Arial"/>
          <w:sz w:val="22"/>
          <w:szCs w:val="22"/>
        </w:rPr>
      </w:pPr>
      <w:r w:rsidRPr="006C7CD8">
        <w:rPr>
          <w:rFonts w:ascii="Arial" w:hAnsi="Arial" w:cs="Arial"/>
          <w:sz w:val="22"/>
          <w:szCs w:val="22"/>
        </w:rPr>
        <w:t>Technology can further enhance onboarding effectiveness. Digital onboarding tools allow organisations to provide consistent pre-start information, automate administrative processes and deliver learning in a structured way, freeing managers to focus on support and coaching (CIPD, 2024</w:t>
      </w:r>
      <w:r w:rsidR="000844D8" w:rsidRPr="006C7CD8">
        <w:rPr>
          <w:rFonts w:ascii="Arial" w:hAnsi="Arial" w:cs="Arial"/>
          <w:sz w:val="22"/>
          <w:szCs w:val="22"/>
        </w:rPr>
        <w:t>g</w:t>
      </w:r>
      <w:r w:rsidRPr="006C7CD8">
        <w:rPr>
          <w:rFonts w:ascii="Arial" w:hAnsi="Arial" w:cs="Arial"/>
          <w:sz w:val="22"/>
          <w:szCs w:val="22"/>
        </w:rPr>
        <w:t xml:space="preserve">). </w:t>
      </w:r>
      <w:r w:rsidR="00272F55" w:rsidRPr="006C7CD8">
        <w:rPr>
          <w:rFonts w:ascii="Arial" w:hAnsi="Arial" w:cs="Arial"/>
          <w:sz w:val="22"/>
          <w:szCs w:val="22"/>
        </w:rPr>
        <w:t>Newhouse (2022)</w:t>
      </w:r>
      <w:r w:rsidRPr="006C7CD8">
        <w:rPr>
          <w:rFonts w:ascii="Arial" w:hAnsi="Arial" w:cs="Arial"/>
          <w:sz w:val="22"/>
          <w:szCs w:val="22"/>
        </w:rPr>
        <w:t xml:space="preserve"> also highlights that effective onboarding strengthens employer reputation and supports long-term performance, particularly in competitive labour markets.</w:t>
      </w:r>
    </w:p>
    <w:p w14:paraId="4807F542" w14:textId="5FED0409" w:rsidR="000758C9" w:rsidRPr="006C7CD8" w:rsidRDefault="00206833" w:rsidP="000758C9">
      <w:pPr>
        <w:rPr>
          <w:rFonts w:ascii="Arial" w:hAnsi="Arial" w:cs="Arial"/>
          <w:sz w:val="22"/>
          <w:szCs w:val="22"/>
        </w:rPr>
      </w:pPr>
      <w:r w:rsidRPr="006C7CD8">
        <w:rPr>
          <w:rFonts w:ascii="Arial" w:hAnsi="Arial" w:cs="Arial"/>
          <w:sz w:val="22"/>
          <w:szCs w:val="22"/>
        </w:rPr>
        <w:t>Investing</w:t>
      </w:r>
      <w:r w:rsidR="000758C9" w:rsidRPr="006C7CD8">
        <w:rPr>
          <w:rFonts w:ascii="Arial" w:hAnsi="Arial" w:cs="Arial"/>
          <w:sz w:val="22"/>
          <w:szCs w:val="22"/>
        </w:rPr>
        <w:t xml:space="preserve"> in effective onboarding supports faster integration, improved performance, stronger retention and a more positive employee experience. For </w:t>
      </w:r>
      <w:proofErr w:type="spellStart"/>
      <w:r w:rsidR="000758C9" w:rsidRPr="006C7CD8">
        <w:rPr>
          <w:rFonts w:ascii="Arial" w:hAnsi="Arial" w:cs="Arial"/>
          <w:sz w:val="22"/>
          <w:szCs w:val="22"/>
        </w:rPr>
        <w:t>ParcelCare</w:t>
      </w:r>
      <w:proofErr w:type="spellEnd"/>
      <w:r w:rsidR="000758C9" w:rsidRPr="006C7CD8">
        <w:rPr>
          <w:rFonts w:ascii="Arial" w:hAnsi="Arial" w:cs="Arial"/>
          <w:sz w:val="22"/>
          <w:szCs w:val="22"/>
        </w:rPr>
        <w:t>, a structured onboarding approach would reduce early turnover risks, enhance operational stability and demonstrate commitment to its workforce.</w:t>
      </w:r>
    </w:p>
    <w:p w14:paraId="6B62597B" w14:textId="7458D1B2" w:rsidR="00C50953" w:rsidRPr="006C7CD8" w:rsidRDefault="00C50953" w:rsidP="00871A12">
      <w:pPr>
        <w:rPr>
          <w:rFonts w:ascii="Arial" w:hAnsi="Arial" w:cs="Arial"/>
          <w:sz w:val="22"/>
          <w:szCs w:val="22"/>
        </w:rPr>
      </w:pPr>
    </w:p>
    <w:p w14:paraId="7C96234A" w14:textId="4E8C883D" w:rsidR="000A0D16" w:rsidRPr="006C7CD8" w:rsidRDefault="000A0D16" w:rsidP="00871A12">
      <w:pPr>
        <w:rPr>
          <w:rFonts w:ascii="Arial" w:hAnsi="Arial" w:cs="Arial"/>
          <w:sz w:val="22"/>
          <w:szCs w:val="22"/>
        </w:rPr>
      </w:pPr>
    </w:p>
    <w:p w14:paraId="568B0D09" w14:textId="72AF2957" w:rsidR="00981AD6" w:rsidRPr="006C7CD8" w:rsidRDefault="00981AD6" w:rsidP="00986542">
      <w:pPr>
        <w:rPr>
          <w:rFonts w:ascii="Arial" w:hAnsi="Arial" w:cs="Arial"/>
          <w:sz w:val="22"/>
          <w:szCs w:val="22"/>
        </w:rPr>
      </w:pPr>
    </w:p>
    <w:p w14:paraId="14E1F78A" w14:textId="2F7FF15B" w:rsidR="00F31A53" w:rsidRPr="006C7CD8" w:rsidRDefault="00F31A53" w:rsidP="006618C0">
      <w:pPr>
        <w:rPr>
          <w:rFonts w:ascii="Arial" w:hAnsi="Arial" w:cs="Arial"/>
          <w:sz w:val="22"/>
          <w:szCs w:val="22"/>
        </w:rPr>
      </w:pPr>
    </w:p>
    <w:p w14:paraId="01F23D13" w14:textId="77777777" w:rsidR="007743B4" w:rsidRPr="006C7CD8" w:rsidRDefault="007743B4" w:rsidP="006618C0">
      <w:pPr>
        <w:rPr>
          <w:rFonts w:ascii="Arial" w:hAnsi="Arial" w:cs="Arial"/>
          <w:b/>
          <w:bCs/>
          <w:sz w:val="22"/>
          <w:szCs w:val="22"/>
        </w:rPr>
      </w:pPr>
    </w:p>
    <w:p w14:paraId="1CA4FFDE" w14:textId="77777777" w:rsidR="007743B4" w:rsidRPr="006C7CD8" w:rsidRDefault="007743B4" w:rsidP="006618C0">
      <w:pPr>
        <w:rPr>
          <w:rFonts w:ascii="Arial" w:hAnsi="Arial" w:cs="Arial"/>
          <w:b/>
          <w:bCs/>
          <w:sz w:val="22"/>
          <w:szCs w:val="22"/>
        </w:rPr>
      </w:pPr>
    </w:p>
    <w:p w14:paraId="5EFBEE6C" w14:textId="77777777" w:rsidR="007743B4" w:rsidRPr="006C7CD8" w:rsidRDefault="007743B4" w:rsidP="006618C0">
      <w:pPr>
        <w:rPr>
          <w:rFonts w:ascii="Arial" w:hAnsi="Arial" w:cs="Arial"/>
          <w:b/>
          <w:bCs/>
          <w:sz w:val="22"/>
          <w:szCs w:val="22"/>
        </w:rPr>
      </w:pPr>
    </w:p>
    <w:p w14:paraId="6975AD87" w14:textId="77777777" w:rsidR="007743B4" w:rsidRPr="006C7CD8" w:rsidRDefault="007743B4" w:rsidP="006618C0">
      <w:pPr>
        <w:rPr>
          <w:rFonts w:ascii="Arial" w:hAnsi="Arial" w:cs="Arial"/>
          <w:b/>
          <w:bCs/>
          <w:sz w:val="22"/>
          <w:szCs w:val="22"/>
        </w:rPr>
      </w:pPr>
    </w:p>
    <w:p w14:paraId="3F32FC05" w14:textId="77777777" w:rsidR="00FA2433" w:rsidRDefault="00FA2433" w:rsidP="006618C0">
      <w:pPr>
        <w:rPr>
          <w:rFonts w:ascii="Arial" w:hAnsi="Arial" w:cs="Arial"/>
          <w:b/>
          <w:bCs/>
          <w:sz w:val="22"/>
          <w:szCs w:val="22"/>
        </w:rPr>
      </w:pPr>
    </w:p>
    <w:p w14:paraId="13ABC95F" w14:textId="6740E235" w:rsidR="00420B1C" w:rsidRPr="006C7CD8" w:rsidRDefault="00420B1C" w:rsidP="006618C0">
      <w:pPr>
        <w:rPr>
          <w:rFonts w:ascii="Arial" w:hAnsi="Arial" w:cs="Arial"/>
          <w:b/>
          <w:bCs/>
          <w:sz w:val="22"/>
          <w:szCs w:val="22"/>
        </w:rPr>
      </w:pPr>
      <w:r w:rsidRPr="006C7CD8">
        <w:rPr>
          <w:rFonts w:ascii="Arial" w:hAnsi="Arial" w:cs="Arial"/>
          <w:b/>
          <w:bCs/>
          <w:sz w:val="22"/>
          <w:szCs w:val="22"/>
        </w:rPr>
        <w:lastRenderedPageBreak/>
        <w:t>References</w:t>
      </w:r>
    </w:p>
    <w:p w14:paraId="4E6477A2" w14:textId="3E85ACD6" w:rsidR="00D476CF" w:rsidRPr="006C7CD8" w:rsidRDefault="00D476CF" w:rsidP="004A37B1">
      <w:pPr>
        <w:rPr>
          <w:rFonts w:ascii="Arial" w:hAnsi="Arial" w:cs="Arial"/>
          <w:sz w:val="22"/>
          <w:szCs w:val="22"/>
        </w:rPr>
      </w:pPr>
      <w:r w:rsidRPr="00592A27">
        <w:rPr>
          <w:rFonts w:ascii="Arial" w:hAnsi="Arial" w:cs="Arial"/>
          <w:b/>
          <w:bCs/>
          <w:sz w:val="22"/>
          <w:szCs w:val="22"/>
        </w:rPr>
        <w:t>ACAS (202</w:t>
      </w:r>
      <w:r w:rsidR="00A66021" w:rsidRPr="00592A27">
        <w:rPr>
          <w:rFonts w:ascii="Arial" w:hAnsi="Arial" w:cs="Arial"/>
          <w:b/>
          <w:bCs/>
          <w:sz w:val="22"/>
          <w:szCs w:val="22"/>
        </w:rPr>
        <w:t>5</w:t>
      </w:r>
      <w:r w:rsidRPr="00592A27">
        <w:rPr>
          <w:rFonts w:ascii="Arial" w:hAnsi="Arial" w:cs="Arial"/>
          <w:b/>
          <w:bCs/>
          <w:sz w:val="22"/>
          <w:szCs w:val="22"/>
        </w:rPr>
        <w:t>)</w:t>
      </w:r>
      <w:r w:rsidR="00EC7145">
        <w:rPr>
          <w:rFonts w:ascii="Arial" w:hAnsi="Arial" w:cs="Arial"/>
          <w:b/>
          <w:bCs/>
          <w:sz w:val="22"/>
          <w:szCs w:val="22"/>
        </w:rPr>
        <w:t>.</w:t>
      </w:r>
      <w:r w:rsidRPr="00592A27">
        <w:rPr>
          <w:rFonts w:ascii="Arial" w:hAnsi="Arial" w:cs="Arial"/>
          <w:b/>
          <w:bCs/>
          <w:sz w:val="22"/>
          <w:szCs w:val="22"/>
        </w:rPr>
        <w:t xml:space="preserve"> </w:t>
      </w:r>
      <w:r w:rsidR="000A2980" w:rsidRPr="00592A27">
        <w:rPr>
          <w:rFonts w:ascii="Arial" w:hAnsi="Arial" w:cs="Arial"/>
          <w:i/>
          <w:iCs/>
          <w:sz w:val="22"/>
          <w:szCs w:val="22"/>
        </w:rPr>
        <w:t>Written or verbally agreed terms</w:t>
      </w:r>
      <w:r w:rsidR="000A2980" w:rsidRPr="00592A27">
        <w:rPr>
          <w:rFonts w:ascii="Arial" w:hAnsi="Arial" w:cs="Arial"/>
          <w:i/>
          <w:iCs/>
          <w:sz w:val="22"/>
          <w:szCs w:val="22"/>
        </w:rPr>
        <w:t xml:space="preserve">. </w:t>
      </w:r>
      <w:r w:rsidRPr="00592A27">
        <w:rPr>
          <w:rFonts w:ascii="Arial" w:hAnsi="Arial" w:cs="Arial"/>
          <w:sz w:val="22"/>
          <w:szCs w:val="22"/>
        </w:rPr>
        <w:t xml:space="preserve">Available at: </w:t>
      </w:r>
      <w:hyperlink r:id="rId5" w:history="1">
        <w:r w:rsidRPr="00592A27">
          <w:rPr>
            <w:rStyle w:val="Hyperlink"/>
            <w:rFonts w:ascii="Arial" w:hAnsi="Arial" w:cs="Arial"/>
            <w:sz w:val="22"/>
            <w:szCs w:val="22"/>
          </w:rPr>
          <w:t>https://www.acas.org.uk/employment-contracts-and-the-law/types-of-terms-in-a-contract</w:t>
        </w:r>
      </w:hyperlink>
      <w:r w:rsidRPr="00592A27">
        <w:rPr>
          <w:rFonts w:ascii="Arial" w:hAnsi="Arial" w:cs="Arial"/>
          <w:sz w:val="22"/>
          <w:szCs w:val="22"/>
        </w:rPr>
        <w:t xml:space="preserve"> </w:t>
      </w:r>
      <w:r w:rsidR="00F357BA" w:rsidRPr="00592A27">
        <w:rPr>
          <w:rFonts w:ascii="Arial" w:hAnsi="Arial" w:cs="Arial"/>
          <w:sz w:val="22"/>
          <w:szCs w:val="22"/>
        </w:rPr>
        <w:t xml:space="preserve">(Accessed: </w:t>
      </w:r>
      <w:r w:rsidR="00FB1C9E">
        <w:rPr>
          <w:rFonts w:ascii="Arial" w:hAnsi="Arial" w:cs="Arial"/>
          <w:sz w:val="22"/>
          <w:szCs w:val="22"/>
        </w:rPr>
        <w:t xml:space="preserve">10 December </w:t>
      </w:r>
      <w:r w:rsidR="007871D4" w:rsidRPr="00592A27">
        <w:rPr>
          <w:rFonts w:ascii="Arial" w:hAnsi="Arial" w:cs="Arial"/>
          <w:sz w:val="22"/>
          <w:szCs w:val="22"/>
        </w:rPr>
        <w:t>2025)</w:t>
      </w:r>
    </w:p>
    <w:p w14:paraId="63056EB6" w14:textId="77777777" w:rsidR="00771731" w:rsidRPr="00A75D23" w:rsidRDefault="00771731" w:rsidP="00771731">
      <w:pPr>
        <w:rPr>
          <w:rFonts w:ascii="Arial" w:hAnsi="Arial" w:cs="Arial"/>
          <w:sz w:val="22"/>
          <w:szCs w:val="22"/>
        </w:rPr>
      </w:pPr>
      <w:r w:rsidRPr="00A75D23">
        <w:rPr>
          <w:rFonts w:ascii="Arial" w:hAnsi="Arial" w:cs="Arial"/>
          <w:b/>
          <w:bCs/>
          <w:sz w:val="22"/>
          <w:szCs w:val="22"/>
        </w:rPr>
        <w:t xml:space="preserve">Armstrong, M., &amp; Taylor, S. (2023). </w:t>
      </w:r>
      <w:r w:rsidRPr="00A75D23">
        <w:rPr>
          <w:rFonts w:ascii="Arial" w:hAnsi="Arial" w:cs="Arial"/>
          <w:i/>
          <w:iCs/>
          <w:sz w:val="22"/>
          <w:szCs w:val="22"/>
        </w:rPr>
        <w:t>Armstrong’s Handbook of Human Resource Management Practice</w:t>
      </w:r>
      <w:r w:rsidRPr="00A75D23">
        <w:rPr>
          <w:rFonts w:ascii="Arial" w:hAnsi="Arial" w:cs="Arial"/>
          <w:sz w:val="22"/>
          <w:szCs w:val="22"/>
        </w:rPr>
        <w:t>. 16th ed. London: Kogan Page.</w:t>
      </w:r>
    </w:p>
    <w:p w14:paraId="09B4EE5D" w14:textId="55755E06" w:rsidR="001D6855" w:rsidRPr="006C7CD8" w:rsidRDefault="001D6855" w:rsidP="00483D0B">
      <w:pPr>
        <w:rPr>
          <w:rFonts w:ascii="Arial" w:hAnsi="Arial" w:cs="Arial"/>
          <w:sz w:val="22"/>
          <w:szCs w:val="22"/>
        </w:rPr>
      </w:pPr>
      <w:r w:rsidRPr="00922499">
        <w:rPr>
          <w:rFonts w:ascii="Arial" w:hAnsi="Arial" w:cs="Arial"/>
          <w:b/>
          <w:bCs/>
          <w:sz w:val="22"/>
          <w:szCs w:val="22"/>
        </w:rPr>
        <w:t>Bevan, S. (2023)</w:t>
      </w:r>
      <w:r w:rsidR="00A02E32" w:rsidRPr="00922499">
        <w:rPr>
          <w:rFonts w:ascii="Arial" w:hAnsi="Arial" w:cs="Arial"/>
          <w:b/>
          <w:bCs/>
          <w:sz w:val="22"/>
          <w:szCs w:val="22"/>
        </w:rPr>
        <w:t>.</w:t>
      </w:r>
      <w:r w:rsidRPr="00922499">
        <w:rPr>
          <w:rFonts w:ascii="Arial" w:hAnsi="Arial" w:cs="Arial"/>
          <w:sz w:val="22"/>
          <w:szCs w:val="22"/>
        </w:rPr>
        <w:t xml:space="preserve"> </w:t>
      </w:r>
      <w:r w:rsidR="00202B2D" w:rsidRPr="00922499">
        <w:rPr>
          <w:rFonts w:ascii="Arial" w:hAnsi="Arial" w:cs="Arial"/>
          <w:i/>
          <w:iCs/>
          <w:sz w:val="22"/>
          <w:szCs w:val="22"/>
        </w:rPr>
        <w:t>The 'Great Resignation': is the grass always greener?</w:t>
      </w:r>
      <w:r w:rsidR="005F1FBF" w:rsidRPr="00922499">
        <w:rPr>
          <w:rFonts w:ascii="Arial" w:hAnsi="Arial" w:cs="Arial"/>
          <w:i/>
          <w:iCs/>
          <w:sz w:val="22"/>
          <w:szCs w:val="22"/>
        </w:rPr>
        <w:t xml:space="preserve"> </w:t>
      </w:r>
      <w:r w:rsidR="005F1FBF" w:rsidRPr="00922499">
        <w:rPr>
          <w:rFonts w:ascii="Arial" w:hAnsi="Arial" w:cs="Arial"/>
          <w:sz w:val="22"/>
          <w:szCs w:val="22"/>
        </w:rPr>
        <w:t>Institute for Employment Studies.</w:t>
      </w:r>
      <w:r w:rsidR="00A451FC" w:rsidRPr="00922499">
        <w:rPr>
          <w:rFonts w:ascii="Arial" w:hAnsi="Arial" w:cs="Arial"/>
          <w:sz w:val="22"/>
          <w:szCs w:val="22"/>
        </w:rPr>
        <w:t xml:space="preserve"> Available</w:t>
      </w:r>
      <w:r w:rsidR="00202B2D" w:rsidRPr="00922499">
        <w:rPr>
          <w:rFonts w:ascii="Arial" w:hAnsi="Arial" w:cs="Arial"/>
          <w:i/>
          <w:iCs/>
          <w:sz w:val="22"/>
          <w:szCs w:val="22"/>
        </w:rPr>
        <w:t xml:space="preserve"> </w:t>
      </w:r>
      <w:r w:rsidRPr="00922499">
        <w:rPr>
          <w:rFonts w:ascii="Arial" w:hAnsi="Arial" w:cs="Arial"/>
          <w:sz w:val="22"/>
          <w:szCs w:val="22"/>
        </w:rPr>
        <w:t xml:space="preserve">at: </w:t>
      </w:r>
      <w:hyperlink r:id="rId6" w:history="1">
        <w:r w:rsidRPr="00922499">
          <w:rPr>
            <w:rStyle w:val="Hyperlink"/>
            <w:rFonts w:ascii="Arial" w:hAnsi="Arial" w:cs="Arial"/>
            <w:sz w:val="22"/>
            <w:szCs w:val="22"/>
          </w:rPr>
          <w:t>https://www.employment-studies.co.uk/news/great-resignation-grass-always-greener</w:t>
        </w:r>
      </w:hyperlink>
      <w:r w:rsidRPr="00922499">
        <w:rPr>
          <w:rFonts w:ascii="Arial" w:hAnsi="Arial" w:cs="Arial"/>
          <w:sz w:val="22"/>
          <w:szCs w:val="22"/>
        </w:rPr>
        <w:t xml:space="preserve"> </w:t>
      </w:r>
      <w:r w:rsidR="00A451FC" w:rsidRPr="00922499">
        <w:rPr>
          <w:rFonts w:ascii="Arial" w:hAnsi="Arial" w:cs="Arial"/>
          <w:sz w:val="22"/>
          <w:szCs w:val="22"/>
        </w:rPr>
        <w:t xml:space="preserve">(Accessed: </w:t>
      </w:r>
      <w:r w:rsidR="00922499" w:rsidRPr="00922499">
        <w:rPr>
          <w:rFonts w:ascii="Arial" w:hAnsi="Arial" w:cs="Arial"/>
          <w:sz w:val="22"/>
          <w:szCs w:val="22"/>
        </w:rPr>
        <w:t>6 December 2025)</w:t>
      </w:r>
    </w:p>
    <w:p w14:paraId="05FFFCE0" w14:textId="2382CD20" w:rsidR="00093C80" w:rsidRPr="008D5824" w:rsidRDefault="00093C80" w:rsidP="004A37B1">
      <w:pPr>
        <w:rPr>
          <w:rFonts w:ascii="Arial" w:hAnsi="Arial" w:cs="Arial"/>
          <w:i/>
          <w:iCs/>
          <w:sz w:val="22"/>
          <w:szCs w:val="22"/>
        </w:rPr>
      </w:pPr>
      <w:r w:rsidRPr="008D5824">
        <w:rPr>
          <w:rFonts w:ascii="Arial" w:hAnsi="Arial" w:cs="Arial"/>
          <w:b/>
          <w:bCs/>
          <w:sz w:val="22"/>
          <w:szCs w:val="22"/>
        </w:rPr>
        <w:t>Britnell, O. (2019)</w:t>
      </w:r>
      <w:r w:rsidR="00502E30" w:rsidRPr="008D5824">
        <w:rPr>
          <w:rFonts w:ascii="Arial" w:hAnsi="Arial" w:cs="Arial"/>
          <w:b/>
          <w:bCs/>
          <w:sz w:val="22"/>
          <w:szCs w:val="22"/>
        </w:rPr>
        <w:t>.</w:t>
      </w:r>
      <w:r w:rsidRPr="008D5824">
        <w:rPr>
          <w:rFonts w:ascii="Arial" w:hAnsi="Arial" w:cs="Arial"/>
          <w:sz w:val="22"/>
          <w:szCs w:val="22"/>
        </w:rPr>
        <w:t xml:space="preserve"> </w:t>
      </w:r>
      <w:r w:rsidR="00EE5E04" w:rsidRPr="008D5824">
        <w:rPr>
          <w:rFonts w:ascii="Arial" w:hAnsi="Arial" w:cs="Arial"/>
          <w:i/>
          <w:iCs/>
          <w:sz w:val="22"/>
          <w:szCs w:val="22"/>
        </w:rPr>
        <w:t>The many merits of workforce planning</w:t>
      </w:r>
      <w:r w:rsidRPr="008D5824">
        <w:rPr>
          <w:rFonts w:ascii="Arial" w:hAnsi="Arial" w:cs="Arial"/>
          <w:sz w:val="22"/>
          <w:szCs w:val="22"/>
        </w:rPr>
        <w:t>.</w:t>
      </w:r>
      <w:r w:rsidR="00EE5E04" w:rsidRPr="008D5824">
        <w:rPr>
          <w:rFonts w:ascii="Arial" w:hAnsi="Arial" w:cs="Arial"/>
          <w:sz w:val="22"/>
          <w:szCs w:val="22"/>
        </w:rPr>
        <w:t xml:space="preserve"> CIPD. </w:t>
      </w:r>
      <w:r w:rsidR="004C0A8C">
        <w:rPr>
          <w:rFonts w:ascii="Arial" w:hAnsi="Arial" w:cs="Arial"/>
          <w:sz w:val="22"/>
          <w:szCs w:val="22"/>
        </w:rPr>
        <w:t>[</w:t>
      </w:r>
      <w:r w:rsidR="00EE5E04" w:rsidRPr="008D5824">
        <w:rPr>
          <w:rFonts w:ascii="Arial" w:hAnsi="Arial" w:cs="Arial"/>
          <w:sz w:val="22"/>
          <w:szCs w:val="22"/>
        </w:rPr>
        <w:t>Podcast</w:t>
      </w:r>
      <w:r w:rsidR="004C0A8C">
        <w:rPr>
          <w:rFonts w:ascii="Arial" w:hAnsi="Arial" w:cs="Arial"/>
          <w:sz w:val="22"/>
          <w:szCs w:val="22"/>
        </w:rPr>
        <w:t>]</w:t>
      </w:r>
      <w:r w:rsidRPr="008D5824">
        <w:rPr>
          <w:rFonts w:ascii="Arial" w:hAnsi="Arial" w:cs="Arial"/>
          <w:sz w:val="22"/>
          <w:szCs w:val="22"/>
        </w:rPr>
        <w:t xml:space="preserve">. Available at: </w:t>
      </w:r>
      <w:hyperlink r:id="rId7" w:history="1">
        <w:r w:rsidR="00B8629B" w:rsidRPr="008D5824">
          <w:rPr>
            <w:rStyle w:val="Hyperlink"/>
            <w:rFonts w:ascii="Arial" w:hAnsi="Arial" w:cs="Arial"/>
            <w:sz w:val="22"/>
            <w:szCs w:val="22"/>
          </w:rPr>
          <w:t>https://www.cipd.org/uk/knowledge/podcasts/workforce-planning/</w:t>
        </w:r>
      </w:hyperlink>
      <w:r w:rsidR="00B8629B" w:rsidRPr="008D5824">
        <w:rPr>
          <w:rFonts w:ascii="Arial" w:hAnsi="Arial" w:cs="Arial"/>
          <w:sz w:val="22"/>
          <w:szCs w:val="22"/>
        </w:rPr>
        <w:t xml:space="preserve"> (Accessed: </w:t>
      </w:r>
      <w:r w:rsidR="008D5824" w:rsidRPr="008D5824">
        <w:rPr>
          <w:rFonts w:ascii="Arial" w:hAnsi="Arial" w:cs="Arial"/>
          <w:sz w:val="22"/>
          <w:szCs w:val="22"/>
        </w:rPr>
        <w:t>3 December 2025)</w:t>
      </w:r>
    </w:p>
    <w:p w14:paraId="1DA7AD95" w14:textId="3D8E1323" w:rsidR="00894AC4" w:rsidRPr="00CF27EF" w:rsidRDefault="00894AC4" w:rsidP="004A37B1">
      <w:pPr>
        <w:rPr>
          <w:rFonts w:ascii="Arial" w:hAnsi="Arial" w:cs="Arial"/>
          <w:i/>
          <w:iCs/>
          <w:sz w:val="22"/>
          <w:szCs w:val="22"/>
        </w:rPr>
      </w:pPr>
      <w:r w:rsidRPr="00CF27EF">
        <w:rPr>
          <w:rFonts w:ascii="Arial" w:hAnsi="Arial" w:cs="Arial"/>
          <w:b/>
          <w:bCs/>
          <w:sz w:val="22"/>
          <w:szCs w:val="22"/>
        </w:rPr>
        <w:t>Carmarthenshire County Council (202</w:t>
      </w:r>
      <w:r w:rsidR="004E33E9" w:rsidRPr="00CF27EF">
        <w:rPr>
          <w:rFonts w:ascii="Arial" w:hAnsi="Arial" w:cs="Arial"/>
          <w:b/>
          <w:bCs/>
          <w:sz w:val="22"/>
          <w:szCs w:val="22"/>
        </w:rPr>
        <w:t>5</w:t>
      </w:r>
      <w:r w:rsidRPr="00CF27EF">
        <w:rPr>
          <w:rFonts w:ascii="Arial" w:hAnsi="Arial" w:cs="Arial"/>
          <w:b/>
          <w:bCs/>
          <w:sz w:val="22"/>
          <w:szCs w:val="22"/>
        </w:rPr>
        <w:t>)</w:t>
      </w:r>
      <w:r w:rsidR="004E33E9" w:rsidRPr="00CF27EF">
        <w:rPr>
          <w:rFonts w:ascii="Arial" w:hAnsi="Arial" w:cs="Arial"/>
          <w:b/>
          <w:bCs/>
          <w:sz w:val="22"/>
          <w:szCs w:val="22"/>
        </w:rPr>
        <w:t>.</w:t>
      </w:r>
      <w:r w:rsidRPr="00CF27EF">
        <w:rPr>
          <w:rFonts w:ascii="Arial" w:hAnsi="Arial" w:cs="Arial"/>
          <w:sz w:val="22"/>
          <w:szCs w:val="22"/>
        </w:rPr>
        <w:t xml:space="preserve"> </w:t>
      </w:r>
      <w:r w:rsidR="00B76844" w:rsidRPr="00CF27EF">
        <w:rPr>
          <w:rFonts w:ascii="Arial" w:hAnsi="Arial" w:cs="Arial"/>
          <w:i/>
          <w:iCs/>
          <w:sz w:val="22"/>
          <w:szCs w:val="22"/>
        </w:rPr>
        <w:t>Workforce and Succession Planning</w:t>
      </w:r>
      <w:r w:rsidR="00B76844" w:rsidRPr="00CF27EF">
        <w:rPr>
          <w:rFonts w:ascii="Arial" w:hAnsi="Arial" w:cs="Arial"/>
          <w:i/>
          <w:iCs/>
          <w:sz w:val="22"/>
          <w:szCs w:val="22"/>
        </w:rPr>
        <w:t xml:space="preserve">. </w:t>
      </w:r>
      <w:proofErr w:type="spellStart"/>
      <w:r w:rsidR="00CF27EF" w:rsidRPr="00CF27EF">
        <w:rPr>
          <w:rFonts w:ascii="Arial" w:hAnsi="Arial" w:cs="Arial"/>
          <w:i/>
          <w:iCs/>
          <w:sz w:val="22"/>
          <w:szCs w:val="22"/>
        </w:rPr>
        <w:t>I</w:t>
      </w:r>
      <w:r w:rsidR="00A97A40" w:rsidRPr="00CF27EF">
        <w:rPr>
          <w:rFonts w:ascii="Arial" w:hAnsi="Arial" w:cs="Arial"/>
          <w:i/>
          <w:iCs/>
          <w:sz w:val="22"/>
          <w:szCs w:val="22"/>
        </w:rPr>
        <w:t>internal</w:t>
      </w:r>
      <w:proofErr w:type="spellEnd"/>
      <w:r w:rsidR="00A97A40" w:rsidRPr="00CF27EF">
        <w:rPr>
          <w:rFonts w:ascii="Arial" w:hAnsi="Arial" w:cs="Arial"/>
          <w:i/>
          <w:iCs/>
          <w:sz w:val="22"/>
          <w:szCs w:val="22"/>
        </w:rPr>
        <w:t xml:space="preserve"> </w:t>
      </w:r>
      <w:r w:rsidR="00CF27EF" w:rsidRPr="00CF27EF">
        <w:rPr>
          <w:rFonts w:ascii="Arial" w:hAnsi="Arial" w:cs="Arial"/>
          <w:i/>
          <w:iCs/>
          <w:sz w:val="22"/>
          <w:szCs w:val="22"/>
        </w:rPr>
        <w:t>W</w:t>
      </w:r>
      <w:r w:rsidR="00A97A40" w:rsidRPr="00CF27EF">
        <w:rPr>
          <w:rFonts w:ascii="Arial" w:hAnsi="Arial" w:cs="Arial"/>
          <w:i/>
          <w:iCs/>
          <w:sz w:val="22"/>
          <w:szCs w:val="22"/>
        </w:rPr>
        <w:t xml:space="preserve">ebsite]. </w:t>
      </w:r>
      <w:r w:rsidR="00CF27EF" w:rsidRPr="00CF27EF">
        <w:rPr>
          <w:rFonts w:ascii="Arial" w:hAnsi="Arial" w:cs="Arial"/>
          <w:sz w:val="22"/>
          <w:szCs w:val="22"/>
        </w:rPr>
        <w:t>Available at: Carmarthenshire County Council Intranet. (Accessed: 3 December 2025)</w:t>
      </w:r>
    </w:p>
    <w:p w14:paraId="29522B79" w14:textId="5734BD6A" w:rsidR="00996593" w:rsidRPr="007E0595" w:rsidRDefault="00996593" w:rsidP="004A37B1">
      <w:pPr>
        <w:rPr>
          <w:rFonts w:ascii="Arial" w:hAnsi="Arial" w:cs="Arial"/>
          <w:b/>
          <w:bCs/>
          <w:i/>
          <w:iCs/>
          <w:sz w:val="22"/>
          <w:szCs w:val="22"/>
        </w:rPr>
      </w:pPr>
      <w:proofErr w:type="spellStart"/>
      <w:r w:rsidRPr="007E0595">
        <w:rPr>
          <w:rFonts w:ascii="Arial" w:hAnsi="Arial" w:cs="Arial"/>
          <w:b/>
          <w:bCs/>
          <w:sz w:val="22"/>
          <w:szCs w:val="22"/>
        </w:rPr>
        <w:t>Cholteeva</w:t>
      </w:r>
      <w:proofErr w:type="spellEnd"/>
      <w:r w:rsidRPr="007E0595">
        <w:rPr>
          <w:rFonts w:ascii="Arial" w:hAnsi="Arial" w:cs="Arial"/>
          <w:b/>
          <w:bCs/>
          <w:sz w:val="22"/>
          <w:szCs w:val="22"/>
        </w:rPr>
        <w:t>, Y. (2022)</w:t>
      </w:r>
      <w:r w:rsidR="00B40555" w:rsidRPr="007E0595">
        <w:rPr>
          <w:rFonts w:ascii="Arial" w:hAnsi="Arial" w:cs="Arial"/>
          <w:b/>
          <w:bCs/>
          <w:sz w:val="22"/>
          <w:szCs w:val="22"/>
        </w:rPr>
        <w:t>.</w:t>
      </w:r>
      <w:r w:rsidRPr="007E0595">
        <w:rPr>
          <w:rFonts w:ascii="Arial" w:hAnsi="Arial" w:cs="Arial"/>
          <w:sz w:val="22"/>
          <w:szCs w:val="22"/>
        </w:rPr>
        <w:t xml:space="preserve"> </w:t>
      </w:r>
      <w:r w:rsidR="00F22AC2" w:rsidRPr="007542F9">
        <w:rPr>
          <w:rFonts w:ascii="Arial" w:hAnsi="Arial" w:cs="Arial"/>
          <w:i/>
          <w:iCs/>
          <w:sz w:val="22"/>
          <w:szCs w:val="22"/>
        </w:rPr>
        <w:t>High employee turnover damaging company culture, research suggests</w:t>
      </w:r>
      <w:r w:rsidRPr="007E0595">
        <w:rPr>
          <w:rFonts w:ascii="Arial" w:hAnsi="Arial" w:cs="Arial"/>
          <w:sz w:val="22"/>
          <w:szCs w:val="22"/>
        </w:rPr>
        <w:t>.</w:t>
      </w:r>
      <w:r w:rsidR="00F22AC2" w:rsidRPr="007E0595">
        <w:rPr>
          <w:rFonts w:ascii="Arial" w:hAnsi="Arial" w:cs="Arial"/>
          <w:sz w:val="22"/>
          <w:szCs w:val="22"/>
        </w:rPr>
        <w:t xml:space="preserve"> People Management.</w:t>
      </w:r>
      <w:r w:rsidRPr="007E0595">
        <w:rPr>
          <w:rFonts w:ascii="Arial" w:hAnsi="Arial" w:cs="Arial"/>
          <w:sz w:val="22"/>
          <w:szCs w:val="22"/>
        </w:rPr>
        <w:t xml:space="preserve"> Available at: </w:t>
      </w:r>
      <w:hyperlink r:id="rId8" w:history="1">
        <w:r w:rsidR="00F22AC2" w:rsidRPr="007E0595">
          <w:rPr>
            <w:rStyle w:val="Hyperlink"/>
            <w:rFonts w:ascii="Arial" w:hAnsi="Arial" w:cs="Arial"/>
            <w:sz w:val="22"/>
            <w:szCs w:val="22"/>
          </w:rPr>
          <w:t>https://www.peoplemanagement.co.uk/article/1795419/high-employee-turnover-damaging-company-culture-research-suggests</w:t>
        </w:r>
      </w:hyperlink>
      <w:r w:rsidR="00F22AC2" w:rsidRPr="007E0595">
        <w:rPr>
          <w:rFonts w:ascii="Arial" w:hAnsi="Arial" w:cs="Arial"/>
          <w:sz w:val="22"/>
          <w:szCs w:val="22"/>
        </w:rPr>
        <w:t xml:space="preserve"> (Accessed: </w:t>
      </w:r>
      <w:r w:rsidR="007E0595" w:rsidRPr="007E0595">
        <w:rPr>
          <w:rFonts w:ascii="Arial" w:hAnsi="Arial" w:cs="Arial"/>
          <w:sz w:val="22"/>
          <w:szCs w:val="22"/>
        </w:rPr>
        <w:t>10 December 2025)</w:t>
      </w:r>
    </w:p>
    <w:p w14:paraId="2FB9B6C9" w14:textId="3337BDD1" w:rsidR="0096073F" w:rsidRPr="006C7CD8" w:rsidRDefault="0096073F" w:rsidP="004A37B1">
      <w:pPr>
        <w:rPr>
          <w:rFonts w:ascii="Arial" w:hAnsi="Arial" w:cs="Arial"/>
          <w:sz w:val="22"/>
          <w:szCs w:val="22"/>
        </w:rPr>
      </w:pPr>
      <w:r w:rsidRPr="00384F3A">
        <w:rPr>
          <w:rFonts w:ascii="Arial" w:hAnsi="Arial" w:cs="Arial"/>
          <w:b/>
          <w:bCs/>
          <w:sz w:val="22"/>
          <w:szCs w:val="22"/>
        </w:rPr>
        <w:t>CIPD (2025a)</w:t>
      </w:r>
      <w:r w:rsidR="00384F3A" w:rsidRPr="00384F3A">
        <w:rPr>
          <w:rFonts w:ascii="Arial" w:hAnsi="Arial" w:cs="Arial"/>
          <w:b/>
          <w:bCs/>
          <w:sz w:val="22"/>
          <w:szCs w:val="22"/>
        </w:rPr>
        <w:t>.</w:t>
      </w:r>
      <w:r w:rsidRPr="00384F3A">
        <w:rPr>
          <w:rFonts w:ascii="Arial" w:hAnsi="Arial" w:cs="Arial"/>
          <w:sz w:val="22"/>
          <w:szCs w:val="22"/>
        </w:rPr>
        <w:t xml:space="preserve"> </w:t>
      </w:r>
      <w:r w:rsidRPr="00384F3A">
        <w:rPr>
          <w:rFonts w:ascii="Arial" w:hAnsi="Arial" w:cs="Arial"/>
          <w:i/>
          <w:iCs/>
          <w:sz w:val="22"/>
          <w:szCs w:val="22"/>
        </w:rPr>
        <w:t>Labour Market Outlook</w:t>
      </w:r>
      <w:r w:rsidR="00FA51FC" w:rsidRPr="00384F3A">
        <w:rPr>
          <w:rFonts w:ascii="Arial" w:hAnsi="Arial" w:cs="Arial"/>
          <w:i/>
          <w:iCs/>
          <w:sz w:val="22"/>
          <w:szCs w:val="22"/>
        </w:rPr>
        <w:t>.</w:t>
      </w:r>
      <w:r w:rsidR="00626678">
        <w:rPr>
          <w:rFonts w:ascii="Arial" w:hAnsi="Arial" w:cs="Arial"/>
          <w:i/>
          <w:iCs/>
          <w:sz w:val="22"/>
          <w:szCs w:val="22"/>
        </w:rPr>
        <w:t xml:space="preserve"> </w:t>
      </w:r>
      <w:r w:rsidR="00532972" w:rsidRPr="00384F3A">
        <w:rPr>
          <w:rFonts w:ascii="Arial" w:hAnsi="Arial" w:cs="Arial"/>
          <w:sz w:val="22"/>
          <w:szCs w:val="22"/>
        </w:rPr>
        <w:t xml:space="preserve">Available at: </w:t>
      </w:r>
      <w:hyperlink r:id="rId9" w:history="1">
        <w:r w:rsidR="007542F9" w:rsidRPr="00384F3A">
          <w:rPr>
            <w:rStyle w:val="Hyperlink"/>
            <w:rFonts w:ascii="Arial" w:hAnsi="Arial" w:cs="Arial"/>
            <w:sz w:val="22"/>
            <w:szCs w:val="22"/>
          </w:rPr>
          <w:t>https://www.cipd.org/uk/knowledge/reports/labour-market-outlook/</w:t>
        </w:r>
      </w:hyperlink>
      <w:r w:rsidR="007542F9" w:rsidRPr="00384F3A">
        <w:rPr>
          <w:rFonts w:ascii="Arial" w:hAnsi="Arial" w:cs="Arial"/>
          <w:sz w:val="22"/>
          <w:szCs w:val="22"/>
        </w:rPr>
        <w:t xml:space="preserve"> (Accessed: 27 November 2025)</w:t>
      </w:r>
      <w:r w:rsidRPr="006C7CD8">
        <w:rPr>
          <w:rFonts w:ascii="Arial" w:hAnsi="Arial" w:cs="Arial"/>
          <w:sz w:val="22"/>
          <w:szCs w:val="22"/>
        </w:rPr>
        <w:t xml:space="preserve"> </w:t>
      </w:r>
    </w:p>
    <w:p w14:paraId="2514C637" w14:textId="635DEAD6" w:rsidR="00F168BB" w:rsidRPr="006C7CD8" w:rsidRDefault="00F168BB" w:rsidP="004A37B1">
      <w:pPr>
        <w:rPr>
          <w:rFonts w:ascii="Arial" w:hAnsi="Arial" w:cs="Arial"/>
          <w:sz w:val="22"/>
          <w:szCs w:val="22"/>
        </w:rPr>
      </w:pPr>
      <w:r w:rsidRPr="00402BC9">
        <w:rPr>
          <w:rFonts w:ascii="Arial" w:hAnsi="Arial" w:cs="Arial"/>
          <w:b/>
          <w:bCs/>
          <w:sz w:val="22"/>
          <w:szCs w:val="22"/>
        </w:rPr>
        <w:t>CIPD (2025b)</w:t>
      </w:r>
      <w:r w:rsidR="00722AB8" w:rsidRPr="00402BC9">
        <w:rPr>
          <w:rFonts w:ascii="Arial" w:hAnsi="Arial" w:cs="Arial"/>
          <w:b/>
          <w:bCs/>
          <w:sz w:val="22"/>
          <w:szCs w:val="22"/>
        </w:rPr>
        <w:t>.</w:t>
      </w:r>
      <w:r w:rsidR="00722AB8">
        <w:rPr>
          <w:rFonts w:ascii="Arial" w:hAnsi="Arial" w:cs="Arial"/>
          <w:sz w:val="22"/>
          <w:szCs w:val="22"/>
        </w:rPr>
        <w:t xml:space="preserve"> </w:t>
      </w:r>
      <w:r w:rsidRPr="00722AB8">
        <w:rPr>
          <w:rFonts w:ascii="Arial" w:hAnsi="Arial" w:cs="Arial"/>
          <w:i/>
          <w:iCs/>
          <w:sz w:val="22"/>
          <w:szCs w:val="22"/>
        </w:rPr>
        <w:t xml:space="preserve">Employer </w:t>
      </w:r>
      <w:r w:rsidR="00722AB8">
        <w:rPr>
          <w:rFonts w:ascii="Arial" w:hAnsi="Arial" w:cs="Arial"/>
          <w:i/>
          <w:iCs/>
          <w:sz w:val="22"/>
          <w:szCs w:val="22"/>
        </w:rPr>
        <w:t>brand</w:t>
      </w:r>
      <w:r w:rsidR="00722AB8">
        <w:rPr>
          <w:rFonts w:ascii="Arial" w:hAnsi="Arial" w:cs="Arial"/>
          <w:sz w:val="22"/>
          <w:szCs w:val="22"/>
        </w:rPr>
        <w:t xml:space="preserve">. Available at: </w:t>
      </w:r>
      <w:hyperlink r:id="rId10" w:history="1">
        <w:r w:rsidR="00A26385" w:rsidRPr="004A297B">
          <w:rPr>
            <w:rStyle w:val="Hyperlink"/>
            <w:rFonts w:ascii="Arial" w:hAnsi="Arial" w:cs="Arial"/>
            <w:sz w:val="22"/>
            <w:szCs w:val="22"/>
          </w:rPr>
          <w:t>https://www.cipd.org/uk/knowledge/factsheets/recruitment-brand-factsheet/</w:t>
        </w:r>
      </w:hyperlink>
      <w:r w:rsidR="00A26385">
        <w:rPr>
          <w:rFonts w:ascii="Arial" w:hAnsi="Arial" w:cs="Arial"/>
          <w:sz w:val="22"/>
          <w:szCs w:val="22"/>
        </w:rPr>
        <w:t xml:space="preserve"> (Accessed: 27 November 2025)</w:t>
      </w:r>
      <w:r w:rsidRPr="006C7CD8">
        <w:rPr>
          <w:rFonts w:ascii="Arial" w:hAnsi="Arial" w:cs="Arial"/>
          <w:sz w:val="22"/>
          <w:szCs w:val="22"/>
        </w:rPr>
        <w:t xml:space="preserve"> </w:t>
      </w:r>
    </w:p>
    <w:p w14:paraId="3E7FC892" w14:textId="08A62738" w:rsidR="00FC77CA" w:rsidRPr="006C7CD8" w:rsidRDefault="00FC77CA" w:rsidP="004A37B1">
      <w:pPr>
        <w:rPr>
          <w:rFonts w:ascii="Arial" w:hAnsi="Arial" w:cs="Arial"/>
          <w:sz w:val="22"/>
          <w:szCs w:val="22"/>
        </w:rPr>
      </w:pPr>
      <w:r w:rsidRPr="00402BC9">
        <w:rPr>
          <w:rFonts w:ascii="Arial" w:hAnsi="Arial" w:cs="Arial"/>
          <w:b/>
          <w:bCs/>
          <w:sz w:val="22"/>
          <w:szCs w:val="22"/>
        </w:rPr>
        <w:t>CIPD (2023a)</w:t>
      </w:r>
      <w:r w:rsidR="00403455" w:rsidRPr="00402BC9">
        <w:rPr>
          <w:rFonts w:ascii="Arial" w:hAnsi="Arial" w:cs="Arial"/>
          <w:b/>
          <w:bCs/>
          <w:sz w:val="22"/>
          <w:szCs w:val="22"/>
        </w:rPr>
        <w:t>.</w:t>
      </w:r>
      <w:r w:rsidRPr="00402BC9">
        <w:rPr>
          <w:rFonts w:ascii="Arial" w:hAnsi="Arial" w:cs="Arial"/>
          <w:sz w:val="22"/>
          <w:szCs w:val="22"/>
        </w:rPr>
        <w:t xml:space="preserve"> </w:t>
      </w:r>
      <w:r w:rsidRPr="00402BC9">
        <w:rPr>
          <w:rFonts w:ascii="Arial" w:hAnsi="Arial" w:cs="Arial"/>
          <w:i/>
          <w:iCs/>
          <w:sz w:val="22"/>
          <w:szCs w:val="22"/>
        </w:rPr>
        <w:t>Good Work Index 2023</w:t>
      </w:r>
      <w:r w:rsidRPr="00402BC9">
        <w:rPr>
          <w:rFonts w:ascii="Arial" w:hAnsi="Arial" w:cs="Arial"/>
          <w:sz w:val="22"/>
          <w:szCs w:val="22"/>
        </w:rPr>
        <w:t xml:space="preserve">. </w:t>
      </w:r>
      <w:r w:rsidR="00626678" w:rsidRPr="00402BC9">
        <w:rPr>
          <w:rFonts w:ascii="Arial" w:hAnsi="Arial" w:cs="Arial"/>
          <w:sz w:val="22"/>
          <w:szCs w:val="22"/>
        </w:rPr>
        <w:t xml:space="preserve">Available at: </w:t>
      </w:r>
      <w:hyperlink r:id="rId11" w:history="1">
        <w:r w:rsidR="00402BC9" w:rsidRPr="00402BC9">
          <w:rPr>
            <w:rStyle w:val="Hyperlink"/>
            <w:rFonts w:ascii="Arial" w:hAnsi="Arial" w:cs="Arial"/>
            <w:sz w:val="22"/>
            <w:szCs w:val="22"/>
          </w:rPr>
          <w:t>https://www.cipd.org/globalassets/media/knowledge/knowledge-hub/reports/2023-pdfs/2023-good-work-index-report-8407.pdf</w:t>
        </w:r>
      </w:hyperlink>
      <w:r w:rsidR="00402BC9" w:rsidRPr="00402BC9">
        <w:rPr>
          <w:rFonts w:ascii="Arial" w:hAnsi="Arial" w:cs="Arial"/>
          <w:sz w:val="22"/>
          <w:szCs w:val="22"/>
        </w:rPr>
        <w:t xml:space="preserve"> (Accessed: 27 November 2025)</w:t>
      </w:r>
    </w:p>
    <w:p w14:paraId="2DE5DDC5" w14:textId="2F47D1E8" w:rsidR="00221AC4" w:rsidRPr="003E16AA" w:rsidRDefault="00221AC4" w:rsidP="004A37B1">
      <w:pPr>
        <w:rPr>
          <w:rFonts w:ascii="Arial" w:hAnsi="Arial" w:cs="Arial"/>
          <w:sz w:val="22"/>
          <w:szCs w:val="22"/>
        </w:rPr>
      </w:pPr>
      <w:r w:rsidRPr="003E16AA">
        <w:rPr>
          <w:rFonts w:ascii="Arial" w:hAnsi="Arial" w:cs="Arial"/>
          <w:b/>
          <w:bCs/>
          <w:sz w:val="22"/>
          <w:szCs w:val="22"/>
        </w:rPr>
        <w:t>CIPD (2025c)</w:t>
      </w:r>
      <w:r w:rsidR="003E16AA" w:rsidRPr="003E16AA">
        <w:rPr>
          <w:rFonts w:ascii="Arial" w:hAnsi="Arial" w:cs="Arial"/>
          <w:b/>
          <w:bCs/>
          <w:sz w:val="22"/>
          <w:szCs w:val="22"/>
        </w:rPr>
        <w:t>.</w:t>
      </w:r>
      <w:r w:rsidRPr="003E16AA">
        <w:rPr>
          <w:rFonts w:ascii="Arial" w:hAnsi="Arial" w:cs="Arial"/>
          <w:sz w:val="22"/>
          <w:szCs w:val="22"/>
        </w:rPr>
        <w:t xml:space="preserve"> </w:t>
      </w:r>
      <w:r w:rsidRPr="003E16AA">
        <w:rPr>
          <w:rFonts w:ascii="Arial" w:hAnsi="Arial" w:cs="Arial"/>
          <w:i/>
          <w:iCs/>
          <w:sz w:val="22"/>
          <w:szCs w:val="22"/>
        </w:rPr>
        <w:t>Understanding the Economy and Labour Market</w:t>
      </w:r>
      <w:r w:rsidR="003E16AA" w:rsidRPr="003E16AA">
        <w:rPr>
          <w:rFonts w:ascii="Arial" w:hAnsi="Arial" w:cs="Arial"/>
          <w:i/>
          <w:iCs/>
          <w:sz w:val="22"/>
          <w:szCs w:val="22"/>
        </w:rPr>
        <w:t>.</w:t>
      </w:r>
      <w:r w:rsidR="003E16AA" w:rsidRPr="003E16AA">
        <w:rPr>
          <w:rFonts w:ascii="Arial" w:hAnsi="Arial" w:cs="Arial"/>
          <w:sz w:val="22"/>
          <w:szCs w:val="22"/>
        </w:rPr>
        <w:t xml:space="preserve"> Available at: </w:t>
      </w:r>
      <w:hyperlink r:id="rId12" w:history="1">
        <w:r w:rsidR="003E16AA" w:rsidRPr="003E16AA">
          <w:rPr>
            <w:rStyle w:val="Hyperlink"/>
            <w:rFonts w:ascii="Arial" w:hAnsi="Arial" w:cs="Arial"/>
            <w:sz w:val="22"/>
            <w:szCs w:val="22"/>
          </w:rPr>
          <w:t>https://www.cipd.org/uk/knowledge/factsheets/economy-labour-market-factsheet/</w:t>
        </w:r>
      </w:hyperlink>
      <w:r w:rsidR="003E16AA" w:rsidRPr="003E16AA">
        <w:rPr>
          <w:rFonts w:ascii="Arial" w:hAnsi="Arial" w:cs="Arial"/>
          <w:sz w:val="22"/>
          <w:szCs w:val="22"/>
        </w:rPr>
        <w:t xml:space="preserve"> (Accessed: 27 November 2025)</w:t>
      </w:r>
    </w:p>
    <w:p w14:paraId="4CDB1BAD" w14:textId="32F5EC03" w:rsidR="00726CAC" w:rsidRPr="00AC160E" w:rsidRDefault="00726CAC" w:rsidP="004A37B1">
      <w:pPr>
        <w:rPr>
          <w:rFonts w:ascii="Arial" w:hAnsi="Arial" w:cs="Arial"/>
          <w:sz w:val="22"/>
          <w:szCs w:val="22"/>
        </w:rPr>
      </w:pPr>
      <w:r w:rsidRPr="00AC160E">
        <w:rPr>
          <w:rFonts w:ascii="Arial" w:hAnsi="Arial" w:cs="Arial"/>
          <w:b/>
          <w:bCs/>
          <w:sz w:val="22"/>
          <w:szCs w:val="22"/>
        </w:rPr>
        <w:t>CIPD (2025d)</w:t>
      </w:r>
      <w:r w:rsidR="00AC160E" w:rsidRPr="00AC160E">
        <w:rPr>
          <w:rFonts w:ascii="Arial" w:hAnsi="Arial" w:cs="Arial"/>
          <w:b/>
          <w:bCs/>
          <w:sz w:val="22"/>
          <w:szCs w:val="22"/>
        </w:rPr>
        <w:t>.</w:t>
      </w:r>
      <w:r w:rsidRPr="00AC160E">
        <w:rPr>
          <w:rFonts w:ascii="Arial" w:hAnsi="Arial" w:cs="Arial"/>
          <w:sz w:val="22"/>
          <w:szCs w:val="22"/>
        </w:rPr>
        <w:t xml:space="preserve"> </w:t>
      </w:r>
      <w:r w:rsidRPr="00AC160E">
        <w:rPr>
          <w:rFonts w:ascii="Arial" w:hAnsi="Arial" w:cs="Arial"/>
          <w:i/>
          <w:iCs/>
          <w:sz w:val="22"/>
          <w:szCs w:val="22"/>
        </w:rPr>
        <w:t xml:space="preserve">Workforce </w:t>
      </w:r>
      <w:r w:rsidR="00AC160E" w:rsidRPr="00AC160E">
        <w:rPr>
          <w:rFonts w:ascii="Arial" w:hAnsi="Arial" w:cs="Arial"/>
          <w:i/>
          <w:iCs/>
          <w:sz w:val="22"/>
          <w:szCs w:val="22"/>
        </w:rPr>
        <w:t>planning.</w:t>
      </w:r>
      <w:r w:rsidR="00AC160E" w:rsidRPr="00AC160E">
        <w:rPr>
          <w:rFonts w:ascii="Arial" w:hAnsi="Arial" w:cs="Arial"/>
          <w:sz w:val="22"/>
          <w:szCs w:val="22"/>
        </w:rPr>
        <w:t xml:space="preserve"> Available at: </w:t>
      </w:r>
      <w:hyperlink r:id="rId13" w:history="1">
        <w:r w:rsidR="00AC160E" w:rsidRPr="00AC160E">
          <w:rPr>
            <w:rStyle w:val="Hyperlink"/>
            <w:rFonts w:ascii="Arial" w:hAnsi="Arial" w:cs="Arial"/>
            <w:sz w:val="22"/>
            <w:szCs w:val="22"/>
          </w:rPr>
          <w:t>https://www.cipd.org/uk/knowledge/factsheets/workforce-planning-factsheet/</w:t>
        </w:r>
      </w:hyperlink>
      <w:r w:rsidR="00AC160E" w:rsidRPr="00AC160E">
        <w:rPr>
          <w:rFonts w:ascii="Arial" w:hAnsi="Arial" w:cs="Arial"/>
          <w:sz w:val="22"/>
          <w:szCs w:val="22"/>
        </w:rPr>
        <w:t xml:space="preserve"> (Accessed: 27 November 2025)</w:t>
      </w:r>
    </w:p>
    <w:p w14:paraId="38FE4722" w14:textId="3E522D1D" w:rsidR="00A81DF3" w:rsidRPr="00A04E88" w:rsidRDefault="00A81DF3" w:rsidP="004A37B1">
      <w:pPr>
        <w:rPr>
          <w:rFonts w:ascii="Arial" w:hAnsi="Arial" w:cs="Arial"/>
          <w:sz w:val="22"/>
          <w:szCs w:val="22"/>
        </w:rPr>
      </w:pPr>
      <w:r w:rsidRPr="00A04E88">
        <w:rPr>
          <w:rFonts w:ascii="Arial" w:hAnsi="Arial" w:cs="Arial"/>
          <w:b/>
          <w:bCs/>
          <w:sz w:val="22"/>
          <w:szCs w:val="22"/>
        </w:rPr>
        <w:t>CIPD (2025e)</w:t>
      </w:r>
      <w:r w:rsidR="00A04E88" w:rsidRPr="00A04E88">
        <w:rPr>
          <w:rFonts w:ascii="Arial" w:hAnsi="Arial" w:cs="Arial"/>
          <w:b/>
          <w:bCs/>
          <w:sz w:val="22"/>
          <w:szCs w:val="22"/>
        </w:rPr>
        <w:t>.</w:t>
      </w:r>
      <w:r w:rsidR="00A04E88">
        <w:rPr>
          <w:rFonts w:ascii="Arial" w:hAnsi="Arial" w:cs="Arial"/>
          <w:b/>
          <w:bCs/>
          <w:sz w:val="22"/>
          <w:szCs w:val="22"/>
        </w:rPr>
        <w:t xml:space="preserve"> </w:t>
      </w:r>
      <w:r w:rsidR="00A04E88">
        <w:rPr>
          <w:rFonts w:ascii="Arial" w:hAnsi="Arial" w:cs="Arial"/>
          <w:i/>
          <w:iCs/>
          <w:sz w:val="22"/>
          <w:szCs w:val="22"/>
        </w:rPr>
        <w:t xml:space="preserve">Recruitment: An introduction. </w:t>
      </w:r>
      <w:r w:rsidR="00A04E88">
        <w:rPr>
          <w:rFonts w:ascii="Arial" w:hAnsi="Arial" w:cs="Arial"/>
          <w:sz w:val="22"/>
          <w:szCs w:val="22"/>
        </w:rPr>
        <w:t xml:space="preserve">Available at: </w:t>
      </w:r>
      <w:hyperlink r:id="rId14" w:history="1">
        <w:r w:rsidR="00A04E88" w:rsidRPr="004A297B">
          <w:rPr>
            <w:rStyle w:val="Hyperlink"/>
            <w:rFonts w:ascii="Arial" w:hAnsi="Arial" w:cs="Arial"/>
            <w:sz w:val="22"/>
            <w:szCs w:val="22"/>
          </w:rPr>
          <w:t>https://www.cipd.org/uk/knowledge/factsheets/recruitment-factsheet/</w:t>
        </w:r>
      </w:hyperlink>
      <w:r w:rsidR="00A04E88">
        <w:rPr>
          <w:rFonts w:ascii="Arial" w:hAnsi="Arial" w:cs="Arial"/>
          <w:sz w:val="22"/>
          <w:szCs w:val="22"/>
        </w:rPr>
        <w:t xml:space="preserve"> (Accessed: 1 December 2025)</w:t>
      </w:r>
    </w:p>
    <w:p w14:paraId="3B644DF7" w14:textId="0C6C5EAD" w:rsidR="00537950" w:rsidRPr="006C7CD8" w:rsidRDefault="00537950" w:rsidP="004A37B1">
      <w:pPr>
        <w:rPr>
          <w:rFonts w:ascii="Arial" w:hAnsi="Arial" w:cs="Arial"/>
          <w:sz w:val="22"/>
          <w:szCs w:val="22"/>
        </w:rPr>
      </w:pPr>
      <w:r w:rsidRPr="000E60F3">
        <w:rPr>
          <w:rFonts w:ascii="Arial" w:hAnsi="Arial" w:cs="Arial"/>
          <w:b/>
          <w:bCs/>
          <w:sz w:val="22"/>
          <w:szCs w:val="22"/>
        </w:rPr>
        <w:t>CIPD (2024a)</w:t>
      </w:r>
      <w:r w:rsidR="000E60F3" w:rsidRPr="000E60F3">
        <w:rPr>
          <w:rFonts w:ascii="Arial" w:hAnsi="Arial" w:cs="Arial"/>
          <w:b/>
          <w:bCs/>
          <w:sz w:val="22"/>
          <w:szCs w:val="22"/>
        </w:rPr>
        <w:t>.</w:t>
      </w:r>
      <w:r w:rsidRPr="000E60F3">
        <w:rPr>
          <w:rFonts w:ascii="Arial" w:hAnsi="Arial" w:cs="Arial"/>
          <w:sz w:val="22"/>
          <w:szCs w:val="22"/>
        </w:rPr>
        <w:t xml:space="preserve"> </w:t>
      </w:r>
      <w:r w:rsidRPr="000E60F3">
        <w:rPr>
          <w:rFonts w:ascii="Arial" w:hAnsi="Arial" w:cs="Arial"/>
          <w:i/>
          <w:iCs/>
          <w:sz w:val="22"/>
          <w:szCs w:val="22"/>
        </w:rPr>
        <w:t>Selection methods</w:t>
      </w:r>
      <w:r w:rsidRPr="000E60F3">
        <w:rPr>
          <w:rFonts w:ascii="Arial" w:hAnsi="Arial" w:cs="Arial"/>
          <w:sz w:val="22"/>
          <w:szCs w:val="22"/>
        </w:rPr>
        <w:t xml:space="preserve">. </w:t>
      </w:r>
      <w:r w:rsidR="000E60F3">
        <w:rPr>
          <w:rFonts w:ascii="Arial" w:hAnsi="Arial" w:cs="Arial"/>
          <w:sz w:val="22"/>
          <w:szCs w:val="22"/>
        </w:rPr>
        <w:t xml:space="preserve">Available at: </w:t>
      </w:r>
      <w:hyperlink r:id="rId15" w:history="1">
        <w:r w:rsidR="000E60F3" w:rsidRPr="004A297B">
          <w:rPr>
            <w:rStyle w:val="Hyperlink"/>
            <w:rFonts w:ascii="Arial" w:hAnsi="Arial" w:cs="Arial"/>
            <w:sz w:val="22"/>
            <w:szCs w:val="22"/>
          </w:rPr>
          <w:t>https://www.cipd.org/uk/knowledge/factsheets/selection-factsheet/</w:t>
        </w:r>
      </w:hyperlink>
      <w:r w:rsidR="000E60F3">
        <w:rPr>
          <w:rFonts w:ascii="Arial" w:hAnsi="Arial" w:cs="Arial"/>
          <w:sz w:val="22"/>
          <w:szCs w:val="22"/>
        </w:rPr>
        <w:t xml:space="preserve"> (Accessed: 1 December 2025)</w:t>
      </w:r>
    </w:p>
    <w:p w14:paraId="0C10C8DA" w14:textId="5912CFED" w:rsidR="005547A7" w:rsidRPr="004F2196" w:rsidRDefault="005547A7" w:rsidP="004A37B1">
      <w:pPr>
        <w:rPr>
          <w:rFonts w:ascii="Arial" w:hAnsi="Arial" w:cs="Arial"/>
          <w:i/>
          <w:iCs/>
          <w:sz w:val="22"/>
          <w:szCs w:val="22"/>
        </w:rPr>
      </w:pPr>
      <w:r w:rsidRPr="004F2196">
        <w:rPr>
          <w:rFonts w:ascii="Arial" w:hAnsi="Arial" w:cs="Arial"/>
          <w:b/>
          <w:bCs/>
          <w:sz w:val="22"/>
          <w:szCs w:val="22"/>
        </w:rPr>
        <w:lastRenderedPageBreak/>
        <w:t>CIPD (2024b)</w:t>
      </w:r>
      <w:r w:rsidR="004F2196" w:rsidRPr="004F2196">
        <w:rPr>
          <w:rFonts w:ascii="Arial" w:hAnsi="Arial" w:cs="Arial"/>
          <w:b/>
          <w:bCs/>
          <w:sz w:val="22"/>
          <w:szCs w:val="22"/>
        </w:rPr>
        <w:t>.</w:t>
      </w:r>
      <w:r w:rsidR="004F2196">
        <w:rPr>
          <w:rFonts w:ascii="Arial" w:hAnsi="Arial" w:cs="Arial"/>
          <w:sz w:val="22"/>
          <w:szCs w:val="22"/>
        </w:rPr>
        <w:t xml:space="preserve"> </w:t>
      </w:r>
      <w:r w:rsidR="004F2196" w:rsidRPr="004F2196">
        <w:rPr>
          <w:rFonts w:ascii="Arial" w:hAnsi="Arial" w:cs="Arial"/>
          <w:i/>
          <w:iCs/>
          <w:sz w:val="22"/>
          <w:szCs w:val="22"/>
        </w:rPr>
        <w:t>Benchmarking employee turnover: What are the latest trends and insights?</w:t>
      </w:r>
      <w:r w:rsidR="004F2196">
        <w:rPr>
          <w:rFonts w:ascii="Arial" w:hAnsi="Arial" w:cs="Arial"/>
          <w:i/>
          <w:iCs/>
          <w:sz w:val="22"/>
          <w:szCs w:val="22"/>
        </w:rPr>
        <w:t xml:space="preserve"> </w:t>
      </w:r>
      <w:r w:rsidRPr="004F2196">
        <w:rPr>
          <w:rFonts w:ascii="Arial" w:hAnsi="Arial" w:cs="Arial"/>
          <w:sz w:val="22"/>
          <w:szCs w:val="22"/>
        </w:rPr>
        <w:t xml:space="preserve">Available at: </w:t>
      </w:r>
      <w:hyperlink r:id="rId16" w:history="1">
        <w:r w:rsidRPr="004F2196">
          <w:rPr>
            <w:rStyle w:val="Hyperlink"/>
            <w:rFonts w:ascii="Arial" w:hAnsi="Arial" w:cs="Arial"/>
            <w:sz w:val="22"/>
            <w:szCs w:val="22"/>
          </w:rPr>
          <w:t>https://www.cipd.org/uk/views-and-insights/thought-leadership/cipd-voice/benchmarking-employee-turnover/</w:t>
        </w:r>
      </w:hyperlink>
      <w:r w:rsidRPr="006C7CD8">
        <w:rPr>
          <w:rFonts w:ascii="Arial" w:hAnsi="Arial" w:cs="Arial"/>
          <w:sz w:val="22"/>
          <w:szCs w:val="22"/>
        </w:rPr>
        <w:t xml:space="preserve"> </w:t>
      </w:r>
      <w:r w:rsidR="004F2196">
        <w:rPr>
          <w:rFonts w:ascii="Arial" w:hAnsi="Arial" w:cs="Arial"/>
          <w:sz w:val="22"/>
          <w:szCs w:val="22"/>
        </w:rPr>
        <w:t>(Accessed: 4 December 2025)</w:t>
      </w:r>
    </w:p>
    <w:p w14:paraId="3361FBF2" w14:textId="7BC510D1" w:rsidR="00B76A90" w:rsidRPr="006C7CD8" w:rsidRDefault="00B76A90" w:rsidP="004A37B1">
      <w:pPr>
        <w:rPr>
          <w:rFonts w:ascii="Arial" w:hAnsi="Arial" w:cs="Arial"/>
          <w:sz w:val="22"/>
          <w:szCs w:val="22"/>
        </w:rPr>
      </w:pPr>
      <w:r w:rsidRPr="00145138">
        <w:rPr>
          <w:rFonts w:ascii="Arial" w:hAnsi="Arial" w:cs="Arial"/>
          <w:b/>
          <w:bCs/>
          <w:sz w:val="22"/>
          <w:szCs w:val="22"/>
        </w:rPr>
        <w:t>CIPD (2024c)</w:t>
      </w:r>
      <w:r w:rsidR="00145138" w:rsidRPr="00145138">
        <w:rPr>
          <w:rFonts w:ascii="Arial" w:hAnsi="Arial" w:cs="Arial"/>
          <w:b/>
          <w:bCs/>
          <w:sz w:val="22"/>
          <w:szCs w:val="22"/>
        </w:rPr>
        <w:t>.</w:t>
      </w:r>
      <w:r w:rsidRPr="00145138">
        <w:rPr>
          <w:rFonts w:ascii="Arial" w:hAnsi="Arial" w:cs="Arial"/>
          <w:sz w:val="22"/>
          <w:szCs w:val="22"/>
        </w:rPr>
        <w:t xml:space="preserve"> </w:t>
      </w:r>
      <w:r w:rsidRPr="00145138">
        <w:rPr>
          <w:rFonts w:ascii="Arial" w:hAnsi="Arial" w:cs="Arial"/>
          <w:i/>
          <w:iCs/>
          <w:sz w:val="22"/>
          <w:szCs w:val="22"/>
        </w:rPr>
        <w:t>Employee turnover and retention</w:t>
      </w:r>
      <w:r w:rsidRPr="00145138">
        <w:rPr>
          <w:rFonts w:ascii="Arial" w:hAnsi="Arial" w:cs="Arial"/>
          <w:sz w:val="22"/>
          <w:szCs w:val="22"/>
        </w:rPr>
        <w:t xml:space="preserve">. Available at: </w:t>
      </w:r>
      <w:hyperlink r:id="rId17" w:history="1">
        <w:r w:rsidRPr="00145138">
          <w:rPr>
            <w:rStyle w:val="Hyperlink"/>
            <w:rFonts w:ascii="Arial" w:hAnsi="Arial" w:cs="Arial"/>
            <w:sz w:val="22"/>
            <w:szCs w:val="22"/>
          </w:rPr>
          <w:t>https://www.cipd.org/uk/knowledge/factsheets/turnover-retention-factsheet/</w:t>
        </w:r>
      </w:hyperlink>
      <w:r w:rsidRPr="006C7CD8">
        <w:rPr>
          <w:rFonts w:ascii="Arial" w:hAnsi="Arial" w:cs="Arial"/>
          <w:sz w:val="22"/>
          <w:szCs w:val="22"/>
        </w:rPr>
        <w:t xml:space="preserve"> </w:t>
      </w:r>
      <w:r w:rsidR="00145138">
        <w:rPr>
          <w:rFonts w:ascii="Arial" w:hAnsi="Arial" w:cs="Arial"/>
          <w:sz w:val="22"/>
          <w:szCs w:val="22"/>
        </w:rPr>
        <w:t>(Accessed: 4 December 2025)</w:t>
      </w:r>
    </w:p>
    <w:p w14:paraId="7AD26607" w14:textId="71B0C634" w:rsidR="00B10F1E" w:rsidRPr="006C7CD8" w:rsidRDefault="00B10F1E" w:rsidP="004A37B1">
      <w:pPr>
        <w:rPr>
          <w:rFonts w:ascii="Arial" w:hAnsi="Arial" w:cs="Arial"/>
          <w:sz w:val="22"/>
          <w:szCs w:val="22"/>
        </w:rPr>
      </w:pPr>
      <w:r w:rsidRPr="00CC324B">
        <w:rPr>
          <w:rFonts w:ascii="Arial" w:hAnsi="Arial" w:cs="Arial"/>
          <w:b/>
          <w:bCs/>
          <w:sz w:val="22"/>
          <w:szCs w:val="22"/>
        </w:rPr>
        <w:t>CIPD (2023b)</w:t>
      </w:r>
      <w:r w:rsidR="00CC324B" w:rsidRPr="00CC324B">
        <w:rPr>
          <w:rFonts w:ascii="Arial" w:hAnsi="Arial" w:cs="Arial"/>
          <w:b/>
          <w:bCs/>
          <w:sz w:val="22"/>
          <w:szCs w:val="22"/>
        </w:rPr>
        <w:t>.</w:t>
      </w:r>
      <w:r w:rsidRPr="00CC324B">
        <w:rPr>
          <w:rFonts w:ascii="Arial" w:hAnsi="Arial" w:cs="Arial"/>
          <w:sz w:val="22"/>
          <w:szCs w:val="22"/>
        </w:rPr>
        <w:t xml:space="preserve"> </w:t>
      </w:r>
      <w:r w:rsidRPr="00CC324B">
        <w:rPr>
          <w:rFonts w:ascii="Arial" w:hAnsi="Arial" w:cs="Arial"/>
          <w:i/>
          <w:iCs/>
          <w:sz w:val="22"/>
          <w:szCs w:val="22"/>
        </w:rPr>
        <w:t>Induction factsheet</w:t>
      </w:r>
      <w:r w:rsidRPr="00CC324B">
        <w:rPr>
          <w:rFonts w:ascii="Arial" w:hAnsi="Arial" w:cs="Arial"/>
          <w:sz w:val="22"/>
          <w:szCs w:val="22"/>
        </w:rPr>
        <w:t xml:space="preserve">. </w:t>
      </w:r>
      <w:r w:rsidR="000609C9">
        <w:rPr>
          <w:rFonts w:ascii="Arial" w:hAnsi="Arial" w:cs="Arial"/>
          <w:sz w:val="22"/>
          <w:szCs w:val="22"/>
        </w:rPr>
        <w:t xml:space="preserve">Available at: </w:t>
      </w:r>
      <w:hyperlink r:id="rId18" w:history="1">
        <w:r w:rsidR="000609C9" w:rsidRPr="004A297B">
          <w:rPr>
            <w:rStyle w:val="Hyperlink"/>
            <w:rFonts w:ascii="Arial" w:hAnsi="Arial" w:cs="Arial"/>
            <w:sz w:val="22"/>
            <w:szCs w:val="22"/>
          </w:rPr>
          <w:t>https://www.cipd.org/uk/knowledge/factsheets/induction-factsheet/</w:t>
        </w:r>
      </w:hyperlink>
      <w:r w:rsidR="000609C9">
        <w:rPr>
          <w:rFonts w:ascii="Arial" w:hAnsi="Arial" w:cs="Arial"/>
          <w:sz w:val="22"/>
          <w:szCs w:val="22"/>
        </w:rPr>
        <w:t xml:space="preserve"> (Accessed</w:t>
      </w:r>
      <w:r w:rsidR="00A75B01">
        <w:rPr>
          <w:rFonts w:ascii="Arial" w:hAnsi="Arial" w:cs="Arial"/>
          <w:sz w:val="22"/>
          <w:szCs w:val="22"/>
        </w:rPr>
        <w:t>:</w:t>
      </w:r>
      <w:r w:rsidR="000609C9">
        <w:rPr>
          <w:rFonts w:ascii="Arial" w:hAnsi="Arial" w:cs="Arial"/>
          <w:sz w:val="22"/>
          <w:szCs w:val="22"/>
        </w:rPr>
        <w:t xml:space="preserve"> 6 December 2025)</w:t>
      </w:r>
    </w:p>
    <w:p w14:paraId="6F05AA8E" w14:textId="76946926" w:rsidR="006E5FD6" w:rsidRPr="006C7CD8" w:rsidRDefault="006E5FD6" w:rsidP="004A37B1">
      <w:pPr>
        <w:rPr>
          <w:rFonts w:ascii="Arial" w:hAnsi="Arial" w:cs="Arial"/>
          <w:sz w:val="22"/>
          <w:szCs w:val="22"/>
        </w:rPr>
      </w:pPr>
      <w:r w:rsidRPr="00547E67">
        <w:rPr>
          <w:rFonts w:ascii="Arial" w:hAnsi="Arial" w:cs="Arial"/>
          <w:b/>
          <w:bCs/>
          <w:sz w:val="22"/>
          <w:szCs w:val="22"/>
        </w:rPr>
        <w:t>CIPD (2023c)</w:t>
      </w:r>
      <w:r w:rsidR="00547E67" w:rsidRPr="00547E67">
        <w:rPr>
          <w:rFonts w:ascii="Arial" w:hAnsi="Arial" w:cs="Arial"/>
          <w:b/>
          <w:bCs/>
          <w:sz w:val="22"/>
          <w:szCs w:val="22"/>
        </w:rPr>
        <w:t>.</w:t>
      </w:r>
      <w:r w:rsidRPr="00547E67">
        <w:rPr>
          <w:rFonts w:ascii="Arial" w:hAnsi="Arial" w:cs="Arial"/>
          <w:sz w:val="22"/>
          <w:szCs w:val="22"/>
        </w:rPr>
        <w:t xml:space="preserve"> </w:t>
      </w:r>
      <w:r w:rsidRPr="00547E67">
        <w:rPr>
          <w:rFonts w:ascii="Arial" w:hAnsi="Arial" w:cs="Arial"/>
          <w:i/>
          <w:iCs/>
          <w:sz w:val="22"/>
          <w:szCs w:val="22"/>
        </w:rPr>
        <w:t>Reward</w:t>
      </w:r>
      <w:r w:rsidR="00A75B01">
        <w:rPr>
          <w:rFonts w:ascii="Arial" w:hAnsi="Arial" w:cs="Arial"/>
          <w:i/>
          <w:iCs/>
          <w:sz w:val="22"/>
          <w:szCs w:val="22"/>
        </w:rPr>
        <w:t>: an introduction.</w:t>
      </w:r>
      <w:r w:rsidRPr="00547E67">
        <w:rPr>
          <w:rFonts w:ascii="Arial" w:hAnsi="Arial" w:cs="Arial"/>
          <w:sz w:val="22"/>
          <w:szCs w:val="22"/>
        </w:rPr>
        <w:t xml:space="preserve"> </w:t>
      </w:r>
      <w:r w:rsidR="00547E67">
        <w:rPr>
          <w:rFonts w:ascii="Arial" w:hAnsi="Arial" w:cs="Arial"/>
          <w:sz w:val="22"/>
          <w:szCs w:val="22"/>
        </w:rPr>
        <w:t xml:space="preserve">Available at: </w:t>
      </w:r>
      <w:hyperlink r:id="rId19" w:history="1">
        <w:r w:rsidR="00A75B01" w:rsidRPr="004A297B">
          <w:rPr>
            <w:rStyle w:val="Hyperlink"/>
            <w:rFonts w:ascii="Arial" w:hAnsi="Arial" w:cs="Arial"/>
            <w:sz w:val="22"/>
            <w:szCs w:val="22"/>
          </w:rPr>
          <w:t>https://www.cipd.org/uk/knowledge/factsheets/reward-factsheet/</w:t>
        </w:r>
      </w:hyperlink>
      <w:r w:rsidR="00A75B01">
        <w:rPr>
          <w:rFonts w:ascii="Arial" w:hAnsi="Arial" w:cs="Arial"/>
          <w:sz w:val="22"/>
          <w:szCs w:val="22"/>
        </w:rPr>
        <w:t xml:space="preserve"> (Accessed: </w:t>
      </w:r>
      <w:r w:rsidR="00D66268">
        <w:rPr>
          <w:rFonts w:ascii="Arial" w:hAnsi="Arial" w:cs="Arial"/>
          <w:sz w:val="22"/>
          <w:szCs w:val="22"/>
        </w:rPr>
        <w:t>6</w:t>
      </w:r>
      <w:r w:rsidR="00A75B01">
        <w:rPr>
          <w:rFonts w:ascii="Arial" w:hAnsi="Arial" w:cs="Arial"/>
          <w:sz w:val="22"/>
          <w:szCs w:val="22"/>
        </w:rPr>
        <w:t xml:space="preserve"> December 2025)</w:t>
      </w:r>
    </w:p>
    <w:p w14:paraId="454C80F0" w14:textId="22DA5C37" w:rsidR="00BA65EC" w:rsidRPr="006C7CD8" w:rsidRDefault="00BA65EC" w:rsidP="004A37B1">
      <w:pPr>
        <w:rPr>
          <w:rFonts w:ascii="Arial" w:hAnsi="Arial" w:cs="Arial"/>
          <w:sz w:val="22"/>
          <w:szCs w:val="22"/>
        </w:rPr>
      </w:pPr>
      <w:r w:rsidRPr="00D66268">
        <w:rPr>
          <w:rFonts w:ascii="Arial" w:hAnsi="Arial" w:cs="Arial"/>
          <w:b/>
          <w:bCs/>
          <w:sz w:val="22"/>
          <w:szCs w:val="22"/>
        </w:rPr>
        <w:t>CIPD</w:t>
      </w:r>
      <w:r w:rsidRPr="00D66268">
        <w:rPr>
          <w:rFonts w:ascii="Arial" w:hAnsi="Arial" w:cs="Arial"/>
          <w:b/>
          <w:bCs/>
          <w:sz w:val="22"/>
          <w:szCs w:val="22"/>
        </w:rPr>
        <w:t xml:space="preserve"> (</w:t>
      </w:r>
      <w:r w:rsidRPr="00D66268">
        <w:rPr>
          <w:rFonts w:ascii="Arial" w:hAnsi="Arial" w:cs="Arial"/>
          <w:b/>
          <w:bCs/>
          <w:sz w:val="22"/>
          <w:szCs w:val="22"/>
        </w:rPr>
        <w:t>2024</w:t>
      </w:r>
      <w:r w:rsidRPr="00D66268">
        <w:rPr>
          <w:rFonts w:ascii="Arial" w:hAnsi="Arial" w:cs="Arial"/>
          <w:b/>
          <w:bCs/>
          <w:sz w:val="22"/>
          <w:szCs w:val="22"/>
        </w:rPr>
        <w:t>d</w:t>
      </w:r>
      <w:r w:rsidRPr="00D66268">
        <w:rPr>
          <w:rFonts w:ascii="Arial" w:hAnsi="Arial" w:cs="Arial"/>
          <w:b/>
          <w:bCs/>
          <w:sz w:val="22"/>
          <w:szCs w:val="22"/>
        </w:rPr>
        <w:t>)</w:t>
      </w:r>
      <w:r w:rsidR="00D66268" w:rsidRPr="00D66268">
        <w:rPr>
          <w:rFonts w:ascii="Arial" w:hAnsi="Arial" w:cs="Arial"/>
          <w:b/>
          <w:bCs/>
          <w:sz w:val="22"/>
          <w:szCs w:val="22"/>
        </w:rPr>
        <w:t>.</w:t>
      </w:r>
      <w:r w:rsidR="00D66268" w:rsidRPr="00D66268">
        <w:rPr>
          <w:rFonts w:ascii="Arial" w:hAnsi="Arial" w:cs="Arial"/>
          <w:sz w:val="22"/>
          <w:szCs w:val="22"/>
        </w:rPr>
        <w:t xml:space="preserve"> </w:t>
      </w:r>
      <w:r w:rsidRPr="00D66268">
        <w:rPr>
          <w:rFonts w:ascii="Arial" w:hAnsi="Arial" w:cs="Arial"/>
          <w:i/>
          <w:iCs/>
          <w:sz w:val="22"/>
          <w:szCs w:val="22"/>
        </w:rPr>
        <w:t xml:space="preserve">Trust and psychological safety: An evidence review. </w:t>
      </w:r>
      <w:r w:rsidR="00D66268">
        <w:rPr>
          <w:rFonts w:ascii="Arial" w:hAnsi="Arial" w:cs="Arial"/>
          <w:sz w:val="22"/>
          <w:szCs w:val="22"/>
        </w:rPr>
        <w:t xml:space="preserve">Available at: </w:t>
      </w:r>
      <w:hyperlink r:id="rId20" w:history="1">
        <w:r w:rsidR="00296688" w:rsidRPr="00D66268">
          <w:rPr>
            <w:rStyle w:val="Hyperlink"/>
            <w:rFonts w:ascii="Arial" w:hAnsi="Arial" w:cs="Arial"/>
            <w:sz w:val="22"/>
            <w:szCs w:val="22"/>
          </w:rPr>
          <w:t>https://www.cipd.org/globalassets/media/knowledge/knowledge-hub/evidence-reviews/2024-pdfs/8542-psych-safety-trust-practice-summary.pdf</w:t>
        </w:r>
      </w:hyperlink>
      <w:r w:rsidR="00296688" w:rsidRPr="006C7CD8">
        <w:rPr>
          <w:rFonts w:ascii="Arial" w:hAnsi="Arial" w:cs="Arial"/>
          <w:sz w:val="22"/>
          <w:szCs w:val="22"/>
        </w:rPr>
        <w:t xml:space="preserve"> </w:t>
      </w:r>
      <w:r w:rsidR="00D66268">
        <w:rPr>
          <w:rFonts w:ascii="Arial" w:hAnsi="Arial" w:cs="Arial"/>
          <w:sz w:val="22"/>
          <w:szCs w:val="22"/>
        </w:rPr>
        <w:t>(Accessed: 6 December 2025)</w:t>
      </w:r>
    </w:p>
    <w:p w14:paraId="1ACD50A0" w14:textId="71A67C63" w:rsidR="009855F9" w:rsidRPr="004D5269" w:rsidRDefault="009855F9" w:rsidP="004A37B1">
      <w:pPr>
        <w:rPr>
          <w:rFonts w:ascii="Arial" w:hAnsi="Arial" w:cs="Arial"/>
          <w:i/>
          <w:iCs/>
          <w:sz w:val="22"/>
          <w:szCs w:val="22"/>
        </w:rPr>
      </w:pPr>
      <w:r w:rsidRPr="004D5269">
        <w:rPr>
          <w:rFonts w:ascii="Arial" w:hAnsi="Arial" w:cs="Arial"/>
          <w:b/>
          <w:bCs/>
          <w:sz w:val="22"/>
          <w:szCs w:val="22"/>
        </w:rPr>
        <w:t>CIPD (2024</w:t>
      </w:r>
      <w:r w:rsidRPr="004D5269">
        <w:rPr>
          <w:rFonts w:ascii="Arial" w:hAnsi="Arial" w:cs="Arial"/>
          <w:b/>
          <w:bCs/>
          <w:sz w:val="22"/>
          <w:szCs w:val="22"/>
        </w:rPr>
        <w:t>e</w:t>
      </w:r>
      <w:r w:rsidRPr="004D5269">
        <w:rPr>
          <w:rFonts w:ascii="Arial" w:hAnsi="Arial" w:cs="Arial"/>
          <w:b/>
          <w:bCs/>
          <w:sz w:val="22"/>
          <w:szCs w:val="22"/>
        </w:rPr>
        <w:t>)</w:t>
      </w:r>
      <w:r w:rsidR="006657FD" w:rsidRPr="004D5269">
        <w:rPr>
          <w:rFonts w:ascii="Arial" w:hAnsi="Arial" w:cs="Arial"/>
          <w:b/>
          <w:bCs/>
          <w:sz w:val="22"/>
          <w:szCs w:val="22"/>
        </w:rPr>
        <w:t>.</w:t>
      </w:r>
      <w:r w:rsidRPr="006657FD">
        <w:rPr>
          <w:rFonts w:ascii="Arial" w:hAnsi="Arial" w:cs="Arial"/>
          <w:sz w:val="22"/>
          <w:szCs w:val="22"/>
        </w:rPr>
        <w:t xml:space="preserve"> </w:t>
      </w:r>
      <w:r w:rsidR="004D5269" w:rsidRPr="004D5269">
        <w:rPr>
          <w:rFonts w:ascii="Arial" w:hAnsi="Arial" w:cs="Arial"/>
          <w:i/>
          <w:iCs/>
          <w:sz w:val="22"/>
          <w:szCs w:val="22"/>
        </w:rPr>
        <w:t>Fixed-term contracts: Guide for employers</w:t>
      </w:r>
      <w:r w:rsidRPr="006657FD">
        <w:rPr>
          <w:rFonts w:ascii="Arial" w:hAnsi="Arial" w:cs="Arial"/>
          <w:sz w:val="22"/>
          <w:szCs w:val="22"/>
        </w:rPr>
        <w:t xml:space="preserve">. </w:t>
      </w:r>
      <w:r w:rsidR="006657FD">
        <w:rPr>
          <w:rFonts w:ascii="Arial" w:hAnsi="Arial" w:cs="Arial"/>
          <w:sz w:val="22"/>
          <w:szCs w:val="22"/>
        </w:rPr>
        <w:t xml:space="preserve">Available at: </w:t>
      </w:r>
      <w:hyperlink r:id="rId21" w:history="1">
        <w:r w:rsidR="006657FD" w:rsidRPr="004A297B">
          <w:rPr>
            <w:rStyle w:val="Hyperlink"/>
            <w:rFonts w:ascii="Arial" w:hAnsi="Arial" w:cs="Arial"/>
            <w:sz w:val="22"/>
            <w:szCs w:val="22"/>
          </w:rPr>
          <w:t>https://www.cipd.org/uk/knowledge/guides/fixed-term-contracts-guide/</w:t>
        </w:r>
      </w:hyperlink>
      <w:r w:rsidR="006657FD">
        <w:rPr>
          <w:rFonts w:ascii="Arial" w:hAnsi="Arial" w:cs="Arial"/>
          <w:sz w:val="22"/>
          <w:szCs w:val="22"/>
        </w:rPr>
        <w:t xml:space="preserve"> (Accessed: </w:t>
      </w:r>
      <w:r w:rsidR="004D5269">
        <w:rPr>
          <w:rFonts w:ascii="Arial" w:hAnsi="Arial" w:cs="Arial"/>
          <w:sz w:val="22"/>
          <w:szCs w:val="22"/>
        </w:rPr>
        <w:t>9 December 2025)</w:t>
      </w:r>
    </w:p>
    <w:p w14:paraId="50FD0E4F" w14:textId="7B98B776" w:rsidR="001C66B8" w:rsidRPr="006C7CD8" w:rsidRDefault="001C66B8" w:rsidP="004A37B1">
      <w:pPr>
        <w:rPr>
          <w:rFonts w:ascii="Arial" w:hAnsi="Arial" w:cs="Arial"/>
          <w:sz w:val="22"/>
          <w:szCs w:val="22"/>
        </w:rPr>
      </w:pPr>
      <w:r w:rsidRPr="00CC5003">
        <w:rPr>
          <w:rFonts w:ascii="Arial" w:hAnsi="Arial" w:cs="Arial"/>
          <w:b/>
          <w:bCs/>
          <w:sz w:val="22"/>
          <w:szCs w:val="22"/>
        </w:rPr>
        <w:t>CIPD (2024</w:t>
      </w:r>
      <w:r w:rsidR="00F77725" w:rsidRPr="00CC5003">
        <w:rPr>
          <w:rFonts w:ascii="Arial" w:hAnsi="Arial" w:cs="Arial"/>
          <w:b/>
          <w:bCs/>
          <w:sz w:val="22"/>
          <w:szCs w:val="22"/>
        </w:rPr>
        <w:t>f</w:t>
      </w:r>
      <w:r w:rsidRPr="00CC5003">
        <w:rPr>
          <w:rFonts w:ascii="Arial" w:hAnsi="Arial" w:cs="Arial"/>
          <w:b/>
          <w:bCs/>
          <w:sz w:val="22"/>
          <w:szCs w:val="22"/>
        </w:rPr>
        <w:t>)</w:t>
      </w:r>
      <w:r w:rsidR="00ED126A" w:rsidRPr="00CC5003">
        <w:rPr>
          <w:rFonts w:ascii="Arial" w:hAnsi="Arial" w:cs="Arial"/>
          <w:b/>
          <w:bCs/>
          <w:sz w:val="22"/>
          <w:szCs w:val="22"/>
        </w:rPr>
        <w:t>.</w:t>
      </w:r>
      <w:r w:rsidRPr="00ED126A">
        <w:rPr>
          <w:rFonts w:ascii="Arial" w:hAnsi="Arial" w:cs="Arial"/>
          <w:sz w:val="22"/>
          <w:szCs w:val="22"/>
        </w:rPr>
        <w:t xml:space="preserve"> </w:t>
      </w:r>
      <w:r w:rsidRPr="00ED126A">
        <w:rPr>
          <w:rFonts w:ascii="Arial" w:hAnsi="Arial" w:cs="Arial"/>
          <w:i/>
          <w:iCs/>
          <w:sz w:val="22"/>
          <w:szCs w:val="22"/>
        </w:rPr>
        <w:t>Zero-hours contracts</w:t>
      </w:r>
      <w:r w:rsidRPr="00ED126A">
        <w:rPr>
          <w:rFonts w:ascii="Arial" w:hAnsi="Arial" w:cs="Arial"/>
          <w:sz w:val="22"/>
          <w:szCs w:val="22"/>
        </w:rPr>
        <w:t xml:space="preserve">. </w:t>
      </w:r>
      <w:r w:rsidR="00ED126A">
        <w:rPr>
          <w:rFonts w:ascii="Arial" w:hAnsi="Arial" w:cs="Arial"/>
          <w:sz w:val="22"/>
          <w:szCs w:val="22"/>
        </w:rPr>
        <w:t xml:space="preserve">Available at: </w:t>
      </w:r>
      <w:hyperlink r:id="rId22" w:history="1">
        <w:r w:rsidR="00CC5003" w:rsidRPr="004A297B">
          <w:rPr>
            <w:rStyle w:val="Hyperlink"/>
            <w:rFonts w:ascii="Arial" w:hAnsi="Arial" w:cs="Arial"/>
            <w:sz w:val="22"/>
            <w:szCs w:val="22"/>
          </w:rPr>
          <w:t>https://www.cipd.org/uk/knowledge/factsheets/zero-hours-factsheet/</w:t>
        </w:r>
      </w:hyperlink>
      <w:r w:rsidR="00CC5003">
        <w:rPr>
          <w:rFonts w:ascii="Arial" w:hAnsi="Arial" w:cs="Arial"/>
          <w:sz w:val="22"/>
          <w:szCs w:val="22"/>
        </w:rPr>
        <w:t xml:space="preserve"> (Accessed: 9 December 2025)</w:t>
      </w:r>
    </w:p>
    <w:p w14:paraId="48DB9BB0" w14:textId="50633A07" w:rsidR="00A669E3" w:rsidRPr="006C7CD8" w:rsidRDefault="00A669E3" w:rsidP="004A37B1">
      <w:pPr>
        <w:rPr>
          <w:rFonts w:ascii="Arial" w:hAnsi="Arial" w:cs="Arial"/>
          <w:sz w:val="22"/>
          <w:szCs w:val="22"/>
        </w:rPr>
      </w:pPr>
      <w:r w:rsidRPr="0063751B">
        <w:rPr>
          <w:rFonts w:ascii="Arial" w:hAnsi="Arial" w:cs="Arial"/>
          <w:b/>
          <w:bCs/>
          <w:sz w:val="22"/>
          <w:szCs w:val="22"/>
        </w:rPr>
        <w:t>CIPD (2023d)</w:t>
      </w:r>
      <w:r w:rsidR="0063751B" w:rsidRPr="0063751B">
        <w:rPr>
          <w:rFonts w:ascii="Arial" w:hAnsi="Arial" w:cs="Arial"/>
          <w:b/>
          <w:bCs/>
          <w:sz w:val="22"/>
          <w:szCs w:val="22"/>
        </w:rPr>
        <w:t>.</w:t>
      </w:r>
      <w:r w:rsidRPr="0063751B">
        <w:rPr>
          <w:rFonts w:ascii="Arial" w:hAnsi="Arial" w:cs="Arial"/>
          <w:sz w:val="22"/>
          <w:szCs w:val="22"/>
        </w:rPr>
        <w:t xml:space="preserve"> </w:t>
      </w:r>
      <w:r w:rsidRPr="0063751B">
        <w:rPr>
          <w:rFonts w:ascii="Arial" w:hAnsi="Arial" w:cs="Arial"/>
          <w:i/>
          <w:iCs/>
          <w:sz w:val="22"/>
          <w:szCs w:val="22"/>
        </w:rPr>
        <w:t>Employee experience</w:t>
      </w:r>
      <w:r w:rsidRPr="0063751B">
        <w:rPr>
          <w:rFonts w:ascii="Arial" w:hAnsi="Arial" w:cs="Arial"/>
          <w:sz w:val="22"/>
          <w:szCs w:val="22"/>
        </w:rPr>
        <w:t xml:space="preserve">. </w:t>
      </w:r>
      <w:r w:rsidR="0063751B" w:rsidRPr="0063751B">
        <w:rPr>
          <w:rFonts w:ascii="Arial" w:hAnsi="Arial" w:cs="Arial"/>
          <w:sz w:val="22"/>
          <w:szCs w:val="22"/>
        </w:rPr>
        <w:t xml:space="preserve">Available at: </w:t>
      </w:r>
      <w:hyperlink r:id="rId23" w:history="1">
        <w:r w:rsidRPr="0063751B">
          <w:rPr>
            <w:rStyle w:val="Hyperlink"/>
            <w:rFonts w:ascii="Arial" w:hAnsi="Arial" w:cs="Arial"/>
            <w:sz w:val="22"/>
            <w:szCs w:val="22"/>
          </w:rPr>
          <w:t>https://www.cipd.org/uk/the-people-profession/the-profession-map/explore-the-profession-map/specialist-knowledge/employee-experience/</w:t>
        </w:r>
      </w:hyperlink>
      <w:r w:rsidRPr="006C7CD8">
        <w:rPr>
          <w:rFonts w:ascii="Arial" w:hAnsi="Arial" w:cs="Arial"/>
          <w:sz w:val="22"/>
          <w:szCs w:val="22"/>
        </w:rPr>
        <w:t xml:space="preserve"> </w:t>
      </w:r>
      <w:r w:rsidR="00857899">
        <w:rPr>
          <w:rFonts w:ascii="Arial" w:hAnsi="Arial" w:cs="Arial"/>
          <w:sz w:val="22"/>
          <w:szCs w:val="22"/>
        </w:rPr>
        <w:t>(Accessed: 9 December 2025)</w:t>
      </w:r>
    </w:p>
    <w:p w14:paraId="32CD10E2" w14:textId="562FED0A" w:rsidR="00D156F7" w:rsidRPr="006C7CD8" w:rsidRDefault="00D156F7" w:rsidP="004A37B1">
      <w:pPr>
        <w:rPr>
          <w:rFonts w:ascii="Arial" w:hAnsi="Arial" w:cs="Arial"/>
          <w:sz w:val="22"/>
          <w:szCs w:val="22"/>
        </w:rPr>
      </w:pPr>
      <w:r w:rsidRPr="000C0698">
        <w:rPr>
          <w:rFonts w:ascii="Arial" w:hAnsi="Arial" w:cs="Arial"/>
          <w:b/>
          <w:bCs/>
          <w:sz w:val="22"/>
          <w:szCs w:val="22"/>
        </w:rPr>
        <w:t>CIPD (2025f)</w:t>
      </w:r>
      <w:r w:rsidR="000C0698" w:rsidRPr="000C0698">
        <w:rPr>
          <w:rFonts w:ascii="Arial" w:hAnsi="Arial" w:cs="Arial"/>
          <w:b/>
          <w:bCs/>
          <w:sz w:val="22"/>
          <w:szCs w:val="22"/>
        </w:rPr>
        <w:t>.</w:t>
      </w:r>
      <w:r w:rsidR="000C0698" w:rsidRPr="000C0698">
        <w:rPr>
          <w:rFonts w:ascii="Arial" w:hAnsi="Arial" w:cs="Arial"/>
          <w:sz w:val="22"/>
          <w:szCs w:val="22"/>
        </w:rPr>
        <w:t xml:space="preserve"> </w:t>
      </w:r>
      <w:r w:rsidR="000C0698" w:rsidRPr="000C0698">
        <w:rPr>
          <w:rFonts w:ascii="Arial" w:hAnsi="Arial" w:cs="Arial"/>
          <w:i/>
          <w:iCs/>
          <w:sz w:val="22"/>
          <w:szCs w:val="22"/>
        </w:rPr>
        <w:t xml:space="preserve">The Profession Map. </w:t>
      </w:r>
      <w:r w:rsidR="000C0698" w:rsidRPr="000C0698">
        <w:rPr>
          <w:rFonts w:ascii="Arial" w:hAnsi="Arial" w:cs="Arial"/>
          <w:sz w:val="22"/>
          <w:szCs w:val="22"/>
        </w:rPr>
        <w:t>Available at:</w:t>
      </w:r>
      <w:r w:rsidRPr="000C0698">
        <w:rPr>
          <w:rFonts w:ascii="Arial" w:hAnsi="Arial" w:cs="Arial"/>
          <w:sz w:val="22"/>
          <w:szCs w:val="22"/>
        </w:rPr>
        <w:t xml:space="preserve"> </w:t>
      </w:r>
      <w:hyperlink r:id="rId24" w:history="1">
        <w:r w:rsidRPr="000C0698">
          <w:rPr>
            <w:rStyle w:val="Hyperlink"/>
            <w:rFonts w:ascii="Arial" w:hAnsi="Arial" w:cs="Arial"/>
            <w:sz w:val="22"/>
            <w:szCs w:val="22"/>
          </w:rPr>
          <w:t>https://www.cipd.org/uk/the-people-profession/the-profession-map/</w:t>
        </w:r>
      </w:hyperlink>
      <w:r w:rsidRPr="000C0698">
        <w:rPr>
          <w:rFonts w:ascii="Arial" w:hAnsi="Arial" w:cs="Arial"/>
          <w:sz w:val="22"/>
          <w:szCs w:val="22"/>
        </w:rPr>
        <w:t xml:space="preserve"> </w:t>
      </w:r>
      <w:r w:rsidR="000C0698" w:rsidRPr="000C0698">
        <w:rPr>
          <w:rFonts w:ascii="Arial" w:hAnsi="Arial" w:cs="Arial"/>
          <w:sz w:val="22"/>
          <w:szCs w:val="22"/>
        </w:rPr>
        <w:t>(Accessed: 9 December 2025)</w:t>
      </w:r>
    </w:p>
    <w:p w14:paraId="50744F37" w14:textId="265F1CD7" w:rsidR="00597B2B" w:rsidRPr="006C7CD8" w:rsidRDefault="00597B2B" w:rsidP="00147736">
      <w:pPr>
        <w:rPr>
          <w:rFonts w:ascii="Arial" w:hAnsi="Arial" w:cs="Arial"/>
          <w:sz w:val="22"/>
          <w:szCs w:val="22"/>
        </w:rPr>
      </w:pPr>
      <w:r w:rsidRPr="00D94D11">
        <w:rPr>
          <w:rFonts w:ascii="Arial" w:hAnsi="Arial" w:cs="Arial"/>
          <w:b/>
          <w:bCs/>
          <w:sz w:val="22"/>
          <w:szCs w:val="22"/>
        </w:rPr>
        <w:t>CIPD (2024</w:t>
      </w:r>
      <w:r w:rsidR="00515B31" w:rsidRPr="00D94D11">
        <w:rPr>
          <w:rFonts w:ascii="Arial" w:hAnsi="Arial" w:cs="Arial"/>
          <w:b/>
          <w:bCs/>
          <w:sz w:val="22"/>
          <w:szCs w:val="22"/>
        </w:rPr>
        <w:t>g</w:t>
      </w:r>
      <w:r w:rsidRPr="00D94D11">
        <w:rPr>
          <w:rFonts w:ascii="Arial" w:hAnsi="Arial" w:cs="Arial"/>
          <w:b/>
          <w:bCs/>
          <w:sz w:val="22"/>
          <w:szCs w:val="22"/>
        </w:rPr>
        <w:t>)</w:t>
      </w:r>
      <w:r w:rsidR="00D94D11" w:rsidRPr="00D94D11">
        <w:rPr>
          <w:rFonts w:ascii="Arial" w:hAnsi="Arial" w:cs="Arial"/>
          <w:b/>
          <w:bCs/>
          <w:sz w:val="22"/>
          <w:szCs w:val="22"/>
        </w:rPr>
        <w:t>.</w:t>
      </w:r>
      <w:r w:rsidRPr="00D94D11">
        <w:rPr>
          <w:rFonts w:ascii="Arial" w:hAnsi="Arial" w:cs="Arial"/>
          <w:sz w:val="22"/>
          <w:szCs w:val="22"/>
        </w:rPr>
        <w:t xml:space="preserve"> </w:t>
      </w:r>
      <w:r w:rsidRPr="00D94D11">
        <w:rPr>
          <w:rFonts w:ascii="Arial" w:hAnsi="Arial" w:cs="Arial"/>
          <w:i/>
          <w:iCs/>
          <w:sz w:val="22"/>
          <w:szCs w:val="22"/>
        </w:rPr>
        <w:t>Using technology to improve hiring and onboarding</w:t>
      </w:r>
      <w:r w:rsidRPr="00D94D11">
        <w:rPr>
          <w:rFonts w:ascii="Arial" w:hAnsi="Arial" w:cs="Arial"/>
          <w:sz w:val="22"/>
          <w:szCs w:val="22"/>
        </w:rPr>
        <w:t xml:space="preserve">. </w:t>
      </w:r>
      <w:r w:rsidR="00D94D11">
        <w:rPr>
          <w:rFonts w:ascii="Arial" w:hAnsi="Arial" w:cs="Arial"/>
          <w:sz w:val="22"/>
          <w:szCs w:val="22"/>
        </w:rPr>
        <w:t>Available at:</w:t>
      </w:r>
      <w:r w:rsidR="00557B2A" w:rsidRPr="00D94D11">
        <w:rPr>
          <w:rFonts w:ascii="Arial" w:hAnsi="Arial" w:cs="Arial"/>
          <w:sz w:val="22"/>
          <w:szCs w:val="22"/>
        </w:rPr>
        <w:t xml:space="preserve"> </w:t>
      </w:r>
      <w:hyperlink r:id="rId25" w:history="1">
        <w:r w:rsidR="00557B2A" w:rsidRPr="00D94D11">
          <w:rPr>
            <w:rStyle w:val="Hyperlink"/>
            <w:rFonts w:ascii="Arial" w:hAnsi="Arial" w:cs="Arial"/>
            <w:sz w:val="22"/>
            <w:szCs w:val="22"/>
          </w:rPr>
          <w:t>https://www.cipd.org/uk/views-and-insights/thought-leadership/insight/using-technology-to-improve-hiring-and-onboarding/</w:t>
        </w:r>
      </w:hyperlink>
      <w:r w:rsidR="00557B2A" w:rsidRPr="006C7CD8">
        <w:rPr>
          <w:rFonts w:ascii="Arial" w:hAnsi="Arial" w:cs="Arial"/>
          <w:sz w:val="22"/>
          <w:szCs w:val="22"/>
        </w:rPr>
        <w:t xml:space="preserve"> </w:t>
      </w:r>
      <w:r w:rsidR="00D94D11">
        <w:rPr>
          <w:rFonts w:ascii="Arial" w:hAnsi="Arial" w:cs="Arial"/>
          <w:sz w:val="22"/>
          <w:szCs w:val="22"/>
        </w:rPr>
        <w:t>(Accessed: 6 December 2025)</w:t>
      </w:r>
    </w:p>
    <w:p w14:paraId="489ACA08" w14:textId="77777777" w:rsidR="00B56DA6" w:rsidRPr="00A75D23" w:rsidRDefault="00B56DA6" w:rsidP="00B56DA6">
      <w:pPr>
        <w:rPr>
          <w:rFonts w:ascii="Arial" w:hAnsi="Arial" w:cs="Arial"/>
          <w:sz w:val="22"/>
          <w:szCs w:val="22"/>
        </w:rPr>
      </w:pPr>
      <w:r w:rsidRPr="00A75D23">
        <w:rPr>
          <w:rFonts w:ascii="Arial" w:hAnsi="Arial" w:cs="Arial"/>
          <w:b/>
          <w:bCs/>
          <w:sz w:val="22"/>
          <w:szCs w:val="22"/>
        </w:rPr>
        <w:t xml:space="preserve">Daniels, K. (2022). </w:t>
      </w:r>
      <w:r w:rsidRPr="00A75D23">
        <w:rPr>
          <w:rFonts w:ascii="Arial" w:hAnsi="Arial" w:cs="Arial"/>
          <w:i/>
          <w:iCs/>
          <w:sz w:val="22"/>
          <w:szCs w:val="22"/>
        </w:rPr>
        <w:t>Introduction to Employment Law</w:t>
      </w:r>
      <w:r w:rsidRPr="00A75D23">
        <w:rPr>
          <w:rFonts w:ascii="Arial" w:hAnsi="Arial" w:cs="Arial"/>
          <w:sz w:val="22"/>
          <w:szCs w:val="22"/>
        </w:rPr>
        <w:t>. 6th ed. London: Kogan Page.</w:t>
      </w:r>
    </w:p>
    <w:p w14:paraId="15651471" w14:textId="1EB51D70" w:rsidR="006274F5" w:rsidRPr="006C7CD8" w:rsidRDefault="006274F5" w:rsidP="00147736">
      <w:pPr>
        <w:rPr>
          <w:rFonts w:ascii="Arial" w:hAnsi="Arial" w:cs="Arial"/>
          <w:sz w:val="22"/>
          <w:szCs w:val="22"/>
        </w:rPr>
      </w:pPr>
      <w:r w:rsidRPr="00FB46AA">
        <w:rPr>
          <w:rFonts w:ascii="Arial" w:hAnsi="Arial" w:cs="Arial"/>
          <w:b/>
          <w:bCs/>
          <w:sz w:val="22"/>
          <w:szCs w:val="22"/>
        </w:rPr>
        <w:t>Garrity, S. (2025)</w:t>
      </w:r>
      <w:r w:rsidR="00FB46AA" w:rsidRPr="00FB46AA">
        <w:rPr>
          <w:rFonts w:ascii="Arial" w:hAnsi="Arial" w:cs="Arial"/>
          <w:sz w:val="22"/>
          <w:szCs w:val="22"/>
        </w:rPr>
        <w:t xml:space="preserve">. </w:t>
      </w:r>
      <w:r w:rsidRPr="00FB46AA">
        <w:rPr>
          <w:rFonts w:ascii="Arial" w:hAnsi="Arial" w:cs="Arial"/>
          <w:i/>
          <w:iCs/>
          <w:sz w:val="22"/>
          <w:szCs w:val="22"/>
        </w:rPr>
        <w:t>Workforce planning is not just for Christmas</w:t>
      </w:r>
      <w:r w:rsidRPr="00FB46AA">
        <w:rPr>
          <w:rFonts w:ascii="Arial" w:hAnsi="Arial" w:cs="Arial"/>
          <w:sz w:val="22"/>
          <w:szCs w:val="22"/>
        </w:rPr>
        <w:t xml:space="preserve">. </w:t>
      </w:r>
      <w:r w:rsidR="00FB46AA">
        <w:rPr>
          <w:rFonts w:ascii="Arial" w:hAnsi="Arial" w:cs="Arial"/>
          <w:sz w:val="22"/>
          <w:szCs w:val="22"/>
        </w:rPr>
        <w:t xml:space="preserve">Personnel Today. </w:t>
      </w:r>
      <w:r w:rsidRPr="00FB46AA">
        <w:rPr>
          <w:rFonts w:ascii="Arial" w:hAnsi="Arial" w:cs="Arial"/>
          <w:sz w:val="22"/>
          <w:szCs w:val="22"/>
        </w:rPr>
        <w:t xml:space="preserve">Available at: </w:t>
      </w:r>
      <w:hyperlink r:id="rId26" w:history="1">
        <w:r w:rsidR="00946FCF" w:rsidRPr="004A297B">
          <w:rPr>
            <w:rStyle w:val="Hyperlink"/>
            <w:rFonts w:ascii="Arial" w:hAnsi="Arial" w:cs="Arial"/>
            <w:sz w:val="22"/>
            <w:szCs w:val="22"/>
          </w:rPr>
          <w:t>https://www.personneltoday.com/hr/workforce-planning-is-not-just-for-christmas/</w:t>
        </w:r>
      </w:hyperlink>
      <w:r w:rsidR="00946FCF">
        <w:rPr>
          <w:rFonts w:ascii="Arial" w:hAnsi="Arial" w:cs="Arial"/>
          <w:sz w:val="22"/>
          <w:szCs w:val="22"/>
        </w:rPr>
        <w:t xml:space="preserve"> </w:t>
      </w:r>
      <w:r w:rsidR="00FB46AA" w:rsidRPr="00FB46AA">
        <w:rPr>
          <w:rFonts w:ascii="Arial" w:hAnsi="Arial" w:cs="Arial"/>
          <w:sz w:val="22"/>
          <w:szCs w:val="22"/>
        </w:rPr>
        <w:t>(Accessed: 1 December 2025)</w:t>
      </w:r>
    </w:p>
    <w:p w14:paraId="2781D5A2" w14:textId="004458B9" w:rsidR="00CA2C51" w:rsidRPr="006C7CD8" w:rsidRDefault="00CA2C51" w:rsidP="00147736">
      <w:pPr>
        <w:rPr>
          <w:rFonts w:ascii="Arial" w:hAnsi="Arial" w:cs="Arial"/>
          <w:sz w:val="22"/>
          <w:szCs w:val="22"/>
        </w:rPr>
      </w:pPr>
      <w:r w:rsidRPr="00946FCF">
        <w:rPr>
          <w:rFonts w:ascii="Arial" w:hAnsi="Arial" w:cs="Arial"/>
          <w:b/>
          <w:bCs/>
          <w:sz w:val="22"/>
          <w:szCs w:val="22"/>
        </w:rPr>
        <w:t>Hi Lo Staffing (2024)</w:t>
      </w:r>
      <w:r w:rsidR="00946FCF" w:rsidRPr="00946FCF">
        <w:rPr>
          <w:rFonts w:ascii="Arial" w:hAnsi="Arial" w:cs="Arial"/>
          <w:b/>
          <w:bCs/>
          <w:sz w:val="22"/>
          <w:szCs w:val="22"/>
        </w:rPr>
        <w:t>.</w:t>
      </w:r>
      <w:r w:rsidRPr="00946FCF">
        <w:rPr>
          <w:rFonts w:ascii="Arial" w:hAnsi="Arial" w:cs="Arial"/>
          <w:sz w:val="22"/>
          <w:szCs w:val="22"/>
        </w:rPr>
        <w:t xml:space="preserve"> </w:t>
      </w:r>
      <w:r w:rsidRPr="00946FCF">
        <w:rPr>
          <w:rFonts w:ascii="Arial" w:hAnsi="Arial" w:cs="Arial"/>
          <w:i/>
          <w:iCs/>
          <w:sz w:val="22"/>
          <w:szCs w:val="22"/>
        </w:rPr>
        <w:t>Beyond the numbers: the real impact of turnover in logistics</w:t>
      </w:r>
      <w:r w:rsidRPr="00946FCF">
        <w:rPr>
          <w:rFonts w:ascii="Arial" w:hAnsi="Arial" w:cs="Arial"/>
          <w:sz w:val="22"/>
          <w:szCs w:val="22"/>
        </w:rPr>
        <w:t>.</w:t>
      </w:r>
      <w:r w:rsidR="00946FCF">
        <w:rPr>
          <w:rFonts w:ascii="Arial" w:hAnsi="Arial" w:cs="Arial"/>
          <w:sz w:val="22"/>
          <w:szCs w:val="22"/>
        </w:rPr>
        <w:t xml:space="preserve"> LinkedIn. Available at: </w:t>
      </w:r>
      <w:hyperlink r:id="rId27" w:history="1">
        <w:r w:rsidR="00946FCF" w:rsidRPr="004A297B">
          <w:rPr>
            <w:rStyle w:val="Hyperlink"/>
            <w:rFonts w:ascii="Arial" w:hAnsi="Arial" w:cs="Arial"/>
            <w:sz w:val="22"/>
            <w:szCs w:val="22"/>
          </w:rPr>
          <w:t>https://www.linkedin.com/pulse/beyond-numbers-real-impact-turnover-logistics-hilo-staffing-d0kfe</w:t>
        </w:r>
      </w:hyperlink>
      <w:r w:rsidRPr="006C7CD8">
        <w:rPr>
          <w:rFonts w:ascii="Arial" w:hAnsi="Arial" w:cs="Arial"/>
          <w:sz w:val="22"/>
          <w:szCs w:val="22"/>
        </w:rPr>
        <w:t xml:space="preserve"> </w:t>
      </w:r>
      <w:r w:rsidR="00946FCF">
        <w:rPr>
          <w:rFonts w:ascii="Arial" w:hAnsi="Arial" w:cs="Arial"/>
          <w:sz w:val="22"/>
          <w:szCs w:val="22"/>
        </w:rPr>
        <w:t>(Accessed: 4 December 2025)</w:t>
      </w:r>
    </w:p>
    <w:p w14:paraId="0C91D41B" w14:textId="160A5F64" w:rsidR="003D556D" w:rsidRPr="006C7CD8" w:rsidRDefault="003D556D" w:rsidP="00147736">
      <w:pPr>
        <w:rPr>
          <w:rFonts w:ascii="Arial" w:hAnsi="Arial" w:cs="Arial"/>
          <w:sz w:val="22"/>
          <w:szCs w:val="22"/>
        </w:rPr>
      </w:pPr>
      <w:r w:rsidRPr="004672C8">
        <w:rPr>
          <w:rFonts w:ascii="Arial" w:hAnsi="Arial" w:cs="Arial"/>
          <w:b/>
          <w:bCs/>
          <w:sz w:val="22"/>
          <w:szCs w:val="22"/>
        </w:rPr>
        <w:t>Hirsh, W. (2019)</w:t>
      </w:r>
      <w:r w:rsidR="004672C8">
        <w:rPr>
          <w:rFonts w:ascii="Arial" w:hAnsi="Arial" w:cs="Arial"/>
          <w:sz w:val="22"/>
          <w:szCs w:val="22"/>
        </w:rPr>
        <w:t xml:space="preserve">. </w:t>
      </w:r>
      <w:r w:rsidRPr="004672C8">
        <w:rPr>
          <w:rFonts w:ascii="Arial" w:hAnsi="Arial" w:cs="Arial"/>
          <w:i/>
          <w:iCs/>
          <w:sz w:val="22"/>
          <w:szCs w:val="22"/>
        </w:rPr>
        <w:t>The Many Merits of Workforce Planning</w:t>
      </w:r>
      <w:r w:rsidRPr="004672C8">
        <w:rPr>
          <w:rFonts w:ascii="Arial" w:hAnsi="Arial" w:cs="Arial"/>
          <w:sz w:val="22"/>
          <w:szCs w:val="22"/>
        </w:rPr>
        <w:t xml:space="preserve">. </w:t>
      </w:r>
      <w:r w:rsidR="004672C8" w:rsidRPr="004672C8">
        <w:rPr>
          <w:rFonts w:ascii="Arial" w:hAnsi="Arial" w:cs="Arial"/>
          <w:sz w:val="22"/>
          <w:szCs w:val="22"/>
        </w:rPr>
        <w:t>CIPD. [Podcast]</w:t>
      </w:r>
      <w:r w:rsidRPr="004672C8">
        <w:rPr>
          <w:rFonts w:ascii="Arial" w:hAnsi="Arial" w:cs="Arial"/>
          <w:sz w:val="22"/>
          <w:szCs w:val="22"/>
        </w:rPr>
        <w:t xml:space="preserve"> Available at: </w:t>
      </w:r>
      <w:hyperlink r:id="rId28" w:history="1">
        <w:r w:rsidR="004672C8" w:rsidRPr="004672C8">
          <w:rPr>
            <w:rStyle w:val="Hyperlink"/>
            <w:rFonts w:ascii="Arial" w:hAnsi="Arial" w:cs="Arial"/>
            <w:sz w:val="22"/>
            <w:szCs w:val="22"/>
          </w:rPr>
          <w:t>https://www.cipd.org/uk/knowledge/podcasts/many-merits-workforce-planning/</w:t>
        </w:r>
      </w:hyperlink>
      <w:r w:rsidR="004672C8" w:rsidRPr="004672C8">
        <w:rPr>
          <w:rFonts w:ascii="Arial" w:hAnsi="Arial" w:cs="Arial"/>
          <w:sz w:val="22"/>
          <w:szCs w:val="22"/>
        </w:rPr>
        <w:t xml:space="preserve"> </w:t>
      </w:r>
      <w:r w:rsidRPr="004672C8">
        <w:rPr>
          <w:rFonts w:ascii="Arial" w:hAnsi="Arial" w:cs="Arial"/>
          <w:sz w:val="22"/>
          <w:szCs w:val="22"/>
        </w:rPr>
        <w:t xml:space="preserve"> (Accessed: </w:t>
      </w:r>
      <w:r w:rsidR="004672C8" w:rsidRPr="004672C8">
        <w:rPr>
          <w:rFonts w:ascii="Arial" w:hAnsi="Arial" w:cs="Arial"/>
          <w:sz w:val="22"/>
          <w:szCs w:val="22"/>
        </w:rPr>
        <w:t>3 December 2025)</w:t>
      </w:r>
    </w:p>
    <w:p w14:paraId="246A09AA" w14:textId="22CB48B8" w:rsidR="00CB4601" w:rsidRPr="006C7CD8" w:rsidRDefault="00CB4601" w:rsidP="00147736">
      <w:pPr>
        <w:rPr>
          <w:rFonts w:ascii="Arial" w:hAnsi="Arial" w:cs="Arial"/>
          <w:sz w:val="22"/>
          <w:szCs w:val="22"/>
        </w:rPr>
      </w:pPr>
      <w:r w:rsidRPr="00170AA7">
        <w:rPr>
          <w:rFonts w:ascii="Arial" w:hAnsi="Arial" w:cs="Arial"/>
          <w:b/>
          <w:bCs/>
          <w:sz w:val="22"/>
          <w:szCs w:val="22"/>
        </w:rPr>
        <w:lastRenderedPageBreak/>
        <w:t>Lardner, S. (2025)</w:t>
      </w:r>
      <w:r w:rsidR="001E4C29" w:rsidRPr="00170AA7">
        <w:rPr>
          <w:rFonts w:ascii="Arial" w:hAnsi="Arial" w:cs="Arial"/>
          <w:b/>
          <w:bCs/>
          <w:sz w:val="22"/>
          <w:szCs w:val="22"/>
        </w:rPr>
        <w:t>.</w:t>
      </w:r>
      <w:r w:rsidRPr="00170AA7">
        <w:rPr>
          <w:rFonts w:ascii="Arial" w:hAnsi="Arial" w:cs="Arial"/>
          <w:sz w:val="22"/>
          <w:szCs w:val="22"/>
        </w:rPr>
        <w:t xml:space="preserve"> </w:t>
      </w:r>
      <w:r w:rsidRPr="00170AA7">
        <w:rPr>
          <w:rFonts w:ascii="Arial" w:hAnsi="Arial" w:cs="Arial"/>
          <w:i/>
          <w:iCs/>
          <w:sz w:val="22"/>
          <w:szCs w:val="22"/>
        </w:rPr>
        <w:t>How to stop flying blind with workforce planning</w:t>
      </w:r>
      <w:r w:rsidRPr="00170AA7">
        <w:rPr>
          <w:rFonts w:ascii="Arial" w:hAnsi="Arial" w:cs="Arial"/>
          <w:sz w:val="22"/>
          <w:szCs w:val="22"/>
        </w:rPr>
        <w:t>.</w:t>
      </w:r>
      <w:r w:rsidR="001E4C29" w:rsidRPr="00170AA7">
        <w:rPr>
          <w:rFonts w:ascii="Arial" w:hAnsi="Arial" w:cs="Arial"/>
          <w:sz w:val="22"/>
          <w:szCs w:val="22"/>
        </w:rPr>
        <w:t xml:space="preserve"> Personnel Today.</w:t>
      </w:r>
      <w:r w:rsidRPr="00170AA7">
        <w:rPr>
          <w:rFonts w:ascii="Arial" w:hAnsi="Arial" w:cs="Arial"/>
          <w:sz w:val="22"/>
          <w:szCs w:val="22"/>
        </w:rPr>
        <w:t xml:space="preserve"> Available at: </w:t>
      </w:r>
      <w:hyperlink r:id="rId29" w:history="1">
        <w:r w:rsidRPr="00170AA7">
          <w:rPr>
            <w:rStyle w:val="Hyperlink"/>
            <w:rFonts w:ascii="Arial" w:hAnsi="Arial" w:cs="Arial"/>
            <w:sz w:val="22"/>
            <w:szCs w:val="22"/>
          </w:rPr>
          <w:t>https://www.personneltoday.com/hr/how-to-stop-flying-blind-with-workforce-planning/</w:t>
        </w:r>
      </w:hyperlink>
      <w:r w:rsidRPr="00170AA7">
        <w:rPr>
          <w:rFonts w:ascii="Arial" w:hAnsi="Arial" w:cs="Arial"/>
          <w:sz w:val="22"/>
          <w:szCs w:val="22"/>
        </w:rPr>
        <w:t>? (Accessed:</w:t>
      </w:r>
      <w:r w:rsidR="001E4C29" w:rsidRPr="00170AA7">
        <w:rPr>
          <w:rFonts w:ascii="Arial" w:hAnsi="Arial" w:cs="Arial"/>
          <w:sz w:val="22"/>
          <w:szCs w:val="22"/>
        </w:rPr>
        <w:t xml:space="preserve"> </w:t>
      </w:r>
      <w:r w:rsidR="00102F94" w:rsidRPr="00170AA7">
        <w:rPr>
          <w:rFonts w:ascii="Arial" w:hAnsi="Arial" w:cs="Arial"/>
          <w:sz w:val="22"/>
          <w:szCs w:val="22"/>
        </w:rPr>
        <w:t>3 December 2025)</w:t>
      </w:r>
    </w:p>
    <w:p w14:paraId="037546B5" w14:textId="430963F0" w:rsidR="0075387A" w:rsidRPr="006C7CD8" w:rsidRDefault="0075387A" w:rsidP="00147736">
      <w:pPr>
        <w:rPr>
          <w:rFonts w:ascii="Arial" w:hAnsi="Arial" w:cs="Arial"/>
          <w:sz w:val="22"/>
          <w:szCs w:val="22"/>
        </w:rPr>
      </w:pPr>
      <w:r w:rsidRPr="00517E1B">
        <w:rPr>
          <w:rFonts w:ascii="Arial" w:hAnsi="Arial" w:cs="Arial"/>
          <w:b/>
          <w:bCs/>
          <w:sz w:val="22"/>
          <w:szCs w:val="22"/>
        </w:rPr>
        <w:t>Lewis, A. (2021)</w:t>
      </w:r>
      <w:r w:rsidR="00517E1B" w:rsidRPr="00517E1B">
        <w:rPr>
          <w:rFonts w:ascii="Arial" w:hAnsi="Arial" w:cs="Arial"/>
          <w:b/>
          <w:bCs/>
          <w:sz w:val="22"/>
          <w:szCs w:val="22"/>
        </w:rPr>
        <w:t>.</w:t>
      </w:r>
      <w:r w:rsidR="00517E1B" w:rsidRPr="00517E1B">
        <w:rPr>
          <w:rFonts w:ascii="Arial" w:hAnsi="Arial" w:cs="Arial"/>
          <w:sz w:val="22"/>
          <w:szCs w:val="22"/>
        </w:rPr>
        <w:t xml:space="preserve"> </w:t>
      </w:r>
      <w:r w:rsidRPr="00517E1B">
        <w:rPr>
          <w:rFonts w:ascii="Arial" w:hAnsi="Arial" w:cs="Arial"/>
          <w:i/>
          <w:iCs/>
          <w:sz w:val="22"/>
          <w:szCs w:val="22"/>
        </w:rPr>
        <w:t>Unpaid work trials: legitimate recruitment practice or exploitation?</w:t>
      </w:r>
      <w:r w:rsidRPr="00517E1B">
        <w:rPr>
          <w:rFonts w:ascii="Arial" w:hAnsi="Arial" w:cs="Arial"/>
          <w:sz w:val="22"/>
          <w:szCs w:val="22"/>
        </w:rPr>
        <w:t xml:space="preserve"> Personnel Today</w:t>
      </w:r>
      <w:r w:rsidR="00517E1B" w:rsidRPr="00517E1B">
        <w:rPr>
          <w:rFonts w:ascii="Arial" w:hAnsi="Arial" w:cs="Arial"/>
          <w:sz w:val="22"/>
          <w:szCs w:val="22"/>
        </w:rPr>
        <w:t xml:space="preserve">. </w:t>
      </w:r>
      <w:r w:rsidRPr="00517E1B">
        <w:rPr>
          <w:rFonts w:ascii="Arial" w:hAnsi="Arial" w:cs="Arial"/>
          <w:sz w:val="22"/>
          <w:szCs w:val="22"/>
        </w:rPr>
        <w:t xml:space="preserve">Available at: </w:t>
      </w:r>
      <w:hyperlink r:id="rId30" w:history="1">
        <w:r w:rsidR="008F4755" w:rsidRPr="00517E1B">
          <w:rPr>
            <w:rStyle w:val="Hyperlink"/>
            <w:rFonts w:ascii="Arial" w:hAnsi="Arial" w:cs="Arial"/>
            <w:sz w:val="22"/>
            <w:szCs w:val="22"/>
          </w:rPr>
          <w:t>https://www.personneltoday.com/hr/unpaid-work-trial-periods-national-minimum-wage-nmw/</w:t>
        </w:r>
      </w:hyperlink>
      <w:r w:rsidR="008F4755" w:rsidRPr="00517E1B">
        <w:rPr>
          <w:rFonts w:ascii="Arial" w:hAnsi="Arial" w:cs="Arial"/>
          <w:sz w:val="22"/>
          <w:szCs w:val="22"/>
        </w:rPr>
        <w:t xml:space="preserve"> </w:t>
      </w:r>
      <w:r w:rsidRPr="00517E1B">
        <w:rPr>
          <w:rFonts w:ascii="Arial" w:hAnsi="Arial" w:cs="Arial"/>
          <w:sz w:val="22"/>
          <w:szCs w:val="22"/>
        </w:rPr>
        <w:t xml:space="preserve">(Accessed: </w:t>
      </w:r>
      <w:r w:rsidR="00517E1B" w:rsidRPr="00517E1B">
        <w:rPr>
          <w:rFonts w:ascii="Arial" w:hAnsi="Arial" w:cs="Arial"/>
          <w:sz w:val="22"/>
          <w:szCs w:val="22"/>
        </w:rPr>
        <w:t>4 December 2025)</w:t>
      </w:r>
    </w:p>
    <w:p w14:paraId="07E42CF3" w14:textId="77833580" w:rsidR="0028462C" w:rsidRPr="006C7CD8" w:rsidRDefault="0028462C" w:rsidP="0028462C">
      <w:pPr>
        <w:rPr>
          <w:rFonts w:ascii="Arial" w:hAnsi="Arial" w:cs="Arial"/>
          <w:sz w:val="22"/>
          <w:szCs w:val="22"/>
        </w:rPr>
      </w:pPr>
      <w:r w:rsidRPr="00F867AA">
        <w:rPr>
          <w:rFonts w:ascii="Arial" w:hAnsi="Arial" w:cs="Arial"/>
          <w:b/>
          <w:bCs/>
          <w:sz w:val="22"/>
          <w:szCs w:val="22"/>
        </w:rPr>
        <w:t>LinkedIn (202</w:t>
      </w:r>
      <w:r w:rsidR="00945B80" w:rsidRPr="00F867AA">
        <w:rPr>
          <w:rFonts w:ascii="Arial" w:hAnsi="Arial" w:cs="Arial"/>
          <w:b/>
          <w:bCs/>
          <w:sz w:val="22"/>
          <w:szCs w:val="22"/>
        </w:rPr>
        <w:t>5</w:t>
      </w:r>
      <w:r w:rsidRPr="00F867AA">
        <w:rPr>
          <w:rFonts w:ascii="Arial" w:hAnsi="Arial" w:cs="Arial"/>
          <w:b/>
          <w:bCs/>
          <w:sz w:val="22"/>
          <w:szCs w:val="22"/>
        </w:rPr>
        <w:t>)</w:t>
      </w:r>
      <w:r w:rsidR="00F867AA" w:rsidRPr="00F867AA">
        <w:rPr>
          <w:rFonts w:ascii="Arial" w:hAnsi="Arial" w:cs="Arial"/>
          <w:b/>
          <w:bCs/>
          <w:sz w:val="22"/>
          <w:szCs w:val="22"/>
        </w:rPr>
        <w:t>.</w:t>
      </w:r>
      <w:r w:rsidRPr="00F867AA">
        <w:rPr>
          <w:rFonts w:ascii="Arial" w:hAnsi="Arial" w:cs="Arial"/>
          <w:sz w:val="22"/>
          <w:szCs w:val="22"/>
        </w:rPr>
        <w:t xml:space="preserve"> </w:t>
      </w:r>
      <w:r w:rsidRPr="00F867AA">
        <w:rPr>
          <w:rFonts w:ascii="Arial" w:hAnsi="Arial" w:cs="Arial"/>
          <w:i/>
          <w:iCs/>
          <w:sz w:val="22"/>
          <w:szCs w:val="22"/>
        </w:rPr>
        <w:t>How can warehouse workers take breaks to prevent burnout and injury?</w:t>
      </w:r>
      <w:r w:rsidRPr="00F867AA">
        <w:rPr>
          <w:rFonts w:ascii="Arial" w:hAnsi="Arial" w:cs="Arial"/>
          <w:sz w:val="22"/>
          <w:szCs w:val="22"/>
        </w:rPr>
        <w:t xml:space="preserve"> Available at: </w:t>
      </w:r>
      <w:hyperlink r:id="rId31" w:history="1">
        <w:r w:rsidR="00792748" w:rsidRPr="00F867AA">
          <w:rPr>
            <w:rStyle w:val="Hyperlink"/>
            <w:rFonts w:ascii="Arial" w:hAnsi="Arial" w:cs="Arial"/>
            <w:sz w:val="22"/>
            <w:szCs w:val="22"/>
          </w:rPr>
          <w:t>https://www.linkedin.com/advice/0/how-can-warehouse-workers-take-breaks-prevent-sfigf</w:t>
        </w:r>
      </w:hyperlink>
      <w:r w:rsidR="00792748" w:rsidRPr="00F867AA">
        <w:rPr>
          <w:rFonts w:ascii="Arial" w:hAnsi="Arial" w:cs="Arial"/>
          <w:sz w:val="22"/>
          <w:szCs w:val="22"/>
        </w:rPr>
        <w:t xml:space="preserve">? </w:t>
      </w:r>
      <w:r w:rsidRPr="00F867AA">
        <w:rPr>
          <w:rFonts w:ascii="Arial" w:hAnsi="Arial" w:cs="Arial"/>
          <w:sz w:val="22"/>
          <w:szCs w:val="22"/>
        </w:rPr>
        <w:t xml:space="preserve"> (Accessed: </w:t>
      </w:r>
      <w:r w:rsidR="00F867AA">
        <w:rPr>
          <w:rFonts w:ascii="Arial" w:hAnsi="Arial" w:cs="Arial"/>
          <w:sz w:val="22"/>
          <w:szCs w:val="22"/>
        </w:rPr>
        <w:t>6 December 2025)</w:t>
      </w:r>
    </w:p>
    <w:p w14:paraId="2B96E911" w14:textId="7EF92D2B" w:rsidR="00B21EF5" w:rsidRPr="006C7CD8" w:rsidRDefault="00B21EF5" w:rsidP="00147736">
      <w:pPr>
        <w:rPr>
          <w:rFonts w:ascii="Arial" w:hAnsi="Arial" w:cs="Arial"/>
          <w:sz w:val="22"/>
          <w:szCs w:val="22"/>
        </w:rPr>
      </w:pPr>
      <w:r w:rsidRPr="00EB64DF">
        <w:rPr>
          <w:rFonts w:ascii="Arial" w:hAnsi="Arial" w:cs="Arial"/>
          <w:b/>
          <w:bCs/>
          <w:sz w:val="22"/>
          <w:szCs w:val="22"/>
        </w:rPr>
        <w:t>Moore, T. (2023)</w:t>
      </w:r>
      <w:r w:rsidR="00EB64DF" w:rsidRPr="00EB64DF">
        <w:rPr>
          <w:rFonts w:ascii="Arial" w:hAnsi="Arial" w:cs="Arial"/>
          <w:b/>
          <w:bCs/>
          <w:sz w:val="22"/>
          <w:szCs w:val="22"/>
        </w:rPr>
        <w:t>.</w:t>
      </w:r>
      <w:r w:rsidRPr="00EB64DF">
        <w:rPr>
          <w:rFonts w:ascii="Arial" w:hAnsi="Arial" w:cs="Arial"/>
          <w:b/>
          <w:bCs/>
          <w:sz w:val="22"/>
          <w:szCs w:val="22"/>
        </w:rPr>
        <w:t xml:space="preserve"> </w:t>
      </w:r>
      <w:r w:rsidRPr="00EB64DF">
        <w:rPr>
          <w:rFonts w:ascii="Arial" w:hAnsi="Arial" w:cs="Arial"/>
          <w:i/>
          <w:iCs/>
          <w:sz w:val="22"/>
          <w:szCs w:val="22"/>
        </w:rPr>
        <w:t>The pros and cons of recruiting through social media</w:t>
      </w:r>
      <w:r w:rsidRPr="00EB64DF">
        <w:rPr>
          <w:rFonts w:ascii="Arial" w:hAnsi="Arial" w:cs="Arial"/>
          <w:sz w:val="22"/>
          <w:szCs w:val="22"/>
        </w:rPr>
        <w:t xml:space="preserve">. </w:t>
      </w:r>
      <w:r w:rsidR="00EB64DF" w:rsidRPr="00EB64DF">
        <w:rPr>
          <w:rFonts w:ascii="Arial" w:hAnsi="Arial" w:cs="Arial"/>
          <w:sz w:val="22"/>
          <w:szCs w:val="22"/>
        </w:rPr>
        <w:t xml:space="preserve">That’s Good HR. </w:t>
      </w:r>
      <w:r w:rsidRPr="00EB64DF">
        <w:rPr>
          <w:rFonts w:ascii="Arial" w:hAnsi="Arial" w:cs="Arial"/>
          <w:sz w:val="22"/>
          <w:szCs w:val="22"/>
        </w:rPr>
        <w:t>Available at:</w:t>
      </w:r>
      <w:r w:rsidR="00064E76" w:rsidRPr="00EB64DF">
        <w:rPr>
          <w:rFonts w:ascii="Arial" w:hAnsi="Arial" w:cs="Arial"/>
          <w:sz w:val="22"/>
          <w:szCs w:val="22"/>
        </w:rPr>
        <w:t xml:space="preserve"> </w:t>
      </w:r>
      <w:hyperlink r:id="rId32" w:history="1">
        <w:r w:rsidR="00064E76" w:rsidRPr="00EB64DF">
          <w:rPr>
            <w:rStyle w:val="Hyperlink"/>
            <w:rFonts w:ascii="Arial" w:hAnsi="Arial" w:cs="Arial"/>
            <w:sz w:val="22"/>
            <w:szCs w:val="22"/>
          </w:rPr>
          <w:t>https://thatsgoodhr.com/the-pros-and-cons-of-recruiting-through-social-media/</w:t>
        </w:r>
      </w:hyperlink>
      <w:r w:rsidR="00064E76" w:rsidRPr="006C7CD8">
        <w:rPr>
          <w:rFonts w:ascii="Arial" w:hAnsi="Arial" w:cs="Arial"/>
          <w:sz w:val="22"/>
          <w:szCs w:val="22"/>
        </w:rPr>
        <w:t xml:space="preserve"> </w:t>
      </w:r>
      <w:r w:rsidR="00EB64DF">
        <w:rPr>
          <w:rFonts w:ascii="Arial" w:hAnsi="Arial" w:cs="Arial"/>
          <w:sz w:val="22"/>
          <w:szCs w:val="22"/>
        </w:rPr>
        <w:t>(Accessed: 4 December 2025)</w:t>
      </w:r>
    </w:p>
    <w:p w14:paraId="65366585" w14:textId="62CC0C22" w:rsidR="000D6D58" w:rsidRPr="006C7CD8" w:rsidRDefault="000D6D58" w:rsidP="00147736">
      <w:pPr>
        <w:rPr>
          <w:rFonts w:ascii="Arial" w:hAnsi="Arial" w:cs="Arial"/>
          <w:sz w:val="22"/>
          <w:szCs w:val="22"/>
        </w:rPr>
      </w:pPr>
      <w:r w:rsidRPr="00363012">
        <w:rPr>
          <w:rFonts w:ascii="Arial" w:hAnsi="Arial" w:cs="Arial"/>
          <w:b/>
          <w:bCs/>
          <w:sz w:val="22"/>
          <w:szCs w:val="22"/>
        </w:rPr>
        <w:t>Nemcova, M. (2025)</w:t>
      </w:r>
      <w:r w:rsidR="00363012" w:rsidRPr="00363012">
        <w:rPr>
          <w:rFonts w:ascii="Arial" w:hAnsi="Arial" w:cs="Arial"/>
          <w:b/>
          <w:bCs/>
          <w:sz w:val="22"/>
          <w:szCs w:val="22"/>
        </w:rPr>
        <w:t>.</w:t>
      </w:r>
      <w:r w:rsidRPr="00363012">
        <w:rPr>
          <w:rFonts w:ascii="Arial" w:hAnsi="Arial" w:cs="Arial"/>
          <w:sz w:val="22"/>
          <w:szCs w:val="22"/>
        </w:rPr>
        <w:t xml:space="preserve"> </w:t>
      </w:r>
      <w:r w:rsidRPr="00363012">
        <w:rPr>
          <w:rFonts w:ascii="Arial" w:hAnsi="Arial" w:cs="Arial"/>
          <w:i/>
          <w:iCs/>
          <w:sz w:val="22"/>
          <w:szCs w:val="22"/>
        </w:rPr>
        <w:t>How to conduct a skills audit at your organization</w:t>
      </w:r>
      <w:r w:rsidRPr="00363012">
        <w:rPr>
          <w:rFonts w:ascii="Arial" w:hAnsi="Arial" w:cs="Arial"/>
          <w:sz w:val="22"/>
          <w:szCs w:val="22"/>
        </w:rPr>
        <w:t xml:space="preserve">. </w:t>
      </w:r>
      <w:r w:rsidR="00363012" w:rsidRPr="00363012">
        <w:rPr>
          <w:rFonts w:ascii="Arial" w:hAnsi="Arial" w:cs="Arial"/>
          <w:sz w:val="22"/>
          <w:szCs w:val="22"/>
        </w:rPr>
        <w:t xml:space="preserve">AIHR. </w:t>
      </w:r>
      <w:r w:rsidRPr="00363012">
        <w:rPr>
          <w:rFonts w:ascii="Arial" w:hAnsi="Arial" w:cs="Arial"/>
          <w:sz w:val="22"/>
          <w:szCs w:val="22"/>
        </w:rPr>
        <w:t xml:space="preserve">Available at: </w:t>
      </w:r>
      <w:hyperlink r:id="rId33" w:history="1">
        <w:r w:rsidRPr="00363012">
          <w:rPr>
            <w:rStyle w:val="Hyperlink"/>
            <w:rFonts w:ascii="Arial" w:hAnsi="Arial" w:cs="Arial"/>
            <w:sz w:val="22"/>
            <w:szCs w:val="22"/>
          </w:rPr>
          <w:t>https://www.aihr.com/blog/skills-audit/</w:t>
        </w:r>
      </w:hyperlink>
      <w:r w:rsidRPr="00363012">
        <w:rPr>
          <w:rFonts w:ascii="Arial" w:hAnsi="Arial" w:cs="Arial"/>
          <w:sz w:val="22"/>
          <w:szCs w:val="22"/>
        </w:rPr>
        <w:t xml:space="preserve"> (Accessed: </w:t>
      </w:r>
      <w:r w:rsidR="00363012">
        <w:rPr>
          <w:rFonts w:ascii="Arial" w:hAnsi="Arial" w:cs="Arial"/>
          <w:sz w:val="22"/>
          <w:szCs w:val="22"/>
        </w:rPr>
        <w:t>4 December 2025)</w:t>
      </w:r>
    </w:p>
    <w:p w14:paraId="35299E38" w14:textId="3C24B772" w:rsidR="00EC07F8" w:rsidRPr="006C7CD8" w:rsidRDefault="00EC07F8" w:rsidP="00147736">
      <w:pPr>
        <w:rPr>
          <w:rFonts w:ascii="Arial" w:hAnsi="Arial" w:cs="Arial"/>
          <w:sz w:val="22"/>
          <w:szCs w:val="22"/>
        </w:rPr>
      </w:pPr>
      <w:r w:rsidRPr="00363012">
        <w:rPr>
          <w:rFonts w:ascii="Arial" w:hAnsi="Arial" w:cs="Arial"/>
          <w:b/>
          <w:bCs/>
          <w:sz w:val="22"/>
          <w:szCs w:val="22"/>
        </w:rPr>
        <w:t>Newhouse, M. (2022)</w:t>
      </w:r>
      <w:r w:rsidR="00363012" w:rsidRPr="00363012">
        <w:rPr>
          <w:rFonts w:ascii="Arial" w:hAnsi="Arial" w:cs="Arial"/>
          <w:b/>
          <w:bCs/>
          <w:sz w:val="22"/>
          <w:szCs w:val="22"/>
        </w:rPr>
        <w:t>.</w:t>
      </w:r>
      <w:r w:rsidRPr="00363012">
        <w:rPr>
          <w:rFonts w:ascii="Arial" w:hAnsi="Arial" w:cs="Arial"/>
          <w:sz w:val="22"/>
          <w:szCs w:val="22"/>
        </w:rPr>
        <w:t xml:space="preserve"> </w:t>
      </w:r>
      <w:r w:rsidRPr="00363012">
        <w:rPr>
          <w:rFonts w:ascii="Arial" w:hAnsi="Arial" w:cs="Arial"/>
          <w:i/>
          <w:iCs/>
          <w:sz w:val="22"/>
          <w:szCs w:val="22"/>
        </w:rPr>
        <w:t>Why effective onboarding is more important than ever</w:t>
      </w:r>
      <w:r w:rsidRPr="00363012">
        <w:rPr>
          <w:rFonts w:ascii="Arial" w:hAnsi="Arial" w:cs="Arial"/>
          <w:sz w:val="22"/>
          <w:szCs w:val="22"/>
        </w:rPr>
        <w:t xml:space="preserve">. </w:t>
      </w:r>
      <w:r w:rsidR="006E401A">
        <w:rPr>
          <w:rFonts w:ascii="Arial" w:hAnsi="Arial" w:cs="Arial"/>
          <w:sz w:val="22"/>
          <w:szCs w:val="22"/>
        </w:rPr>
        <w:t xml:space="preserve">Forbes. </w:t>
      </w:r>
      <w:r w:rsidRPr="00363012">
        <w:rPr>
          <w:rFonts w:ascii="Arial" w:hAnsi="Arial" w:cs="Arial"/>
          <w:sz w:val="22"/>
          <w:szCs w:val="22"/>
        </w:rPr>
        <w:t>Available at:</w:t>
      </w:r>
      <w:r w:rsidR="006E401A">
        <w:rPr>
          <w:rFonts w:ascii="Arial" w:hAnsi="Arial" w:cs="Arial"/>
          <w:sz w:val="22"/>
          <w:szCs w:val="22"/>
        </w:rPr>
        <w:t xml:space="preserve"> </w:t>
      </w:r>
      <w:hyperlink r:id="rId34" w:history="1">
        <w:r w:rsidR="00C57606" w:rsidRPr="004A297B">
          <w:rPr>
            <w:rStyle w:val="Hyperlink"/>
            <w:rFonts w:ascii="Arial" w:hAnsi="Arial" w:cs="Arial"/>
            <w:sz w:val="22"/>
            <w:szCs w:val="22"/>
          </w:rPr>
          <w:t>https://www.forbes.com/councils/forbeshumanresourcescouncil/2020/12/02/why-effective-onboarding-is-more-important-than-ever/</w:t>
        </w:r>
      </w:hyperlink>
      <w:r w:rsidRPr="006C7CD8">
        <w:rPr>
          <w:rFonts w:ascii="Arial" w:hAnsi="Arial" w:cs="Arial"/>
          <w:sz w:val="22"/>
          <w:szCs w:val="22"/>
        </w:rPr>
        <w:t xml:space="preserve"> </w:t>
      </w:r>
      <w:r w:rsidR="00363012">
        <w:rPr>
          <w:rFonts w:ascii="Arial" w:hAnsi="Arial" w:cs="Arial"/>
          <w:sz w:val="22"/>
          <w:szCs w:val="22"/>
        </w:rPr>
        <w:t>(Accessed: 9 December 2025)</w:t>
      </w:r>
    </w:p>
    <w:p w14:paraId="01BE3198" w14:textId="09E5F017" w:rsidR="00B30E19" w:rsidRPr="00C57606" w:rsidRDefault="00B30E19" w:rsidP="00147736">
      <w:pPr>
        <w:rPr>
          <w:rFonts w:ascii="Arial" w:hAnsi="Arial" w:cs="Arial"/>
          <w:sz w:val="22"/>
          <w:szCs w:val="22"/>
        </w:rPr>
      </w:pPr>
      <w:r w:rsidRPr="00C57606">
        <w:rPr>
          <w:rFonts w:ascii="Arial" w:hAnsi="Arial" w:cs="Arial"/>
          <w:b/>
          <w:bCs/>
          <w:sz w:val="22"/>
          <w:szCs w:val="22"/>
        </w:rPr>
        <w:t>Northern, S. (2023)</w:t>
      </w:r>
      <w:r w:rsidR="00C57606">
        <w:rPr>
          <w:rFonts w:ascii="Arial" w:hAnsi="Arial" w:cs="Arial"/>
          <w:sz w:val="22"/>
          <w:szCs w:val="22"/>
        </w:rPr>
        <w:t xml:space="preserve">. </w:t>
      </w:r>
      <w:r w:rsidRPr="00C57606">
        <w:rPr>
          <w:rFonts w:ascii="Arial" w:hAnsi="Arial" w:cs="Arial"/>
          <w:i/>
          <w:iCs/>
          <w:sz w:val="22"/>
          <w:szCs w:val="22"/>
        </w:rPr>
        <w:t>Strategies for retaining employees in the logistics sector</w:t>
      </w:r>
      <w:r w:rsidRPr="00C57606">
        <w:rPr>
          <w:rFonts w:ascii="Arial" w:hAnsi="Arial" w:cs="Arial"/>
          <w:sz w:val="22"/>
          <w:szCs w:val="22"/>
        </w:rPr>
        <w:t xml:space="preserve">. </w:t>
      </w:r>
      <w:r w:rsidR="00C57606">
        <w:rPr>
          <w:rFonts w:ascii="Arial" w:hAnsi="Arial" w:cs="Arial"/>
          <w:sz w:val="22"/>
          <w:szCs w:val="22"/>
        </w:rPr>
        <w:t xml:space="preserve">Walden University. </w:t>
      </w:r>
      <w:r w:rsidRPr="00C57606">
        <w:rPr>
          <w:rFonts w:ascii="Arial" w:hAnsi="Arial" w:cs="Arial"/>
          <w:sz w:val="22"/>
          <w:szCs w:val="22"/>
        </w:rPr>
        <w:t xml:space="preserve">Available at: </w:t>
      </w:r>
      <w:hyperlink r:id="rId35" w:history="1">
        <w:r w:rsidRPr="00C57606">
          <w:rPr>
            <w:rStyle w:val="Hyperlink"/>
            <w:rFonts w:ascii="Arial" w:hAnsi="Arial" w:cs="Arial"/>
            <w:sz w:val="22"/>
            <w:szCs w:val="22"/>
          </w:rPr>
          <w:t>https://scholarworks.waldenu.edu/cgi/viewcontent.cgi?article=15658&amp;context=dissertations</w:t>
        </w:r>
      </w:hyperlink>
      <w:r w:rsidRPr="00C57606">
        <w:rPr>
          <w:rFonts w:ascii="Arial" w:hAnsi="Arial" w:cs="Arial"/>
          <w:sz w:val="22"/>
          <w:szCs w:val="22"/>
        </w:rPr>
        <w:t xml:space="preserve"> (Accessed:</w:t>
      </w:r>
      <w:r w:rsidR="00C57606">
        <w:rPr>
          <w:rFonts w:ascii="Arial" w:hAnsi="Arial" w:cs="Arial"/>
          <w:sz w:val="22"/>
          <w:szCs w:val="22"/>
        </w:rPr>
        <w:t xml:space="preserve"> 7 December 2025)</w:t>
      </w:r>
    </w:p>
    <w:p w14:paraId="02856606" w14:textId="1D522EEF" w:rsidR="00BD4756" w:rsidRPr="006C7CD8" w:rsidRDefault="00BD4756" w:rsidP="00147736">
      <w:pPr>
        <w:rPr>
          <w:rFonts w:ascii="Arial" w:hAnsi="Arial" w:cs="Arial"/>
          <w:sz w:val="22"/>
          <w:szCs w:val="22"/>
        </w:rPr>
      </w:pPr>
      <w:r w:rsidRPr="00CD24EF">
        <w:rPr>
          <w:rFonts w:ascii="Arial" w:hAnsi="Arial" w:cs="Arial"/>
          <w:b/>
          <w:bCs/>
          <w:sz w:val="22"/>
          <w:szCs w:val="22"/>
        </w:rPr>
        <w:t>Office for National Statistics (ONS) (2023)</w:t>
      </w:r>
      <w:r w:rsidR="001D6684" w:rsidRPr="00CD24EF">
        <w:rPr>
          <w:rFonts w:ascii="Arial" w:hAnsi="Arial" w:cs="Arial"/>
          <w:b/>
          <w:bCs/>
          <w:sz w:val="22"/>
          <w:szCs w:val="22"/>
        </w:rPr>
        <w:t>.</w:t>
      </w:r>
      <w:r w:rsidRPr="00CD24EF">
        <w:rPr>
          <w:rFonts w:ascii="Arial" w:hAnsi="Arial" w:cs="Arial"/>
          <w:sz w:val="22"/>
          <w:szCs w:val="22"/>
        </w:rPr>
        <w:t xml:space="preserve"> </w:t>
      </w:r>
      <w:r w:rsidR="00CD24EF" w:rsidRPr="00CD24EF">
        <w:rPr>
          <w:rFonts w:ascii="Arial" w:hAnsi="Arial" w:cs="Arial"/>
          <w:i/>
          <w:iCs/>
          <w:sz w:val="22"/>
          <w:szCs w:val="22"/>
        </w:rPr>
        <w:t>Employees in Great Britain by industry: 2023</w:t>
      </w:r>
      <w:r w:rsidR="00CD24EF" w:rsidRPr="00CD24EF">
        <w:rPr>
          <w:rFonts w:ascii="Arial" w:hAnsi="Arial" w:cs="Arial"/>
          <w:i/>
          <w:iCs/>
          <w:sz w:val="22"/>
          <w:szCs w:val="22"/>
        </w:rPr>
        <w:t xml:space="preserve">. </w:t>
      </w:r>
      <w:r w:rsidRPr="00CD24EF">
        <w:rPr>
          <w:rFonts w:ascii="Arial" w:hAnsi="Arial" w:cs="Arial"/>
          <w:sz w:val="22"/>
          <w:szCs w:val="22"/>
        </w:rPr>
        <w:t>Available at:</w:t>
      </w:r>
      <w:r w:rsidR="00CD24EF" w:rsidRPr="00CD24EF">
        <w:rPr>
          <w:rFonts w:ascii="Arial" w:hAnsi="Arial" w:cs="Arial"/>
          <w:sz w:val="22"/>
          <w:szCs w:val="22"/>
        </w:rPr>
        <w:t xml:space="preserve"> </w:t>
      </w:r>
      <w:hyperlink r:id="rId36" w:history="1">
        <w:r w:rsidR="00CD24EF" w:rsidRPr="00CD24EF">
          <w:rPr>
            <w:rStyle w:val="Hyperlink"/>
            <w:rFonts w:ascii="Arial" w:hAnsi="Arial" w:cs="Arial"/>
            <w:sz w:val="22"/>
            <w:szCs w:val="22"/>
          </w:rPr>
          <w:t>https://www.ons.gov.uk/employmentandlabourmarket/peopleinwork/employmentandemployeetypes/bulletins/employeesintheukbyindustry/2023</w:t>
        </w:r>
      </w:hyperlink>
      <w:r w:rsidRPr="00CD24EF">
        <w:rPr>
          <w:rFonts w:ascii="Arial" w:hAnsi="Arial" w:cs="Arial"/>
          <w:sz w:val="22"/>
          <w:szCs w:val="22"/>
        </w:rPr>
        <w:t xml:space="preserve"> </w:t>
      </w:r>
      <w:r w:rsidR="00CD24EF" w:rsidRPr="00CD24EF">
        <w:rPr>
          <w:rFonts w:ascii="Arial" w:hAnsi="Arial" w:cs="Arial"/>
          <w:sz w:val="22"/>
          <w:szCs w:val="22"/>
        </w:rPr>
        <w:t>(Accessed: 4 December 2025)</w:t>
      </w:r>
    </w:p>
    <w:p w14:paraId="3E07F51D" w14:textId="22B0CFFE" w:rsidR="005B53E8" w:rsidRPr="00160986" w:rsidRDefault="005B53E8" w:rsidP="00147736">
      <w:pPr>
        <w:rPr>
          <w:rFonts w:ascii="Arial" w:hAnsi="Arial" w:cs="Arial"/>
          <w:i/>
          <w:iCs/>
          <w:sz w:val="22"/>
          <w:szCs w:val="22"/>
        </w:rPr>
      </w:pPr>
      <w:r w:rsidRPr="00F61492">
        <w:rPr>
          <w:rFonts w:ascii="Arial" w:hAnsi="Arial" w:cs="Arial"/>
          <w:b/>
          <w:bCs/>
          <w:sz w:val="22"/>
          <w:szCs w:val="22"/>
        </w:rPr>
        <w:t>O’Reilly, D. (2025)</w:t>
      </w:r>
      <w:r w:rsidR="00F61492">
        <w:rPr>
          <w:rFonts w:ascii="Arial" w:hAnsi="Arial" w:cs="Arial"/>
          <w:b/>
          <w:bCs/>
          <w:sz w:val="22"/>
          <w:szCs w:val="22"/>
        </w:rPr>
        <w:t>.</w:t>
      </w:r>
      <w:r w:rsidRPr="00F61492">
        <w:rPr>
          <w:rFonts w:ascii="Arial" w:hAnsi="Arial" w:cs="Arial"/>
          <w:sz w:val="22"/>
          <w:szCs w:val="22"/>
        </w:rPr>
        <w:t xml:space="preserve"> </w:t>
      </w:r>
      <w:r w:rsidR="00160986" w:rsidRPr="00160986">
        <w:rPr>
          <w:rFonts w:ascii="Arial" w:hAnsi="Arial" w:cs="Arial"/>
          <w:i/>
          <w:iCs/>
          <w:sz w:val="22"/>
          <w:szCs w:val="22"/>
        </w:rPr>
        <w:t>Employee Turnover Rate: Definition &amp; Calculation</w:t>
      </w:r>
      <w:r w:rsidR="00160986">
        <w:rPr>
          <w:rFonts w:ascii="Arial" w:hAnsi="Arial" w:cs="Arial"/>
          <w:i/>
          <w:iCs/>
          <w:sz w:val="22"/>
          <w:szCs w:val="22"/>
        </w:rPr>
        <w:t xml:space="preserve">. </w:t>
      </w:r>
      <w:r w:rsidR="00160986">
        <w:rPr>
          <w:rFonts w:ascii="Arial" w:hAnsi="Arial" w:cs="Arial"/>
          <w:sz w:val="22"/>
          <w:szCs w:val="22"/>
        </w:rPr>
        <w:t xml:space="preserve">Forbes. </w:t>
      </w:r>
      <w:r w:rsidRPr="00F61492">
        <w:rPr>
          <w:rFonts w:ascii="Arial" w:hAnsi="Arial" w:cs="Arial"/>
          <w:sz w:val="22"/>
          <w:szCs w:val="22"/>
        </w:rPr>
        <w:t xml:space="preserve">Available at: </w:t>
      </w:r>
      <w:hyperlink r:id="rId37" w:history="1">
        <w:r w:rsidRPr="00F61492">
          <w:rPr>
            <w:rStyle w:val="Hyperlink"/>
            <w:rFonts w:ascii="Arial" w:hAnsi="Arial" w:cs="Arial"/>
            <w:sz w:val="22"/>
            <w:szCs w:val="22"/>
          </w:rPr>
          <w:t>https://www.forbes.com/advisor/business/employee-turnover-rate/</w:t>
        </w:r>
      </w:hyperlink>
      <w:r w:rsidRPr="006C7CD8">
        <w:rPr>
          <w:rFonts w:ascii="Arial" w:hAnsi="Arial" w:cs="Arial"/>
          <w:sz w:val="22"/>
          <w:szCs w:val="22"/>
        </w:rPr>
        <w:t xml:space="preserve"> </w:t>
      </w:r>
      <w:r w:rsidR="00160986">
        <w:rPr>
          <w:rFonts w:ascii="Arial" w:hAnsi="Arial" w:cs="Arial"/>
          <w:sz w:val="22"/>
          <w:szCs w:val="22"/>
        </w:rPr>
        <w:t>(Accessed: 4 December 2025)</w:t>
      </w:r>
    </w:p>
    <w:p w14:paraId="3FF10C2C" w14:textId="0308D3BD" w:rsidR="003628BD" w:rsidRPr="006C7CD8" w:rsidRDefault="0075387A" w:rsidP="00147736">
      <w:pPr>
        <w:rPr>
          <w:rFonts w:ascii="Arial" w:hAnsi="Arial" w:cs="Arial"/>
          <w:sz w:val="22"/>
          <w:szCs w:val="22"/>
        </w:rPr>
      </w:pPr>
      <w:proofErr w:type="spellStart"/>
      <w:r w:rsidRPr="00160986">
        <w:rPr>
          <w:rFonts w:ascii="Arial" w:hAnsi="Arial" w:cs="Arial"/>
          <w:b/>
          <w:bCs/>
          <w:sz w:val="22"/>
          <w:szCs w:val="22"/>
        </w:rPr>
        <w:t>Orgvue</w:t>
      </w:r>
      <w:proofErr w:type="spellEnd"/>
      <w:r w:rsidRPr="00160986">
        <w:rPr>
          <w:rFonts w:ascii="Arial" w:hAnsi="Arial" w:cs="Arial"/>
          <w:b/>
          <w:bCs/>
          <w:sz w:val="22"/>
          <w:szCs w:val="22"/>
        </w:rPr>
        <w:t xml:space="preserve"> (2024)</w:t>
      </w:r>
      <w:r w:rsidR="0039016C">
        <w:rPr>
          <w:rFonts w:ascii="Arial" w:hAnsi="Arial" w:cs="Arial"/>
          <w:b/>
          <w:bCs/>
          <w:sz w:val="22"/>
          <w:szCs w:val="22"/>
        </w:rPr>
        <w:t>.</w:t>
      </w:r>
      <w:r w:rsidRPr="00160986">
        <w:rPr>
          <w:rFonts w:ascii="Arial" w:hAnsi="Arial" w:cs="Arial"/>
          <w:sz w:val="22"/>
          <w:szCs w:val="22"/>
        </w:rPr>
        <w:t xml:space="preserve"> </w:t>
      </w:r>
      <w:r w:rsidRPr="00160986">
        <w:rPr>
          <w:rFonts w:ascii="Arial" w:hAnsi="Arial" w:cs="Arial"/>
          <w:i/>
          <w:iCs/>
          <w:sz w:val="22"/>
          <w:szCs w:val="22"/>
        </w:rPr>
        <w:t>Workforce planning framework</w:t>
      </w:r>
      <w:r w:rsidRPr="00160986">
        <w:rPr>
          <w:rFonts w:ascii="Arial" w:hAnsi="Arial" w:cs="Arial"/>
          <w:sz w:val="22"/>
          <w:szCs w:val="22"/>
        </w:rPr>
        <w:t xml:space="preserve">. Available at: </w:t>
      </w:r>
      <w:hyperlink r:id="rId38" w:history="1">
        <w:r w:rsidR="0039016C" w:rsidRPr="004A297B">
          <w:rPr>
            <w:rStyle w:val="Hyperlink"/>
            <w:rFonts w:ascii="Arial" w:hAnsi="Arial" w:cs="Arial"/>
            <w:sz w:val="22"/>
            <w:szCs w:val="22"/>
          </w:rPr>
          <w:t>https://www.orgvue.com/resources/articles/workforce-planning-framework/</w:t>
        </w:r>
      </w:hyperlink>
      <w:r w:rsidR="0039016C">
        <w:rPr>
          <w:rFonts w:ascii="Arial" w:hAnsi="Arial" w:cs="Arial"/>
          <w:sz w:val="22"/>
          <w:szCs w:val="22"/>
        </w:rPr>
        <w:t xml:space="preserve"> (Accessed: 1 December 2025)</w:t>
      </w:r>
    </w:p>
    <w:p w14:paraId="7B1FE483" w14:textId="46ECD817" w:rsidR="00275A4F" w:rsidRPr="006C7CD8" w:rsidRDefault="00275A4F" w:rsidP="00147736">
      <w:pPr>
        <w:rPr>
          <w:rFonts w:ascii="Arial" w:hAnsi="Arial" w:cs="Arial"/>
          <w:sz w:val="22"/>
          <w:szCs w:val="22"/>
        </w:rPr>
      </w:pPr>
      <w:r w:rsidRPr="006A6020">
        <w:rPr>
          <w:rFonts w:ascii="Arial" w:hAnsi="Arial" w:cs="Arial"/>
          <w:b/>
          <w:bCs/>
          <w:sz w:val="22"/>
          <w:szCs w:val="22"/>
        </w:rPr>
        <w:t>Price, A. (2025)</w:t>
      </w:r>
      <w:r w:rsidR="006A6020" w:rsidRPr="006A6020">
        <w:rPr>
          <w:rFonts w:ascii="Arial" w:hAnsi="Arial" w:cs="Arial"/>
          <w:b/>
          <w:bCs/>
          <w:sz w:val="22"/>
          <w:szCs w:val="22"/>
        </w:rPr>
        <w:t>.</w:t>
      </w:r>
      <w:r w:rsidRPr="006A6020">
        <w:rPr>
          <w:rFonts w:ascii="Arial" w:hAnsi="Arial" w:cs="Arial"/>
          <w:sz w:val="22"/>
          <w:szCs w:val="22"/>
        </w:rPr>
        <w:t xml:space="preserve"> </w:t>
      </w:r>
      <w:r w:rsidRPr="006A6020">
        <w:rPr>
          <w:rFonts w:ascii="Arial" w:hAnsi="Arial" w:cs="Arial"/>
          <w:i/>
          <w:iCs/>
          <w:sz w:val="22"/>
          <w:szCs w:val="22"/>
        </w:rPr>
        <w:t>Employee turnover costs: what you need to know</w:t>
      </w:r>
      <w:r w:rsidRPr="006A6020">
        <w:rPr>
          <w:rFonts w:ascii="Arial" w:hAnsi="Arial" w:cs="Arial"/>
          <w:sz w:val="22"/>
          <w:szCs w:val="22"/>
        </w:rPr>
        <w:t xml:space="preserve">. </w:t>
      </w:r>
      <w:proofErr w:type="spellStart"/>
      <w:r w:rsidR="006A6020">
        <w:rPr>
          <w:rFonts w:ascii="Arial" w:hAnsi="Arial" w:cs="Arial"/>
          <w:sz w:val="22"/>
          <w:szCs w:val="22"/>
        </w:rPr>
        <w:t>BrightHR</w:t>
      </w:r>
      <w:proofErr w:type="spellEnd"/>
      <w:r w:rsidR="006A6020">
        <w:rPr>
          <w:rFonts w:ascii="Arial" w:hAnsi="Arial" w:cs="Arial"/>
          <w:sz w:val="22"/>
          <w:szCs w:val="22"/>
        </w:rPr>
        <w:t xml:space="preserve">. </w:t>
      </w:r>
      <w:r w:rsidRPr="006A6020">
        <w:rPr>
          <w:rFonts w:ascii="Arial" w:hAnsi="Arial" w:cs="Arial"/>
          <w:sz w:val="22"/>
          <w:szCs w:val="22"/>
        </w:rPr>
        <w:t xml:space="preserve">Available at: </w:t>
      </w:r>
      <w:hyperlink r:id="rId39" w:history="1">
        <w:r w:rsidRPr="006A6020">
          <w:rPr>
            <w:rStyle w:val="Hyperlink"/>
            <w:rFonts w:ascii="Arial" w:hAnsi="Arial" w:cs="Arial"/>
            <w:sz w:val="22"/>
            <w:szCs w:val="22"/>
          </w:rPr>
          <w:t>https://www.brighthr.com/articles/culture-and-performance/staff-turnover/employee-turnover-costs/</w:t>
        </w:r>
      </w:hyperlink>
      <w:r w:rsidRPr="006C7CD8">
        <w:rPr>
          <w:rFonts w:ascii="Arial" w:hAnsi="Arial" w:cs="Arial"/>
          <w:sz w:val="22"/>
          <w:szCs w:val="22"/>
        </w:rPr>
        <w:t xml:space="preserve"> </w:t>
      </w:r>
      <w:r w:rsidR="006A6020">
        <w:rPr>
          <w:rFonts w:ascii="Arial" w:hAnsi="Arial" w:cs="Arial"/>
          <w:sz w:val="22"/>
          <w:szCs w:val="22"/>
        </w:rPr>
        <w:t>(Accessed: 3 December 2025)</w:t>
      </w:r>
    </w:p>
    <w:p w14:paraId="2315E1D3" w14:textId="23F7FC08" w:rsidR="00435CC1" w:rsidRPr="00664E88" w:rsidRDefault="00435CC1" w:rsidP="00147736">
      <w:pPr>
        <w:rPr>
          <w:rFonts w:ascii="Arial" w:hAnsi="Arial" w:cs="Arial"/>
          <w:sz w:val="22"/>
          <w:szCs w:val="22"/>
        </w:rPr>
      </w:pPr>
      <w:r w:rsidRPr="00E50788">
        <w:rPr>
          <w:rFonts w:ascii="Arial" w:hAnsi="Arial" w:cs="Arial"/>
          <w:b/>
          <w:bCs/>
          <w:sz w:val="22"/>
          <w:szCs w:val="22"/>
        </w:rPr>
        <w:t>Personnel Today (2016)</w:t>
      </w:r>
      <w:r w:rsidR="00E50788" w:rsidRPr="00E50788">
        <w:rPr>
          <w:rFonts w:ascii="Arial" w:hAnsi="Arial" w:cs="Arial"/>
          <w:b/>
          <w:bCs/>
          <w:sz w:val="22"/>
          <w:szCs w:val="22"/>
        </w:rPr>
        <w:t>.</w:t>
      </w:r>
      <w:r w:rsidRPr="00E50788">
        <w:rPr>
          <w:rFonts w:ascii="Arial" w:hAnsi="Arial" w:cs="Arial"/>
          <w:sz w:val="22"/>
          <w:szCs w:val="22"/>
        </w:rPr>
        <w:t xml:space="preserve"> </w:t>
      </w:r>
      <w:r w:rsidRPr="00E50788">
        <w:rPr>
          <w:rFonts w:ascii="Arial" w:hAnsi="Arial" w:cs="Arial"/>
          <w:i/>
          <w:iCs/>
          <w:sz w:val="22"/>
          <w:szCs w:val="22"/>
        </w:rPr>
        <w:t>Seven in 10 organisations use social media to hire</w:t>
      </w:r>
      <w:r w:rsidR="00E50788" w:rsidRPr="00E50788">
        <w:rPr>
          <w:rFonts w:ascii="Arial" w:hAnsi="Arial" w:cs="Arial"/>
          <w:i/>
          <w:iCs/>
          <w:sz w:val="22"/>
          <w:szCs w:val="22"/>
        </w:rPr>
        <w:t>.</w:t>
      </w:r>
      <w:r w:rsidRPr="00E50788">
        <w:rPr>
          <w:rFonts w:ascii="Arial" w:hAnsi="Arial" w:cs="Arial"/>
          <w:sz w:val="22"/>
          <w:szCs w:val="22"/>
        </w:rPr>
        <w:t xml:space="preserve"> Available at: </w:t>
      </w:r>
      <w:hyperlink r:id="rId40" w:history="1">
        <w:r w:rsidR="00834B19" w:rsidRPr="00E50788">
          <w:rPr>
            <w:rStyle w:val="Hyperlink"/>
            <w:rFonts w:ascii="Arial" w:hAnsi="Arial" w:cs="Arial"/>
            <w:sz w:val="22"/>
            <w:szCs w:val="22"/>
          </w:rPr>
          <w:t>https://www.personneltoday.com/hr/seven-in-10-organisations-use-social-media-to-hire/</w:t>
        </w:r>
      </w:hyperlink>
      <w:r w:rsidR="00834B19" w:rsidRPr="00E50788">
        <w:rPr>
          <w:rFonts w:ascii="Arial" w:hAnsi="Arial" w:cs="Arial"/>
          <w:sz w:val="22"/>
          <w:szCs w:val="22"/>
        </w:rPr>
        <w:t xml:space="preserve"> </w:t>
      </w:r>
      <w:r w:rsidRPr="00664E88">
        <w:rPr>
          <w:rFonts w:ascii="Arial" w:hAnsi="Arial" w:cs="Arial"/>
          <w:sz w:val="22"/>
          <w:szCs w:val="22"/>
        </w:rPr>
        <w:t xml:space="preserve">(Accessed: </w:t>
      </w:r>
      <w:r w:rsidR="00E50788" w:rsidRPr="00664E88">
        <w:rPr>
          <w:rFonts w:ascii="Arial" w:hAnsi="Arial" w:cs="Arial"/>
          <w:sz w:val="22"/>
          <w:szCs w:val="22"/>
        </w:rPr>
        <w:t>3 December 2025)</w:t>
      </w:r>
    </w:p>
    <w:p w14:paraId="42F22216" w14:textId="77777777" w:rsidR="00664E88" w:rsidRPr="00664E88" w:rsidRDefault="007379D1" w:rsidP="00664E88">
      <w:pPr>
        <w:rPr>
          <w:rFonts w:ascii="Arial" w:hAnsi="Arial" w:cs="Arial"/>
          <w:i/>
          <w:iCs/>
          <w:sz w:val="22"/>
          <w:szCs w:val="22"/>
        </w:rPr>
      </w:pPr>
      <w:r w:rsidRPr="00664E88">
        <w:rPr>
          <w:rFonts w:ascii="Arial" w:hAnsi="Arial" w:cs="Arial"/>
          <w:b/>
          <w:bCs/>
          <w:sz w:val="22"/>
          <w:szCs w:val="22"/>
        </w:rPr>
        <w:t>Robson, F. (2024)</w:t>
      </w:r>
      <w:r w:rsidR="00664E88" w:rsidRPr="00664E88">
        <w:rPr>
          <w:rFonts w:ascii="Arial" w:hAnsi="Arial" w:cs="Arial"/>
          <w:b/>
          <w:bCs/>
          <w:sz w:val="22"/>
          <w:szCs w:val="22"/>
        </w:rPr>
        <w:t>.</w:t>
      </w:r>
      <w:r w:rsidRPr="00664E88">
        <w:rPr>
          <w:rFonts w:ascii="Arial" w:hAnsi="Arial" w:cs="Arial"/>
          <w:sz w:val="22"/>
          <w:szCs w:val="22"/>
        </w:rPr>
        <w:t xml:space="preserve"> </w:t>
      </w:r>
      <w:r w:rsidR="00664E88" w:rsidRPr="00664E88">
        <w:rPr>
          <w:rFonts w:ascii="Arial" w:hAnsi="Arial" w:cs="Arial"/>
          <w:i/>
          <w:iCs/>
          <w:sz w:val="22"/>
          <w:szCs w:val="22"/>
        </w:rPr>
        <w:t>How to Maximise Job Retention by Providing Realistic Job Previews?</w:t>
      </w:r>
    </w:p>
    <w:p w14:paraId="0C88F078" w14:textId="54D142F9" w:rsidR="007379D1" w:rsidRPr="006C7CD8" w:rsidRDefault="00664E88" w:rsidP="00147736">
      <w:pPr>
        <w:rPr>
          <w:rFonts w:ascii="Arial" w:hAnsi="Arial" w:cs="Arial"/>
          <w:sz w:val="22"/>
          <w:szCs w:val="22"/>
        </w:rPr>
      </w:pPr>
      <w:r>
        <w:rPr>
          <w:rFonts w:ascii="Arial" w:hAnsi="Arial" w:cs="Arial"/>
          <w:sz w:val="22"/>
          <w:szCs w:val="22"/>
        </w:rPr>
        <w:lastRenderedPageBreak/>
        <w:t xml:space="preserve">The HR Observer. </w:t>
      </w:r>
      <w:r w:rsidR="007379D1" w:rsidRPr="00664E88">
        <w:rPr>
          <w:rFonts w:ascii="Arial" w:hAnsi="Arial" w:cs="Arial"/>
          <w:sz w:val="22"/>
          <w:szCs w:val="22"/>
        </w:rPr>
        <w:t xml:space="preserve">Available at: </w:t>
      </w:r>
      <w:hyperlink r:id="rId41" w:history="1">
        <w:r w:rsidR="007379D1" w:rsidRPr="00664E88">
          <w:rPr>
            <w:rStyle w:val="Hyperlink"/>
            <w:rFonts w:ascii="Arial" w:hAnsi="Arial" w:cs="Arial"/>
            <w:sz w:val="22"/>
            <w:szCs w:val="22"/>
          </w:rPr>
          <w:t>https://www.thehrobserver.com/indepth/how-to-maximise-job-retention-by-providing-realistic-job-previews/</w:t>
        </w:r>
      </w:hyperlink>
      <w:r w:rsidR="007379D1" w:rsidRPr="006C7CD8">
        <w:rPr>
          <w:rFonts w:ascii="Arial" w:hAnsi="Arial" w:cs="Arial"/>
          <w:sz w:val="22"/>
          <w:szCs w:val="22"/>
        </w:rPr>
        <w:t xml:space="preserve"> </w:t>
      </w:r>
      <w:r>
        <w:rPr>
          <w:rFonts w:ascii="Arial" w:hAnsi="Arial" w:cs="Arial"/>
          <w:sz w:val="22"/>
          <w:szCs w:val="22"/>
        </w:rPr>
        <w:t>(Accessed: 4 December 2025)</w:t>
      </w:r>
    </w:p>
    <w:p w14:paraId="41074AB1" w14:textId="31B2F36C" w:rsidR="00797461" w:rsidRPr="006C7CD8" w:rsidRDefault="00797461" w:rsidP="00147736">
      <w:pPr>
        <w:rPr>
          <w:rFonts w:ascii="Arial" w:hAnsi="Arial" w:cs="Arial"/>
          <w:sz w:val="22"/>
          <w:szCs w:val="22"/>
        </w:rPr>
      </w:pPr>
      <w:r w:rsidRPr="0020090C">
        <w:rPr>
          <w:rFonts w:ascii="Arial" w:hAnsi="Arial" w:cs="Arial"/>
          <w:b/>
          <w:bCs/>
          <w:sz w:val="22"/>
          <w:szCs w:val="22"/>
        </w:rPr>
        <w:t>Roper, J. (2024)</w:t>
      </w:r>
      <w:r w:rsidR="0020090C" w:rsidRPr="0020090C">
        <w:rPr>
          <w:rFonts w:ascii="Arial" w:hAnsi="Arial" w:cs="Arial"/>
          <w:b/>
          <w:bCs/>
          <w:sz w:val="22"/>
          <w:szCs w:val="22"/>
        </w:rPr>
        <w:t>.</w:t>
      </w:r>
      <w:r w:rsidRPr="0020090C">
        <w:rPr>
          <w:rFonts w:ascii="Arial" w:hAnsi="Arial" w:cs="Arial"/>
          <w:sz w:val="22"/>
          <w:szCs w:val="22"/>
        </w:rPr>
        <w:t xml:space="preserve"> </w:t>
      </w:r>
      <w:r w:rsidRPr="0020090C">
        <w:rPr>
          <w:rFonts w:ascii="Arial" w:hAnsi="Arial" w:cs="Arial"/>
          <w:i/>
          <w:iCs/>
          <w:sz w:val="22"/>
          <w:szCs w:val="22"/>
        </w:rPr>
        <w:t>Why does HR struggle with strategic workforce planning?</w:t>
      </w:r>
      <w:r w:rsidRPr="0020090C">
        <w:rPr>
          <w:rFonts w:ascii="Arial" w:hAnsi="Arial" w:cs="Arial"/>
          <w:sz w:val="22"/>
          <w:szCs w:val="22"/>
        </w:rPr>
        <w:t xml:space="preserve"> </w:t>
      </w:r>
      <w:r w:rsidR="0020090C">
        <w:rPr>
          <w:rFonts w:ascii="Arial" w:hAnsi="Arial" w:cs="Arial"/>
          <w:sz w:val="22"/>
          <w:szCs w:val="22"/>
        </w:rPr>
        <w:t xml:space="preserve">People Management. </w:t>
      </w:r>
      <w:r w:rsidRPr="0020090C">
        <w:rPr>
          <w:rFonts w:ascii="Arial" w:hAnsi="Arial" w:cs="Arial"/>
          <w:sz w:val="22"/>
          <w:szCs w:val="22"/>
        </w:rPr>
        <w:t xml:space="preserve">Available at: </w:t>
      </w:r>
      <w:hyperlink r:id="rId42" w:history="1">
        <w:r w:rsidRPr="0020090C">
          <w:rPr>
            <w:rStyle w:val="Hyperlink"/>
            <w:rFonts w:ascii="Arial" w:hAnsi="Arial" w:cs="Arial"/>
            <w:sz w:val="22"/>
            <w:szCs w:val="22"/>
          </w:rPr>
          <w:t>https://www.peoplemanagement.co.uk/article/1885722/why-does-hr-struggle-strategic-workforce-planning</w:t>
        </w:r>
      </w:hyperlink>
      <w:r w:rsidRPr="0020090C">
        <w:rPr>
          <w:rFonts w:ascii="Arial" w:hAnsi="Arial" w:cs="Arial"/>
          <w:sz w:val="22"/>
          <w:szCs w:val="22"/>
        </w:rPr>
        <w:t>? (</w:t>
      </w:r>
      <w:r w:rsidR="0020090C">
        <w:rPr>
          <w:rFonts w:ascii="Arial" w:hAnsi="Arial" w:cs="Arial"/>
          <w:sz w:val="22"/>
          <w:szCs w:val="22"/>
        </w:rPr>
        <w:t>Accessed: 25 November 2025)</w:t>
      </w:r>
    </w:p>
    <w:p w14:paraId="4CE7C8F9" w14:textId="753CA6BD" w:rsidR="00C51F52" w:rsidRPr="003C7669" w:rsidRDefault="00C51F52" w:rsidP="00147736">
      <w:pPr>
        <w:rPr>
          <w:rFonts w:ascii="Arial" w:hAnsi="Arial" w:cs="Arial"/>
          <w:sz w:val="22"/>
          <w:szCs w:val="22"/>
        </w:rPr>
      </w:pPr>
      <w:r w:rsidRPr="006F6311">
        <w:rPr>
          <w:rFonts w:ascii="Arial" w:hAnsi="Arial" w:cs="Arial"/>
          <w:b/>
          <w:bCs/>
          <w:sz w:val="22"/>
          <w:szCs w:val="22"/>
        </w:rPr>
        <w:t>Rusi, R. and Viollet, S. (2024)</w:t>
      </w:r>
      <w:r w:rsidR="006F6311" w:rsidRPr="006F6311">
        <w:rPr>
          <w:rFonts w:ascii="Arial" w:hAnsi="Arial" w:cs="Arial"/>
          <w:b/>
          <w:bCs/>
          <w:sz w:val="22"/>
          <w:szCs w:val="22"/>
        </w:rPr>
        <w:t>.</w:t>
      </w:r>
      <w:r w:rsidRPr="006F6311">
        <w:rPr>
          <w:rFonts w:ascii="Arial" w:hAnsi="Arial" w:cs="Arial"/>
          <w:sz w:val="22"/>
          <w:szCs w:val="22"/>
        </w:rPr>
        <w:t xml:space="preserve"> </w:t>
      </w:r>
      <w:r w:rsidR="006F6311" w:rsidRPr="006F6311">
        <w:rPr>
          <w:rFonts w:ascii="Arial" w:hAnsi="Arial" w:cs="Arial"/>
          <w:i/>
          <w:iCs/>
          <w:sz w:val="22"/>
          <w:szCs w:val="22"/>
        </w:rPr>
        <w:t>Factors Affecting Employee Turnover: A Systematic Literature Review</w:t>
      </w:r>
      <w:r w:rsidR="006F6311">
        <w:rPr>
          <w:rFonts w:ascii="Arial" w:hAnsi="Arial" w:cs="Arial"/>
          <w:i/>
          <w:iCs/>
          <w:sz w:val="22"/>
          <w:szCs w:val="22"/>
        </w:rPr>
        <w:t xml:space="preserve">. </w:t>
      </w:r>
      <w:r w:rsidR="003C7669">
        <w:rPr>
          <w:rFonts w:ascii="Arial" w:hAnsi="Arial" w:cs="Arial"/>
          <w:sz w:val="22"/>
          <w:szCs w:val="22"/>
        </w:rPr>
        <w:t xml:space="preserve">University of Tirana. Available at: </w:t>
      </w:r>
      <w:hyperlink r:id="rId43" w:history="1">
        <w:r w:rsidRPr="003C7669">
          <w:rPr>
            <w:rStyle w:val="Hyperlink"/>
            <w:rFonts w:ascii="Arial" w:hAnsi="Arial" w:cs="Arial"/>
            <w:sz w:val="22"/>
            <w:szCs w:val="22"/>
          </w:rPr>
          <w:t>https://www.researchgate.net/publication/383741842_Factors_Affecting_Employee_Turnover_A_Systematic_Literature_Review</w:t>
        </w:r>
      </w:hyperlink>
      <w:r w:rsidRPr="006C7CD8">
        <w:rPr>
          <w:rFonts w:ascii="Arial" w:hAnsi="Arial" w:cs="Arial"/>
          <w:i/>
          <w:iCs/>
          <w:sz w:val="22"/>
          <w:szCs w:val="22"/>
        </w:rPr>
        <w:t xml:space="preserve"> </w:t>
      </w:r>
      <w:r w:rsidR="003C7669">
        <w:rPr>
          <w:rFonts w:ascii="Arial" w:hAnsi="Arial" w:cs="Arial"/>
          <w:sz w:val="22"/>
          <w:szCs w:val="22"/>
        </w:rPr>
        <w:t>(Accessed: 1 December 2025)</w:t>
      </w:r>
    </w:p>
    <w:p w14:paraId="6728A1B2" w14:textId="4064E450" w:rsidR="008D47B5" w:rsidRPr="000A0FDD" w:rsidRDefault="008D47B5" w:rsidP="00147736">
      <w:pPr>
        <w:rPr>
          <w:rFonts w:ascii="Arial" w:hAnsi="Arial" w:cs="Arial"/>
          <w:sz w:val="22"/>
          <w:szCs w:val="22"/>
        </w:rPr>
      </w:pPr>
      <w:proofErr w:type="spellStart"/>
      <w:r w:rsidRPr="000A0FDD">
        <w:rPr>
          <w:rFonts w:ascii="Arial" w:hAnsi="Arial" w:cs="Arial"/>
          <w:b/>
          <w:bCs/>
          <w:sz w:val="22"/>
          <w:szCs w:val="22"/>
        </w:rPr>
        <w:t>Sishuwa</w:t>
      </w:r>
      <w:proofErr w:type="spellEnd"/>
      <w:r w:rsidRPr="000A0FDD">
        <w:rPr>
          <w:rFonts w:ascii="Arial" w:hAnsi="Arial" w:cs="Arial"/>
          <w:b/>
          <w:bCs/>
          <w:sz w:val="22"/>
          <w:szCs w:val="22"/>
        </w:rPr>
        <w:t>, Y. and Phiri, J. (2020)</w:t>
      </w:r>
      <w:r w:rsidR="000A0FDD" w:rsidRPr="000A0FDD">
        <w:rPr>
          <w:rFonts w:ascii="Arial" w:hAnsi="Arial" w:cs="Arial"/>
          <w:b/>
          <w:bCs/>
          <w:sz w:val="22"/>
          <w:szCs w:val="22"/>
        </w:rPr>
        <w:t>.</w:t>
      </w:r>
      <w:r w:rsidRPr="000A0FDD">
        <w:rPr>
          <w:rFonts w:ascii="Arial" w:hAnsi="Arial" w:cs="Arial"/>
          <w:sz w:val="22"/>
          <w:szCs w:val="22"/>
        </w:rPr>
        <w:t xml:space="preserve"> </w:t>
      </w:r>
      <w:r w:rsidR="00D96F36" w:rsidRPr="00D96F36">
        <w:rPr>
          <w:rFonts w:ascii="Arial" w:hAnsi="Arial" w:cs="Arial"/>
          <w:i/>
          <w:iCs/>
          <w:sz w:val="22"/>
          <w:szCs w:val="22"/>
        </w:rPr>
        <w:t>Factors Influencing Employee Retention in the Transport and Logistics Industr</w:t>
      </w:r>
      <w:r w:rsidR="00D96F36" w:rsidRPr="00D96F36">
        <w:rPr>
          <w:rFonts w:ascii="Arial" w:hAnsi="Arial" w:cs="Arial"/>
          <w:i/>
          <w:iCs/>
          <w:sz w:val="22"/>
          <w:szCs w:val="22"/>
        </w:rPr>
        <w:t>y.</w:t>
      </w:r>
      <w:r w:rsidRPr="00D96F36">
        <w:rPr>
          <w:rFonts w:ascii="Arial" w:hAnsi="Arial" w:cs="Arial"/>
          <w:i/>
          <w:iCs/>
          <w:sz w:val="22"/>
          <w:szCs w:val="22"/>
        </w:rPr>
        <w:t xml:space="preserve"> </w:t>
      </w:r>
      <w:r w:rsidRPr="00D96F36">
        <w:rPr>
          <w:rFonts w:ascii="Arial" w:hAnsi="Arial" w:cs="Arial"/>
          <w:sz w:val="22"/>
          <w:szCs w:val="22"/>
        </w:rPr>
        <w:t>Open Journal of Social Sciences</w:t>
      </w:r>
      <w:r w:rsidR="00D96F36" w:rsidRPr="00D96F36">
        <w:rPr>
          <w:rFonts w:ascii="Arial" w:hAnsi="Arial" w:cs="Arial"/>
          <w:sz w:val="22"/>
          <w:szCs w:val="22"/>
        </w:rPr>
        <w:t>.</w:t>
      </w:r>
      <w:r w:rsidRPr="000A0FDD">
        <w:rPr>
          <w:rFonts w:ascii="Arial" w:hAnsi="Arial" w:cs="Arial"/>
          <w:sz w:val="22"/>
          <w:szCs w:val="22"/>
        </w:rPr>
        <w:t xml:space="preserve"> </w:t>
      </w:r>
      <w:r w:rsidR="00634E4D">
        <w:rPr>
          <w:rFonts w:ascii="Arial" w:hAnsi="Arial" w:cs="Arial"/>
          <w:sz w:val="22"/>
          <w:szCs w:val="22"/>
        </w:rPr>
        <w:t xml:space="preserve">Available at: </w:t>
      </w:r>
      <w:hyperlink r:id="rId44" w:history="1">
        <w:r w:rsidR="00634E4D" w:rsidRPr="004A297B">
          <w:rPr>
            <w:rStyle w:val="Hyperlink"/>
            <w:rFonts w:ascii="Arial" w:hAnsi="Arial" w:cs="Arial"/>
            <w:sz w:val="22"/>
            <w:szCs w:val="22"/>
          </w:rPr>
          <w:t>https://www.researchgate.net/publication/342072869_Factors_Influencing_Employee_Retention_in_the_Transport_and_Logistics_Industry</w:t>
        </w:r>
      </w:hyperlink>
      <w:r w:rsidR="00634E4D">
        <w:rPr>
          <w:rFonts w:ascii="Arial" w:hAnsi="Arial" w:cs="Arial"/>
          <w:sz w:val="22"/>
          <w:szCs w:val="22"/>
        </w:rPr>
        <w:t xml:space="preserve"> (Accessed: 3 December 2025)</w:t>
      </w:r>
    </w:p>
    <w:p w14:paraId="06D37C98" w14:textId="70A266B1" w:rsidR="00D50597" w:rsidRPr="00A05706" w:rsidRDefault="00D50597" w:rsidP="00147736">
      <w:pPr>
        <w:rPr>
          <w:rFonts w:ascii="Arial" w:hAnsi="Arial" w:cs="Arial"/>
          <w:b/>
          <w:bCs/>
          <w:i/>
          <w:iCs/>
          <w:sz w:val="22"/>
          <w:szCs w:val="22"/>
        </w:rPr>
      </w:pPr>
      <w:r w:rsidRPr="00A05706">
        <w:rPr>
          <w:rFonts w:ascii="Arial" w:hAnsi="Arial" w:cs="Arial"/>
          <w:b/>
          <w:bCs/>
          <w:sz w:val="22"/>
          <w:szCs w:val="22"/>
        </w:rPr>
        <w:t>Soliman, I. (2025)</w:t>
      </w:r>
      <w:r w:rsidRPr="000A0FDD">
        <w:rPr>
          <w:rFonts w:ascii="Arial" w:hAnsi="Arial" w:cs="Arial"/>
          <w:sz w:val="22"/>
          <w:szCs w:val="22"/>
        </w:rPr>
        <w:t xml:space="preserve"> </w:t>
      </w:r>
      <w:r w:rsidR="00A05706" w:rsidRPr="00A05706">
        <w:rPr>
          <w:rFonts w:ascii="Arial" w:hAnsi="Arial" w:cs="Arial"/>
          <w:i/>
          <w:iCs/>
          <w:sz w:val="22"/>
          <w:szCs w:val="22"/>
        </w:rPr>
        <w:t>Reskilling trumps wellbeing as top HR challenge for 2025, study shows</w:t>
      </w:r>
      <w:r w:rsidR="00A05706" w:rsidRPr="00A05706">
        <w:rPr>
          <w:rFonts w:ascii="Arial" w:hAnsi="Arial" w:cs="Arial"/>
          <w:i/>
          <w:iCs/>
          <w:sz w:val="22"/>
          <w:szCs w:val="22"/>
        </w:rPr>
        <w:t xml:space="preserve">. </w:t>
      </w:r>
      <w:r w:rsidR="00A05706" w:rsidRPr="00A05706">
        <w:rPr>
          <w:rFonts w:ascii="Arial" w:hAnsi="Arial" w:cs="Arial"/>
          <w:sz w:val="22"/>
          <w:szCs w:val="22"/>
        </w:rPr>
        <w:t>People Management.</w:t>
      </w:r>
      <w:r w:rsidRPr="00A05706">
        <w:rPr>
          <w:rFonts w:ascii="Arial" w:hAnsi="Arial" w:cs="Arial"/>
          <w:sz w:val="22"/>
          <w:szCs w:val="22"/>
        </w:rPr>
        <w:t xml:space="preserve"> </w:t>
      </w:r>
      <w:r w:rsidRPr="000A0FDD">
        <w:rPr>
          <w:rFonts w:ascii="Arial" w:hAnsi="Arial" w:cs="Arial"/>
          <w:sz w:val="22"/>
          <w:szCs w:val="22"/>
        </w:rPr>
        <w:t xml:space="preserve">Available at: </w:t>
      </w:r>
      <w:hyperlink r:id="rId45" w:history="1">
        <w:r w:rsidRPr="000A0FDD">
          <w:rPr>
            <w:rStyle w:val="Hyperlink"/>
            <w:rFonts w:ascii="Arial" w:hAnsi="Arial" w:cs="Arial"/>
            <w:sz w:val="22"/>
            <w:szCs w:val="22"/>
          </w:rPr>
          <w:t>https://www.peoplemanagement.co.uk/article/1914280/reskilling-trumps-wellbeing-top-hr-challenge-2025-study-shows</w:t>
        </w:r>
      </w:hyperlink>
      <w:r w:rsidRPr="000A0FDD">
        <w:rPr>
          <w:rFonts w:ascii="Arial" w:hAnsi="Arial" w:cs="Arial"/>
          <w:sz w:val="22"/>
          <w:szCs w:val="22"/>
        </w:rPr>
        <w:t xml:space="preserve">?  (Accessed: </w:t>
      </w:r>
      <w:r w:rsidR="00A05706">
        <w:rPr>
          <w:rFonts w:ascii="Arial" w:hAnsi="Arial" w:cs="Arial"/>
          <w:sz w:val="22"/>
          <w:szCs w:val="22"/>
        </w:rPr>
        <w:t>6 December 2025)</w:t>
      </w:r>
    </w:p>
    <w:p w14:paraId="26B95735" w14:textId="40FE3BCD" w:rsidR="00E75CAF" w:rsidRPr="000A0FDD" w:rsidRDefault="00723220" w:rsidP="00147736">
      <w:pPr>
        <w:rPr>
          <w:rFonts w:ascii="Arial" w:hAnsi="Arial" w:cs="Arial"/>
          <w:sz w:val="22"/>
          <w:szCs w:val="22"/>
        </w:rPr>
      </w:pPr>
      <w:r w:rsidRPr="000A0FDD">
        <w:rPr>
          <w:rFonts w:ascii="Arial" w:hAnsi="Arial" w:cs="Arial"/>
          <w:b/>
          <w:bCs/>
          <w:sz w:val="22"/>
          <w:szCs w:val="22"/>
        </w:rPr>
        <w:t>Solo, A.</w:t>
      </w:r>
      <w:r w:rsidR="00E75CAF" w:rsidRPr="000A0FDD">
        <w:rPr>
          <w:rFonts w:ascii="Arial" w:hAnsi="Arial" w:cs="Arial"/>
          <w:b/>
          <w:bCs/>
          <w:sz w:val="22"/>
          <w:szCs w:val="22"/>
        </w:rPr>
        <w:t xml:space="preserve"> (2025)</w:t>
      </w:r>
      <w:r w:rsidR="00E75CAF" w:rsidRPr="000A0FDD">
        <w:rPr>
          <w:rFonts w:ascii="Arial" w:hAnsi="Arial" w:cs="Arial"/>
          <w:sz w:val="22"/>
          <w:szCs w:val="22"/>
        </w:rPr>
        <w:t xml:space="preserve"> </w:t>
      </w:r>
      <w:r w:rsidR="00E75CAF" w:rsidRPr="000A0FDD">
        <w:rPr>
          <w:rFonts w:ascii="Arial" w:hAnsi="Arial" w:cs="Arial"/>
          <w:i/>
          <w:iCs/>
          <w:sz w:val="22"/>
          <w:szCs w:val="22"/>
        </w:rPr>
        <w:t>Unpaid Work Trial Shifts in the UK: What Employers Can and Can’t Do</w:t>
      </w:r>
      <w:r w:rsidR="00E75CAF" w:rsidRPr="000A0FDD">
        <w:rPr>
          <w:rFonts w:ascii="Arial" w:hAnsi="Arial" w:cs="Arial"/>
          <w:sz w:val="22"/>
          <w:szCs w:val="22"/>
        </w:rPr>
        <w:t xml:space="preserve">. Available at: </w:t>
      </w:r>
      <w:hyperlink r:id="rId46" w:history="1">
        <w:r w:rsidR="00E75CAF" w:rsidRPr="000A0FDD">
          <w:rPr>
            <w:rStyle w:val="Hyperlink"/>
            <w:rFonts w:ascii="Arial" w:hAnsi="Arial" w:cs="Arial"/>
            <w:sz w:val="22"/>
            <w:szCs w:val="22"/>
          </w:rPr>
          <w:t>https://sprintlaw.co.uk/articles/unpaid-work-trial-shifts-in-the-uk-what-employers-can-and-cant-do/</w:t>
        </w:r>
      </w:hyperlink>
      <w:r w:rsidR="00E75CAF" w:rsidRPr="000A0FDD">
        <w:rPr>
          <w:rFonts w:ascii="Arial" w:hAnsi="Arial" w:cs="Arial"/>
          <w:sz w:val="22"/>
          <w:szCs w:val="22"/>
        </w:rPr>
        <w:t xml:space="preserve"> </w:t>
      </w:r>
      <w:r w:rsidR="00A05706">
        <w:rPr>
          <w:rFonts w:ascii="Arial" w:hAnsi="Arial" w:cs="Arial"/>
          <w:sz w:val="22"/>
          <w:szCs w:val="22"/>
        </w:rPr>
        <w:t>(Accessed: 4 December 2025)</w:t>
      </w:r>
    </w:p>
    <w:p w14:paraId="6447F8EB" w14:textId="77777777" w:rsidR="001961FF" w:rsidRPr="000A0FDD" w:rsidRDefault="001961FF" w:rsidP="001961FF">
      <w:pPr>
        <w:rPr>
          <w:rFonts w:ascii="Arial" w:hAnsi="Arial" w:cs="Arial"/>
          <w:sz w:val="22"/>
          <w:szCs w:val="22"/>
        </w:rPr>
      </w:pPr>
      <w:r w:rsidRPr="000A0FDD">
        <w:rPr>
          <w:rFonts w:ascii="Arial" w:hAnsi="Arial" w:cs="Arial"/>
          <w:b/>
          <w:bCs/>
          <w:sz w:val="22"/>
          <w:szCs w:val="22"/>
        </w:rPr>
        <w:t>Taylor, S. and Woodhams, C. (2022).</w:t>
      </w:r>
      <w:r w:rsidRPr="000A0FDD">
        <w:rPr>
          <w:rFonts w:ascii="Arial" w:hAnsi="Arial" w:cs="Arial"/>
          <w:sz w:val="22"/>
          <w:szCs w:val="22"/>
        </w:rPr>
        <w:t xml:space="preserve"> </w:t>
      </w:r>
      <w:r w:rsidRPr="000A0FDD">
        <w:rPr>
          <w:rFonts w:ascii="Arial" w:hAnsi="Arial" w:cs="Arial"/>
          <w:i/>
          <w:iCs/>
          <w:sz w:val="22"/>
          <w:szCs w:val="22"/>
        </w:rPr>
        <w:t>Human Resource Management</w:t>
      </w:r>
      <w:r w:rsidRPr="000A0FDD">
        <w:rPr>
          <w:rFonts w:ascii="Arial" w:hAnsi="Arial" w:cs="Arial"/>
          <w:sz w:val="22"/>
          <w:szCs w:val="22"/>
        </w:rPr>
        <w:t>. 3rd ed. New York: Kogan Page.</w:t>
      </w:r>
    </w:p>
    <w:p w14:paraId="2317BFCF" w14:textId="6AD90A75" w:rsidR="001C6AA8" w:rsidRPr="000A0FDD" w:rsidRDefault="001C6AA8" w:rsidP="001961FF">
      <w:pPr>
        <w:rPr>
          <w:rFonts w:ascii="Arial" w:hAnsi="Arial" w:cs="Arial"/>
          <w:sz w:val="22"/>
          <w:szCs w:val="22"/>
        </w:rPr>
      </w:pPr>
      <w:r w:rsidRPr="00D57D27">
        <w:rPr>
          <w:rFonts w:ascii="Arial" w:hAnsi="Arial" w:cs="Arial"/>
          <w:b/>
          <w:bCs/>
          <w:sz w:val="22"/>
          <w:szCs w:val="22"/>
        </w:rPr>
        <w:t>Thomas, J. (2019)</w:t>
      </w:r>
      <w:r w:rsidR="00D57D27" w:rsidRPr="00D57D27">
        <w:rPr>
          <w:rFonts w:ascii="Arial" w:hAnsi="Arial" w:cs="Arial"/>
          <w:b/>
          <w:bCs/>
          <w:sz w:val="22"/>
          <w:szCs w:val="22"/>
        </w:rPr>
        <w:t>.</w:t>
      </w:r>
      <w:r w:rsidRPr="000A0FDD">
        <w:rPr>
          <w:rFonts w:ascii="Arial" w:hAnsi="Arial" w:cs="Arial"/>
          <w:sz w:val="22"/>
          <w:szCs w:val="22"/>
        </w:rPr>
        <w:t xml:space="preserve"> </w:t>
      </w:r>
      <w:r w:rsidRPr="000A0FDD">
        <w:rPr>
          <w:rFonts w:ascii="Arial" w:hAnsi="Arial" w:cs="Arial"/>
          <w:i/>
          <w:iCs/>
          <w:sz w:val="22"/>
          <w:szCs w:val="22"/>
        </w:rPr>
        <w:t>Retaining talent with leadership that cares</w:t>
      </w:r>
      <w:r w:rsidRPr="000A0FDD">
        <w:rPr>
          <w:rFonts w:ascii="Arial" w:hAnsi="Arial" w:cs="Arial"/>
          <w:sz w:val="22"/>
          <w:szCs w:val="22"/>
        </w:rPr>
        <w:t xml:space="preserve">. </w:t>
      </w:r>
      <w:r w:rsidR="00D57D27">
        <w:rPr>
          <w:rFonts w:ascii="Arial" w:hAnsi="Arial" w:cs="Arial"/>
          <w:sz w:val="22"/>
          <w:szCs w:val="22"/>
        </w:rPr>
        <w:t xml:space="preserve">HR Magazine. </w:t>
      </w:r>
      <w:r w:rsidRPr="000A0FDD">
        <w:rPr>
          <w:rFonts w:ascii="Arial" w:hAnsi="Arial" w:cs="Arial"/>
          <w:sz w:val="22"/>
          <w:szCs w:val="22"/>
        </w:rPr>
        <w:t xml:space="preserve">Available at: </w:t>
      </w:r>
      <w:hyperlink r:id="rId47" w:history="1">
        <w:r w:rsidRPr="000A0FDD">
          <w:rPr>
            <w:rStyle w:val="Hyperlink"/>
            <w:rFonts w:ascii="Arial" w:hAnsi="Arial" w:cs="Arial"/>
            <w:sz w:val="22"/>
            <w:szCs w:val="22"/>
          </w:rPr>
          <w:t>https://www.hrmagazine.co.uk/content/features/retaining-talent-with-leadership-that-cares</w:t>
        </w:r>
      </w:hyperlink>
      <w:r w:rsidRPr="000A0FDD">
        <w:rPr>
          <w:rFonts w:ascii="Arial" w:hAnsi="Arial" w:cs="Arial"/>
          <w:sz w:val="22"/>
          <w:szCs w:val="22"/>
        </w:rPr>
        <w:t xml:space="preserve"> </w:t>
      </w:r>
      <w:r w:rsidR="00D57D27">
        <w:rPr>
          <w:rFonts w:ascii="Arial" w:hAnsi="Arial" w:cs="Arial"/>
          <w:sz w:val="22"/>
          <w:szCs w:val="22"/>
        </w:rPr>
        <w:t>(Accessed: 3 December 2025)</w:t>
      </w:r>
    </w:p>
    <w:p w14:paraId="7BBD8C0D" w14:textId="3BF6C293" w:rsidR="007253BF" w:rsidRPr="000A0FDD" w:rsidRDefault="007253BF" w:rsidP="001961FF">
      <w:pPr>
        <w:rPr>
          <w:rFonts w:ascii="Arial" w:hAnsi="Arial" w:cs="Arial"/>
          <w:sz w:val="22"/>
          <w:szCs w:val="22"/>
        </w:rPr>
      </w:pPr>
      <w:proofErr w:type="spellStart"/>
      <w:r w:rsidRPr="00835394">
        <w:rPr>
          <w:rFonts w:ascii="Arial" w:hAnsi="Arial" w:cs="Arial"/>
          <w:b/>
          <w:bCs/>
          <w:sz w:val="22"/>
          <w:szCs w:val="22"/>
        </w:rPr>
        <w:t>ThriveTech</w:t>
      </w:r>
      <w:proofErr w:type="spellEnd"/>
      <w:r w:rsidRPr="00835394">
        <w:rPr>
          <w:rFonts w:ascii="Arial" w:hAnsi="Arial" w:cs="Arial"/>
          <w:b/>
          <w:bCs/>
          <w:sz w:val="22"/>
          <w:szCs w:val="22"/>
        </w:rPr>
        <w:t xml:space="preserve"> (2025)</w:t>
      </w:r>
      <w:r w:rsidR="00835394" w:rsidRPr="00835394">
        <w:rPr>
          <w:rFonts w:ascii="Arial" w:hAnsi="Arial" w:cs="Arial"/>
          <w:b/>
          <w:bCs/>
          <w:sz w:val="22"/>
          <w:szCs w:val="22"/>
        </w:rPr>
        <w:t>.</w:t>
      </w:r>
      <w:r w:rsidRPr="000A0FDD">
        <w:rPr>
          <w:rFonts w:ascii="Arial" w:hAnsi="Arial" w:cs="Arial"/>
          <w:sz w:val="22"/>
          <w:szCs w:val="22"/>
        </w:rPr>
        <w:t xml:space="preserve"> </w:t>
      </w:r>
      <w:r w:rsidRPr="000A0FDD">
        <w:rPr>
          <w:rFonts w:ascii="Arial" w:hAnsi="Arial" w:cs="Arial"/>
          <w:i/>
          <w:iCs/>
          <w:sz w:val="22"/>
          <w:szCs w:val="22"/>
        </w:rPr>
        <w:t>How to calculate and improve employee turnover rate</w:t>
      </w:r>
      <w:r w:rsidRPr="000A0FDD">
        <w:rPr>
          <w:rFonts w:ascii="Arial" w:hAnsi="Arial" w:cs="Arial"/>
          <w:sz w:val="22"/>
          <w:szCs w:val="22"/>
        </w:rPr>
        <w:t xml:space="preserve">. Available at: </w:t>
      </w:r>
      <w:hyperlink r:id="rId48" w:history="1">
        <w:r w:rsidRPr="000A0FDD">
          <w:rPr>
            <w:rStyle w:val="Hyperlink"/>
            <w:rFonts w:ascii="Arial" w:hAnsi="Arial" w:cs="Arial"/>
            <w:sz w:val="22"/>
            <w:szCs w:val="22"/>
          </w:rPr>
          <w:t>https://www.thrivetech.co/resources/how-to-calculate-and-improve-employee-turnover-rate</w:t>
        </w:r>
      </w:hyperlink>
      <w:r w:rsidRPr="000A0FDD">
        <w:rPr>
          <w:rFonts w:ascii="Arial" w:hAnsi="Arial" w:cs="Arial"/>
          <w:sz w:val="22"/>
          <w:szCs w:val="22"/>
        </w:rPr>
        <w:t xml:space="preserve"> </w:t>
      </w:r>
      <w:r w:rsidR="00835394">
        <w:rPr>
          <w:rFonts w:ascii="Arial" w:hAnsi="Arial" w:cs="Arial"/>
          <w:sz w:val="22"/>
          <w:szCs w:val="22"/>
        </w:rPr>
        <w:t>(Accessed: 4 December 2025)</w:t>
      </w:r>
    </w:p>
    <w:p w14:paraId="4E24172D" w14:textId="20993964" w:rsidR="00B310B2" w:rsidRPr="006C7CD8" w:rsidRDefault="00B310B2" w:rsidP="00147736">
      <w:pPr>
        <w:rPr>
          <w:rFonts w:ascii="Arial" w:hAnsi="Arial" w:cs="Arial"/>
          <w:sz w:val="22"/>
          <w:szCs w:val="22"/>
        </w:rPr>
      </w:pPr>
      <w:r w:rsidRPr="00835394">
        <w:rPr>
          <w:rFonts w:ascii="Arial" w:hAnsi="Arial" w:cs="Arial"/>
          <w:b/>
          <w:bCs/>
          <w:sz w:val="22"/>
          <w:szCs w:val="22"/>
        </w:rPr>
        <w:t>Walker, S. (2024)</w:t>
      </w:r>
      <w:r w:rsidR="00835394" w:rsidRPr="00835394">
        <w:rPr>
          <w:rFonts w:ascii="Arial" w:hAnsi="Arial" w:cs="Arial"/>
          <w:b/>
          <w:bCs/>
          <w:sz w:val="22"/>
          <w:szCs w:val="22"/>
        </w:rPr>
        <w:t>.</w:t>
      </w:r>
      <w:r w:rsidR="00835394">
        <w:rPr>
          <w:rFonts w:ascii="Arial" w:hAnsi="Arial" w:cs="Arial"/>
          <w:sz w:val="22"/>
          <w:szCs w:val="22"/>
        </w:rPr>
        <w:t xml:space="preserve"> </w:t>
      </w:r>
      <w:r w:rsidR="005872A7" w:rsidRPr="005872A7">
        <w:rPr>
          <w:rFonts w:ascii="Arial" w:hAnsi="Arial" w:cs="Arial"/>
          <w:i/>
          <w:iCs/>
          <w:sz w:val="22"/>
          <w:szCs w:val="22"/>
        </w:rPr>
        <w:t>A Guide to Staff Turnover: Meanings &amp; Calculations</w:t>
      </w:r>
      <w:r w:rsidR="005872A7">
        <w:rPr>
          <w:rFonts w:ascii="Arial" w:hAnsi="Arial" w:cs="Arial"/>
          <w:i/>
          <w:iCs/>
          <w:sz w:val="22"/>
          <w:szCs w:val="22"/>
        </w:rPr>
        <w:t xml:space="preserve">. </w:t>
      </w:r>
      <w:r w:rsidR="006069B6">
        <w:rPr>
          <w:rFonts w:ascii="Arial" w:hAnsi="Arial" w:cs="Arial"/>
          <w:sz w:val="22"/>
          <w:szCs w:val="22"/>
        </w:rPr>
        <w:t xml:space="preserve">People HR. </w:t>
      </w:r>
      <w:r w:rsidRPr="000A0FDD">
        <w:rPr>
          <w:rFonts w:ascii="Arial" w:hAnsi="Arial" w:cs="Arial"/>
          <w:sz w:val="22"/>
          <w:szCs w:val="22"/>
        </w:rPr>
        <w:t xml:space="preserve">Available at: </w:t>
      </w:r>
      <w:hyperlink r:id="rId49" w:history="1">
        <w:r w:rsidRPr="000A0FDD">
          <w:rPr>
            <w:rStyle w:val="Hyperlink"/>
            <w:rFonts w:ascii="Arial" w:hAnsi="Arial" w:cs="Arial"/>
            <w:sz w:val="22"/>
            <w:szCs w:val="22"/>
          </w:rPr>
          <w:t>https://www.peoplehr.com/en-gb/resources/blog/staff-turnover/</w:t>
        </w:r>
      </w:hyperlink>
      <w:r w:rsidRPr="006C7CD8">
        <w:rPr>
          <w:rFonts w:ascii="Arial" w:hAnsi="Arial" w:cs="Arial"/>
          <w:sz w:val="22"/>
          <w:szCs w:val="22"/>
        </w:rPr>
        <w:t xml:space="preserve"> </w:t>
      </w:r>
      <w:r w:rsidR="006069B6">
        <w:rPr>
          <w:rFonts w:ascii="Arial" w:hAnsi="Arial" w:cs="Arial"/>
          <w:sz w:val="22"/>
          <w:szCs w:val="22"/>
        </w:rPr>
        <w:t>(Accessed: 9 December 2025)</w:t>
      </w:r>
    </w:p>
    <w:p w14:paraId="5CE722B5" w14:textId="77777777" w:rsidR="00420B1C" w:rsidRPr="006C7CD8" w:rsidRDefault="00420B1C" w:rsidP="00420B1C">
      <w:pPr>
        <w:jc w:val="center"/>
        <w:rPr>
          <w:rFonts w:ascii="Arial" w:hAnsi="Arial" w:cs="Arial"/>
          <w:sz w:val="22"/>
          <w:szCs w:val="22"/>
        </w:rPr>
      </w:pPr>
    </w:p>
    <w:sectPr w:rsidR="00420B1C" w:rsidRPr="006C7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733BF"/>
    <w:multiLevelType w:val="multilevel"/>
    <w:tmpl w:val="B46C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4931FE"/>
    <w:multiLevelType w:val="multilevel"/>
    <w:tmpl w:val="2054A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763CF"/>
    <w:multiLevelType w:val="multilevel"/>
    <w:tmpl w:val="795C5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4562426">
    <w:abstractNumId w:val="2"/>
  </w:num>
  <w:num w:numId="2" w16cid:durableId="1531990075">
    <w:abstractNumId w:val="0"/>
  </w:num>
  <w:num w:numId="3" w16cid:durableId="1676418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B1C"/>
    <w:rsid w:val="00000711"/>
    <w:rsid w:val="00023F7A"/>
    <w:rsid w:val="0004180F"/>
    <w:rsid w:val="00052F3E"/>
    <w:rsid w:val="00057D70"/>
    <w:rsid w:val="000609C9"/>
    <w:rsid w:val="00064346"/>
    <w:rsid w:val="00064E76"/>
    <w:rsid w:val="0006585A"/>
    <w:rsid w:val="000758C9"/>
    <w:rsid w:val="00076B1C"/>
    <w:rsid w:val="000844D8"/>
    <w:rsid w:val="000929F5"/>
    <w:rsid w:val="00093C80"/>
    <w:rsid w:val="000A0D16"/>
    <w:rsid w:val="000A0FDD"/>
    <w:rsid w:val="000A2980"/>
    <w:rsid w:val="000A2E15"/>
    <w:rsid w:val="000A5678"/>
    <w:rsid w:val="000B304A"/>
    <w:rsid w:val="000C0698"/>
    <w:rsid w:val="000D4C58"/>
    <w:rsid w:val="000D4DA5"/>
    <w:rsid w:val="000D6D58"/>
    <w:rsid w:val="000E3D3E"/>
    <w:rsid w:val="000E60F3"/>
    <w:rsid w:val="00101566"/>
    <w:rsid w:val="001024CA"/>
    <w:rsid w:val="00102F94"/>
    <w:rsid w:val="00137717"/>
    <w:rsid w:val="00145138"/>
    <w:rsid w:val="00147736"/>
    <w:rsid w:val="00147856"/>
    <w:rsid w:val="00152209"/>
    <w:rsid w:val="00160361"/>
    <w:rsid w:val="00160647"/>
    <w:rsid w:val="00160986"/>
    <w:rsid w:val="00164F65"/>
    <w:rsid w:val="00170AA7"/>
    <w:rsid w:val="001806B5"/>
    <w:rsid w:val="0019414F"/>
    <w:rsid w:val="00194755"/>
    <w:rsid w:val="001961FF"/>
    <w:rsid w:val="001B7411"/>
    <w:rsid w:val="001C1EB2"/>
    <w:rsid w:val="001C31BA"/>
    <w:rsid w:val="001C66B8"/>
    <w:rsid w:val="001C68DC"/>
    <w:rsid w:val="001C6AA8"/>
    <w:rsid w:val="001D3875"/>
    <w:rsid w:val="001D6684"/>
    <w:rsid w:val="001D6855"/>
    <w:rsid w:val="001E1F39"/>
    <w:rsid w:val="001E4C29"/>
    <w:rsid w:val="001F65D5"/>
    <w:rsid w:val="001F7394"/>
    <w:rsid w:val="0020090C"/>
    <w:rsid w:val="00202B2D"/>
    <w:rsid w:val="00206833"/>
    <w:rsid w:val="00212040"/>
    <w:rsid w:val="00221AC4"/>
    <w:rsid w:val="002233CC"/>
    <w:rsid w:val="00226725"/>
    <w:rsid w:val="00232F22"/>
    <w:rsid w:val="002410E7"/>
    <w:rsid w:val="00245A33"/>
    <w:rsid w:val="00265834"/>
    <w:rsid w:val="00272F55"/>
    <w:rsid w:val="00275A4F"/>
    <w:rsid w:val="00281C71"/>
    <w:rsid w:val="0028462C"/>
    <w:rsid w:val="00285653"/>
    <w:rsid w:val="00296688"/>
    <w:rsid w:val="00296F52"/>
    <w:rsid w:val="002A12D1"/>
    <w:rsid w:val="002A27B0"/>
    <w:rsid w:val="002A592D"/>
    <w:rsid w:val="002B2F9F"/>
    <w:rsid w:val="002D0F68"/>
    <w:rsid w:val="002D49EB"/>
    <w:rsid w:val="002D74BB"/>
    <w:rsid w:val="002D793E"/>
    <w:rsid w:val="002F3B90"/>
    <w:rsid w:val="002F719A"/>
    <w:rsid w:val="0031333A"/>
    <w:rsid w:val="003158F6"/>
    <w:rsid w:val="003241A6"/>
    <w:rsid w:val="003404E2"/>
    <w:rsid w:val="003628BD"/>
    <w:rsid w:val="00363012"/>
    <w:rsid w:val="00366CFD"/>
    <w:rsid w:val="003742B0"/>
    <w:rsid w:val="00375EBB"/>
    <w:rsid w:val="003761BC"/>
    <w:rsid w:val="00376672"/>
    <w:rsid w:val="0038372D"/>
    <w:rsid w:val="00384F3A"/>
    <w:rsid w:val="0039016C"/>
    <w:rsid w:val="003B24F4"/>
    <w:rsid w:val="003B4C9A"/>
    <w:rsid w:val="003B6DDA"/>
    <w:rsid w:val="003C3A63"/>
    <w:rsid w:val="003C6533"/>
    <w:rsid w:val="003C7669"/>
    <w:rsid w:val="003D556D"/>
    <w:rsid w:val="003E0A50"/>
    <w:rsid w:val="003E16AA"/>
    <w:rsid w:val="003F254C"/>
    <w:rsid w:val="0040029A"/>
    <w:rsid w:val="00400ED5"/>
    <w:rsid w:val="00402BC9"/>
    <w:rsid w:val="00403455"/>
    <w:rsid w:val="0040464B"/>
    <w:rsid w:val="00420B1C"/>
    <w:rsid w:val="00420BD3"/>
    <w:rsid w:val="00427C5B"/>
    <w:rsid w:val="00435CC1"/>
    <w:rsid w:val="00442C16"/>
    <w:rsid w:val="00443AD4"/>
    <w:rsid w:val="004506A3"/>
    <w:rsid w:val="00451D92"/>
    <w:rsid w:val="004539F9"/>
    <w:rsid w:val="0045665C"/>
    <w:rsid w:val="004672C8"/>
    <w:rsid w:val="00472088"/>
    <w:rsid w:val="00483D0B"/>
    <w:rsid w:val="004A37B1"/>
    <w:rsid w:val="004B693F"/>
    <w:rsid w:val="004C0A8C"/>
    <w:rsid w:val="004C2425"/>
    <w:rsid w:val="004D3484"/>
    <w:rsid w:val="004D428E"/>
    <w:rsid w:val="004D5269"/>
    <w:rsid w:val="004E33E9"/>
    <w:rsid w:val="004E4BAD"/>
    <w:rsid w:val="004E5558"/>
    <w:rsid w:val="004E70CC"/>
    <w:rsid w:val="004F2196"/>
    <w:rsid w:val="004F7DEB"/>
    <w:rsid w:val="00501783"/>
    <w:rsid w:val="00502E30"/>
    <w:rsid w:val="00503A7B"/>
    <w:rsid w:val="005068D3"/>
    <w:rsid w:val="00507E6A"/>
    <w:rsid w:val="005119AD"/>
    <w:rsid w:val="00515B31"/>
    <w:rsid w:val="00517E1B"/>
    <w:rsid w:val="00526571"/>
    <w:rsid w:val="00532972"/>
    <w:rsid w:val="00533D30"/>
    <w:rsid w:val="00535636"/>
    <w:rsid w:val="0053593A"/>
    <w:rsid w:val="00537950"/>
    <w:rsid w:val="00547E67"/>
    <w:rsid w:val="005547A7"/>
    <w:rsid w:val="00557B2A"/>
    <w:rsid w:val="00563C20"/>
    <w:rsid w:val="00567EC1"/>
    <w:rsid w:val="00570B77"/>
    <w:rsid w:val="005725F3"/>
    <w:rsid w:val="005738E0"/>
    <w:rsid w:val="005872A7"/>
    <w:rsid w:val="00592A27"/>
    <w:rsid w:val="00597B2B"/>
    <w:rsid w:val="005A0EB0"/>
    <w:rsid w:val="005B53E8"/>
    <w:rsid w:val="005C29F7"/>
    <w:rsid w:val="005D10C4"/>
    <w:rsid w:val="005D51B6"/>
    <w:rsid w:val="005D6EFE"/>
    <w:rsid w:val="005D7C57"/>
    <w:rsid w:val="005E114F"/>
    <w:rsid w:val="005F01F6"/>
    <w:rsid w:val="005F164B"/>
    <w:rsid w:val="005F1FBF"/>
    <w:rsid w:val="006069B6"/>
    <w:rsid w:val="006159C3"/>
    <w:rsid w:val="0062665A"/>
    <w:rsid w:val="00626678"/>
    <w:rsid w:val="0062711A"/>
    <w:rsid w:val="006274F5"/>
    <w:rsid w:val="00627963"/>
    <w:rsid w:val="006331A0"/>
    <w:rsid w:val="00634E4D"/>
    <w:rsid w:val="006362E1"/>
    <w:rsid w:val="0063751B"/>
    <w:rsid w:val="00654891"/>
    <w:rsid w:val="00655EAD"/>
    <w:rsid w:val="00656B8E"/>
    <w:rsid w:val="00657B1F"/>
    <w:rsid w:val="006618C0"/>
    <w:rsid w:val="00664D40"/>
    <w:rsid w:val="00664E88"/>
    <w:rsid w:val="006657FD"/>
    <w:rsid w:val="0067736D"/>
    <w:rsid w:val="0068183B"/>
    <w:rsid w:val="006A6020"/>
    <w:rsid w:val="006B0A32"/>
    <w:rsid w:val="006C7CD8"/>
    <w:rsid w:val="006E03F5"/>
    <w:rsid w:val="006E401A"/>
    <w:rsid w:val="006E5FD6"/>
    <w:rsid w:val="006F2F0F"/>
    <w:rsid w:val="006F6311"/>
    <w:rsid w:val="00716B8B"/>
    <w:rsid w:val="00722AB8"/>
    <w:rsid w:val="00723220"/>
    <w:rsid w:val="007253BF"/>
    <w:rsid w:val="00726CAC"/>
    <w:rsid w:val="007312B1"/>
    <w:rsid w:val="00732803"/>
    <w:rsid w:val="0073487C"/>
    <w:rsid w:val="00736113"/>
    <w:rsid w:val="0073668C"/>
    <w:rsid w:val="007379D1"/>
    <w:rsid w:val="00737DC9"/>
    <w:rsid w:val="007467A6"/>
    <w:rsid w:val="0075387A"/>
    <w:rsid w:val="007542F9"/>
    <w:rsid w:val="00754CAC"/>
    <w:rsid w:val="00764EE7"/>
    <w:rsid w:val="00764F61"/>
    <w:rsid w:val="00771731"/>
    <w:rsid w:val="007743B4"/>
    <w:rsid w:val="007871D4"/>
    <w:rsid w:val="00792748"/>
    <w:rsid w:val="00794344"/>
    <w:rsid w:val="00797461"/>
    <w:rsid w:val="007D06C8"/>
    <w:rsid w:val="007D5C78"/>
    <w:rsid w:val="007E0595"/>
    <w:rsid w:val="007E0855"/>
    <w:rsid w:val="008017BC"/>
    <w:rsid w:val="008019FD"/>
    <w:rsid w:val="0081065E"/>
    <w:rsid w:val="0082081B"/>
    <w:rsid w:val="00822151"/>
    <w:rsid w:val="00834B19"/>
    <w:rsid w:val="00835394"/>
    <w:rsid w:val="00843357"/>
    <w:rsid w:val="0084348D"/>
    <w:rsid w:val="00843F88"/>
    <w:rsid w:val="00857899"/>
    <w:rsid w:val="00862BF1"/>
    <w:rsid w:val="00862CF0"/>
    <w:rsid w:val="0086763A"/>
    <w:rsid w:val="00871A12"/>
    <w:rsid w:val="008812C4"/>
    <w:rsid w:val="00881B82"/>
    <w:rsid w:val="00894AC4"/>
    <w:rsid w:val="00897BE0"/>
    <w:rsid w:val="008B4ABB"/>
    <w:rsid w:val="008B5026"/>
    <w:rsid w:val="008C644F"/>
    <w:rsid w:val="008D47B5"/>
    <w:rsid w:val="008D5824"/>
    <w:rsid w:val="008E6CB1"/>
    <w:rsid w:val="008F12F0"/>
    <w:rsid w:val="008F4755"/>
    <w:rsid w:val="008F7885"/>
    <w:rsid w:val="00903DDB"/>
    <w:rsid w:val="00907800"/>
    <w:rsid w:val="00913FF2"/>
    <w:rsid w:val="00922499"/>
    <w:rsid w:val="009338DA"/>
    <w:rsid w:val="009409BE"/>
    <w:rsid w:val="0094339C"/>
    <w:rsid w:val="00945B80"/>
    <w:rsid w:val="00946FCF"/>
    <w:rsid w:val="00951942"/>
    <w:rsid w:val="0096073F"/>
    <w:rsid w:val="009636EF"/>
    <w:rsid w:val="00974F43"/>
    <w:rsid w:val="00981AD6"/>
    <w:rsid w:val="00981D27"/>
    <w:rsid w:val="009845AF"/>
    <w:rsid w:val="009855F9"/>
    <w:rsid w:val="00986542"/>
    <w:rsid w:val="00996593"/>
    <w:rsid w:val="0099739B"/>
    <w:rsid w:val="009A566C"/>
    <w:rsid w:val="009A7F07"/>
    <w:rsid w:val="009C1360"/>
    <w:rsid w:val="009D1692"/>
    <w:rsid w:val="009F6815"/>
    <w:rsid w:val="00A02E32"/>
    <w:rsid w:val="00A04E88"/>
    <w:rsid w:val="00A05706"/>
    <w:rsid w:val="00A05A97"/>
    <w:rsid w:val="00A07F5E"/>
    <w:rsid w:val="00A212E2"/>
    <w:rsid w:val="00A22BC6"/>
    <w:rsid w:val="00A249F4"/>
    <w:rsid w:val="00A26385"/>
    <w:rsid w:val="00A30E63"/>
    <w:rsid w:val="00A32001"/>
    <w:rsid w:val="00A33899"/>
    <w:rsid w:val="00A34273"/>
    <w:rsid w:val="00A35A05"/>
    <w:rsid w:val="00A451FC"/>
    <w:rsid w:val="00A52DF7"/>
    <w:rsid w:val="00A66021"/>
    <w:rsid w:val="00A669E3"/>
    <w:rsid w:val="00A71238"/>
    <w:rsid w:val="00A75049"/>
    <w:rsid w:val="00A75B01"/>
    <w:rsid w:val="00A76A9C"/>
    <w:rsid w:val="00A80B44"/>
    <w:rsid w:val="00A81DF3"/>
    <w:rsid w:val="00A97A40"/>
    <w:rsid w:val="00AB356F"/>
    <w:rsid w:val="00AC160E"/>
    <w:rsid w:val="00AC365E"/>
    <w:rsid w:val="00AD73FC"/>
    <w:rsid w:val="00AE28C6"/>
    <w:rsid w:val="00AE7FA1"/>
    <w:rsid w:val="00AF6B70"/>
    <w:rsid w:val="00B051A3"/>
    <w:rsid w:val="00B10F1E"/>
    <w:rsid w:val="00B21EF5"/>
    <w:rsid w:val="00B3007D"/>
    <w:rsid w:val="00B30E19"/>
    <w:rsid w:val="00B310B2"/>
    <w:rsid w:val="00B40555"/>
    <w:rsid w:val="00B44BCC"/>
    <w:rsid w:val="00B46A4C"/>
    <w:rsid w:val="00B56DA6"/>
    <w:rsid w:val="00B57507"/>
    <w:rsid w:val="00B60758"/>
    <w:rsid w:val="00B76844"/>
    <w:rsid w:val="00B76A90"/>
    <w:rsid w:val="00B81CE8"/>
    <w:rsid w:val="00B8629B"/>
    <w:rsid w:val="00B87C54"/>
    <w:rsid w:val="00BA5440"/>
    <w:rsid w:val="00BA65EC"/>
    <w:rsid w:val="00BB6C4F"/>
    <w:rsid w:val="00BC1E62"/>
    <w:rsid w:val="00BC6460"/>
    <w:rsid w:val="00BD3184"/>
    <w:rsid w:val="00BD4756"/>
    <w:rsid w:val="00BD6D2D"/>
    <w:rsid w:val="00C23AC7"/>
    <w:rsid w:val="00C24158"/>
    <w:rsid w:val="00C42420"/>
    <w:rsid w:val="00C50953"/>
    <w:rsid w:val="00C51F52"/>
    <w:rsid w:val="00C52A19"/>
    <w:rsid w:val="00C549C1"/>
    <w:rsid w:val="00C57606"/>
    <w:rsid w:val="00C629F8"/>
    <w:rsid w:val="00C7136E"/>
    <w:rsid w:val="00C80BB2"/>
    <w:rsid w:val="00C820B8"/>
    <w:rsid w:val="00C87707"/>
    <w:rsid w:val="00C9515F"/>
    <w:rsid w:val="00C9711B"/>
    <w:rsid w:val="00C9717D"/>
    <w:rsid w:val="00CA2C51"/>
    <w:rsid w:val="00CA36B8"/>
    <w:rsid w:val="00CA45D8"/>
    <w:rsid w:val="00CA45EF"/>
    <w:rsid w:val="00CB1561"/>
    <w:rsid w:val="00CB277C"/>
    <w:rsid w:val="00CB4601"/>
    <w:rsid w:val="00CC0458"/>
    <w:rsid w:val="00CC324B"/>
    <w:rsid w:val="00CC5003"/>
    <w:rsid w:val="00CC77E5"/>
    <w:rsid w:val="00CD24B3"/>
    <w:rsid w:val="00CD24EF"/>
    <w:rsid w:val="00CF27EF"/>
    <w:rsid w:val="00CF3274"/>
    <w:rsid w:val="00D0060A"/>
    <w:rsid w:val="00D05414"/>
    <w:rsid w:val="00D0769F"/>
    <w:rsid w:val="00D156F7"/>
    <w:rsid w:val="00D21B0A"/>
    <w:rsid w:val="00D35C56"/>
    <w:rsid w:val="00D40A24"/>
    <w:rsid w:val="00D4117B"/>
    <w:rsid w:val="00D476CF"/>
    <w:rsid w:val="00D50597"/>
    <w:rsid w:val="00D50D38"/>
    <w:rsid w:val="00D51904"/>
    <w:rsid w:val="00D57D27"/>
    <w:rsid w:val="00D66268"/>
    <w:rsid w:val="00D72C1F"/>
    <w:rsid w:val="00D77A14"/>
    <w:rsid w:val="00D94D11"/>
    <w:rsid w:val="00D96F36"/>
    <w:rsid w:val="00D97C42"/>
    <w:rsid w:val="00DA367E"/>
    <w:rsid w:val="00DB3A76"/>
    <w:rsid w:val="00DC0987"/>
    <w:rsid w:val="00DD2C7A"/>
    <w:rsid w:val="00DE155C"/>
    <w:rsid w:val="00E2359C"/>
    <w:rsid w:val="00E378B9"/>
    <w:rsid w:val="00E43EC6"/>
    <w:rsid w:val="00E50788"/>
    <w:rsid w:val="00E60359"/>
    <w:rsid w:val="00E75CAF"/>
    <w:rsid w:val="00E77921"/>
    <w:rsid w:val="00E91A91"/>
    <w:rsid w:val="00E94967"/>
    <w:rsid w:val="00E95E1F"/>
    <w:rsid w:val="00EA592D"/>
    <w:rsid w:val="00EB1223"/>
    <w:rsid w:val="00EB64DF"/>
    <w:rsid w:val="00EC07F8"/>
    <w:rsid w:val="00EC6988"/>
    <w:rsid w:val="00EC7145"/>
    <w:rsid w:val="00ED126A"/>
    <w:rsid w:val="00ED6B18"/>
    <w:rsid w:val="00EE5E04"/>
    <w:rsid w:val="00F03C49"/>
    <w:rsid w:val="00F04783"/>
    <w:rsid w:val="00F06368"/>
    <w:rsid w:val="00F168BB"/>
    <w:rsid w:val="00F17919"/>
    <w:rsid w:val="00F22AC2"/>
    <w:rsid w:val="00F31A53"/>
    <w:rsid w:val="00F33A89"/>
    <w:rsid w:val="00F33B1E"/>
    <w:rsid w:val="00F357BA"/>
    <w:rsid w:val="00F37C13"/>
    <w:rsid w:val="00F45CF3"/>
    <w:rsid w:val="00F53571"/>
    <w:rsid w:val="00F54D7E"/>
    <w:rsid w:val="00F61492"/>
    <w:rsid w:val="00F61DA7"/>
    <w:rsid w:val="00F73EC6"/>
    <w:rsid w:val="00F77725"/>
    <w:rsid w:val="00F8059E"/>
    <w:rsid w:val="00F830EB"/>
    <w:rsid w:val="00F84F64"/>
    <w:rsid w:val="00F867AA"/>
    <w:rsid w:val="00FA0B99"/>
    <w:rsid w:val="00FA2433"/>
    <w:rsid w:val="00FA51FC"/>
    <w:rsid w:val="00FA5C27"/>
    <w:rsid w:val="00FB1C9E"/>
    <w:rsid w:val="00FB3A14"/>
    <w:rsid w:val="00FB46AA"/>
    <w:rsid w:val="00FB533D"/>
    <w:rsid w:val="00FB5F31"/>
    <w:rsid w:val="00FC3309"/>
    <w:rsid w:val="00FC742C"/>
    <w:rsid w:val="00FC77CA"/>
    <w:rsid w:val="00FD314B"/>
    <w:rsid w:val="00FD4219"/>
    <w:rsid w:val="00FE248C"/>
    <w:rsid w:val="00FE408E"/>
    <w:rsid w:val="00FE7EC5"/>
    <w:rsid w:val="00FF110B"/>
    <w:rsid w:val="00FF2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8B1DD"/>
  <w15:chartTrackingRefBased/>
  <w15:docId w15:val="{C0004649-1DBB-4236-BEAF-069EAE87A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B1C"/>
  </w:style>
  <w:style w:type="paragraph" w:styleId="Heading1">
    <w:name w:val="heading 1"/>
    <w:basedOn w:val="Normal"/>
    <w:next w:val="Normal"/>
    <w:link w:val="Heading1Char"/>
    <w:uiPriority w:val="9"/>
    <w:qFormat/>
    <w:rsid w:val="00420B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B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B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B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B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B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B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B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B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B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B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B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B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B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B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B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B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B1C"/>
    <w:rPr>
      <w:rFonts w:eastAsiaTheme="majorEastAsia" w:cstheme="majorBidi"/>
      <w:color w:val="272727" w:themeColor="text1" w:themeTint="D8"/>
    </w:rPr>
  </w:style>
  <w:style w:type="paragraph" w:styleId="Title">
    <w:name w:val="Title"/>
    <w:basedOn w:val="Normal"/>
    <w:next w:val="Normal"/>
    <w:link w:val="TitleChar"/>
    <w:uiPriority w:val="10"/>
    <w:qFormat/>
    <w:rsid w:val="00420B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B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B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B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B1C"/>
    <w:pPr>
      <w:spacing w:before="160"/>
      <w:jc w:val="center"/>
    </w:pPr>
    <w:rPr>
      <w:i/>
      <w:iCs/>
      <w:color w:val="404040" w:themeColor="text1" w:themeTint="BF"/>
    </w:rPr>
  </w:style>
  <w:style w:type="character" w:customStyle="1" w:styleId="QuoteChar">
    <w:name w:val="Quote Char"/>
    <w:basedOn w:val="DefaultParagraphFont"/>
    <w:link w:val="Quote"/>
    <w:uiPriority w:val="29"/>
    <w:rsid w:val="00420B1C"/>
    <w:rPr>
      <w:i/>
      <w:iCs/>
      <w:color w:val="404040" w:themeColor="text1" w:themeTint="BF"/>
    </w:rPr>
  </w:style>
  <w:style w:type="paragraph" w:styleId="ListParagraph">
    <w:name w:val="List Paragraph"/>
    <w:basedOn w:val="Normal"/>
    <w:uiPriority w:val="34"/>
    <w:qFormat/>
    <w:rsid w:val="00420B1C"/>
    <w:pPr>
      <w:ind w:left="720"/>
      <w:contextualSpacing/>
    </w:pPr>
  </w:style>
  <w:style w:type="character" w:styleId="IntenseEmphasis">
    <w:name w:val="Intense Emphasis"/>
    <w:basedOn w:val="DefaultParagraphFont"/>
    <w:uiPriority w:val="21"/>
    <w:qFormat/>
    <w:rsid w:val="00420B1C"/>
    <w:rPr>
      <w:i/>
      <w:iCs/>
      <w:color w:val="0F4761" w:themeColor="accent1" w:themeShade="BF"/>
    </w:rPr>
  </w:style>
  <w:style w:type="paragraph" w:styleId="IntenseQuote">
    <w:name w:val="Intense Quote"/>
    <w:basedOn w:val="Normal"/>
    <w:next w:val="Normal"/>
    <w:link w:val="IntenseQuoteChar"/>
    <w:uiPriority w:val="30"/>
    <w:qFormat/>
    <w:rsid w:val="00420B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B1C"/>
    <w:rPr>
      <w:i/>
      <w:iCs/>
      <w:color w:val="0F4761" w:themeColor="accent1" w:themeShade="BF"/>
    </w:rPr>
  </w:style>
  <w:style w:type="character" w:styleId="IntenseReference">
    <w:name w:val="Intense Reference"/>
    <w:basedOn w:val="DefaultParagraphFont"/>
    <w:uiPriority w:val="32"/>
    <w:qFormat/>
    <w:rsid w:val="00420B1C"/>
    <w:rPr>
      <w:b/>
      <w:bCs/>
      <w:smallCaps/>
      <w:color w:val="0F4761" w:themeColor="accent1" w:themeShade="BF"/>
      <w:spacing w:val="5"/>
    </w:rPr>
  </w:style>
  <w:style w:type="paragraph" w:styleId="NormalWeb">
    <w:name w:val="Normal (Web)"/>
    <w:basedOn w:val="Normal"/>
    <w:uiPriority w:val="99"/>
    <w:semiHidden/>
    <w:unhideWhenUsed/>
    <w:rsid w:val="00427C5B"/>
    <w:rPr>
      <w:rFonts w:ascii="Times New Roman" w:hAnsi="Times New Roman" w:cs="Times New Roman"/>
    </w:rPr>
  </w:style>
  <w:style w:type="character" w:styleId="Hyperlink">
    <w:name w:val="Hyperlink"/>
    <w:basedOn w:val="DefaultParagraphFont"/>
    <w:uiPriority w:val="99"/>
    <w:unhideWhenUsed/>
    <w:rsid w:val="002233CC"/>
    <w:rPr>
      <w:color w:val="467886" w:themeColor="hyperlink"/>
      <w:u w:val="single"/>
    </w:rPr>
  </w:style>
  <w:style w:type="character" w:styleId="UnresolvedMention">
    <w:name w:val="Unresolved Mention"/>
    <w:basedOn w:val="DefaultParagraphFont"/>
    <w:uiPriority w:val="99"/>
    <w:semiHidden/>
    <w:unhideWhenUsed/>
    <w:rsid w:val="002233CC"/>
    <w:rPr>
      <w:color w:val="605E5C"/>
      <w:shd w:val="clear" w:color="auto" w:fill="E1DFDD"/>
    </w:rPr>
  </w:style>
  <w:style w:type="character" w:styleId="FollowedHyperlink">
    <w:name w:val="FollowedHyperlink"/>
    <w:basedOn w:val="DefaultParagraphFont"/>
    <w:uiPriority w:val="99"/>
    <w:semiHidden/>
    <w:unhideWhenUsed/>
    <w:rsid w:val="003628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966">
      <w:bodyDiv w:val="1"/>
      <w:marLeft w:val="0"/>
      <w:marRight w:val="0"/>
      <w:marTop w:val="0"/>
      <w:marBottom w:val="0"/>
      <w:divBdr>
        <w:top w:val="none" w:sz="0" w:space="0" w:color="auto"/>
        <w:left w:val="none" w:sz="0" w:space="0" w:color="auto"/>
        <w:bottom w:val="none" w:sz="0" w:space="0" w:color="auto"/>
        <w:right w:val="none" w:sz="0" w:space="0" w:color="auto"/>
      </w:divBdr>
    </w:div>
    <w:div w:id="12192554">
      <w:bodyDiv w:val="1"/>
      <w:marLeft w:val="0"/>
      <w:marRight w:val="0"/>
      <w:marTop w:val="0"/>
      <w:marBottom w:val="0"/>
      <w:divBdr>
        <w:top w:val="none" w:sz="0" w:space="0" w:color="auto"/>
        <w:left w:val="none" w:sz="0" w:space="0" w:color="auto"/>
        <w:bottom w:val="none" w:sz="0" w:space="0" w:color="auto"/>
        <w:right w:val="none" w:sz="0" w:space="0" w:color="auto"/>
      </w:divBdr>
    </w:div>
    <w:div w:id="32315956">
      <w:bodyDiv w:val="1"/>
      <w:marLeft w:val="0"/>
      <w:marRight w:val="0"/>
      <w:marTop w:val="0"/>
      <w:marBottom w:val="0"/>
      <w:divBdr>
        <w:top w:val="none" w:sz="0" w:space="0" w:color="auto"/>
        <w:left w:val="none" w:sz="0" w:space="0" w:color="auto"/>
        <w:bottom w:val="none" w:sz="0" w:space="0" w:color="auto"/>
        <w:right w:val="none" w:sz="0" w:space="0" w:color="auto"/>
      </w:divBdr>
    </w:div>
    <w:div w:id="80031726">
      <w:bodyDiv w:val="1"/>
      <w:marLeft w:val="0"/>
      <w:marRight w:val="0"/>
      <w:marTop w:val="0"/>
      <w:marBottom w:val="0"/>
      <w:divBdr>
        <w:top w:val="none" w:sz="0" w:space="0" w:color="auto"/>
        <w:left w:val="none" w:sz="0" w:space="0" w:color="auto"/>
        <w:bottom w:val="none" w:sz="0" w:space="0" w:color="auto"/>
        <w:right w:val="none" w:sz="0" w:space="0" w:color="auto"/>
      </w:divBdr>
    </w:div>
    <w:div w:id="103498569">
      <w:bodyDiv w:val="1"/>
      <w:marLeft w:val="0"/>
      <w:marRight w:val="0"/>
      <w:marTop w:val="0"/>
      <w:marBottom w:val="0"/>
      <w:divBdr>
        <w:top w:val="none" w:sz="0" w:space="0" w:color="auto"/>
        <w:left w:val="none" w:sz="0" w:space="0" w:color="auto"/>
        <w:bottom w:val="none" w:sz="0" w:space="0" w:color="auto"/>
        <w:right w:val="none" w:sz="0" w:space="0" w:color="auto"/>
      </w:divBdr>
    </w:div>
    <w:div w:id="116604487">
      <w:bodyDiv w:val="1"/>
      <w:marLeft w:val="0"/>
      <w:marRight w:val="0"/>
      <w:marTop w:val="0"/>
      <w:marBottom w:val="0"/>
      <w:divBdr>
        <w:top w:val="none" w:sz="0" w:space="0" w:color="auto"/>
        <w:left w:val="none" w:sz="0" w:space="0" w:color="auto"/>
        <w:bottom w:val="none" w:sz="0" w:space="0" w:color="auto"/>
        <w:right w:val="none" w:sz="0" w:space="0" w:color="auto"/>
      </w:divBdr>
    </w:div>
    <w:div w:id="147017818">
      <w:bodyDiv w:val="1"/>
      <w:marLeft w:val="0"/>
      <w:marRight w:val="0"/>
      <w:marTop w:val="0"/>
      <w:marBottom w:val="0"/>
      <w:divBdr>
        <w:top w:val="none" w:sz="0" w:space="0" w:color="auto"/>
        <w:left w:val="none" w:sz="0" w:space="0" w:color="auto"/>
        <w:bottom w:val="none" w:sz="0" w:space="0" w:color="auto"/>
        <w:right w:val="none" w:sz="0" w:space="0" w:color="auto"/>
      </w:divBdr>
    </w:div>
    <w:div w:id="148596329">
      <w:bodyDiv w:val="1"/>
      <w:marLeft w:val="0"/>
      <w:marRight w:val="0"/>
      <w:marTop w:val="0"/>
      <w:marBottom w:val="0"/>
      <w:divBdr>
        <w:top w:val="none" w:sz="0" w:space="0" w:color="auto"/>
        <w:left w:val="none" w:sz="0" w:space="0" w:color="auto"/>
        <w:bottom w:val="none" w:sz="0" w:space="0" w:color="auto"/>
        <w:right w:val="none" w:sz="0" w:space="0" w:color="auto"/>
      </w:divBdr>
    </w:div>
    <w:div w:id="189295909">
      <w:bodyDiv w:val="1"/>
      <w:marLeft w:val="0"/>
      <w:marRight w:val="0"/>
      <w:marTop w:val="0"/>
      <w:marBottom w:val="0"/>
      <w:divBdr>
        <w:top w:val="none" w:sz="0" w:space="0" w:color="auto"/>
        <w:left w:val="none" w:sz="0" w:space="0" w:color="auto"/>
        <w:bottom w:val="none" w:sz="0" w:space="0" w:color="auto"/>
        <w:right w:val="none" w:sz="0" w:space="0" w:color="auto"/>
      </w:divBdr>
    </w:div>
    <w:div w:id="202450745">
      <w:bodyDiv w:val="1"/>
      <w:marLeft w:val="0"/>
      <w:marRight w:val="0"/>
      <w:marTop w:val="0"/>
      <w:marBottom w:val="0"/>
      <w:divBdr>
        <w:top w:val="none" w:sz="0" w:space="0" w:color="auto"/>
        <w:left w:val="none" w:sz="0" w:space="0" w:color="auto"/>
        <w:bottom w:val="none" w:sz="0" w:space="0" w:color="auto"/>
        <w:right w:val="none" w:sz="0" w:space="0" w:color="auto"/>
      </w:divBdr>
    </w:div>
    <w:div w:id="203444304">
      <w:bodyDiv w:val="1"/>
      <w:marLeft w:val="0"/>
      <w:marRight w:val="0"/>
      <w:marTop w:val="0"/>
      <w:marBottom w:val="0"/>
      <w:divBdr>
        <w:top w:val="none" w:sz="0" w:space="0" w:color="auto"/>
        <w:left w:val="none" w:sz="0" w:space="0" w:color="auto"/>
        <w:bottom w:val="none" w:sz="0" w:space="0" w:color="auto"/>
        <w:right w:val="none" w:sz="0" w:space="0" w:color="auto"/>
      </w:divBdr>
    </w:div>
    <w:div w:id="222832499">
      <w:bodyDiv w:val="1"/>
      <w:marLeft w:val="0"/>
      <w:marRight w:val="0"/>
      <w:marTop w:val="0"/>
      <w:marBottom w:val="0"/>
      <w:divBdr>
        <w:top w:val="none" w:sz="0" w:space="0" w:color="auto"/>
        <w:left w:val="none" w:sz="0" w:space="0" w:color="auto"/>
        <w:bottom w:val="none" w:sz="0" w:space="0" w:color="auto"/>
        <w:right w:val="none" w:sz="0" w:space="0" w:color="auto"/>
      </w:divBdr>
    </w:div>
    <w:div w:id="239949359">
      <w:bodyDiv w:val="1"/>
      <w:marLeft w:val="0"/>
      <w:marRight w:val="0"/>
      <w:marTop w:val="0"/>
      <w:marBottom w:val="0"/>
      <w:divBdr>
        <w:top w:val="none" w:sz="0" w:space="0" w:color="auto"/>
        <w:left w:val="none" w:sz="0" w:space="0" w:color="auto"/>
        <w:bottom w:val="none" w:sz="0" w:space="0" w:color="auto"/>
        <w:right w:val="none" w:sz="0" w:space="0" w:color="auto"/>
      </w:divBdr>
    </w:div>
    <w:div w:id="254092530">
      <w:bodyDiv w:val="1"/>
      <w:marLeft w:val="0"/>
      <w:marRight w:val="0"/>
      <w:marTop w:val="0"/>
      <w:marBottom w:val="0"/>
      <w:divBdr>
        <w:top w:val="none" w:sz="0" w:space="0" w:color="auto"/>
        <w:left w:val="none" w:sz="0" w:space="0" w:color="auto"/>
        <w:bottom w:val="none" w:sz="0" w:space="0" w:color="auto"/>
        <w:right w:val="none" w:sz="0" w:space="0" w:color="auto"/>
      </w:divBdr>
    </w:div>
    <w:div w:id="266156927">
      <w:bodyDiv w:val="1"/>
      <w:marLeft w:val="0"/>
      <w:marRight w:val="0"/>
      <w:marTop w:val="0"/>
      <w:marBottom w:val="0"/>
      <w:divBdr>
        <w:top w:val="none" w:sz="0" w:space="0" w:color="auto"/>
        <w:left w:val="none" w:sz="0" w:space="0" w:color="auto"/>
        <w:bottom w:val="none" w:sz="0" w:space="0" w:color="auto"/>
        <w:right w:val="none" w:sz="0" w:space="0" w:color="auto"/>
      </w:divBdr>
    </w:div>
    <w:div w:id="267277799">
      <w:bodyDiv w:val="1"/>
      <w:marLeft w:val="0"/>
      <w:marRight w:val="0"/>
      <w:marTop w:val="0"/>
      <w:marBottom w:val="0"/>
      <w:divBdr>
        <w:top w:val="none" w:sz="0" w:space="0" w:color="auto"/>
        <w:left w:val="none" w:sz="0" w:space="0" w:color="auto"/>
        <w:bottom w:val="none" w:sz="0" w:space="0" w:color="auto"/>
        <w:right w:val="none" w:sz="0" w:space="0" w:color="auto"/>
      </w:divBdr>
    </w:div>
    <w:div w:id="269363864">
      <w:bodyDiv w:val="1"/>
      <w:marLeft w:val="0"/>
      <w:marRight w:val="0"/>
      <w:marTop w:val="0"/>
      <w:marBottom w:val="0"/>
      <w:divBdr>
        <w:top w:val="none" w:sz="0" w:space="0" w:color="auto"/>
        <w:left w:val="none" w:sz="0" w:space="0" w:color="auto"/>
        <w:bottom w:val="none" w:sz="0" w:space="0" w:color="auto"/>
        <w:right w:val="none" w:sz="0" w:space="0" w:color="auto"/>
      </w:divBdr>
    </w:div>
    <w:div w:id="277417689">
      <w:bodyDiv w:val="1"/>
      <w:marLeft w:val="0"/>
      <w:marRight w:val="0"/>
      <w:marTop w:val="0"/>
      <w:marBottom w:val="0"/>
      <w:divBdr>
        <w:top w:val="none" w:sz="0" w:space="0" w:color="auto"/>
        <w:left w:val="none" w:sz="0" w:space="0" w:color="auto"/>
        <w:bottom w:val="none" w:sz="0" w:space="0" w:color="auto"/>
        <w:right w:val="none" w:sz="0" w:space="0" w:color="auto"/>
      </w:divBdr>
    </w:div>
    <w:div w:id="336537495">
      <w:bodyDiv w:val="1"/>
      <w:marLeft w:val="0"/>
      <w:marRight w:val="0"/>
      <w:marTop w:val="0"/>
      <w:marBottom w:val="0"/>
      <w:divBdr>
        <w:top w:val="none" w:sz="0" w:space="0" w:color="auto"/>
        <w:left w:val="none" w:sz="0" w:space="0" w:color="auto"/>
        <w:bottom w:val="none" w:sz="0" w:space="0" w:color="auto"/>
        <w:right w:val="none" w:sz="0" w:space="0" w:color="auto"/>
      </w:divBdr>
    </w:div>
    <w:div w:id="364066776">
      <w:bodyDiv w:val="1"/>
      <w:marLeft w:val="0"/>
      <w:marRight w:val="0"/>
      <w:marTop w:val="0"/>
      <w:marBottom w:val="0"/>
      <w:divBdr>
        <w:top w:val="none" w:sz="0" w:space="0" w:color="auto"/>
        <w:left w:val="none" w:sz="0" w:space="0" w:color="auto"/>
        <w:bottom w:val="none" w:sz="0" w:space="0" w:color="auto"/>
        <w:right w:val="none" w:sz="0" w:space="0" w:color="auto"/>
      </w:divBdr>
    </w:div>
    <w:div w:id="385878338">
      <w:bodyDiv w:val="1"/>
      <w:marLeft w:val="0"/>
      <w:marRight w:val="0"/>
      <w:marTop w:val="0"/>
      <w:marBottom w:val="0"/>
      <w:divBdr>
        <w:top w:val="none" w:sz="0" w:space="0" w:color="auto"/>
        <w:left w:val="none" w:sz="0" w:space="0" w:color="auto"/>
        <w:bottom w:val="none" w:sz="0" w:space="0" w:color="auto"/>
        <w:right w:val="none" w:sz="0" w:space="0" w:color="auto"/>
      </w:divBdr>
    </w:div>
    <w:div w:id="387611002">
      <w:bodyDiv w:val="1"/>
      <w:marLeft w:val="0"/>
      <w:marRight w:val="0"/>
      <w:marTop w:val="0"/>
      <w:marBottom w:val="0"/>
      <w:divBdr>
        <w:top w:val="none" w:sz="0" w:space="0" w:color="auto"/>
        <w:left w:val="none" w:sz="0" w:space="0" w:color="auto"/>
        <w:bottom w:val="none" w:sz="0" w:space="0" w:color="auto"/>
        <w:right w:val="none" w:sz="0" w:space="0" w:color="auto"/>
      </w:divBdr>
    </w:div>
    <w:div w:id="399714066">
      <w:bodyDiv w:val="1"/>
      <w:marLeft w:val="0"/>
      <w:marRight w:val="0"/>
      <w:marTop w:val="0"/>
      <w:marBottom w:val="0"/>
      <w:divBdr>
        <w:top w:val="none" w:sz="0" w:space="0" w:color="auto"/>
        <w:left w:val="none" w:sz="0" w:space="0" w:color="auto"/>
        <w:bottom w:val="none" w:sz="0" w:space="0" w:color="auto"/>
        <w:right w:val="none" w:sz="0" w:space="0" w:color="auto"/>
      </w:divBdr>
    </w:div>
    <w:div w:id="432940510">
      <w:bodyDiv w:val="1"/>
      <w:marLeft w:val="0"/>
      <w:marRight w:val="0"/>
      <w:marTop w:val="0"/>
      <w:marBottom w:val="0"/>
      <w:divBdr>
        <w:top w:val="none" w:sz="0" w:space="0" w:color="auto"/>
        <w:left w:val="none" w:sz="0" w:space="0" w:color="auto"/>
        <w:bottom w:val="none" w:sz="0" w:space="0" w:color="auto"/>
        <w:right w:val="none" w:sz="0" w:space="0" w:color="auto"/>
      </w:divBdr>
    </w:div>
    <w:div w:id="442267659">
      <w:bodyDiv w:val="1"/>
      <w:marLeft w:val="0"/>
      <w:marRight w:val="0"/>
      <w:marTop w:val="0"/>
      <w:marBottom w:val="0"/>
      <w:divBdr>
        <w:top w:val="none" w:sz="0" w:space="0" w:color="auto"/>
        <w:left w:val="none" w:sz="0" w:space="0" w:color="auto"/>
        <w:bottom w:val="none" w:sz="0" w:space="0" w:color="auto"/>
        <w:right w:val="none" w:sz="0" w:space="0" w:color="auto"/>
      </w:divBdr>
    </w:div>
    <w:div w:id="510335182">
      <w:bodyDiv w:val="1"/>
      <w:marLeft w:val="0"/>
      <w:marRight w:val="0"/>
      <w:marTop w:val="0"/>
      <w:marBottom w:val="0"/>
      <w:divBdr>
        <w:top w:val="none" w:sz="0" w:space="0" w:color="auto"/>
        <w:left w:val="none" w:sz="0" w:space="0" w:color="auto"/>
        <w:bottom w:val="none" w:sz="0" w:space="0" w:color="auto"/>
        <w:right w:val="none" w:sz="0" w:space="0" w:color="auto"/>
      </w:divBdr>
    </w:div>
    <w:div w:id="538208837">
      <w:bodyDiv w:val="1"/>
      <w:marLeft w:val="0"/>
      <w:marRight w:val="0"/>
      <w:marTop w:val="0"/>
      <w:marBottom w:val="0"/>
      <w:divBdr>
        <w:top w:val="none" w:sz="0" w:space="0" w:color="auto"/>
        <w:left w:val="none" w:sz="0" w:space="0" w:color="auto"/>
        <w:bottom w:val="none" w:sz="0" w:space="0" w:color="auto"/>
        <w:right w:val="none" w:sz="0" w:space="0" w:color="auto"/>
      </w:divBdr>
    </w:div>
    <w:div w:id="597175861">
      <w:bodyDiv w:val="1"/>
      <w:marLeft w:val="0"/>
      <w:marRight w:val="0"/>
      <w:marTop w:val="0"/>
      <w:marBottom w:val="0"/>
      <w:divBdr>
        <w:top w:val="none" w:sz="0" w:space="0" w:color="auto"/>
        <w:left w:val="none" w:sz="0" w:space="0" w:color="auto"/>
        <w:bottom w:val="none" w:sz="0" w:space="0" w:color="auto"/>
        <w:right w:val="none" w:sz="0" w:space="0" w:color="auto"/>
      </w:divBdr>
    </w:div>
    <w:div w:id="597521639">
      <w:bodyDiv w:val="1"/>
      <w:marLeft w:val="0"/>
      <w:marRight w:val="0"/>
      <w:marTop w:val="0"/>
      <w:marBottom w:val="0"/>
      <w:divBdr>
        <w:top w:val="none" w:sz="0" w:space="0" w:color="auto"/>
        <w:left w:val="none" w:sz="0" w:space="0" w:color="auto"/>
        <w:bottom w:val="none" w:sz="0" w:space="0" w:color="auto"/>
        <w:right w:val="none" w:sz="0" w:space="0" w:color="auto"/>
      </w:divBdr>
    </w:div>
    <w:div w:id="610016851">
      <w:bodyDiv w:val="1"/>
      <w:marLeft w:val="0"/>
      <w:marRight w:val="0"/>
      <w:marTop w:val="0"/>
      <w:marBottom w:val="0"/>
      <w:divBdr>
        <w:top w:val="none" w:sz="0" w:space="0" w:color="auto"/>
        <w:left w:val="none" w:sz="0" w:space="0" w:color="auto"/>
        <w:bottom w:val="none" w:sz="0" w:space="0" w:color="auto"/>
        <w:right w:val="none" w:sz="0" w:space="0" w:color="auto"/>
      </w:divBdr>
    </w:div>
    <w:div w:id="638658186">
      <w:bodyDiv w:val="1"/>
      <w:marLeft w:val="0"/>
      <w:marRight w:val="0"/>
      <w:marTop w:val="0"/>
      <w:marBottom w:val="0"/>
      <w:divBdr>
        <w:top w:val="none" w:sz="0" w:space="0" w:color="auto"/>
        <w:left w:val="none" w:sz="0" w:space="0" w:color="auto"/>
        <w:bottom w:val="none" w:sz="0" w:space="0" w:color="auto"/>
        <w:right w:val="none" w:sz="0" w:space="0" w:color="auto"/>
      </w:divBdr>
    </w:div>
    <w:div w:id="671109296">
      <w:bodyDiv w:val="1"/>
      <w:marLeft w:val="0"/>
      <w:marRight w:val="0"/>
      <w:marTop w:val="0"/>
      <w:marBottom w:val="0"/>
      <w:divBdr>
        <w:top w:val="none" w:sz="0" w:space="0" w:color="auto"/>
        <w:left w:val="none" w:sz="0" w:space="0" w:color="auto"/>
        <w:bottom w:val="none" w:sz="0" w:space="0" w:color="auto"/>
        <w:right w:val="none" w:sz="0" w:space="0" w:color="auto"/>
      </w:divBdr>
    </w:div>
    <w:div w:id="675377079">
      <w:bodyDiv w:val="1"/>
      <w:marLeft w:val="0"/>
      <w:marRight w:val="0"/>
      <w:marTop w:val="0"/>
      <w:marBottom w:val="0"/>
      <w:divBdr>
        <w:top w:val="none" w:sz="0" w:space="0" w:color="auto"/>
        <w:left w:val="none" w:sz="0" w:space="0" w:color="auto"/>
        <w:bottom w:val="none" w:sz="0" w:space="0" w:color="auto"/>
        <w:right w:val="none" w:sz="0" w:space="0" w:color="auto"/>
      </w:divBdr>
    </w:div>
    <w:div w:id="676032871">
      <w:bodyDiv w:val="1"/>
      <w:marLeft w:val="0"/>
      <w:marRight w:val="0"/>
      <w:marTop w:val="0"/>
      <w:marBottom w:val="0"/>
      <w:divBdr>
        <w:top w:val="none" w:sz="0" w:space="0" w:color="auto"/>
        <w:left w:val="none" w:sz="0" w:space="0" w:color="auto"/>
        <w:bottom w:val="none" w:sz="0" w:space="0" w:color="auto"/>
        <w:right w:val="none" w:sz="0" w:space="0" w:color="auto"/>
      </w:divBdr>
    </w:div>
    <w:div w:id="680812559">
      <w:bodyDiv w:val="1"/>
      <w:marLeft w:val="0"/>
      <w:marRight w:val="0"/>
      <w:marTop w:val="0"/>
      <w:marBottom w:val="0"/>
      <w:divBdr>
        <w:top w:val="none" w:sz="0" w:space="0" w:color="auto"/>
        <w:left w:val="none" w:sz="0" w:space="0" w:color="auto"/>
        <w:bottom w:val="none" w:sz="0" w:space="0" w:color="auto"/>
        <w:right w:val="none" w:sz="0" w:space="0" w:color="auto"/>
      </w:divBdr>
    </w:div>
    <w:div w:id="717242759">
      <w:bodyDiv w:val="1"/>
      <w:marLeft w:val="0"/>
      <w:marRight w:val="0"/>
      <w:marTop w:val="0"/>
      <w:marBottom w:val="0"/>
      <w:divBdr>
        <w:top w:val="none" w:sz="0" w:space="0" w:color="auto"/>
        <w:left w:val="none" w:sz="0" w:space="0" w:color="auto"/>
        <w:bottom w:val="none" w:sz="0" w:space="0" w:color="auto"/>
        <w:right w:val="none" w:sz="0" w:space="0" w:color="auto"/>
      </w:divBdr>
    </w:div>
    <w:div w:id="718631429">
      <w:bodyDiv w:val="1"/>
      <w:marLeft w:val="0"/>
      <w:marRight w:val="0"/>
      <w:marTop w:val="0"/>
      <w:marBottom w:val="0"/>
      <w:divBdr>
        <w:top w:val="none" w:sz="0" w:space="0" w:color="auto"/>
        <w:left w:val="none" w:sz="0" w:space="0" w:color="auto"/>
        <w:bottom w:val="none" w:sz="0" w:space="0" w:color="auto"/>
        <w:right w:val="none" w:sz="0" w:space="0" w:color="auto"/>
      </w:divBdr>
    </w:div>
    <w:div w:id="771360186">
      <w:bodyDiv w:val="1"/>
      <w:marLeft w:val="0"/>
      <w:marRight w:val="0"/>
      <w:marTop w:val="0"/>
      <w:marBottom w:val="0"/>
      <w:divBdr>
        <w:top w:val="none" w:sz="0" w:space="0" w:color="auto"/>
        <w:left w:val="none" w:sz="0" w:space="0" w:color="auto"/>
        <w:bottom w:val="none" w:sz="0" w:space="0" w:color="auto"/>
        <w:right w:val="none" w:sz="0" w:space="0" w:color="auto"/>
      </w:divBdr>
    </w:div>
    <w:div w:id="778135661">
      <w:bodyDiv w:val="1"/>
      <w:marLeft w:val="0"/>
      <w:marRight w:val="0"/>
      <w:marTop w:val="0"/>
      <w:marBottom w:val="0"/>
      <w:divBdr>
        <w:top w:val="none" w:sz="0" w:space="0" w:color="auto"/>
        <w:left w:val="none" w:sz="0" w:space="0" w:color="auto"/>
        <w:bottom w:val="none" w:sz="0" w:space="0" w:color="auto"/>
        <w:right w:val="none" w:sz="0" w:space="0" w:color="auto"/>
      </w:divBdr>
    </w:div>
    <w:div w:id="789470267">
      <w:bodyDiv w:val="1"/>
      <w:marLeft w:val="0"/>
      <w:marRight w:val="0"/>
      <w:marTop w:val="0"/>
      <w:marBottom w:val="0"/>
      <w:divBdr>
        <w:top w:val="none" w:sz="0" w:space="0" w:color="auto"/>
        <w:left w:val="none" w:sz="0" w:space="0" w:color="auto"/>
        <w:bottom w:val="none" w:sz="0" w:space="0" w:color="auto"/>
        <w:right w:val="none" w:sz="0" w:space="0" w:color="auto"/>
      </w:divBdr>
    </w:div>
    <w:div w:id="849182456">
      <w:bodyDiv w:val="1"/>
      <w:marLeft w:val="0"/>
      <w:marRight w:val="0"/>
      <w:marTop w:val="0"/>
      <w:marBottom w:val="0"/>
      <w:divBdr>
        <w:top w:val="none" w:sz="0" w:space="0" w:color="auto"/>
        <w:left w:val="none" w:sz="0" w:space="0" w:color="auto"/>
        <w:bottom w:val="none" w:sz="0" w:space="0" w:color="auto"/>
        <w:right w:val="none" w:sz="0" w:space="0" w:color="auto"/>
      </w:divBdr>
    </w:div>
    <w:div w:id="853886898">
      <w:bodyDiv w:val="1"/>
      <w:marLeft w:val="0"/>
      <w:marRight w:val="0"/>
      <w:marTop w:val="0"/>
      <w:marBottom w:val="0"/>
      <w:divBdr>
        <w:top w:val="none" w:sz="0" w:space="0" w:color="auto"/>
        <w:left w:val="none" w:sz="0" w:space="0" w:color="auto"/>
        <w:bottom w:val="none" w:sz="0" w:space="0" w:color="auto"/>
        <w:right w:val="none" w:sz="0" w:space="0" w:color="auto"/>
      </w:divBdr>
      <w:divsChild>
        <w:div w:id="14181649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5216852">
      <w:bodyDiv w:val="1"/>
      <w:marLeft w:val="0"/>
      <w:marRight w:val="0"/>
      <w:marTop w:val="0"/>
      <w:marBottom w:val="0"/>
      <w:divBdr>
        <w:top w:val="none" w:sz="0" w:space="0" w:color="auto"/>
        <w:left w:val="none" w:sz="0" w:space="0" w:color="auto"/>
        <w:bottom w:val="none" w:sz="0" w:space="0" w:color="auto"/>
        <w:right w:val="none" w:sz="0" w:space="0" w:color="auto"/>
      </w:divBdr>
    </w:div>
    <w:div w:id="874346147">
      <w:bodyDiv w:val="1"/>
      <w:marLeft w:val="0"/>
      <w:marRight w:val="0"/>
      <w:marTop w:val="0"/>
      <w:marBottom w:val="0"/>
      <w:divBdr>
        <w:top w:val="none" w:sz="0" w:space="0" w:color="auto"/>
        <w:left w:val="none" w:sz="0" w:space="0" w:color="auto"/>
        <w:bottom w:val="none" w:sz="0" w:space="0" w:color="auto"/>
        <w:right w:val="none" w:sz="0" w:space="0" w:color="auto"/>
      </w:divBdr>
    </w:div>
    <w:div w:id="900869734">
      <w:bodyDiv w:val="1"/>
      <w:marLeft w:val="0"/>
      <w:marRight w:val="0"/>
      <w:marTop w:val="0"/>
      <w:marBottom w:val="0"/>
      <w:divBdr>
        <w:top w:val="none" w:sz="0" w:space="0" w:color="auto"/>
        <w:left w:val="none" w:sz="0" w:space="0" w:color="auto"/>
        <w:bottom w:val="none" w:sz="0" w:space="0" w:color="auto"/>
        <w:right w:val="none" w:sz="0" w:space="0" w:color="auto"/>
      </w:divBdr>
    </w:div>
    <w:div w:id="904146732">
      <w:bodyDiv w:val="1"/>
      <w:marLeft w:val="0"/>
      <w:marRight w:val="0"/>
      <w:marTop w:val="0"/>
      <w:marBottom w:val="0"/>
      <w:divBdr>
        <w:top w:val="none" w:sz="0" w:space="0" w:color="auto"/>
        <w:left w:val="none" w:sz="0" w:space="0" w:color="auto"/>
        <w:bottom w:val="none" w:sz="0" w:space="0" w:color="auto"/>
        <w:right w:val="none" w:sz="0" w:space="0" w:color="auto"/>
      </w:divBdr>
    </w:div>
    <w:div w:id="910426386">
      <w:bodyDiv w:val="1"/>
      <w:marLeft w:val="0"/>
      <w:marRight w:val="0"/>
      <w:marTop w:val="0"/>
      <w:marBottom w:val="0"/>
      <w:divBdr>
        <w:top w:val="none" w:sz="0" w:space="0" w:color="auto"/>
        <w:left w:val="none" w:sz="0" w:space="0" w:color="auto"/>
        <w:bottom w:val="none" w:sz="0" w:space="0" w:color="auto"/>
        <w:right w:val="none" w:sz="0" w:space="0" w:color="auto"/>
      </w:divBdr>
    </w:div>
    <w:div w:id="922953762">
      <w:bodyDiv w:val="1"/>
      <w:marLeft w:val="0"/>
      <w:marRight w:val="0"/>
      <w:marTop w:val="0"/>
      <w:marBottom w:val="0"/>
      <w:divBdr>
        <w:top w:val="none" w:sz="0" w:space="0" w:color="auto"/>
        <w:left w:val="none" w:sz="0" w:space="0" w:color="auto"/>
        <w:bottom w:val="none" w:sz="0" w:space="0" w:color="auto"/>
        <w:right w:val="none" w:sz="0" w:space="0" w:color="auto"/>
      </w:divBdr>
    </w:div>
    <w:div w:id="928927920">
      <w:bodyDiv w:val="1"/>
      <w:marLeft w:val="0"/>
      <w:marRight w:val="0"/>
      <w:marTop w:val="0"/>
      <w:marBottom w:val="0"/>
      <w:divBdr>
        <w:top w:val="none" w:sz="0" w:space="0" w:color="auto"/>
        <w:left w:val="none" w:sz="0" w:space="0" w:color="auto"/>
        <w:bottom w:val="none" w:sz="0" w:space="0" w:color="auto"/>
        <w:right w:val="none" w:sz="0" w:space="0" w:color="auto"/>
      </w:divBdr>
    </w:div>
    <w:div w:id="964583740">
      <w:bodyDiv w:val="1"/>
      <w:marLeft w:val="0"/>
      <w:marRight w:val="0"/>
      <w:marTop w:val="0"/>
      <w:marBottom w:val="0"/>
      <w:divBdr>
        <w:top w:val="none" w:sz="0" w:space="0" w:color="auto"/>
        <w:left w:val="none" w:sz="0" w:space="0" w:color="auto"/>
        <w:bottom w:val="none" w:sz="0" w:space="0" w:color="auto"/>
        <w:right w:val="none" w:sz="0" w:space="0" w:color="auto"/>
      </w:divBdr>
    </w:div>
    <w:div w:id="970794037">
      <w:bodyDiv w:val="1"/>
      <w:marLeft w:val="0"/>
      <w:marRight w:val="0"/>
      <w:marTop w:val="0"/>
      <w:marBottom w:val="0"/>
      <w:divBdr>
        <w:top w:val="none" w:sz="0" w:space="0" w:color="auto"/>
        <w:left w:val="none" w:sz="0" w:space="0" w:color="auto"/>
        <w:bottom w:val="none" w:sz="0" w:space="0" w:color="auto"/>
        <w:right w:val="none" w:sz="0" w:space="0" w:color="auto"/>
      </w:divBdr>
    </w:div>
    <w:div w:id="1053845070">
      <w:bodyDiv w:val="1"/>
      <w:marLeft w:val="0"/>
      <w:marRight w:val="0"/>
      <w:marTop w:val="0"/>
      <w:marBottom w:val="0"/>
      <w:divBdr>
        <w:top w:val="none" w:sz="0" w:space="0" w:color="auto"/>
        <w:left w:val="none" w:sz="0" w:space="0" w:color="auto"/>
        <w:bottom w:val="none" w:sz="0" w:space="0" w:color="auto"/>
        <w:right w:val="none" w:sz="0" w:space="0" w:color="auto"/>
      </w:divBdr>
    </w:div>
    <w:div w:id="1123572170">
      <w:bodyDiv w:val="1"/>
      <w:marLeft w:val="0"/>
      <w:marRight w:val="0"/>
      <w:marTop w:val="0"/>
      <w:marBottom w:val="0"/>
      <w:divBdr>
        <w:top w:val="none" w:sz="0" w:space="0" w:color="auto"/>
        <w:left w:val="none" w:sz="0" w:space="0" w:color="auto"/>
        <w:bottom w:val="none" w:sz="0" w:space="0" w:color="auto"/>
        <w:right w:val="none" w:sz="0" w:space="0" w:color="auto"/>
      </w:divBdr>
      <w:divsChild>
        <w:div w:id="6761524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9612694">
      <w:bodyDiv w:val="1"/>
      <w:marLeft w:val="0"/>
      <w:marRight w:val="0"/>
      <w:marTop w:val="0"/>
      <w:marBottom w:val="0"/>
      <w:divBdr>
        <w:top w:val="none" w:sz="0" w:space="0" w:color="auto"/>
        <w:left w:val="none" w:sz="0" w:space="0" w:color="auto"/>
        <w:bottom w:val="none" w:sz="0" w:space="0" w:color="auto"/>
        <w:right w:val="none" w:sz="0" w:space="0" w:color="auto"/>
      </w:divBdr>
    </w:div>
    <w:div w:id="1163621352">
      <w:bodyDiv w:val="1"/>
      <w:marLeft w:val="0"/>
      <w:marRight w:val="0"/>
      <w:marTop w:val="0"/>
      <w:marBottom w:val="0"/>
      <w:divBdr>
        <w:top w:val="none" w:sz="0" w:space="0" w:color="auto"/>
        <w:left w:val="none" w:sz="0" w:space="0" w:color="auto"/>
        <w:bottom w:val="none" w:sz="0" w:space="0" w:color="auto"/>
        <w:right w:val="none" w:sz="0" w:space="0" w:color="auto"/>
      </w:divBdr>
    </w:div>
    <w:div w:id="1228224676">
      <w:bodyDiv w:val="1"/>
      <w:marLeft w:val="0"/>
      <w:marRight w:val="0"/>
      <w:marTop w:val="0"/>
      <w:marBottom w:val="0"/>
      <w:divBdr>
        <w:top w:val="none" w:sz="0" w:space="0" w:color="auto"/>
        <w:left w:val="none" w:sz="0" w:space="0" w:color="auto"/>
        <w:bottom w:val="none" w:sz="0" w:space="0" w:color="auto"/>
        <w:right w:val="none" w:sz="0" w:space="0" w:color="auto"/>
      </w:divBdr>
    </w:div>
    <w:div w:id="1257711083">
      <w:bodyDiv w:val="1"/>
      <w:marLeft w:val="0"/>
      <w:marRight w:val="0"/>
      <w:marTop w:val="0"/>
      <w:marBottom w:val="0"/>
      <w:divBdr>
        <w:top w:val="none" w:sz="0" w:space="0" w:color="auto"/>
        <w:left w:val="none" w:sz="0" w:space="0" w:color="auto"/>
        <w:bottom w:val="none" w:sz="0" w:space="0" w:color="auto"/>
        <w:right w:val="none" w:sz="0" w:space="0" w:color="auto"/>
      </w:divBdr>
    </w:div>
    <w:div w:id="1257981993">
      <w:bodyDiv w:val="1"/>
      <w:marLeft w:val="0"/>
      <w:marRight w:val="0"/>
      <w:marTop w:val="0"/>
      <w:marBottom w:val="0"/>
      <w:divBdr>
        <w:top w:val="none" w:sz="0" w:space="0" w:color="auto"/>
        <w:left w:val="none" w:sz="0" w:space="0" w:color="auto"/>
        <w:bottom w:val="none" w:sz="0" w:space="0" w:color="auto"/>
        <w:right w:val="none" w:sz="0" w:space="0" w:color="auto"/>
      </w:divBdr>
    </w:div>
    <w:div w:id="1289429375">
      <w:bodyDiv w:val="1"/>
      <w:marLeft w:val="0"/>
      <w:marRight w:val="0"/>
      <w:marTop w:val="0"/>
      <w:marBottom w:val="0"/>
      <w:divBdr>
        <w:top w:val="none" w:sz="0" w:space="0" w:color="auto"/>
        <w:left w:val="none" w:sz="0" w:space="0" w:color="auto"/>
        <w:bottom w:val="none" w:sz="0" w:space="0" w:color="auto"/>
        <w:right w:val="none" w:sz="0" w:space="0" w:color="auto"/>
      </w:divBdr>
    </w:div>
    <w:div w:id="1292445895">
      <w:bodyDiv w:val="1"/>
      <w:marLeft w:val="0"/>
      <w:marRight w:val="0"/>
      <w:marTop w:val="0"/>
      <w:marBottom w:val="0"/>
      <w:divBdr>
        <w:top w:val="none" w:sz="0" w:space="0" w:color="auto"/>
        <w:left w:val="none" w:sz="0" w:space="0" w:color="auto"/>
        <w:bottom w:val="none" w:sz="0" w:space="0" w:color="auto"/>
        <w:right w:val="none" w:sz="0" w:space="0" w:color="auto"/>
      </w:divBdr>
    </w:div>
    <w:div w:id="1299142816">
      <w:bodyDiv w:val="1"/>
      <w:marLeft w:val="0"/>
      <w:marRight w:val="0"/>
      <w:marTop w:val="0"/>
      <w:marBottom w:val="0"/>
      <w:divBdr>
        <w:top w:val="none" w:sz="0" w:space="0" w:color="auto"/>
        <w:left w:val="none" w:sz="0" w:space="0" w:color="auto"/>
        <w:bottom w:val="none" w:sz="0" w:space="0" w:color="auto"/>
        <w:right w:val="none" w:sz="0" w:space="0" w:color="auto"/>
      </w:divBdr>
    </w:div>
    <w:div w:id="1309045006">
      <w:bodyDiv w:val="1"/>
      <w:marLeft w:val="0"/>
      <w:marRight w:val="0"/>
      <w:marTop w:val="0"/>
      <w:marBottom w:val="0"/>
      <w:divBdr>
        <w:top w:val="none" w:sz="0" w:space="0" w:color="auto"/>
        <w:left w:val="none" w:sz="0" w:space="0" w:color="auto"/>
        <w:bottom w:val="none" w:sz="0" w:space="0" w:color="auto"/>
        <w:right w:val="none" w:sz="0" w:space="0" w:color="auto"/>
      </w:divBdr>
    </w:div>
    <w:div w:id="1326125495">
      <w:bodyDiv w:val="1"/>
      <w:marLeft w:val="0"/>
      <w:marRight w:val="0"/>
      <w:marTop w:val="0"/>
      <w:marBottom w:val="0"/>
      <w:divBdr>
        <w:top w:val="none" w:sz="0" w:space="0" w:color="auto"/>
        <w:left w:val="none" w:sz="0" w:space="0" w:color="auto"/>
        <w:bottom w:val="none" w:sz="0" w:space="0" w:color="auto"/>
        <w:right w:val="none" w:sz="0" w:space="0" w:color="auto"/>
      </w:divBdr>
    </w:div>
    <w:div w:id="1408920363">
      <w:bodyDiv w:val="1"/>
      <w:marLeft w:val="0"/>
      <w:marRight w:val="0"/>
      <w:marTop w:val="0"/>
      <w:marBottom w:val="0"/>
      <w:divBdr>
        <w:top w:val="none" w:sz="0" w:space="0" w:color="auto"/>
        <w:left w:val="none" w:sz="0" w:space="0" w:color="auto"/>
        <w:bottom w:val="none" w:sz="0" w:space="0" w:color="auto"/>
        <w:right w:val="none" w:sz="0" w:space="0" w:color="auto"/>
      </w:divBdr>
    </w:div>
    <w:div w:id="1446389746">
      <w:bodyDiv w:val="1"/>
      <w:marLeft w:val="0"/>
      <w:marRight w:val="0"/>
      <w:marTop w:val="0"/>
      <w:marBottom w:val="0"/>
      <w:divBdr>
        <w:top w:val="none" w:sz="0" w:space="0" w:color="auto"/>
        <w:left w:val="none" w:sz="0" w:space="0" w:color="auto"/>
        <w:bottom w:val="none" w:sz="0" w:space="0" w:color="auto"/>
        <w:right w:val="none" w:sz="0" w:space="0" w:color="auto"/>
      </w:divBdr>
    </w:div>
    <w:div w:id="1471286748">
      <w:bodyDiv w:val="1"/>
      <w:marLeft w:val="0"/>
      <w:marRight w:val="0"/>
      <w:marTop w:val="0"/>
      <w:marBottom w:val="0"/>
      <w:divBdr>
        <w:top w:val="none" w:sz="0" w:space="0" w:color="auto"/>
        <w:left w:val="none" w:sz="0" w:space="0" w:color="auto"/>
        <w:bottom w:val="none" w:sz="0" w:space="0" w:color="auto"/>
        <w:right w:val="none" w:sz="0" w:space="0" w:color="auto"/>
      </w:divBdr>
    </w:div>
    <w:div w:id="1483352662">
      <w:bodyDiv w:val="1"/>
      <w:marLeft w:val="0"/>
      <w:marRight w:val="0"/>
      <w:marTop w:val="0"/>
      <w:marBottom w:val="0"/>
      <w:divBdr>
        <w:top w:val="none" w:sz="0" w:space="0" w:color="auto"/>
        <w:left w:val="none" w:sz="0" w:space="0" w:color="auto"/>
        <w:bottom w:val="none" w:sz="0" w:space="0" w:color="auto"/>
        <w:right w:val="none" w:sz="0" w:space="0" w:color="auto"/>
      </w:divBdr>
    </w:div>
    <w:div w:id="1576434738">
      <w:bodyDiv w:val="1"/>
      <w:marLeft w:val="0"/>
      <w:marRight w:val="0"/>
      <w:marTop w:val="0"/>
      <w:marBottom w:val="0"/>
      <w:divBdr>
        <w:top w:val="none" w:sz="0" w:space="0" w:color="auto"/>
        <w:left w:val="none" w:sz="0" w:space="0" w:color="auto"/>
        <w:bottom w:val="none" w:sz="0" w:space="0" w:color="auto"/>
        <w:right w:val="none" w:sz="0" w:space="0" w:color="auto"/>
      </w:divBdr>
    </w:div>
    <w:div w:id="1586955154">
      <w:bodyDiv w:val="1"/>
      <w:marLeft w:val="0"/>
      <w:marRight w:val="0"/>
      <w:marTop w:val="0"/>
      <w:marBottom w:val="0"/>
      <w:divBdr>
        <w:top w:val="none" w:sz="0" w:space="0" w:color="auto"/>
        <w:left w:val="none" w:sz="0" w:space="0" w:color="auto"/>
        <w:bottom w:val="none" w:sz="0" w:space="0" w:color="auto"/>
        <w:right w:val="none" w:sz="0" w:space="0" w:color="auto"/>
      </w:divBdr>
      <w:divsChild>
        <w:div w:id="4618476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16363">
      <w:bodyDiv w:val="1"/>
      <w:marLeft w:val="0"/>
      <w:marRight w:val="0"/>
      <w:marTop w:val="0"/>
      <w:marBottom w:val="0"/>
      <w:divBdr>
        <w:top w:val="none" w:sz="0" w:space="0" w:color="auto"/>
        <w:left w:val="none" w:sz="0" w:space="0" w:color="auto"/>
        <w:bottom w:val="none" w:sz="0" w:space="0" w:color="auto"/>
        <w:right w:val="none" w:sz="0" w:space="0" w:color="auto"/>
      </w:divBdr>
      <w:divsChild>
        <w:div w:id="1949458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0340204">
      <w:bodyDiv w:val="1"/>
      <w:marLeft w:val="0"/>
      <w:marRight w:val="0"/>
      <w:marTop w:val="0"/>
      <w:marBottom w:val="0"/>
      <w:divBdr>
        <w:top w:val="none" w:sz="0" w:space="0" w:color="auto"/>
        <w:left w:val="none" w:sz="0" w:space="0" w:color="auto"/>
        <w:bottom w:val="none" w:sz="0" w:space="0" w:color="auto"/>
        <w:right w:val="none" w:sz="0" w:space="0" w:color="auto"/>
      </w:divBdr>
    </w:div>
    <w:div w:id="1888910476">
      <w:bodyDiv w:val="1"/>
      <w:marLeft w:val="0"/>
      <w:marRight w:val="0"/>
      <w:marTop w:val="0"/>
      <w:marBottom w:val="0"/>
      <w:divBdr>
        <w:top w:val="none" w:sz="0" w:space="0" w:color="auto"/>
        <w:left w:val="none" w:sz="0" w:space="0" w:color="auto"/>
        <w:bottom w:val="none" w:sz="0" w:space="0" w:color="auto"/>
        <w:right w:val="none" w:sz="0" w:space="0" w:color="auto"/>
      </w:divBdr>
    </w:div>
    <w:div w:id="1911888727">
      <w:bodyDiv w:val="1"/>
      <w:marLeft w:val="0"/>
      <w:marRight w:val="0"/>
      <w:marTop w:val="0"/>
      <w:marBottom w:val="0"/>
      <w:divBdr>
        <w:top w:val="none" w:sz="0" w:space="0" w:color="auto"/>
        <w:left w:val="none" w:sz="0" w:space="0" w:color="auto"/>
        <w:bottom w:val="none" w:sz="0" w:space="0" w:color="auto"/>
        <w:right w:val="none" w:sz="0" w:space="0" w:color="auto"/>
      </w:divBdr>
    </w:div>
    <w:div w:id="1915503603">
      <w:bodyDiv w:val="1"/>
      <w:marLeft w:val="0"/>
      <w:marRight w:val="0"/>
      <w:marTop w:val="0"/>
      <w:marBottom w:val="0"/>
      <w:divBdr>
        <w:top w:val="none" w:sz="0" w:space="0" w:color="auto"/>
        <w:left w:val="none" w:sz="0" w:space="0" w:color="auto"/>
        <w:bottom w:val="none" w:sz="0" w:space="0" w:color="auto"/>
        <w:right w:val="none" w:sz="0" w:space="0" w:color="auto"/>
      </w:divBdr>
    </w:div>
    <w:div w:id="1915620960">
      <w:bodyDiv w:val="1"/>
      <w:marLeft w:val="0"/>
      <w:marRight w:val="0"/>
      <w:marTop w:val="0"/>
      <w:marBottom w:val="0"/>
      <w:divBdr>
        <w:top w:val="none" w:sz="0" w:space="0" w:color="auto"/>
        <w:left w:val="none" w:sz="0" w:space="0" w:color="auto"/>
        <w:bottom w:val="none" w:sz="0" w:space="0" w:color="auto"/>
        <w:right w:val="none" w:sz="0" w:space="0" w:color="auto"/>
      </w:divBdr>
    </w:div>
    <w:div w:id="1956475564">
      <w:bodyDiv w:val="1"/>
      <w:marLeft w:val="0"/>
      <w:marRight w:val="0"/>
      <w:marTop w:val="0"/>
      <w:marBottom w:val="0"/>
      <w:divBdr>
        <w:top w:val="none" w:sz="0" w:space="0" w:color="auto"/>
        <w:left w:val="none" w:sz="0" w:space="0" w:color="auto"/>
        <w:bottom w:val="none" w:sz="0" w:space="0" w:color="auto"/>
        <w:right w:val="none" w:sz="0" w:space="0" w:color="auto"/>
      </w:divBdr>
    </w:div>
    <w:div w:id="1983653056">
      <w:bodyDiv w:val="1"/>
      <w:marLeft w:val="0"/>
      <w:marRight w:val="0"/>
      <w:marTop w:val="0"/>
      <w:marBottom w:val="0"/>
      <w:divBdr>
        <w:top w:val="none" w:sz="0" w:space="0" w:color="auto"/>
        <w:left w:val="none" w:sz="0" w:space="0" w:color="auto"/>
        <w:bottom w:val="none" w:sz="0" w:space="0" w:color="auto"/>
        <w:right w:val="none" w:sz="0" w:space="0" w:color="auto"/>
      </w:divBdr>
    </w:div>
    <w:div w:id="1991515974">
      <w:bodyDiv w:val="1"/>
      <w:marLeft w:val="0"/>
      <w:marRight w:val="0"/>
      <w:marTop w:val="0"/>
      <w:marBottom w:val="0"/>
      <w:divBdr>
        <w:top w:val="none" w:sz="0" w:space="0" w:color="auto"/>
        <w:left w:val="none" w:sz="0" w:space="0" w:color="auto"/>
        <w:bottom w:val="none" w:sz="0" w:space="0" w:color="auto"/>
        <w:right w:val="none" w:sz="0" w:space="0" w:color="auto"/>
      </w:divBdr>
    </w:div>
    <w:div w:id="2003965579">
      <w:bodyDiv w:val="1"/>
      <w:marLeft w:val="0"/>
      <w:marRight w:val="0"/>
      <w:marTop w:val="0"/>
      <w:marBottom w:val="0"/>
      <w:divBdr>
        <w:top w:val="none" w:sz="0" w:space="0" w:color="auto"/>
        <w:left w:val="none" w:sz="0" w:space="0" w:color="auto"/>
        <w:bottom w:val="none" w:sz="0" w:space="0" w:color="auto"/>
        <w:right w:val="none" w:sz="0" w:space="0" w:color="auto"/>
      </w:divBdr>
    </w:div>
    <w:div w:id="2015570910">
      <w:bodyDiv w:val="1"/>
      <w:marLeft w:val="0"/>
      <w:marRight w:val="0"/>
      <w:marTop w:val="0"/>
      <w:marBottom w:val="0"/>
      <w:divBdr>
        <w:top w:val="none" w:sz="0" w:space="0" w:color="auto"/>
        <w:left w:val="none" w:sz="0" w:space="0" w:color="auto"/>
        <w:bottom w:val="none" w:sz="0" w:space="0" w:color="auto"/>
        <w:right w:val="none" w:sz="0" w:space="0" w:color="auto"/>
      </w:divBdr>
    </w:div>
    <w:div w:id="2051415039">
      <w:bodyDiv w:val="1"/>
      <w:marLeft w:val="0"/>
      <w:marRight w:val="0"/>
      <w:marTop w:val="0"/>
      <w:marBottom w:val="0"/>
      <w:divBdr>
        <w:top w:val="none" w:sz="0" w:space="0" w:color="auto"/>
        <w:left w:val="none" w:sz="0" w:space="0" w:color="auto"/>
        <w:bottom w:val="none" w:sz="0" w:space="0" w:color="auto"/>
        <w:right w:val="none" w:sz="0" w:space="0" w:color="auto"/>
      </w:divBdr>
    </w:div>
    <w:div w:id="2078168544">
      <w:bodyDiv w:val="1"/>
      <w:marLeft w:val="0"/>
      <w:marRight w:val="0"/>
      <w:marTop w:val="0"/>
      <w:marBottom w:val="0"/>
      <w:divBdr>
        <w:top w:val="none" w:sz="0" w:space="0" w:color="auto"/>
        <w:left w:val="none" w:sz="0" w:space="0" w:color="auto"/>
        <w:bottom w:val="none" w:sz="0" w:space="0" w:color="auto"/>
        <w:right w:val="none" w:sz="0" w:space="0" w:color="auto"/>
      </w:divBdr>
    </w:div>
    <w:div w:id="2108498525">
      <w:bodyDiv w:val="1"/>
      <w:marLeft w:val="0"/>
      <w:marRight w:val="0"/>
      <w:marTop w:val="0"/>
      <w:marBottom w:val="0"/>
      <w:divBdr>
        <w:top w:val="none" w:sz="0" w:space="0" w:color="auto"/>
        <w:left w:val="none" w:sz="0" w:space="0" w:color="auto"/>
        <w:bottom w:val="none" w:sz="0" w:space="0" w:color="auto"/>
        <w:right w:val="none" w:sz="0" w:space="0" w:color="auto"/>
      </w:divBdr>
    </w:div>
    <w:div w:id="2127768820">
      <w:bodyDiv w:val="1"/>
      <w:marLeft w:val="0"/>
      <w:marRight w:val="0"/>
      <w:marTop w:val="0"/>
      <w:marBottom w:val="0"/>
      <w:divBdr>
        <w:top w:val="none" w:sz="0" w:space="0" w:color="auto"/>
        <w:left w:val="none" w:sz="0" w:space="0" w:color="auto"/>
        <w:bottom w:val="none" w:sz="0" w:space="0" w:color="auto"/>
        <w:right w:val="none" w:sz="0" w:space="0" w:color="auto"/>
      </w:divBdr>
    </w:div>
    <w:div w:id="2130660394">
      <w:bodyDiv w:val="1"/>
      <w:marLeft w:val="0"/>
      <w:marRight w:val="0"/>
      <w:marTop w:val="0"/>
      <w:marBottom w:val="0"/>
      <w:divBdr>
        <w:top w:val="none" w:sz="0" w:space="0" w:color="auto"/>
        <w:left w:val="none" w:sz="0" w:space="0" w:color="auto"/>
        <w:bottom w:val="none" w:sz="0" w:space="0" w:color="auto"/>
        <w:right w:val="none" w:sz="0" w:space="0" w:color="auto"/>
      </w:divBdr>
    </w:div>
    <w:div w:id="213235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workforce-planning-factsheet/" TargetMode="External"/><Relationship Id="rId18" Type="http://schemas.openxmlformats.org/officeDocument/2006/relationships/hyperlink" Target="https://www.cipd.org/uk/knowledge/factsheets/induction-factsheet/" TargetMode="External"/><Relationship Id="rId26" Type="http://schemas.openxmlformats.org/officeDocument/2006/relationships/hyperlink" Target="https://www.personneltoday.com/hr/workforce-planning-is-not-just-for-christmas/" TargetMode="External"/><Relationship Id="rId39" Type="http://schemas.openxmlformats.org/officeDocument/2006/relationships/hyperlink" Target="https://www.brighthr.com/articles/culture-and-performance/staff-turnover/employee-turnover-costs/" TargetMode="External"/><Relationship Id="rId3" Type="http://schemas.openxmlformats.org/officeDocument/2006/relationships/settings" Target="settings.xml"/><Relationship Id="rId21" Type="http://schemas.openxmlformats.org/officeDocument/2006/relationships/hyperlink" Target="https://www.cipd.org/uk/knowledge/guides/fixed-term-contracts-guide/" TargetMode="External"/><Relationship Id="rId34" Type="http://schemas.openxmlformats.org/officeDocument/2006/relationships/hyperlink" Target="https://www.forbes.com/councils/forbeshumanresourcescouncil/2020/12/02/why-effective-onboarding-is-more-important-than-ever/" TargetMode="External"/><Relationship Id="rId42" Type="http://schemas.openxmlformats.org/officeDocument/2006/relationships/hyperlink" Target="https://www.peoplemanagement.co.uk/article/1885722/why-does-hr-struggle-strategic-workforce-planning" TargetMode="External"/><Relationship Id="rId47" Type="http://schemas.openxmlformats.org/officeDocument/2006/relationships/hyperlink" Target="https://www.hrmagazine.co.uk/content/features/retaining-talent-with-leadership-that-cares" TargetMode="External"/><Relationship Id="rId50" Type="http://schemas.openxmlformats.org/officeDocument/2006/relationships/fontTable" Target="fontTable.xml"/><Relationship Id="rId7" Type="http://schemas.openxmlformats.org/officeDocument/2006/relationships/hyperlink" Target="https://www.cipd.org/uk/knowledge/podcasts/workforce-planning/" TargetMode="Externa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www.cipd.org/uk/knowledge/factsheets/turnover-retention-factsheet/" TargetMode="External"/><Relationship Id="rId25" Type="http://schemas.openxmlformats.org/officeDocument/2006/relationships/hyperlink" Target="https://www.cipd.org/uk/views-and-insights/thought-leadership/insight/using-technology-to-improve-hiring-and-onboarding/" TargetMode="External"/><Relationship Id="rId33" Type="http://schemas.openxmlformats.org/officeDocument/2006/relationships/hyperlink" Target="https://www.aihr.com/blog/skills-audit/" TargetMode="External"/><Relationship Id="rId38" Type="http://schemas.openxmlformats.org/officeDocument/2006/relationships/hyperlink" Target="https://www.orgvue.com/resources/articles/workforce-planning-framework/" TargetMode="External"/><Relationship Id="rId46" Type="http://schemas.openxmlformats.org/officeDocument/2006/relationships/hyperlink" Target="https://sprintlaw.co.uk/articles/unpaid-work-trial-shifts-in-the-uk-what-employers-can-and-cant-do/" TargetMode="External"/><Relationship Id="rId2" Type="http://schemas.openxmlformats.org/officeDocument/2006/relationships/styles" Target="styles.xml"/><Relationship Id="rId16" Type="http://schemas.openxmlformats.org/officeDocument/2006/relationships/hyperlink" Target="https://www.cipd.org/uk/views-and-insights/thought-leadership/cipd-voice/benchmarking-employee-turnover/" TargetMode="External"/><Relationship Id="rId20" Type="http://schemas.openxmlformats.org/officeDocument/2006/relationships/hyperlink" Target="https://www.cipd.org/globalassets/media/knowledge/knowledge-hub/evidence-reviews/2024-pdfs/8542-psych-safety-trust-practice-summary.pdf" TargetMode="External"/><Relationship Id="rId29" Type="http://schemas.openxmlformats.org/officeDocument/2006/relationships/hyperlink" Target="https://www.personneltoday.com/hr/how-to-stop-flying-blind-with-workforce-planning/" TargetMode="External"/><Relationship Id="rId41" Type="http://schemas.openxmlformats.org/officeDocument/2006/relationships/hyperlink" Target="https://www.thehrobserver.com/indepth/how-to-maximise-job-retention-by-providing-realistic-job-previews/" TargetMode="External"/><Relationship Id="rId1" Type="http://schemas.openxmlformats.org/officeDocument/2006/relationships/numbering" Target="numbering.xml"/><Relationship Id="rId6" Type="http://schemas.openxmlformats.org/officeDocument/2006/relationships/hyperlink" Target="https://www.employment-studies.co.uk/news/great-resignation-grass-always-greener" TargetMode="External"/><Relationship Id="rId11" Type="http://schemas.openxmlformats.org/officeDocument/2006/relationships/hyperlink" Target="https://www.cipd.org/globalassets/media/knowledge/knowledge-hub/reports/2023-pdfs/2023-good-work-index-report-8407.pdf" TargetMode="External"/><Relationship Id="rId24" Type="http://schemas.openxmlformats.org/officeDocument/2006/relationships/hyperlink" Target="https://www.cipd.org/uk/the-people-profession/the-profession-map/" TargetMode="External"/><Relationship Id="rId32" Type="http://schemas.openxmlformats.org/officeDocument/2006/relationships/hyperlink" Target="https://thatsgoodhr.com/the-pros-and-cons-of-recruiting-through-social-media/" TargetMode="External"/><Relationship Id="rId37" Type="http://schemas.openxmlformats.org/officeDocument/2006/relationships/hyperlink" Target="https://www.forbes.com/advisor/business/employee-turnover-rate/" TargetMode="External"/><Relationship Id="rId40" Type="http://schemas.openxmlformats.org/officeDocument/2006/relationships/hyperlink" Target="https://www.personneltoday.com/hr/seven-in-10-organisations-use-social-media-to-hire/" TargetMode="External"/><Relationship Id="rId45" Type="http://schemas.openxmlformats.org/officeDocument/2006/relationships/hyperlink" Target="https://www.peoplemanagement.co.uk/article/1914280/reskilling-trumps-wellbeing-top-hr-challenge-2025-study-shows" TargetMode="External"/><Relationship Id="rId5" Type="http://schemas.openxmlformats.org/officeDocument/2006/relationships/hyperlink" Target="https://www.acas.org.uk/employment-contracts-and-the-law/types-of-terms-in-a-contract" TargetMode="External"/><Relationship Id="rId15" Type="http://schemas.openxmlformats.org/officeDocument/2006/relationships/hyperlink" Target="https://www.cipd.org/uk/knowledge/factsheets/selection-factsheet/" TargetMode="External"/><Relationship Id="rId23" Type="http://schemas.openxmlformats.org/officeDocument/2006/relationships/hyperlink" Target="https://www.cipd.org/uk/the-people-profession/the-profession-map/explore-the-profession-map/specialist-knowledge/employee-experience/" TargetMode="External"/><Relationship Id="rId28" Type="http://schemas.openxmlformats.org/officeDocument/2006/relationships/hyperlink" Target="https://www.cipd.org/uk/knowledge/podcasts/many-merits-workforce-planning/" TargetMode="External"/><Relationship Id="rId36" Type="http://schemas.openxmlformats.org/officeDocument/2006/relationships/hyperlink" Target="https://www.ons.gov.uk/employmentandlabourmarket/peopleinwork/employmentandemployeetypes/bulletins/employeesintheukbyindustry/2023" TargetMode="External"/><Relationship Id="rId49" Type="http://schemas.openxmlformats.org/officeDocument/2006/relationships/hyperlink" Target="https://www.peoplehr.com/en-gb/resources/blog/staff-turnover/" TargetMode="External"/><Relationship Id="rId10" Type="http://schemas.openxmlformats.org/officeDocument/2006/relationships/hyperlink" Target="https://www.cipd.org/uk/knowledge/factsheets/recruitment-brand-factsheet/" TargetMode="External"/><Relationship Id="rId19" Type="http://schemas.openxmlformats.org/officeDocument/2006/relationships/hyperlink" Target="https://www.cipd.org/uk/knowledge/factsheets/reward-factsheet/" TargetMode="External"/><Relationship Id="rId31" Type="http://schemas.openxmlformats.org/officeDocument/2006/relationships/hyperlink" Target="https://www.linkedin.com/advice/0/how-can-warehouse-workers-take-breaks-prevent-sfigf" TargetMode="External"/><Relationship Id="rId44" Type="http://schemas.openxmlformats.org/officeDocument/2006/relationships/hyperlink" Target="https://www.researchgate.net/publication/342072869_Factors_Influencing_Employee_Retention_in_the_Transport_and_Logistics_Industry" TargetMode="External"/><Relationship Id="rId4" Type="http://schemas.openxmlformats.org/officeDocument/2006/relationships/webSettings" Target="webSettings.xml"/><Relationship Id="rId9" Type="http://schemas.openxmlformats.org/officeDocument/2006/relationships/hyperlink" Target="https://www.cipd.org/uk/knowledge/reports/labour-market-outlook/" TargetMode="External"/><Relationship Id="rId14" Type="http://schemas.openxmlformats.org/officeDocument/2006/relationships/hyperlink" Target="https://www.cipd.org/uk/knowledge/factsheets/recruitment-factsheet/" TargetMode="External"/><Relationship Id="rId22" Type="http://schemas.openxmlformats.org/officeDocument/2006/relationships/hyperlink" Target="https://www.cipd.org/uk/knowledge/factsheets/zero-hours-factsheet/" TargetMode="External"/><Relationship Id="rId27" Type="http://schemas.openxmlformats.org/officeDocument/2006/relationships/hyperlink" Target="https://www.linkedin.com/pulse/beyond-numbers-real-impact-turnover-logistics-hilo-staffing-d0kfe" TargetMode="External"/><Relationship Id="rId30" Type="http://schemas.openxmlformats.org/officeDocument/2006/relationships/hyperlink" Target="https://www.personneltoday.com/hr/unpaid-work-trial-periods-national-minimum-wage-nmw/" TargetMode="External"/><Relationship Id="rId35" Type="http://schemas.openxmlformats.org/officeDocument/2006/relationships/hyperlink" Target="https://scholarworks.waldenu.edu/cgi/viewcontent.cgi?article=15658&amp;context=dissertations" TargetMode="External"/><Relationship Id="rId43" Type="http://schemas.openxmlformats.org/officeDocument/2006/relationships/hyperlink" Target="https://www.researchgate.net/publication/383741842_Factors_Affecting_Employee_Turnover_A_Systematic_Literature_Review" TargetMode="External"/><Relationship Id="rId48" Type="http://schemas.openxmlformats.org/officeDocument/2006/relationships/hyperlink" Target="https://www.thrivetech.co/resources/how-to-calculate-and-improve-employee-turnover-rate" TargetMode="External"/><Relationship Id="rId8" Type="http://schemas.openxmlformats.org/officeDocument/2006/relationships/hyperlink" Target="https://www.peoplemanagement.co.uk/article/1795419/high-employee-turnover-damaging-company-culture-research-suggests"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562</TotalTime>
  <Pages>14</Pages>
  <Words>6772</Words>
  <Characters>38736</Characters>
  <Application>Microsoft Office Word</Application>
  <DocSecurity>0</DocSecurity>
  <Lines>1760</Lines>
  <Paragraphs>812</Paragraphs>
  <ScaleCrop>false</ScaleCrop>
  <Company/>
  <LinksUpToDate>false</LinksUpToDate>
  <CharactersWithSpaces>44696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459</cp:revision>
  <dcterms:created xsi:type="dcterms:W3CDTF">2025-12-11T13:44:00Z</dcterms:created>
  <dcterms:modified xsi:type="dcterms:W3CDTF">2025-12-13T11:55:00Z</dcterms:modified>
</cp:coreProperties>
</file>