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EED3A" w14:textId="176A9437" w:rsidR="005F233E" w:rsidRPr="006F2C34" w:rsidRDefault="00746DD6" w:rsidP="006F2C34">
      <w:pPr>
        <w:spacing w:line="360" w:lineRule="auto"/>
        <w:jc w:val="both"/>
        <w:rPr>
          <w:rFonts w:ascii="Times New Roman" w:hAnsi="Times New Roman" w:cs="Times New Roman"/>
          <w:sz w:val="24"/>
          <w:szCs w:val="24"/>
        </w:rPr>
      </w:pPr>
      <w:r w:rsidRPr="006F2C34">
        <w:rPr>
          <w:rFonts w:ascii="Times New Roman" w:hAnsi="Times New Roman" w:cs="Times New Roman"/>
          <w:sz w:val="24"/>
          <w:szCs w:val="24"/>
        </w:rPr>
        <w:t xml:space="preserve">Poverty in the U.K can be measured and defined </w:t>
      </w:r>
      <w:r w:rsidR="00316D31" w:rsidRPr="006F2C34">
        <w:rPr>
          <w:rFonts w:ascii="Times New Roman" w:hAnsi="Times New Roman" w:cs="Times New Roman"/>
          <w:sz w:val="24"/>
          <w:szCs w:val="24"/>
        </w:rPr>
        <w:t>in</w:t>
      </w:r>
      <w:r w:rsidRPr="006F2C34">
        <w:rPr>
          <w:rFonts w:ascii="Times New Roman" w:hAnsi="Times New Roman" w:cs="Times New Roman"/>
          <w:sz w:val="24"/>
          <w:szCs w:val="24"/>
        </w:rPr>
        <w:t xml:space="preserve"> many ways with some academics frequently arguing about the meaning of poverty, whilst people experiencing actual poverty in society often discuss it in a variety of context</w:t>
      </w:r>
      <w:r w:rsidR="00316D31" w:rsidRPr="006F2C34">
        <w:rPr>
          <w:rFonts w:ascii="Times New Roman" w:hAnsi="Times New Roman" w:cs="Times New Roman"/>
          <w:sz w:val="24"/>
          <w:szCs w:val="24"/>
        </w:rPr>
        <w:t>s (Booth, 1</w:t>
      </w:r>
      <w:r w:rsidR="006F2C34" w:rsidRPr="006F2C34">
        <w:rPr>
          <w:rFonts w:ascii="Times New Roman" w:hAnsi="Times New Roman" w:cs="Times New Roman"/>
          <w:sz w:val="24"/>
          <w:szCs w:val="24"/>
        </w:rPr>
        <w:t>89</w:t>
      </w:r>
      <w:r w:rsidR="00316D31" w:rsidRPr="006F2C34">
        <w:rPr>
          <w:rFonts w:ascii="Times New Roman" w:hAnsi="Times New Roman" w:cs="Times New Roman"/>
          <w:sz w:val="24"/>
          <w:szCs w:val="24"/>
        </w:rPr>
        <w:t>7). It is also evident that there is more than one definition of poverty. (Lister, 2004).</w:t>
      </w:r>
    </w:p>
    <w:p w14:paraId="14BE4B5D" w14:textId="4ECFDE03" w:rsidR="00316D31" w:rsidRPr="00815921" w:rsidRDefault="00316D31" w:rsidP="00815921">
      <w:pPr>
        <w:spacing w:line="360" w:lineRule="auto"/>
        <w:jc w:val="both"/>
        <w:rPr>
          <w:rFonts w:ascii="Times New Roman" w:hAnsi="Times New Roman" w:cs="Times New Roman"/>
          <w:sz w:val="24"/>
          <w:szCs w:val="24"/>
        </w:rPr>
      </w:pPr>
      <w:r w:rsidRPr="00815921">
        <w:rPr>
          <w:rFonts w:ascii="Times New Roman" w:hAnsi="Times New Roman" w:cs="Times New Roman"/>
          <w:sz w:val="24"/>
          <w:szCs w:val="24"/>
        </w:rPr>
        <w:t>Lister suggests that the way in which society talks about and defines poverty often differ in meaning and focus. Lister outlines that society legislators and policy makers define poverty in different ways. Lister summarises that it is evident that there is a need for a clearer set of definitions when discussing the different aspects of poverty in society. One of the concepts of what defines poverty is ‘in essence…about the meanings of poverty-both to those who experience it and to different groups in society’ (Lister, 2004, p.4). Much academic literature has been written about the idea of poverty and how it can be measured using statistics but often these publications lack clarification and understanding of the meaning of poverty.</w:t>
      </w:r>
    </w:p>
    <w:p w14:paraId="1784F135" w14:textId="0EF75429" w:rsidR="00316D31" w:rsidRPr="00815921" w:rsidRDefault="00316D31" w:rsidP="00815921">
      <w:pPr>
        <w:spacing w:line="360" w:lineRule="auto"/>
        <w:jc w:val="both"/>
        <w:rPr>
          <w:rFonts w:ascii="Times New Roman" w:hAnsi="Times New Roman" w:cs="Times New Roman"/>
          <w:sz w:val="24"/>
          <w:szCs w:val="24"/>
        </w:rPr>
      </w:pPr>
      <w:r w:rsidRPr="00815921">
        <w:rPr>
          <w:rFonts w:ascii="Times New Roman" w:hAnsi="Times New Roman" w:cs="Times New Roman"/>
          <w:sz w:val="24"/>
          <w:szCs w:val="24"/>
        </w:rPr>
        <w:t>Charles Booth’s 1</w:t>
      </w:r>
      <w:r w:rsidR="006F2C34" w:rsidRPr="00815921">
        <w:rPr>
          <w:rFonts w:ascii="Times New Roman" w:hAnsi="Times New Roman" w:cs="Times New Roman"/>
          <w:sz w:val="24"/>
          <w:szCs w:val="24"/>
        </w:rPr>
        <w:t>89</w:t>
      </w:r>
      <w:r w:rsidRPr="00815921">
        <w:rPr>
          <w:rFonts w:ascii="Times New Roman" w:hAnsi="Times New Roman" w:cs="Times New Roman"/>
          <w:sz w:val="24"/>
          <w:szCs w:val="24"/>
        </w:rPr>
        <w:t>7 survey of London, undertaken in the 1880’s was the first of its kind to focus on precisely how severe poverty was in the U.K. Booth developed from his research the ‘line of poverty’ which defines a demarcation point where poverty begins.</w:t>
      </w:r>
    </w:p>
    <w:p w14:paraId="32AFD145" w14:textId="1CBA1062" w:rsidR="00316D31" w:rsidRPr="00815921" w:rsidRDefault="00316D31" w:rsidP="00815921">
      <w:pPr>
        <w:spacing w:line="240" w:lineRule="auto"/>
        <w:ind w:left="567" w:right="567"/>
        <w:jc w:val="both"/>
        <w:rPr>
          <w:rFonts w:ascii="Times New Roman" w:hAnsi="Times New Roman" w:cs="Times New Roman"/>
          <w:sz w:val="24"/>
          <w:szCs w:val="24"/>
        </w:rPr>
      </w:pPr>
      <w:r w:rsidRPr="00815921">
        <w:rPr>
          <w:rFonts w:ascii="Times New Roman" w:hAnsi="Times New Roman" w:cs="Times New Roman"/>
          <w:sz w:val="24"/>
          <w:szCs w:val="24"/>
        </w:rPr>
        <w:t xml:space="preserve">“By the word poor I mean to describe those who have a fairly regular though bare income, such as 18 shillings per week for a moderate family, and by ‘very poor’ those who fall below this standard, whether from chronic irregularity of work, sickness or a large number of young children” (Booth talking to the Royal Statistical Society in 1887; quoted by </w:t>
      </w:r>
      <w:proofErr w:type="spellStart"/>
      <w:r w:rsidRPr="00815921">
        <w:rPr>
          <w:rFonts w:ascii="Times New Roman" w:hAnsi="Times New Roman" w:cs="Times New Roman"/>
          <w:sz w:val="24"/>
          <w:szCs w:val="24"/>
        </w:rPr>
        <w:t>Glennerster</w:t>
      </w:r>
      <w:proofErr w:type="spellEnd"/>
      <w:r w:rsidRPr="00815921">
        <w:rPr>
          <w:rFonts w:ascii="Times New Roman" w:hAnsi="Times New Roman" w:cs="Times New Roman"/>
          <w:sz w:val="24"/>
          <w:szCs w:val="24"/>
        </w:rPr>
        <w:t xml:space="preserve"> 2004</w:t>
      </w:r>
      <w:r w:rsidR="00351315" w:rsidRPr="00815921">
        <w:rPr>
          <w:rFonts w:ascii="Times New Roman" w:hAnsi="Times New Roman" w:cs="Times New Roman"/>
          <w:sz w:val="24"/>
          <w:szCs w:val="24"/>
        </w:rPr>
        <w:t>)</w:t>
      </w:r>
    </w:p>
    <w:p w14:paraId="29134CB4" w14:textId="2FAD4B83" w:rsidR="00351315" w:rsidRPr="00815921" w:rsidRDefault="00351315" w:rsidP="00154D6A">
      <w:pPr>
        <w:spacing w:line="360" w:lineRule="auto"/>
        <w:jc w:val="both"/>
        <w:rPr>
          <w:rFonts w:ascii="Times New Roman" w:hAnsi="Times New Roman" w:cs="Times New Roman"/>
          <w:sz w:val="24"/>
          <w:szCs w:val="24"/>
        </w:rPr>
      </w:pPr>
      <w:r w:rsidRPr="00815921">
        <w:rPr>
          <w:rFonts w:ascii="Times New Roman" w:hAnsi="Times New Roman" w:cs="Times New Roman"/>
          <w:sz w:val="24"/>
          <w:szCs w:val="24"/>
        </w:rPr>
        <w:t xml:space="preserve">As </w:t>
      </w:r>
      <w:r w:rsidR="001847BE">
        <w:rPr>
          <w:rFonts w:ascii="Times New Roman" w:hAnsi="Times New Roman" w:cs="Times New Roman"/>
          <w:sz w:val="24"/>
          <w:szCs w:val="24"/>
        </w:rPr>
        <w:t>(</w:t>
      </w:r>
      <w:r w:rsidRPr="00815921">
        <w:rPr>
          <w:rFonts w:ascii="Times New Roman" w:hAnsi="Times New Roman" w:cs="Times New Roman"/>
          <w:sz w:val="24"/>
          <w:szCs w:val="24"/>
        </w:rPr>
        <w:t>Gillie</w:t>
      </w:r>
      <w:r w:rsidR="001847BE">
        <w:rPr>
          <w:rFonts w:ascii="Times New Roman" w:hAnsi="Times New Roman" w:cs="Times New Roman"/>
          <w:sz w:val="24"/>
          <w:szCs w:val="24"/>
        </w:rPr>
        <w:t xml:space="preserve">, </w:t>
      </w:r>
      <w:proofErr w:type="gramStart"/>
      <w:r w:rsidRPr="00815921">
        <w:rPr>
          <w:rFonts w:ascii="Times New Roman" w:hAnsi="Times New Roman" w:cs="Times New Roman"/>
          <w:sz w:val="24"/>
          <w:szCs w:val="24"/>
        </w:rPr>
        <w:t>1996</w:t>
      </w:r>
      <w:r w:rsidR="001847BE">
        <w:rPr>
          <w:rFonts w:ascii="Times New Roman" w:hAnsi="Times New Roman" w:cs="Times New Roman"/>
          <w:sz w:val="24"/>
          <w:szCs w:val="24"/>
        </w:rPr>
        <w:t>,pp.</w:t>
      </w:r>
      <w:proofErr w:type="gramEnd"/>
      <w:r w:rsidR="001847BE">
        <w:rPr>
          <w:rFonts w:ascii="Times New Roman" w:hAnsi="Times New Roman" w:cs="Times New Roman"/>
          <w:sz w:val="24"/>
          <w:szCs w:val="24"/>
        </w:rPr>
        <w:t>715-730</w:t>
      </w:r>
      <w:r w:rsidR="00775E05">
        <w:rPr>
          <w:rFonts w:ascii="Times New Roman" w:hAnsi="Times New Roman" w:cs="Times New Roman"/>
          <w:sz w:val="24"/>
          <w:szCs w:val="24"/>
        </w:rPr>
        <w:t>)</w:t>
      </w:r>
      <w:r w:rsidRPr="00815921">
        <w:rPr>
          <w:rFonts w:ascii="Times New Roman" w:hAnsi="Times New Roman" w:cs="Times New Roman"/>
          <w:sz w:val="24"/>
          <w:szCs w:val="24"/>
        </w:rPr>
        <w:t xml:space="preserve"> makes clear, this definition of poverty was a means to provide understanding and clarification to his works. Booth (1897) used this definition in his research to circulate his opinion on the meaning of being poor. The results from his surveys and research concluded that one of the major concerns of poverty was overpopulated households. This research focused on investigating income, living standards and housing quality, rather than aspects such as occupation, healthcare or schooling. While Booth believed that the main cause of poverty and lack of wealth was low income, he also conceded that in some cases “drink and thrift lessness” was also a contributing and sometimes major factor (Booth, 1897, pg. 147-148)</w:t>
      </w:r>
      <w:r w:rsidR="006F2C34" w:rsidRPr="00815921">
        <w:rPr>
          <w:rFonts w:ascii="Times New Roman" w:hAnsi="Times New Roman" w:cs="Times New Roman"/>
          <w:sz w:val="24"/>
          <w:szCs w:val="24"/>
        </w:rPr>
        <w:t>.</w:t>
      </w:r>
    </w:p>
    <w:p w14:paraId="525C54B0" w14:textId="69D4720B" w:rsidR="006F2C34" w:rsidRDefault="006F2C34" w:rsidP="00DF25DC">
      <w:pPr>
        <w:spacing w:line="360" w:lineRule="auto"/>
        <w:jc w:val="both"/>
        <w:rPr>
          <w:rFonts w:ascii="Times New Roman" w:hAnsi="Times New Roman" w:cs="Times New Roman"/>
          <w:sz w:val="24"/>
          <w:szCs w:val="24"/>
        </w:rPr>
      </w:pPr>
      <w:r w:rsidRPr="00DF25DC">
        <w:rPr>
          <w:rFonts w:ascii="Times New Roman" w:hAnsi="Times New Roman" w:cs="Times New Roman"/>
          <w:sz w:val="24"/>
          <w:szCs w:val="24"/>
        </w:rPr>
        <w:t xml:space="preserve">Rowntree (1901) performed similar research using ‘visual identification’ to </w:t>
      </w:r>
      <w:r w:rsidR="00815921" w:rsidRPr="00DF25DC">
        <w:rPr>
          <w:rFonts w:ascii="Times New Roman" w:hAnsi="Times New Roman" w:cs="Times New Roman"/>
          <w:sz w:val="24"/>
          <w:szCs w:val="24"/>
        </w:rPr>
        <w:t>categorise</w:t>
      </w:r>
      <w:r w:rsidRPr="00DF25DC">
        <w:rPr>
          <w:rFonts w:ascii="Times New Roman" w:hAnsi="Times New Roman" w:cs="Times New Roman"/>
          <w:sz w:val="24"/>
          <w:szCs w:val="24"/>
        </w:rPr>
        <w:t xml:space="preserve"> the </w:t>
      </w:r>
      <w:r w:rsidR="00154D6A" w:rsidRPr="00DF25DC">
        <w:rPr>
          <w:rFonts w:ascii="Times New Roman" w:hAnsi="Times New Roman" w:cs="Times New Roman"/>
          <w:sz w:val="24"/>
          <w:szCs w:val="24"/>
        </w:rPr>
        <w:t>poor in his 1889 study of York (</w:t>
      </w:r>
      <w:proofErr w:type="spellStart"/>
      <w:r w:rsidR="00154D6A" w:rsidRPr="00DF25DC">
        <w:rPr>
          <w:rFonts w:ascii="Times New Roman" w:hAnsi="Times New Roman" w:cs="Times New Roman"/>
          <w:sz w:val="24"/>
          <w:szCs w:val="24"/>
        </w:rPr>
        <w:t>Veit</w:t>
      </w:r>
      <w:proofErr w:type="spellEnd"/>
      <w:r w:rsidR="00154D6A" w:rsidRPr="00DF25DC">
        <w:rPr>
          <w:rFonts w:ascii="Times New Roman" w:hAnsi="Times New Roman" w:cs="Times New Roman"/>
          <w:sz w:val="24"/>
          <w:szCs w:val="24"/>
        </w:rPr>
        <w:t xml:space="preserve">-Wilson, 1986, pg. 92, tasking researchers to document whether families were living in ‘obvious want and squalor’ (Rowntree1901, pg. 114). </w:t>
      </w:r>
      <w:proofErr w:type="spellStart"/>
      <w:r w:rsidR="00154D6A" w:rsidRPr="00DF25DC">
        <w:rPr>
          <w:rFonts w:ascii="Times New Roman" w:hAnsi="Times New Roman" w:cs="Times New Roman"/>
          <w:sz w:val="24"/>
          <w:szCs w:val="24"/>
        </w:rPr>
        <w:t>Veit</w:t>
      </w:r>
      <w:proofErr w:type="spellEnd"/>
      <w:r w:rsidR="00154D6A" w:rsidRPr="00DF25DC">
        <w:rPr>
          <w:rFonts w:ascii="Times New Roman" w:hAnsi="Times New Roman" w:cs="Times New Roman"/>
          <w:sz w:val="24"/>
          <w:szCs w:val="24"/>
        </w:rPr>
        <w:t xml:space="preserve">-Wilson reiterated several times that the focus of the assessment was not money. Like Booth’s, </w:t>
      </w:r>
      <w:r w:rsidR="00154D6A" w:rsidRPr="00DF25DC">
        <w:rPr>
          <w:rFonts w:ascii="Times New Roman" w:hAnsi="Times New Roman" w:cs="Times New Roman"/>
          <w:sz w:val="24"/>
          <w:szCs w:val="24"/>
        </w:rPr>
        <w:lastRenderedPageBreak/>
        <w:t xml:space="preserve">Rowntree’s money-based </w:t>
      </w:r>
      <w:r w:rsidR="00DF25DC" w:rsidRPr="00DF25DC">
        <w:rPr>
          <w:rFonts w:ascii="Times New Roman" w:hAnsi="Times New Roman" w:cs="Times New Roman"/>
          <w:sz w:val="24"/>
          <w:szCs w:val="24"/>
        </w:rPr>
        <w:t xml:space="preserve">poverty line was developed after the survey was conducted, primarily to differentiate between families in ‘primary’ and ‘secondary’ poverty. These two terms defined as those who could not afford ‘necessities’ on their current income, and those who could if they were not purchasing other things, useful or otherwise. (Rowntree’s (1901) understanding of poverty, one of the first such attempt at definition, examines the ‘primary’ poor and the concept of not having enough money to meet one’s needs. Families were considered poor if their income was not enough to purchase the necessary amenities to maintain physical efficiency. This ‘subsistence standard’ approach later became widespread, first by social scientists and later by government (Abel-Smith </w:t>
      </w:r>
      <w:r w:rsidR="00DF25DC" w:rsidRPr="000D585E">
        <w:rPr>
          <w:rFonts w:ascii="Times New Roman" w:hAnsi="Times New Roman" w:cs="Times New Roman"/>
          <w:i/>
          <w:iCs/>
          <w:sz w:val="24"/>
          <w:szCs w:val="24"/>
        </w:rPr>
        <w:t>et al</w:t>
      </w:r>
      <w:r w:rsidR="00DF25DC" w:rsidRPr="00DF25DC">
        <w:rPr>
          <w:rFonts w:ascii="Times New Roman" w:hAnsi="Times New Roman" w:cs="Times New Roman"/>
          <w:sz w:val="24"/>
          <w:szCs w:val="24"/>
        </w:rPr>
        <w:t xml:space="preserve">, 1965). Rowntree’s (1941) second survey, in 1936, widened the definition of </w:t>
      </w:r>
      <w:r w:rsidR="000D585E" w:rsidRPr="00DF25DC">
        <w:rPr>
          <w:rFonts w:ascii="Times New Roman" w:hAnsi="Times New Roman" w:cs="Times New Roman"/>
          <w:sz w:val="24"/>
          <w:szCs w:val="24"/>
        </w:rPr>
        <w:t>necessities</w:t>
      </w:r>
      <w:r w:rsidR="00DF25DC" w:rsidRPr="00DF25DC">
        <w:rPr>
          <w:rFonts w:ascii="Times New Roman" w:hAnsi="Times New Roman" w:cs="Times New Roman"/>
          <w:sz w:val="24"/>
          <w:szCs w:val="24"/>
        </w:rPr>
        <w:t xml:space="preserve"> to include items such as a radio, a newspaper and presents for children. The underlying concept of poverty as insufficient material source to meet one’s needs remained.</w:t>
      </w:r>
    </w:p>
    <w:p w14:paraId="1627FAC6" w14:textId="663DB419" w:rsidR="000D585E" w:rsidRDefault="000D585E"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After Booth and Rowntree, this concept and definition of poverty has become so widely accepted that many writers fail to mention that this is where their conceptual understanding originates from. Abel-Smith and Townsend’s own work (1965), opts to use National Assistance rates to define the poverty line. This includes a discussion of whether incoming and outgoing money provides a more accurate measure of living standards but implies that the idea of poverty is still based on the availability of material resources.</w:t>
      </w:r>
    </w:p>
    <w:p w14:paraId="68331DE3" w14:textId="154DA41C" w:rsidR="0007451F" w:rsidRDefault="0007451F" w:rsidP="00DF25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Niemietz</w:t>
      </w:r>
      <w:proofErr w:type="spellEnd"/>
      <w:r>
        <w:rPr>
          <w:rFonts w:ascii="Times New Roman" w:hAnsi="Times New Roman" w:cs="Times New Roman"/>
          <w:sz w:val="24"/>
          <w:szCs w:val="24"/>
        </w:rPr>
        <w:t xml:space="preserve"> (2011) builds an extended critique of the </w:t>
      </w:r>
      <w:proofErr w:type="gramStart"/>
      <w:r>
        <w:rPr>
          <w:rFonts w:ascii="Times New Roman" w:hAnsi="Times New Roman" w:cs="Times New Roman"/>
          <w:sz w:val="24"/>
          <w:szCs w:val="24"/>
        </w:rPr>
        <w:t>U.Ks</w:t>
      </w:r>
      <w:proofErr w:type="gramEnd"/>
      <w:r>
        <w:rPr>
          <w:rFonts w:ascii="Times New Roman" w:hAnsi="Times New Roman" w:cs="Times New Roman"/>
          <w:sz w:val="24"/>
          <w:szCs w:val="24"/>
        </w:rPr>
        <w:t xml:space="preserve"> official approach to poverty measurement, particularly regarding the relative income measure, but does not dispute that poverty concerns material possession and resource availability.</w:t>
      </w:r>
    </w:p>
    <w:p w14:paraId="5E9D9093" w14:textId="5DC551FA" w:rsidR="0007451F" w:rsidRDefault="0007451F"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Townsend (1979) made significant contributions to taking explicitly relative approaches to thinking about needs and called for a wider concept of ‘resources’ to replace ‘income’ as the defining criteria for individuals and groups living in poverty ‘when they lack the resources to obtain the types of diet, participate in the activities and have the living conditions and amenities which are customary…in the societies to which they belong’ (Townsend, 1979).</w:t>
      </w:r>
    </w:p>
    <w:p w14:paraId="75E6D868" w14:textId="140F71FC" w:rsidR="0007451F" w:rsidRDefault="0007451F"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Most of the ‘resources’ that he defines are material resources, including income, assets, and home production. He also adds ‘the value of public social services’ (health and education)</w:t>
      </w:r>
      <w:r w:rsidR="00202FAD">
        <w:rPr>
          <w:rFonts w:ascii="Times New Roman" w:hAnsi="Times New Roman" w:cs="Times New Roman"/>
          <w:sz w:val="24"/>
          <w:szCs w:val="24"/>
        </w:rPr>
        <w:t xml:space="preserve">, hinting at a multidimensional approach, however this is not developed in his 1979 book, Poverty in the United Kingdom. In later work he distinguishes clearly between concepts of poverty and (‘as important’) wider deprivation, including social deprivation (isolation, </w:t>
      </w:r>
      <w:r w:rsidR="00202FAD">
        <w:rPr>
          <w:rFonts w:ascii="Times New Roman" w:hAnsi="Times New Roman" w:cs="Times New Roman"/>
          <w:sz w:val="24"/>
          <w:szCs w:val="24"/>
        </w:rPr>
        <w:lastRenderedPageBreak/>
        <w:t>discrimination, lack of opportunities for education or employment), arguing that poverty (a lack of resources) is one of the factors that can lead to deprivation: “[Deprivation] turns on the level of conditions or activities experienced, [poverty] on the incomes and other resources directly available” (Townsend 1987 pg. 139-140).</w:t>
      </w:r>
    </w:p>
    <w:p w14:paraId="2F948273" w14:textId="6F5D4E91" w:rsidR="009006E1" w:rsidRDefault="009006E1" w:rsidP="00DF25DC">
      <w:pPr>
        <w:spacing w:line="360" w:lineRule="auto"/>
        <w:jc w:val="both"/>
        <w:rPr>
          <w:rFonts w:ascii="Times New Roman" w:hAnsi="Times New Roman" w:cs="Times New Roman"/>
          <w:sz w:val="24"/>
          <w:szCs w:val="24"/>
        </w:rPr>
      </w:pPr>
    </w:p>
    <w:p w14:paraId="699BF3E1" w14:textId="1EE7EB76" w:rsidR="009006E1" w:rsidRDefault="009006E1" w:rsidP="00DF25DC">
      <w:pPr>
        <w:spacing w:line="360" w:lineRule="auto"/>
        <w:jc w:val="both"/>
        <w:rPr>
          <w:rFonts w:ascii="Times New Roman" w:hAnsi="Times New Roman" w:cs="Times New Roman"/>
          <w:sz w:val="24"/>
          <w:szCs w:val="24"/>
        </w:rPr>
      </w:pPr>
    </w:p>
    <w:p w14:paraId="4240D6D9" w14:textId="4C7F1986" w:rsidR="009006E1" w:rsidRDefault="009006E1" w:rsidP="00DF25DC">
      <w:pPr>
        <w:spacing w:line="360" w:lineRule="auto"/>
        <w:jc w:val="both"/>
        <w:rPr>
          <w:rFonts w:ascii="Times New Roman" w:hAnsi="Times New Roman" w:cs="Times New Roman"/>
          <w:sz w:val="24"/>
          <w:szCs w:val="24"/>
        </w:rPr>
      </w:pPr>
    </w:p>
    <w:p w14:paraId="43030997" w14:textId="6693AC83" w:rsidR="009006E1" w:rsidRDefault="009006E1" w:rsidP="00DF25DC">
      <w:pPr>
        <w:spacing w:line="360" w:lineRule="auto"/>
        <w:jc w:val="both"/>
        <w:rPr>
          <w:rFonts w:ascii="Times New Roman" w:hAnsi="Times New Roman" w:cs="Times New Roman"/>
          <w:sz w:val="24"/>
          <w:szCs w:val="24"/>
        </w:rPr>
      </w:pPr>
    </w:p>
    <w:p w14:paraId="4A4E0271" w14:textId="2DC095A0" w:rsidR="009006E1" w:rsidRDefault="009006E1" w:rsidP="00DF25DC">
      <w:pPr>
        <w:spacing w:line="360" w:lineRule="auto"/>
        <w:jc w:val="both"/>
        <w:rPr>
          <w:rFonts w:ascii="Times New Roman" w:hAnsi="Times New Roman" w:cs="Times New Roman"/>
          <w:sz w:val="24"/>
          <w:szCs w:val="24"/>
        </w:rPr>
      </w:pPr>
    </w:p>
    <w:p w14:paraId="5038D62B" w14:textId="2F7D0E8E" w:rsidR="009006E1" w:rsidRDefault="009006E1" w:rsidP="00DF25DC">
      <w:pPr>
        <w:spacing w:line="360" w:lineRule="auto"/>
        <w:jc w:val="both"/>
        <w:rPr>
          <w:rFonts w:ascii="Times New Roman" w:hAnsi="Times New Roman" w:cs="Times New Roman"/>
          <w:sz w:val="24"/>
          <w:szCs w:val="24"/>
        </w:rPr>
      </w:pPr>
    </w:p>
    <w:p w14:paraId="6BA43CBE" w14:textId="16BB3917" w:rsidR="009006E1" w:rsidRDefault="009006E1" w:rsidP="00DF25DC">
      <w:pPr>
        <w:spacing w:line="360" w:lineRule="auto"/>
        <w:jc w:val="both"/>
        <w:rPr>
          <w:rFonts w:ascii="Times New Roman" w:hAnsi="Times New Roman" w:cs="Times New Roman"/>
          <w:sz w:val="24"/>
          <w:szCs w:val="24"/>
        </w:rPr>
      </w:pPr>
    </w:p>
    <w:p w14:paraId="2789E8C5" w14:textId="70B396FE" w:rsidR="009006E1" w:rsidRDefault="009006E1" w:rsidP="00DF25DC">
      <w:pPr>
        <w:spacing w:line="360" w:lineRule="auto"/>
        <w:jc w:val="both"/>
        <w:rPr>
          <w:rFonts w:ascii="Times New Roman" w:hAnsi="Times New Roman" w:cs="Times New Roman"/>
          <w:sz w:val="24"/>
          <w:szCs w:val="24"/>
        </w:rPr>
      </w:pPr>
    </w:p>
    <w:p w14:paraId="34B48EC7" w14:textId="0DD62F8E" w:rsidR="009006E1" w:rsidRDefault="009006E1" w:rsidP="00DF25DC">
      <w:pPr>
        <w:spacing w:line="360" w:lineRule="auto"/>
        <w:jc w:val="both"/>
        <w:rPr>
          <w:rFonts w:ascii="Times New Roman" w:hAnsi="Times New Roman" w:cs="Times New Roman"/>
          <w:sz w:val="24"/>
          <w:szCs w:val="24"/>
        </w:rPr>
      </w:pPr>
    </w:p>
    <w:p w14:paraId="6CEB0418" w14:textId="0F08FEB0" w:rsidR="009006E1" w:rsidRDefault="009006E1" w:rsidP="00DF25DC">
      <w:pPr>
        <w:spacing w:line="360" w:lineRule="auto"/>
        <w:jc w:val="both"/>
        <w:rPr>
          <w:rFonts w:ascii="Times New Roman" w:hAnsi="Times New Roman" w:cs="Times New Roman"/>
          <w:sz w:val="24"/>
          <w:szCs w:val="24"/>
        </w:rPr>
      </w:pPr>
    </w:p>
    <w:p w14:paraId="671F640D" w14:textId="3A4E36D1" w:rsidR="009006E1" w:rsidRDefault="009006E1" w:rsidP="00DF25DC">
      <w:pPr>
        <w:spacing w:line="360" w:lineRule="auto"/>
        <w:jc w:val="both"/>
        <w:rPr>
          <w:rFonts w:ascii="Times New Roman" w:hAnsi="Times New Roman" w:cs="Times New Roman"/>
          <w:sz w:val="24"/>
          <w:szCs w:val="24"/>
        </w:rPr>
      </w:pPr>
    </w:p>
    <w:p w14:paraId="6599BF93" w14:textId="56574776" w:rsidR="009006E1" w:rsidRDefault="009006E1" w:rsidP="00DF25DC">
      <w:pPr>
        <w:spacing w:line="360" w:lineRule="auto"/>
        <w:jc w:val="both"/>
        <w:rPr>
          <w:rFonts w:ascii="Times New Roman" w:hAnsi="Times New Roman" w:cs="Times New Roman"/>
          <w:sz w:val="24"/>
          <w:szCs w:val="24"/>
        </w:rPr>
      </w:pPr>
    </w:p>
    <w:p w14:paraId="6D5D6AA2" w14:textId="33D0B0DA" w:rsidR="009006E1" w:rsidRDefault="009006E1" w:rsidP="00DF25DC">
      <w:pPr>
        <w:spacing w:line="360" w:lineRule="auto"/>
        <w:jc w:val="both"/>
        <w:rPr>
          <w:rFonts w:ascii="Times New Roman" w:hAnsi="Times New Roman" w:cs="Times New Roman"/>
          <w:sz w:val="24"/>
          <w:szCs w:val="24"/>
        </w:rPr>
      </w:pPr>
    </w:p>
    <w:p w14:paraId="681D7987" w14:textId="4DCC242E" w:rsidR="009006E1" w:rsidRDefault="009006E1" w:rsidP="00DF25DC">
      <w:pPr>
        <w:spacing w:line="360" w:lineRule="auto"/>
        <w:jc w:val="both"/>
        <w:rPr>
          <w:rFonts w:ascii="Times New Roman" w:hAnsi="Times New Roman" w:cs="Times New Roman"/>
          <w:sz w:val="24"/>
          <w:szCs w:val="24"/>
        </w:rPr>
      </w:pPr>
    </w:p>
    <w:p w14:paraId="2B94E762" w14:textId="0A7D58F2" w:rsidR="009006E1" w:rsidRDefault="009006E1" w:rsidP="00DF25DC">
      <w:pPr>
        <w:spacing w:line="360" w:lineRule="auto"/>
        <w:jc w:val="both"/>
        <w:rPr>
          <w:rFonts w:ascii="Times New Roman" w:hAnsi="Times New Roman" w:cs="Times New Roman"/>
          <w:sz w:val="24"/>
          <w:szCs w:val="24"/>
        </w:rPr>
      </w:pPr>
    </w:p>
    <w:p w14:paraId="05C9F430" w14:textId="2FA998B9" w:rsidR="009006E1" w:rsidRDefault="009006E1" w:rsidP="00DF25DC">
      <w:pPr>
        <w:spacing w:line="360" w:lineRule="auto"/>
        <w:jc w:val="both"/>
        <w:rPr>
          <w:rFonts w:ascii="Times New Roman" w:hAnsi="Times New Roman" w:cs="Times New Roman"/>
          <w:sz w:val="24"/>
          <w:szCs w:val="24"/>
        </w:rPr>
      </w:pPr>
    </w:p>
    <w:p w14:paraId="1854CF65" w14:textId="08A51589" w:rsidR="009006E1" w:rsidRDefault="009006E1" w:rsidP="00DF25DC">
      <w:pPr>
        <w:spacing w:line="360" w:lineRule="auto"/>
        <w:jc w:val="both"/>
        <w:rPr>
          <w:rFonts w:ascii="Times New Roman" w:hAnsi="Times New Roman" w:cs="Times New Roman"/>
          <w:sz w:val="24"/>
          <w:szCs w:val="24"/>
        </w:rPr>
      </w:pPr>
    </w:p>
    <w:p w14:paraId="4037D2F4" w14:textId="38A4BE99" w:rsidR="009006E1" w:rsidRDefault="009006E1" w:rsidP="00DF25DC">
      <w:pPr>
        <w:spacing w:line="360" w:lineRule="auto"/>
        <w:jc w:val="both"/>
        <w:rPr>
          <w:rFonts w:ascii="Times New Roman" w:hAnsi="Times New Roman" w:cs="Times New Roman"/>
          <w:sz w:val="24"/>
          <w:szCs w:val="24"/>
        </w:rPr>
      </w:pPr>
    </w:p>
    <w:p w14:paraId="2330B2E6" w14:textId="1E4BE7B1" w:rsidR="009006E1" w:rsidRDefault="009006E1" w:rsidP="00DF25DC">
      <w:pPr>
        <w:spacing w:line="360" w:lineRule="auto"/>
        <w:jc w:val="both"/>
        <w:rPr>
          <w:rFonts w:ascii="Times New Roman" w:hAnsi="Times New Roman" w:cs="Times New Roman"/>
          <w:sz w:val="24"/>
          <w:szCs w:val="24"/>
        </w:rPr>
      </w:pPr>
    </w:p>
    <w:p w14:paraId="61042560" w14:textId="771AB6ED" w:rsidR="009006E1" w:rsidRDefault="009006E1" w:rsidP="00DF25DC">
      <w:pPr>
        <w:spacing w:line="360" w:lineRule="auto"/>
        <w:jc w:val="both"/>
        <w:rPr>
          <w:rFonts w:ascii="Times New Roman" w:hAnsi="Times New Roman" w:cs="Times New Roman"/>
          <w:sz w:val="24"/>
          <w:szCs w:val="24"/>
        </w:rPr>
      </w:pPr>
    </w:p>
    <w:p w14:paraId="56E8A73F" w14:textId="3664ED2F" w:rsidR="009006E1" w:rsidRDefault="009006E1" w:rsidP="00DF25DC">
      <w:pPr>
        <w:spacing w:line="360" w:lineRule="auto"/>
        <w:jc w:val="both"/>
        <w:rPr>
          <w:rFonts w:ascii="Times New Roman" w:hAnsi="Times New Roman" w:cs="Times New Roman"/>
          <w:sz w:val="24"/>
          <w:szCs w:val="24"/>
        </w:rPr>
      </w:pPr>
    </w:p>
    <w:p w14:paraId="58EC00FC" w14:textId="58025F4C" w:rsidR="009006E1" w:rsidRDefault="009006E1"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6E0EC491" w14:textId="506173DE" w:rsidR="009006E1" w:rsidRDefault="009006E1"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Abel-Smith, B., and Townsend, P. (1965) </w:t>
      </w:r>
      <w:r w:rsidRPr="009006E1">
        <w:rPr>
          <w:rFonts w:ascii="Times New Roman" w:hAnsi="Times New Roman" w:cs="Times New Roman"/>
          <w:i/>
          <w:iCs/>
          <w:sz w:val="24"/>
          <w:szCs w:val="24"/>
        </w:rPr>
        <w:t>The Poor and the Poorest.</w:t>
      </w:r>
      <w:r>
        <w:rPr>
          <w:rFonts w:ascii="Times New Roman" w:hAnsi="Times New Roman" w:cs="Times New Roman"/>
          <w:sz w:val="24"/>
          <w:szCs w:val="24"/>
        </w:rPr>
        <w:t xml:space="preserve"> London: G Bell and Sons Ltd.</w:t>
      </w:r>
    </w:p>
    <w:p w14:paraId="45A6F586" w14:textId="5B28E858" w:rsidR="009006E1" w:rsidRDefault="009006E1"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Booth, C. (1897)</w:t>
      </w:r>
      <w:r w:rsidR="00424519">
        <w:rPr>
          <w:rFonts w:ascii="Times New Roman" w:hAnsi="Times New Roman" w:cs="Times New Roman"/>
          <w:sz w:val="24"/>
          <w:szCs w:val="24"/>
        </w:rPr>
        <w:t xml:space="preserve"> Inquiry into the Life and Labour of the people in London. London: Macmillan.</w:t>
      </w:r>
    </w:p>
    <w:p w14:paraId="3F6B3665" w14:textId="2636A081" w:rsidR="001847BE" w:rsidRDefault="00424519"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Gillie, A. (1996) </w:t>
      </w:r>
      <w:r w:rsidRPr="001847BE">
        <w:rPr>
          <w:rFonts w:ascii="Times New Roman" w:hAnsi="Times New Roman" w:cs="Times New Roman"/>
          <w:sz w:val="24"/>
          <w:szCs w:val="24"/>
        </w:rPr>
        <w:t>The Origin of the Poverty Line</w:t>
      </w:r>
      <w:r w:rsidR="001847BE">
        <w:rPr>
          <w:rFonts w:ascii="Times New Roman" w:hAnsi="Times New Roman" w:cs="Times New Roman"/>
          <w:i/>
          <w:iCs/>
          <w:sz w:val="24"/>
          <w:szCs w:val="24"/>
        </w:rPr>
        <w:t xml:space="preserve">, </w:t>
      </w:r>
      <w:r w:rsidR="001847BE" w:rsidRPr="001847BE">
        <w:rPr>
          <w:rFonts w:ascii="Times New Roman" w:hAnsi="Times New Roman" w:cs="Times New Roman"/>
          <w:i/>
          <w:iCs/>
          <w:sz w:val="24"/>
          <w:szCs w:val="24"/>
        </w:rPr>
        <w:t>The Economic History Review</w:t>
      </w:r>
      <w:r w:rsidR="001847BE">
        <w:rPr>
          <w:rFonts w:ascii="Times New Roman" w:hAnsi="Times New Roman" w:cs="Times New Roman"/>
          <w:i/>
          <w:iCs/>
          <w:sz w:val="24"/>
          <w:szCs w:val="24"/>
        </w:rPr>
        <w:t xml:space="preserve">, </w:t>
      </w:r>
      <w:r w:rsidR="001847BE" w:rsidRPr="001847BE">
        <w:rPr>
          <w:rFonts w:ascii="Times New Roman" w:hAnsi="Times New Roman" w:cs="Times New Roman"/>
          <w:sz w:val="24"/>
          <w:szCs w:val="24"/>
        </w:rPr>
        <w:t>49(4),</w:t>
      </w:r>
      <w:r w:rsidR="001847BE">
        <w:rPr>
          <w:rFonts w:ascii="Times New Roman" w:hAnsi="Times New Roman" w:cs="Times New Roman"/>
          <w:i/>
          <w:iCs/>
          <w:sz w:val="24"/>
          <w:szCs w:val="24"/>
        </w:rPr>
        <w:t xml:space="preserve"> </w:t>
      </w:r>
      <w:r w:rsidR="001847BE" w:rsidRPr="001847BE">
        <w:rPr>
          <w:rFonts w:ascii="Times New Roman" w:hAnsi="Times New Roman" w:cs="Times New Roman"/>
          <w:sz w:val="24"/>
          <w:szCs w:val="24"/>
        </w:rPr>
        <w:t>Wiley</w:t>
      </w:r>
      <w:r w:rsidR="001847BE">
        <w:rPr>
          <w:rFonts w:ascii="Times New Roman" w:hAnsi="Times New Roman" w:cs="Times New Roman"/>
          <w:sz w:val="24"/>
          <w:szCs w:val="24"/>
        </w:rPr>
        <w:t>: Economic History Society.</w:t>
      </w:r>
    </w:p>
    <w:p w14:paraId="18B84C62" w14:textId="4928D69D" w:rsidR="00775E05" w:rsidRDefault="00775E05" w:rsidP="00DF25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Glennerster</w:t>
      </w:r>
      <w:proofErr w:type="spellEnd"/>
      <w:r>
        <w:rPr>
          <w:rFonts w:ascii="Times New Roman" w:hAnsi="Times New Roman" w:cs="Times New Roman"/>
          <w:sz w:val="24"/>
          <w:szCs w:val="24"/>
        </w:rPr>
        <w:t xml:space="preserve">, H. Hills, J. (2004) </w:t>
      </w:r>
      <w:r w:rsidRPr="00775E05">
        <w:rPr>
          <w:rFonts w:ascii="Times New Roman" w:hAnsi="Times New Roman" w:cs="Times New Roman"/>
          <w:i/>
          <w:iCs/>
          <w:sz w:val="24"/>
          <w:szCs w:val="24"/>
        </w:rPr>
        <w:t>One Hundred Years of Poverty and Policy.</w:t>
      </w:r>
      <w:r>
        <w:rPr>
          <w:rFonts w:ascii="Times New Roman" w:hAnsi="Times New Roman" w:cs="Times New Roman"/>
          <w:sz w:val="24"/>
          <w:szCs w:val="24"/>
        </w:rPr>
        <w:t xml:space="preserve"> Joseph Rowntree Foundation.</w:t>
      </w:r>
    </w:p>
    <w:p w14:paraId="3EBE1F06" w14:textId="70460393" w:rsidR="00775E05" w:rsidRDefault="00775E05"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Lister, R. (2004) </w:t>
      </w:r>
      <w:r w:rsidRPr="00775E05">
        <w:rPr>
          <w:rFonts w:ascii="Times New Roman" w:hAnsi="Times New Roman" w:cs="Times New Roman"/>
          <w:i/>
          <w:iCs/>
          <w:sz w:val="24"/>
          <w:szCs w:val="24"/>
        </w:rPr>
        <w:t>Poverty</w:t>
      </w:r>
      <w:r>
        <w:rPr>
          <w:rFonts w:ascii="Times New Roman" w:hAnsi="Times New Roman" w:cs="Times New Roman"/>
          <w:sz w:val="24"/>
          <w:szCs w:val="24"/>
        </w:rPr>
        <w:t>.</w:t>
      </w:r>
      <w:r w:rsidR="00406462">
        <w:rPr>
          <w:rFonts w:ascii="Times New Roman" w:hAnsi="Times New Roman" w:cs="Times New Roman"/>
          <w:sz w:val="24"/>
          <w:szCs w:val="24"/>
        </w:rPr>
        <w:t xml:space="preserve"> London:</w:t>
      </w:r>
      <w:r>
        <w:rPr>
          <w:rFonts w:ascii="Times New Roman" w:hAnsi="Times New Roman" w:cs="Times New Roman"/>
          <w:sz w:val="24"/>
          <w:szCs w:val="24"/>
        </w:rPr>
        <w:t xml:space="preserve"> Polity Press.</w:t>
      </w:r>
    </w:p>
    <w:p w14:paraId="55AF7BF7" w14:textId="49042101" w:rsidR="00775E05" w:rsidRDefault="00775E05" w:rsidP="00DF25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Niemietz</w:t>
      </w:r>
      <w:proofErr w:type="spellEnd"/>
      <w:r>
        <w:rPr>
          <w:rFonts w:ascii="Times New Roman" w:hAnsi="Times New Roman" w:cs="Times New Roman"/>
          <w:sz w:val="24"/>
          <w:szCs w:val="24"/>
        </w:rPr>
        <w:t>, K. (2011)</w:t>
      </w:r>
      <w:r w:rsidR="00406462">
        <w:rPr>
          <w:rFonts w:ascii="Times New Roman" w:hAnsi="Times New Roman" w:cs="Times New Roman"/>
          <w:sz w:val="24"/>
          <w:szCs w:val="24"/>
        </w:rPr>
        <w:t xml:space="preserve"> </w:t>
      </w:r>
      <w:r w:rsidR="00406462" w:rsidRPr="00406462">
        <w:rPr>
          <w:rFonts w:ascii="Times New Roman" w:hAnsi="Times New Roman" w:cs="Times New Roman"/>
          <w:i/>
          <w:iCs/>
          <w:sz w:val="24"/>
          <w:szCs w:val="24"/>
        </w:rPr>
        <w:t>A New Understanding of Poverty.</w:t>
      </w:r>
      <w:r w:rsidR="00406462">
        <w:rPr>
          <w:rFonts w:ascii="Times New Roman" w:hAnsi="Times New Roman" w:cs="Times New Roman"/>
          <w:sz w:val="24"/>
          <w:szCs w:val="24"/>
        </w:rPr>
        <w:t xml:space="preserve"> London: Institute of Economic Affairs.</w:t>
      </w:r>
    </w:p>
    <w:p w14:paraId="3E72EDEB" w14:textId="30D51247" w:rsidR="00406462" w:rsidRDefault="00406462"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Rowntree, S. (1901) </w:t>
      </w:r>
      <w:r w:rsidRPr="00406462">
        <w:rPr>
          <w:rFonts w:ascii="Times New Roman" w:hAnsi="Times New Roman" w:cs="Times New Roman"/>
          <w:i/>
          <w:iCs/>
          <w:sz w:val="24"/>
          <w:szCs w:val="24"/>
        </w:rPr>
        <w:t>Poverty, A study of Town Life</w:t>
      </w:r>
      <w:r>
        <w:rPr>
          <w:rFonts w:ascii="Times New Roman" w:hAnsi="Times New Roman" w:cs="Times New Roman"/>
          <w:sz w:val="24"/>
          <w:szCs w:val="24"/>
        </w:rPr>
        <w:t>. London: Macmillan.</w:t>
      </w:r>
    </w:p>
    <w:p w14:paraId="792AE84F" w14:textId="247CBD25" w:rsidR="00406462" w:rsidRDefault="00406462"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Townsend, P. (1979) </w:t>
      </w:r>
      <w:r w:rsidRPr="00406462">
        <w:rPr>
          <w:rFonts w:ascii="Times New Roman" w:hAnsi="Times New Roman" w:cs="Times New Roman"/>
          <w:i/>
          <w:iCs/>
          <w:sz w:val="24"/>
          <w:szCs w:val="24"/>
        </w:rPr>
        <w:t>Poverty in the United Kingdom</w:t>
      </w:r>
      <w:r>
        <w:rPr>
          <w:rFonts w:ascii="Times New Roman" w:hAnsi="Times New Roman" w:cs="Times New Roman"/>
          <w:sz w:val="24"/>
          <w:szCs w:val="24"/>
        </w:rPr>
        <w:t>. Harmondsworth: Penguin Books.</w:t>
      </w:r>
    </w:p>
    <w:p w14:paraId="6070F40E" w14:textId="6A8EFB30" w:rsidR="00406462" w:rsidRDefault="00406462" w:rsidP="00DF25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Veit</w:t>
      </w:r>
      <w:proofErr w:type="spellEnd"/>
      <w:r>
        <w:rPr>
          <w:rFonts w:ascii="Times New Roman" w:hAnsi="Times New Roman" w:cs="Times New Roman"/>
          <w:sz w:val="24"/>
          <w:szCs w:val="24"/>
        </w:rPr>
        <w:t>-</w:t>
      </w:r>
      <w:r w:rsidR="00DC0048">
        <w:rPr>
          <w:rFonts w:ascii="Times New Roman" w:hAnsi="Times New Roman" w:cs="Times New Roman"/>
          <w:sz w:val="24"/>
          <w:szCs w:val="24"/>
        </w:rPr>
        <w:t>W</w:t>
      </w:r>
      <w:r>
        <w:rPr>
          <w:rFonts w:ascii="Times New Roman" w:hAnsi="Times New Roman" w:cs="Times New Roman"/>
          <w:sz w:val="24"/>
          <w:szCs w:val="24"/>
        </w:rPr>
        <w:t xml:space="preserve">ilson, J. (1986) </w:t>
      </w:r>
      <w:r w:rsidR="00DC0048" w:rsidRPr="00DC0048">
        <w:rPr>
          <w:rFonts w:ascii="Times New Roman" w:hAnsi="Times New Roman" w:cs="Times New Roman"/>
          <w:i/>
          <w:iCs/>
          <w:sz w:val="24"/>
          <w:szCs w:val="24"/>
        </w:rPr>
        <w:t>Paradigms of Poverty</w:t>
      </w:r>
      <w:r w:rsidR="00DC0048">
        <w:rPr>
          <w:rFonts w:ascii="Times New Roman" w:hAnsi="Times New Roman" w:cs="Times New Roman"/>
          <w:sz w:val="24"/>
          <w:szCs w:val="24"/>
        </w:rPr>
        <w:t>: Journal of Social Policy, 15(4), pp.69-99.</w:t>
      </w:r>
    </w:p>
    <w:p w14:paraId="0A47418C" w14:textId="6AAA5AEB" w:rsidR="0015658B" w:rsidRDefault="0015658B" w:rsidP="00DF25DC">
      <w:pPr>
        <w:spacing w:line="360" w:lineRule="auto"/>
        <w:jc w:val="both"/>
        <w:rPr>
          <w:rFonts w:ascii="Times New Roman" w:hAnsi="Times New Roman" w:cs="Times New Roman"/>
          <w:sz w:val="24"/>
          <w:szCs w:val="24"/>
        </w:rPr>
      </w:pPr>
    </w:p>
    <w:p w14:paraId="246ED904" w14:textId="4B883AA8" w:rsidR="0015658B" w:rsidRDefault="0015658B" w:rsidP="00DF25DC">
      <w:pPr>
        <w:spacing w:line="360" w:lineRule="auto"/>
        <w:jc w:val="both"/>
        <w:rPr>
          <w:rFonts w:ascii="Times New Roman" w:hAnsi="Times New Roman" w:cs="Times New Roman"/>
          <w:sz w:val="24"/>
          <w:szCs w:val="24"/>
        </w:rPr>
      </w:pPr>
    </w:p>
    <w:p w14:paraId="443F0E75" w14:textId="421A66A9" w:rsidR="0015658B" w:rsidRDefault="0015658B" w:rsidP="00DF25DC">
      <w:pPr>
        <w:spacing w:line="360" w:lineRule="auto"/>
        <w:jc w:val="both"/>
        <w:rPr>
          <w:rFonts w:ascii="Times New Roman" w:hAnsi="Times New Roman" w:cs="Times New Roman"/>
          <w:sz w:val="24"/>
          <w:szCs w:val="24"/>
        </w:rPr>
      </w:pPr>
    </w:p>
    <w:p w14:paraId="09E1382A" w14:textId="203463C6" w:rsidR="0015658B" w:rsidRDefault="0015658B" w:rsidP="00DF25DC">
      <w:pPr>
        <w:spacing w:line="360" w:lineRule="auto"/>
        <w:jc w:val="both"/>
        <w:rPr>
          <w:rFonts w:ascii="Times New Roman" w:hAnsi="Times New Roman" w:cs="Times New Roman"/>
          <w:sz w:val="24"/>
          <w:szCs w:val="24"/>
        </w:rPr>
      </w:pPr>
    </w:p>
    <w:p w14:paraId="14E46578" w14:textId="19156B76" w:rsidR="0015658B" w:rsidRDefault="0015658B" w:rsidP="00DF25DC">
      <w:pPr>
        <w:spacing w:line="360" w:lineRule="auto"/>
        <w:jc w:val="both"/>
        <w:rPr>
          <w:rFonts w:ascii="Times New Roman" w:hAnsi="Times New Roman" w:cs="Times New Roman"/>
          <w:sz w:val="24"/>
          <w:szCs w:val="24"/>
        </w:rPr>
      </w:pPr>
    </w:p>
    <w:p w14:paraId="65C8508D" w14:textId="50C72463" w:rsidR="0015658B" w:rsidRDefault="0015658B" w:rsidP="00DF25DC">
      <w:pPr>
        <w:spacing w:line="360" w:lineRule="auto"/>
        <w:jc w:val="both"/>
        <w:rPr>
          <w:rFonts w:ascii="Times New Roman" w:hAnsi="Times New Roman" w:cs="Times New Roman"/>
          <w:sz w:val="24"/>
          <w:szCs w:val="24"/>
        </w:rPr>
      </w:pPr>
    </w:p>
    <w:p w14:paraId="02CBCAC7" w14:textId="5F2EDB7B" w:rsidR="0015658B" w:rsidRDefault="0015658B" w:rsidP="00DF25DC">
      <w:pPr>
        <w:spacing w:line="360" w:lineRule="auto"/>
        <w:jc w:val="both"/>
        <w:rPr>
          <w:rFonts w:ascii="Times New Roman" w:hAnsi="Times New Roman" w:cs="Times New Roman"/>
          <w:sz w:val="24"/>
          <w:szCs w:val="24"/>
        </w:rPr>
      </w:pPr>
    </w:p>
    <w:p w14:paraId="23A6D774" w14:textId="52A4387C" w:rsidR="0015658B" w:rsidRDefault="0015658B" w:rsidP="00DF25DC">
      <w:pPr>
        <w:spacing w:line="360" w:lineRule="auto"/>
        <w:jc w:val="both"/>
        <w:rPr>
          <w:rFonts w:ascii="Times New Roman" w:hAnsi="Times New Roman" w:cs="Times New Roman"/>
          <w:sz w:val="24"/>
          <w:szCs w:val="24"/>
        </w:rPr>
      </w:pPr>
    </w:p>
    <w:p w14:paraId="0117C17F" w14:textId="0766CD74" w:rsidR="0015658B" w:rsidRDefault="0015658B" w:rsidP="00DF25DC">
      <w:pPr>
        <w:spacing w:line="360" w:lineRule="auto"/>
        <w:jc w:val="both"/>
        <w:rPr>
          <w:rFonts w:ascii="Times New Roman" w:hAnsi="Times New Roman" w:cs="Times New Roman"/>
          <w:sz w:val="24"/>
          <w:szCs w:val="24"/>
        </w:rPr>
      </w:pPr>
    </w:p>
    <w:p w14:paraId="0DE483FB" w14:textId="12A7F2F0" w:rsidR="0015658B" w:rsidRDefault="0015658B" w:rsidP="00DF25DC">
      <w:pPr>
        <w:spacing w:line="360" w:lineRule="auto"/>
        <w:jc w:val="both"/>
        <w:rPr>
          <w:rFonts w:ascii="Times New Roman" w:hAnsi="Times New Roman" w:cs="Times New Roman"/>
          <w:sz w:val="24"/>
          <w:szCs w:val="24"/>
        </w:rPr>
      </w:pPr>
    </w:p>
    <w:p w14:paraId="27C6A903" w14:textId="0B4EA6D8" w:rsidR="0015658B" w:rsidRDefault="0015658B" w:rsidP="00DF25DC">
      <w:pPr>
        <w:spacing w:line="360" w:lineRule="auto"/>
        <w:jc w:val="both"/>
        <w:rPr>
          <w:rFonts w:ascii="Times New Roman" w:hAnsi="Times New Roman" w:cs="Times New Roman"/>
          <w:sz w:val="24"/>
          <w:szCs w:val="24"/>
        </w:rPr>
      </w:pPr>
    </w:p>
    <w:p w14:paraId="63635C45" w14:textId="656A7770" w:rsidR="0015658B" w:rsidRDefault="0015658B"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United Kingdom’s ruling to leave the European Union, or Brexit as it was dubbed, has once again highly emphasised the generational divide in the U.K. Media reports </w:t>
      </w:r>
      <w:r w:rsidR="00A97506">
        <w:rPr>
          <w:rFonts w:ascii="Times New Roman" w:hAnsi="Times New Roman" w:cs="Times New Roman"/>
          <w:sz w:val="24"/>
          <w:szCs w:val="24"/>
        </w:rPr>
        <w:t>suggested that nearly three-quarters of under 25’s voted to remain whilst the majority of over 50 year olds voted to leave (Moore, 2016). This is not the first time the divide in generations has become apparen</w:t>
      </w:r>
      <w:r w:rsidR="00DF3D29">
        <w:rPr>
          <w:rFonts w:ascii="Times New Roman" w:hAnsi="Times New Roman" w:cs="Times New Roman"/>
          <w:sz w:val="24"/>
          <w:szCs w:val="24"/>
        </w:rPr>
        <w:t>t, those born in the post war period are called the ‘baby boomers’ and todays younger generation are called the ‘</w:t>
      </w:r>
      <w:r w:rsidR="00BC2F27">
        <w:rPr>
          <w:rFonts w:ascii="Times New Roman" w:hAnsi="Times New Roman" w:cs="Times New Roman"/>
          <w:sz w:val="24"/>
          <w:szCs w:val="24"/>
        </w:rPr>
        <w:t>Millennials</w:t>
      </w:r>
      <w:r w:rsidR="00DF3D29">
        <w:rPr>
          <w:rFonts w:ascii="Times New Roman" w:hAnsi="Times New Roman" w:cs="Times New Roman"/>
          <w:sz w:val="24"/>
          <w:szCs w:val="24"/>
        </w:rPr>
        <w:t>’.</w:t>
      </w:r>
      <w:r w:rsidR="00C36120">
        <w:rPr>
          <w:rFonts w:ascii="Times New Roman" w:hAnsi="Times New Roman" w:cs="Times New Roman"/>
          <w:sz w:val="24"/>
          <w:szCs w:val="24"/>
        </w:rPr>
        <w:t xml:space="preserve"> These labels are used to describe those born in 1945-1965 (Willetts, 2010) and 1982-2000 (Howe and Strauss,2000).</w:t>
      </w:r>
    </w:p>
    <w:p w14:paraId="4A87EDD3" w14:textId="6D63E07C" w:rsidR="00DF3D29" w:rsidRDefault="00184E68"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Willetts (2010) argued that the </w:t>
      </w:r>
      <w:r w:rsidR="00C36120">
        <w:rPr>
          <w:rFonts w:ascii="Times New Roman" w:hAnsi="Times New Roman" w:cs="Times New Roman"/>
          <w:sz w:val="24"/>
          <w:szCs w:val="24"/>
        </w:rPr>
        <w:t xml:space="preserve">Baby boomers </w:t>
      </w:r>
      <w:r>
        <w:rPr>
          <w:rFonts w:ascii="Times New Roman" w:hAnsi="Times New Roman" w:cs="Times New Roman"/>
          <w:sz w:val="24"/>
          <w:szCs w:val="24"/>
        </w:rPr>
        <w:t xml:space="preserve">are the most powerful generation of the last century  due to the post-war welfare state which resulted in their upbringing  providing a safety net in the way of thriving markets, rising educational levels, the social security system and the building of affordable council houses. The millennials have grown up in a more privatised society resulting in increasing economic inequalities with the biggest factor being that housing is now so unaffordable stemming more and more millennials to live in the private rented sector. Overall millennials face a much greater challenge to become homeowners. </w:t>
      </w:r>
      <w:r w:rsidR="001F12C5">
        <w:rPr>
          <w:rFonts w:ascii="Times New Roman" w:hAnsi="Times New Roman" w:cs="Times New Roman"/>
          <w:sz w:val="24"/>
          <w:szCs w:val="24"/>
        </w:rPr>
        <w:t>A major part of this problem stems from low-paid jobs and zero contract hours (</w:t>
      </w:r>
      <w:proofErr w:type="spellStart"/>
      <w:r w:rsidR="001F12C5">
        <w:rPr>
          <w:rFonts w:ascii="Times New Roman" w:hAnsi="Times New Roman" w:cs="Times New Roman"/>
          <w:sz w:val="24"/>
          <w:szCs w:val="24"/>
        </w:rPr>
        <w:t>Hardgrove</w:t>
      </w:r>
      <w:proofErr w:type="spellEnd"/>
      <w:r w:rsidR="001F12C5">
        <w:rPr>
          <w:rFonts w:ascii="Times New Roman" w:hAnsi="Times New Roman" w:cs="Times New Roman"/>
          <w:sz w:val="24"/>
          <w:szCs w:val="24"/>
        </w:rPr>
        <w:t xml:space="preserve"> et al.,2015)</w:t>
      </w:r>
    </w:p>
    <w:p w14:paraId="2BA7E30B" w14:textId="445AB7D5" w:rsidR="001F12C5" w:rsidRDefault="001F12C5"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Qualitative data from two large studies was collected to investigate the housing experiences between both generations. The </w:t>
      </w:r>
      <w:r w:rsidR="001E66B7">
        <w:rPr>
          <w:rFonts w:ascii="Times New Roman" w:hAnsi="Times New Roman" w:cs="Times New Roman"/>
          <w:sz w:val="24"/>
          <w:szCs w:val="24"/>
        </w:rPr>
        <w:t>studies</w:t>
      </w:r>
      <w:r>
        <w:rPr>
          <w:rFonts w:ascii="Times New Roman" w:hAnsi="Times New Roman" w:cs="Times New Roman"/>
          <w:sz w:val="24"/>
          <w:szCs w:val="24"/>
        </w:rPr>
        <w:t xml:space="preserve"> revealed that 0 millennials owned their own homes outright whilst 24 of the baby boomers did. 15 millennials had mortgages whilst only 7 baby boomers did. 28 millennials lived in rented accommodation whilst only 5 baby boomers were.</w:t>
      </w:r>
    </w:p>
    <w:p w14:paraId="192C82DC" w14:textId="2242893B" w:rsidR="001F12C5" w:rsidRDefault="001E66B7"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Mannheim (1952) argued that not only do generations have to be born in the same period, but they also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experience the same social conditions during their youth. This </w:t>
      </w:r>
      <w:proofErr w:type="gramStart"/>
      <w:r>
        <w:rPr>
          <w:rFonts w:ascii="Times New Roman" w:hAnsi="Times New Roman" w:cs="Times New Roman"/>
          <w:sz w:val="24"/>
          <w:szCs w:val="24"/>
        </w:rPr>
        <w:t>definitely seemed</w:t>
      </w:r>
      <w:proofErr w:type="gramEnd"/>
      <w:r>
        <w:rPr>
          <w:rFonts w:ascii="Times New Roman" w:hAnsi="Times New Roman" w:cs="Times New Roman"/>
          <w:sz w:val="24"/>
          <w:szCs w:val="24"/>
        </w:rPr>
        <w:t xml:space="preserve"> to be the case when looking at the data collected from the studies. The research showed that the millennials shared a mutual experience of financial insecurity and struggle.</w:t>
      </w:r>
      <w:r w:rsidR="008B5B66">
        <w:rPr>
          <w:rFonts w:ascii="Times New Roman" w:hAnsi="Times New Roman" w:cs="Times New Roman"/>
          <w:sz w:val="24"/>
          <w:szCs w:val="24"/>
        </w:rPr>
        <w:t xml:space="preserve"> </w:t>
      </w:r>
      <w:proofErr w:type="gramStart"/>
      <w:r w:rsidR="008B5B66">
        <w:rPr>
          <w:rFonts w:ascii="Times New Roman" w:hAnsi="Times New Roman" w:cs="Times New Roman"/>
          <w:sz w:val="24"/>
          <w:szCs w:val="24"/>
        </w:rPr>
        <w:t>The majority of</w:t>
      </w:r>
      <w:proofErr w:type="gramEnd"/>
      <w:r w:rsidR="008B5B66">
        <w:rPr>
          <w:rFonts w:ascii="Times New Roman" w:hAnsi="Times New Roman" w:cs="Times New Roman"/>
          <w:sz w:val="24"/>
          <w:szCs w:val="24"/>
        </w:rPr>
        <w:t xml:space="preserve"> the young people were </w:t>
      </w:r>
      <w:proofErr w:type="spellStart"/>
      <w:r w:rsidR="008B5B66">
        <w:rPr>
          <w:rFonts w:ascii="Times New Roman" w:hAnsi="Times New Roman" w:cs="Times New Roman"/>
          <w:sz w:val="24"/>
          <w:szCs w:val="24"/>
        </w:rPr>
        <w:t>were</w:t>
      </w:r>
      <w:proofErr w:type="spellEnd"/>
      <w:r w:rsidR="008B5B66">
        <w:rPr>
          <w:rFonts w:ascii="Times New Roman" w:hAnsi="Times New Roman" w:cs="Times New Roman"/>
          <w:sz w:val="24"/>
          <w:szCs w:val="24"/>
        </w:rPr>
        <w:t xml:space="preserve"> aware of their own struggles and inter-generational differences were visible in that some of the young people </w:t>
      </w:r>
      <w:r w:rsidR="005F3F04">
        <w:rPr>
          <w:rFonts w:ascii="Times New Roman" w:hAnsi="Times New Roman" w:cs="Times New Roman"/>
          <w:sz w:val="24"/>
          <w:szCs w:val="24"/>
        </w:rPr>
        <w:t xml:space="preserve">benefited financially from their baby boomer parents whilst others did not. Some of the children who did benefit from their </w:t>
      </w:r>
      <w:proofErr w:type="gramStart"/>
      <w:r w:rsidR="005F3F04">
        <w:rPr>
          <w:rFonts w:ascii="Times New Roman" w:hAnsi="Times New Roman" w:cs="Times New Roman"/>
          <w:sz w:val="24"/>
          <w:szCs w:val="24"/>
        </w:rPr>
        <w:t>parents</w:t>
      </w:r>
      <w:proofErr w:type="gramEnd"/>
      <w:r w:rsidR="005F3F04">
        <w:rPr>
          <w:rFonts w:ascii="Times New Roman" w:hAnsi="Times New Roman" w:cs="Times New Roman"/>
          <w:sz w:val="24"/>
          <w:szCs w:val="24"/>
        </w:rPr>
        <w:t xml:space="preserve"> wealth, felt uncomfortable in doing so and did not want to take from them, what they saw as the fruit of their parents </w:t>
      </w:r>
      <w:proofErr w:type="spellStart"/>
      <w:r w:rsidR="005F3F04">
        <w:rPr>
          <w:rFonts w:ascii="Times New Roman" w:hAnsi="Times New Roman" w:cs="Times New Roman"/>
          <w:sz w:val="24"/>
          <w:szCs w:val="24"/>
        </w:rPr>
        <w:t>hardwork</w:t>
      </w:r>
      <w:proofErr w:type="spellEnd"/>
      <w:r w:rsidR="005F3F04">
        <w:rPr>
          <w:rFonts w:ascii="Times New Roman" w:hAnsi="Times New Roman" w:cs="Times New Roman"/>
          <w:sz w:val="24"/>
          <w:szCs w:val="24"/>
        </w:rPr>
        <w:t xml:space="preserve">. Some did not feel entitled to it. </w:t>
      </w:r>
    </w:p>
    <w:p w14:paraId="6D9757ED" w14:textId="192D850D" w:rsidR="005F3F04" w:rsidRDefault="005F3F04"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millennials questioned in the study blamed the </w:t>
      </w:r>
      <w:proofErr w:type="gramStart"/>
      <w:r>
        <w:rPr>
          <w:rFonts w:ascii="Times New Roman" w:hAnsi="Times New Roman" w:cs="Times New Roman"/>
          <w:sz w:val="24"/>
          <w:szCs w:val="24"/>
        </w:rPr>
        <w:t>government  their</w:t>
      </w:r>
      <w:proofErr w:type="gramEnd"/>
      <w:r>
        <w:rPr>
          <w:rFonts w:ascii="Times New Roman" w:hAnsi="Times New Roman" w:cs="Times New Roman"/>
          <w:sz w:val="24"/>
          <w:szCs w:val="24"/>
        </w:rPr>
        <w:t xml:space="preserve"> lack of financial status, accusing them of being out of touch with the younger generation and creating unhelpful policies and schemes. These studies have shown that </w:t>
      </w:r>
      <w:r w:rsidR="0047728F">
        <w:rPr>
          <w:rFonts w:ascii="Times New Roman" w:hAnsi="Times New Roman" w:cs="Times New Roman"/>
          <w:sz w:val="24"/>
          <w:szCs w:val="24"/>
        </w:rPr>
        <w:t xml:space="preserve">intergenerational inequalities are present </w:t>
      </w:r>
      <w:r w:rsidR="0047728F">
        <w:rPr>
          <w:rFonts w:ascii="Times New Roman" w:hAnsi="Times New Roman" w:cs="Times New Roman"/>
          <w:sz w:val="24"/>
          <w:szCs w:val="24"/>
        </w:rPr>
        <w:lastRenderedPageBreak/>
        <w:t>and should not be underestimated. Blaming the baby boomers and labelling them selfish and greedy is unfair. Exploring intergenerational inequalities can aid us in understanding how people from different generations react to the ever-changing market conditions.</w:t>
      </w:r>
    </w:p>
    <w:p w14:paraId="0255FA80" w14:textId="3777AB82" w:rsidR="00B015B6" w:rsidRDefault="00B015B6" w:rsidP="00DF25DC">
      <w:pPr>
        <w:spacing w:line="360" w:lineRule="auto"/>
        <w:jc w:val="both"/>
        <w:rPr>
          <w:rFonts w:ascii="Times New Roman" w:hAnsi="Times New Roman" w:cs="Times New Roman"/>
          <w:sz w:val="24"/>
          <w:szCs w:val="24"/>
        </w:rPr>
      </w:pPr>
    </w:p>
    <w:p w14:paraId="04FB7E1D" w14:textId="3F21C785" w:rsidR="00B015B6" w:rsidRDefault="00B015B6" w:rsidP="00DF25DC">
      <w:pPr>
        <w:spacing w:line="360" w:lineRule="auto"/>
        <w:jc w:val="both"/>
        <w:rPr>
          <w:rFonts w:ascii="Times New Roman" w:hAnsi="Times New Roman" w:cs="Times New Roman"/>
          <w:sz w:val="24"/>
          <w:szCs w:val="24"/>
        </w:rPr>
      </w:pPr>
    </w:p>
    <w:p w14:paraId="0DF020DF" w14:textId="5029BF89" w:rsidR="00B015B6" w:rsidRDefault="00B015B6" w:rsidP="00DF25DC">
      <w:pPr>
        <w:spacing w:line="360" w:lineRule="auto"/>
        <w:jc w:val="both"/>
        <w:rPr>
          <w:rFonts w:ascii="Times New Roman" w:hAnsi="Times New Roman" w:cs="Times New Roman"/>
          <w:sz w:val="24"/>
          <w:szCs w:val="24"/>
        </w:rPr>
      </w:pPr>
    </w:p>
    <w:p w14:paraId="6CA5D145" w14:textId="305A307D" w:rsidR="00B015B6" w:rsidRDefault="00B015B6" w:rsidP="00DF25DC">
      <w:pPr>
        <w:spacing w:line="360" w:lineRule="auto"/>
        <w:jc w:val="both"/>
        <w:rPr>
          <w:rFonts w:ascii="Times New Roman" w:hAnsi="Times New Roman" w:cs="Times New Roman"/>
          <w:sz w:val="24"/>
          <w:szCs w:val="24"/>
        </w:rPr>
      </w:pPr>
    </w:p>
    <w:p w14:paraId="0F02FEF5" w14:textId="00FBC4CA" w:rsidR="00B015B6" w:rsidRDefault="00B015B6" w:rsidP="00DF25DC">
      <w:pPr>
        <w:spacing w:line="360" w:lineRule="auto"/>
        <w:jc w:val="both"/>
        <w:rPr>
          <w:rFonts w:ascii="Times New Roman" w:hAnsi="Times New Roman" w:cs="Times New Roman"/>
          <w:sz w:val="24"/>
          <w:szCs w:val="24"/>
        </w:rPr>
      </w:pPr>
    </w:p>
    <w:p w14:paraId="55B92D4F" w14:textId="3C0C04D2" w:rsidR="00B015B6" w:rsidRDefault="00B015B6" w:rsidP="00DF25DC">
      <w:pPr>
        <w:spacing w:line="360" w:lineRule="auto"/>
        <w:jc w:val="both"/>
        <w:rPr>
          <w:rFonts w:ascii="Times New Roman" w:hAnsi="Times New Roman" w:cs="Times New Roman"/>
          <w:sz w:val="24"/>
          <w:szCs w:val="24"/>
        </w:rPr>
      </w:pPr>
    </w:p>
    <w:p w14:paraId="3421B86B" w14:textId="0CACA955" w:rsidR="00B015B6" w:rsidRDefault="00B015B6" w:rsidP="00DF25DC">
      <w:pPr>
        <w:spacing w:line="360" w:lineRule="auto"/>
        <w:jc w:val="both"/>
        <w:rPr>
          <w:rFonts w:ascii="Times New Roman" w:hAnsi="Times New Roman" w:cs="Times New Roman"/>
          <w:sz w:val="24"/>
          <w:szCs w:val="24"/>
        </w:rPr>
      </w:pPr>
    </w:p>
    <w:p w14:paraId="56E8C7CB" w14:textId="3B458D24" w:rsidR="00B015B6" w:rsidRDefault="00B015B6" w:rsidP="00DF25DC">
      <w:pPr>
        <w:spacing w:line="360" w:lineRule="auto"/>
        <w:jc w:val="both"/>
        <w:rPr>
          <w:rFonts w:ascii="Times New Roman" w:hAnsi="Times New Roman" w:cs="Times New Roman"/>
          <w:sz w:val="24"/>
          <w:szCs w:val="24"/>
        </w:rPr>
      </w:pPr>
    </w:p>
    <w:p w14:paraId="7644621C" w14:textId="3874C9AD" w:rsidR="00B015B6" w:rsidRDefault="00B015B6" w:rsidP="00DF25DC">
      <w:pPr>
        <w:spacing w:line="360" w:lineRule="auto"/>
        <w:jc w:val="both"/>
        <w:rPr>
          <w:rFonts w:ascii="Times New Roman" w:hAnsi="Times New Roman" w:cs="Times New Roman"/>
          <w:sz w:val="24"/>
          <w:szCs w:val="24"/>
        </w:rPr>
      </w:pPr>
    </w:p>
    <w:p w14:paraId="7369D546" w14:textId="3E27E00E" w:rsidR="00B015B6" w:rsidRDefault="00B015B6" w:rsidP="00DF25DC">
      <w:pPr>
        <w:spacing w:line="360" w:lineRule="auto"/>
        <w:jc w:val="both"/>
        <w:rPr>
          <w:rFonts w:ascii="Times New Roman" w:hAnsi="Times New Roman" w:cs="Times New Roman"/>
          <w:sz w:val="24"/>
          <w:szCs w:val="24"/>
        </w:rPr>
      </w:pPr>
    </w:p>
    <w:p w14:paraId="1ACB5C38" w14:textId="069D8FBD" w:rsidR="00B015B6" w:rsidRDefault="00B015B6" w:rsidP="00DF25DC">
      <w:pPr>
        <w:spacing w:line="360" w:lineRule="auto"/>
        <w:jc w:val="both"/>
        <w:rPr>
          <w:rFonts w:ascii="Times New Roman" w:hAnsi="Times New Roman" w:cs="Times New Roman"/>
          <w:sz w:val="24"/>
          <w:szCs w:val="24"/>
        </w:rPr>
      </w:pPr>
    </w:p>
    <w:p w14:paraId="659FEC65" w14:textId="433CDB5F" w:rsidR="00B015B6" w:rsidRDefault="00B015B6" w:rsidP="00DF25DC">
      <w:pPr>
        <w:spacing w:line="360" w:lineRule="auto"/>
        <w:jc w:val="both"/>
        <w:rPr>
          <w:rFonts w:ascii="Times New Roman" w:hAnsi="Times New Roman" w:cs="Times New Roman"/>
          <w:sz w:val="24"/>
          <w:szCs w:val="24"/>
        </w:rPr>
      </w:pPr>
    </w:p>
    <w:p w14:paraId="10B8AEF2" w14:textId="181C2ED1" w:rsidR="00B015B6" w:rsidRDefault="00B015B6" w:rsidP="00DF25DC">
      <w:pPr>
        <w:spacing w:line="360" w:lineRule="auto"/>
        <w:jc w:val="both"/>
        <w:rPr>
          <w:rFonts w:ascii="Times New Roman" w:hAnsi="Times New Roman" w:cs="Times New Roman"/>
          <w:sz w:val="24"/>
          <w:szCs w:val="24"/>
        </w:rPr>
      </w:pPr>
    </w:p>
    <w:p w14:paraId="0C3CC48C" w14:textId="124CE051" w:rsidR="00B015B6" w:rsidRDefault="00B015B6" w:rsidP="00DF25DC">
      <w:pPr>
        <w:spacing w:line="360" w:lineRule="auto"/>
        <w:jc w:val="both"/>
        <w:rPr>
          <w:rFonts w:ascii="Times New Roman" w:hAnsi="Times New Roman" w:cs="Times New Roman"/>
          <w:sz w:val="24"/>
          <w:szCs w:val="24"/>
        </w:rPr>
      </w:pPr>
    </w:p>
    <w:p w14:paraId="2A463268" w14:textId="62089559" w:rsidR="00B015B6" w:rsidRDefault="00B015B6" w:rsidP="00DF25DC">
      <w:pPr>
        <w:spacing w:line="360" w:lineRule="auto"/>
        <w:jc w:val="both"/>
        <w:rPr>
          <w:rFonts w:ascii="Times New Roman" w:hAnsi="Times New Roman" w:cs="Times New Roman"/>
          <w:sz w:val="24"/>
          <w:szCs w:val="24"/>
        </w:rPr>
      </w:pPr>
    </w:p>
    <w:p w14:paraId="7E5661CD" w14:textId="52F2F9F2" w:rsidR="00B015B6" w:rsidRDefault="00B015B6" w:rsidP="00DF25DC">
      <w:pPr>
        <w:spacing w:line="360" w:lineRule="auto"/>
        <w:jc w:val="both"/>
        <w:rPr>
          <w:rFonts w:ascii="Times New Roman" w:hAnsi="Times New Roman" w:cs="Times New Roman"/>
          <w:sz w:val="24"/>
          <w:szCs w:val="24"/>
        </w:rPr>
      </w:pPr>
    </w:p>
    <w:p w14:paraId="4E6B9826" w14:textId="10B8BE7A" w:rsidR="00B015B6" w:rsidRDefault="00B015B6" w:rsidP="00DF25DC">
      <w:pPr>
        <w:spacing w:line="360" w:lineRule="auto"/>
        <w:jc w:val="both"/>
        <w:rPr>
          <w:rFonts w:ascii="Times New Roman" w:hAnsi="Times New Roman" w:cs="Times New Roman"/>
          <w:sz w:val="24"/>
          <w:szCs w:val="24"/>
        </w:rPr>
      </w:pPr>
    </w:p>
    <w:p w14:paraId="1A700B8A" w14:textId="57776FF8" w:rsidR="00B015B6" w:rsidRDefault="00B015B6" w:rsidP="00DF25DC">
      <w:pPr>
        <w:spacing w:line="360" w:lineRule="auto"/>
        <w:jc w:val="both"/>
        <w:rPr>
          <w:rFonts w:ascii="Times New Roman" w:hAnsi="Times New Roman" w:cs="Times New Roman"/>
          <w:sz w:val="24"/>
          <w:szCs w:val="24"/>
        </w:rPr>
      </w:pPr>
    </w:p>
    <w:p w14:paraId="1C0F57D6" w14:textId="13A95EF2" w:rsidR="00B015B6" w:rsidRDefault="00B015B6" w:rsidP="00DF25DC">
      <w:pPr>
        <w:spacing w:line="360" w:lineRule="auto"/>
        <w:jc w:val="both"/>
        <w:rPr>
          <w:rFonts w:ascii="Times New Roman" w:hAnsi="Times New Roman" w:cs="Times New Roman"/>
          <w:sz w:val="24"/>
          <w:szCs w:val="24"/>
        </w:rPr>
      </w:pPr>
    </w:p>
    <w:p w14:paraId="63AC3836" w14:textId="60F568B3" w:rsidR="00B015B6" w:rsidRDefault="00B015B6" w:rsidP="00DF25DC">
      <w:pPr>
        <w:spacing w:line="360" w:lineRule="auto"/>
        <w:jc w:val="both"/>
        <w:rPr>
          <w:rFonts w:ascii="Times New Roman" w:hAnsi="Times New Roman" w:cs="Times New Roman"/>
          <w:sz w:val="24"/>
          <w:szCs w:val="24"/>
        </w:rPr>
      </w:pPr>
    </w:p>
    <w:p w14:paraId="41BE893F" w14:textId="45A41725" w:rsidR="00B015B6" w:rsidRDefault="00B015B6" w:rsidP="00DF25DC">
      <w:pPr>
        <w:spacing w:line="360" w:lineRule="auto"/>
        <w:jc w:val="both"/>
        <w:rPr>
          <w:rFonts w:ascii="Times New Roman" w:hAnsi="Times New Roman" w:cs="Times New Roman"/>
          <w:sz w:val="24"/>
          <w:szCs w:val="24"/>
        </w:rPr>
      </w:pPr>
    </w:p>
    <w:p w14:paraId="0B4EAFD8" w14:textId="77777777" w:rsidR="00A70F9A" w:rsidRDefault="00B015B6"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3A4F974B" w14:textId="77777777" w:rsidR="00A70F9A" w:rsidRDefault="00A70F9A" w:rsidP="00DF25DC">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Hardgrove</w:t>
      </w:r>
      <w:proofErr w:type="spellEnd"/>
      <w:r>
        <w:rPr>
          <w:rFonts w:ascii="Times New Roman" w:hAnsi="Times New Roman" w:cs="Times New Roman"/>
          <w:sz w:val="24"/>
          <w:szCs w:val="24"/>
        </w:rPr>
        <w:t xml:space="preserve">, A., McDowell, L. and </w:t>
      </w:r>
      <w:proofErr w:type="spellStart"/>
      <w:r>
        <w:rPr>
          <w:rFonts w:ascii="Times New Roman" w:hAnsi="Times New Roman" w:cs="Times New Roman"/>
          <w:sz w:val="24"/>
          <w:szCs w:val="24"/>
        </w:rPr>
        <w:t>Rootham</w:t>
      </w:r>
      <w:proofErr w:type="spellEnd"/>
      <w:r>
        <w:rPr>
          <w:rFonts w:ascii="Times New Roman" w:hAnsi="Times New Roman" w:cs="Times New Roman"/>
          <w:sz w:val="24"/>
          <w:szCs w:val="24"/>
        </w:rPr>
        <w:t xml:space="preserve">, E. (2015) </w:t>
      </w:r>
      <w:r w:rsidRPr="00A70F9A">
        <w:rPr>
          <w:rFonts w:ascii="Times New Roman" w:hAnsi="Times New Roman" w:cs="Times New Roman"/>
          <w:i/>
          <w:iCs/>
          <w:sz w:val="24"/>
          <w:szCs w:val="24"/>
        </w:rPr>
        <w:t xml:space="preserve">Precarious Lives, Precarious Labour: Family Support and young men’s transitions to work in the U.K. </w:t>
      </w:r>
      <w:r>
        <w:rPr>
          <w:rFonts w:ascii="Times New Roman" w:hAnsi="Times New Roman" w:cs="Times New Roman"/>
          <w:sz w:val="24"/>
          <w:szCs w:val="24"/>
        </w:rPr>
        <w:t>Journal of Youth Studies: 18(8) pp 1057-1076.</w:t>
      </w:r>
    </w:p>
    <w:p w14:paraId="1A6BF8FB" w14:textId="77777777" w:rsidR="00A70F9A" w:rsidRDefault="00A70F9A"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 N., and Strauss, W. (2000) </w:t>
      </w:r>
      <w:r w:rsidRPr="006D734D">
        <w:rPr>
          <w:rFonts w:ascii="Times New Roman" w:hAnsi="Times New Roman" w:cs="Times New Roman"/>
          <w:i/>
          <w:iCs/>
          <w:sz w:val="24"/>
          <w:szCs w:val="24"/>
        </w:rPr>
        <w:t>Millennials Rising: The Next Generation.</w:t>
      </w:r>
      <w:r>
        <w:rPr>
          <w:rFonts w:ascii="Times New Roman" w:hAnsi="Times New Roman" w:cs="Times New Roman"/>
          <w:sz w:val="24"/>
          <w:szCs w:val="24"/>
        </w:rPr>
        <w:t xml:space="preserve"> New York: Vintage Books.</w:t>
      </w:r>
    </w:p>
    <w:p w14:paraId="3B3B7BC4" w14:textId="77777777" w:rsidR="00A70F9A" w:rsidRPr="001847BE" w:rsidRDefault="00A70F9A"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Manheim, K. (1952) </w:t>
      </w:r>
      <w:r w:rsidRPr="00A70F9A">
        <w:rPr>
          <w:rFonts w:ascii="Times New Roman" w:hAnsi="Times New Roman" w:cs="Times New Roman"/>
          <w:i/>
          <w:iCs/>
          <w:sz w:val="24"/>
          <w:szCs w:val="24"/>
        </w:rPr>
        <w:t>Essays on the Sociology of Knowledge</w:t>
      </w:r>
      <w:r>
        <w:rPr>
          <w:rFonts w:ascii="Times New Roman" w:hAnsi="Times New Roman" w:cs="Times New Roman"/>
          <w:sz w:val="24"/>
          <w:szCs w:val="24"/>
        </w:rPr>
        <w:t>. London: Routledge and Keegan Paul.</w:t>
      </w:r>
    </w:p>
    <w:p w14:paraId="7407EC16" w14:textId="77777777" w:rsidR="00A70F9A" w:rsidRDefault="00A70F9A"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Moore, P. (2016) How Britain Voted. Available at: </w:t>
      </w:r>
      <w:hyperlink r:id="rId6" w:history="1">
        <w:r w:rsidRPr="002E0C90">
          <w:rPr>
            <w:rStyle w:val="Hyperlink"/>
            <w:rFonts w:ascii="Times New Roman" w:hAnsi="Times New Roman" w:cs="Times New Roman"/>
            <w:sz w:val="24"/>
            <w:szCs w:val="24"/>
          </w:rPr>
          <w:t>https://yougov.co.uk/news/2016/06/27how-britain-voted/</w:t>
        </w:r>
      </w:hyperlink>
      <w:r>
        <w:rPr>
          <w:rFonts w:ascii="Times New Roman" w:hAnsi="Times New Roman" w:cs="Times New Roman"/>
          <w:sz w:val="24"/>
          <w:szCs w:val="24"/>
        </w:rPr>
        <w:t xml:space="preserve"> (accessed 29 November 2019)</w:t>
      </w:r>
    </w:p>
    <w:p w14:paraId="6EF8F8AF" w14:textId="77777777" w:rsidR="00A70F9A" w:rsidRDefault="00A70F9A" w:rsidP="00DF25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Willetts, D. (2010) </w:t>
      </w:r>
      <w:r w:rsidRPr="006D734D">
        <w:rPr>
          <w:rFonts w:ascii="Times New Roman" w:hAnsi="Times New Roman" w:cs="Times New Roman"/>
          <w:i/>
          <w:iCs/>
          <w:sz w:val="24"/>
          <w:szCs w:val="24"/>
        </w:rPr>
        <w:t xml:space="preserve">The Pinch: How the Baby Boomers Took Their </w:t>
      </w:r>
      <w:proofErr w:type="spellStart"/>
      <w:r w:rsidRPr="006D734D">
        <w:rPr>
          <w:rFonts w:ascii="Times New Roman" w:hAnsi="Times New Roman" w:cs="Times New Roman"/>
          <w:i/>
          <w:iCs/>
          <w:sz w:val="24"/>
          <w:szCs w:val="24"/>
        </w:rPr>
        <w:t>Childre’s</w:t>
      </w:r>
      <w:proofErr w:type="spellEnd"/>
      <w:r w:rsidRPr="006D734D">
        <w:rPr>
          <w:rFonts w:ascii="Times New Roman" w:hAnsi="Times New Roman" w:cs="Times New Roman"/>
          <w:i/>
          <w:iCs/>
          <w:sz w:val="24"/>
          <w:szCs w:val="24"/>
        </w:rPr>
        <w:t xml:space="preserve"> Future-And Why They Should Give It Back</w:t>
      </w:r>
      <w:r>
        <w:rPr>
          <w:rFonts w:ascii="Times New Roman" w:hAnsi="Times New Roman" w:cs="Times New Roman"/>
          <w:sz w:val="24"/>
          <w:szCs w:val="24"/>
        </w:rPr>
        <w:t>. London: Atlantic Books.</w:t>
      </w:r>
      <w:bookmarkStart w:id="0" w:name="_GoBack"/>
      <w:bookmarkEnd w:id="0"/>
    </w:p>
    <w:sectPr w:rsidR="00A70F9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05EA1" w14:textId="77777777" w:rsidR="008573A2" w:rsidRDefault="008573A2" w:rsidP="00746DD6">
      <w:pPr>
        <w:spacing w:after="0" w:line="240" w:lineRule="auto"/>
      </w:pPr>
      <w:r>
        <w:separator/>
      </w:r>
    </w:p>
  </w:endnote>
  <w:endnote w:type="continuationSeparator" w:id="0">
    <w:p w14:paraId="3E39F997" w14:textId="77777777" w:rsidR="008573A2" w:rsidRDefault="008573A2" w:rsidP="00746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52138" w14:textId="77777777" w:rsidR="008573A2" w:rsidRDefault="008573A2" w:rsidP="00746DD6">
      <w:pPr>
        <w:spacing w:after="0" w:line="240" w:lineRule="auto"/>
      </w:pPr>
      <w:r>
        <w:separator/>
      </w:r>
    </w:p>
  </w:footnote>
  <w:footnote w:type="continuationSeparator" w:id="0">
    <w:p w14:paraId="2F3412EB" w14:textId="77777777" w:rsidR="008573A2" w:rsidRDefault="008573A2" w:rsidP="00746D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3F18C" w14:textId="21CED026" w:rsidR="00746DD6" w:rsidRPr="00746DD6" w:rsidRDefault="00746DD6" w:rsidP="00746DD6">
    <w:pPr>
      <w:pStyle w:val="Header"/>
      <w:jc w:val="center"/>
      <w:rPr>
        <w:rFonts w:ascii="Times New Roman" w:hAnsi="Times New Roman" w:cs="Times New Roman"/>
        <w:color w:val="000000" w:themeColor="text1"/>
        <w:sz w:val="24"/>
        <w:szCs w:val="24"/>
      </w:rPr>
    </w:pPr>
    <w:r w:rsidRPr="00746DD6">
      <w:rPr>
        <w:rFonts w:ascii="Times New Roman" w:hAnsi="Times New Roman" w:cs="Times New Roman"/>
        <w:color w:val="000000" w:themeColor="text1"/>
        <w:sz w:val="24"/>
        <w:szCs w:val="24"/>
      </w:rPr>
      <w:t xml:space="preserve">Module </w:t>
    </w:r>
    <w:proofErr w:type="gramStart"/>
    <w:r w:rsidRPr="00746DD6">
      <w:rPr>
        <w:rFonts w:ascii="Times New Roman" w:hAnsi="Times New Roman" w:cs="Times New Roman"/>
        <w:color w:val="000000" w:themeColor="text1"/>
        <w:sz w:val="24"/>
        <w:szCs w:val="24"/>
      </w:rPr>
      <w:t>code:ECGE</w:t>
    </w:r>
    <w:proofErr w:type="gramEnd"/>
    <w:r w:rsidRPr="00746DD6">
      <w:rPr>
        <w:rFonts w:ascii="Times New Roman" w:hAnsi="Times New Roman" w:cs="Times New Roman"/>
        <w:color w:val="000000" w:themeColor="text1"/>
        <w:sz w:val="24"/>
        <w:szCs w:val="24"/>
      </w:rPr>
      <w:t>4001Q</w:t>
    </w:r>
  </w:p>
  <w:p w14:paraId="3A0E1F5E" w14:textId="7AAD7BE5" w:rsidR="00746DD6" w:rsidRPr="00746DD6" w:rsidRDefault="00746DD6" w:rsidP="00746DD6">
    <w:pPr>
      <w:pStyle w:val="Header"/>
      <w:jc w:val="center"/>
      <w:rPr>
        <w:rFonts w:ascii="Times New Roman" w:hAnsi="Times New Roman" w:cs="Times New Roman"/>
        <w:color w:val="000000" w:themeColor="text1"/>
        <w:sz w:val="24"/>
        <w:szCs w:val="24"/>
      </w:rPr>
    </w:pPr>
    <w:r w:rsidRPr="00746DD6">
      <w:rPr>
        <w:rFonts w:ascii="Times New Roman" w:hAnsi="Times New Roman" w:cs="Times New Roman"/>
        <w:color w:val="000000" w:themeColor="text1"/>
        <w:sz w:val="24"/>
        <w:szCs w:val="24"/>
      </w:rPr>
      <w:t>Assessment Number:1</w:t>
    </w:r>
  </w:p>
  <w:p w14:paraId="2A48EC08" w14:textId="4A93BB42" w:rsidR="00746DD6" w:rsidRPr="00746DD6" w:rsidRDefault="00746DD6" w:rsidP="00746DD6">
    <w:pPr>
      <w:pStyle w:val="Header"/>
      <w:jc w:val="center"/>
      <w:rPr>
        <w:rFonts w:ascii="Times New Roman" w:hAnsi="Times New Roman" w:cs="Times New Roman"/>
        <w:color w:val="000000" w:themeColor="text1"/>
        <w:sz w:val="24"/>
        <w:szCs w:val="24"/>
      </w:rPr>
    </w:pPr>
    <w:r w:rsidRPr="00746DD6">
      <w:rPr>
        <w:rFonts w:ascii="Times New Roman" w:hAnsi="Times New Roman" w:cs="Times New Roman"/>
        <w:color w:val="000000" w:themeColor="text1"/>
        <w:sz w:val="24"/>
        <w:szCs w:val="24"/>
      </w:rPr>
      <w:t>Student number:1906137</w:t>
    </w:r>
  </w:p>
  <w:p w14:paraId="339BD3B1" w14:textId="77777777" w:rsidR="00746DD6" w:rsidRDefault="00746D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D6"/>
    <w:rsid w:val="0007451F"/>
    <w:rsid w:val="000D585E"/>
    <w:rsid w:val="00154D6A"/>
    <w:rsid w:val="0015658B"/>
    <w:rsid w:val="001847BE"/>
    <w:rsid w:val="00184E68"/>
    <w:rsid w:val="001E66B7"/>
    <w:rsid w:val="001F12C5"/>
    <w:rsid w:val="00202FAD"/>
    <w:rsid w:val="00316D31"/>
    <w:rsid w:val="00351315"/>
    <w:rsid w:val="00406462"/>
    <w:rsid w:val="00424519"/>
    <w:rsid w:val="00460F6B"/>
    <w:rsid w:val="0047728F"/>
    <w:rsid w:val="005F3F04"/>
    <w:rsid w:val="006D734D"/>
    <w:rsid w:val="006F2C34"/>
    <w:rsid w:val="00746DD6"/>
    <w:rsid w:val="00775E05"/>
    <w:rsid w:val="00815921"/>
    <w:rsid w:val="008573A2"/>
    <w:rsid w:val="008B5B66"/>
    <w:rsid w:val="009006E1"/>
    <w:rsid w:val="00A41379"/>
    <w:rsid w:val="00A70F9A"/>
    <w:rsid w:val="00A97506"/>
    <w:rsid w:val="00B015B6"/>
    <w:rsid w:val="00BB130D"/>
    <w:rsid w:val="00BC2F27"/>
    <w:rsid w:val="00C36120"/>
    <w:rsid w:val="00DC0048"/>
    <w:rsid w:val="00DF25DC"/>
    <w:rsid w:val="00DF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FE01CC"/>
  <w15:chartTrackingRefBased/>
  <w15:docId w15:val="{C825639E-73DD-4CAA-A8B8-48F388B1D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DD6"/>
  </w:style>
  <w:style w:type="paragraph" w:styleId="Footer">
    <w:name w:val="footer"/>
    <w:basedOn w:val="Normal"/>
    <w:link w:val="FooterChar"/>
    <w:uiPriority w:val="99"/>
    <w:unhideWhenUsed/>
    <w:rsid w:val="00746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DD6"/>
  </w:style>
  <w:style w:type="character" w:styleId="Hyperlink">
    <w:name w:val="Hyperlink"/>
    <w:basedOn w:val="DefaultParagraphFont"/>
    <w:uiPriority w:val="99"/>
    <w:unhideWhenUsed/>
    <w:rsid w:val="006D734D"/>
    <w:rPr>
      <w:color w:val="0563C1" w:themeColor="hyperlink"/>
      <w:u w:val="single"/>
    </w:rPr>
  </w:style>
  <w:style w:type="character" w:styleId="UnresolvedMention">
    <w:name w:val="Unresolved Mention"/>
    <w:basedOn w:val="DefaultParagraphFont"/>
    <w:uiPriority w:val="99"/>
    <w:semiHidden/>
    <w:unhideWhenUsed/>
    <w:rsid w:val="006D73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gov.co.uk/news/2016/06/27how-britain-voted/"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7</Pages>
  <Words>1572</Words>
  <Characters>8961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5</cp:revision>
  <dcterms:created xsi:type="dcterms:W3CDTF">2019-12-13T18:54:00Z</dcterms:created>
  <dcterms:modified xsi:type="dcterms:W3CDTF">2019-12-13T23:26:00Z</dcterms:modified>
</cp:coreProperties>
</file>