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398A" w:rsidRPr="00B80369" w:rsidRDefault="009F3F19" w:rsidP="009F3F19">
      <w:pPr>
        <w:spacing w:after="0" w:line="240" w:lineRule="auto"/>
        <w:jc w:val="center"/>
        <w:rPr>
          <w:rFonts w:ascii="Calibri" w:eastAsia="Times New Roman" w:hAnsi="Calibri" w:cs="Times New Roman"/>
          <w:b/>
          <w:bCs/>
          <w:sz w:val="28"/>
          <w:szCs w:val="28"/>
        </w:rPr>
      </w:pPr>
      <w:r w:rsidRPr="00B80369">
        <w:rPr>
          <w:rFonts w:ascii="Calibri" w:eastAsia="Times New Roman" w:hAnsi="Calibri" w:cs="Times New Roman"/>
          <w:b/>
          <w:bCs/>
          <w:sz w:val="28"/>
          <w:szCs w:val="28"/>
        </w:rPr>
        <w:t>POSTAL CHARGE &amp; REQUISITION</w:t>
      </w:r>
      <w:r w:rsidR="00B80369">
        <w:rPr>
          <w:rFonts w:ascii="Calibri" w:eastAsia="Times New Roman" w:hAnsi="Calibri" w:cs="Times New Roman"/>
          <w:b/>
          <w:bCs/>
          <w:sz w:val="28"/>
          <w:szCs w:val="28"/>
        </w:rPr>
        <w:t>S (PCRs</w:t>
      </w:r>
      <w:r w:rsidRPr="00B80369">
        <w:rPr>
          <w:rFonts w:ascii="Calibri" w:eastAsia="Times New Roman" w:hAnsi="Calibri" w:cs="Times New Roman"/>
          <w:b/>
          <w:bCs/>
          <w:sz w:val="28"/>
          <w:szCs w:val="28"/>
        </w:rPr>
        <w:t>)</w:t>
      </w:r>
    </w:p>
    <w:p w:rsidR="0015398A" w:rsidRPr="00CE7CB5" w:rsidRDefault="0015398A" w:rsidP="006F091D">
      <w:pPr>
        <w:spacing w:after="0" w:line="240" w:lineRule="auto"/>
        <w:jc w:val="both"/>
        <w:rPr>
          <w:rFonts w:ascii="Calibri" w:eastAsia="Times New Roman" w:hAnsi="Calibri" w:cs="Times New Roman"/>
          <w:b/>
          <w:bCs/>
        </w:rPr>
      </w:pPr>
    </w:p>
    <w:p w:rsidR="006F091D" w:rsidRPr="00F9781E" w:rsidRDefault="009F3F19" w:rsidP="006F091D">
      <w:pPr>
        <w:spacing w:after="0" w:line="240" w:lineRule="auto"/>
        <w:jc w:val="both"/>
        <w:rPr>
          <w:rFonts w:ascii="Calibri" w:eastAsia="Times New Roman" w:hAnsi="Calibri" w:cs="Times New Roman"/>
          <w:b/>
        </w:rPr>
      </w:pPr>
      <w:r w:rsidRPr="006F091D">
        <w:rPr>
          <w:rFonts w:ascii="Calibri" w:eastAsia="Times New Roman" w:hAnsi="Calibri" w:cs="Times New Roman"/>
          <w:b/>
          <w:sz w:val="28"/>
          <w:szCs w:val="28"/>
        </w:rPr>
        <w:t>PCRs can be issued in the following circumstances:</w:t>
      </w:r>
    </w:p>
    <w:p w:rsidR="0015398A" w:rsidRPr="0015398A" w:rsidRDefault="0015398A" w:rsidP="006F091D">
      <w:pPr>
        <w:numPr>
          <w:ilvl w:val="0"/>
          <w:numId w:val="1"/>
        </w:numPr>
        <w:spacing w:after="0" w:line="240" w:lineRule="auto"/>
        <w:jc w:val="both"/>
        <w:rPr>
          <w:rFonts w:ascii="Calibri" w:eastAsia="Times New Roman" w:hAnsi="Calibri" w:cs="Times New Roman"/>
        </w:rPr>
      </w:pPr>
      <w:r w:rsidRPr="0015398A">
        <w:rPr>
          <w:rFonts w:ascii="Calibri" w:eastAsia="Times New Roman" w:hAnsi="Calibri" w:cs="Times New Roman"/>
        </w:rPr>
        <w:t>Following ‘Released Under Investigation’ (RUI), if decision is made to charge (this could include those taken from Custody to hospital for treatment)</w:t>
      </w:r>
    </w:p>
    <w:p w:rsidR="0015398A" w:rsidRPr="0015398A" w:rsidRDefault="0015398A" w:rsidP="006F091D">
      <w:pPr>
        <w:numPr>
          <w:ilvl w:val="0"/>
          <w:numId w:val="1"/>
        </w:numPr>
        <w:spacing w:after="0" w:line="240" w:lineRule="auto"/>
        <w:jc w:val="both"/>
        <w:rPr>
          <w:rFonts w:ascii="Calibri" w:eastAsia="Times New Roman" w:hAnsi="Calibri" w:cs="Times New Roman"/>
        </w:rPr>
      </w:pPr>
      <w:r w:rsidRPr="0015398A">
        <w:rPr>
          <w:rFonts w:ascii="Calibri" w:eastAsia="Times New Roman" w:hAnsi="Calibri" w:cs="Times New Roman"/>
        </w:rPr>
        <w:t>Following RUI,</w:t>
      </w:r>
      <w:r w:rsidR="006F091D">
        <w:rPr>
          <w:rFonts w:ascii="Calibri" w:eastAsia="Times New Roman" w:hAnsi="Calibri" w:cs="Times New Roman"/>
        </w:rPr>
        <w:t xml:space="preserve"> Out of Court Disposals must be considered where necessary.  Where this is not appropriate or i</w:t>
      </w:r>
      <w:r w:rsidRPr="0015398A">
        <w:rPr>
          <w:rFonts w:ascii="Calibri" w:eastAsia="Times New Roman" w:hAnsi="Calibri" w:cs="Times New Roman"/>
        </w:rPr>
        <w:t xml:space="preserve">f suspect does not take up offer of </w:t>
      </w:r>
      <w:r w:rsidR="006F091D">
        <w:rPr>
          <w:rFonts w:ascii="Calibri" w:eastAsia="Times New Roman" w:hAnsi="Calibri" w:cs="Times New Roman"/>
        </w:rPr>
        <w:t>O</w:t>
      </w:r>
      <w:r w:rsidRPr="0015398A">
        <w:rPr>
          <w:rFonts w:ascii="Calibri" w:eastAsia="Times New Roman" w:hAnsi="Calibri" w:cs="Times New Roman"/>
        </w:rPr>
        <w:t xml:space="preserve">ut of </w:t>
      </w:r>
      <w:r w:rsidR="006F091D">
        <w:rPr>
          <w:rFonts w:ascii="Calibri" w:eastAsia="Times New Roman" w:hAnsi="Calibri" w:cs="Times New Roman"/>
        </w:rPr>
        <w:t>C</w:t>
      </w:r>
      <w:r w:rsidRPr="0015398A">
        <w:rPr>
          <w:rFonts w:ascii="Calibri" w:eastAsia="Times New Roman" w:hAnsi="Calibri" w:cs="Times New Roman"/>
        </w:rPr>
        <w:t xml:space="preserve">ourt </w:t>
      </w:r>
      <w:r w:rsidR="006F091D">
        <w:rPr>
          <w:rFonts w:ascii="Calibri" w:eastAsia="Times New Roman" w:hAnsi="Calibri" w:cs="Times New Roman"/>
        </w:rPr>
        <w:t>Disposal a PCR can be issued</w:t>
      </w:r>
    </w:p>
    <w:p w:rsidR="0015398A" w:rsidRPr="006F091D" w:rsidRDefault="0015398A" w:rsidP="006F091D">
      <w:pPr>
        <w:numPr>
          <w:ilvl w:val="0"/>
          <w:numId w:val="1"/>
        </w:numPr>
        <w:spacing w:after="0" w:line="240" w:lineRule="auto"/>
        <w:jc w:val="both"/>
        <w:rPr>
          <w:rFonts w:ascii="Calibri" w:eastAsia="Times New Roman" w:hAnsi="Calibri" w:cs="Times New Roman"/>
        </w:rPr>
      </w:pPr>
      <w:r w:rsidRPr="006F091D">
        <w:rPr>
          <w:rFonts w:ascii="Calibri" w:eastAsia="Times New Roman" w:hAnsi="Calibri" w:cs="Times New Roman"/>
        </w:rPr>
        <w:t>Following voluntary attendance (</w:t>
      </w:r>
      <w:r w:rsidR="006F091D" w:rsidRPr="006F091D">
        <w:rPr>
          <w:rFonts w:ascii="Calibri" w:eastAsia="Times New Roman" w:hAnsi="Calibri" w:cs="Times New Roman"/>
        </w:rPr>
        <w:t>please see Voluntary Attendees below</w:t>
      </w:r>
      <w:r w:rsidRPr="006F091D">
        <w:rPr>
          <w:rFonts w:ascii="Calibri" w:eastAsia="Times New Roman" w:hAnsi="Calibri" w:cs="Times New Roman"/>
        </w:rPr>
        <w:t>)</w:t>
      </w:r>
    </w:p>
    <w:p w:rsidR="0015398A" w:rsidRPr="0015398A" w:rsidRDefault="0015398A" w:rsidP="006F091D">
      <w:pPr>
        <w:numPr>
          <w:ilvl w:val="0"/>
          <w:numId w:val="1"/>
        </w:numPr>
        <w:spacing w:after="0" w:line="240" w:lineRule="auto"/>
        <w:jc w:val="both"/>
        <w:rPr>
          <w:rFonts w:ascii="Calibri" w:eastAsia="Times New Roman" w:hAnsi="Calibri" w:cs="Times New Roman"/>
        </w:rPr>
      </w:pPr>
      <w:r w:rsidRPr="0015398A">
        <w:rPr>
          <w:rFonts w:ascii="Calibri" w:eastAsia="Times New Roman" w:hAnsi="Calibri" w:cs="Times New Roman"/>
        </w:rPr>
        <w:t>Following ‘Released on Bail’, if decision to charge is made prior to bail return date</w:t>
      </w:r>
    </w:p>
    <w:p w:rsidR="0015398A" w:rsidRPr="0015398A" w:rsidRDefault="0015398A" w:rsidP="006F091D">
      <w:pPr>
        <w:numPr>
          <w:ilvl w:val="0"/>
          <w:numId w:val="1"/>
        </w:numPr>
        <w:spacing w:after="0" w:line="240" w:lineRule="auto"/>
        <w:jc w:val="both"/>
        <w:rPr>
          <w:rFonts w:ascii="Calibri" w:eastAsia="Times New Roman" w:hAnsi="Calibri" w:cs="Times New Roman"/>
        </w:rPr>
      </w:pPr>
      <w:r w:rsidRPr="0015398A">
        <w:rPr>
          <w:rFonts w:ascii="Calibri" w:eastAsia="Times New Roman" w:hAnsi="Calibri" w:cs="Times New Roman"/>
        </w:rPr>
        <w:t>Following offence being witnessed by a police officer and no need to interview</w:t>
      </w:r>
    </w:p>
    <w:p w:rsidR="0015398A" w:rsidRPr="0015398A" w:rsidRDefault="0015398A" w:rsidP="006F091D">
      <w:pPr>
        <w:spacing w:after="0" w:line="240" w:lineRule="auto"/>
        <w:jc w:val="both"/>
        <w:rPr>
          <w:rFonts w:ascii="Calibri" w:eastAsia="Times New Roman" w:hAnsi="Calibri" w:cs="Times New Roman"/>
        </w:rPr>
      </w:pPr>
    </w:p>
    <w:p w:rsidR="006F091D" w:rsidRPr="00F9781E" w:rsidRDefault="0015398A" w:rsidP="006F091D">
      <w:pPr>
        <w:spacing w:after="0" w:line="240" w:lineRule="auto"/>
        <w:jc w:val="both"/>
        <w:rPr>
          <w:rFonts w:ascii="Calibri" w:eastAsia="Times New Roman" w:hAnsi="Calibri" w:cs="Times New Roman"/>
        </w:rPr>
      </w:pPr>
      <w:r w:rsidRPr="006F091D">
        <w:rPr>
          <w:rFonts w:ascii="Calibri" w:eastAsia="Times New Roman" w:hAnsi="Calibri" w:cs="Times New Roman"/>
          <w:b/>
          <w:bCs/>
          <w:sz w:val="28"/>
          <w:szCs w:val="28"/>
        </w:rPr>
        <w:t>Eligibility criteria</w:t>
      </w:r>
      <w:r w:rsidR="006F091D">
        <w:rPr>
          <w:rFonts w:ascii="Calibri" w:eastAsia="Times New Roman" w:hAnsi="Calibri" w:cs="Times New Roman"/>
          <w:sz w:val="28"/>
          <w:szCs w:val="28"/>
        </w:rPr>
        <w:t>:</w:t>
      </w:r>
    </w:p>
    <w:p w:rsidR="0015398A" w:rsidRPr="009F3F19" w:rsidRDefault="009F3F19" w:rsidP="006F091D">
      <w:pPr>
        <w:pStyle w:val="ListParagraph"/>
        <w:numPr>
          <w:ilvl w:val="0"/>
          <w:numId w:val="10"/>
        </w:numPr>
        <w:spacing w:after="0" w:line="240" w:lineRule="auto"/>
        <w:jc w:val="both"/>
        <w:rPr>
          <w:rFonts w:ascii="Calibri" w:eastAsia="Times New Roman" w:hAnsi="Calibri" w:cs="Times New Roman"/>
        </w:rPr>
      </w:pPr>
      <w:r w:rsidRPr="009F3F19">
        <w:rPr>
          <w:rFonts w:ascii="Calibri" w:eastAsia="Times New Roman" w:hAnsi="Calibri" w:cs="Times New Roman"/>
        </w:rPr>
        <w:t>A</w:t>
      </w:r>
      <w:r w:rsidR="0015398A" w:rsidRPr="009F3F19">
        <w:rPr>
          <w:rFonts w:ascii="Calibri" w:eastAsia="Times New Roman" w:hAnsi="Calibri" w:cs="Times New Roman"/>
        </w:rPr>
        <w:t>ll offence types, including indictable only</w:t>
      </w:r>
      <w:bookmarkStart w:id="0" w:name="_GoBack"/>
      <w:bookmarkEnd w:id="0"/>
    </w:p>
    <w:p w:rsidR="0015398A" w:rsidRPr="009F3F19" w:rsidRDefault="009F3F19" w:rsidP="006F091D">
      <w:pPr>
        <w:pStyle w:val="ListParagraph"/>
        <w:numPr>
          <w:ilvl w:val="0"/>
          <w:numId w:val="10"/>
        </w:numPr>
        <w:spacing w:after="0" w:line="240" w:lineRule="auto"/>
        <w:jc w:val="both"/>
        <w:rPr>
          <w:rFonts w:ascii="Calibri" w:eastAsia="Times New Roman" w:hAnsi="Calibri" w:cs="Times New Roman"/>
        </w:rPr>
      </w:pPr>
      <w:r w:rsidRPr="009F3F19">
        <w:rPr>
          <w:rFonts w:ascii="Calibri" w:eastAsia="Times New Roman" w:hAnsi="Calibri" w:cs="Times New Roman"/>
        </w:rPr>
        <w:t>All types of suspect including</w:t>
      </w:r>
      <w:r>
        <w:rPr>
          <w:rFonts w:ascii="Calibri" w:eastAsia="Times New Roman" w:hAnsi="Calibri" w:cs="Times New Roman"/>
        </w:rPr>
        <w:t>:</w:t>
      </w:r>
    </w:p>
    <w:p w:rsidR="0015398A" w:rsidRPr="0015398A" w:rsidRDefault="0015398A" w:rsidP="006F091D">
      <w:pPr>
        <w:numPr>
          <w:ilvl w:val="1"/>
          <w:numId w:val="2"/>
        </w:numPr>
        <w:spacing w:after="0" w:line="240" w:lineRule="auto"/>
        <w:jc w:val="both"/>
        <w:rPr>
          <w:rFonts w:ascii="Calibri" w:eastAsia="Times New Roman" w:hAnsi="Calibri" w:cs="Times New Roman"/>
        </w:rPr>
      </w:pPr>
      <w:r w:rsidRPr="0015398A">
        <w:rPr>
          <w:rFonts w:ascii="Calibri" w:eastAsia="Times New Roman" w:hAnsi="Calibri" w:cs="Times New Roman"/>
        </w:rPr>
        <w:t>Youths</w:t>
      </w:r>
    </w:p>
    <w:p w:rsidR="0015398A" w:rsidRPr="0015398A" w:rsidRDefault="0015398A" w:rsidP="006F091D">
      <w:pPr>
        <w:numPr>
          <w:ilvl w:val="1"/>
          <w:numId w:val="2"/>
        </w:numPr>
        <w:spacing w:after="0" w:line="240" w:lineRule="auto"/>
        <w:jc w:val="both"/>
        <w:rPr>
          <w:rFonts w:ascii="Calibri" w:eastAsia="Times New Roman" w:hAnsi="Calibri" w:cs="Times New Roman"/>
        </w:rPr>
      </w:pPr>
      <w:r w:rsidRPr="0015398A">
        <w:rPr>
          <w:rFonts w:ascii="Calibri" w:eastAsia="Times New Roman" w:hAnsi="Calibri" w:cs="Times New Roman"/>
        </w:rPr>
        <w:t>Vulnerable adults (</w:t>
      </w:r>
      <w:proofErr w:type="spellStart"/>
      <w:r w:rsidRPr="0015398A">
        <w:rPr>
          <w:rFonts w:ascii="Calibri" w:eastAsia="Times New Roman" w:hAnsi="Calibri" w:cs="Times New Roman"/>
        </w:rPr>
        <w:t>ie</w:t>
      </w:r>
      <w:proofErr w:type="spellEnd"/>
      <w:r w:rsidR="009F3F19">
        <w:rPr>
          <w:rFonts w:ascii="Calibri" w:eastAsia="Times New Roman" w:hAnsi="Calibri" w:cs="Times New Roman"/>
        </w:rPr>
        <w:t>.</w:t>
      </w:r>
      <w:r w:rsidRPr="0015398A">
        <w:rPr>
          <w:rFonts w:ascii="Calibri" w:eastAsia="Times New Roman" w:hAnsi="Calibri" w:cs="Times New Roman"/>
        </w:rPr>
        <w:t xml:space="preserve"> those requiring an appropriate adult)</w:t>
      </w:r>
    </w:p>
    <w:p w:rsidR="0015398A" w:rsidRPr="0015398A" w:rsidRDefault="0015398A" w:rsidP="006F091D">
      <w:pPr>
        <w:numPr>
          <w:ilvl w:val="1"/>
          <w:numId w:val="2"/>
        </w:numPr>
        <w:spacing w:after="0" w:line="240" w:lineRule="auto"/>
        <w:jc w:val="both"/>
        <w:rPr>
          <w:rFonts w:ascii="Calibri" w:eastAsia="Times New Roman" w:hAnsi="Calibri" w:cs="Times New Roman"/>
        </w:rPr>
      </w:pPr>
      <w:r w:rsidRPr="0015398A">
        <w:rPr>
          <w:rFonts w:ascii="Calibri" w:eastAsia="Times New Roman" w:hAnsi="Calibri" w:cs="Times New Roman"/>
        </w:rPr>
        <w:t>Those requiring an interpreter</w:t>
      </w:r>
    </w:p>
    <w:p w:rsidR="0015398A" w:rsidRDefault="0015398A" w:rsidP="006F091D">
      <w:pPr>
        <w:numPr>
          <w:ilvl w:val="1"/>
          <w:numId w:val="2"/>
        </w:numPr>
        <w:spacing w:after="0" w:line="240" w:lineRule="auto"/>
        <w:jc w:val="both"/>
        <w:rPr>
          <w:rFonts w:ascii="Calibri" w:eastAsia="Times New Roman" w:hAnsi="Calibri" w:cs="Times New Roman"/>
        </w:rPr>
      </w:pPr>
      <w:r w:rsidRPr="0015398A">
        <w:rPr>
          <w:rFonts w:ascii="Calibri" w:eastAsia="Times New Roman" w:hAnsi="Calibri" w:cs="Times New Roman"/>
        </w:rPr>
        <w:t>Those unable to read and/or write</w:t>
      </w:r>
    </w:p>
    <w:p w:rsidR="009F3F19" w:rsidRPr="009F3F19" w:rsidRDefault="009F3F19" w:rsidP="006F091D">
      <w:pPr>
        <w:spacing w:after="0" w:line="240" w:lineRule="auto"/>
        <w:jc w:val="both"/>
        <w:rPr>
          <w:rFonts w:ascii="Calibri" w:eastAsia="Times New Roman" w:hAnsi="Calibri" w:cs="Times New Roman"/>
        </w:rPr>
      </w:pPr>
      <w:r>
        <w:rPr>
          <w:rFonts w:ascii="Calibri" w:eastAsia="Times New Roman" w:hAnsi="Calibri" w:cs="Times New Roman"/>
        </w:rPr>
        <w:t>3.</w:t>
      </w:r>
      <w:r w:rsidRPr="009F3F19">
        <w:rPr>
          <w:rFonts w:ascii="Calibri" w:eastAsia="Times New Roman" w:hAnsi="Calibri" w:cs="Times New Roman"/>
        </w:rPr>
        <w:t xml:space="preserve"> </w:t>
      </w:r>
      <w:r>
        <w:rPr>
          <w:rFonts w:ascii="Calibri" w:eastAsia="Times New Roman" w:hAnsi="Calibri" w:cs="Times New Roman"/>
        </w:rPr>
        <w:t xml:space="preserve">   </w:t>
      </w:r>
      <w:r w:rsidR="00487E0D">
        <w:rPr>
          <w:rFonts w:ascii="Calibri" w:eastAsia="Times New Roman" w:hAnsi="Calibri" w:cs="Times New Roman"/>
        </w:rPr>
        <w:t xml:space="preserve">A </w:t>
      </w:r>
      <w:r>
        <w:rPr>
          <w:rFonts w:ascii="Calibri" w:eastAsia="Times New Roman" w:hAnsi="Calibri" w:cs="Times New Roman"/>
        </w:rPr>
        <w:t>PCR cannot be issued if post-charge bail conditions are needed</w:t>
      </w:r>
    </w:p>
    <w:p w:rsidR="0015398A" w:rsidRDefault="0015398A" w:rsidP="006F091D">
      <w:pPr>
        <w:spacing w:after="0" w:line="240" w:lineRule="auto"/>
        <w:jc w:val="both"/>
        <w:rPr>
          <w:rFonts w:eastAsia="Times New Roman" w:cs="Times New Roman"/>
        </w:rPr>
      </w:pPr>
    </w:p>
    <w:p w:rsidR="00487E0D" w:rsidRDefault="007922C6" w:rsidP="006F091D">
      <w:pPr>
        <w:spacing w:after="0" w:line="240" w:lineRule="auto"/>
        <w:jc w:val="both"/>
        <w:rPr>
          <w:rFonts w:eastAsia="Times New Roman" w:cs="Times New Roman"/>
          <w:b/>
        </w:rPr>
      </w:pPr>
      <w:r w:rsidRPr="006F091D">
        <w:rPr>
          <w:rFonts w:eastAsia="Times New Roman" w:cs="Times New Roman"/>
          <w:b/>
          <w:sz w:val="28"/>
          <w:szCs w:val="28"/>
        </w:rPr>
        <w:t>PCR Creation</w:t>
      </w:r>
      <w:r w:rsidR="006F091D">
        <w:rPr>
          <w:rFonts w:eastAsia="Times New Roman" w:cs="Times New Roman"/>
          <w:b/>
          <w:sz w:val="28"/>
          <w:szCs w:val="28"/>
        </w:rPr>
        <w:t>:</w:t>
      </w:r>
    </w:p>
    <w:p w:rsidR="00487E0D" w:rsidRPr="00487E0D" w:rsidRDefault="00487E0D" w:rsidP="006F091D">
      <w:pPr>
        <w:spacing w:after="0" w:line="240" w:lineRule="auto"/>
        <w:jc w:val="both"/>
        <w:rPr>
          <w:rFonts w:eastAsia="Times New Roman" w:cs="Times New Roman"/>
          <w:b/>
        </w:rPr>
      </w:pPr>
      <w:r w:rsidRPr="00487E0D">
        <w:rPr>
          <w:rFonts w:eastAsia="Times New Roman" w:cs="Times New Roman"/>
        </w:rPr>
        <w:t xml:space="preserve">The </w:t>
      </w:r>
      <w:r w:rsidRPr="00487E0D">
        <w:rPr>
          <w:rFonts w:eastAsia="Times New Roman" w:cs="Times New Roman"/>
          <w:u w:val="single"/>
        </w:rPr>
        <w:t>OIC</w:t>
      </w:r>
      <w:r w:rsidRPr="00487E0D">
        <w:rPr>
          <w:rFonts w:eastAsia="Times New Roman" w:cs="Times New Roman"/>
        </w:rPr>
        <w:t xml:space="preserve"> will:</w:t>
      </w:r>
    </w:p>
    <w:p w:rsidR="00487E0D" w:rsidRPr="00487E0D" w:rsidRDefault="00487E0D" w:rsidP="006F091D">
      <w:pPr>
        <w:numPr>
          <w:ilvl w:val="0"/>
          <w:numId w:val="11"/>
        </w:numPr>
        <w:spacing w:after="0" w:line="240" w:lineRule="auto"/>
        <w:contextualSpacing/>
        <w:jc w:val="both"/>
        <w:rPr>
          <w:rFonts w:eastAsia="Times New Roman" w:cs="Times New Roman"/>
        </w:rPr>
      </w:pPr>
      <w:r w:rsidRPr="00487E0D">
        <w:rPr>
          <w:rFonts w:eastAsia="Times New Roman" w:cs="Times New Roman"/>
        </w:rPr>
        <w:t>Build a case file commensurate with National File Standards depending on the anticipated plea.  In particular, the following documents must be included;</w:t>
      </w:r>
    </w:p>
    <w:p w:rsidR="00487E0D" w:rsidRPr="00487E0D" w:rsidRDefault="00487E0D" w:rsidP="006F091D">
      <w:pPr>
        <w:numPr>
          <w:ilvl w:val="1"/>
          <w:numId w:val="11"/>
        </w:numPr>
        <w:spacing w:after="0" w:line="240" w:lineRule="auto"/>
        <w:contextualSpacing/>
        <w:jc w:val="both"/>
        <w:rPr>
          <w:rFonts w:eastAsia="Times New Roman" w:cs="Times New Roman"/>
        </w:rPr>
      </w:pPr>
      <w:r w:rsidRPr="00487E0D">
        <w:rPr>
          <w:rFonts w:eastAsia="Times New Roman" w:cs="Times New Roman"/>
        </w:rPr>
        <w:t>Each file must have an MG5 complete with OIC’s signature and anticipated plea</w:t>
      </w:r>
    </w:p>
    <w:p w:rsidR="00487E0D" w:rsidRPr="00487E0D" w:rsidRDefault="00487E0D" w:rsidP="006F091D">
      <w:pPr>
        <w:numPr>
          <w:ilvl w:val="1"/>
          <w:numId w:val="11"/>
        </w:numPr>
        <w:spacing w:after="0" w:line="240" w:lineRule="auto"/>
        <w:contextualSpacing/>
        <w:jc w:val="both"/>
        <w:rPr>
          <w:rFonts w:eastAsia="Times New Roman" w:cs="Times New Roman"/>
        </w:rPr>
      </w:pPr>
      <w:r w:rsidRPr="00487E0D">
        <w:rPr>
          <w:rFonts w:eastAsia="Times New Roman" w:cs="Times New Roman"/>
        </w:rPr>
        <w:t>If the defendant has been in custody or VA, the offences must be completed on the arrest/VA record and authorised by a custody/VA sergeant.</w:t>
      </w:r>
    </w:p>
    <w:p w:rsidR="00487E0D" w:rsidRPr="00487E0D" w:rsidRDefault="00487E0D" w:rsidP="006F091D">
      <w:pPr>
        <w:numPr>
          <w:ilvl w:val="1"/>
          <w:numId w:val="11"/>
        </w:numPr>
        <w:spacing w:after="0" w:line="240" w:lineRule="auto"/>
        <w:contextualSpacing/>
        <w:jc w:val="both"/>
        <w:rPr>
          <w:rFonts w:eastAsia="Times New Roman" w:cs="Times New Roman"/>
        </w:rPr>
      </w:pPr>
      <w:r w:rsidRPr="00487E0D">
        <w:rPr>
          <w:rFonts w:eastAsia="Times New Roman" w:cs="Times New Roman"/>
        </w:rPr>
        <w:t>Each file must have a completed MG6 to include Secs 9 &amp; 10</w:t>
      </w:r>
    </w:p>
    <w:p w:rsidR="00487E0D" w:rsidRPr="00487E0D" w:rsidRDefault="00487E0D" w:rsidP="006F091D">
      <w:pPr>
        <w:numPr>
          <w:ilvl w:val="1"/>
          <w:numId w:val="11"/>
        </w:numPr>
        <w:spacing w:after="0" w:line="240" w:lineRule="auto"/>
        <w:contextualSpacing/>
        <w:jc w:val="both"/>
        <w:rPr>
          <w:rFonts w:eastAsia="Times New Roman" w:cs="Times New Roman"/>
        </w:rPr>
      </w:pPr>
      <w:r w:rsidRPr="00487E0D">
        <w:rPr>
          <w:rFonts w:eastAsia="Times New Roman" w:cs="Times New Roman"/>
        </w:rPr>
        <w:t>A Streamlined Disclosure Certificate must be completed for NGAP cases which be heard in the magistrates’ court.</w:t>
      </w:r>
    </w:p>
    <w:p w:rsidR="00487E0D" w:rsidRPr="00487E0D" w:rsidRDefault="00487E0D" w:rsidP="006F091D">
      <w:pPr>
        <w:numPr>
          <w:ilvl w:val="1"/>
          <w:numId w:val="11"/>
        </w:numPr>
        <w:spacing w:after="0" w:line="240" w:lineRule="auto"/>
        <w:contextualSpacing/>
        <w:jc w:val="both"/>
        <w:rPr>
          <w:rFonts w:eastAsia="Times New Roman" w:cs="Times New Roman"/>
        </w:rPr>
      </w:pPr>
      <w:r w:rsidRPr="00487E0D">
        <w:rPr>
          <w:rFonts w:eastAsia="Times New Roman" w:cs="Times New Roman"/>
        </w:rPr>
        <w:t>The CPS Schedule of Charges must be included on the case file if CPS advice has been sought</w:t>
      </w:r>
    </w:p>
    <w:p w:rsidR="00487E0D" w:rsidRPr="00487E0D" w:rsidRDefault="00487E0D" w:rsidP="006F091D">
      <w:pPr>
        <w:numPr>
          <w:ilvl w:val="0"/>
          <w:numId w:val="11"/>
        </w:numPr>
        <w:spacing w:after="0" w:line="240" w:lineRule="auto"/>
        <w:contextualSpacing/>
        <w:jc w:val="both"/>
        <w:rPr>
          <w:rFonts w:eastAsia="Times New Roman" w:cs="Times New Roman"/>
        </w:rPr>
      </w:pPr>
      <w:r w:rsidRPr="00487E0D">
        <w:rPr>
          <w:rFonts w:eastAsia="Times New Roman" w:cs="Times New Roman"/>
        </w:rPr>
        <w:t xml:space="preserve">Send a Niche workflow task “Initial File for Supervisor QA” to their Supervisor.  Do not initiate the </w:t>
      </w:r>
      <w:proofErr w:type="gramStart"/>
      <w:r w:rsidRPr="00487E0D">
        <w:rPr>
          <w:rFonts w:eastAsia="Times New Roman" w:cs="Times New Roman"/>
        </w:rPr>
        <w:t>task</w:t>
      </w:r>
      <w:proofErr w:type="gramEnd"/>
      <w:r w:rsidRPr="00487E0D">
        <w:rPr>
          <w:rFonts w:eastAsia="Times New Roman" w:cs="Times New Roman"/>
        </w:rPr>
        <w:t xml:space="preserve"> until the case is correct and complete.  In particular, do not initiate the task if you are waiting for CPS advice.</w:t>
      </w:r>
    </w:p>
    <w:p w:rsidR="00487E0D" w:rsidRPr="00487E0D" w:rsidRDefault="00487E0D" w:rsidP="006F091D">
      <w:pPr>
        <w:numPr>
          <w:ilvl w:val="0"/>
          <w:numId w:val="11"/>
        </w:numPr>
        <w:spacing w:after="0" w:line="240" w:lineRule="auto"/>
        <w:contextualSpacing/>
        <w:jc w:val="both"/>
        <w:rPr>
          <w:rFonts w:eastAsia="Times New Roman" w:cs="Times New Roman"/>
        </w:rPr>
      </w:pPr>
      <w:r w:rsidRPr="00487E0D">
        <w:rPr>
          <w:rFonts w:eastAsia="Times New Roman" w:cs="Times New Roman"/>
        </w:rPr>
        <w:t>PCRs cannot be created if the defendant is of No Fixed Abode</w:t>
      </w:r>
    </w:p>
    <w:p w:rsidR="006F091D" w:rsidRPr="00487E0D" w:rsidRDefault="00487E0D" w:rsidP="006F091D">
      <w:pPr>
        <w:spacing w:after="0" w:line="240" w:lineRule="auto"/>
        <w:jc w:val="both"/>
        <w:rPr>
          <w:rFonts w:eastAsia="Times New Roman" w:cs="Times New Roman"/>
        </w:rPr>
      </w:pPr>
      <w:r w:rsidRPr="00487E0D">
        <w:rPr>
          <w:rFonts w:eastAsia="Times New Roman" w:cs="Times New Roman"/>
        </w:rPr>
        <w:t xml:space="preserve">The </w:t>
      </w:r>
      <w:r w:rsidRPr="00487E0D">
        <w:rPr>
          <w:rFonts w:eastAsia="Times New Roman" w:cs="Times New Roman"/>
          <w:u w:val="single"/>
        </w:rPr>
        <w:t>Supervisor</w:t>
      </w:r>
      <w:r w:rsidRPr="00487E0D">
        <w:rPr>
          <w:rFonts w:eastAsia="Times New Roman" w:cs="Times New Roman"/>
        </w:rPr>
        <w:t xml:space="preserve"> will:</w:t>
      </w:r>
    </w:p>
    <w:p w:rsidR="00487E0D" w:rsidRPr="00487E0D" w:rsidRDefault="00487E0D" w:rsidP="006F091D">
      <w:pPr>
        <w:numPr>
          <w:ilvl w:val="0"/>
          <w:numId w:val="12"/>
        </w:numPr>
        <w:spacing w:after="0" w:line="240" w:lineRule="auto"/>
        <w:contextualSpacing/>
        <w:jc w:val="both"/>
        <w:rPr>
          <w:rFonts w:eastAsia="Times New Roman" w:cs="Times New Roman"/>
        </w:rPr>
      </w:pPr>
      <w:r w:rsidRPr="00487E0D">
        <w:rPr>
          <w:rFonts w:ascii="Calibri" w:eastAsia="Times New Roman" w:hAnsi="Calibri" w:cs="Times New Roman"/>
        </w:rPr>
        <w:t>Review the file to ensure evidential content and compliance with National File Standard.</w:t>
      </w:r>
    </w:p>
    <w:p w:rsidR="00487E0D" w:rsidRPr="006F091D" w:rsidRDefault="00487E0D" w:rsidP="006F091D">
      <w:pPr>
        <w:numPr>
          <w:ilvl w:val="0"/>
          <w:numId w:val="12"/>
        </w:numPr>
        <w:spacing w:after="0" w:line="240" w:lineRule="auto"/>
        <w:contextualSpacing/>
        <w:jc w:val="both"/>
        <w:rPr>
          <w:rFonts w:eastAsia="Times New Roman" w:cs="Times New Roman"/>
        </w:rPr>
      </w:pPr>
      <w:r w:rsidRPr="00487E0D">
        <w:rPr>
          <w:rFonts w:ascii="Calibri" w:eastAsia="Times New Roman" w:hAnsi="Calibri" w:cs="Times New Roman"/>
        </w:rPr>
        <w:t>Digitally sign MG5 (provided the file is satisfactory).</w:t>
      </w:r>
    </w:p>
    <w:p w:rsidR="006F091D" w:rsidRPr="00487E0D" w:rsidRDefault="006F091D" w:rsidP="006F091D">
      <w:pPr>
        <w:numPr>
          <w:ilvl w:val="0"/>
          <w:numId w:val="12"/>
        </w:numPr>
        <w:spacing w:after="0" w:line="240" w:lineRule="auto"/>
        <w:contextualSpacing/>
        <w:jc w:val="both"/>
        <w:rPr>
          <w:rFonts w:eastAsia="Times New Roman" w:cs="Times New Roman"/>
        </w:rPr>
      </w:pPr>
      <w:r>
        <w:rPr>
          <w:rFonts w:ascii="Calibri" w:eastAsia="Times New Roman" w:hAnsi="Calibri" w:cs="Times New Roman"/>
        </w:rPr>
        <w:t>Ensure that the MG6 is signed by the Charging Decision Maker in cases where it is a police decision to charge.  The</w:t>
      </w:r>
      <w:r w:rsidRPr="006F091D">
        <w:t xml:space="preserve"> </w:t>
      </w:r>
      <w:r w:rsidRPr="006F091D">
        <w:rPr>
          <w:rFonts w:ascii="Calibri" w:eastAsia="Times New Roman" w:hAnsi="Calibri" w:cs="Times New Roman"/>
        </w:rPr>
        <w:t>Charging Decision Maker</w:t>
      </w:r>
      <w:r>
        <w:rPr>
          <w:rFonts w:ascii="Calibri" w:eastAsia="Times New Roman" w:hAnsi="Calibri" w:cs="Times New Roman"/>
        </w:rPr>
        <w:t xml:space="preserve"> can be the OIC or the supervisor. </w:t>
      </w:r>
    </w:p>
    <w:p w:rsidR="00487E0D" w:rsidRPr="00487E0D" w:rsidRDefault="00487E0D" w:rsidP="006F091D">
      <w:pPr>
        <w:numPr>
          <w:ilvl w:val="0"/>
          <w:numId w:val="12"/>
        </w:numPr>
        <w:spacing w:after="0" w:line="240" w:lineRule="auto"/>
        <w:contextualSpacing/>
        <w:jc w:val="both"/>
        <w:rPr>
          <w:rFonts w:eastAsia="Times New Roman" w:cs="Times New Roman"/>
        </w:rPr>
      </w:pPr>
      <w:r w:rsidRPr="00487E0D">
        <w:rPr>
          <w:rFonts w:eastAsia="Times New Roman" w:cs="Times New Roman"/>
        </w:rPr>
        <w:t xml:space="preserve">The supervisor must forward the task by selecting the relevant PCR option (GAP or NGAP).   Do </w:t>
      </w:r>
      <w:r w:rsidRPr="00487E0D">
        <w:rPr>
          <w:rFonts w:eastAsia="Times New Roman" w:cs="Times New Roman"/>
          <w:u w:val="single"/>
        </w:rPr>
        <w:t>not</w:t>
      </w:r>
      <w:r w:rsidRPr="00487E0D">
        <w:rPr>
          <w:rFonts w:eastAsia="Times New Roman" w:cs="Times New Roman"/>
        </w:rPr>
        <w:t xml:space="preserve"> select the bail options as this will forward the task to the wrong unit.</w:t>
      </w:r>
    </w:p>
    <w:p w:rsidR="00487E0D" w:rsidRPr="00487E0D" w:rsidRDefault="00487E0D" w:rsidP="006F091D">
      <w:pPr>
        <w:numPr>
          <w:ilvl w:val="0"/>
          <w:numId w:val="12"/>
        </w:numPr>
        <w:spacing w:after="0" w:line="240" w:lineRule="auto"/>
        <w:contextualSpacing/>
        <w:jc w:val="both"/>
        <w:rPr>
          <w:rFonts w:eastAsia="Times New Roman" w:cs="Times New Roman"/>
        </w:rPr>
      </w:pPr>
      <w:r w:rsidRPr="00487E0D">
        <w:rPr>
          <w:rFonts w:eastAsia="Times New Roman" w:cs="Times New Roman"/>
        </w:rPr>
        <w:t>If the case involves a witness under the age of 10, the OIC or supervisor must contact the CJSU to ensure that the case is allocated to the correct court.</w:t>
      </w:r>
    </w:p>
    <w:p w:rsidR="00487E0D" w:rsidRPr="00487E0D" w:rsidRDefault="00487E0D" w:rsidP="006F091D">
      <w:pPr>
        <w:numPr>
          <w:ilvl w:val="0"/>
          <w:numId w:val="12"/>
        </w:numPr>
        <w:spacing w:after="0" w:line="240" w:lineRule="auto"/>
        <w:contextualSpacing/>
        <w:jc w:val="both"/>
        <w:rPr>
          <w:rFonts w:eastAsia="Times New Roman" w:cs="Times New Roman"/>
        </w:rPr>
      </w:pPr>
      <w:r w:rsidRPr="00487E0D">
        <w:rPr>
          <w:rFonts w:eastAsia="Times New Roman" w:cs="Times New Roman"/>
        </w:rPr>
        <w:t>Please do not send duplicate tasks.</w:t>
      </w:r>
    </w:p>
    <w:p w:rsidR="00487E0D" w:rsidRPr="00487E0D" w:rsidRDefault="00487E0D" w:rsidP="006F091D">
      <w:pPr>
        <w:spacing w:after="0" w:line="240" w:lineRule="auto"/>
        <w:jc w:val="both"/>
        <w:rPr>
          <w:rFonts w:eastAsia="Times New Roman" w:cs="Times New Roman"/>
        </w:rPr>
      </w:pPr>
    </w:p>
    <w:p w:rsidR="006F091D" w:rsidRPr="00487E0D" w:rsidRDefault="00487E0D" w:rsidP="006F091D">
      <w:pPr>
        <w:spacing w:after="0" w:line="240" w:lineRule="auto"/>
        <w:jc w:val="both"/>
        <w:rPr>
          <w:rFonts w:eastAsia="Times New Roman" w:cs="Times New Roman"/>
        </w:rPr>
      </w:pPr>
      <w:r w:rsidRPr="00487E0D">
        <w:rPr>
          <w:rFonts w:eastAsia="Times New Roman" w:cs="Times New Roman"/>
        </w:rPr>
        <w:lastRenderedPageBreak/>
        <w:t xml:space="preserve">The </w:t>
      </w:r>
      <w:r w:rsidRPr="00487E0D">
        <w:rPr>
          <w:rFonts w:eastAsia="Times New Roman" w:cs="Times New Roman"/>
          <w:u w:val="single"/>
        </w:rPr>
        <w:t>CJSU</w:t>
      </w:r>
      <w:r w:rsidRPr="00487E0D">
        <w:rPr>
          <w:rFonts w:eastAsia="Times New Roman" w:cs="Times New Roman"/>
        </w:rPr>
        <w:t xml:space="preserve"> will:</w:t>
      </w:r>
    </w:p>
    <w:p w:rsidR="00487E0D" w:rsidRPr="00487E0D" w:rsidRDefault="00487E0D" w:rsidP="006F091D">
      <w:pPr>
        <w:numPr>
          <w:ilvl w:val="0"/>
          <w:numId w:val="13"/>
        </w:numPr>
        <w:spacing w:after="0" w:line="240" w:lineRule="auto"/>
        <w:contextualSpacing/>
        <w:jc w:val="both"/>
        <w:rPr>
          <w:rFonts w:eastAsia="Times New Roman" w:cs="Times New Roman"/>
        </w:rPr>
      </w:pPr>
      <w:r w:rsidRPr="00487E0D">
        <w:rPr>
          <w:rFonts w:eastAsia="Times New Roman" w:cs="Times New Roman"/>
        </w:rPr>
        <w:t>Review the file and record any deficiencies on the casefile schedule.</w:t>
      </w:r>
    </w:p>
    <w:p w:rsidR="00487E0D" w:rsidRPr="00487E0D" w:rsidRDefault="00487E0D" w:rsidP="006F091D">
      <w:pPr>
        <w:numPr>
          <w:ilvl w:val="0"/>
          <w:numId w:val="13"/>
        </w:numPr>
        <w:spacing w:after="0" w:line="240" w:lineRule="auto"/>
        <w:contextualSpacing/>
        <w:jc w:val="both"/>
        <w:rPr>
          <w:rFonts w:eastAsia="Times New Roman" w:cs="Times New Roman"/>
        </w:rPr>
      </w:pPr>
      <w:r w:rsidRPr="00487E0D">
        <w:rPr>
          <w:rFonts w:eastAsia="Times New Roman" w:cs="Times New Roman"/>
        </w:rPr>
        <w:t>If insufficient information to process</w:t>
      </w:r>
      <w:proofErr w:type="gramStart"/>
      <w:r w:rsidRPr="00487E0D">
        <w:rPr>
          <w:rFonts w:eastAsia="Times New Roman" w:cs="Times New Roman"/>
        </w:rPr>
        <w:t>,  the</w:t>
      </w:r>
      <w:proofErr w:type="gramEnd"/>
      <w:r w:rsidRPr="00487E0D">
        <w:rPr>
          <w:rFonts w:eastAsia="Times New Roman" w:cs="Times New Roman"/>
        </w:rPr>
        <w:t xml:space="preserve"> workflow task “PCR Request Rejection” will be sent to the  supervisor.</w:t>
      </w:r>
    </w:p>
    <w:p w:rsidR="00487E0D" w:rsidRPr="00487E0D" w:rsidRDefault="00487E0D" w:rsidP="006F091D">
      <w:pPr>
        <w:numPr>
          <w:ilvl w:val="0"/>
          <w:numId w:val="13"/>
        </w:numPr>
        <w:spacing w:after="0" w:line="240" w:lineRule="auto"/>
        <w:contextualSpacing/>
        <w:jc w:val="both"/>
        <w:rPr>
          <w:rFonts w:eastAsia="Times New Roman" w:cs="Times New Roman"/>
        </w:rPr>
      </w:pPr>
      <w:r w:rsidRPr="00487E0D">
        <w:rPr>
          <w:rFonts w:eastAsia="Times New Roman" w:cs="Times New Roman"/>
        </w:rPr>
        <w:t>If sufficient, create the PCR, register hearing date with HMCTS and send file to Libra.</w:t>
      </w:r>
    </w:p>
    <w:p w:rsidR="00487E0D" w:rsidRPr="00487E0D" w:rsidRDefault="00487E0D" w:rsidP="006F091D">
      <w:pPr>
        <w:numPr>
          <w:ilvl w:val="0"/>
          <w:numId w:val="13"/>
        </w:numPr>
        <w:spacing w:after="0" w:line="240" w:lineRule="auto"/>
        <w:contextualSpacing/>
        <w:jc w:val="both"/>
        <w:rPr>
          <w:rFonts w:eastAsia="Times New Roman" w:cs="Times New Roman"/>
        </w:rPr>
      </w:pPr>
      <w:r w:rsidRPr="00487E0D">
        <w:rPr>
          <w:rFonts w:eastAsia="Times New Roman" w:cs="Times New Roman"/>
        </w:rPr>
        <w:t xml:space="preserve">If eligible, post PCR by first class mail to defendant.  If biometrics need to be taken from a defendant, </w:t>
      </w:r>
      <w:proofErr w:type="spellStart"/>
      <w:r w:rsidRPr="00487E0D">
        <w:rPr>
          <w:rFonts w:eastAsia="Times New Roman" w:cs="Times New Roman"/>
        </w:rPr>
        <w:t>ie</w:t>
      </w:r>
      <w:proofErr w:type="spellEnd"/>
      <w:r w:rsidRPr="00487E0D">
        <w:rPr>
          <w:rFonts w:eastAsia="Times New Roman" w:cs="Times New Roman"/>
        </w:rPr>
        <w:t xml:space="preserve">. </w:t>
      </w:r>
      <w:proofErr w:type="gramStart"/>
      <w:r w:rsidRPr="00487E0D">
        <w:rPr>
          <w:rFonts w:eastAsia="Times New Roman" w:cs="Times New Roman"/>
        </w:rPr>
        <w:t>in</w:t>
      </w:r>
      <w:proofErr w:type="gramEnd"/>
      <w:r w:rsidRPr="00487E0D">
        <w:rPr>
          <w:rFonts w:eastAsia="Times New Roman" w:cs="Times New Roman"/>
        </w:rPr>
        <w:t xml:space="preserve"> cases of VA or standalone PCR, a notice will also be posted with the PCR giving the defendant directions on how to achieve this.</w:t>
      </w:r>
    </w:p>
    <w:p w:rsidR="00487E0D" w:rsidRPr="00487E0D" w:rsidRDefault="00487E0D" w:rsidP="006F091D">
      <w:pPr>
        <w:numPr>
          <w:ilvl w:val="0"/>
          <w:numId w:val="13"/>
        </w:numPr>
        <w:spacing w:after="0" w:line="240" w:lineRule="auto"/>
        <w:contextualSpacing/>
        <w:jc w:val="both"/>
        <w:rPr>
          <w:rFonts w:eastAsia="Times New Roman" w:cs="Times New Roman"/>
        </w:rPr>
      </w:pPr>
      <w:r w:rsidRPr="00487E0D">
        <w:rPr>
          <w:rFonts w:eastAsia="Times New Roman" w:cs="Times New Roman"/>
        </w:rPr>
        <w:t>If not eligible for postal service, send workflow task to OIC for personal service.</w:t>
      </w:r>
    </w:p>
    <w:p w:rsidR="00487E0D" w:rsidRPr="00487E0D" w:rsidRDefault="00487E0D" w:rsidP="006F091D">
      <w:pPr>
        <w:spacing w:after="0" w:line="240" w:lineRule="auto"/>
        <w:ind w:left="720"/>
        <w:contextualSpacing/>
        <w:jc w:val="both"/>
        <w:rPr>
          <w:rFonts w:eastAsia="Times New Roman" w:cs="Times New Roman"/>
        </w:rPr>
      </w:pPr>
    </w:p>
    <w:p w:rsidR="006F091D" w:rsidRPr="00487E0D" w:rsidRDefault="00487E0D" w:rsidP="006F091D">
      <w:pPr>
        <w:spacing w:after="0" w:line="240" w:lineRule="auto"/>
        <w:jc w:val="both"/>
        <w:rPr>
          <w:rFonts w:eastAsia="Times New Roman" w:cs="Times New Roman"/>
          <w:b/>
        </w:rPr>
      </w:pPr>
      <w:r w:rsidRPr="00487E0D">
        <w:rPr>
          <w:rFonts w:eastAsia="Times New Roman" w:cs="Times New Roman"/>
          <w:b/>
          <w:sz w:val="28"/>
          <w:szCs w:val="28"/>
        </w:rPr>
        <w:t>Deficiencies &amp; “PCR Request Rejection” Task:</w:t>
      </w:r>
    </w:p>
    <w:p w:rsidR="00487E0D" w:rsidRPr="00487E0D" w:rsidRDefault="00487E0D" w:rsidP="006F091D">
      <w:pPr>
        <w:numPr>
          <w:ilvl w:val="0"/>
          <w:numId w:val="14"/>
        </w:numPr>
        <w:spacing w:after="0" w:line="240" w:lineRule="auto"/>
        <w:contextualSpacing/>
        <w:jc w:val="both"/>
        <w:rPr>
          <w:rFonts w:eastAsia="Times New Roman" w:cs="Times New Roman"/>
        </w:rPr>
      </w:pPr>
      <w:r w:rsidRPr="00487E0D">
        <w:rPr>
          <w:rFonts w:eastAsia="Times New Roman" w:cs="Times New Roman"/>
        </w:rPr>
        <w:t>OICs &amp; supervisors must address the issues raised in this task otherwise the PCR will not be progressed.  The “Initial File for Supervisor QA” workflow task will need to be resubmitted by OIC via Supervisor, once the deficiencies have been rectified.  The deficiencies will be marked on the casefile schedule.</w:t>
      </w:r>
    </w:p>
    <w:p w:rsidR="00487E0D" w:rsidRPr="00487E0D" w:rsidRDefault="00487E0D" w:rsidP="006F091D">
      <w:pPr>
        <w:numPr>
          <w:ilvl w:val="0"/>
          <w:numId w:val="14"/>
        </w:numPr>
        <w:spacing w:after="0" w:line="240" w:lineRule="auto"/>
        <w:contextualSpacing/>
        <w:jc w:val="both"/>
        <w:rPr>
          <w:rFonts w:eastAsia="Times New Roman" w:cs="Times New Roman"/>
        </w:rPr>
      </w:pPr>
      <w:r w:rsidRPr="00487E0D">
        <w:rPr>
          <w:rFonts w:eastAsia="Times New Roman" w:cs="Times New Roman"/>
        </w:rPr>
        <w:t>In some instances, minor deficiencies will not be returned for rectification but the case will be forwarded to the CPS with those deficiencies.  This is to prevent unnecessary delays.</w:t>
      </w:r>
    </w:p>
    <w:p w:rsidR="00487E0D" w:rsidRPr="00487E0D" w:rsidRDefault="00487E0D" w:rsidP="006F091D">
      <w:pPr>
        <w:spacing w:after="0" w:line="240" w:lineRule="auto"/>
        <w:jc w:val="both"/>
        <w:rPr>
          <w:rFonts w:eastAsia="Times New Roman" w:cs="Times New Roman"/>
          <w:b/>
        </w:rPr>
      </w:pPr>
    </w:p>
    <w:p w:rsidR="006F091D" w:rsidRPr="00487E0D" w:rsidRDefault="00487E0D" w:rsidP="006F091D">
      <w:pPr>
        <w:spacing w:after="0" w:line="240" w:lineRule="auto"/>
        <w:jc w:val="both"/>
        <w:rPr>
          <w:rFonts w:eastAsia="Times New Roman" w:cs="Times New Roman"/>
        </w:rPr>
      </w:pPr>
      <w:r w:rsidRPr="00487E0D">
        <w:rPr>
          <w:rFonts w:eastAsia="Times New Roman" w:cs="Times New Roman"/>
          <w:b/>
          <w:sz w:val="28"/>
          <w:szCs w:val="28"/>
        </w:rPr>
        <w:t>Voluntary Attendees:</w:t>
      </w:r>
    </w:p>
    <w:p w:rsidR="00487E0D" w:rsidRPr="00487E0D" w:rsidRDefault="00487E0D" w:rsidP="006F091D">
      <w:pPr>
        <w:numPr>
          <w:ilvl w:val="0"/>
          <w:numId w:val="15"/>
        </w:numPr>
        <w:spacing w:after="0" w:line="240" w:lineRule="auto"/>
        <w:contextualSpacing/>
        <w:jc w:val="both"/>
        <w:rPr>
          <w:rFonts w:eastAsia="Times New Roman" w:cs="Times New Roman"/>
        </w:rPr>
      </w:pPr>
      <w:r w:rsidRPr="00487E0D">
        <w:rPr>
          <w:rFonts w:eastAsia="Times New Roman" w:cs="Times New Roman"/>
        </w:rPr>
        <w:t>If after interviewing a voluntary attendee, the OIC may wish to issue a PCR immediately.  The assistance of the VA sergeant must be sought as offences will have to be authorised and the PCR document created.</w:t>
      </w:r>
    </w:p>
    <w:p w:rsidR="00487E0D" w:rsidRPr="00487E0D" w:rsidRDefault="00487E0D" w:rsidP="006F091D">
      <w:pPr>
        <w:numPr>
          <w:ilvl w:val="0"/>
          <w:numId w:val="15"/>
        </w:numPr>
        <w:spacing w:after="0" w:line="240" w:lineRule="auto"/>
        <w:contextualSpacing/>
        <w:jc w:val="both"/>
        <w:rPr>
          <w:rFonts w:eastAsia="Times New Roman" w:cs="Times New Roman"/>
        </w:rPr>
      </w:pPr>
      <w:r w:rsidRPr="00487E0D">
        <w:rPr>
          <w:rFonts w:eastAsia="Times New Roman" w:cs="Times New Roman"/>
        </w:rPr>
        <w:t xml:space="preserve">If serving the PCR at a VA suite, the certificate of service must be completed (see below). </w:t>
      </w:r>
    </w:p>
    <w:p w:rsidR="00487E0D" w:rsidRPr="00487E0D" w:rsidRDefault="00487E0D" w:rsidP="006F091D">
      <w:pPr>
        <w:numPr>
          <w:ilvl w:val="0"/>
          <w:numId w:val="15"/>
        </w:numPr>
        <w:spacing w:after="0" w:line="240" w:lineRule="auto"/>
        <w:contextualSpacing/>
        <w:jc w:val="both"/>
        <w:rPr>
          <w:rFonts w:eastAsia="Times New Roman" w:cs="Times New Roman"/>
        </w:rPr>
      </w:pPr>
      <w:r w:rsidRPr="00487E0D">
        <w:rPr>
          <w:rFonts w:eastAsia="Times New Roman" w:cs="Times New Roman"/>
        </w:rPr>
        <w:t>The OIC may be required to make an appointment with the defendant for them to attend to have biometrics taken.</w:t>
      </w:r>
    </w:p>
    <w:p w:rsidR="00487E0D" w:rsidRPr="00487E0D" w:rsidRDefault="00487E0D" w:rsidP="006F091D">
      <w:pPr>
        <w:spacing w:after="0" w:line="240" w:lineRule="auto"/>
        <w:jc w:val="both"/>
        <w:rPr>
          <w:rFonts w:eastAsia="Times New Roman" w:cs="Times New Roman"/>
          <w:b/>
        </w:rPr>
      </w:pPr>
    </w:p>
    <w:p w:rsidR="006F091D" w:rsidRPr="00487E0D" w:rsidRDefault="00487E0D" w:rsidP="006F091D">
      <w:pPr>
        <w:spacing w:after="0" w:line="240" w:lineRule="auto"/>
        <w:jc w:val="both"/>
        <w:rPr>
          <w:b/>
        </w:rPr>
      </w:pPr>
      <w:r w:rsidRPr="00487E0D">
        <w:rPr>
          <w:b/>
          <w:sz w:val="28"/>
          <w:szCs w:val="28"/>
        </w:rPr>
        <w:t>Personal Service:</w:t>
      </w:r>
    </w:p>
    <w:p w:rsidR="00487E0D" w:rsidRPr="00487E0D" w:rsidRDefault="00487E0D" w:rsidP="006F091D">
      <w:pPr>
        <w:numPr>
          <w:ilvl w:val="0"/>
          <w:numId w:val="16"/>
        </w:numPr>
        <w:spacing w:after="0" w:line="240" w:lineRule="auto"/>
        <w:contextualSpacing/>
        <w:jc w:val="both"/>
      </w:pPr>
      <w:r w:rsidRPr="00487E0D">
        <w:t>All PCRs for sexual offences must be served personally and any relevant support</w:t>
      </w:r>
      <w:r w:rsidR="006F091D">
        <w:t>/advice</w:t>
      </w:r>
      <w:r w:rsidRPr="00487E0D">
        <w:t xml:space="preserve"> documents handed to the defendant (if not done already).  </w:t>
      </w:r>
    </w:p>
    <w:p w:rsidR="00487E0D" w:rsidRPr="00487E0D" w:rsidRDefault="00487E0D" w:rsidP="006F091D">
      <w:pPr>
        <w:numPr>
          <w:ilvl w:val="0"/>
          <w:numId w:val="16"/>
        </w:numPr>
        <w:spacing w:after="0" w:line="240" w:lineRule="auto"/>
        <w:contextualSpacing/>
        <w:jc w:val="both"/>
      </w:pPr>
      <w:r w:rsidRPr="00487E0D">
        <w:t>Additionally, the OIC may consider a defendant would benefit from personal service of the PCR.</w:t>
      </w:r>
    </w:p>
    <w:p w:rsidR="00487E0D" w:rsidRPr="00487E0D" w:rsidRDefault="00487E0D" w:rsidP="006F091D">
      <w:pPr>
        <w:numPr>
          <w:ilvl w:val="0"/>
          <w:numId w:val="16"/>
        </w:numPr>
        <w:spacing w:after="0" w:line="240" w:lineRule="auto"/>
        <w:contextualSpacing/>
        <w:jc w:val="both"/>
      </w:pPr>
      <w:r w:rsidRPr="00487E0D">
        <w:t xml:space="preserve">In both scenarios, once the PCR has been created the CJSU will task the OIC using the workflow task ‘Urgent – PCR Personal Service’ </w:t>
      </w:r>
    </w:p>
    <w:p w:rsidR="00487E0D" w:rsidRPr="00487E0D" w:rsidRDefault="00487E0D" w:rsidP="006F091D">
      <w:pPr>
        <w:numPr>
          <w:ilvl w:val="0"/>
          <w:numId w:val="16"/>
        </w:numPr>
        <w:spacing w:after="0" w:line="240" w:lineRule="auto"/>
        <w:contextualSpacing/>
        <w:jc w:val="both"/>
      </w:pPr>
      <w:r w:rsidRPr="00487E0D">
        <w:t>The Officer serving the PCR must:</w:t>
      </w:r>
    </w:p>
    <w:p w:rsidR="00487E0D" w:rsidRPr="00487E0D" w:rsidRDefault="00487E0D" w:rsidP="006F091D">
      <w:pPr>
        <w:numPr>
          <w:ilvl w:val="0"/>
          <w:numId w:val="17"/>
        </w:numPr>
        <w:spacing w:after="0" w:line="240" w:lineRule="auto"/>
        <w:contextualSpacing/>
        <w:jc w:val="both"/>
      </w:pPr>
      <w:r w:rsidRPr="00487E0D">
        <w:t>Print PCR (available in Casefile documents)</w:t>
      </w:r>
    </w:p>
    <w:p w:rsidR="00487E0D" w:rsidRPr="00487E0D" w:rsidRDefault="00487E0D" w:rsidP="006F091D">
      <w:pPr>
        <w:numPr>
          <w:ilvl w:val="0"/>
          <w:numId w:val="17"/>
        </w:numPr>
        <w:spacing w:after="0" w:line="240" w:lineRule="auto"/>
        <w:contextualSpacing/>
        <w:jc w:val="both"/>
      </w:pPr>
      <w:r w:rsidRPr="00487E0D">
        <w:t>Serve PCR on defendant</w:t>
      </w:r>
    </w:p>
    <w:p w:rsidR="00487E0D" w:rsidRPr="00487E0D" w:rsidRDefault="00487E0D" w:rsidP="006F091D">
      <w:pPr>
        <w:numPr>
          <w:ilvl w:val="0"/>
          <w:numId w:val="17"/>
        </w:numPr>
        <w:spacing w:after="0" w:line="240" w:lineRule="auto"/>
        <w:contextualSpacing/>
        <w:jc w:val="both"/>
      </w:pPr>
      <w:r w:rsidRPr="00487E0D">
        <w:t>Complete Certificate of Service document (</w:t>
      </w:r>
      <w:proofErr w:type="spellStart"/>
      <w:r w:rsidRPr="00487E0D">
        <w:t>occ</w:t>
      </w:r>
      <w:proofErr w:type="spellEnd"/>
      <w:r w:rsidRPr="00487E0D">
        <w:t>/person/</w:t>
      </w:r>
      <w:proofErr w:type="spellStart"/>
      <w:r w:rsidRPr="00487E0D">
        <w:t>occ</w:t>
      </w:r>
      <w:proofErr w:type="spellEnd"/>
      <w:r w:rsidRPr="00487E0D">
        <w:t xml:space="preserve"> events/MG Forms/PCR-Personal Service Certificate)</w:t>
      </w:r>
    </w:p>
    <w:p w:rsidR="00487E0D" w:rsidRDefault="00487E0D" w:rsidP="006F091D">
      <w:pPr>
        <w:numPr>
          <w:ilvl w:val="0"/>
          <w:numId w:val="17"/>
        </w:numPr>
        <w:spacing w:after="0" w:line="240" w:lineRule="auto"/>
        <w:contextualSpacing/>
        <w:jc w:val="both"/>
      </w:pPr>
      <w:r w:rsidRPr="00487E0D">
        <w:t>Add ‘Personal Service’ schedule ent</w:t>
      </w:r>
      <w:r w:rsidR="006F091D">
        <w:t>ry on casefile</w:t>
      </w:r>
    </w:p>
    <w:p w:rsidR="006F091D" w:rsidRPr="00487E0D" w:rsidRDefault="006F091D" w:rsidP="006F091D">
      <w:pPr>
        <w:numPr>
          <w:ilvl w:val="0"/>
          <w:numId w:val="17"/>
        </w:numPr>
        <w:spacing w:after="0" w:line="240" w:lineRule="auto"/>
        <w:contextualSpacing/>
        <w:jc w:val="both"/>
      </w:pPr>
      <w:r>
        <w:t>It may also be appropriate to request that the defendant attends for biometrics to be taken</w:t>
      </w:r>
    </w:p>
    <w:p w:rsidR="00487E0D" w:rsidRPr="00487E0D" w:rsidRDefault="00487E0D" w:rsidP="006F091D">
      <w:pPr>
        <w:spacing w:after="0" w:line="240" w:lineRule="auto"/>
        <w:jc w:val="both"/>
      </w:pPr>
    </w:p>
    <w:p w:rsidR="006F091D" w:rsidRPr="00487E0D" w:rsidRDefault="00487E0D" w:rsidP="006F091D">
      <w:pPr>
        <w:spacing w:after="0" w:line="240" w:lineRule="auto"/>
        <w:jc w:val="both"/>
        <w:rPr>
          <w:b/>
        </w:rPr>
      </w:pPr>
      <w:r w:rsidRPr="00487E0D">
        <w:rPr>
          <w:b/>
          <w:sz w:val="28"/>
          <w:szCs w:val="28"/>
        </w:rPr>
        <w:t>Unserved PCRs:</w:t>
      </w:r>
    </w:p>
    <w:p w:rsidR="00487E0D" w:rsidRPr="007922C6" w:rsidRDefault="00487E0D" w:rsidP="006F091D">
      <w:pPr>
        <w:spacing w:after="0" w:line="240" w:lineRule="auto"/>
        <w:jc w:val="both"/>
        <w:rPr>
          <w:rFonts w:eastAsia="Times New Roman" w:cs="Times New Roman"/>
          <w:b/>
        </w:rPr>
      </w:pPr>
      <w:r w:rsidRPr="00487E0D">
        <w:t>In some cases, PCRs are returned by the Royal Mail as being unserved at the address.  In these instances, OICs will be tasked to conduct enquiries regarding the defendant’s address.  For a further explanation and details of applying for a Warrant in the First Instance please see the relevant BOB site (Custody Services/Postal Charging/Warrant in the First Instance).</w:t>
      </w:r>
    </w:p>
    <w:sectPr w:rsidR="00487E0D" w:rsidRPr="007922C6" w:rsidSect="00886728">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6728" w:rsidRDefault="00886728" w:rsidP="00886728">
      <w:pPr>
        <w:spacing w:after="0" w:line="240" w:lineRule="auto"/>
      </w:pPr>
      <w:r>
        <w:separator/>
      </w:r>
    </w:p>
  </w:endnote>
  <w:endnote w:type="continuationSeparator" w:id="0">
    <w:p w:rsidR="00886728" w:rsidRDefault="00886728" w:rsidP="00886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975" w:rsidRDefault="00F9781E" w:rsidP="00F9781E">
    <w:pPr>
      <w:pStyle w:val="Footer"/>
      <w:jc w:val="center"/>
      <w:rPr>
        <w:b/>
        <w:color w:val="CC0000"/>
        <w:sz w:val="17"/>
      </w:rPr>
    </w:pPr>
    <w:bookmarkStart w:id="3" w:name="TITUS1FooterEvenPages"/>
    <w:r>
      <w:rPr>
        <w:b/>
        <w:color w:val="CC0000"/>
        <w:sz w:val="17"/>
      </w:rPr>
      <w:t>OFFICIAL SWYDDOGOL</w:t>
    </w:r>
  </w:p>
  <w:bookmarkEnd w:id="3"/>
  <w:p w:rsidR="002A2975" w:rsidRDefault="002A2975">
    <w:pPr>
      <w:pStyle w:val="Footer"/>
    </w:pPr>
  </w:p>
  <w:p w:rsidR="00886728" w:rsidRDefault="008867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6728" w:rsidRDefault="00F9781E" w:rsidP="00F9781E">
    <w:pPr>
      <w:pStyle w:val="Footer"/>
      <w:jc w:val="center"/>
      <w:rPr>
        <w:b/>
        <w:color w:val="CC0000"/>
        <w:sz w:val="17"/>
      </w:rPr>
    </w:pPr>
    <w:bookmarkStart w:id="4" w:name="TITUS1FooterPrimary"/>
    <w:r>
      <w:rPr>
        <w:b/>
        <w:color w:val="CC0000"/>
        <w:sz w:val="17"/>
      </w:rPr>
      <w:t>OFFICIAL SWYDDOGOL</w:t>
    </w:r>
  </w:p>
  <w:bookmarkEnd w:id="4"/>
  <w:p w:rsidR="00886728" w:rsidRDefault="008867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369" w:rsidRDefault="00F9781E" w:rsidP="00F9781E">
    <w:pPr>
      <w:pStyle w:val="Footer"/>
      <w:jc w:val="center"/>
      <w:rPr>
        <w:b/>
        <w:color w:val="CC0000"/>
        <w:sz w:val="17"/>
      </w:rPr>
    </w:pPr>
    <w:bookmarkStart w:id="6" w:name="TITUS1FooterFirstPage"/>
    <w:r>
      <w:rPr>
        <w:b/>
        <w:color w:val="CC0000"/>
        <w:sz w:val="17"/>
      </w:rPr>
      <w:t>OFFICIAL SWYDDOGOL</w:t>
    </w:r>
  </w:p>
  <w:bookmarkEnd w:id="6"/>
  <w:p w:rsidR="00886728" w:rsidRDefault="008867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6728" w:rsidRDefault="00886728" w:rsidP="00886728">
      <w:pPr>
        <w:spacing w:after="0" w:line="240" w:lineRule="auto"/>
      </w:pPr>
      <w:r>
        <w:separator/>
      </w:r>
    </w:p>
  </w:footnote>
  <w:footnote w:type="continuationSeparator" w:id="0">
    <w:p w:rsidR="00886728" w:rsidRDefault="00886728" w:rsidP="008867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975" w:rsidRDefault="00F9781E" w:rsidP="00F9781E">
    <w:pPr>
      <w:pStyle w:val="Header"/>
      <w:jc w:val="center"/>
      <w:rPr>
        <w:b/>
        <w:color w:val="CC0000"/>
        <w:sz w:val="17"/>
      </w:rPr>
    </w:pPr>
    <w:bookmarkStart w:id="1" w:name="TITUS1HeaderEvenPages"/>
    <w:r>
      <w:rPr>
        <w:b/>
        <w:color w:val="CC0000"/>
        <w:sz w:val="17"/>
      </w:rPr>
      <w:t>OFFICIAL SWYDDOGOL</w:t>
    </w:r>
  </w:p>
  <w:bookmarkEnd w:id="1"/>
  <w:p w:rsidR="002A2975" w:rsidRDefault="002A2975">
    <w:pPr>
      <w:pStyle w:val="Header"/>
    </w:pPr>
  </w:p>
  <w:p w:rsidR="00886728" w:rsidRDefault="008867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6728" w:rsidRDefault="00F9781E" w:rsidP="00F9781E">
    <w:pPr>
      <w:pStyle w:val="Header"/>
      <w:jc w:val="center"/>
      <w:rPr>
        <w:b/>
        <w:color w:val="CC0000"/>
        <w:sz w:val="17"/>
      </w:rPr>
    </w:pPr>
    <w:bookmarkStart w:id="2" w:name="TITUS1HeaderPrimary"/>
    <w:r>
      <w:rPr>
        <w:b/>
        <w:color w:val="CC0000"/>
        <w:sz w:val="17"/>
      </w:rPr>
      <w:t>OFFICIAL SWYDDOGOL</w:t>
    </w:r>
  </w:p>
  <w:bookmarkEnd w:id="2"/>
  <w:p w:rsidR="00886728" w:rsidRDefault="008867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6728" w:rsidRDefault="00F9781E" w:rsidP="00F9781E">
    <w:pPr>
      <w:pStyle w:val="Header"/>
      <w:jc w:val="center"/>
      <w:rPr>
        <w:b/>
        <w:color w:val="CC0000"/>
        <w:sz w:val="17"/>
      </w:rPr>
    </w:pPr>
    <w:bookmarkStart w:id="5" w:name="TITUS1HeaderFirstPage"/>
    <w:r>
      <w:rPr>
        <w:b/>
        <w:color w:val="CC0000"/>
        <w:sz w:val="17"/>
      </w:rPr>
      <w:t>OFFICIAL SWYDDOGOL</w:t>
    </w:r>
  </w:p>
  <w:bookmarkEnd w:id="5"/>
  <w:p w:rsidR="00886728" w:rsidRDefault="008867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21C4B"/>
    <w:multiLevelType w:val="hybridMultilevel"/>
    <w:tmpl w:val="1D349C72"/>
    <w:lvl w:ilvl="0" w:tplc="08090019">
      <w:start w:val="1"/>
      <w:numFmt w:val="lowerLetter"/>
      <w:lvlText w:val="%1."/>
      <w:lvlJc w:val="left"/>
      <w:pPr>
        <w:ind w:left="1440" w:hanging="360"/>
      </w:pPr>
      <w:rPr>
        <w:rFonts w:cs="Times New Roman"/>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7173063"/>
    <w:multiLevelType w:val="hybridMultilevel"/>
    <w:tmpl w:val="FC8643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6B2A57"/>
    <w:multiLevelType w:val="hybridMultilevel"/>
    <w:tmpl w:val="C980EBA4"/>
    <w:lvl w:ilvl="0" w:tplc="0809000F">
      <w:start w:val="1"/>
      <w:numFmt w:val="decimal"/>
      <w:lvlText w:val="%1."/>
      <w:lvlJc w:val="left"/>
      <w:pPr>
        <w:ind w:left="360" w:hanging="360"/>
      </w:pPr>
      <w:rPr>
        <w:rFonts w:cs="Times New Roman"/>
      </w:rPr>
    </w:lvl>
    <w:lvl w:ilvl="1" w:tplc="08090019">
      <w:start w:val="1"/>
      <w:numFmt w:val="lowerLetter"/>
      <w:lvlText w:val="%2."/>
      <w:lvlJc w:val="left"/>
      <w:pPr>
        <w:ind w:left="785" w:hanging="360"/>
      </w:p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 w15:restartNumberingAfterBreak="0">
    <w:nsid w:val="1EC35FA5"/>
    <w:multiLevelType w:val="hybridMultilevel"/>
    <w:tmpl w:val="EA4276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7924F4A"/>
    <w:multiLevelType w:val="hybridMultilevel"/>
    <w:tmpl w:val="1CAC5E7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0A0F8A"/>
    <w:multiLevelType w:val="hybridMultilevel"/>
    <w:tmpl w:val="BEA43CE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D30DC5"/>
    <w:multiLevelType w:val="hybridMultilevel"/>
    <w:tmpl w:val="FCB2C37A"/>
    <w:lvl w:ilvl="0" w:tplc="08090019">
      <w:start w:val="1"/>
      <w:numFmt w:val="lowerLetter"/>
      <w:lvlText w:val="%1."/>
      <w:lvlJc w:val="left"/>
      <w:pPr>
        <w:ind w:left="360" w:hanging="360"/>
      </w:pPr>
      <w:rPr>
        <w:rFonts w:cs="Times New Roman"/>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82D2458"/>
    <w:multiLevelType w:val="hybridMultilevel"/>
    <w:tmpl w:val="F27C35F2"/>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8" w15:restartNumberingAfterBreak="0">
    <w:nsid w:val="50300DFE"/>
    <w:multiLevelType w:val="hybridMultilevel"/>
    <w:tmpl w:val="1250F0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D10D6F"/>
    <w:multiLevelType w:val="hybridMultilevel"/>
    <w:tmpl w:val="912EF4E6"/>
    <w:lvl w:ilvl="0" w:tplc="08090019">
      <w:start w:val="1"/>
      <w:numFmt w:val="lowerLetter"/>
      <w:lvlText w:val="%1."/>
      <w:lvlJc w:val="left"/>
      <w:pPr>
        <w:ind w:left="360" w:hanging="360"/>
      </w:pPr>
      <w:rPr>
        <w:rFonts w:cs="Times New Roman"/>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1153B5D"/>
    <w:multiLevelType w:val="hybridMultilevel"/>
    <w:tmpl w:val="516AB354"/>
    <w:lvl w:ilvl="0" w:tplc="08090001">
      <w:start w:val="1"/>
      <w:numFmt w:val="bullet"/>
      <w:lvlText w:val=""/>
      <w:lvlJc w:val="left"/>
      <w:pPr>
        <w:ind w:left="490" w:hanging="360"/>
      </w:pPr>
      <w:rPr>
        <w:rFonts w:ascii="Symbol" w:hAnsi="Symbol" w:hint="default"/>
      </w:rPr>
    </w:lvl>
    <w:lvl w:ilvl="1" w:tplc="08090003" w:tentative="1">
      <w:start w:val="1"/>
      <w:numFmt w:val="bullet"/>
      <w:lvlText w:val="o"/>
      <w:lvlJc w:val="left"/>
      <w:pPr>
        <w:ind w:left="1210" w:hanging="360"/>
      </w:pPr>
      <w:rPr>
        <w:rFonts w:ascii="Courier New" w:hAnsi="Courier New" w:hint="default"/>
      </w:rPr>
    </w:lvl>
    <w:lvl w:ilvl="2" w:tplc="08090005" w:tentative="1">
      <w:start w:val="1"/>
      <w:numFmt w:val="bullet"/>
      <w:lvlText w:val=""/>
      <w:lvlJc w:val="left"/>
      <w:pPr>
        <w:ind w:left="1930" w:hanging="360"/>
      </w:pPr>
      <w:rPr>
        <w:rFonts w:ascii="Wingdings" w:hAnsi="Wingdings" w:hint="default"/>
      </w:rPr>
    </w:lvl>
    <w:lvl w:ilvl="3" w:tplc="08090001" w:tentative="1">
      <w:start w:val="1"/>
      <w:numFmt w:val="bullet"/>
      <w:lvlText w:val=""/>
      <w:lvlJc w:val="left"/>
      <w:pPr>
        <w:ind w:left="2650" w:hanging="360"/>
      </w:pPr>
      <w:rPr>
        <w:rFonts w:ascii="Symbol" w:hAnsi="Symbol" w:hint="default"/>
      </w:rPr>
    </w:lvl>
    <w:lvl w:ilvl="4" w:tplc="08090003" w:tentative="1">
      <w:start w:val="1"/>
      <w:numFmt w:val="bullet"/>
      <w:lvlText w:val="o"/>
      <w:lvlJc w:val="left"/>
      <w:pPr>
        <w:ind w:left="3370" w:hanging="360"/>
      </w:pPr>
      <w:rPr>
        <w:rFonts w:ascii="Courier New" w:hAnsi="Courier New" w:hint="default"/>
      </w:rPr>
    </w:lvl>
    <w:lvl w:ilvl="5" w:tplc="08090005" w:tentative="1">
      <w:start w:val="1"/>
      <w:numFmt w:val="bullet"/>
      <w:lvlText w:val=""/>
      <w:lvlJc w:val="left"/>
      <w:pPr>
        <w:ind w:left="4090" w:hanging="360"/>
      </w:pPr>
      <w:rPr>
        <w:rFonts w:ascii="Wingdings" w:hAnsi="Wingdings" w:hint="default"/>
      </w:rPr>
    </w:lvl>
    <w:lvl w:ilvl="6" w:tplc="08090001" w:tentative="1">
      <w:start w:val="1"/>
      <w:numFmt w:val="bullet"/>
      <w:lvlText w:val=""/>
      <w:lvlJc w:val="left"/>
      <w:pPr>
        <w:ind w:left="4810" w:hanging="360"/>
      </w:pPr>
      <w:rPr>
        <w:rFonts w:ascii="Symbol" w:hAnsi="Symbol" w:hint="default"/>
      </w:rPr>
    </w:lvl>
    <w:lvl w:ilvl="7" w:tplc="08090003" w:tentative="1">
      <w:start w:val="1"/>
      <w:numFmt w:val="bullet"/>
      <w:lvlText w:val="o"/>
      <w:lvlJc w:val="left"/>
      <w:pPr>
        <w:ind w:left="5530" w:hanging="360"/>
      </w:pPr>
      <w:rPr>
        <w:rFonts w:ascii="Courier New" w:hAnsi="Courier New" w:hint="default"/>
      </w:rPr>
    </w:lvl>
    <w:lvl w:ilvl="8" w:tplc="08090005" w:tentative="1">
      <w:start w:val="1"/>
      <w:numFmt w:val="bullet"/>
      <w:lvlText w:val=""/>
      <w:lvlJc w:val="left"/>
      <w:pPr>
        <w:ind w:left="6250" w:hanging="360"/>
      </w:pPr>
      <w:rPr>
        <w:rFonts w:ascii="Wingdings" w:hAnsi="Wingdings" w:hint="default"/>
      </w:rPr>
    </w:lvl>
  </w:abstractNum>
  <w:abstractNum w:abstractNumId="11" w15:restartNumberingAfterBreak="0">
    <w:nsid w:val="69BB7AB7"/>
    <w:multiLevelType w:val="hybridMultilevel"/>
    <w:tmpl w:val="0EECC3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297384"/>
    <w:multiLevelType w:val="hybridMultilevel"/>
    <w:tmpl w:val="B66A71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6D6FF2"/>
    <w:multiLevelType w:val="hybridMultilevel"/>
    <w:tmpl w:val="BF5224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F40950"/>
    <w:multiLevelType w:val="hybridMultilevel"/>
    <w:tmpl w:val="FBCC70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9050DD"/>
    <w:multiLevelType w:val="hybridMultilevel"/>
    <w:tmpl w:val="D6422A3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2"/>
  </w:num>
  <w:num w:numId="4">
    <w:abstractNumId w:val="9"/>
  </w:num>
  <w:num w:numId="5">
    <w:abstractNumId w:val="6"/>
  </w:num>
  <w:num w:numId="6">
    <w:abstractNumId w:val="10"/>
  </w:num>
  <w:num w:numId="7">
    <w:abstractNumId w:val="15"/>
  </w:num>
  <w:num w:numId="8">
    <w:abstractNumId w:val="8"/>
  </w:num>
  <w:num w:numId="9">
    <w:abstractNumId w:val="5"/>
  </w:num>
  <w:num w:numId="10">
    <w:abstractNumId w:val="3"/>
  </w:num>
  <w:num w:numId="11">
    <w:abstractNumId w:val="4"/>
  </w:num>
  <w:num w:numId="12">
    <w:abstractNumId w:val="1"/>
  </w:num>
  <w:num w:numId="13">
    <w:abstractNumId w:val="12"/>
  </w:num>
  <w:num w:numId="14">
    <w:abstractNumId w:val="13"/>
  </w:num>
  <w:num w:numId="15">
    <w:abstractNumId w:val="14"/>
  </w:num>
  <w:num w:numId="16">
    <w:abstractNumId w:val="1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proofState w:spelling="clean" w:grammar="clean"/>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98A"/>
    <w:rsid w:val="00065BF8"/>
    <w:rsid w:val="0008350B"/>
    <w:rsid w:val="0015398A"/>
    <w:rsid w:val="001C19F0"/>
    <w:rsid w:val="00236BD0"/>
    <w:rsid w:val="002A2975"/>
    <w:rsid w:val="00375751"/>
    <w:rsid w:val="00487E0D"/>
    <w:rsid w:val="005742BA"/>
    <w:rsid w:val="00634B62"/>
    <w:rsid w:val="0065167F"/>
    <w:rsid w:val="00655EBA"/>
    <w:rsid w:val="006F091D"/>
    <w:rsid w:val="00735A65"/>
    <w:rsid w:val="007922C6"/>
    <w:rsid w:val="008134FF"/>
    <w:rsid w:val="00875C30"/>
    <w:rsid w:val="00886728"/>
    <w:rsid w:val="0097367F"/>
    <w:rsid w:val="009D2B65"/>
    <w:rsid w:val="009F3F19"/>
    <w:rsid w:val="00B01415"/>
    <w:rsid w:val="00B80369"/>
    <w:rsid w:val="00CA03FF"/>
    <w:rsid w:val="00CE7CB5"/>
    <w:rsid w:val="00F97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1D9DCDE7-F361-4DA5-8F9A-4A9E2878B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2C6"/>
    <w:pPr>
      <w:ind w:left="720"/>
      <w:contextualSpacing/>
    </w:pPr>
  </w:style>
  <w:style w:type="paragraph" w:styleId="Header">
    <w:name w:val="header"/>
    <w:basedOn w:val="Normal"/>
    <w:link w:val="HeaderChar"/>
    <w:uiPriority w:val="99"/>
    <w:unhideWhenUsed/>
    <w:rsid w:val="008867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728"/>
  </w:style>
  <w:style w:type="paragraph" w:styleId="Footer">
    <w:name w:val="footer"/>
    <w:basedOn w:val="Normal"/>
    <w:link w:val="FooterChar"/>
    <w:uiPriority w:val="99"/>
    <w:unhideWhenUsed/>
    <w:rsid w:val="008867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7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795</Words>
  <Characters>4536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Roberts,Lois swp54957</dc:creator>
  <cp:keywords/>
  <dc:description/>
  <cp:lastModifiedBy>Hembrow,Darren swp4729</cp:lastModifiedBy>
  <cp:revision>2</cp:revision>
  <dcterms:created xsi:type="dcterms:W3CDTF">2020-08-21T07:57:00Z</dcterms:created>
  <dcterms:modified xsi:type="dcterms:W3CDTF">2020-08-21T07:57:00Z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edf90728-c7ca-4c46-8357-88fbd82e6894</vt:lpwstr>
  </property>
  <property fmtid="{D5CDD505-2E9C-101B-9397-08002B2CF9AE}" pid="3" name="Classification">
    <vt:lpwstr>OFFICIAL</vt:lpwstr>
  </property>
  <property fmtid="{D5CDD505-2E9C-101B-9397-08002B2CF9AE}" pid="4" name="Visibility">
    <vt:lpwstr>VISIBLE</vt:lpwstr>
  </property>
</Properties>
</file>