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4173" w14:textId="77777777" w:rsidR="00005A9D" w:rsidRDefault="00005A9D">
      <w:pPr>
        <w:pStyle w:val="Title"/>
      </w:pPr>
      <w:bookmarkStart w:id="0" w:name="_heading=h.gjdgxs" w:colFirst="0" w:colLast="0"/>
      <w:bookmarkEnd w:id="0"/>
    </w:p>
    <w:p w14:paraId="5BC91444" w14:textId="7937F7C2" w:rsidR="00005A9D" w:rsidRDefault="00005A9D">
      <w:pPr>
        <w:pStyle w:val="Title"/>
      </w:pPr>
      <w:r>
        <w:t xml:space="preserve">Community Engagement </w:t>
      </w:r>
    </w:p>
    <w:p w14:paraId="7328D744" w14:textId="6EFF22CF" w:rsidR="005F3C01" w:rsidRPr="005F3C01" w:rsidRDefault="005F3C01" w:rsidP="005F3C01">
      <w:pPr>
        <w:jc w:val="center"/>
        <w:rPr>
          <w:b/>
          <w:bCs/>
        </w:rPr>
      </w:pPr>
      <w:r w:rsidRPr="005F3C01">
        <w:rPr>
          <w:b/>
          <w:bCs/>
        </w:rPr>
        <w:t>Module Code : LCBB4002</w:t>
      </w:r>
    </w:p>
    <w:p w14:paraId="36586C1A" w14:textId="77777777" w:rsidR="005F3C01" w:rsidRPr="005F3C01" w:rsidRDefault="005F3C01" w:rsidP="005F3C01"/>
    <w:p w14:paraId="2EEAA765" w14:textId="77777777" w:rsidR="00005A9D" w:rsidRPr="00005A9D" w:rsidRDefault="00005A9D" w:rsidP="00005A9D"/>
    <w:p w14:paraId="7C0FA9F8" w14:textId="45189997" w:rsidR="00005A9D" w:rsidRDefault="00000000">
      <w:pPr>
        <w:pStyle w:val="Title"/>
      </w:pPr>
      <w:r>
        <w:t>Task 1: Essay on Community Engagement</w:t>
      </w:r>
    </w:p>
    <w:p w14:paraId="7D228DD7" w14:textId="77777777" w:rsidR="00005A9D" w:rsidRDefault="00005A9D">
      <w:pPr>
        <w:pStyle w:val="Title"/>
      </w:pPr>
    </w:p>
    <w:p w14:paraId="23D0CF50" w14:textId="362AB586" w:rsidR="00005A9D" w:rsidRDefault="00005A9D">
      <w:pPr>
        <w:pStyle w:val="Title"/>
      </w:pPr>
    </w:p>
    <w:p w14:paraId="1F829466" w14:textId="6F83C1CD" w:rsidR="00005A9D" w:rsidRDefault="00005A9D" w:rsidP="00005A9D"/>
    <w:p w14:paraId="2CAED0E2" w14:textId="77777777" w:rsidR="00005A9D" w:rsidRPr="00005A9D" w:rsidRDefault="00005A9D" w:rsidP="00005A9D"/>
    <w:p w14:paraId="59C1EB7B" w14:textId="7B249193" w:rsidR="00005A9D" w:rsidRDefault="00005A9D">
      <w:pPr>
        <w:pStyle w:val="Title"/>
      </w:pPr>
    </w:p>
    <w:p w14:paraId="44F1A3F8" w14:textId="052C4CC5" w:rsidR="00005A9D" w:rsidRDefault="00005A9D" w:rsidP="00005A9D"/>
    <w:p w14:paraId="0F89D5B8" w14:textId="35D8B781" w:rsidR="00005A9D" w:rsidRDefault="00005A9D" w:rsidP="00005A9D"/>
    <w:p w14:paraId="5604AA87" w14:textId="0C0ECEA5" w:rsidR="00005A9D" w:rsidRDefault="00005A9D" w:rsidP="00005A9D"/>
    <w:p w14:paraId="2F1A3C00" w14:textId="1C7C9E59" w:rsidR="00005A9D" w:rsidRDefault="00005A9D" w:rsidP="00005A9D"/>
    <w:p w14:paraId="73D387B5" w14:textId="77777777" w:rsidR="00005A9D" w:rsidRPr="00005A9D" w:rsidRDefault="00005A9D" w:rsidP="00005A9D"/>
    <w:p w14:paraId="45B68BB0" w14:textId="77777777" w:rsidR="00005A9D" w:rsidRPr="00005A9D" w:rsidRDefault="00005A9D" w:rsidP="00005A9D">
      <w:pPr>
        <w:pBdr>
          <w:top w:val="nil"/>
          <w:left w:val="nil"/>
          <w:bottom w:val="nil"/>
          <w:right w:val="nil"/>
          <w:between w:val="nil"/>
        </w:pBdr>
        <w:jc w:val="center"/>
        <w:rPr>
          <w:b/>
          <w:color w:val="000000"/>
          <w:lang w:val=""/>
        </w:rPr>
      </w:pPr>
    </w:p>
    <w:p w14:paraId="0719C332" w14:textId="77777777" w:rsidR="00005A9D" w:rsidRPr="00005A9D" w:rsidRDefault="00005A9D" w:rsidP="00005A9D">
      <w:pPr>
        <w:pBdr>
          <w:top w:val="nil"/>
          <w:left w:val="nil"/>
          <w:bottom w:val="nil"/>
          <w:right w:val="nil"/>
          <w:between w:val="nil"/>
        </w:pBdr>
        <w:jc w:val="center"/>
        <w:rPr>
          <w:b/>
          <w:color w:val="000000"/>
          <w:lang w:val=""/>
        </w:rPr>
      </w:pPr>
      <w:r w:rsidRPr="00005A9D">
        <w:rPr>
          <w:b/>
          <w:color w:val="000000"/>
          <w:lang w:val=""/>
        </w:rPr>
        <w:t>Lecturer name: NADEEM MIRZA</w:t>
      </w:r>
    </w:p>
    <w:p w14:paraId="026209FE" w14:textId="77777777" w:rsidR="00005A9D" w:rsidRPr="00005A9D" w:rsidRDefault="00005A9D" w:rsidP="00005A9D">
      <w:pPr>
        <w:pBdr>
          <w:top w:val="nil"/>
          <w:left w:val="nil"/>
          <w:bottom w:val="nil"/>
          <w:right w:val="nil"/>
          <w:between w:val="nil"/>
        </w:pBdr>
        <w:jc w:val="center"/>
        <w:rPr>
          <w:b/>
          <w:color w:val="000000"/>
          <w:lang w:val=""/>
        </w:rPr>
      </w:pPr>
      <w:r w:rsidRPr="00005A9D">
        <w:rPr>
          <w:b/>
          <w:color w:val="000000"/>
          <w:lang w:val=""/>
        </w:rPr>
        <w:t>Student name : CRINA MIHUT</w:t>
      </w:r>
    </w:p>
    <w:p w14:paraId="12F1713A" w14:textId="06260AED" w:rsidR="00005A9D" w:rsidRDefault="00005A9D" w:rsidP="00005A9D">
      <w:pPr>
        <w:pStyle w:val="Title"/>
      </w:pPr>
      <w:r w:rsidRPr="00005A9D">
        <w:rPr>
          <w:color w:val="000000"/>
          <w:sz w:val="24"/>
          <w:szCs w:val="24"/>
          <w:lang w:val=""/>
        </w:rPr>
        <w:t xml:space="preserve">Student number: </w:t>
      </w:r>
      <w:r w:rsidRPr="00005A9D">
        <w:rPr>
          <w:rFonts w:ascii="Source Sans Pro" w:eastAsia="Arial" w:hAnsi="Source Sans Pro" w:cs="Arial"/>
          <w:b w:val="0"/>
          <w:color w:val="333333"/>
          <w:sz w:val="22"/>
          <w:szCs w:val="22"/>
          <w:shd w:val="clear" w:color="auto" w:fill="FFFFFF"/>
          <w:lang w:val=""/>
        </w:rPr>
        <w:t>2218982</w:t>
      </w:r>
    </w:p>
    <w:p w14:paraId="00000001" w14:textId="7F73A798" w:rsidR="00EE0B71" w:rsidRDefault="00000000">
      <w:pPr>
        <w:pStyle w:val="Title"/>
      </w:pPr>
      <w:r>
        <w:br w:type="page"/>
      </w:r>
    </w:p>
    <w:p w14:paraId="00000002" w14:textId="77777777" w:rsidR="00EE0B71" w:rsidRDefault="00000000">
      <w:pPr>
        <w:pStyle w:val="Heading1"/>
      </w:pPr>
      <w:bookmarkStart w:id="1" w:name="_heading=h.30j0zll" w:colFirst="0" w:colLast="0"/>
      <w:bookmarkEnd w:id="1"/>
      <w:r>
        <w:lastRenderedPageBreak/>
        <w:t>Introduction</w:t>
      </w:r>
    </w:p>
    <w:p w14:paraId="00000003" w14:textId="77777777" w:rsidR="00EE0B71" w:rsidRDefault="00000000">
      <w:r>
        <w:t xml:space="preserve">Bromley Council, located in the southeast of London, is responsible for providing local services to a diverse community of over 300,000 residents. Like any other local authority, Bromley Council is faced with numerous social issues that require urgent attention. These issues range from housing and transport to education and health, and their impact on the well-being of the residents cannot be overstated. Therefore, it is essential to identify these social issues and develop effective strategies to address them. This essay will explore the prevailing social issues in Bromley Council and the procedures for stakeholder consultation, communication, and strategic implementation of feedback. The research will provide a critical and logical analysis of the core areas of concern, and investigate how feedback is received and implemented. The study will begin by examining the current state of social issues in Bromley Council, including factors such as economic inequality, poverty, crime rates, and access to essential services. Furthermore, the essay will discuss the procedures for stakeholder consultation and communication, which is crucial for developing effective strategies to address social issues. The study will examine the methods used by Bromley Council to engage with its stakeholders, including residents, businesses, and community groups, to ensure their views are considered when developing policies and making decisions. </w:t>
      </w:r>
    </w:p>
    <w:p w14:paraId="00000004" w14:textId="77777777" w:rsidR="00EE0B71" w:rsidRDefault="00000000">
      <w:r>
        <w:t>Overall, this essay aims to provide a comprehensive analysis of the prevailing social issues in Bromley Council, the procedures for stakeholder consultation, communication, and strategic implementation of feedback. By doing so, the study will contribute to a better understanding of how local authorities can address social issues effectively, thereby improving the well-being of the residents they serve.</w:t>
      </w:r>
    </w:p>
    <w:p w14:paraId="00000005" w14:textId="77777777" w:rsidR="00EE0B71" w:rsidRDefault="00000000">
      <w:r>
        <w:t xml:space="preserve">Bromley Council, like many local authorities, is faced with various social issues that require urgent attention. These issues affect the well-being of residents and the wider community, and addressing them is crucial for achieving sustainable development. Therefore, it is essential to identify the prevailing social issues in Bromley Council and develop effective strategies to address them (Pope and Bromley, 2019). One of the primary social issues facing Bromley Council is economic inequality, with disparities in income and wealth between different parts of the borough. This inequality has led to issues such as poverty and social exclusion, with some residents unable to access essential services such as healthcare, education, and housing. Another significant social issue is crime rates, with some parts of the borough experiencing higher levels of crime than others. This can have a significant impact on residents' quality of life, affecting their safety and security. </w:t>
      </w:r>
      <w:r>
        <w:lastRenderedPageBreak/>
        <w:t>To address these social issues, Bromley Council must engage with its stakeholders, including residents, businesses, and community groups. Effective stakeholder consultation and communication are crucial for developing strategies that are responsive to the needs of the community (</w:t>
      </w:r>
      <w:proofErr w:type="spellStart"/>
      <w:r>
        <w:t>Thizy</w:t>
      </w:r>
      <w:proofErr w:type="spellEnd"/>
      <w:r>
        <w:t xml:space="preserve"> </w:t>
      </w:r>
      <w:r>
        <w:rPr>
          <w:i/>
        </w:rPr>
        <w:t>et al.</w:t>
      </w:r>
      <w:r>
        <w:t xml:space="preserve">, 2019). The council can use a range of methods to engage with stakeholders, such as public meetings, online consultations, and community events. By listening to the views and opinions of stakeholders, the council can develop strategies that are more effective and better aligned with community needs. Finally, it is essential to consider the strategic implementation of feedback, which involves incorporating stakeholder feedback into decision-making processes. This can help to ensure that strategies are more effective and better aligned with community needs. By regularly reviewing and evaluating policies and strategies, the council can monitor progress and make adjustments where necessary (Skivington </w:t>
      </w:r>
      <w:r>
        <w:rPr>
          <w:i/>
        </w:rPr>
        <w:t>et al.</w:t>
      </w:r>
      <w:r>
        <w:t>, 2021).</w:t>
      </w:r>
    </w:p>
    <w:p w14:paraId="00000006" w14:textId="77777777" w:rsidR="00EE0B71" w:rsidRDefault="00000000">
      <w:r>
        <w:t xml:space="preserve">Bromley council (2019) is a London-based council that focuses on mainly children, and how to take care of them and young people. This council always prefers “better together “. The members of this community are Christopher Evans, Chief Executive, Fay Millen, Volunteer Development Manager, Stephen Smith, Funding and Development Officer, Tal Rosenzweig, Director of Voluntary Sector Collaboration &amp; Partnerships (SE London ICS), Gavin Maynard, MBLR Administrator and Project Support Officer, Alex Doust, Office Manager, Kathryn Mitchell, Web and Digital Assistant, They encourage parents to tackle their kids in the better way possible. They are actively committing to providing better services in education. Whoever seeks help in education, health, or well-being, Bromley council comes forward for them. NHS Bromley Clinical Commissioning Group (CCG) and Bromley council are working on different values including “listening to local people to maximize and improve our organization and services”. For engagement, participation is important. It’s mainly focused on children and young people. In this process, from children to young adults, everyone can think better, and everyone can understand their feelings. It helps in their decision-making ability as well. From listening to making decisions everything will be easier than before (Wexler </w:t>
      </w:r>
      <w:r>
        <w:rPr>
          <w:i/>
        </w:rPr>
        <w:t>et al.</w:t>
      </w:r>
      <w:r>
        <w:t xml:space="preserve">, 2019). It aims to involve each individual. It shows the needs and wants of people. The importance of teamwork and involvement in this is the main moto of participation. Each child and young adult have the right to say things, whatever their thoughts are, whichever affects them. They always aim to teach children about democracy which is their responsibility to know. Strategic implementation of feedback may involve analyzing the data collected from stakeholders, identifying key themes and concerns, and developing strategies </w:t>
      </w:r>
      <w:r>
        <w:lastRenderedPageBreak/>
        <w:t xml:space="preserve">to address these issues. It is important for the council to communicate the results of this process back to stakeholders, outlining the steps taken to address their feedback and seeking further input as needed. Overall, transparency and open communication are essential for effective stakeholder engagement and the successful implementation of council policies and initiatives (Goethel </w:t>
      </w:r>
      <w:r>
        <w:rPr>
          <w:i/>
        </w:rPr>
        <w:t>et al.</w:t>
      </w:r>
      <w:r>
        <w:t>, 2019).</w:t>
      </w:r>
    </w:p>
    <w:p w14:paraId="00000007" w14:textId="77777777" w:rsidR="00EE0B71" w:rsidRDefault="00000000">
      <w:r>
        <w:t xml:space="preserve">To keep children safe, it’s essential to listen to them. To ensure their health, it’s important to speak them out. To provide better service, Bromley council always ensures to teach and learn their children and young people. They are working day and night for years to ensure their needs, and to frame a better future for them. To help the children and young people in involvement, Bromley council chooses Youth Council, Living in Care Council, school councils, and young people groups. Through very basic questions like their dreams, leisure activities, their hopes. Through some basic tricks, they help them to get rid of this situation. These answers are submitted to the running or planning authority, so they can take children's views into account. If someone is new to parenting or taking care of children or just young people, Bromley council can provide them their services with a special educational program. There are different programs for all people. For children, its participation programs who was discussed earlier. And there is a different program for parents as well, called the Bromley Parent </w:t>
      </w:r>
      <w:proofErr w:type="spellStart"/>
      <w:r>
        <w:t>Carer</w:t>
      </w:r>
      <w:proofErr w:type="spellEnd"/>
      <w:r>
        <w:t xml:space="preserve"> Forum. A parent </w:t>
      </w:r>
      <w:proofErr w:type="spellStart"/>
      <w:r>
        <w:t>carer</w:t>
      </w:r>
      <w:proofErr w:type="spellEnd"/>
      <w:r>
        <w:t xml:space="preserve"> forum is a group of parents/</w:t>
      </w:r>
      <w:proofErr w:type="spellStart"/>
      <w:r>
        <w:t>carers</w:t>
      </w:r>
      <w:proofErr w:type="spellEnd"/>
      <w:r>
        <w:t xml:space="preserve"> of children and young people with SEND (Special Educational Needs and Disabilities) who work in partnership with the local authority, education, health, and other providers (Davies, 2019). It helps to develop a positive partnership between parents and their children. This group helps to shape their needs, promotes speaking, and improves effective teaching tools for disabled children, young people, and their families. If anyone is seeking assistance in this area then Bromley council always welcomes them wholeheartedly. The timing might be an issue for parents or young people, but Bromley council ensures their people’s time. That’s means, it doesn’t take much time. Bromley council provides many insights to help them. They provide many different tools and instruments in their services for their members. These tools will enable practitioners and families to turn good intentions into effective practice, enabling children, and young people with SEND to be involved in discussions and decisions about their individual support. In this toolkit, many questions are asked to shape their thoughts. A lot of strategies will be shared to involve children and engage them (Wells </w:t>
      </w:r>
      <w:r>
        <w:rPr>
          <w:i/>
        </w:rPr>
        <w:t>et al.</w:t>
      </w:r>
      <w:r>
        <w:t xml:space="preserve">, 2019). These are all based on research and also real-life experiences. Asking questions is the key to this tool. Bromley council services not only help parents, but it also helps </w:t>
      </w:r>
      <w:r>
        <w:lastRenderedPageBreak/>
        <w:t>many educational institutions. Bromley Council aims at asking their pupils, how they respond, how they react, do they are able to listen, their improvement growth, and at last they absorb the learning process. These tools and strategies are very much appreciated by them as well. As mentioned earlier, the purpose of their services is to make a healthy society where children can freely share their views and problems with others. There will be no fear in speaking. And also for parents, they can freely be upbringing their kids. There are many other tools available in Bromley council to provide better service such as art and creativity, vlog and films, workshops and focus groups, surveys, school councils, evolution forums, etc. these all are different methods to encourage young people and children (Powell and Bromley, 2020). Other methods emphasize everyone’s ideas, opinions, and young people's thoughts. It’s important to meet young people whenever possible. It’s kind of the best way to involve with them. Appreciation is essential. They want to make proud of themselves. Indulging in fun activities with them makes them happier.</w:t>
      </w:r>
    </w:p>
    <w:p w14:paraId="00000008" w14:textId="77777777" w:rsidR="00EE0B71" w:rsidRDefault="00000000">
      <w:r>
        <w:t>If anyone wants to find the benefit of this service then there are countless. In every step of growing one’s child or especially one’s child’s development, the above-mentioned tools and techniques will be beneficial. After growing up also, a child can feel how much benefit they got as a child in his childhood. They will see themselves in a better position in terms of money, they will manage their money wisely. These will help in decision-making in the near future. A family also sees their children in a better environment.</w:t>
      </w:r>
    </w:p>
    <w:p w14:paraId="00000009" w14:textId="77777777" w:rsidR="00EE0B71" w:rsidRDefault="00000000">
      <w:pPr>
        <w:pStyle w:val="Heading1"/>
      </w:pPr>
      <w:bookmarkStart w:id="2" w:name="_heading=h.1fob9te" w:colFirst="0" w:colLast="0"/>
      <w:bookmarkEnd w:id="2"/>
      <w:r>
        <w:t>Conclusion</w:t>
      </w:r>
    </w:p>
    <w:p w14:paraId="0000000A" w14:textId="77777777" w:rsidR="00EE0B71" w:rsidRDefault="00000000">
      <w:r>
        <w:t xml:space="preserve">The essay covered absolutely everything there is to know about the Bromley council. Everything is taken into account, from their point of view to the instruments at their disposal. Since many years ago, the Bromley Council has been providing the very finest services possible. Everyone is better off as a result of their one-of-a-kind abilities. Every demographic receives something beneficial from their services, from the parents on up to the youngsters. Their one-of-a-kind mode of conversation, exceptional way of expressing themselves, and remarkable method of instructing is quite appealing. There is a procedure in place in order to keep their services running smoothly. Because of this, they have a significant number of pupils enrolled. It is vital for everyone who wants to see better outcomes or greater effectiveness to meet with senior managers and strategic leads in order to understand how participation and partnership working works, and it is also necessary for them to be dedicated to it. This will assist parents and caretakers in developing a deeper comprehension of the situation. They would most like it if everything was equal. Be fair to </w:t>
      </w:r>
      <w:r>
        <w:lastRenderedPageBreak/>
        <w:t>all of the people. Consider each person on an equal footing. However, it is always to one's advantage to improve. There cannot be any expansion if there is no progress made. So, in order to maintain their reputation and increase their level of success, they require some more instruments. A Better Bromley will be a community in which residents can always count on feeling protected. Specifically in regard to children and their development in terms of making decisions and earning money, certain tools need to be added to the list of ways that they use. Everyone in Bromley has the opportunity to live their own lives if the council is improved.</w:t>
      </w:r>
      <w:r>
        <w:br w:type="page"/>
      </w:r>
    </w:p>
    <w:p w14:paraId="0000000B" w14:textId="77777777" w:rsidR="00EE0B71" w:rsidRDefault="00000000">
      <w:pPr>
        <w:pStyle w:val="Heading1"/>
      </w:pPr>
      <w:bookmarkStart w:id="3" w:name="_heading=h.3znysh7" w:colFirst="0" w:colLast="0"/>
      <w:bookmarkEnd w:id="3"/>
      <w:r>
        <w:lastRenderedPageBreak/>
        <w:t>References</w:t>
      </w:r>
    </w:p>
    <w:p w14:paraId="0000000C" w14:textId="77777777" w:rsidR="00EE0B71" w:rsidRDefault="00000000">
      <w:r>
        <w:t xml:space="preserve">Bromley.gov., 2019. </w:t>
      </w:r>
      <w:r>
        <w:rPr>
          <w:i/>
        </w:rPr>
        <w:t>Bromley Council home</w:t>
      </w:r>
      <w:r>
        <w:t xml:space="preserve">. [online]. Available at: </w:t>
      </w:r>
      <w:hyperlink r:id="rId5">
        <w:r>
          <w:rPr>
            <w:color w:val="1155CC"/>
            <w:u w:val="single"/>
          </w:rPr>
          <w:t>https://www.bromley.gov.uk/</w:t>
        </w:r>
      </w:hyperlink>
      <w:r>
        <w:t xml:space="preserve">  [Accessed 15 March. 2023].</w:t>
      </w:r>
    </w:p>
    <w:p w14:paraId="0000000D" w14:textId="77777777" w:rsidR="00EE0B71" w:rsidRDefault="00000000">
      <w:pPr>
        <w:spacing w:before="240" w:after="240"/>
      </w:pPr>
      <w:r>
        <w:t>Davies, G., 2019. Support for pupils with special educational needs and disabilities in England: report by the Comptroller and Auditor General.</w:t>
      </w:r>
    </w:p>
    <w:p w14:paraId="0000000E" w14:textId="77777777" w:rsidR="00EE0B71" w:rsidRDefault="00000000">
      <w:r>
        <w:t xml:space="preserve">Goethel, D.R., Lucey, S.M., Berger, A.M., </w:t>
      </w:r>
      <w:proofErr w:type="spellStart"/>
      <w:r>
        <w:t>Gaichas</w:t>
      </w:r>
      <w:proofErr w:type="spellEnd"/>
      <w:r>
        <w:t xml:space="preserve">, S.K., Karp, M.A., Lynch, P.D., Walter III, J.F., </w:t>
      </w:r>
      <w:proofErr w:type="spellStart"/>
      <w:r>
        <w:t>Deroba</w:t>
      </w:r>
      <w:proofErr w:type="spellEnd"/>
      <w:r>
        <w:t xml:space="preserve">, J.J., Miller, S. and Wilberg, M.J., 2019. Closing the feedback loop: on stakeholder participation in management strategy evaluation. </w:t>
      </w:r>
      <w:r>
        <w:rPr>
          <w:i/>
        </w:rPr>
        <w:t>Canadian Journal of Fisheries and Aquatic Sciences</w:t>
      </w:r>
      <w:r>
        <w:t xml:space="preserve">, </w:t>
      </w:r>
      <w:r>
        <w:rPr>
          <w:i/>
        </w:rPr>
        <w:t>76</w:t>
      </w:r>
      <w:r>
        <w:t>(10), pp.1895-1913.</w:t>
      </w:r>
    </w:p>
    <w:p w14:paraId="0000000F" w14:textId="77777777" w:rsidR="00EE0B71" w:rsidRDefault="00000000">
      <w:pPr>
        <w:spacing w:before="240" w:after="240"/>
      </w:pPr>
      <w:r>
        <w:t xml:space="preserve">Pope, S. and Bromley, P., 2019. Management ideas and the social construction of organizations. </w:t>
      </w:r>
      <w:r>
        <w:rPr>
          <w:i/>
        </w:rPr>
        <w:t>The Oxford handbook of management ideas</w:t>
      </w:r>
      <w:r>
        <w:t xml:space="preserve">, </w:t>
      </w:r>
      <w:r>
        <w:rPr>
          <w:i/>
        </w:rPr>
        <w:t>411</w:t>
      </w:r>
      <w:r>
        <w:t>.</w:t>
      </w:r>
    </w:p>
    <w:p w14:paraId="00000010" w14:textId="77777777" w:rsidR="00EE0B71" w:rsidRDefault="00000000">
      <w:pPr>
        <w:spacing w:before="240" w:after="240"/>
      </w:pPr>
      <w:r>
        <w:t xml:space="preserve">Powell, W.W. and Bromley, P. eds., 2020. </w:t>
      </w:r>
      <w:r>
        <w:rPr>
          <w:i/>
        </w:rPr>
        <w:t>The nonprofit sector: A research handbook</w:t>
      </w:r>
      <w:r>
        <w:t>. Stanford University Press.</w:t>
      </w:r>
    </w:p>
    <w:p w14:paraId="00000011" w14:textId="77777777" w:rsidR="00EE0B71" w:rsidRDefault="00000000">
      <w:pPr>
        <w:spacing w:before="240" w:after="240"/>
      </w:pPr>
      <w:r>
        <w:t xml:space="preserve">Skivington, K., Matthews, L., Simpson, S.A., Craig, P., Baird, J., </w:t>
      </w:r>
      <w:proofErr w:type="spellStart"/>
      <w:r>
        <w:t>Blazeby</w:t>
      </w:r>
      <w:proofErr w:type="spellEnd"/>
      <w:r>
        <w:t xml:space="preserve">, J.M., Boyd, K.A., Craig, N., French, D.P., McIntosh, E. and Petticrew, M., 2021. A new framework for developing and evaluating complex interventions: update of Medical Research Council guidance. </w:t>
      </w:r>
      <w:proofErr w:type="spellStart"/>
      <w:r>
        <w:rPr>
          <w:i/>
        </w:rPr>
        <w:t>bmj</w:t>
      </w:r>
      <w:proofErr w:type="spellEnd"/>
      <w:r>
        <w:t xml:space="preserve">, </w:t>
      </w:r>
      <w:r>
        <w:rPr>
          <w:i/>
        </w:rPr>
        <w:t>374</w:t>
      </w:r>
      <w:r>
        <w:t>.</w:t>
      </w:r>
    </w:p>
    <w:p w14:paraId="00000012" w14:textId="77777777" w:rsidR="00EE0B71" w:rsidRDefault="00000000">
      <w:pPr>
        <w:spacing w:before="240" w:after="240"/>
      </w:pPr>
      <w:proofErr w:type="spellStart"/>
      <w:r>
        <w:t>Thizy</w:t>
      </w:r>
      <w:proofErr w:type="spellEnd"/>
      <w:r>
        <w:t xml:space="preserve">, D., Emerson, C., Gibbs, J., Hartley, S., </w:t>
      </w:r>
      <w:proofErr w:type="spellStart"/>
      <w:r>
        <w:t>Kapiriri</w:t>
      </w:r>
      <w:proofErr w:type="spellEnd"/>
      <w:r>
        <w:t xml:space="preserve">, L., Lavery, J., </w:t>
      </w:r>
      <w:proofErr w:type="spellStart"/>
      <w:r>
        <w:t>Lunshof</w:t>
      </w:r>
      <w:proofErr w:type="spellEnd"/>
      <w:r>
        <w:t xml:space="preserve">, J., Ramsey, J., Shapiro, J., Singh, J.A. and Toe, L.P., 2019. Guidance on stakeholder engagement practices to inform the development of area-wide vector control methods. </w:t>
      </w:r>
      <w:proofErr w:type="spellStart"/>
      <w:r>
        <w:rPr>
          <w:i/>
        </w:rPr>
        <w:t>PLoS</w:t>
      </w:r>
      <w:proofErr w:type="spellEnd"/>
      <w:r>
        <w:rPr>
          <w:i/>
        </w:rPr>
        <w:t xml:space="preserve"> neglected tropical diseases</w:t>
      </w:r>
      <w:r>
        <w:t xml:space="preserve">, </w:t>
      </w:r>
      <w:r>
        <w:rPr>
          <w:i/>
        </w:rPr>
        <w:t>13</w:t>
      </w:r>
      <w:r>
        <w:t>(4), p.e0007286.</w:t>
      </w:r>
    </w:p>
    <w:p w14:paraId="00000013" w14:textId="77777777" w:rsidR="00EE0B71" w:rsidRDefault="00000000">
      <w:pPr>
        <w:spacing w:before="240" w:after="240"/>
      </w:pPr>
      <w:r>
        <w:t xml:space="preserve">Wells, K., Jones, L., Ong, M., Aoki, W., Belin, T., Bromley, E. and Chung, B., 2019. </w:t>
      </w:r>
      <w:proofErr w:type="spellStart"/>
      <w:r>
        <w:t>FInal</w:t>
      </w:r>
      <w:proofErr w:type="spellEnd"/>
      <w:r>
        <w:t xml:space="preserve"> </w:t>
      </w:r>
      <w:proofErr w:type="spellStart"/>
      <w:r>
        <w:t>Report_Long</w:t>
      </w:r>
      <w:proofErr w:type="spellEnd"/>
      <w:r>
        <w:t>-term Outcomes of Community Engagement and Planning to Address Depression Outcomes Disparities Patient-centered Outcomes Research Institute. pdf.</w:t>
      </w:r>
    </w:p>
    <w:p w14:paraId="00000014" w14:textId="77777777" w:rsidR="00EE0B71" w:rsidRDefault="00000000">
      <w:pPr>
        <w:spacing w:before="240" w:after="240"/>
      </w:pPr>
      <w:r>
        <w:t xml:space="preserve">Wexler, L., Rataj, S., </w:t>
      </w:r>
      <w:proofErr w:type="spellStart"/>
      <w:r>
        <w:t>Ivanich</w:t>
      </w:r>
      <w:proofErr w:type="spellEnd"/>
      <w:r>
        <w:t xml:space="preserve">, J., </w:t>
      </w:r>
      <w:proofErr w:type="spellStart"/>
      <w:r>
        <w:t>Plavin</w:t>
      </w:r>
      <w:proofErr w:type="spellEnd"/>
      <w:r>
        <w:t xml:space="preserve">, J., Mullany, A., Moto, R., Kirk, T., Goldwater, E., Johnson, R. and Dombrowski, K., 2019. Community mobilization for rural suicide prevention: Process, learning and behavioral outcomes from Promoting Community Conversations About </w:t>
      </w:r>
      <w:r>
        <w:lastRenderedPageBreak/>
        <w:t xml:space="preserve">Research to End Suicide (PC CARES) in Northwest Alaska. </w:t>
      </w:r>
      <w:r>
        <w:rPr>
          <w:i/>
        </w:rPr>
        <w:t>Social Science &amp; Medicine</w:t>
      </w:r>
      <w:r>
        <w:t xml:space="preserve">, </w:t>
      </w:r>
      <w:r>
        <w:rPr>
          <w:i/>
        </w:rPr>
        <w:t>232</w:t>
      </w:r>
      <w:r>
        <w:t>, pp.398-407.</w:t>
      </w:r>
    </w:p>
    <w:sectPr w:rsidR="00EE0B7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0B71"/>
    <w:rsid w:val="00005A9D"/>
    <w:rsid w:val="005F3C01"/>
    <w:rsid w:val="00EE0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789EA"/>
  <w15:docId w15:val="{726CA944-4862-4B4A-AF71-B8E93B122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bromley.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jxkGuiZ5zlId5I3VS4rk8x7O82Q==">AMUW2mUQhNN6X1J+SnE5Qg/loKfGccJcmKZ82lwoWB2r4Gt1SC+Vh6niFDchy4fgr5vYqZX1T3vI/Tc4aYRerYCrbY79jxSd1VtbfiJ0qfbOAuJrLpL9/U0lW6b9TQ54SVtOhvZl4tmGQ9s3otd5Exs1bOpZiZgZcAKECMj4kKEROYZdN+GcllQ=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2155</Words>
  <Characters>12287</Characters>
  <Application>Microsoft Office Word</Application>
  <DocSecurity>0</DocSecurity>
  <Lines>102</Lines>
  <Paragraphs>28</Paragraphs>
  <ScaleCrop>false</ScaleCrop>
  <Company/>
  <LinksUpToDate>false</LinksUpToDate>
  <CharactersWithSpaces>14414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Crina Mihut</dc:creator>
  <cp:lastModifiedBy>Crina Mihut</cp:lastModifiedBy>
  <cp:revision>3</cp:revision>
  <dcterms:created xsi:type="dcterms:W3CDTF">2023-04-02T14:04:00Z</dcterms:created>
  <dcterms:modified xsi:type="dcterms:W3CDTF">2023-04-02T14:04:00Z</dcterms:modified>
</cp:coreProperties>
</file>