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C193BA3" w14:textId="77777777" w:rsidR="00F50D28" w:rsidRDefault="00F50D28" w:rsidP="008375B5">
      <w:pPr>
        <w:spacing w:line="360" w:lineRule="auto"/>
        <w:rPr>
          <w:rFonts w:ascii="Arial" w:hAnsi="Arial" w:cs="Arial"/>
          <w:b/>
          <w:bCs/>
          <w:color w:val="000000"/>
          <w:sz w:val="32"/>
          <w:szCs w:val="32"/>
        </w:rPr>
      </w:pPr>
    </w:p>
    <w:p w14:paraId="09EDD2AC" w14:textId="5F2E3E4F"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3C3042AD" w14:textId="5842B02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5338EA">
        <w:rPr>
          <w:rStyle w:val="Strong"/>
          <w:rFonts w:ascii="Arial" w:hAnsi="Arial" w:cs="Arial"/>
          <w:color w:val="1D2125"/>
          <w:sz w:val="32"/>
          <w:szCs w:val="32"/>
        </w:rPr>
        <w:t xml:space="preserve"> Elena Vlasitchi</w:t>
      </w:r>
    </w:p>
    <w:p w14:paraId="227AC82E" w14:textId="7A4EB9F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5338EA">
        <w:rPr>
          <w:rStyle w:val="Strong"/>
          <w:rFonts w:ascii="Arial" w:hAnsi="Arial" w:cs="Arial"/>
          <w:color w:val="1D2125"/>
          <w:sz w:val="32"/>
          <w:szCs w:val="32"/>
        </w:rPr>
        <w:t xml:space="preserve"> 2314633 </w:t>
      </w:r>
    </w:p>
    <w:p w14:paraId="5B5E64AD" w14:textId="22DB9366"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5338EA">
        <w:rPr>
          <w:rStyle w:val="Strong"/>
          <w:rFonts w:ascii="Arial" w:hAnsi="Arial" w:cs="Arial"/>
          <w:color w:val="1D2125"/>
          <w:sz w:val="32"/>
          <w:szCs w:val="32"/>
        </w:rPr>
        <w:t xml:space="preserve"> </w:t>
      </w:r>
      <w:r w:rsidR="005338EA" w:rsidRPr="005338EA">
        <w:rPr>
          <w:rFonts w:ascii="Arial" w:hAnsi="Arial" w:cs="Arial"/>
          <w:b/>
          <w:bCs/>
          <w:color w:val="1D2125"/>
          <w:sz w:val="32"/>
          <w:szCs w:val="32"/>
        </w:rPr>
        <w:t>Shepherd Ziko </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5EDCBB80" w14:textId="77777777" w:rsidR="00135729" w:rsidRDefault="00135729" w:rsidP="008375B5">
      <w:pPr>
        <w:pStyle w:val="NormalWeb"/>
        <w:spacing w:line="360" w:lineRule="auto"/>
        <w:rPr>
          <w:rFonts w:ascii="Arial" w:hAnsi="Arial" w:cs="Arial"/>
          <w:b/>
          <w:bCs/>
          <w:color w:val="000000"/>
          <w:sz w:val="28"/>
          <w:szCs w:val="28"/>
        </w:rPr>
      </w:pPr>
    </w:p>
    <w:p w14:paraId="2D6754FC" w14:textId="77777777" w:rsidR="00135729" w:rsidRDefault="00135729" w:rsidP="008375B5">
      <w:pPr>
        <w:pStyle w:val="NormalWeb"/>
        <w:spacing w:line="360" w:lineRule="auto"/>
        <w:rPr>
          <w:rFonts w:ascii="Arial" w:hAnsi="Arial" w:cs="Arial"/>
          <w:b/>
          <w:bCs/>
          <w:color w:val="000000"/>
          <w:sz w:val="28"/>
          <w:szCs w:val="28"/>
        </w:rPr>
      </w:pPr>
    </w:p>
    <w:p w14:paraId="1A732A54" w14:textId="77777777" w:rsidR="00135729" w:rsidRDefault="00135729" w:rsidP="008375B5">
      <w:pPr>
        <w:pStyle w:val="NormalWeb"/>
        <w:spacing w:line="360" w:lineRule="auto"/>
        <w:rPr>
          <w:rFonts w:ascii="Arial" w:hAnsi="Arial" w:cs="Arial"/>
          <w:b/>
          <w:bCs/>
          <w:color w:val="000000"/>
          <w:sz w:val="28"/>
          <w:szCs w:val="28"/>
        </w:rPr>
      </w:pPr>
    </w:p>
    <w:p w14:paraId="35E9E8E1" w14:textId="70341E16"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sdt>
      <w:sdtPr>
        <w:id w:val="1253937750"/>
        <w:docPartObj>
          <w:docPartGallery w:val="Table of Contents"/>
          <w:docPartUnique/>
        </w:docPartObj>
      </w:sdtPr>
      <w:sdtEndPr>
        <w:rPr>
          <w:rFonts w:ascii="Aptos" w:eastAsia="Aptos" w:hAnsi="Aptos" w:cs="Times New Roman"/>
          <w:b/>
          <w:bCs/>
          <w:noProof/>
          <w:color w:val="auto"/>
          <w:kern w:val="2"/>
          <w:sz w:val="24"/>
          <w:szCs w:val="24"/>
          <w:lang w:val="en-GB"/>
        </w:rPr>
      </w:sdtEndPr>
      <w:sdtContent>
        <w:p w14:paraId="46892323" w14:textId="210279C2" w:rsidR="00055120" w:rsidRDefault="00055120">
          <w:pPr>
            <w:pStyle w:val="TOCHeading"/>
          </w:pPr>
          <w:r>
            <w:t>Contents</w:t>
          </w:r>
        </w:p>
        <w:p w14:paraId="7B827CF3" w14:textId="00D38A9C" w:rsidR="00FD6B40" w:rsidRDefault="00055120">
          <w:pPr>
            <w:pStyle w:val="TOC1"/>
            <w:tabs>
              <w:tab w:val="right" w:leader="dot" w:pos="9016"/>
            </w:tabs>
            <w:rPr>
              <w:noProof/>
            </w:rPr>
          </w:pPr>
          <w:r>
            <w:fldChar w:fldCharType="begin"/>
          </w:r>
          <w:r>
            <w:instrText xml:space="preserve"> TOC \o "1-3" \h \z \u </w:instrText>
          </w:r>
          <w:r>
            <w:fldChar w:fldCharType="separate"/>
          </w:r>
          <w:hyperlink w:anchor="_Toc214375387" w:history="1">
            <w:r w:rsidR="00FD6B40" w:rsidRPr="00544796">
              <w:rPr>
                <w:rStyle w:val="Hyperlink"/>
                <w:noProof/>
              </w:rPr>
              <w:t>Introduction</w:t>
            </w:r>
            <w:r w:rsidR="00FD6B40">
              <w:rPr>
                <w:noProof/>
                <w:webHidden/>
              </w:rPr>
              <w:tab/>
            </w:r>
            <w:r w:rsidR="00FD6B40">
              <w:rPr>
                <w:noProof/>
                <w:webHidden/>
              </w:rPr>
              <w:fldChar w:fldCharType="begin"/>
            </w:r>
            <w:r w:rsidR="00FD6B40">
              <w:rPr>
                <w:noProof/>
                <w:webHidden/>
              </w:rPr>
              <w:instrText xml:space="preserve"> PAGEREF _Toc214375387 \h </w:instrText>
            </w:r>
            <w:r w:rsidR="00FD6B40">
              <w:rPr>
                <w:noProof/>
                <w:webHidden/>
              </w:rPr>
            </w:r>
            <w:r w:rsidR="00FD6B40">
              <w:rPr>
                <w:noProof/>
                <w:webHidden/>
              </w:rPr>
              <w:fldChar w:fldCharType="separate"/>
            </w:r>
            <w:r w:rsidR="00FD6B40">
              <w:rPr>
                <w:noProof/>
                <w:webHidden/>
              </w:rPr>
              <w:t>3</w:t>
            </w:r>
            <w:r w:rsidR="00FD6B40">
              <w:rPr>
                <w:noProof/>
                <w:webHidden/>
              </w:rPr>
              <w:fldChar w:fldCharType="end"/>
            </w:r>
          </w:hyperlink>
        </w:p>
        <w:p w14:paraId="58006206" w14:textId="1C19363B" w:rsidR="00FD6B40" w:rsidRDefault="00FD6B40">
          <w:pPr>
            <w:pStyle w:val="TOC1"/>
            <w:tabs>
              <w:tab w:val="right" w:leader="dot" w:pos="9016"/>
            </w:tabs>
            <w:rPr>
              <w:noProof/>
            </w:rPr>
          </w:pPr>
          <w:hyperlink w:anchor="_Toc214375388" w:history="1">
            <w:r w:rsidRPr="00544796">
              <w:rPr>
                <w:rStyle w:val="Hyperlink"/>
                <w:noProof/>
              </w:rPr>
              <w:t>Impact on Workforce</w:t>
            </w:r>
            <w:r>
              <w:rPr>
                <w:noProof/>
                <w:webHidden/>
              </w:rPr>
              <w:tab/>
            </w:r>
            <w:r>
              <w:rPr>
                <w:noProof/>
                <w:webHidden/>
              </w:rPr>
              <w:fldChar w:fldCharType="begin"/>
            </w:r>
            <w:r>
              <w:rPr>
                <w:noProof/>
                <w:webHidden/>
              </w:rPr>
              <w:instrText xml:space="preserve"> PAGEREF _Toc214375388 \h </w:instrText>
            </w:r>
            <w:r>
              <w:rPr>
                <w:noProof/>
                <w:webHidden/>
              </w:rPr>
            </w:r>
            <w:r>
              <w:rPr>
                <w:noProof/>
                <w:webHidden/>
              </w:rPr>
              <w:fldChar w:fldCharType="separate"/>
            </w:r>
            <w:r>
              <w:rPr>
                <w:noProof/>
                <w:webHidden/>
              </w:rPr>
              <w:t>4</w:t>
            </w:r>
            <w:r>
              <w:rPr>
                <w:noProof/>
                <w:webHidden/>
              </w:rPr>
              <w:fldChar w:fldCharType="end"/>
            </w:r>
          </w:hyperlink>
        </w:p>
        <w:p w14:paraId="21BD61D0" w14:textId="1AD20833" w:rsidR="00FD6B40" w:rsidRDefault="00FD6B40">
          <w:pPr>
            <w:pStyle w:val="TOC1"/>
            <w:tabs>
              <w:tab w:val="right" w:leader="dot" w:pos="9016"/>
            </w:tabs>
            <w:rPr>
              <w:noProof/>
            </w:rPr>
          </w:pPr>
          <w:hyperlink w:anchor="_Toc214375389" w:history="1">
            <w:r w:rsidRPr="00544796">
              <w:rPr>
                <w:rStyle w:val="Hyperlink"/>
                <w:noProof/>
              </w:rPr>
              <w:t>Impact on Service Delivery</w:t>
            </w:r>
            <w:r>
              <w:rPr>
                <w:noProof/>
                <w:webHidden/>
              </w:rPr>
              <w:tab/>
            </w:r>
            <w:r>
              <w:rPr>
                <w:noProof/>
                <w:webHidden/>
              </w:rPr>
              <w:fldChar w:fldCharType="begin"/>
            </w:r>
            <w:r>
              <w:rPr>
                <w:noProof/>
                <w:webHidden/>
              </w:rPr>
              <w:instrText xml:space="preserve"> PAGEREF _Toc214375389 \h </w:instrText>
            </w:r>
            <w:r>
              <w:rPr>
                <w:noProof/>
                <w:webHidden/>
              </w:rPr>
            </w:r>
            <w:r>
              <w:rPr>
                <w:noProof/>
                <w:webHidden/>
              </w:rPr>
              <w:fldChar w:fldCharType="separate"/>
            </w:r>
            <w:r>
              <w:rPr>
                <w:noProof/>
                <w:webHidden/>
              </w:rPr>
              <w:t>5</w:t>
            </w:r>
            <w:r>
              <w:rPr>
                <w:noProof/>
                <w:webHidden/>
              </w:rPr>
              <w:fldChar w:fldCharType="end"/>
            </w:r>
          </w:hyperlink>
        </w:p>
        <w:p w14:paraId="795E3609" w14:textId="0E87AA12" w:rsidR="00FD6B40" w:rsidRDefault="00FD6B40">
          <w:pPr>
            <w:pStyle w:val="TOC1"/>
            <w:tabs>
              <w:tab w:val="right" w:leader="dot" w:pos="9016"/>
            </w:tabs>
            <w:rPr>
              <w:noProof/>
            </w:rPr>
          </w:pPr>
          <w:hyperlink w:anchor="_Toc214375390" w:history="1">
            <w:r w:rsidRPr="00544796">
              <w:rPr>
                <w:rStyle w:val="Hyperlink"/>
                <w:noProof/>
              </w:rPr>
              <w:t>Impact on Patients/Service Users</w:t>
            </w:r>
            <w:r>
              <w:rPr>
                <w:noProof/>
                <w:webHidden/>
              </w:rPr>
              <w:tab/>
            </w:r>
            <w:r>
              <w:rPr>
                <w:noProof/>
                <w:webHidden/>
              </w:rPr>
              <w:fldChar w:fldCharType="begin"/>
            </w:r>
            <w:r>
              <w:rPr>
                <w:noProof/>
                <w:webHidden/>
              </w:rPr>
              <w:instrText xml:space="preserve"> PAGEREF _Toc214375390 \h </w:instrText>
            </w:r>
            <w:r>
              <w:rPr>
                <w:noProof/>
                <w:webHidden/>
              </w:rPr>
            </w:r>
            <w:r>
              <w:rPr>
                <w:noProof/>
                <w:webHidden/>
              </w:rPr>
              <w:fldChar w:fldCharType="separate"/>
            </w:r>
            <w:r>
              <w:rPr>
                <w:noProof/>
                <w:webHidden/>
              </w:rPr>
              <w:t>5</w:t>
            </w:r>
            <w:r>
              <w:rPr>
                <w:noProof/>
                <w:webHidden/>
              </w:rPr>
              <w:fldChar w:fldCharType="end"/>
            </w:r>
          </w:hyperlink>
        </w:p>
        <w:p w14:paraId="2E4BF06E" w14:textId="22091985" w:rsidR="00FD6B40" w:rsidRDefault="00FD6B40">
          <w:pPr>
            <w:pStyle w:val="TOC1"/>
            <w:tabs>
              <w:tab w:val="right" w:leader="dot" w:pos="9016"/>
            </w:tabs>
            <w:rPr>
              <w:noProof/>
            </w:rPr>
          </w:pPr>
          <w:hyperlink w:anchor="_Toc214375391" w:history="1">
            <w:r w:rsidRPr="00544796">
              <w:rPr>
                <w:rStyle w:val="Hyperlink"/>
                <w:noProof/>
              </w:rPr>
              <w:t>Impact on Community (including pandemic use)</w:t>
            </w:r>
            <w:r>
              <w:rPr>
                <w:noProof/>
                <w:webHidden/>
              </w:rPr>
              <w:tab/>
            </w:r>
            <w:r>
              <w:rPr>
                <w:noProof/>
                <w:webHidden/>
              </w:rPr>
              <w:fldChar w:fldCharType="begin"/>
            </w:r>
            <w:r>
              <w:rPr>
                <w:noProof/>
                <w:webHidden/>
              </w:rPr>
              <w:instrText xml:space="preserve"> PAGEREF _Toc214375391 \h </w:instrText>
            </w:r>
            <w:r>
              <w:rPr>
                <w:noProof/>
                <w:webHidden/>
              </w:rPr>
            </w:r>
            <w:r>
              <w:rPr>
                <w:noProof/>
                <w:webHidden/>
              </w:rPr>
              <w:fldChar w:fldCharType="separate"/>
            </w:r>
            <w:r>
              <w:rPr>
                <w:noProof/>
                <w:webHidden/>
              </w:rPr>
              <w:t>6</w:t>
            </w:r>
            <w:r>
              <w:rPr>
                <w:noProof/>
                <w:webHidden/>
              </w:rPr>
              <w:fldChar w:fldCharType="end"/>
            </w:r>
          </w:hyperlink>
        </w:p>
        <w:p w14:paraId="32537ADD" w14:textId="69A72BD3" w:rsidR="00FD6B40" w:rsidRDefault="00FD6B40">
          <w:pPr>
            <w:pStyle w:val="TOC1"/>
            <w:tabs>
              <w:tab w:val="right" w:leader="dot" w:pos="9016"/>
            </w:tabs>
            <w:rPr>
              <w:noProof/>
            </w:rPr>
          </w:pPr>
          <w:hyperlink w:anchor="_Toc214375392" w:history="1">
            <w:r w:rsidRPr="00544796">
              <w:rPr>
                <w:rStyle w:val="Hyperlink"/>
                <w:noProof/>
              </w:rPr>
              <w:t>Conclusion</w:t>
            </w:r>
            <w:r>
              <w:rPr>
                <w:noProof/>
                <w:webHidden/>
              </w:rPr>
              <w:tab/>
            </w:r>
            <w:r>
              <w:rPr>
                <w:noProof/>
                <w:webHidden/>
              </w:rPr>
              <w:fldChar w:fldCharType="begin"/>
            </w:r>
            <w:r>
              <w:rPr>
                <w:noProof/>
                <w:webHidden/>
              </w:rPr>
              <w:instrText xml:space="preserve"> PAGEREF _Toc214375392 \h </w:instrText>
            </w:r>
            <w:r>
              <w:rPr>
                <w:noProof/>
                <w:webHidden/>
              </w:rPr>
            </w:r>
            <w:r>
              <w:rPr>
                <w:noProof/>
                <w:webHidden/>
              </w:rPr>
              <w:fldChar w:fldCharType="separate"/>
            </w:r>
            <w:r>
              <w:rPr>
                <w:noProof/>
                <w:webHidden/>
              </w:rPr>
              <w:t>7</w:t>
            </w:r>
            <w:r>
              <w:rPr>
                <w:noProof/>
                <w:webHidden/>
              </w:rPr>
              <w:fldChar w:fldCharType="end"/>
            </w:r>
          </w:hyperlink>
        </w:p>
        <w:p w14:paraId="479D2E07" w14:textId="0AB7B030" w:rsidR="00FD6B40" w:rsidRDefault="00FD6B40">
          <w:pPr>
            <w:pStyle w:val="TOC1"/>
            <w:tabs>
              <w:tab w:val="right" w:leader="dot" w:pos="9016"/>
            </w:tabs>
            <w:rPr>
              <w:noProof/>
            </w:rPr>
          </w:pPr>
          <w:hyperlink w:anchor="_Toc214375393" w:history="1">
            <w:r w:rsidRPr="00544796">
              <w:rPr>
                <w:rStyle w:val="Hyperlink"/>
                <w:noProof/>
              </w:rPr>
              <w:t>References</w:t>
            </w:r>
            <w:r>
              <w:rPr>
                <w:noProof/>
                <w:webHidden/>
              </w:rPr>
              <w:tab/>
            </w:r>
            <w:r>
              <w:rPr>
                <w:noProof/>
                <w:webHidden/>
              </w:rPr>
              <w:fldChar w:fldCharType="begin"/>
            </w:r>
            <w:r>
              <w:rPr>
                <w:noProof/>
                <w:webHidden/>
              </w:rPr>
              <w:instrText xml:space="preserve"> PAGEREF _Toc214375393 \h </w:instrText>
            </w:r>
            <w:r>
              <w:rPr>
                <w:noProof/>
                <w:webHidden/>
              </w:rPr>
            </w:r>
            <w:r>
              <w:rPr>
                <w:noProof/>
                <w:webHidden/>
              </w:rPr>
              <w:fldChar w:fldCharType="separate"/>
            </w:r>
            <w:r>
              <w:rPr>
                <w:noProof/>
                <w:webHidden/>
              </w:rPr>
              <w:t>8</w:t>
            </w:r>
            <w:r>
              <w:rPr>
                <w:noProof/>
                <w:webHidden/>
              </w:rPr>
              <w:fldChar w:fldCharType="end"/>
            </w:r>
          </w:hyperlink>
        </w:p>
        <w:p w14:paraId="1615DADF" w14:textId="73FB8FCB" w:rsidR="00055120" w:rsidRDefault="00055120">
          <w:r>
            <w:rPr>
              <w:b/>
              <w:bCs/>
              <w:noProof/>
            </w:rPr>
            <w:fldChar w:fldCharType="end"/>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055120">
      <w:pPr>
        <w:pStyle w:val="Heading1"/>
      </w:pPr>
      <w:bookmarkStart w:id="0" w:name="_Toc214375387"/>
      <w:r w:rsidRPr="008375B5">
        <w:t>Introduction</w:t>
      </w:r>
      <w:bookmarkEnd w:id="0"/>
      <w:r w:rsidRPr="008375B5">
        <w:t> </w:t>
      </w:r>
    </w:p>
    <w:p w14:paraId="4A393809" w14:textId="07A1614C" w:rsidR="00652BB8" w:rsidRPr="00CB78EE" w:rsidRDefault="00652BB8" w:rsidP="00CB78EE">
      <w:pPr>
        <w:spacing w:line="360" w:lineRule="auto"/>
        <w:rPr>
          <w:rFonts w:ascii="Arial" w:hAnsi="Arial" w:cs="Arial"/>
          <w:sz w:val="22"/>
          <w:szCs w:val="22"/>
        </w:rPr>
      </w:pPr>
      <w:r w:rsidRPr="00CB78EE">
        <w:rPr>
          <w:rFonts w:ascii="Arial" w:hAnsi="Arial" w:cs="Arial"/>
          <w:sz w:val="22"/>
          <w:szCs w:val="22"/>
        </w:rPr>
        <w:t xml:space="preserve">The health and social care sector in the United Kingdom </w:t>
      </w:r>
      <w:proofErr w:type="gramStart"/>
      <w:r w:rsidR="00CB78EE">
        <w:rPr>
          <w:rFonts w:ascii="Arial" w:hAnsi="Arial" w:cs="Arial"/>
          <w:sz w:val="22"/>
          <w:szCs w:val="22"/>
        </w:rPr>
        <w:t>has</w:t>
      </w:r>
      <w:proofErr w:type="gramEnd"/>
      <w:r w:rsidRPr="00CB78EE">
        <w:rPr>
          <w:rFonts w:ascii="Arial" w:hAnsi="Arial" w:cs="Arial"/>
          <w:sz w:val="22"/>
          <w:szCs w:val="22"/>
        </w:rPr>
        <w:t xml:space="preserve"> experienced significant digital transformation over the past decade, driven by the need to improve efficiency, accessibility, and quality of care. One of the most impactful innovations is </w:t>
      </w:r>
      <w:r w:rsidRPr="00CB78EE">
        <w:rPr>
          <w:rFonts w:ascii="Arial" w:hAnsi="Arial" w:cs="Arial"/>
          <w:b/>
          <w:bCs/>
          <w:sz w:val="22"/>
          <w:szCs w:val="22"/>
        </w:rPr>
        <w:t>telemedicine</w:t>
      </w:r>
      <w:r w:rsidRPr="00CB78EE">
        <w:rPr>
          <w:rFonts w:ascii="Arial" w:hAnsi="Arial" w:cs="Arial"/>
          <w:sz w:val="22"/>
          <w:szCs w:val="22"/>
        </w:rPr>
        <w:t xml:space="preserve">, which refers to the use of digital communication technologies to deliver clinical services remotely. </w:t>
      </w:r>
      <w:r w:rsidR="00FD5C69" w:rsidRPr="00CB78EE">
        <w:rPr>
          <w:rFonts w:ascii="Arial" w:hAnsi="Arial" w:cs="Arial"/>
          <w:b/>
          <w:bCs/>
          <w:sz w:val="22"/>
          <w:szCs w:val="22"/>
        </w:rPr>
        <w:t>Telemedicine</w:t>
      </w:r>
      <w:r w:rsidR="00FD5C69" w:rsidRPr="00CB78EE">
        <w:rPr>
          <w:rFonts w:ascii="Arial" w:hAnsi="Arial" w:cs="Arial"/>
          <w:sz w:val="22"/>
          <w:szCs w:val="22"/>
        </w:rPr>
        <w:t xml:space="preserve"> has gained particular importance in care home settings, where residents often present with complex health needs, restricted mobility, and increased vulnerability to hospital admissions. The integration of this technology has marked a significant shift in how health professionals, service users, and wider communities engage with care delivery. Its relevance was further amplified during the COVID</w:t>
      </w:r>
      <w:r w:rsidR="00FD5C69" w:rsidRPr="00CB78EE">
        <w:rPr>
          <w:rFonts w:ascii="Cambria Math" w:hAnsi="Cambria Math" w:cs="Cambria Math"/>
          <w:sz w:val="22"/>
          <w:szCs w:val="22"/>
        </w:rPr>
        <w:t>‑</w:t>
      </w:r>
      <w:r w:rsidR="00FD5C69" w:rsidRPr="00CB78EE">
        <w:rPr>
          <w:rFonts w:ascii="Arial" w:hAnsi="Arial" w:cs="Arial"/>
          <w:sz w:val="22"/>
          <w:szCs w:val="22"/>
        </w:rPr>
        <w:t>19 pandemic, when remote consultations became essential to maintain continuity of care while reducing infection risks for highly vulnerable populations (NHS England, 2019).</w:t>
      </w:r>
    </w:p>
    <w:p w14:paraId="10278604" w14:textId="77777777" w:rsidR="00652BB8" w:rsidRPr="00CB78EE" w:rsidRDefault="00652BB8" w:rsidP="00CB78EE">
      <w:pPr>
        <w:spacing w:line="360" w:lineRule="auto"/>
        <w:rPr>
          <w:rFonts w:ascii="Arial" w:hAnsi="Arial" w:cs="Arial"/>
          <w:sz w:val="22"/>
          <w:szCs w:val="22"/>
        </w:rPr>
      </w:pPr>
      <w:r w:rsidRPr="00CB78EE">
        <w:rPr>
          <w:rFonts w:ascii="Arial" w:hAnsi="Arial" w:cs="Arial"/>
          <w:sz w:val="22"/>
          <w:szCs w:val="22"/>
        </w:rPr>
        <w:t>The adoption of telemedicine in care homes has been accelerated by national strategies promoting digital health, as well as the pressures of the COVID-19 pandemic, which highlighted the importance of remote consultation and monitoring. Telemedicine in care homes encompasses video consultations with general practitioners and specialists, remote monitoring devices for vital signs, and digital platforms that facilitate communication between multidisciplinary teams. Evidence suggests that video consultation technology has supported continuity of care and improved collaboration between health and social care professionals during the pandemic, while also reshaping workforce roles and service delivery models (Warmoth et al., 2022).</w:t>
      </w:r>
    </w:p>
    <w:p w14:paraId="574D0BA3" w14:textId="77777777" w:rsidR="00652BB8" w:rsidRPr="00CB78EE" w:rsidRDefault="00652BB8" w:rsidP="00CB78EE">
      <w:pPr>
        <w:spacing w:line="360" w:lineRule="auto"/>
        <w:rPr>
          <w:rFonts w:ascii="Arial" w:hAnsi="Arial" w:cs="Arial"/>
          <w:sz w:val="22"/>
          <w:szCs w:val="22"/>
        </w:rPr>
      </w:pPr>
      <w:r w:rsidRPr="00CB78EE">
        <w:rPr>
          <w:rFonts w:ascii="Arial" w:hAnsi="Arial" w:cs="Arial"/>
          <w:sz w:val="22"/>
          <w:szCs w:val="22"/>
        </w:rPr>
        <w:t xml:space="preserve">Practical guidance developed within the UK further demonstrates how telemedicine can be strategically implemented in care homes, highlighting benefits such as reduced hospital admissions, faster access to medical expertise, and improved continuity of care. At the same time, challenges remain, including digital literacy among staff, infrastructure requirements, and concerns about depersonalisation of care (Wessex Academic Health Science Network, 2020). A critical evaluation of this innovation is therefore necessary to understand both its </w:t>
      </w:r>
      <w:r w:rsidRPr="00CB78EE">
        <w:rPr>
          <w:rFonts w:ascii="Arial" w:hAnsi="Arial" w:cs="Arial"/>
          <w:sz w:val="22"/>
          <w:szCs w:val="22"/>
        </w:rPr>
        <w:lastRenderedPageBreak/>
        <w:t>positive and negative outcomes, and to assess its impact on workforce competency, service delivery, patient perceptions, and community health.</w:t>
      </w:r>
    </w:p>
    <w:p w14:paraId="232BD2C5" w14:textId="6D26A242" w:rsidR="00C80D0F" w:rsidRPr="00CB78EE" w:rsidRDefault="00652BB8" w:rsidP="00CB78EE">
      <w:pPr>
        <w:spacing w:line="360" w:lineRule="auto"/>
        <w:rPr>
          <w:rFonts w:ascii="Arial" w:hAnsi="Arial" w:cs="Arial"/>
          <w:sz w:val="22"/>
          <w:szCs w:val="22"/>
        </w:rPr>
      </w:pPr>
      <w:r w:rsidRPr="00CB78EE">
        <w:rPr>
          <w:rFonts w:ascii="Arial" w:hAnsi="Arial" w:cs="Arial"/>
          <w:sz w:val="22"/>
          <w:szCs w:val="22"/>
        </w:rPr>
        <w:t>This report will examine telemedicine as a contemporary digital transformation within UK care homes</w:t>
      </w:r>
      <w:r w:rsidR="00CB78EE">
        <w:rPr>
          <w:rFonts w:ascii="Arial" w:hAnsi="Arial" w:cs="Arial"/>
          <w:sz w:val="22"/>
          <w:szCs w:val="22"/>
        </w:rPr>
        <w:t xml:space="preserve">. </w:t>
      </w:r>
      <w:r w:rsidRPr="00CB78EE">
        <w:rPr>
          <w:rFonts w:ascii="Arial" w:hAnsi="Arial" w:cs="Arial"/>
          <w:sz w:val="22"/>
          <w:szCs w:val="22"/>
        </w:rPr>
        <w:t>By analysing its implementation across multiple dimensions</w:t>
      </w:r>
      <w:r w:rsidR="008375EA" w:rsidRPr="00CB78EE">
        <w:rPr>
          <w:rFonts w:ascii="Arial" w:hAnsi="Arial" w:cs="Arial"/>
          <w:sz w:val="22"/>
          <w:szCs w:val="22"/>
        </w:rPr>
        <w:t xml:space="preserve">: </w:t>
      </w:r>
      <w:r w:rsidRPr="00CB78EE">
        <w:rPr>
          <w:rFonts w:ascii="Arial" w:hAnsi="Arial" w:cs="Arial"/>
          <w:sz w:val="22"/>
          <w:szCs w:val="22"/>
        </w:rPr>
        <w:t>workforce, service delivery, patient/service user, and community</w:t>
      </w:r>
      <w:r w:rsidR="008375EA" w:rsidRPr="00CB78EE">
        <w:rPr>
          <w:rFonts w:ascii="Arial" w:hAnsi="Arial" w:cs="Arial"/>
          <w:sz w:val="22"/>
          <w:szCs w:val="22"/>
        </w:rPr>
        <w:t xml:space="preserve">, </w:t>
      </w:r>
      <w:r w:rsidRPr="00CB78EE">
        <w:rPr>
          <w:rFonts w:ascii="Arial" w:hAnsi="Arial" w:cs="Arial"/>
          <w:sz w:val="22"/>
          <w:szCs w:val="22"/>
        </w:rPr>
        <w:t>the discussion will provide a balanced perspective on how telemedicine has reshaped health and social care practice, and the extent to which it contributes to sustainable, person-centred care in the modern era.</w:t>
      </w:r>
    </w:p>
    <w:p w14:paraId="4AE14400" w14:textId="77777777" w:rsidR="00353479" w:rsidRPr="00CB78EE" w:rsidRDefault="00353479" w:rsidP="00055120">
      <w:pPr>
        <w:pStyle w:val="Heading1"/>
      </w:pPr>
      <w:bookmarkStart w:id="1" w:name="_Toc214375388"/>
      <w:r w:rsidRPr="00CB78EE">
        <w:t>Impact on Workforce</w:t>
      </w:r>
      <w:bookmarkEnd w:id="1"/>
    </w:p>
    <w:p w14:paraId="3EFA9D33" w14:textId="16C4D6E2" w:rsidR="00353479" w:rsidRPr="00CB78EE" w:rsidRDefault="00353479" w:rsidP="00CB78EE">
      <w:pPr>
        <w:spacing w:line="360" w:lineRule="auto"/>
        <w:rPr>
          <w:rFonts w:ascii="Arial" w:hAnsi="Arial" w:cs="Arial"/>
          <w:sz w:val="22"/>
          <w:szCs w:val="22"/>
        </w:rPr>
      </w:pPr>
      <w:r w:rsidRPr="00CB78EE">
        <w:rPr>
          <w:rFonts w:ascii="Arial" w:hAnsi="Arial" w:cs="Arial"/>
          <w:sz w:val="22"/>
          <w:szCs w:val="22"/>
        </w:rPr>
        <w:t xml:space="preserve">The introduction of telemedicine into UK care homes has transformed the expectations placed upon the health and social care workforce. Staff roles have expanded beyond traditional caregiving to include digital facilitation and technical support. For example, care assistants are now responsible for setting up video consultations, ensuring devices are </w:t>
      </w:r>
      <w:r w:rsidR="00CB78EE">
        <w:rPr>
          <w:rFonts w:ascii="Arial" w:hAnsi="Arial" w:cs="Arial"/>
          <w:sz w:val="22"/>
          <w:szCs w:val="22"/>
        </w:rPr>
        <w:t>properly connected, and providing support to</w:t>
      </w:r>
      <w:r w:rsidRPr="00CB78EE">
        <w:rPr>
          <w:rFonts w:ascii="Arial" w:hAnsi="Arial" w:cs="Arial"/>
          <w:sz w:val="22"/>
          <w:szCs w:val="22"/>
        </w:rPr>
        <w:t xml:space="preserve"> residents during remote interactions. This requires new competencies in digital literacy and confidence with technology, alongside their established interpersonal and clinical skills (McBride, 2025).</w:t>
      </w:r>
    </w:p>
    <w:p w14:paraId="2F6D8844" w14:textId="7CF3FE90" w:rsidR="00353479" w:rsidRPr="00CB78EE" w:rsidRDefault="00353479" w:rsidP="00CB78EE">
      <w:pPr>
        <w:spacing w:line="360" w:lineRule="auto"/>
        <w:rPr>
          <w:rFonts w:ascii="Arial" w:hAnsi="Arial" w:cs="Arial"/>
          <w:sz w:val="22"/>
          <w:szCs w:val="22"/>
        </w:rPr>
      </w:pPr>
      <w:r w:rsidRPr="00CB78EE">
        <w:rPr>
          <w:rFonts w:ascii="Arial" w:hAnsi="Arial" w:cs="Arial"/>
          <w:sz w:val="22"/>
          <w:szCs w:val="22"/>
        </w:rPr>
        <w:t>Nurses have also experienced a shift in responsibilities. In addition to routine clinical tasks, they are increasingly required to manage remote monitoring devices</w:t>
      </w:r>
      <w:r w:rsidR="00CB78EE">
        <w:rPr>
          <w:rFonts w:ascii="Arial" w:hAnsi="Arial" w:cs="Arial"/>
          <w:sz w:val="22"/>
          <w:szCs w:val="22"/>
        </w:rPr>
        <w:t>, such as pulse oximeters and blood pressure monitors, and interpret data transmitted to NHS systems, as well as respond</w:t>
      </w:r>
      <w:r w:rsidRPr="00CB78EE">
        <w:rPr>
          <w:rFonts w:ascii="Arial" w:hAnsi="Arial" w:cs="Arial"/>
          <w:sz w:val="22"/>
          <w:szCs w:val="22"/>
        </w:rPr>
        <w:t xml:space="preserve"> to alerts. This has enhanced their ability to detect early signs of deterioration, but it has also introduced additional workload pressures, particularly when staff must troubleshoot technical issues during busy shifts (Russell et al., 2025).</w:t>
      </w:r>
    </w:p>
    <w:p w14:paraId="18117145" w14:textId="1B04AF44" w:rsidR="00353479" w:rsidRPr="00CB78EE" w:rsidRDefault="00353479" w:rsidP="00CB78EE">
      <w:pPr>
        <w:spacing w:line="360" w:lineRule="auto"/>
        <w:rPr>
          <w:rFonts w:ascii="Arial" w:hAnsi="Arial" w:cs="Arial"/>
          <w:sz w:val="22"/>
          <w:szCs w:val="22"/>
        </w:rPr>
      </w:pPr>
      <w:r w:rsidRPr="00CB78EE">
        <w:rPr>
          <w:rFonts w:ascii="Arial" w:hAnsi="Arial" w:cs="Arial"/>
          <w:sz w:val="22"/>
          <w:szCs w:val="22"/>
        </w:rPr>
        <w:t>Another example of workforce impact is the change in multidisciplinary collaboration. Telemedicine platforms allow specialists, such as geriatricians, to join consultations remotely. Care home staff</w:t>
      </w:r>
      <w:r w:rsidR="008375EA" w:rsidRPr="00CB78EE">
        <w:rPr>
          <w:rFonts w:ascii="Arial" w:hAnsi="Arial" w:cs="Arial"/>
          <w:sz w:val="22"/>
          <w:szCs w:val="22"/>
        </w:rPr>
        <w:t>,</w:t>
      </w:r>
      <w:r w:rsidRPr="00CB78EE">
        <w:rPr>
          <w:rFonts w:ascii="Arial" w:hAnsi="Arial" w:cs="Arial"/>
          <w:sz w:val="22"/>
          <w:szCs w:val="22"/>
        </w:rPr>
        <w:t xml:space="preserve"> therefore</w:t>
      </w:r>
      <w:r w:rsidR="008375EA" w:rsidRPr="00CB78EE">
        <w:rPr>
          <w:rFonts w:ascii="Arial" w:hAnsi="Arial" w:cs="Arial"/>
          <w:sz w:val="22"/>
          <w:szCs w:val="22"/>
        </w:rPr>
        <w:t>,</w:t>
      </w:r>
      <w:r w:rsidRPr="00CB78EE">
        <w:rPr>
          <w:rFonts w:ascii="Arial" w:hAnsi="Arial" w:cs="Arial"/>
          <w:sz w:val="22"/>
          <w:szCs w:val="22"/>
        </w:rPr>
        <w:t xml:space="preserve"> play a more active role in coordinating these sessions, preparing resident information, and ensuring follow</w:t>
      </w:r>
      <w:r w:rsidRPr="00CB78EE">
        <w:rPr>
          <w:rFonts w:ascii="Cambria Math" w:hAnsi="Cambria Math" w:cs="Cambria Math"/>
          <w:sz w:val="22"/>
          <w:szCs w:val="22"/>
        </w:rPr>
        <w:t>‑</w:t>
      </w:r>
      <w:r w:rsidRPr="00CB78EE">
        <w:rPr>
          <w:rFonts w:ascii="Arial" w:hAnsi="Arial" w:cs="Arial"/>
          <w:sz w:val="22"/>
          <w:szCs w:val="22"/>
        </w:rPr>
        <w:t>up actions are completed. While this strengthens professional development and knowledge transfer, it also increases responsibility for accurate communication and record</w:t>
      </w:r>
      <w:r w:rsidRPr="00CB78EE">
        <w:rPr>
          <w:rFonts w:ascii="Cambria Math" w:hAnsi="Cambria Math" w:cs="Cambria Math"/>
          <w:sz w:val="22"/>
          <w:szCs w:val="22"/>
        </w:rPr>
        <w:t>‑</w:t>
      </w:r>
      <w:r w:rsidRPr="00CB78EE">
        <w:rPr>
          <w:rFonts w:ascii="Arial" w:hAnsi="Arial" w:cs="Arial"/>
          <w:sz w:val="22"/>
          <w:szCs w:val="22"/>
        </w:rPr>
        <w:t>keeping (McBride, 2025).</w:t>
      </w:r>
    </w:p>
    <w:p w14:paraId="0DDECA38" w14:textId="77777777" w:rsidR="00353479" w:rsidRPr="00CB78EE" w:rsidRDefault="00353479" w:rsidP="00CB78EE">
      <w:pPr>
        <w:spacing w:line="360" w:lineRule="auto"/>
        <w:rPr>
          <w:rFonts w:ascii="Arial" w:hAnsi="Arial" w:cs="Arial"/>
          <w:sz w:val="22"/>
          <w:szCs w:val="22"/>
        </w:rPr>
      </w:pPr>
      <w:r w:rsidRPr="00CB78EE">
        <w:rPr>
          <w:rFonts w:ascii="Arial" w:hAnsi="Arial" w:cs="Arial"/>
          <w:sz w:val="22"/>
          <w:szCs w:val="22"/>
        </w:rPr>
        <w:t>Overall, telemedicine has broadened the scope of workforce roles in care homes, requiring staff to balance clinical expertise with digital competency. The success of this transformation depends on sustained investment in training, organisational support, and clear role definitions to ensure staff can integrate telemedicine effectively into everyday practice.</w:t>
      </w:r>
    </w:p>
    <w:p w14:paraId="79663159" w14:textId="77777777" w:rsidR="005C046B" w:rsidRPr="00CB78EE" w:rsidRDefault="005C046B" w:rsidP="00055120">
      <w:pPr>
        <w:pStyle w:val="Heading1"/>
      </w:pPr>
      <w:bookmarkStart w:id="2" w:name="_Toc214375389"/>
      <w:r w:rsidRPr="00CB78EE">
        <w:lastRenderedPageBreak/>
        <w:t>Impact on Service Delivery</w:t>
      </w:r>
      <w:bookmarkEnd w:id="2"/>
    </w:p>
    <w:p w14:paraId="60802255" w14:textId="34E34C0C" w:rsidR="005C046B" w:rsidRPr="00CB78EE" w:rsidRDefault="005C046B" w:rsidP="00CB78EE">
      <w:pPr>
        <w:spacing w:line="360" w:lineRule="auto"/>
        <w:rPr>
          <w:rFonts w:ascii="Arial" w:hAnsi="Arial" w:cs="Arial"/>
          <w:sz w:val="22"/>
          <w:szCs w:val="22"/>
        </w:rPr>
      </w:pPr>
      <w:r w:rsidRPr="00CB78EE">
        <w:rPr>
          <w:rFonts w:ascii="Arial" w:hAnsi="Arial" w:cs="Arial"/>
          <w:sz w:val="22"/>
          <w:szCs w:val="22"/>
        </w:rPr>
        <w:t xml:space="preserve">The integration of telemedicine into UK care homes has significantly altered the way services are delivered </w:t>
      </w:r>
      <w:r w:rsidR="008375EA" w:rsidRPr="00CB78EE">
        <w:rPr>
          <w:rFonts w:ascii="Arial" w:hAnsi="Arial" w:cs="Arial"/>
          <w:sz w:val="22"/>
          <w:szCs w:val="22"/>
        </w:rPr>
        <w:t>daily</w:t>
      </w:r>
      <w:r w:rsidRPr="00CB78EE">
        <w:rPr>
          <w:rFonts w:ascii="Arial" w:hAnsi="Arial" w:cs="Arial"/>
          <w:sz w:val="22"/>
          <w:szCs w:val="22"/>
        </w:rPr>
        <w:t>. One of the most immediate changes has been the ability to provide timely medical input without the need for physical visits. For example, general practitioners can now conduct video consultations with residents, enabling faster diagnosis and treatment planning. This has reduced delays in care and improved continuity, particularly for residents with chronic conditions who require regular monitoring (Bryce et al., 2023).</w:t>
      </w:r>
    </w:p>
    <w:p w14:paraId="2EB21296" w14:textId="77777777" w:rsidR="005C046B" w:rsidRPr="00CB78EE" w:rsidRDefault="005C046B" w:rsidP="00CB78EE">
      <w:pPr>
        <w:spacing w:line="360" w:lineRule="auto"/>
        <w:rPr>
          <w:rFonts w:ascii="Arial" w:hAnsi="Arial" w:cs="Arial"/>
          <w:sz w:val="22"/>
          <w:szCs w:val="22"/>
        </w:rPr>
      </w:pPr>
      <w:r w:rsidRPr="00CB78EE">
        <w:rPr>
          <w:rFonts w:ascii="Arial" w:hAnsi="Arial" w:cs="Arial"/>
          <w:sz w:val="22"/>
          <w:szCs w:val="22"/>
        </w:rPr>
        <w:t>Service delivery has also become more proactive through the use of remote monitoring technologies. Devices such as digital blood pressure monitors and pulse oximeters allow care staff to transmit data directly to clinicians, who can then intervene before conditions escalate. This has shifted the model of care from reactive to preventative, reducing hospital admissions and supporting residents to remain safely within the care home environment (NHS Transformation Directorate, 2023).</w:t>
      </w:r>
    </w:p>
    <w:p w14:paraId="007FDA11" w14:textId="77777777" w:rsidR="005C046B" w:rsidRPr="00CB78EE" w:rsidRDefault="005C046B" w:rsidP="00CB78EE">
      <w:pPr>
        <w:spacing w:line="360" w:lineRule="auto"/>
        <w:rPr>
          <w:rFonts w:ascii="Arial" w:hAnsi="Arial" w:cs="Arial"/>
          <w:sz w:val="22"/>
          <w:szCs w:val="22"/>
        </w:rPr>
      </w:pPr>
      <w:r w:rsidRPr="00CB78EE">
        <w:rPr>
          <w:rFonts w:ascii="Arial" w:hAnsi="Arial" w:cs="Arial"/>
          <w:sz w:val="22"/>
          <w:szCs w:val="22"/>
        </w:rPr>
        <w:t>Another example of transformation is the way multidisciplinary teams interact with care homes. Previously, specialist input often required scheduled visits, which could delay treatment. With telemedicine, geriatricians, pharmacists, and palliative care consultants can join consultations remotely, offering immediate guidance. This has enhanced the quality of care delivered within the home and reduced waiting times for specialist advice. At the same time, it has required staff to adapt to new workflows, such as preparing residents for digital consultations and ensuring follow</w:t>
      </w:r>
      <w:r w:rsidRPr="00CB78EE">
        <w:rPr>
          <w:rFonts w:ascii="Cambria Math" w:hAnsi="Cambria Math" w:cs="Cambria Math"/>
          <w:sz w:val="22"/>
          <w:szCs w:val="22"/>
        </w:rPr>
        <w:t>‑</w:t>
      </w:r>
      <w:r w:rsidRPr="00CB78EE">
        <w:rPr>
          <w:rFonts w:ascii="Arial" w:hAnsi="Arial" w:cs="Arial"/>
          <w:sz w:val="22"/>
          <w:szCs w:val="22"/>
        </w:rPr>
        <w:t>up actions are documented accurately (Caring Times, 2022).</w:t>
      </w:r>
    </w:p>
    <w:p w14:paraId="7E1D5428" w14:textId="43DD5BEC" w:rsidR="00C80D0F" w:rsidRPr="00CB78EE" w:rsidRDefault="005C046B" w:rsidP="00CB78EE">
      <w:pPr>
        <w:spacing w:line="360" w:lineRule="auto"/>
        <w:rPr>
          <w:rFonts w:ascii="Arial" w:hAnsi="Arial" w:cs="Arial"/>
          <w:b/>
          <w:bCs/>
          <w:sz w:val="22"/>
          <w:szCs w:val="22"/>
        </w:rPr>
      </w:pPr>
      <w:r w:rsidRPr="00CB78EE">
        <w:rPr>
          <w:rFonts w:ascii="Arial" w:hAnsi="Arial" w:cs="Arial"/>
          <w:sz w:val="22"/>
          <w:szCs w:val="22"/>
        </w:rPr>
        <w:t>Overall, telemedicine has reshaped service delivery in care homes by improving access to expertise, reducing reliance on hospital services, and enabling more preventative approaches. However, it has also introduced new operational demands, requiring staff to balance clinical duties with digital facilitation and administrative responsibilities.</w:t>
      </w:r>
    </w:p>
    <w:p w14:paraId="40880AE3" w14:textId="77777777" w:rsidR="005C046B" w:rsidRPr="00CB78EE" w:rsidRDefault="005C046B" w:rsidP="00055120">
      <w:pPr>
        <w:pStyle w:val="Heading1"/>
      </w:pPr>
      <w:bookmarkStart w:id="3" w:name="_Toc214375390"/>
      <w:r w:rsidRPr="00CB78EE">
        <w:t>Impact on Patients/Service Users</w:t>
      </w:r>
      <w:bookmarkEnd w:id="3"/>
    </w:p>
    <w:p w14:paraId="3E168300" w14:textId="77777777" w:rsidR="005C046B" w:rsidRPr="00CB78EE" w:rsidRDefault="005C046B" w:rsidP="00CB78EE">
      <w:pPr>
        <w:spacing w:line="360" w:lineRule="auto"/>
        <w:rPr>
          <w:rFonts w:ascii="Arial" w:hAnsi="Arial" w:cs="Arial"/>
          <w:sz w:val="22"/>
          <w:szCs w:val="22"/>
        </w:rPr>
      </w:pPr>
      <w:r w:rsidRPr="00CB78EE">
        <w:rPr>
          <w:rFonts w:ascii="Arial" w:hAnsi="Arial" w:cs="Arial"/>
          <w:sz w:val="22"/>
          <w:szCs w:val="22"/>
        </w:rPr>
        <w:t xml:space="preserve">The introduction of telemedicine in care homes has had a profound effect on residents’ perceptions and experiences of their care. On the positive side, telemedicine has improved access to medical expertise, particularly for individuals with limited mobility. For example, residents who previously faced stressful hospital transfers can now consult with general practitioners or specialists via video link, reducing disruption and enhancing comfort. This </w:t>
      </w:r>
      <w:r w:rsidRPr="00CB78EE">
        <w:rPr>
          <w:rFonts w:ascii="Arial" w:hAnsi="Arial" w:cs="Arial"/>
          <w:sz w:val="22"/>
          <w:szCs w:val="22"/>
        </w:rPr>
        <w:lastRenderedPageBreak/>
        <w:t>has been shown to improve satisfaction with care and foster a sense of security, as patients feel reassured that medical support is available without delay (Warmoth et al., 2022).</w:t>
      </w:r>
    </w:p>
    <w:p w14:paraId="00AC7D5B" w14:textId="1777F75D" w:rsidR="005C046B" w:rsidRPr="00CB78EE" w:rsidRDefault="005C046B" w:rsidP="00CB78EE">
      <w:pPr>
        <w:spacing w:line="360" w:lineRule="auto"/>
        <w:rPr>
          <w:rFonts w:ascii="Arial" w:hAnsi="Arial" w:cs="Arial"/>
          <w:sz w:val="22"/>
          <w:szCs w:val="22"/>
        </w:rPr>
      </w:pPr>
      <w:r w:rsidRPr="00CB78EE">
        <w:rPr>
          <w:rFonts w:ascii="Arial" w:hAnsi="Arial" w:cs="Arial"/>
          <w:sz w:val="22"/>
          <w:szCs w:val="22"/>
        </w:rPr>
        <w:t xml:space="preserve">Telemedicine has also enhanced continuity of care. Remote monitoring devices </w:t>
      </w:r>
      <w:r w:rsidR="00CB78EE">
        <w:rPr>
          <w:rFonts w:ascii="Arial" w:hAnsi="Arial" w:cs="Arial"/>
          <w:sz w:val="22"/>
          <w:szCs w:val="22"/>
        </w:rPr>
        <w:t>enable clinicians to track vital signs and intervene early, thereby preventing deterioration and reducing</w:t>
      </w:r>
      <w:r w:rsidRPr="00CB78EE">
        <w:rPr>
          <w:rFonts w:ascii="Arial" w:hAnsi="Arial" w:cs="Arial"/>
          <w:sz w:val="22"/>
          <w:szCs w:val="22"/>
        </w:rPr>
        <w:t xml:space="preserve"> emergency admissions. For patients, this proactive approach contributes to a perception of being more closely monitored and cared for, even when clinicians are not physically present (Greenhalgh et al., 2020).</w:t>
      </w:r>
    </w:p>
    <w:p w14:paraId="7451C42D" w14:textId="77777777" w:rsidR="005C046B" w:rsidRPr="00CB78EE" w:rsidRDefault="005C046B" w:rsidP="00CB78EE">
      <w:pPr>
        <w:spacing w:line="360" w:lineRule="auto"/>
        <w:rPr>
          <w:rFonts w:ascii="Arial" w:hAnsi="Arial" w:cs="Arial"/>
          <w:sz w:val="22"/>
          <w:szCs w:val="22"/>
        </w:rPr>
      </w:pPr>
      <w:r w:rsidRPr="00CB78EE">
        <w:rPr>
          <w:rFonts w:ascii="Arial" w:hAnsi="Arial" w:cs="Arial"/>
          <w:sz w:val="22"/>
          <w:szCs w:val="22"/>
        </w:rPr>
        <w:t>However, there are also negative experiences associated with telemedicine. Some residents report feelings of depersonalisation, as virtual consultations may lack the warmth and relational aspects of face</w:t>
      </w:r>
      <w:r w:rsidRPr="00CB78EE">
        <w:rPr>
          <w:rFonts w:ascii="Cambria Math" w:hAnsi="Cambria Math" w:cs="Cambria Math"/>
          <w:sz w:val="22"/>
          <w:szCs w:val="22"/>
        </w:rPr>
        <w:t>‑</w:t>
      </w:r>
      <w:r w:rsidRPr="00CB78EE">
        <w:rPr>
          <w:rFonts w:ascii="Arial" w:hAnsi="Arial" w:cs="Arial"/>
          <w:sz w:val="22"/>
          <w:szCs w:val="22"/>
        </w:rPr>
        <w:t>to</w:t>
      </w:r>
      <w:r w:rsidRPr="00CB78EE">
        <w:rPr>
          <w:rFonts w:ascii="Cambria Math" w:hAnsi="Cambria Math" w:cs="Cambria Math"/>
          <w:sz w:val="22"/>
          <w:szCs w:val="22"/>
        </w:rPr>
        <w:t>‑</w:t>
      </w:r>
      <w:r w:rsidRPr="00CB78EE">
        <w:rPr>
          <w:rFonts w:ascii="Arial" w:hAnsi="Arial" w:cs="Arial"/>
          <w:sz w:val="22"/>
          <w:szCs w:val="22"/>
        </w:rPr>
        <w:t>face interactions. For older patients, particularly those with cognitive impairments, the use of digital platforms can be confusing or intimidating, leading to frustration and disengagement. In addition, technical issues such as poor connectivity or equipment failures can undermine confidence in the system and create anxiety about the reliability of care (Bryce et al., 2023).</w:t>
      </w:r>
    </w:p>
    <w:p w14:paraId="7FDFF46C" w14:textId="77777777" w:rsidR="005C046B" w:rsidRPr="00CB78EE" w:rsidRDefault="005C046B" w:rsidP="00CB78EE">
      <w:pPr>
        <w:spacing w:line="360" w:lineRule="auto"/>
        <w:rPr>
          <w:rFonts w:ascii="Arial" w:hAnsi="Arial" w:cs="Arial"/>
          <w:sz w:val="22"/>
          <w:szCs w:val="22"/>
        </w:rPr>
      </w:pPr>
      <w:r w:rsidRPr="00CB78EE">
        <w:rPr>
          <w:rFonts w:ascii="Arial" w:hAnsi="Arial" w:cs="Arial"/>
          <w:sz w:val="22"/>
          <w:szCs w:val="22"/>
        </w:rPr>
        <w:t>Family members’ perceptions are also influenced by telemedicine. While many welcome the reduced need for hospital visits and the convenience of remote consultations, others worry that digital care may replace personal contact with clinicians, potentially diminishing the human element of healthcare. These mixed experiences highlight the importance of balancing technological efficiency with person</w:t>
      </w:r>
      <w:r w:rsidRPr="00CB78EE">
        <w:rPr>
          <w:rFonts w:ascii="Cambria Math" w:hAnsi="Cambria Math" w:cs="Cambria Math"/>
          <w:sz w:val="22"/>
          <w:szCs w:val="22"/>
        </w:rPr>
        <w:t>‑</w:t>
      </w:r>
      <w:r w:rsidRPr="00CB78EE">
        <w:rPr>
          <w:rFonts w:ascii="Arial" w:hAnsi="Arial" w:cs="Arial"/>
          <w:sz w:val="22"/>
          <w:szCs w:val="22"/>
        </w:rPr>
        <w:t>centred approaches that maintain dignity and emotional support for residents.</w:t>
      </w:r>
    </w:p>
    <w:p w14:paraId="7E860150" w14:textId="4DB0C533" w:rsidR="00C80D0F" w:rsidRPr="00CB78EE" w:rsidRDefault="005C046B" w:rsidP="00CB78EE">
      <w:pPr>
        <w:spacing w:line="360" w:lineRule="auto"/>
        <w:rPr>
          <w:rFonts w:ascii="Arial" w:hAnsi="Arial" w:cs="Arial"/>
          <w:sz w:val="22"/>
          <w:szCs w:val="22"/>
        </w:rPr>
      </w:pPr>
      <w:r w:rsidRPr="00CB78EE">
        <w:rPr>
          <w:rFonts w:ascii="Arial" w:hAnsi="Arial" w:cs="Arial"/>
          <w:sz w:val="22"/>
          <w:szCs w:val="22"/>
        </w:rPr>
        <w:t>Overall, telemedicine has improved access, responsiveness, and continuity of care for patients in UK care homes, but it also raises challenges around patient experience, digital exclusion, and the risk of depersonalisation. Addressing these concerns is essential to ensure that telemedicine enhances rather than detracts from the lived experience of care.</w:t>
      </w:r>
    </w:p>
    <w:p w14:paraId="17ABFF91" w14:textId="77777777" w:rsidR="00B5330F" w:rsidRPr="00CB78EE" w:rsidRDefault="00B5330F" w:rsidP="00055120">
      <w:pPr>
        <w:pStyle w:val="Heading1"/>
      </w:pPr>
      <w:bookmarkStart w:id="4" w:name="_Toc214375391"/>
      <w:r w:rsidRPr="00CB78EE">
        <w:t>Impact on Community (including pandemic use)</w:t>
      </w:r>
      <w:bookmarkEnd w:id="4"/>
    </w:p>
    <w:p w14:paraId="3C781ABE" w14:textId="0849CF8A" w:rsidR="00B5330F" w:rsidRPr="00CB78EE" w:rsidRDefault="00B5330F" w:rsidP="00CB78EE">
      <w:pPr>
        <w:spacing w:line="360" w:lineRule="auto"/>
        <w:rPr>
          <w:rFonts w:ascii="Arial" w:hAnsi="Arial" w:cs="Arial"/>
          <w:sz w:val="22"/>
          <w:szCs w:val="22"/>
        </w:rPr>
      </w:pPr>
      <w:r w:rsidRPr="00CB78EE">
        <w:rPr>
          <w:rFonts w:ascii="Arial" w:hAnsi="Arial" w:cs="Arial"/>
          <w:sz w:val="22"/>
          <w:szCs w:val="22"/>
        </w:rPr>
        <w:t>The adoption of telemedicine in care homes has had wide</w:t>
      </w:r>
      <w:r w:rsidRPr="00CB78EE">
        <w:rPr>
          <w:rFonts w:ascii="Cambria Math" w:hAnsi="Cambria Math" w:cs="Cambria Math"/>
          <w:sz w:val="22"/>
          <w:szCs w:val="22"/>
        </w:rPr>
        <w:t>‑</w:t>
      </w:r>
      <w:r w:rsidRPr="00CB78EE">
        <w:rPr>
          <w:rFonts w:ascii="Arial" w:hAnsi="Arial" w:cs="Arial"/>
          <w:sz w:val="22"/>
          <w:szCs w:val="22"/>
        </w:rPr>
        <w:t>ranging effects on communities, particularly during the COVID</w:t>
      </w:r>
      <w:r w:rsidRPr="00CB78EE">
        <w:rPr>
          <w:rFonts w:ascii="Cambria Math" w:hAnsi="Cambria Math" w:cs="Cambria Math"/>
          <w:sz w:val="22"/>
          <w:szCs w:val="22"/>
        </w:rPr>
        <w:t>‑</w:t>
      </w:r>
      <w:r w:rsidRPr="00CB78EE">
        <w:rPr>
          <w:rFonts w:ascii="Arial" w:hAnsi="Arial" w:cs="Arial"/>
          <w:sz w:val="22"/>
          <w:szCs w:val="22"/>
        </w:rPr>
        <w:t>19 pandemic. One of the most significant positive impacts was the ability to maintain access to medical expertise while reducing infection risks. During lockdowns, telemedicine enabled clinicians to provide consultations remotely, ensuring continuity of care for vulnerable residents without exposing them to the dangers of hospital visits or in</w:t>
      </w:r>
      <w:r w:rsidRPr="00CB78EE">
        <w:rPr>
          <w:rFonts w:ascii="Cambria Math" w:hAnsi="Cambria Math" w:cs="Cambria Math"/>
          <w:sz w:val="22"/>
          <w:szCs w:val="22"/>
        </w:rPr>
        <w:t>‑</w:t>
      </w:r>
      <w:r w:rsidRPr="00CB78EE">
        <w:rPr>
          <w:rFonts w:ascii="Arial" w:hAnsi="Arial" w:cs="Arial"/>
          <w:sz w:val="22"/>
          <w:szCs w:val="22"/>
        </w:rPr>
        <w:t xml:space="preserve">person appointments. This not only protected residents but also reassured </w:t>
      </w:r>
      <w:r w:rsidRPr="00CB78EE">
        <w:rPr>
          <w:rFonts w:ascii="Arial" w:hAnsi="Arial" w:cs="Arial"/>
          <w:sz w:val="22"/>
          <w:szCs w:val="22"/>
        </w:rPr>
        <w:lastRenderedPageBreak/>
        <w:t>families that their relatives were receiving safe and timely medical support (</w:t>
      </w:r>
      <w:r w:rsidR="005338EA" w:rsidRPr="005338EA">
        <w:rPr>
          <w:rFonts w:ascii="Arial" w:hAnsi="Arial" w:cs="Arial"/>
          <w:sz w:val="22"/>
          <w:szCs w:val="22"/>
        </w:rPr>
        <w:t xml:space="preserve">Warmoth </w:t>
      </w:r>
      <w:r w:rsidR="005338EA" w:rsidRPr="005338EA">
        <w:rPr>
          <w:rFonts w:ascii="Arial" w:hAnsi="Arial" w:cs="Arial"/>
          <w:i/>
          <w:iCs/>
          <w:sz w:val="22"/>
          <w:szCs w:val="22"/>
        </w:rPr>
        <w:t>et al.</w:t>
      </w:r>
      <w:r w:rsidR="005338EA" w:rsidRPr="005338EA">
        <w:rPr>
          <w:rFonts w:ascii="Arial" w:hAnsi="Arial" w:cs="Arial"/>
          <w:sz w:val="22"/>
          <w:szCs w:val="22"/>
        </w:rPr>
        <w:t>, 2022</w:t>
      </w:r>
      <w:r w:rsidR="005338EA">
        <w:rPr>
          <w:rFonts w:ascii="Arial" w:hAnsi="Arial" w:cs="Arial"/>
          <w:sz w:val="22"/>
          <w:szCs w:val="22"/>
        </w:rPr>
        <w:t>).</w:t>
      </w:r>
    </w:p>
    <w:p w14:paraId="66A6C649" w14:textId="77777777" w:rsidR="00B5330F" w:rsidRPr="00CB78EE" w:rsidRDefault="00B5330F" w:rsidP="00CB78EE">
      <w:pPr>
        <w:spacing w:line="360" w:lineRule="auto"/>
        <w:rPr>
          <w:rFonts w:ascii="Arial" w:hAnsi="Arial" w:cs="Arial"/>
          <w:sz w:val="22"/>
          <w:szCs w:val="22"/>
        </w:rPr>
      </w:pPr>
      <w:r w:rsidRPr="00CB78EE">
        <w:rPr>
          <w:rFonts w:ascii="Arial" w:hAnsi="Arial" w:cs="Arial"/>
          <w:sz w:val="22"/>
          <w:szCs w:val="22"/>
        </w:rPr>
        <w:t>Telemedicine also supported public health goals during the pandemic by reducing pressure on hospitals. Remote monitoring and virtual triage allowed care homes to manage mild or moderate cases on site, reserving hospital capacity for severe cases. Communities benefited from this redistribution of resources, as it helped stabilise local health systems under extreme strain (NHS England, 2021).</w:t>
      </w:r>
    </w:p>
    <w:p w14:paraId="2711C180" w14:textId="77777777" w:rsidR="00B5330F" w:rsidRPr="00CB78EE" w:rsidRDefault="00B5330F" w:rsidP="00CB78EE">
      <w:pPr>
        <w:spacing w:line="360" w:lineRule="auto"/>
        <w:rPr>
          <w:rFonts w:ascii="Arial" w:hAnsi="Arial" w:cs="Arial"/>
          <w:sz w:val="22"/>
          <w:szCs w:val="22"/>
        </w:rPr>
      </w:pPr>
      <w:r w:rsidRPr="00CB78EE">
        <w:rPr>
          <w:rFonts w:ascii="Arial" w:hAnsi="Arial" w:cs="Arial"/>
          <w:sz w:val="22"/>
          <w:szCs w:val="22"/>
        </w:rPr>
        <w:t>Family involvement was another area transformed during the pandemic. With restrictions on visiting, telemedicine platforms allowed relatives to join consultations virtually, maintaining a sense of connection and participation in care decisions. This strengthened co</w:t>
      </w:r>
      <w:r w:rsidRPr="00CB78EE">
        <w:rPr>
          <w:rFonts w:ascii="Cambria Math" w:hAnsi="Cambria Math" w:cs="Cambria Math"/>
          <w:sz w:val="22"/>
          <w:szCs w:val="22"/>
        </w:rPr>
        <w:t>‑</w:t>
      </w:r>
      <w:r w:rsidRPr="00CB78EE">
        <w:rPr>
          <w:rFonts w:ascii="Arial" w:hAnsi="Arial" w:cs="Arial"/>
          <w:sz w:val="22"/>
          <w:szCs w:val="22"/>
        </w:rPr>
        <w:t>production of care and reduced feelings of isolation among families (Public Health England, 2021).</w:t>
      </w:r>
    </w:p>
    <w:p w14:paraId="6F392350" w14:textId="521794D7" w:rsidR="00B5330F" w:rsidRPr="00CB78EE" w:rsidRDefault="00B5330F" w:rsidP="00CB78EE">
      <w:pPr>
        <w:spacing w:line="360" w:lineRule="auto"/>
        <w:rPr>
          <w:rFonts w:ascii="Arial" w:hAnsi="Arial" w:cs="Arial"/>
          <w:sz w:val="22"/>
          <w:szCs w:val="22"/>
        </w:rPr>
      </w:pPr>
      <w:r w:rsidRPr="00CB78EE">
        <w:rPr>
          <w:rFonts w:ascii="Arial" w:hAnsi="Arial" w:cs="Arial"/>
          <w:sz w:val="22"/>
          <w:szCs w:val="22"/>
        </w:rPr>
        <w:t xml:space="preserve">However, negative impacts were also evident. The rapid shift to digital care highlighted inequalities in access: some care homes lacked adequate infrastructure, while families without digital skills or devices struggled to engage. Residents with cognitive impairments or sensory difficulties often found virtual consultations confusing, which could reduce the perceived quality of care. These challenges </w:t>
      </w:r>
      <w:r w:rsidR="008375EA" w:rsidRPr="00CB78EE">
        <w:rPr>
          <w:rFonts w:ascii="Arial" w:hAnsi="Arial" w:cs="Arial"/>
          <w:sz w:val="22"/>
          <w:szCs w:val="22"/>
        </w:rPr>
        <w:t>highlight the importance of digital inclusion strategies in ensuring</w:t>
      </w:r>
      <w:r w:rsidRPr="00CB78EE">
        <w:rPr>
          <w:rFonts w:ascii="Arial" w:hAnsi="Arial" w:cs="Arial"/>
          <w:sz w:val="22"/>
          <w:szCs w:val="22"/>
        </w:rPr>
        <w:t xml:space="preserve"> equitable benefits across communities.</w:t>
      </w:r>
    </w:p>
    <w:p w14:paraId="2CA9E204" w14:textId="7E0CAFC4" w:rsidR="00C80D0F" w:rsidRPr="00CB78EE" w:rsidRDefault="00B5330F" w:rsidP="00CB78EE">
      <w:pPr>
        <w:spacing w:line="360" w:lineRule="auto"/>
        <w:rPr>
          <w:rFonts w:ascii="Arial" w:hAnsi="Arial" w:cs="Arial"/>
          <w:sz w:val="22"/>
          <w:szCs w:val="22"/>
        </w:rPr>
      </w:pPr>
      <w:r w:rsidRPr="00CB78EE">
        <w:rPr>
          <w:rFonts w:ascii="Arial" w:hAnsi="Arial" w:cs="Arial"/>
          <w:sz w:val="22"/>
          <w:szCs w:val="22"/>
        </w:rPr>
        <w:t>Overall, the pandemic accelerated the integration of telemedicine into care homes, demonstrating its value in safeguarding vulnerable populations and supporting public health. Yet, it also exposed gaps in digital readiness and highlighted the need for long</w:t>
      </w:r>
      <w:r w:rsidRPr="00CB78EE">
        <w:rPr>
          <w:rFonts w:ascii="Cambria Math" w:hAnsi="Cambria Math" w:cs="Cambria Math"/>
          <w:sz w:val="22"/>
          <w:szCs w:val="22"/>
        </w:rPr>
        <w:t>‑</w:t>
      </w:r>
      <w:r w:rsidRPr="00CB78EE">
        <w:rPr>
          <w:rFonts w:ascii="Arial" w:hAnsi="Arial" w:cs="Arial"/>
          <w:sz w:val="22"/>
          <w:szCs w:val="22"/>
        </w:rPr>
        <w:t>term investment in infrastructure and training to sustain these benefits beyond crisis conditions.</w:t>
      </w:r>
    </w:p>
    <w:p w14:paraId="08DD65D8" w14:textId="6EDCBEB7" w:rsidR="00B5330F" w:rsidRPr="00CB78EE" w:rsidRDefault="00C80D0F" w:rsidP="00055120">
      <w:pPr>
        <w:pStyle w:val="Heading1"/>
      </w:pPr>
      <w:bookmarkStart w:id="5" w:name="_Toc214375392"/>
      <w:r w:rsidRPr="00CB78EE">
        <w:t>Conclusion</w:t>
      </w:r>
      <w:bookmarkEnd w:id="5"/>
    </w:p>
    <w:p w14:paraId="3098D348" w14:textId="42029ED9" w:rsidR="00B5330F" w:rsidRPr="00CB78EE" w:rsidRDefault="00B5330F" w:rsidP="00CB78EE">
      <w:pPr>
        <w:spacing w:line="360" w:lineRule="auto"/>
        <w:rPr>
          <w:rFonts w:ascii="Arial" w:hAnsi="Arial" w:cs="Arial"/>
          <w:sz w:val="22"/>
          <w:szCs w:val="22"/>
        </w:rPr>
      </w:pPr>
      <w:r w:rsidRPr="00CB78EE">
        <w:rPr>
          <w:rFonts w:ascii="Arial" w:hAnsi="Arial" w:cs="Arial"/>
          <w:sz w:val="22"/>
          <w:szCs w:val="22"/>
        </w:rPr>
        <w:t>The integration of telemedicine into UK care homes represents one of the most significant digital transformations in health and social care over the past decade. Its implementation has reshaped workforce roles, service delivery models, patient experiences, and community engagement. Evidence shows that telemedicine has improved access to medical expertise, reduced unnecessary hospital transfers, and supported continuity of care, particularly during the COVID</w:t>
      </w:r>
      <w:r w:rsidRPr="00CB78EE">
        <w:rPr>
          <w:rFonts w:ascii="Cambria Math" w:hAnsi="Cambria Math" w:cs="Cambria Math"/>
          <w:sz w:val="22"/>
          <w:szCs w:val="22"/>
        </w:rPr>
        <w:t>‑</w:t>
      </w:r>
      <w:r w:rsidRPr="00CB78EE">
        <w:rPr>
          <w:rFonts w:ascii="Arial" w:hAnsi="Arial" w:cs="Arial"/>
          <w:sz w:val="22"/>
          <w:szCs w:val="22"/>
        </w:rPr>
        <w:t>19 pandemic when remote consultations became essential for safeguarding vulnerable populations (</w:t>
      </w:r>
      <w:r w:rsidR="005338EA" w:rsidRPr="005338EA">
        <w:rPr>
          <w:rFonts w:ascii="Arial" w:hAnsi="Arial" w:cs="Arial"/>
          <w:sz w:val="22"/>
          <w:szCs w:val="22"/>
        </w:rPr>
        <w:t xml:space="preserve">Warmoth </w:t>
      </w:r>
      <w:r w:rsidR="005338EA" w:rsidRPr="005338EA">
        <w:rPr>
          <w:rFonts w:ascii="Arial" w:hAnsi="Arial" w:cs="Arial"/>
          <w:i/>
          <w:iCs/>
          <w:sz w:val="22"/>
          <w:szCs w:val="22"/>
        </w:rPr>
        <w:t>et al.</w:t>
      </w:r>
      <w:r w:rsidR="005338EA" w:rsidRPr="005338EA">
        <w:rPr>
          <w:rFonts w:ascii="Arial" w:hAnsi="Arial" w:cs="Arial"/>
          <w:sz w:val="22"/>
          <w:szCs w:val="22"/>
        </w:rPr>
        <w:t>, 2022</w:t>
      </w:r>
      <w:r w:rsidRPr="00CB78EE">
        <w:rPr>
          <w:rFonts w:ascii="Arial" w:hAnsi="Arial" w:cs="Arial"/>
          <w:sz w:val="22"/>
          <w:szCs w:val="22"/>
        </w:rPr>
        <w:t>).</w:t>
      </w:r>
    </w:p>
    <w:p w14:paraId="71EE3364" w14:textId="77777777" w:rsidR="00B5330F" w:rsidRPr="00CB78EE" w:rsidRDefault="00B5330F" w:rsidP="00CB78EE">
      <w:pPr>
        <w:spacing w:line="360" w:lineRule="auto"/>
        <w:rPr>
          <w:rFonts w:ascii="Arial" w:hAnsi="Arial" w:cs="Arial"/>
          <w:sz w:val="22"/>
          <w:szCs w:val="22"/>
        </w:rPr>
      </w:pPr>
      <w:r w:rsidRPr="00CB78EE">
        <w:rPr>
          <w:rFonts w:ascii="Arial" w:hAnsi="Arial" w:cs="Arial"/>
          <w:sz w:val="22"/>
          <w:szCs w:val="22"/>
        </w:rPr>
        <w:t xml:space="preserve">At the workforce level, staff have taken on new responsibilities in digital facilitation and remote monitoring, requiring investment in training and role adaptation. Service delivery has shifted towards more proactive and preventative models, with remote monitoring enabling </w:t>
      </w:r>
      <w:r w:rsidRPr="00CB78EE">
        <w:rPr>
          <w:rFonts w:ascii="Arial" w:hAnsi="Arial" w:cs="Arial"/>
          <w:sz w:val="22"/>
          <w:szCs w:val="22"/>
        </w:rPr>
        <w:lastRenderedPageBreak/>
        <w:t>earlier interventions and reducing strain on acute services (NHS England, 2021). For patients, telemedicine has enhanced convenience and reassurance, though concerns remain about depersonalisation and digital exclusion, especially among older residents with cognitive impairments (Bryce et al., 2023). Communities have benefited from reduced hospital demand and greater family involvement in care decisions, but inequalities in access to technology highlight the need for inclusive strategies.</w:t>
      </w:r>
    </w:p>
    <w:p w14:paraId="06388B3A" w14:textId="5A36730C" w:rsidR="00C80D0F" w:rsidRPr="00CB78EE" w:rsidRDefault="00B5330F" w:rsidP="00CB78EE">
      <w:pPr>
        <w:spacing w:line="360" w:lineRule="auto"/>
        <w:rPr>
          <w:rFonts w:ascii="Arial" w:hAnsi="Arial" w:cs="Arial"/>
          <w:sz w:val="22"/>
          <w:szCs w:val="22"/>
        </w:rPr>
      </w:pPr>
      <w:r w:rsidRPr="00CB78EE">
        <w:rPr>
          <w:rFonts w:ascii="Arial" w:hAnsi="Arial" w:cs="Arial"/>
          <w:sz w:val="22"/>
          <w:szCs w:val="22"/>
        </w:rPr>
        <w:t>Overall, telemedicine has demonstrated clear benefits in efficiency, safety, and accessibility, yet its long</w:t>
      </w:r>
      <w:r w:rsidRPr="00CB78EE">
        <w:rPr>
          <w:rFonts w:ascii="Cambria Math" w:hAnsi="Cambria Math" w:cs="Cambria Math"/>
          <w:sz w:val="22"/>
          <w:szCs w:val="22"/>
        </w:rPr>
        <w:t>‑</w:t>
      </w:r>
      <w:r w:rsidRPr="00CB78EE">
        <w:rPr>
          <w:rFonts w:ascii="Arial" w:hAnsi="Arial" w:cs="Arial"/>
          <w:sz w:val="22"/>
          <w:szCs w:val="22"/>
        </w:rPr>
        <w:t>term success depends on addressing challenges of digital literacy, infrastructure, and equity. A balanced approach that combines technological innovation with person</w:t>
      </w:r>
      <w:r w:rsidRPr="00CB78EE">
        <w:rPr>
          <w:rFonts w:ascii="Cambria Math" w:hAnsi="Cambria Math" w:cs="Cambria Math"/>
          <w:sz w:val="22"/>
          <w:szCs w:val="22"/>
        </w:rPr>
        <w:t>‑</w:t>
      </w:r>
      <w:r w:rsidRPr="00CB78EE">
        <w:rPr>
          <w:rFonts w:ascii="Arial" w:hAnsi="Arial" w:cs="Arial"/>
          <w:sz w:val="22"/>
          <w:szCs w:val="22"/>
        </w:rPr>
        <w:t>centred care will be essential to ensure telemedicine strengthens, rather than fragments, the health and social care system.</w:t>
      </w:r>
    </w:p>
    <w:p w14:paraId="4241EF9C" w14:textId="77777777" w:rsidR="00C80D0F" w:rsidRPr="00CB78EE" w:rsidRDefault="00C80D0F" w:rsidP="00CB78EE">
      <w:pPr>
        <w:spacing w:line="360" w:lineRule="auto"/>
        <w:rPr>
          <w:rFonts w:ascii="Arial" w:hAnsi="Arial" w:cs="Arial"/>
          <w:sz w:val="22"/>
          <w:szCs w:val="22"/>
        </w:rPr>
      </w:pPr>
    </w:p>
    <w:p w14:paraId="63857A30" w14:textId="77777777" w:rsidR="008375B5" w:rsidRDefault="008375B5" w:rsidP="00055120">
      <w:pPr>
        <w:pStyle w:val="Heading1"/>
      </w:pPr>
      <w:bookmarkStart w:id="6" w:name="_Toc214375393"/>
      <w:r>
        <w:t>References</w:t>
      </w:r>
      <w:bookmarkEnd w:id="6"/>
    </w:p>
    <w:p w14:paraId="29376B60" w14:textId="34DBF07D" w:rsidR="008B3A73" w:rsidRPr="004E3A87" w:rsidRDefault="008B3A73" w:rsidP="008B3A73">
      <w:pPr>
        <w:rPr>
          <w:rFonts w:ascii="Arial" w:hAnsi="Arial" w:cs="Arial"/>
          <w:sz w:val="22"/>
          <w:szCs w:val="22"/>
        </w:rPr>
      </w:pPr>
      <w:r w:rsidRPr="004E3A87">
        <w:rPr>
          <w:rFonts w:ascii="Arial" w:hAnsi="Arial" w:cs="Arial"/>
          <w:sz w:val="22"/>
          <w:szCs w:val="22"/>
        </w:rPr>
        <w:t xml:space="preserve">Bryce, C., El Khatib, R. and Vinny, A. (2023) </w:t>
      </w:r>
      <w:r w:rsidRPr="004E3A87">
        <w:rPr>
          <w:rFonts w:ascii="Arial" w:hAnsi="Arial" w:cs="Arial"/>
          <w:i/>
          <w:iCs/>
          <w:sz w:val="22"/>
          <w:szCs w:val="22"/>
        </w:rPr>
        <w:t>Implications of telemedicine in care homes: considerations for the evolving risk landscape</w:t>
      </w:r>
      <w:r w:rsidRPr="004E3A87">
        <w:rPr>
          <w:rFonts w:ascii="Arial" w:hAnsi="Arial" w:cs="Arial"/>
          <w:sz w:val="22"/>
          <w:szCs w:val="22"/>
        </w:rPr>
        <w:t xml:space="preserve">. City Research Online. Available at: https://openaccess.city.ac.uk/id/eprint/31320/ (Accessed: </w:t>
      </w:r>
      <w:r w:rsidR="00EE1534" w:rsidRPr="004E3A87">
        <w:rPr>
          <w:rFonts w:ascii="Arial" w:hAnsi="Arial" w:cs="Arial"/>
          <w:sz w:val="22"/>
          <w:szCs w:val="22"/>
        </w:rPr>
        <w:t>0</w:t>
      </w:r>
      <w:r w:rsidRPr="004E3A87">
        <w:rPr>
          <w:rFonts w:ascii="Arial" w:hAnsi="Arial" w:cs="Arial"/>
          <w:sz w:val="22"/>
          <w:szCs w:val="22"/>
        </w:rPr>
        <w:t>7 November 2025).</w:t>
      </w:r>
    </w:p>
    <w:p w14:paraId="1287978F" w14:textId="170B743C" w:rsidR="008B3A73" w:rsidRPr="004E3A87" w:rsidRDefault="008B3A73" w:rsidP="008B3A73">
      <w:pPr>
        <w:spacing w:before="100" w:beforeAutospacing="1" w:after="100" w:afterAutospacing="1" w:line="240" w:lineRule="auto"/>
        <w:rPr>
          <w:rFonts w:ascii="Arial" w:eastAsia="Times New Roman" w:hAnsi="Arial" w:cs="Arial"/>
          <w:kern w:val="0"/>
          <w:sz w:val="22"/>
          <w:szCs w:val="22"/>
          <w:lang w:eastAsia="en-GB"/>
        </w:rPr>
      </w:pPr>
      <w:r w:rsidRPr="004E3A87">
        <w:rPr>
          <w:rFonts w:ascii="Arial" w:eastAsia="Times New Roman" w:hAnsi="Arial" w:cs="Arial"/>
          <w:kern w:val="0"/>
          <w:sz w:val="22"/>
          <w:szCs w:val="22"/>
          <w:lang w:eastAsia="en-GB"/>
        </w:rPr>
        <w:t xml:space="preserve">Caring Times (2022) </w:t>
      </w:r>
      <w:r w:rsidRPr="004E3A87">
        <w:rPr>
          <w:rFonts w:ascii="Arial" w:eastAsia="Times New Roman" w:hAnsi="Arial" w:cs="Arial"/>
          <w:i/>
          <w:iCs/>
          <w:kern w:val="0"/>
          <w:sz w:val="22"/>
          <w:szCs w:val="22"/>
          <w:lang w:eastAsia="en-GB"/>
        </w:rPr>
        <w:t>How telemedicine will transform the UK care sector and improve care-homes</w:t>
      </w:r>
      <w:r w:rsidRPr="004E3A87">
        <w:rPr>
          <w:rFonts w:ascii="Arial" w:eastAsia="Times New Roman" w:hAnsi="Arial" w:cs="Arial"/>
          <w:kern w:val="0"/>
          <w:sz w:val="22"/>
          <w:szCs w:val="22"/>
          <w:lang w:eastAsia="en-GB"/>
        </w:rPr>
        <w:t xml:space="preserve">. Caring Times, 11 May. Available at: </w:t>
      </w:r>
      <w:hyperlink r:id="rId13" w:history="1">
        <w:r w:rsidRPr="004E3A87">
          <w:rPr>
            <w:rFonts w:ascii="Arial" w:eastAsia="Times New Roman" w:hAnsi="Arial" w:cs="Arial"/>
            <w:color w:val="0000FF"/>
            <w:kern w:val="0"/>
            <w:sz w:val="22"/>
            <w:szCs w:val="22"/>
            <w:u w:val="single"/>
            <w:lang w:eastAsia="en-GB"/>
          </w:rPr>
          <w:t>https://caring-times.co.uk/feature/how-telemedicine-will-transform-the-uk-care-sector-and-improve-care-homes/</w:t>
        </w:r>
      </w:hyperlink>
      <w:r w:rsidRPr="004E3A87">
        <w:rPr>
          <w:rFonts w:ascii="Arial" w:eastAsia="Times New Roman" w:hAnsi="Arial" w:cs="Arial"/>
          <w:kern w:val="0"/>
          <w:sz w:val="22"/>
          <w:szCs w:val="22"/>
          <w:lang w:eastAsia="en-GB"/>
        </w:rPr>
        <w:t xml:space="preserve"> (Accessed: </w:t>
      </w:r>
      <w:r w:rsidR="00EE1534" w:rsidRPr="004E3A87">
        <w:rPr>
          <w:rFonts w:ascii="Arial" w:eastAsia="Times New Roman" w:hAnsi="Arial" w:cs="Arial"/>
          <w:kern w:val="0"/>
          <w:sz w:val="22"/>
          <w:szCs w:val="22"/>
          <w:lang w:eastAsia="en-GB"/>
        </w:rPr>
        <w:t>0</w:t>
      </w:r>
      <w:r w:rsidRPr="004E3A87">
        <w:rPr>
          <w:rFonts w:ascii="Arial" w:eastAsia="Times New Roman" w:hAnsi="Arial" w:cs="Arial"/>
          <w:kern w:val="0"/>
          <w:sz w:val="22"/>
          <w:szCs w:val="22"/>
          <w:lang w:eastAsia="en-GB"/>
        </w:rPr>
        <w:t>7 November 2025).</w:t>
      </w:r>
    </w:p>
    <w:p w14:paraId="1CF3D14B" w14:textId="3B7C7D4B" w:rsidR="008B3A73" w:rsidRPr="004E3A87" w:rsidRDefault="008B3A73" w:rsidP="008B3A73">
      <w:pPr>
        <w:rPr>
          <w:rFonts w:ascii="Arial" w:hAnsi="Arial" w:cs="Arial"/>
          <w:sz w:val="22"/>
          <w:szCs w:val="22"/>
        </w:rPr>
      </w:pPr>
      <w:r w:rsidRPr="004E3A87">
        <w:rPr>
          <w:rFonts w:ascii="Arial" w:hAnsi="Arial" w:cs="Arial"/>
          <w:sz w:val="22"/>
          <w:szCs w:val="22"/>
        </w:rPr>
        <w:t xml:space="preserve">NHS England (2021) Transforming health and care through digital technology. London: NHS England. Available at: https://www.england.nhs.uk/digitaltechnology/ (Accessed: </w:t>
      </w:r>
      <w:r w:rsidR="00106A3E" w:rsidRPr="004E3A87">
        <w:rPr>
          <w:rFonts w:ascii="Arial" w:hAnsi="Arial" w:cs="Arial"/>
          <w:sz w:val="22"/>
          <w:szCs w:val="22"/>
        </w:rPr>
        <w:t>0</w:t>
      </w:r>
      <w:r w:rsidRPr="004E3A87">
        <w:rPr>
          <w:rFonts w:ascii="Arial" w:hAnsi="Arial" w:cs="Arial"/>
          <w:sz w:val="22"/>
          <w:szCs w:val="22"/>
        </w:rPr>
        <w:t>7 November 2025).</w:t>
      </w:r>
    </w:p>
    <w:p w14:paraId="442BD7E2" w14:textId="6B457DCC" w:rsidR="008B3A73" w:rsidRPr="004E3A87" w:rsidRDefault="008B3A73" w:rsidP="008B3A73">
      <w:pPr>
        <w:spacing w:before="100" w:beforeAutospacing="1" w:after="100" w:afterAutospacing="1" w:line="240" w:lineRule="auto"/>
        <w:rPr>
          <w:rFonts w:ascii="Arial" w:eastAsia="Times New Roman" w:hAnsi="Arial" w:cs="Arial"/>
          <w:kern w:val="0"/>
          <w:sz w:val="22"/>
          <w:szCs w:val="22"/>
          <w:lang w:eastAsia="en-GB"/>
        </w:rPr>
      </w:pPr>
      <w:r w:rsidRPr="004E3A87">
        <w:rPr>
          <w:rFonts w:ascii="Arial" w:eastAsia="Times New Roman" w:hAnsi="Arial" w:cs="Arial"/>
          <w:kern w:val="0"/>
          <w:sz w:val="22"/>
          <w:szCs w:val="22"/>
          <w:lang w:eastAsia="en-GB"/>
        </w:rPr>
        <w:t xml:space="preserve">NHS England (2019) </w:t>
      </w:r>
      <w:r w:rsidRPr="004E3A87">
        <w:rPr>
          <w:rFonts w:ascii="Arial" w:eastAsia="Times New Roman" w:hAnsi="Arial" w:cs="Arial"/>
          <w:i/>
          <w:iCs/>
          <w:kern w:val="0"/>
          <w:sz w:val="22"/>
          <w:szCs w:val="22"/>
          <w:lang w:eastAsia="en-GB"/>
        </w:rPr>
        <w:t>The NHS Long Term Plan</w:t>
      </w:r>
      <w:r w:rsidRPr="004E3A87">
        <w:rPr>
          <w:rFonts w:ascii="Arial" w:eastAsia="Times New Roman" w:hAnsi="Arial" w:cs="Arial"/>
          <w:kern w:val="0"/>
          <w:sz w:val="22"/>
          <w:szCs w:val="22"/>
          <w:lang w:eastAsia="en-GB"/>
        </w:rPr>
        <w:t xml:space="preserve">. London: NHS England. Available at: </w:t>
      </w:r>
      <w:hyperlink r:id="rId14" w:history="1">
        <w:r w:rsidRPr="004E3A87">
          <w:rPr>
            <w:rFonts w:ascii="Arial" w:eastAsia="Times New Roman" w:hAnsi="Arial" w:cs="Arial"/>
            <w:color w:val="0000FF"/>
            <w:kern w:val="0"/>
            <w:sz w:val="22"/>
            <w:szCs w:val="22"/>
            <w:u w:val="single"/>
            <w:lang w:eastAsia="en-GB"/>
          </w:rPr>
          <w:t>https://www.england.nhs.uk/long-term-plan/</w:t>
        </w:r>
      </w:hyperlink>
      <w:r w:rsidRPr="004E3A87">
        <w:rPr>
          <w:rFonts w:ascii="Arial" w:eastAsia="Times New Roman" w:hAnsi="Arial" w:cs="Arial"/>
          <w:kern w:val="0"/>
          <w:sz w:val="22"/>
          <w:szCs w:val="22"/>
          <w:lang w:eastAsia="en-GB"/>
        </w:rPr>
        <w:t xml:space="preserve"> (Accessed: </w:t>
      </w:r>
      <w:r w:rsidR="00106A3E" w:rsidRPr="004E3A87">
        <w:rPr>
          <w:rFonts w:ascii="Arial" w:eastAsia="Times New Roman" w:hAnsi="Arial" w:cs="Arial"/>
          <w:kern w:val="0"/>
          <w:sz w:val="22"/>
          <w:szCs w:val="22"/>
          <w:lang w:eastAsia="en-GB"/>
        </w:rPr>
        <w:t>0</w:t>
      </w:r>
      <w:r w:rsidRPr="004E3A87">
        <w:rPr>
          <w:rFonts w:ascii="Arial" w:eastAsia="Times New Roman" w:hAnsi="Arial" w:cs="Arial"/>
          <w:kern w:val="0"/>
          <w:sz w:val="22"/>
          <w:szCs w:val="22"/>
          <w:lang w:eastAsia="en-GB"/>
        </w:rPr>
        <w:t>7 November 2025).</w:t>
      </w:r>
    </w:p>
    <w:p w14:paraId="6F09202B" w14:textId="19633875" w:rsidR="00EE1534" w:rsidRPr="004E3A87" w:rsidRDefault="00EE1534" w:rsidP="00EE1534">
      <w:pPr>
        <w:spacing w:before="100" w:beforeAutospacing="1" w:after="100" w:afterAutospacing="1" w:line="240" w:lineRule="auto"/>
        <w:rPr>
          <w:rFonts w:ascii="Arial" w:eastAsia="Times New Roman" w:hAnsi="Arial" w:cs="Arial"/>
          <w:kern w:val="0"/>
          <w:sz w:val="22"/>
          <w:szCs w:val="22"/>
          <w:lang w:eastAsia="en-GB"/>
        </w:rPr>
      </w:pPr>
      <w:r w:rsidRPr="004E3A87">
        <w:rPr>
          <w:rFonts w:ascii="Arial" w:eastAsia="Times New Roman" w:hAnsi="Arial" w:cs="Arial"/>
          <w:kern w:val="0"/>
          <w:sz w:val="22"/>
          <w:szCs w:val="22"/>
          <w:lang w:eastAsia="en-GB"/>
        </w:rPr>
        <w:t xml:space="preserve">NHS Transformation Directorate (2023) </w:t>
      </w:r>
      <w:r w:rsidRPr="004E3A87">
        <w:rPr>
          <w:rFonts w:ascii="Arial" w:eastAsia="Times New Roman" w:hAnsi="Arial" w:cs="Arial"/>
          <w:i/>
          <w:iCs/>
          <w:kern w:val="0"/>
          <w:sz w:val="22"/>
          <w:szCs w:val="22"/>
          <w:lang w:eastAsia="en-GB"/>
        </w:rPr>
        <w:t>Supporting care with remote monitoring – COVID-19 response</w:t>
      </w:r>
      <w:r w:rsidRPr="004E3A87">
        <w:rPr>
          <w:rFonts w:ascii="Arial" w:eastAsia="Times New Roman" w:hAnsi="Arial" w:cs="Arial"/>
          <w:kern w:val="0"/>
          <w:sz w:val="22"/>
          <w:szCs w:val="22"/>
          <w:lang w:eastAsia="en-GB"/>
        </w:rPr>
        <w:t xml:space="preserve">. London: NHS England. Available at: </w:t>
      </w:r>
      <w:hyperlink r:id="rId15" w:history="1">
        <w:r w:rsidRPr="004E3A87">
          <w:rPr>
            <w:rFonts w:ascii="Arial" w:eastAsia="Times New Roman" w:hAnsi="Arial" w:cs="Arial"/>
            <w:color w:val="0000FF"/>
            <w:kern w:val="0"/>
            <w:sz w:val="22"/>
            <w:szCs w:val="22"/>
            <w:u w:val="single"/>
            <w:lang w:eastAsia="en-GB"/>
          </w:rPr>
          <w:t>https://transform.england.nhs.uk/covid-19-response/technology-nhs/supporting-the-innovation-collaboratives-to-expand-their-remote-monitoring-plans/</w:t>
        </w:r>
      </w:hyperlink>
      <w:r w:rsidRPr="004E3A87">
        <w:rPr>
          <w:rFonts w:ascii="Arial" w:eastAsia="Times New Roman" w:hAnsi="Arial" w:cs="Arial"/>
          <w:kern w:val="0"/>
          <w:sz w:val="22"/>
          <w:szCs w:val="22"/>
          <w:lang w:eastAsia="en-GB"/>
        </w:rPr>
        <w:t xml:space="preserve"> (Accessed: </w:t>
      </w:r>
      <w:r w:rsidR="00106A3E" w:rsidRPr="004E3A87">
        <w:rPr>
          <w:rFonts w:ascii="Arial" w:eastAsia="Times New Roman" w:hAnsi="Arial" w:cs="Arial"/>
          <w:kern w:val="0"/>
          <w:sz w:val="22"/>
          <w:szCs w:val="22"/>
          <w:lang w:eastAsia="en-GB"/>
        </w:rPr>
        <w:t>0</w:t>
      </w:r>
      <w:r w:rsidRPr="004E3A87">
        <w:rPr>
          <w:rFonts w:ascii="Arial" w:eastAsia="Times New Roman" w:hAnsi="Arial" w:cs="Arial"/>
          <w:kern w:val="0"/>
          <w:sz w:val="22"/>
          <w:szCs w:val="22"/>
          <w:lang w:eastAsia="en-GB"/>
        </w:rPr>
        <w:t>7 November 2025).</w:t>
      </w:r>
    </w:p>
    <w:p w14:paraId="4F5E4851" w14:textId="77777777" w:rsidR="00EE1534" w:rsidRPr="004E3A87" w:rsidRDefault="00EE1534" w:rsidP="008B3A73">
      <w:pPr>
        <w:spacing w:before="100" w:beforeAutospacing="1" w:after="100" w:afterAutospacing="1" w:line="240" w:lineRule="auto"/>
        <w:rPr>
          <w:rFonts w:ascii="Arial" w:eastAsia="Times New Roman" w:hAnsi="Arial" w:cs="Arial"/>
          <w:kern w:val="0"/>
          <w:sz w:val="22"/>
          <w:szCs w:val="22"/>
          <w:lang w:eastAsia="en-GB"/>
        </w:rPr>
      </w:pPr>
    </w:p>
    <w:p w14:paraId="3893EC8D" w14:textId="77777777" w:rsidR="008B3A73" w:rsidRPr="004E3A87" w:rsidRDefault="008B3A73" w:rsidP="008B3A73">
      <w:pPr>
        <w:spacing w:line="360" w:lineRule="auto"/>
        <w:rPr>
          <w:rFonts w:ascii="Arial" w:hAnsi="Arial" w:cs="Arial"/>
          <w:sz w:val="22"/>
          <w:szCs w:val="22"/>
        </w:rPr>
      </w:pPr>
      <w:r w:rsidRPr="004E3A87">
        <w:rPr>
          <w:rFonts w:ascii="Arial" w:hAnsi="Arial" w:cs="Arial"/>
          <w:sz w:val="22"/>
          <w:szCs w:val="22"/>
        </w:rPr>
        <w:t>McBride, M. (2025) ‘Future of home-based care with the integration of technology into policy and practice’, British Journal of Community Nursing, 30(10), pp. 472–478.</w:t>
      </w:r>
    </w:p>
    <w:p w14:paraId="40E3ECFE" w14:textId="64C34EDD" w:rsidR="008B3A73" w:rsidRPr="004E3A87" w:rsidRDefault="008B3A73" w:rsidP="008B3A73">
      <w:pPr>
        <w:spacing w:before="100" w:beforeAutospacing="1" w:after="100" w:afterAutospacing="1" w:line="240" w:lineRule="auto"/>
        <w:rPr>
          <w:rFonts w:ascii="Arial" w:eastAsia="Times New Roman" w:hAnsi="Arial" w:cs="Arial"/>
          <w:kern w:val="0"/>
          <w:sz w:val="22"/>
          <w:szCs w:val="22"/>
          <w:lang w:eastAsia="en-GB"/>
        </w:rPr>
      </w:pPr>
      <w:r w:rsidRPr="004E3A87">
        <w:rPr>
          <w:rFonts w:ascii="Arial" w:eastAsia="Times New Roman" w:hAnsi="Arial" w:cs="Arial"/>
          <w:kern w:val="0"/>
          <w:sz w:val="22"/>
          <w:szCs w:val="22"/>
          <w:lang w:eastAsia="en-GB"/>
        </w:rPr>
        <w:lastRenderedPageBreak/>
        <w:t xml:space="preserve">Public Health England (2021) </w:t>
      </w:r>
      <w:r w:rsidRPr="004E3A87">
        <w:rPr>
          <w:rFonts w:ascii="Arial" w:eastAsia="Times New Roman" w:hAnsi="Arial" w:cs="Arial"/>
          <w:i/>
          <w:iCs/>
          <w:kern w:val="0"/>
          <w:sz w:val="22"/>
          <w:szCs w:val="22"/>
          <w:lang w:eastAsia="en-GB"/>
        </w:rPr>
        <w:t>Improving digital inclusion in health and care</w:t>
      </w:r>
      <w:r w:rsidRPr="004E3A87">
        <w:rPr>
          <w:rFonts w:ascii="Arial" w:eastAsia="Times New Roman" w:hAnsi="Arial" w:cs="Arial"/>
          <w:kern w:val="0"/>
          <w:sz w:val="22"/>
          <w:szCs w:val="22"/>
          <w:lang w:eastAsia="en-GB"/>
        </w:rPr>
        <w:t xml:space="preserve">. London: PHE. Available at: </w:t>
      </w:r>
      <w:hyperlink r:id="rId16" w:history="1">
        <w:r w:rsidRPr="004E3A87">
          <w:rPr>
            <w:rFonts w:ascii="Arial" w:eastAsia="Times New Roman" w:hAnsi="Arial" w:cs="Arial"/>
            <w:color w:val="0000FF"/>
            <w:kern w:val="0"/>
            <w:sz w:val="22"/>
            <w:szCs w:val="22"/>
            <w:u w:val="single"/>
            <w:lang w:eastAsia="en-GB"/>
          </w:rPr>
          <w:t>https://www.gov.uk/government/publications/digital-inclusion-in-health-and-care</w:t>
        </w:r>
      </w:hyperlink>
      <w:r w:rsidRPr="004E3A87">
        <w:rPr>
          <w:rFonts w:ascii="Arial" w:eastAsia="Times New Roman" w:hAnsi="Arial" w:cs="Arial"/>
          <w:kern w:val="0"/>
          <w:sz w:val="22"/>
          <w:szCs w:val="22"/>
          <w:lang w:eastAsia="en-GB"/>
        </w:rPr>
        <w:t xml:space="preserve"> (Accessed: </w:t>
      </w:r>
      <w:r w:rsidR="00106A3E" w:rsidRPr="004E3A87">
        <w:rPr>
          <w:rFonts w:ascii="Arial" w:eastAsia="Times New Roman" w:hAnsi="Arial" w:cs="Arial"/>
          <w:kern w:val="0"/>
          <w:sz w:val="22"/>
          <w:szCs w:val="22"/>
          <w:lang w:eastAsia="en-GB"/>
        </w:rPr>
        <w:t>0</w:t>
      </w:r>
      <w:r w:rsidRPr="004E3A87">
        <w:rPr>
          <w:rFonts w:ascii="Arial" w:eastAsia="Times New Roman" w:hAnsi="Arial" w:cs="Arial"/>
          <w:kern w:val="0"/>
          <w:sz w:val="22"/>
          <w:szCs w:val="22"/>
          <w:lang w:eastAsia="en-GB"/>
        </w:rPr>
        <w:t>7 November 2025).</w:t>
      </w:r>
    </w:p>
    <w:p w14:paraId="3AC0A057" w14:textId="2032BCC5" w:rsidR="008B3A73" w:rsidRPr="004E3A87" w:rsidRDefault="008B3A73" w:rsidP="008B3A73">
      <w:pPr>
        <w:spacing w:line="360" w:lineRule="auto"/>
        <w:rPr>
          <w:rFonts w:ascii="Arial" w:hAnsi="Arial" w:cs="Arial"/>
          <w:sz w:val="22"/>
          <w:szCs w:val="22"/>
        </w:rPr>
      </w:pPr>
      <w:r w:rsidRPr="004E3A87">
        <w:rPr>
          <w:rFonts w:ascii="Arial" w:hAnsi="Arial" w:cs="Arial"/>
          <w:sz w:val="22"/>
          <w:szCs w:val="22"/>
        </w:rPr>
        <w:t>Russell, S., Stocker, R., Cockshott, Z., Mason, S., Knight, J., Hanratty, B. and Preston, N. (2025) ‘Use of a digital application to enhance communication and triage between care homes and NHS community services in the United Kingdom: a qualitative evaluation’, BMC Geriatrics, 25, Article 875. doi:10.1186/s12877-025-06217-9.</w:t>
      </w:r>
    </w:p>
    <w:p w14:paraId="2D4487E2" w14:textId="77777777" w:rsidR="00EE1534" w:rsidRPr="004E3A87" w:rsidRDefault="00EE1534" w:rsidP="00EE1534">
      <w:pPr>
        <w:spacing w:before="100" w:beforeAutospacing="1" w:after="100" w:afterAutospacing="1" w:line="240" w:lineRule="auto"/>
        <w:rPr>
          <w:rFonts w:ascii="Arial" w:eastAsia="Times New Roman" w:hAnsi="Arial" w:cs="Arial"/>
          <w:kern w:val="0"/>
          <w:sz w:val="22"/>
          <w:szCs w:val="22"/>
          <w:lang w:eastAsia="en-GB"/>
        </w:rPr>
      </w:pPr>
      <w:r w:rsidRPr="004E3A87">
        <w:rPr>
          <w:rFonts w:ascii="Arial" w:eastAsia="Times New Roman" w:hAnsi="Arial" w:cs="Arial"/>
          <w:kern w:val="0"/>
          <w:sz w:val="22"/>
          <w:szCs w:val="22"/>
          <w:lang w:eastAsia="en-GB"/>
        </w:rPr>
        <w:t xml:space="preserve">Warmoth, K., Lynch, J., Darlington, N., Bunn, F. and Goodman, C. (2022) ‘Using video consultation technology between care homes and health and social care professionals: a scoping review and interview study during COVID-19 pandemic’, </w:t>
      </w:r>
      <w:r w:rsidRPr="004E3A87">
        <w:rPr>
          <w:rFonts w:ascii="Arial" w:eastAsia="Times New Roman" w:hAnsi="Arial" w:cs="Arial"/>
          <w:i/>
          <w:iCs/>
          <w:kern w:val="0"/>
          <w:sz w:val="22"/>
          <w:szCs w:val="22"/>
          <w:lang w:eastAsia="en-GB"/>
        </w:rPr>
        <w:t>Age and Ageing</w:t>
      </w:r>
      <w:r w:rsidRPr="004E3A87">
        <w:rPr>
          <w:rFonts w:ascii="Arial" w:eastAsia="Times New Roman" w:hAnsi="Arial" w:cs="Arial"/>
          <w:kern w:val="0"/>
          <w:sz w:val="22"/>
          <w:szCs w:val="22"/>
          <w:lang w:eastAsia="en-GB"/>
        </w:rPr>
        <w:t>, 51(2), pp. 279–289. doi:10.1093/ageing/afab279.</w:t>
      </w:r>
    </w:p>
    <w:p w14:paraId="381F70CE" w14:textId="4FCB00F9" w:rsidR="008B3A73" w:rsidRPr="004E3A87" w:rsidRDefault="00EE1534" w:rsidP="00EE1534">
      <w:pPr>
        <w:spacing w:before="100" w:beforeAutospacing="1" w:after="100" w:afterAutospacing="1" w:line="240" w:lineRule="auto"/>
        <w:rPr>
          <w:rFonts w:ascii="Arial" w:eastAsia="Times New Roman" w:hAnsi="Arial" w:cs="Arial"/>
          <w:kern w:val="0"/>
          <w:sz w:val="22"/>
          <w:szCs w:val="22"/>
          <w:lang w:eastAsia="en-GB"/>
        </w:rPr>
      </w:pPr>
      <w:r w:rsidRPr="004E3A87">
        <w:rPr>
          <w:rFonts w:ascii="Arial" w:eastAsia="Times New Roman" w:hAnsi="Arial" w:cs="Arial"/>
          <w:kern w:val="0"/>
          <w:sz w:val="22"/>
          <w:szCs w:val="22"/>
          <w:lang w:eastAsia="en-GB"/>
        </w:rPr>
        <w:t xml:space="preserve">Wessex Academic Health Science Network (2020) </w:t>
      </w:r>
      <w:r w:rsidRPr="004E3A87">
        <w:rPr>
          <w:rFonts w:ascii="Arial" w:eastAsia="Times New Roman" w:hAnsi="Arial" w:cs="Arial"/>
          <w:i/>
          <w:iCs/>
          <w:kern w:val="0"/>
          <w:sz w:val="22"/>
          <w:szCs w:val="22"/>
          <w:lang w:eastAsia="en-GB"/>
        </w:rPr>
        <w:t>Telemedicine for care homes: a strategic scoping guide</w:t>
      </w:r>
      <w:r w:rsidRPr="004E3A87">
        <w:rPr>
          <w:rFonts w:ascii="Arial" w:eastAsia="Times New Roman" w:hAnsi="Arial" w:cs="Arial"/>
          <w:kern w:val="0"/>
          <w:sz w:val="22"/>
          <w:szCs w:val="22"/>
          <w:lang w:eastAsia="en-GB"/>
        </w:rPr>
        <w:t xml:space="preserve">. Hampshire: NHS. Available at: </w:t>
      </w:r>
      <w:hyperlink r:id="rId17" w:history="1">
        <w:r w:rsidRPr="004E3A87">
          <w:rPr>
            <w:rFonts w:ascii="Arial" w:eastAsia="Times New Roman" w:hAnsi="Arial" w:cs="Arial"/>
            <w:color w:val="0000FF"/>
            <w:kern w:val="0"/>
            <w:sz w:val="22"/>
            <w:szCs w:val="22"/>
            <w:u w:val="single"/>
            <w:lang w:eastAsia="en-GB"/>
          </w:rPr>
          <w:t>https://telemedicinehampshire.nhs.uk/wp-content/uploads/2022/03/Telemedicine-for-Care-Homes-Scoping-Guide-Publication-1597151110.pdf</w:t>
        </w:r>
      </w:hyperlink>
      <w:r w:rsidRPr="004E3A87">
        <w:rPr>
          <w:rFonts w:ascii="Arial" w:eastAsia="Times New Roman" w:hAnsi="Arial" w:cs="Arial"/>
          <w:kern w:val="0"/>
          <w:sz w:val="22"/>
          <w:szCs w:val="22"/>
          <w:lang w:eastAsia="en-GB"/>
        </w:rPr>
        <w:t xml:space="preserve"> (Accessed: </w:t>
      </w:r>
      <w:r w:rsidR="004E3A87" w:rsidRPr="004E3A87">
        <w:rPr>
          <w:rFonts w:ascii="Arial" w:eastAsia="Times New Roman" w:hAnsi="Arial" w:cs="Arial"/>
          <w:kern w:val="0"/>
          <w:sz w:val="22"/>
          <w:szCs w:val="22"/>
          <w:lang w:eastAsia="en-GB"/>
        </w:rPr>
        <w:t>0</w:t>
      </w:r>
      <w:r w:rsidRPr="004E3A87">
        <w:rPr>
          <w:rFonts w:ascii="Arial" w:eastAsia="Times New Roman" w:hAnsi="Arial" w:cs="Arial"/>
          <w:kern w:val="0"/>
          <w:sz w:val="22"/>
          <w:szCs w:val="22"/>
          <w:lang w:eastAsia="en-GB"/>
        </w:rPr>
        <w:t>7 November 2025).</w:t>
      </w:r>
    </w:p>
    <w:p w14:paraId="6B00C834" w14:textId="77777777" w:rsidR="005C046B" w:rsidRPr="00CB78EE" w:rsidRDefault="005C046B" w:rsidP="005C046B">
      <w:pPr>
        <w:rPr>
          <w:rFonts w:ascii="Arial" w:hAnsi="Arial" w:cs="Arial"/>
          <w:sz w:val="22"/>
          <w:szCs w:val="22"/>
        </w:rPr>
      </w:pPr>
    </w:p>
    <w:p w14:paraId="269A40F1" w14:textId="0DF81260" w:rsidR="005C046B" w:rsidRPr="00CB78EE" w:rsidRDefault="005C046B" w:rsidP="005C046B">
      <w:pPr>
        <w:ind w:firstLine="720"/>
        <w:rPr>
          <w:rFonts w:ascii="Arial" w:hAnsi="Arial" w:cs="Arial"/>
        </w:rPr>
      </w:pPr>
    </w:p>
    <w:p w14:paraId="2863613F" w14:textId="63F45785" w:rsidR="00B5330F" w:rsidRPr="008B3A73" w:rsidRDefault="00B5330F" w:rsidP="008B3A73">
      <w:pPr>
        <w:rPr>
          <w:rFonts w:ascii="Arial" w:hAnsi="Arial" w:cs="Arial"/>
        </w:rPr>
      </w:pPr>
    </w:p>
    <w:p w14:paraId="6168F844" w14:textId="77777777" w:rsidR="00B5330F" w:rsidRPr="00CB78EE" w:rsidRDefault="00B5330F" w:rsidP="00B5330F">
      <w:pPr>
        <w:rPr>
          <w:rFonts w:ascii="Arial" w:hAnsi="Arial" w:cs="Arial"/>
        </w:rPr>
      </w:pPr>
    </w:p>
    <w:p w14:paraId="620D2E7F" w14:textId="77777777" w:rsidR="00B5330F" w:rsidRPr="00CB78EE" w:rsidRDefault="00B5330F" w:rsidP="00B5330F">
      <w:pPr>
        <w:rPr>
          <w:rFonts w:ascii="Arial" w:hAnsi="Arial" w:cs="Arial"/>
        </w:rPr>
      </w:pPr>
    </w:p>
    <w:p w14:paraId="4D47C9BB" w14:textId="1FDBFC50" w:rsidR="00B5330F" w:rsidRPr="00CB78EE" w:rsidRDefault="00B5330F" w:rsidP="00B5330F">
      <w:pPr>
        <w:rPr>
          <w:rFonts w:ascii="Arial" w:hAnsi="Arial" w:cs="Arial"/>
        </w:rPr>
      </w:pPr>
    </w:p>
    <w:p w14:paraId="4347A3D6" w14:textId="1A6A2492" w:rsidR="00B5330F" w:rsidRPr="00CB78EE" w:rsidRDefault="00B5330F" w:rsidP="00B5330F">
      <w:pPr>
        <w:rPr>
          <w:rFonts w:ascii="Arial" w:hAnsi="Arial" w:cs="Arial"/>
        </w:rPr>
      </w:pPr>
    </w:p>
    <w:sectPr w:rsidR="00B5330F" w:rsidRPr="00CB78EE" w:rsidSect="008375B5">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95A99" w14:textId="77777777" w:rsidR="008265EC" w:rsidRDefault="008265EC" w:rsidP="008375B5">
      <w:pPr>
        <w:spacing w:after="0" w:line="240" w:lineRule="auto"/>
      </w:pPr>
      <w:r>
        <w:separator/>
      </w:r>
    </w:p>
  </w:endnote>
  <w:endnote w:type="continuationSeparator" w:id="0">
    <w:p w14:paraId="5FEFB3B1" w14:textId="77777777" w:rsidR="008265EC" w:rsidRDefault="008265EC"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E110D" w14:textId="77777777" w:rsidR="008265EC" w:rsidRDefault="008265EC" w:rsidP="008375B5">
      <w:pPr>
        <w:spacing w:after="0" w:line="240" w:lineRule="auto"/>
      </w:pPr>
      <w:r>
        <w:separator/>
      </w:r>
    </w:p>
  </w:footnote>
  <w:footnote w:type="continuationSeparator" w:id="0">
    <w:p w14:paraId="62875B80" w14:textId="77777777" w:rsidR="008265EC" w:rsidRDefault="008265EC"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7C700E"/>
    <w:multiLevelType w:val="multilevel"/>
    <w:tmpl w:val="3F805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FE3E22"/>
    <w:multiLevelType w:val="multilevel"/>
    <w:tmpl w:val="DFCE7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5679B0"/>
    <w:multiLevelType w:val="hybridMultilevel"/>
    <w:tmpl w:val="36FA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100CCA"/>
    <w:multiLevelType w:val="multilevel"/>
    <w:tmpl w:val="1AE88F5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Aptos"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F30886"/>
    <w:multiLevelType w:val="hybridMultilevel"/>
    <w:tmpl w:val="51E09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0109961">
    <w:abstractNumId w:val="2"/>
  </w:num>
  <w:num w:numId="2" w16cid:durableId="1722706951">
    <w:abstractNumId w:val="3"/>
  </w:num>
  <w:num w:numId="3" w16cid:durableId="335810324">
    <w:abstractNumId w:val="5"/>
  </w:num>
  <w:num w:numId="4" w16cid:durableId="808743765">
    <w:abstractNumId w:val="0"/>
  </w:num>
  <w:num w:numId="5" w16cid:durableId="1356345100">
    <w:abstractNumId w:val="1"/>
  </w:num>
  <w:num w:numId="6" w16cid:durableId="409356113">
    <w:abstractNumId w:val="6"/>
  </w:num>
  <w:num w:numId="7" w16cid:durableId="1013411307">
    <w:abstractNumId w:val="8"/>
  </w:num>
  <w:num w:numId="8" w16cid:durableId="704909136">
    <w:abstractNumId w:val="9"/>
  </w:num>
  <w:num w:numId="9" w16cid:durableId="721054384">
    <w:abstractNumId w:val="11"/>
  </w:num>
  <w:num w:numId="10" w16cid:durableId="433324140">
    <w:abstractNumId w:val="7"/>
  </w:num>
  <w:num w:numId="11" w16cid:durableId="1524594233">
    <w:abstractNumId w:val="4"/>
  </w:num>
  <w:num w:numId="12" w16cid:durableId="16201480">
    <w:abstractNumId w:val="10"/>
  </w:num>
  <w:num w:numId="13" w16cid:durableId="20210088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55120"/>
    <w:rsid w:val="00106A3E"/>
    <w:rsid w:val="00135729"/>
    <w:rsid w:val="001D248A"/>
    <w:rsid w:val="00255D51"/>
    <w:rsid w:val="00350F0F"/>
    <w:rsid w:val="00353479"/>
    <w:rsid w:val="00497D43"/>
    <w:rsid w:val="004E3A87"/>
    <w:rsid w:val="005338EA"/>
    <w:rsid w:val="0058254B"/>
    <w:rsid w:val="005C046B"/>
    <w:rsid w:val="00652BB8"/>
    <w:rsid w:val="0065508F"/>
    <w:rsid w:val="008265EC"/>
    <w:rsid w:val="008375B5"/>
    <w:rsid w:val="008375EA"/>
    <w:rsid w:val="008B3A73"/>
    <w:rsid w:val="008E31E6"/>
    <w:rsid w:val="009334D8"/>
    <w:rsid w:val="00987802"/>
    <w:rsid w:val="00A875D4"/>
    <w:rsid w:val="00A9474F"/>
    <w:rsid w:val="00AC2DCE"/>
    <w:rsid w:val="00AC3FDE"/>
    <w:rsid w:val="00B5330F"/>
    <w:rsid w:val="00C80D0F"/>
    <w:rsid w:val="00CB78EE"/>
    <w:rsid w:val="00D40915"/>
    <w:rsid w:val="00D43564"/>
    <w:rsid w:val="00EE1534"/>
    <w:rsid w:val="00F50D28"/>
    <w:rsid w:val="00FD5C69"/>
    <w:rsid w:val="00FD6B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055120"/>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FD6B40"/>
    <w:pPr>
      <w:spacing w:after="100"/>
    </w:pPr>
  </w:style>
  <w:style w:type="character" w:styleId="Hyperlink">
    <w:name w:val="Hyperlink"/>
    <w:basedOn w:val="DefaultParagraphFont"/>
    <w:uiPriority w:val="99"/>
    <w:unhideWhenUsed/>
    <w:rsid w:val="00FD6B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aring-times.co.uk/feature/how-telemedicine-will-transform-the-uk-care-sector-and-improve-care-hom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file:///C:\Users\biancasanfilippo\Library\Group%20Containers\UBF8T346G9.ms\WebArchiveCopyPasteTempFiles\com.microsoft.Word\UWTSD-Logo.jpg" TargetMode="External"/><Relationship Id="rId17" Type="http://schemas.openxmlformats.org/officeDocument/2006/relationships/hyperlink" Target="https://telemedicinehampshire.nhs.uk/wp-content/uploads/2022/03/Telemedicine-for-Care-Homes-Scoping-Guide-Publication-1597151110.pdf" TargetMode="External"/><Relationship Id="rId2" Type="http://schemas.openxmlformats.org/officeDocument/2006/relationships/customXml" Target="../customXml/item2.xml"/><Relationship Id="rId16" Type="http://schemas.openxmlformats.org/officeDocument/2006/relationships/hyperlink" Target="https://www.gov.uk/government/publications/digital-inclusion-in-health-and-ca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transform.england.nhs.uk/covid-19-response/technology-nhs/supporting-the-innovation-collaboratives-to-expand-their-remote-monitoring-plan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long-term-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3e362a6188c53a8955b8e0691be19b6c">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365a3c06ac31a0e497a5ae69a8eb43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598E5-E583-4213-8100-7D8A28F7AB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962477-7E42-4746-BEFB-2D884AAAD349}">
  <ds:schemaRefs>
    <ds:schemaRef ds:uri="http://schemas.microsoft.com/office/infopath/2007/PartnerControls"/>
    <ds:schemaRef ds:uri="0ebdf10f-b5a3-45b6-acdb-7dc1eb398785"/>
    <ds:schemaRef ds:uri="http://schemas.microsoft.com/office/2006/documentManagement/types"/>
    <ds:schemaRef ds:uri="http://www.w3.org/XML/1998/namespace"/>
    <ds:schemaRef ds:uri="http://schemas.openxmlformats.org/package/2006/metadata/core-properties"/>
    <ds:schemaRef ds:uri="http://purl.org/dc/terms/"/>
    <ds:schemaRef ds:uri="550816ce-8156-4f45-b1c4-24236a73d01f"/>
    <ds:schemaRef ds:uri="http://schemas.microsoft.com/office/2006/metadata/properties"/>
    <ds:schemaRef ds:uri="http://purl.org/dc/dcmitype/"/>
    <ds:schemaRef ds:uri="http://purl.org/dc/elements/1.1/"/>
  </ds:schemaRefs>
</ds:datastoreItem>
</file>

<file path=customXml/itemProps3.xml><?xml version="1.0" encoding="utf-8"?>
<ds:datastoreItem xmlns:ds="http://schemas.openxmlformats.org/officeDocument/2006/customXml" ds:itemID="{8F980C31-3928-419F-B373-47A82981BB97}">
  <ds:schemaRefs>
    <ds:schemaRef ds:uri="http://schemas.microsoft.com/sharepoint/v3/contenttype/forms"/>
  </ds:schemaRefs>
</ds:datastoreItem>
</file>

<file path=customXml/itemProps4.xml><?xml version="1.0" encoding="utf-8"?>
<ds:datastoreItem xmlns:ds="http://schemas.openxmlformats.org/officeDocument/2006/customXml" ds:itemID="{5FC0D45D-470E-4125-BE35-53279813B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2286</Words>
  <Characters>15112</Characters>
  <Application>Microsoft Office Word</Application>
  <DocSecurity>0</DocSecurity>
  <Lines>269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17337</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Elena Vlasitchi (2314633)</cp:lastModifiedBy>
  <cp:revision>2</cp:revision>
  <dcterms:created xsi:type="dcterms:W3CDTF">2025-11-18T16:27:00Z</dcterms:created>
  <dcterms:modified xsi:type="dcterms:W3CDTF">2025-11-18T16:27:00Z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b22279db-e1de-4950-b458-cb61d4c385fe</vt:lpwstr>
  </property>
  <property fmtid="{D5CDD505-2E9C-101B-9397-08002B2CF9AE}" pid="3" name="ContentTypeId">
    <vt:lpwstr>0x0101009DA2B97165742847ABC519A905693DF8</vt:lpwstr>
  </property>
</Properties>
</file>