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632" w:type="dxa"/>
        <w:tblLayout w:type="fixed"/>
        <w:tblLook w:val="0600" w:firstRow="0" w:lastRow="0" w:firstColumn="0" w:lastColumn="0" w:noHBand="1" w:noVBand="1"/>
      </w:tblPr>
      <w:tblGrid>
        <w:gridCol w:w="5237"/>
        <w:gridCol w:w="158"/>
        <w:gridCol w:w="5237"/>
      </w:tblGrid>
      <w:tr w:rsidR="00074232" w:rsidRPr="00F50E51" w14:paraId="6F4A3697" w14:textId="77777777" w:rsidTr="00E40048">
        <w:trPr>
          <w:gridAfter w:val="2"/>
          <w:wAfter w:w="5395" w:type="dxa"/>
        </w:trPr>
        <w:tc>
          <w:tcPr>
            <w:tcW w:w="5237" w:type="dxa"/>
          </w:tcPr>
          <w:p w14:paraId="76C14392" w14:textId="77777777" w:rsidR="00074232" w:rsidRPr="00F50E51" w:rsidRDefault="00074232" w:rsidP="00A81248">
            <w:pPr>
              <w:pStyle w:val="GraphicAnchor"/>
              <w:rPr>
                <w:noProof/>
                <w:lang w:val="en-GB"/>
              </w:rPr>
            </w:pPr>
          </w:p>
        </w:tc>
      </w:tr>
      <w:tr w:rsidR="00A81248" w:rsidRPr="00F50E51" w14:paraId="33397D2E" w14:textId="77777777" w:rsidTr="00E40048">
        <w:trPr>
          <w:trHeight w:val="8865"/>
        </w:trPr>
        <w:tc>
          <w:tcPr>
            <w:tcW w:w="5395" w:type="dxa"/>
            <w:gridSpan w:val="2"/>
          </w:tcPr>
          <w:p w14:paraId="2F0D634B" w14:textId="11E918FD" w:rsidR="00A81248" w:rsidRPr="00E40048" w:rsidRDefault="00E40048" w:rsidP="00B144B1">
            <w:pPr>
              <w:pStyle w:val="Heading5"/>
              <w:rPr>
                <w:noProof/>
                <w:sz w:val="36"/>
                <w:szCs w:val="36"/>
                <w:lang w:val="en-GB"/>
              </w:rPr>
            </w:pPr>
            <w:r w:rsidRPr="00E40048">
              <w:rPr>
                <w:noProof/>
                <w:sz w:val="36"/>
                <w:szCs w:val="36"/>
                <w:lang w:val="en-GB" w:bidi="en-GB"/>
              </w:rPr>
              <mc:AlternateContent>
                <mc:Choice Requires="wpg">
                  <w:drawing>
                    <wp:anchor distT="0" distB="0" distL="114300" distR="114300" simplePos="0" relativeHeight="251661312" behindDoc="1" locked="0" layoutInCell="1" allowOverlap="1" wp14:anchorId="211C1F33" wp14:editId="4A08F821">
                      <wp:simplePos x="0" y="0"/>
                      <wp:positionH relativeFrom="margin">
                        <wp:posOffset>-449580</wp:posOffset>
                      </wp:positionH>
                      <wp:positionV relativeFrom="page">
                        <wp:posOffset>-2247900</wp:posOffset>
                      </wp:positionV>
                      <wp:extent cx="7772400" cy="11704320"/>
                      <wp:effectExtent l="0" t="0" r="0" b="0"/>
                      <wp:wrapNone/>
                      <wp:docPr id="2" name="Group 1">
                        <a:extLst xmlns:a="http://schemas.openxmlformats.org/drawingml/2006/main">
                          <a:ext uri="{FF2B5EF4-FFF2-40B4-BE49-F238E27FC236}">
                            <a16:creationId xmlns:a16="http://schemas.microsoft.com/office/drawing/2014/main" id="{405C8564-9AA1-3741-A518-06A1556F88BC}"/>
                          </a:ext>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7772400" cy="11704320"/>
                                <a:chOff x="0" y="0"/>
                                <a:chExt cx="7771132" cy="10053322"/>
                              </a:xfrm>
                            </wpg:grpSpPr>
                            <wps:wsp>
                              <wps:cNvPr id="3" name="Shape"/>
                              <wps:cNvSpPr/>
                              <wps:spPr>
                                <a:xfrm>
                                  <a:off x="0" y="2552701"/>
                                  <a:ext cx="5845812" cy="7500621"/>
                                </a:xfrm>
                                <a:custGeom>
                                  <a:avLst/>
                                  <a:gdLst/>
                                  <a:ahLst/>
                                  <a:cxnLst>
                                    <a:cxn ang="0">
                                      <a:pos x="wd2" y="hd2"/>
                                    </a:cxn>
                                    <a:cxn ang="5400000">
                                      <a:pos x="wd2" y="hd2"/>
                                    </a:cxn>
                                    <a:cxn ang="10800000">
                                      <a:pos x="wd2" y="hd2"/>
                                    </a:cxn>
                                    <a:cxn ang="16200000">
                                      <a:pos x="wd2" y="hd2"/>
                                    </a:cxn>
                                  </a:cxnLst>
                                  <a:rect l="0" t="0" r="r" b="b"/>
                                  <a:pathLst>
                                    <a:path w="21600" h="21600" extrusionOk="0">
                                      <a:moveTo>
                                        <a:pt x="0" y="10687"/>
                                      </a:moveTo>
                                      <a:lnTo>
                                        <a:pt x="0" y="21600"/>
                                      </a:lnTo>
                                      <a:lnTo>
                                        <a:pt x="1769" y="21600"/>
                                      </a:lnTo>
                                      <a:lnTo>
                                        <a:pt x="21600" y="6148"/>
                                      </a:lnTo>
                                      <a:lnTo>
                                        <a:pt x="13712" y="0"/>
                                      </a:lnTo>
                                      <a:close/>
                                    </a:path>
                                  </a:pathLst>
                                </a:custGeom>
                                <a:solidFill>
                                  <a:schemeClr val="bg1">
                                    <a:lumMod val="85000"/>
                                  </a:schemeClr>
                                </a:solidFill>
                                <a:ln w="12700">
                                  <a:miter lim="400000"/>
                                </a:ln>
                              </wps:spPr>
                              <wps:bodyPr lIns="38100" tIns="38100" rIns="38100" bIns="38100" anchor="ctr"/>
                            </wps:wsp>
                            <wps:wsp>
                              <wps:cNvPr id="4" name="Triangle"/>
                              <wps:cNvSpPr/>
                              <wps:spPr>
                                <a:xfrm>
                                  <a:off x="0" y="2044700"/>
                                  <a:ext cx="3907791" cy="7816851"/>
                                </a:xfrm>
                                <a:custGeom>
                                  <a:avLst/>
                                  <a:gdLst/>
                                  <a:ahLst/>
                                  <a:cxnLst>
                                    <a:cxn ang="0">
                                      <a:pos x="wd2" y="hd2"/>
                                    </a:cxn>
                                    <a:cxn ang="5400000">
                                      <a:pos x="wd2" y="hd2"/>
                                    </a:cxn>
                                    <a:cxn ang="10800000">
                                      <a:pos x="wd2" y="hd2"/>
                                    </a:cxn>
                                    <a:cxn ang="16200000">
                                      <a:pos x="wd2" y="hd2"/>
                                    </a:cxn>
                                  </a:cxnLst>
                                  <a:rect l="0" t="0" r="r" b="b"/>
                                  <a:pathLst>
                                    <a:path w="21600" h="21600" extrusionOk="0">
                                      <a:moveTo>
                                        <a:pt x="0" y="21600"/>
                                      </a:moveTo>
                                      <a:lnTo>
                                        <a:pt x="21600" y="10802"/>
                                      </a:lnTo>
                                      <a:lnTo>
                                        <a:pt x="0" y="0"/>
                                      </a:lnTo>
                                      <a:close/>
                                    </a:path>
                                  </a:pathLst>
                                </a:custGeom>
                                <a:solidFill>
                                  <a:schemeClr val="accent2"/>
                                </a:solidFill>
                                <a:ln w="12700">
                                  <a:miter lim="400000"/>
                                </a:ln>
                              </wps:spPr>
                              <wps:bodyPr lIns="38100" tIns="38100" rIns="38100" bIns="38100" anchor="ctr"/>
                            </wps:wsp>
                            <wps:wsp>
                              <wps:cNvPr id="5" name="Shape"/>
                              <wps:cNvSpPr/>
                              <wps:spPr>
                                <a:xfrm>
                                  <a:off x="0" y="0"/>
                                  <a:ext cx="7771132" cy="9039861"/>
                                </a:xfrm>
                                <a:custGeom>
                                  <a:avLst/>
                                  <a:gdLst/>
                                  <a:ahLst/>
                                  <a:cxnLst>
                                    <a:cxn ang="0">
                                      <a:pos x="wd2" y="hd2"/>
                                    </a:cxn>
                                    <a:cxn ang="5400000">
                                      <a:pos x="wd2" y="hd2"/>
                                    </a:cxn>
                                    <a:cxn ang="10800000">
                                      <a:pos x="wd2" y="hd2"/>
                                    </a:cxn>
                                    <a:cxn ang="16200000">
                                      <a:pos x="wd2" y="hd2"/>
                                    </a:cxn>
                                  </a:cxnLst>
                                  <a:rect l="0" t="0" r="r" b="b"/>
                                  <a:pathLst>
                                    <a:path w="21600" h="21600" extrusionOk="0">
                                      <a:moveTo>
                                        <a:pt x="0" y="14678"/>
                                      </a:moveTo>
                                      <a:lnTo>
                                        <a:pt x="0" y="21600"/>
                                      </a:lnTo>
                                      <a:lnTo>
                                        <a:pt x="21600" y="3032"/>
                                      </a:lnTo>
                                      <a:lnTo>
                                        <a:pt x="21600" y="0"/>
                                      </a:lnTo>
                                      <a:lnTo>
                                        <a:pt x="17075" y="0"/>
                                      </a:lnTo>
                                      <a:close/>
                                    </a:path>
                                  </a:pathLst>
                                </a:custGeom>
                                <a:solidFill>
                                  <a:schemeClr val="accent1"/>
                                </a:solidFill>
                                <a:ln w="12700">
                                  <a:miter lim="400000"/>
                                </a:ln>
                              </wps:spPr>
                              <wps:bodyPr lIns="38100" tIns="38100" rIns="38100" bIns="38100" anchor="ctr"/>
                            </wps:wsp>
                          </wpg:wgp>
                        </a:graphicData>
                      </a:graphic>
                      <wp14:sizeRelH relativeFrom="margin">
                        <wp14:pctWidth>0</wp14:pctWidth>
                      </wp14:sizeRelH>
                      <wp14:sizeRelV relativeFrom="margin">
                        <wp14:pctHeight>0</wp14:pctHeight>
                      </wp14:sizeRelV>
                    </wp:anchor>
                  </w:drawing>
                </mc:Choice>
                <mc:Fallback>
                  <w:pict>
                    <v:group w14:anchorId="3904A7CC" id="Group 1" o:spid="_x0000_s1026" alt="&quot;&quot;" style="position:absolute;margin-left:-35.4pt;margin-top:-177pt;width:612pt;height:921.6pt;z-index:-251655168;mso-position-horizontal-relative:margin;mso-position-vertical-relative:page;mso-width-relative:margin;mso-height-relative:margin" coordsize="77711,1005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">
                      <v:shape id="Shape" o:spid="_x0000_s1027" style="position:absolute;top:25527;width:58458;height:75006;visibility:visible;mso-wrap-style:square;v-text-anchor:middle"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" path="m,10687l,21600r1769,l21600,6148,13712,,,10687xe" fillcolor="#d8d8d8 [2732]" stroked="f" strokeweight="1pt">
                        <v:stroke miterlimit="4" joinstyle="miter"/>
                        <v:path arrowok="t" o:extrusionok="f" o:connecttype="custom" o:connectlocs="2922906,3750311;2922906,3750311;2922906,3750311;2922906,3750311" o:connectangles="0,90,180,270"/>
                      </v:shape>
                      <v:shape id="Triangle" o:spid="_x0000_s1028" style="position:absolute;top:20447;width:39077;height:78168;visibility:visible;mso-wrap-style:square;v-text-anchor:middle"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" path="m,21600l21600,10802,,,,21600xe" fillcolor="#00c1c7 [3205]" stroked="f" strokeweight="1pt">
                        <v:stroke miterlimit="4" joinstyle="miter"/>
                        <v:path arrowok="t" o:extrusionok="f" o:connecttype="custom" o:connectlocs="1953896,3908426;1953896,3908426;1953896,3908426;1953896,3908426" o:connectangles="0,90,180,270"/>
                      </v:shape>
                      <v:shape id="Shape" o:spid="_x0000_s1029" style="position:absolute;width:77711;height:90398;visibility:visible;mso-wrap-style:square;v-text-anchor:middle"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" path="m,14678r,6922l21600,3032,21600,,17075,,,14678xe" fillcolor="#123869 [3204]" stroked="f" strokeweight="1pt">
                        <v:stroke miterlimit="4" joinstyle="miter"/>
                        <v:path arrowok="t" o:extrusionok="f" o:connecttype="custom" o:connectlocs="3885566,4519931;3885566,4519931;3885566,4519931;3885566,4519931" o:connectangles="0,90,180,270"/>
                      </v:shape>
                      <w10:wrap anchorx="margin" anchory="page"/>
                    </v:group>
                  </w:pict>
                </mc:Fallback>
              </mc:AlternateContent>
            </w:r>
            <w:r w:rsidR="00B144B1" w:rsidRPr="00E40048">
              <w:rPr>
                <w:noProof/>
                <w:sz w:val="36"/>
                <w:szCs w:val="36"/>
                <w:lang w:val="en-GB"/>
              </w:rPr>
              <w:t>Addressing STIs in Lewisham Through a Community-Based Approach</w:t>
            </w:r>
          </w:p>
        </w:tc>
        <w:tc>
          <w:tcPr>
            <w:tcW w:w="5237" w:type="dxa"/>
          </w:tcPr>
          <w:p w14:paraId="2FA6F609" w14:textId="77777777" w:rsidR="00A81248" w:rsidRPr="00F50E51" w:rsidRDefault="00A81248">
            <w:pPr>
              <w:rPr>
                <w:noProof/>
                <w:lang w:val="en-GB"/>
              </w:rPr>
            </w:pPr>
          </w:p>
        </w:tc>
      </w:tr>
      <w:tr w:rsidR="00A81248" w:rsidRPr="00F50E51" w14:paraId="0A164268" w14:textId="77777777" w:rsidTr="00E40048">
        <w:trPr>
          <w:trHeight w:val="1299"/>
        </w:trPr>
        <w:tc>
          <w:tcPr>
            <w:tcW w:w="5395" w:type="dxa"/>
            <w:gridSpan w:val="2"/>
          </w:tcPr>
          <w:p w14:paraId="3F84133F" w14:textId="77777777" w:rsidR="00A81248" w:rsidRPr="00F50E51" w:rsidRDefault="00A81248">
            <w:pPr>
              <w:rPr>
                <w:noProof/>
                <w:lang w:val="en-GB"/>
              </w:rPr>
            </w:pPr>
          </w:p>
        </w:tc>
        <w:tc>
          <w:tcPr>
            <w:tcW w:w="5237" w:type="dxa"/>
          </w:tcPr>
          <w:p w14:paraId="48E320F1" w14:textId="029954E4" w:rsidR="00A81248" w:rsidRPr="0024424D" w:rsidRDefault="0024424D" w:rsidP="00A81248">
            <w:pPr>
              <w:pStyle w:val="Heading2"/>
              <w:rPr>
                <w:noProof/>
                <w:sz w:val="36"/>
                <w:szCs w:val="36"/>
                <w:lang w:val="en-GB"/>
              </w:rPr>
            </w:pPr>
            <w:bookmarkStart w:id="0" w:name="_Toc163393934"/>
            <w:bookmarkStart w:id="1" w:name="_Toc163400214"/>
            <w:bookmarkStart w:id="2" w:name="_Toc163400326"/>
            <w:bookmarkStart w:id="3" w:name="_Toc164273460"/>
            <w:r w:rsidRPr="0024424D">
              <w:rPr>
                <w:noProof/>
                <w:sz w:val="36"/>
                <w:szCs w:val="36"/>
                <w:lang w:val="en-GB"/>
              </w:rPr>
              <w:t>Date: 19</w:t>
            </w:r>
            <w:r w:rsidRPr="0024424D">
              <w:rPr>
                <w:noProof/>
                <w:sz w:val="36"/>
                <w:szCs w:val="36"/>
                <w:vertAlign w:val="superscript"/>
                <w:lang w:val="en-GB"/>
              </w:rPr>
              <w:t>th</w:t>
            </w:r>
            <w:r w:rsidRPr="0024424D">
              <w:rPr>
                <w:noProof/>
                <w:sz w:val="36"/>
                <w:szCs w:val="36"/>
                <w:lang w:val="en-GB"/>
              </w:rPr>
              <w:t xml:space="preserve"> of April, 2024</w:t>
            </w:r>
            <w:bookmarkEnd w:id="0"/>
            <w:bookmarkEnd w:id="1"/>
            <w:bookmarkEnd w:id="2"/>
            <w:bookmarkEnd w:id="3"/>
          </w:p>
          <w:p w14:paraId="4C739B36" w14:textId="5CCDFEDB" w:rsidR="0024424D" w:rsidRPr="0024424D" w:rsidRDefault="0024424D" w:rsidP="0024424D">
            <w:pPr>
              <w:pStyle w:val="Heading2"/>
              <w:rPr>
                <w:noProof/>
                <w:sz w:val="36"/>
                <w:szCs w:val="36"/>
                <w:lang w:val="en-GB"/>
              </w:rPr>
            </w:pPr>
            <w:bookmarkStart w:id="4" w:name="_Toc163393935"/>
            <w:bookmarkStart w:id="5" w:name="_Toc163400215"/>
            <w:bookmarkStart w:id="6" w:name="_Toc163400327"/>
            <w:bookmarkStart w:id="7" w:name="_Toc164273461"/>
            <w:r w:rsidRPr="0024424D">
              <w:rPr>
                <w:noProof/>
                <w:sz w:val="36"/>
                <w:szCs w:val="36"/>
                <w:lang w:val="en-GB"/>
              </w:rPr>
              <w:t>Module: Community Care and Development BMHP6022</w:t>
            </w:r>
            <w:bookmarkEnd w:id="4"/>
            <w:bookmarkEnd w:id="5"/>
            <w:bookmarkEnd w:id="6"/>
            <w:bookmarkEnd w:id="7"/>
          </w:p>
        </w:tc>
      </w:tr>
      <w:tr w:rsidR="00A81248" w:rsidRPr="00F50E51" w14:paraId="3DE3E0D0" w14:textId="77777777" w:rsidTr="00E40048">
        <w:trPr>
          <w:trHeight w:val="1402"/>
        </w:trPr>
        <w:tc>
          <w:tcPr>
            <w:tcW w:w="5395" w:type="dxa"/>
            <w:gridSpan w:val="2"/>
          </w:tcPr>
          <w:p w14:paraId="12FE56D1" w14:textId="77777777" w:rsidR="00A81248" w:rsidRPr="00F50E51" w:rsidRDefault="00A81248">
            <w:pPr>
              <w:rPr>
                <w:noProof/>
                <w:lang w:val="en-GB"/>
              </w:rPr>
            </w:pPr>
          </w:p>
        </w:tc>
        <w:tc>
          <w:tcPr>
            <w:tcW w:w="5237" w:type="dxa"/>
          </w:tcPr>
          <w:p w14:paraId="42554AE5" w14:textId="15BA7DCD" w:rsidR="00A81248" w:rsidRPr="0024424D" w:rsidRDefault="0024424D" w:rsidP="00A81248">
            <w:pPr>
              <w:pStyle w:val="Heading2"/>
              <w:rPr>
                <w:noProof/>
                <w:sz w:val="36"/>
                <w:szCs w:val="36"/>
                <w:lang w:val="en-GB"/>
              </w:rPr>
            </w:pPr>
            <w:bookmarkStart w:id="8" w:name="_Toc163393936"/>
            <w:bookmarkStart w:id="9" w:name="_Toc163400216"/>
            <w:bookmarkStart w:id="10" w:name="_Toc163400328"/>
            <w:bookmarkStart w:id="11" w:name="_Toc164273462"/>
            <w:r w:rsidRPr="0024424D">
              <w:rPr>
                <w:noProof/>
                <w:sz w:val="36"/>
                <w:szCs w:val="36"/>
                <w:lang w:val="en-GB"/>
              </w:rPr>
              <w:t>Student: Tea Shchepanovich</w:t>
            </w:r>
            <w:bookmarkEnd w:id="8"/>
            <w:bookmarkEnd w:id="9"/>
            <w:bookmarkEnd w:id="10"/>
            <w:bookmarkEnd w:id="11"/>
            <w:r w:rsidR="00C66528" w:rsidRPr="0024424D">
              <w:rPr>
                <w:noProof/>
                <w:sz w:val="36"/>
                <w:szCs w:val="36"/>
                <w:lang w:val="en-GB" w:bidi="en-GB"/>
              </w:rPr>
              <w:t xml:space="preserve"> </w:t>
            </w:r>
          </w:p>
          <w:p w14:paraId="5BA8DC35" w14:textId="77777777" w:rsidR="0024424D" w:rsidRDefault="0024424D" w:rsidP="00A81248">
            <w:pPr>
              <w:pStyle w:val="Heading2"/>
              <w:rPr>
                <w:noProof/>
                <w:sz w:val="36"/>
                <w:szCs w:val="36"/>
                <w:lang w:val="en-GB"/>
              </w:rPr>
            </w:pPr>
            <w:bookmarkStart w:id="12" w:name="_Toc163393937"/>
            <w:bookmarkStart w:id="13" w:name="_Toc163400217"/>
            <w:bookmarkStart w:id="14" w:name="_Toc163400329"/>
            <w:bookmarkStart w:id="15" w:name="_Toc164273463"/>
            <w:r>
              <w:rPr>
                <w:noProof/>
                <w:sz w:val="36"/>
                <w:szCs w:val="36"/>
                <w:lang w:val="en-GB"/>
              </w:rPr>
              <w:t>Student ID: 2026173</w:t>
            </w:r>
            <w:bookmarkEnd w:id="12"/>
            <w:bookmarkEnd w:id="13"/>
            <w:bookmarkEnd w:id="14"/>
            <w:bookmarkEnd w:id="15"/>
            <w:r>
              <w:rPr>
                <w:noProof/>
                <w:sz w:val="36"/>
                <w:szCs w:val="36"/>
                <w:lang w:val="en-GB"/>
              </w:rPr>
              <w:t xml:space="preserve"> </w:t>
            </w:r>
          </w:p>
          <w:p w14:paraId="7B1CC36D" w14:textId="6AC694D0" w:rsidR="00A81248" w:rsidRDefault="0024424D" w:rsidP="00A81248">
            <w:pPr>
              <w:pStyle w:val="Heading2"/>
              <w:rPr>
                <w:noProof/>
                <w:sz w:val="36"/>
                <w:szCs w:val="36"/>
                <w:lang w:val="en-GB"/>
              </w:rPr>
            </w:pPr>
            <w:bookmarkStart w:id="16" w:name="_Toc163393938"/>
            <w:bookmarkStart w:id="17" w:name="_Toc163400218"/>
            <w:bookmarkStart w:id="18" w:name="_Toc163400330"/>
            <w:bookmarkStart w:id="19" w:name="_Toc164273464"/>
            <w:r>
              <w:rPr>
                <w:noProof/>
                <w:sz w:val="36"/>
                <w:szCs w:val="36"/>
                <w:lang w:val="en-GB"/>
              </w:rPr>
              <w:t xml:space="preserve">Lecturer: </w:t>
            </w:r>
            <w:r w:rsidRPr="0024424D">
              <w:rPr>
                <w:noProof/>
                <w:sz w:val="36"/>
                <w:szCs w:val="36"/>
                <w:lang w:val="en-GB"/>
              </w:rPr>
              <w:t>Jolly Nwankwo</w:t>
            </w:r>
            <w:bookmarkEnd w:id="16"/>
            <w:bookmarkEnd w:id="17"/>
            <w:bookmarkEnd w:id="18"/>
            <w:bookmarkEnd w:id="19"/>
          </w:p>
          <w:p w14:paraId="5D270B28" w14:textId="19747F6B" w:rsidR="0024424D" w:rsidRPr="0024424D" w:rsidRDefault="0024424D" w:rsidP="0024424D">
            <w:pPr>
              <w:rPr>
                <w:lang w:val="en-GB"/>
              </w:rPr>
            </w:pPr>
          </w:p>
        </w:tc>
      </w:tr>
    </w:tbl>
    <w:p w14:paraId="2BB028F6" w14:textId="16DC6FBE" w:rsidR="004D4C26" w:rsidRPr="007B0A2A" w:rsidRDefault="004D4C26">
      <w:pPr>
        <w:rPr>
          <w:rFonts w:ascii="Arial" w:eastAsiaTheme="majorEastAsia" w:hAnsi="Arial" w:cstheme="majorBidi"/>
          <w:b/>
          <w:color w:val="123869" w:themeColor="accent1"/>
          <w:sz w:val="36"/>
        </w:rPr>
      </w:pPr>
      <w:r>
        <w:br w:type="page"/>
      </w:r>
    </w:p>
    <w:p w14:paraId="717AFFCF" w14:textId="77777777" w:rsidR="004D4C26" w:rsidRDefault="004D4C26"/>
    <w:tbl>
      <w:tblPr>
        <w:tblW w:w="10757" w:type="dxa"/>
        <w:shd w:val="clear" w:color="auto" w:fill="EDF0F4" w:themeFill="accent3"/>
        <w:tblLayout w:type="fixed"/>
        <w:tblCellMar>
          <w:left w:w="0" w:type="dxa"/>
          <w:right w:w="0" w:type="dxa"/>
        </w:tblCellMar>
        <w:tblLook w:val="0600" w:firstRow="0" w:lastRow="0" w:firstColumn="0" w:lastColumn="0" w:noHBand="1" w:noVBand="1"/>
      </w:tblPr>
      <w:tblGrid>
        <w:gridCol w:w="424"/>
        <w:gridCol w:w="9909"/>
        <w:gridCol w:w="424"/>
      </w:tblGrid>
      <w:tr w:rsidR="001205A1" w:rsidRPr="00F50E51" w14:paraId="01484165" w14:textId="77777777" w:rsidTr="00A05E77">
        <w:trPr>
          <w:trHeight w:val="3106"/>
        </w:trPr>
        <w:tc>
          <w:tcPr>
            <w:tcW w:w="424" w:type="dxa"/>
            <w:shd w:val="clear" w:color="auto" w:fill="EDF0F4" w:themeFill="accent3"/>
          </w:tcPr>
          <w:p w14:paraId="1BE6E5EB" w14:textId="1A03BE64" w:rsidR="001205A1" w:rsidRPr="00F50E51" w:rsidRDefault="001205A1">
            <w:pPr>
              <w:rPr>
                <w:noProof/>
                <w:lang w:val="en-GB"/>
              </w:rPr>
            </w:pPr>
          </w:p>
        </w:tc>
        <w:tc>
          <w:tcPr>
            <w:tcW w:w="9909" w:type="dxa"/>
            <w:shd w:val="clear" w:color="auto" w:fill="EDF0F4" w:themeFill="accent3"/>
          </w:tcPr>
          <w:sdt>
            <w:sdtPr>
              <w:rPr>
                <w:rFonts w:ascii="Arial" w:eastAsiaTheme="minorHAnsi" w:hAnsi="Arial" w:cs="Arial"/>
                <w:color w:val="auto"/>
                <w:sz w:val="36"/>
                <w:szCs w:val="36"/>
              </w:rPr>
              <w:id w:val="-1014215899"/>
              <w:docPartObj>
                <w:docPartGallery w:val="Table of Contents"/>
                <w:docPartUnique/>
              </w:docPartObj>
            </w:sdtPr>
            <w:sdtEndPr>
              <w:rPr>
                <w:rFonts w:asciiTheme="minorHAnsi" w:hAnsiTheme="minorHAnsi" w:cstheme="minorBidi"/>
                <w:b/>
                <w:bCs/>
                <w:noProof/>
                <w:sz w:val="24"/>
                <w:szCs w:val="24"/>
              </w:rPr>
            </w:sdtEndPr>
            <w:sdtContent>
              <w:p w14:paraId="7F95FB57" w14:textId="77777777" w:rsidR="00E62CE5" w:rsidRPr="00E62CE5" w:rsidRDefault="00115B19" w:rsidP="002F32A5">
                <w:pPr>
                  <w:pStyle w:val="TOCHeading"/>
                  <w:rPr>
                    <w:rFonts w:ascii="Arial" w:hAnsi="Arial" w:cs="Arial"/>
                    <w:sz w:val="36"/>
                    <w:szCs w:val="36"/>
                  </w:rPr>
                </w:pPr>
                <w:r w:rsidRPr="00E62CE5">
                  <w:rPr>
                    <w:rFonts w:ascii="Arial" w:hAnsi="Arial" w:cs="Arial"/>
                    <w:sz w:val="36"/>
                    <w:szCs w:val="36"/>
                  </w:rPr>
                  <w:t>Table of Contents</w:t>
                </w:r>
              </w:p>
              <w:p w14:paraId="27EDBF47" w14:textId="00595EC9" w:rsidR="00110C35" w:rsidRDefault="00115B19" w:rsidP="002F32A5">
                <w:pPr>
                  <w:pStyle w:val="TOCHeading"/>
                  <w:rPr>
                    <w:noProof/>
                  </w:rPr>
                </w:pPr>
                <w:r>
                  <w:fldChar w:fldCharType="begin"/>
                </w:r>
                <w:r>
                  <w:instrText xml:space="preserve"> TOC \o "1-3" \h \z \u </w:instrText>
                </w:r>
                <w:r>
                  <w:fldChar w:fldCharType="separate"/>
                </w:r>
              </w:p>
              <w:p w14:paraId="4B5C4074" w14:textId="1D1C8AE4" w:rsidR="00110C35" w:rsidRPr="00E62CE5" w:rsidRDefault="00110C35">
                <w:pPr>
                  <w:pStyle w:val="TOC2"/>
                  <w:tabs>
                    <w:tab w:val="right" w:leader="dot" w:pos="10648"/>
                  </w:tabs>
                  <w:rPr>
                    <w:rFonts w:ascii="Arial" w:eastAsiaTheme="minorEastAsia" w:hAnsi="Arial" w:cs="Arial"/>
                    <w:noProof/>
                    <w:kern w:val="2"/>
                    <w:sz w:val="22"/>
                    <w:szCs w:val="22"/>
                    <w:lang w:val="en-GB" w:eastAsia="en-GB"/>
                    <w14:ligatures w14:val="standardContextual"/>
                  </w:rPr>
                </w:pPr>
                <w:hyperlink w:anchor="_Toc164273465" w:history="1">
                  <w:r w:rsidRPr="00E62CE5">
                    <w:rPr>
                      <w:rStyle w:val="Hyperlink"/>
                      <w:rFonts w:ascii="Arial" w:hAnsi="Arial" w:cs="Arial"/>
                      <w:noProof/>
                      <w:sz w:val="22"/>
                      <w:szCs w:val="22"/>
                    </w:rPr>
                    <w:t>Introduction</w:t>
                  </w:r>
                  <w:r w:rsidRPr="00E62CE5">
                    <w:rPr>
                      <w:rFonts w:ascii="Arial" w:hAnsi="Arial" w:cs="Arial"/>
                      <w:noProof/>
                      <w:webHidden/>
                      <w:sz w:val="22"/>
                      <w:szCs w:val="22"/>
                    </w:rPr>
                    <w:tab/>
                  </w:r>
                  <w:r w:rsidRPr="00E62CE5">
                    <w:rPr>
                      <w:rFonts w:ascii="Arial" w:hAnsi="Arial" w:cs="Arial"/>
                      <w:noProof/>
                      <w:webHidden/>
                      <w:sz w:val="22"/>
                      <w:szCs w:val="22"/>
                    </w:rPr>
                    <w:fldChar w:fldCharType="begin"/>
                  </w:r>
                  <w:r w:rsidRPr="00E62CE5">
                    <w:rPr>
                      <w:rFonts w:ascii="Arial" w:hAnsi="Arial" w:cs="Arial"/>
                      <w:noProof/>
                      <w:webHidden/>
                      <w:sz w:val="22"/>
                      <w:szCs w:val="22"/>
                    </w:rPr>
                    <w:instrText xml:space="preserve"> PAGEREF _Toc164273465 \h </w:instrText>
                  </w:r>
                  <w:r w:rsidRPr="00E62CE5">
                    <w:rPr>
                      <w:rFonts w:ascii="Arial" w:hAnsi="Arial" w:cs="Arial"/>
                      <w:noProof/>
                      <w:webHidden/>
                      <w:sz w:val="22"/>
                      <w:szCs w:val="22"/>
                    </w:rPr>
                  </w:r>
                  <w:r w:rsidRPr="00E62CE5">
                    <w:rPr>
                      <w:rFonts w:ascii="Arial" w:hAnsi="Arial" w:cs="Arial"/>
                      <w:noProof/>
                      <w:webHidden/>
                      <w:sz w:val="22"/>
                      <w:szCs w:val="22"/>
                    </w:rPr>
                    <w:fldChar w:fldCharType="separate"/>
                  </w:r>
                  <w:r w:rsidRPr="00E62CE5">
                    <w:rPr>
                      <w:rFonts w:ascii="Arial" w:hAnsi="Arial" w:cs="Arial"/>
                      <w:noProof/>
                      <w:webHidden/>
                      <w:sz w:val="22"/>
                      <w:szCs w:val="22"/>
                    </w:rPr>
                    <w:t>3</w:t>
                  </w:r>
                  <w:r w:rsidRPr="00E62CE5">
                    <w:rPr>
                      <w:rFonts w:ascii="Arial" w:hAnsi="Arial" w:cs="Arial"/>
                      <w:noProof/>
                      <w:webHidden/>
                      <w:sz w:val="22"/>
                      <w:szCs w:val="22"/>
                    </w:rPr>
                    <w:fldChar w:fldCharType="end"/>
                  </w:r>
                </w:hyperlink>
              </w:p>
              <w:p w14:paraId="2D2181D3" w14:textId="09D46037" w:rsidR="00110C35" w:rsidRPr="00E62CE5" w:rsidRDefault="00110C35">
                <w:pPr>
                  <w:pStyle w:val="TOC3"/>
                  <w:tabs>
                    <w:tab w:val="right" w:leader="dot" w:pos="10648"/>
                  </w:tabs>
                  <w:rPr>
                    <w:rFonts w:ascii="Arial" w:eastAsiaTheme="minorEastAsia" w:hAnsi="Arial" w:cs="Arial"/>
                    <w:noProof/>
                    <w:kern w:val="2"/>
                    <w:sz w:val="22"/>
                    <w:szCs w:val="22"/>
                    <w:lang w:val="en-GB" w:eastAsia="en-GB"/>
                    <w14:ligatures w14:val="standardContextual"/>
                  </w:rPr>
                </w:pPr>
                <w:hyperlink w:anchor="_Toc164273466" w:history="1">
                  <w:r w:rsidRPr="00E62CE5">
                    <w:rPr>
                      <w:rStyle w:val="Hyperlink"/>
                      <w:rFonts w:ascii="Arial" w:hAnsi="Arial" w:cs="Arial"/>
                      <w:noProof/>
                      <w:sz w:val="22"/>
                      <w:szCs w:val="22"/>
                    </w:rPr>
                    <w:t>Definition of Community and Community Care</w:t>
                  </w:r>
                  <w:r w:rsidRPr="00E62CE5">
                    <w:rPr>
                      <w:rFonts w:ascii="Arial" w:hAnsi="Arial" w:cs="Arial"/>
                      <w:noProof/>
                      <w:webHidden/>
                      <w:sz w:val="22"/>
                      <w:szCs w:val="22"/>
                    </w:rPr>
                    <w:tab/>
                  </w:r>
                  <w:r w:rsidRPr="00E62CE5">
                    <w:rPr>
                      <w:rFonts w:ascii="Arial" w:hAnsi="Arial" w:cs="Arial"/>
                      <w:noProof/>
                      <w:webHidden/>
                      <w:sz w:val="22"/>
                      <w:szCs w:val="22"/>
                    </w:rPr>
                    <w:fldChar w:fldCharType="begin"/>
                  </w:r>
                  <w:r w:rsidRPr="00E62CE5">
                    <w:rPr>
                      <w:rFonts w:ascii="Arial" w:hAnsi="Arial" w:cs="Arial"/>
                      <w:noProof/>
                      <w:webHidden/>
                      <w:sz w:val="22"/>
                      <w:szCs w:val="22"/>
                    </w:rPr>
                    <w:instrText xml:space="preserve"> PAGEREF _Toc164273466 \h </w:instrText>
                  </w:r>
                  <w:r w:rsidRPr="00E62CE5">
                    <w:rPr>
                      <w:rFonts w:ascii="Arial" w:hAnsi="Arial" w:cs="Arial"/>
                      <w:noProof/>
                      <w:webHidden/>
                      <w:sz w:val="22"/>
                      <w:szCs w:val="22"/>
                    </w:rPr>
                  </w:r>
                  <w:r w:rsidRPr="00E62CE5">
                    <w:rPr>
                      <w:rFonts w:ascii="Arial" w:hAnsi="Arial" w:cs="Arial"/>
                      <w:noProof/>
                      <w:webHidden/>
                      <w:sz w:val="22"/>
                      <w:szCs w:val="22"/>
                    </w:rPr>
                    <w:fldChar w:fldCharType="separate"/>
                  </w:r>
                  <w:r w:rsidRPr="00E62CE5">
                    <w:rPr>
                      <w:rFonts w:ascii="Arial" w:hAnsi="Arial" w:cs="Arial"/>
                      <w:noProof/>
                      <w:webHidden/>
                      <w:sz w:val="22"/>
                      <w:szCs w:val="22"/>
                    </w:rPr>
                    <w:t>3</w:t>
                  </w:r>
                  <w:r w:rsidRPr="00E62CE5">
                    <w:rPr>
                      <w:rFonts w:ascii="Arial" w:hAnsi="Arial" w:cs="Arial"/>
                      <w:noProof/>
                      <w:webHidden/>
                      <w:sz w:val="22"/>
                      <w:szCs w:val="22"/>
                    </w:rPr>
                    <w:fldChar w:fldCharType="end"/>
                  </w:r>
                </w:hyperlink>
              </w:p>
              <w:p w14:paraId="797E53C4" w14:textId="5268A50A" w:rsidR="00110C35" w:rsidRPr="00E62CE5" w:rsidRDefault="00110C35">
                <w:pPr>
                  <w:pStyle w:val="TOC2"/>
                  <w:tabs>
                    <w:tab w:val="right" w:leader="dot" w:pos="10648"/>
                  </w:tabs>
                  <w:rPr>
                    <w:rFonts w:ascii="Arial" w:eastAsiaTheme="minorEastAsia" w:hAnsi="Arial" w:cs="Arial"/>
                    <w:noProof/>
                    <w:kern w:val="2"/>
                    <w:sz w:val="22"/>
                    <w:szCs w:val="22"/>
                    <w:lang w:val="en-GB" w:eastAsia="en-GB"/>
                    <w14:ligatures w14:val="standardContextual"/>
                  </w:rPr>
                </w:pPr>
                <w:hyperlink w:anchor="_Toc164273467" w:history="1">
                  <w:r w:rsidRPr="00E62CE5">
                    <w:rPr>
                      <w:rStyle w:val="Hyperlink"/>
                      <w:rFonts w:ascii="Arial" w:hAnsi="Arial" w:cs="Arial"/>
                      <w:noProof/>
                      <w:sz w:val="22"/>
                      <w:szCs w:val="22"/>
                    </w:rPr>
                    <w:t>Community Context</w:t>
                  </w:r>
                  <w:r w:rsidRPr="00E62CE5">
                    <w:rPr>
                      <w:rFonts w:ascii="Arial" w:hAnsi="Arial" w:cs="Arial"/>
                      <w:noProof/>
                      <w:webHidden/>
                      <w:sz w:val="22"/>
                      <w:szCs w:val="22"/>
                    </w:rPr>
                    <w:tab/>
                  </w:r>
                  <w:r w:rsidRPr="00E62CE5">
                    <w:rPr>
                      <w:rFonts w:ascii="Arial" w:hAnsi="Arial" w:cs="Arial"/>
                      <w:noProof/>
                      <w:webHidden/>
                      <w:sz w:val="22"/>
                      <w:szCs w:val="22"/>
                    </w:rPr>
                    <w:fldChar w:fldCharType="begin"/>
                  </w:r>
                  <w:r w:rsidRPr="00E62CE5">
                    <w:rPr>
                      <w:rFonts w:ascii="Arial" w:hAnsi="Arial" w:cs="Arial"/>
                      <w:noProof/>
                      <w:webHidden/>
                      <w:sz w:val="22"/>
                      <w:szCs w:val="22"/>
                    </w:rPr>
                    <w:instrText xml:space="preserve"> PAGEREF _Toc164273467 \h </w:instrText>
                  </w:r>
                  <w:r w:rsidRPr="00E62CE5">
                    <w:rPr>
                      <w:rFonts w:ascii="Arial" w:hAnsi="Arial" w:cs="Arial"/>
                      <w:noProof/>
                      <w:webHidden/>
                      <w:sz w:val="22"/>
                      <w:szCs w:val="22"/>
                    </w:rPr>
                  </w:r>
                  <w:r w:rsidRPr="00E62CE5">
                    <w:rPr>
                      <w:rFonts w:ascii="Arial" w:hAnsi="Arial" w:cs="Arial"/>
                      <w:noProof/>
                      <w:webHidden/>
                      <w:sz w:val="22"/>
                      <w:szCs w:val="22"/>
                    </w:rPr>
                    <w:fldChar w:fldCharType="separate"/>
                  </w:r>
                  <w:r w:rsidRPr="00E62CE5">
                    <w:rPr>
                      <w:rFonts w:ascii="Arial" w:hAnsi="Arial" w:cs="Arial"/>
                      <w:noProof/>
                      <w:webHidden/>
                      <w:sz w:val="22"/>
                      <w:szCs w:val="22"/>
                    </w:rPr>
                    <w:t>4</w:t>
                  </w:r>
                  <w:r w:rsidRPr="00E62CE5">
                    <w:rPr>
                      <w:rFonts w:ascii="Arial" w:hAnsi="Arial" w:cs="Arial"/>
                      <w:noProof/>
                      <w:webHidden/>
                      <w:sz w:val="22"/>
                      <w:szCs w:val="22"/>
                    </w:rPr>
                    <w:fldChar w:fldCharType="end"/>
                  </w:r>
                </w:hyperlink>
              </w:p>
              <w:p w14:paraId="7E60776B" w14:textId="4A12C14F" w:rsidR="00110C35" w:rsidRPr="00E62CE5" w:rsidRDefault="00110C35">
                <w:pPr>
                  <w:pStyle w:val="TOC3"/>
                  <w:tabs>
                    <w:tab w:val="right" w:leader="dot" w:pos="10648"/>
                  </w:tabs>
                  <w:rPr>
                    <w:rFonts w:ascii="Arial" w:eastAsiaTheme="minorEastAsia" w:hAnsi="Arial" w:cs="Arial"/>
                    <w:noProof/>
                    <w:kern w:val="2"/>
                    <w:sz w:val="22"/>
                    <w:szCs w:val="22"/>
                    <w:lang w:val="en-GB" w:eastAsia="en-GB"/>
                    <w14:ligatures w14:val="standardContextual"/>
                  </w:rPr>
                </w:pPr>
                <w:hyperlink w:anchor="_Toc164273468" w:history="1">
                  <w:r w:rsidRPr="00E62CE5">
                    <w:rPr>
                      <w:rStyle w:val="Hyperlink"/>
                      <w:rFonts w:ascii="Arial" w:hAnsi="Arial" w:cs="Arial"/>
                      <w:noProof/>
                      <w:sz w:val="22"/>
                      <w:szCs w:val="22"/>
                    </w:rPr>
                    <w:t>Lewisham's demographics</w:t>
                  </w:r>
                  <w:r w:rsidRPr="00E62CE5">
                    <w:rPr>
                      <w:rFonts w:ascii="Arial" w:hAnsi="Arial" w:cs="Arial"/>
                      <w:noProof/>
                      <w:webHidden/>
                      <w:sz w:val="22"/>
                      <w:szCs w:val="22"/>
                    </w:rPr>
                    <w:tab/>
                  </w:r>
                  <w:r w:rsidRPr="00E62CE5">
                    <w:rPr>
                      <w:rFonts w:ascii="Arial" w:hAnsi="Arial" w:cs="Arial"/>
                      <w:noProof/>
                      <w:webHidden/>
                      <w:sz w:val="22"/>
                      <w:szCs w:val="22"/>
                    </w:rPr>
                    <w:fldChar w:fldCharType="begin"/>
                  </w:r>
                  <w:r w:rsidRPr="00E62CE5">
                    <w:rPr>
                      <w:rFonts w:ascii="Arial" w:hAnsi="Arial" w:cs="Arial"/>
                      <w:noProof/>
                      <w:webHidden/>
                      <w:sz w:val="22"/>
                      <w:szCs w:val="22"/>
                    </w:rPr>
                    <w:instrText xml:space="preserve"> PAGEREF _Toc164273468 \h </w:instrText>
                  </w:r>
                  <w:r w:rsidRPr="00E62CE5">
                    <w:rPr>
                      <w:rFonts w:ascii="Arial" w:hAnsi="Arial" w:cs="Arial"/>
                      <w:noProof/>
                      <w:webHidden/>
                      <w:sz w:val="22"/>
                      <w:szCs w:val="22"/>
                    </w:rPr>
                  </w:r>
                  <w:r w:rsidRPr="00E62CE5">
                    <w:rPr>
                      <w:rFonts w:ascii="Arial" w:hAnsi="Arial" w:cs="Arial"/>
                      <w:noProof/>
                      <w:webHidden/>
                      <w:sz w:val="22"/>
                      <w:szCs w:val="22"/>
                    </w:rPr>
                    <w:fldChar w:fldCharType="separate"/>
                  </w:r>
                  <w:r w:rsidRPr="00E62CE5">
                    <w:rPr>
                      <w:rFonts w:ascii="Arial" w:hAnsi="Arial" w:cs="Arial"/>
                      <w:noProof/>
                      <w:webHidden/>
                      <w:sz w:val="22"/>
                      <w:szCs w:val="22"/>
                    </w:rPr>
                    <w:t>4</w:t>
                  </w:r>
                  <w:r w:rsidRPr="00E62CE5">
                    <w:rPr>
                      <w:rFonts w:ascii="Arial" w:hAnsi="Arial" w:cs="Arial"/>
                      <w:noProof/>
                      <w:webHidden/>
                      <w:sz w:val="22"/>
                      <w:szCs w:val="22"/>
                    </w:rPr>
                    <w:fldChar w:fldCharType="end"/>
                  </w:r>
                </w:hyperlink>
              </w:p>
              <w:p w14:paraId="55D22F64" w14:textId="10DFD6C9" w:rsidR="00110C35" w:rsidRPr="00E62CE5" w:rsidRDefault="00110C35">
                <w:pPr>
                  <w:pStyle w:val="TOC2"/>
                  <w:tabs>
                    <w:tab w:val="right" w:leader="dot" w:pos="10648"/>
                  </w:tabs>
                  <w:rPr>
                    <w:rFonts w:ascii="Arial" w:eastAsiaTheme="minorEastAsia" w:hAnsi="Arial" w:cs="Arial"/>
                    <w:noProof/>
                    <w:kern w:val="2"/>
                    <w:sz w:val="22"/>
                    <w:szCs w:val="22"/>
                    <w:lang w:val="en-GB" w:eastAsia="en-GB"/>
                    <w14:ligatures w14:val="standardContextual"/>
                  </w:rPr>
                </w:pPr>
                <w:hyperlink w:anchor="_Toc164273469" w:history="1">
                  <w:r w:rsidRPr="00E62CE5">
                    <w:rPr>
                      <w:rStyle w:val="Hyperlink"/>
                      <w:rFonts w:ascii="Arial" w:hAnsi="Arial" w:cs="Arial"/>
                      <w:noProof/>
                      <w:sz w:val="22"/>
                      <w:szCs w:val="22"/>
                      <w:lang w:val="en-GB"/>
                    </w:rPr>
                    <w:t>Principles Supporting Community Development</w:t>
                  </w:r>
                  <w:r w:rsidRPr="00E62CE5">
                    <w:rPr>
                      <w:rFonts w:ascii="Arial" w:hAnsi="Arial" w:cs="Arial"/>
                      <w:noProof/>
                      <w:webHidden/>
                      <w:sz w:val="22"/>
                      <w:szCs w:val="22"/>
                    </w:rPr>
                    <w:tab/>
                  </w:r>
                  <w:r w:rsidR="00AF022A">
                    <w:rPr>
                      <w:rFonts w:ascii="Arial" w:hAnsi="Arial" w:cs="Arial"/>
                      <w:noProof/>
                      <w:webHidden/>
                      <w:sz w:val="22"/>
                      <w:szCs w:val="22"/>
                    </w:rPr>
                    <w:t>5</w:t>
                  </w:r>
                </w:hyperlink>
              </w:p>
              <w:p w14:paraId="7B710257" w14:textId="012C7794" w:rsidR="00110C35" w:rsidRPr="00E62CE5" w:rsidRDefault="00110C35">
                <w:pPr>
                  <w:pStyle w:val="TOC2"/>
                  <w:tabs>
                    <w:tab w:val="right" w:leader="dot" w:pos="10648"/>
                  </w:tabs>
                  <w:rPr>
                    <w:rFonts w:ascii="Arial" w:eastAsiaTheme="minorEastAsia" w:hAnsi="Arial" w:cs="Arial"/>
                    <w:noProof/>
                    <w:kern w:val="2"/>
                    <w:sz w:val="22"/>
                    <w:szCs w:val="22"/>
                    <w:lang w:val="en-GB" w:eastAsia="en-GB"/>
                    <w14:ligatures w14:val="standardContextual"/>
                  </w:rPr>
                </w:pPr>
                <w:hyperlink w:anchor="_Toc164273470" w:history="1">
                  <w:r w:rsidRPr="00E62CE5">
                    <w:rPr>
                      <w:rStyle w:val="Hyperlink"/>
                      <w:rFonts w:ascii="Arial" w:hAnsi="Arial" w:cs="Arial"/>
                      <w:noProof/>
                      <w:sz w:val="22"/>
                      <w:szCs w:val="22"/>
                      <w:lang w:val="en-GB"/>
                    </w:rPr>
                    <w:t>Stakeholders</w:t>
                  </w:r>
                  <w:r w:rsidRPr="00E62CE5">
                    <w:rPr>
                      <w:rFonts w:ascii="Arial" w:hAnsi="Arial" w:cs="Arial"/>
                      <w:noProof/>
                      <w:webHidden/>
                      <w:sz w:val="22"/>
                      <w:szCs w:val="22"/>
                    </w:rPr>
                    <w:tab/>
                  </w:r>
                  <w:r w:rsidR="00AF022A">
                    <w:rPr>
                      <w:rFonts w:ascii="Arial" w:hAnsi="Arial" w:cs="Arial"/>
                      <w:noProof/>
                      <w:webHidden/>
                      <w:sz w:val="22"/>
                      <w:szCs w:val="22"/>
                    </w:rPr>
                    <w:t>5</w:t>
                  </w:r>
                </w:hyperlink>
              </w:p>
              <w:p w14:paraId="3973BCD7" w14:textId="2C06528B" w:rsidR="00110C35" w:rsidRPr="00E62CE5" w:rsidRDefault="00110C35">
                <w:pPr>
                  <w:pStyle w:val="TOC2"/>
                  <w:tabs>
                    <w:tab w:val="right" w:leader="dot" w:pos="10648"/>
                  </w:tabs>
                  <w:rPr>
                    <w:rFonts w:ascii="Arial" w:eastAsiaTheme="minorEastAsia" w:hAnsi="Arial" w:cs="Arial"/>
                    <w:noProof/>
                    <w:kern w:val="2"/>
                    <w:sz w:val="22"/>
                    <w:szCs w:val="22"/>
                    <w:lang w:val="en-GB" w:eastAsia="en-GB"/>
                    <w14:ligatures w14:val="standardContextual"/>
                  </w:rPr>
                </w:pPr>
                <w:hyperlink w:anchor="_Toc164273471" w:history="1">
                  <w:r w:rsidRPr="00E62CE5">
                    <w:rPr>
                      <w:rStyle w:val="Hyperlink"/>
                      <w:rFonts w:ascii="Arial" w:hAnsi="Arial" w:cs="Arial"/>
                      <w:noProof/>
                      <w:sz w:val="22"/>
                      <w:szCs w:val="22"/>
                      <w:lang w:val="en-GB"/>
                    </w:rPr>
                    <w:t>Use of Digital Media and Technologies</w:t>
                  </w:r>
                  <w:r w:rsidRPr="00E62CE5">
                    <w:rPr>
                      <w:rFonts w:ascii="Arial" w:hAnsi="Arial" w:cs="Arial"/>
                      <w:noProof/>
                      <w:webHidden/>
                      <w:sz w:val="22"/>
                      <w:szCs w:val="22"/>
                    </w:rPr>
                    <w:tab/>
                  </w:r>
                  <w:r w:rsidR="00AF022A">
                    <w:rPr>
                      <w:rFonts w:ascii="Arial" w:hAnsi="Arial" w:cs="Arial"/>
                      <w:noProof/>
                      <w:webHidden/>
                      <w:sz w:val="22"/>
                      <w:szCs w:val="22"/>
                    </w:rPr>
                    <w:t>6</w:t>
                  </w:r>
                </w:hyperlink>
              </w:p>
              <w:p w14:paraId="28205A0D" w14:textId="5EFC64BD" w:rsidR="00110C35" w:rsidRPr="00E62CE5" w:rsidRDefault="00110C35">
                <w:pPr>
                  <w:pStyle w:val="TOC2"/>
                  <w:tabs>
                    <w:tab w:val="right" w:leader="dot" w:pos="10648"/>
                  </w:tabs>
                  <w:rPr>
                    <w:rFonts w:ascii="Arial" w:eastAsiaTheme="minorEastAsia" w:hAnsi="Arial" w:cs="Arial"/>
                    <w:noProof/>
                    <w:kern w:val="2"/>
                    <w:sz w:val="22"/>
                    <w:szCs w:val="22"/>
                    <w:lang w:val="en-GB" w:eastAsia="en-GB"/>
                    <w14:ligatures w14:val="standardContextual"/>
                  </w:rPr>
                </w:pPr>
                <w:hyperlink w:anchor="_Toc164273472" w:history="1">
                  <w:r w:rsidRPr="00E62CE5">
                    <w:rPr>
                      <w:rStyle w:val="Hyperlink"/>
                      <w:rFonts w:ascii="Arial" w:hAnsi="Arial" w:cs="Arial"/>
                      <w:noProof/>
                      <w:sz w:val="22"/>
                      <w:szCs w:val="22"/>
                      <w:lang w:val="en-GB"/>
                    </w:rPr>
                    <w:t>Relevant Theories</w:t>
                  </w:r>
                  <w:r w:rsidRPr="00E62CE5">
                    <w:rPr>
                      <w:rFonts w:ascii="Arial" w:hAnsi="Arial" w:cs="Arial"/>
                      <w:noProof/>
                      <w:webHidden/>
                      <w:sz w:val="22"/>
                      <w:szCs w:val="22"/>
                    </w:rPr>
                    <w:tab/>
                  </w:r>
                  <w:r w:rsidR="00AF022A">
                    <w:rPr>
                      <w:rFonts w:ascii="Arial" w:hAnsi="Arial" w:cs="Arial"/>
                      <w:noProof/>
                      <w:webHidden/>
                      <w:sz w:val="22"/>
                      <w:szCs w:val="22"/>
                    </w:rPr>
                    <w:t>6</w:t>
                  </w:r>
                </w:hyperlink>
              </w:p>
              <w:p w14:paraId="7C2B654F" w14:textId="5D235F5D" w:rsidR="00110C35" w:rsidRPr="00E62CE5" w:rsidRDefault="00110C35">
                <w:pPr>
                  <w:pStyle w:val="TOC2"/>
                  <w:tabs>
                    <w:tab w:val="right" w:leader="dot" w:pos="10648"/>
                  </w:tabs>
                  <w:rPr>
                    <w:rFonts w:ascii="Arial" w:eastAsiaTheme="minorEastAsia" w:hAnsi="Arial" w:cs="Arial"/>
                    <w:noProof/>
                    <w:kern w:val="2"/>
                    <w:sz w:val="22"/>
                    <w:szCs w:val="22"/>
                    <w:lang w:val="en-GB" w:eastAsia="en-GB"/>
                    <w14:ligatures w14:val="standardContextual"/>
                  </w:rPr>
                </w:pPr>
                <w:hyperlink w:anchor="_Toc164273473" w:history="1">
                  <w:r w:rsidRPr="00E62CE5">
                    <w:rPr>
                      <w:rStyle w:val="Hyperlink"/>
                      <w:rFonts w:ascii="Arial" w:hAnsi="Arial" w:cs="Arial"/>
                      <w:noProof/>
                      <w:sz w:val="22"/>
                      <w:szCs w:val="22"/>
                      <w:lang w:val="en-GB"/>
                    </w:rPr>
                    <w:t>Policies and Legislations</w:t>
                  </w:r>
                  <w:r w:rsidRPr="00E62CE5">
                    <w:rPr>
                      <w:rFonts w:ascii="Arial" w:hAnsi="Arial" w:cs="Arial"/>
                      <w:noProof/>
                      <w:webHidden/>
                      <w:sz w:val="22"/>
                      <w:szCs w:val="22"/>
                    </w:rPr>
                    <w:tab/>
                  </w:r>
                  <w:r w:rsidR="00AF022A">
                    <w:rPr>
                      <w:rFonts w:ascii="Arial" w:hAnsi="Arial" w:cs="Arial"/>
                      <w:noProof/>
                      <w:webHidden/>
                      <w:sz w:val="22"/>
                      <w:szCs w:val="22"/>
                    </w:rPr>
                    <w:t>7</w:t>
                  </w:r>
                </w:hyperlink>
              </w:p>
              <w:p w14:paraId="27DA7792" w14:textId="09DDD1BE" w:rsidR="00110C35" w:rsidRPr="00E62CE5" w:rsidRDefault="00110C35">
                <w:pPr>
                  <w:pStyle w:val="TOC2"/>
                  <w:tabs>
                    <w:tab w:val="right" w:leader="dot" w:pos="10648"/>
                  </w:tabs>
                  <w:rPr>
                    <w:rFonts w:ascii="Arial" w:eastAsiaTheme="minorEastAsia" w:hAnsi="Arial" w:cs="Arial"/>
                    <w:noProof/>
                    <w:kern w:val="2"/>
                    <w:sz w:val="22"/>
                    <w:szCs w:val="22"/>
                    <w:lang w:val="en-GB" w:eastAsia="en-GB"/>
                    <w14:ligatures w14:val="standardContextual"/>
                  </w:rPr>
                </w:pPr>
                <w:hyperlink w:anchor="_Toc164273474" w:history="1">
                  <w:r w:rsidRPr="00E62CE5">
                    <w:rPr>
                      <w:rStyle w:val="Hyperlink"/>
                      <w:rFonts w:ascii="Arial" w:hAnsi="Arial" w:cs="Arial"/>
                      <w:noProof/>
                      <w:sz w:val="22"/>
                      <w:szCs w:val="22"/>
                      <w:lang w:val="en-GB"/>
                    </w:rPr>
                    <w:t>Roadblocks to Progress: Understanding Challenges</w:t>
                  </w:r>
                  <w:r w:rsidRPr="00E62CE5">
                    <w:rPr>
                      <w:rFonts w:ascii="Arial" w:hAnsi="Arial" w:cs="Arial"/>
                      <w:noProof/>
                      <w:webHidden/>
                      <w:sz w:val="22"/>
                      <w:szCs w:val="22"/>
                    </w:rPr>
                    <w:tab/>
                  </w:r>
                  <w:r w:rsidRPr="00E62CE5">
                    <w:rPr>
                      <w:rFonts w:ascii="Arial" w:hAnsi="Arial" w:cs="Arial"/>
                      <w:noProof/>
                      <w:webHidden/>
                      <w:sz w:val="22"/>
                      <w:szCs w:val="22"/>
                    </w:rPr>
                    <w:fldChar w:fldCharType="begin"/>
                  </w:r>
                  <w:r w:rsidRPr="00E62CE5">
                    <w:rPr>
                      <w:rFonts w:ascii="Arial" w:hAnsi="Arial" w:cs="Arial"/>
                      <w:noProof/>
                      <w:webHidden/>
                      <w:sz w:val="22"/>
                      <w:szCs w:val="22"/>
                    </w:rPr>
                    <w:instrText xml:space="preserve"> PAGEREF _Toc164273474 \h </w:instrText>
                  </w:r>
                  <w:r w:rsidRPr="00E62CE5">
                    <w:rPr>
                      <w:rFonts w:ascii="Arial" w:hAnsi="Arial" w:cs="Arial"/>
                      <w:noProof/>
                      <w:webHidden/>
                      <w:sz w:val="22"/>
                      <w:szCs w:val="22"/>
                    </w:rPr>
                  </w:r>
                  <w:r w:rsidRPr="00E62CE5">
                    <w:rPr>
                      <w:rFonts w:ascii="Arial" w:hAnsi="Arial" w:cs="Arial"/>
                      <w:noProof/>
                      <w:webHidden/>
                      <w:sz w:val="22"/>
                      <w:szCs w:val="22"/>
                    </w:rPr>
                    <w:fldChar w:fldCharType="separate"/>
                  </w:r>
                  <w:r w:rsidRPr="00E62CE5">
                    <w:rPr>
                      <w:rFonts w:ascii="Arial" w:hAnsi="Arial" w:cs="Arial"/>
                      <w:noProof/>
                      <w:webHidden/>
                      <w:sz w:val="22"/>
                      <w:szCs w:val="22"/>
                    </w:rPr>
                    <w:t>8</w:t>
                  </w:r>
                  <w:r w:rsidRPr="00E62CE5">
                    <w:rPr>
                      <w:rFonts w:ascii="Arial" w:hAnsi="Arial" w:cs="Arial"/>
                      <w:noProof/>
                      <w:webHidden/>
                      <w:sz w:val="22"/>
                      <w:szCs w:val="22"/>
                    </w:rPr>
                    <w:fldChar w:fldCharType="end"/>
                  </w:r>
                </w:hyperlink>
              </w:p>
              <w:p w14:paraId="0329D6DD" w14:textId="68161142" w:rsidR="00110C35" w:rsidRPr="00E62CE5" w:rsidRDefault="00110C35">
                <w:pPr>
                  <w:pStyle w:val="TOC2"/>
                  <w:tabs>
                    <w:tab w:val="right" w:leader="dot" w:pos="10648"/>
                  </w:tabs>
                  <w:rPr>
                    <w:rFonts w:ascii="Arial" w:eastAsiaTheme="minorEastAsia" w:hAnsi="Arial" w:cs="Arial"/>
                    <w:noProof/>
                    <w:kern w:val="2"/>
                    <w:sz w:val="22"/>
                    <w:szCs w:val="22"/>
                    <w:lang w:val="en-GB" w:eastAsia="en-GB"/>
                    <w14:ligatures w14:val="standardContextual"/>
                  </w:rPr>
                </w:pPr>
                <w:hyperlink w:anchor="_Toc164273475" w:history="1">
                  <w:r w:rsidRPr="00E62CE5">
                    <w:rPr>
                      <w:rStyle w:val="Hyperlink"/>
                      <w:rFonts w:ascii="Arial" w:hAnsi="Arial" w:cs="Arial"/>
                      <w:noProof/>
                      <w:sz w:val="22"/>
                      <w:szCs w:val="22"/>
                      <w:lang w:val="en-GB"/>
                    </w:rPr>
                    <w:t>Recommendations</w:t>
                  </w:r>
                  <w:r w:rsidRPr="00E62CE5">
                    <w:rPr>
                      <w:rFonts w:ascii="Arial" w:hAnsi="Arial" w:cs="Arial"/>
                      <w:noProof/>
                      <w:webHidden/>
                      <w:sz w:val="22"/>
                      <w:szCs w:val="22"/>
                    </w:rPr>
                    <w:tab/>
                  </w:r>
                  <w:r w:rsidR="00AF022A">
                    <w:rPr>
                      <w:rFonts w:ascii="Arial" w:hAnsi="Arial" w:cs="Arial"/>
                      <w:noProof/>
                      <w:webHidden/>
                      <w:sz w:val="22"/>
                      <w:szCs w:val="22"/>
                    </w:rPr>
                    <w:t>8</w:t>
                  </w:r>
                </w:hyperlink>
              </w:p>
              <w:p w14:paraId="77247FF3" w14:textId="7C03362D" w:rsidR="00110C35" w:rsidRPr="00E62CE5" w:rsidRDefault="00110C35">
                <w:pPr>
                  <w:pStyle w:val="TOC2"/>
                  <w:tabs>
                    <w:tab w:val="right" w:leader="dot" w:pos="10648"/>
                  </w:tabs>
                  <w:rPr>
                    <w:rFonts w:ascii="Arial" w:eastAsiaTheme="minorEastAsia" w:hAnsi="Arial" w:cs="Arial"/>
                    <w:noProof/>
                    <w:kern w:val="2"/>
                    <w:sz w:val="22"/>
                    <w:szCs w:val="22"/>
                    <w:lang w:val="en-GB" w:eastAsia="en-GB"/>
                    <w14:ligatures w14:val="standardContextual"/>
                  </w:rPr>
                </w:pPr>
                <w:hyperlink w:anchor="_Toc164273476" w:history="1">
                  <w:r w:rsidRPr="00E62CE5">
                    <w:rPr>
                      <w:rStyle w:val="Hyperlink"/>
                      <w:rFonts w:ascii="Arial" w:hAnsi="Arial" w:cs="Arial"/>
                      <w:noProof/>
                      <w:sz w:val="22"/>
                      <w:szCs w:val="22"/>
                      <w:lang w:val="en-GB"/>
                    </w:rPr>
                    <w:t>Conclusion</w:t>
                  </w:r>
                  <w:r w:rsidRPr="00E62CE5">
                    <w:rPr>
                      <w:rFonts w:ascii="Arial" w:hAnsi="Arial" w:cs="Arial"/>
                      <w:noProof/>
                      <w:webHidden/>
                      <w:sz w:val="22"/>
                      <w:szCs w:val="22"/>
                    </w:rPr>
                    <w:tab/>
                  </w:r>
                  <w:r w:rsidR="00AF022A">
                    <w:rPr>
                      <w:rFonts w:ascii="Arial" w:hAnsi="Arial" w:cs="Arial"/>
                      <w:noProof/>
                      <w:webHidden/>
                      <w:sz w:val="22"/>
                      <w:szCs w:val="22"/>
                    </w:rPr>
                    <w:t>8</w:t>
                  </w:r>
                </w:hyperlink>
              </w:p>
              <w:p w14:paraId="4E4D78CD" w14:textId="67AE21DB" w:rsidR="00110C35" w:rsidRPr="00E62CE5" w:rsidRDefault="00110C35">
                <w:pPr>
                  <w:pStyle w:val="TOC2"/>
                  <w:tabs>
                    <w:tab w:val="right" w:leader="dot" w:pos="10648"/>
                  </w:tabs>
                  <w:rPr>
                    <w:rFonts w:ascii="Arial" w:eastAsiaTheme="minorEastAsia" w:hAnsi="Arial" w:cs="Arial"/>
                    <w:noProof/>
                    <w:kern w:val="2"/>
                    <w:sz w:val="22"/>
                    <w:szCs w:val="22"/>
                    <w:lang w:val="en-GB" w:eastAsia="en-GB"/>
                    <w14:ligatures w14:val="standardContextual"/>
                  </w:rPr>
                </w:pPr>
                <w:hyperlink w:anchor="_Toc164273477" w:history="1">
                  <w:r w:rsidRPr="00E62CE5">
                    <w:rPr>
                      <w:rStyle w:val="Hyperlink"/>
                      <w:rFonts w:ascii="Arial" w:hAnsi="Arial" w:cs="Arial"/>
                      <w:noProof/>
                      <w:sz w:val="22"/>
                      <w:szCs w:val="22"/>
                      <w:lang w:val="en-GB"/>
                    </w:rPr>
                    <w:t>Reference list</w:t>
                  </w:r>
                  <w:r w:rsidRPr="00E62CE5">
                    <w:rPr>
                      <w:rFonts w:ascii="Arial" w:hAnsi="Arial" w:cs="Arial"/>
                      <w:noProof/>
                      <w:webHidden/>
                      <w:sz w:val="22"/>
                      <w:szCs w:val="22"/>
                    </w:rPr>
                    <w:tab/>
                  </w:r>
                  <w:r w:rsidRPr="00E62CE5">
                    <w:rPr>
                      <w:rFonts w:ascii="Arial" w:hAnsi="Arial" w:cs="Arial"/>
                      <w:noProof/>
                      <w:webHidden/>
                      <w:sz w:val="22"/>
                      <w:szCs w:val="22"/>
                    </w:rPr>
                    <w:fldChar w:fldCharType="begin"/>
                  </w:r>
                  <w:r w:rsidRPr="00E62CE5">
                    <w:rPr>
                      <w:rFonts w:ascii="Arial" w:hAnsi="Arial" w:cs="Arial"/>
                      <w:noProof/>
                      <w:webHidden/>
                      <w:sz w:val="22"/>
                      <w:szCs w:val="22"/>
                    </w:rPr>
                    <w:instrText xml:space="preserve"> PAGEREF _Toc164273477 \h </w:instrText>
                  </w:r>
                  <w:r w:rsidRPr="00E62CE5">
                    <w:rPr>
                      <w:rFonts w:ascii="Arial" w:hAnsi="Arial" w:cs="Arial"/>
                      <w:noProof/>
                      <w:webHidden/>
                      <w:sz w:val="22"/>
                      <w:szCs w:val="22"/>
                    </w:rPr>
                  </w:r>
                  <w:r w:rsidRPr="00E62CE5">
                    <w:rPr>
                      <w:rFonts w:ascii="Arial" w:hAnsi="Arial" w:cs="Arial"/>
                      <w:noProof/>
                      <w:webHidden/>
                      <w:sz w:val="22"/>
                      <w:szCs w:val="22"/>
                    </w:rPr>
                    <w:fldChar w:fldCharType="separate"/>
                  </w:r>
                  <w:r w:rsidRPr="00E62CE5">
                    <w:rPr>
                      <w:rFonts w:ascii="Arial" w:hAnsi="Arial" w:cs="Arial"/>
                      <w:noProof/>
                      <w:webHidden/>
                      <w:sz w:val="22"/>
                      <w:szCs w:val="22"/>
                    </w:rPr>
                    <w:t>9</w:t>
                  </w:r>
                  <w:r w:rsidRPr="00E62CE5">
                    <w:rPr>
                      <w:rFonts w:ascii="Arial" w:hAnsi="Arial" w:cs="Arial"/>
                      <w:noProof/>
                      <w:webHidden/>
                      <w:sz w:val="22"/>
                      <w:szCs w:val="22"/>
                    </w:rPr>
                    <w:fldChar w:fldCharType="end"/>
                  </w:r>
                </w:hyperlink>
              </w:p>
              <w:p w14:paraId="548F0FC7" w14:textId="2ECC4693" w:rsidR="001205A1" w:rsidRPr="00F64081" w:rsidRDefault="00115B19" w:rsidP="00F64081">
                <w:r>
                  <w:rPr>
                    <w:b/>
                    <w:bCs/>
                    <w:noProof/>
                  </w:rPr>
                  <w:fldChar w:fldCharType="end"/>
                </w:r>
              </w:p>
            </w:sdtContent>
          </w:sdt>
          <w:p w14:paraId="1E0BAFDA" w14:textId="24CF88B2" w:rsidR="001205A1" w:rsidRPr="00F50E51" w:rsidRDefault="001205A1" w:rsidP="0024424D">
            <w:pPr>
              <w:pStyle w:val="Heading4"/>
              <w:rPr>
                <w:noProof/>
                <w:lang w:val="en-GB"/>
              </w:rPr>
            </w:pPr>
          </w:p>
        </w:tc>
        <w:tc>
          <w:tcPr>
            <w:tcW w:w="424" w:type="dxa"/>
            <w:shd w:val="clear" w:color="auto" w:fill="EDF0F4" w:themeFill="accent3"/>
          </w:tcPr>
          <w:p w14:paraId="4166012F" w14:textId="77777777" w:rsidR="001205A1" w:rsidRPr="00F50E51" w:rsidRDefault="001205A1">
            <w:pPr>
              <w:rPr>
                <w:noProof/>
                <w:lang w:val="en-GB"/>
              </w:rPr>
            </w:pPr>
          </w:p>
        </w:tc>
      </w:tr>
    </w:tbl>
    <w:p w14:paraId="1E1F9D35" w14:textId="61A85514" w:rsidR="001908EE" w:rsidRDefault="001908EE">
      <w:pPr>
        <w:rPr>
          <w:noProof/>
          <w:lang w:val="en-GB"/>
        </w:rPr>
      </w:pPr>
    </w:p>
    <w:p w14:paraId="36A23562" w14:textId="77777777" w:rsidR="00A05E77" w:rsidRDefault="00A05E77">
      <w:pPr>
        <w:rPr>
          <w:noProof/>
          <w:lang w:val="en-GB"/>
        </w:rPr>
      </w:pPr>
    </w:p>
    <w:p w14:paraId="38C0C774" w14:textId="77777777" w:rsidR="00A05E77" w:rsidRDefault="00A05E77">
      <w:pPr>
        <w:rPr>
          <w:noProof/>
          <w:lang w:val="en-GB"/>
        </w:rPr>
      </w:pPr>
    </w:p>
    <w:p w14:paraId="2388716B" w14:textId="77777777" w:rsidR="00A05E77" w:rsidRDefault="00A05E77">
      <w:pPr>
        <w:rPr>
          <w:noProof/>
          <w:lang w:val="en-GB"/>
        </w:rPr>
      </w:pPr>
    </w:p>
    <w:p w14:paraId="1AFA32A8" w14:textId="77777777" w:rsidR="00A05E77" w:rsidRDefault="00A05E77">
      <w:pPr>
        <w:rPr>
          <w:noProof/>
          <w:lang w:val="en-GB"/>
        </w:rPr>
      </w:pPr>
    </w:p>
    <w:p w14:paraId="61C3CFDB" w14:textId="77777777" w:rsidR="00A05E77" w:rsidRDefault="00A05E77">
      <w:pPr>
        <w:rPr>
          <w:noProof/>
          <w:lang w:val="en-GB"/>
        </w:rPr>
      </w:pPr>
    </w:p>
    <w:p w14:paraId="6424452F" w14:textId="77777777" w:rsidR="00A05E77" w:rsidRDefault="00A05E77">
      <w:pPr>
        <w:rPr>
          <w:noProof/>
          <w:lang w:val="en-GB"/>
        </w:rPr>
      </w:pPr>
    </w:p>
    <w:p w14:paraId="0E411926" w14:textId="77777777" w:rsidR="00A05E77" w:rsidRDefault="00A05E77">
      <w:pPr>
        <w:rPr>
          <w:noProof/>
          <w:lang w:val="en-GB"/>
        </w:rPr>
      </w:pPr>
    </w:p>
    <w:p w14:paraId="22F2BEF2" w14:textId="77777777" w:rsidR="00A05E77" w:rsidRDefault="00A05E77">
      <w:pPr>
        <w:rPr>
          <w:noProof/>
          <w:lang w:val="en-GB"/>
        </w:rPr>
      </w:pPr>
    </w:p>
    <w:p w14:paraId="74133DF3" w14:textId="77777777" w:rsidR="00A05E77" w:rsidRDefault="00A05E77">
      <w:pPr>
        <w:rPr>
          <w:noProof/>
          <w:lang w:val="en-GB"/>
        </w:rPr>
      </w:pPr>
    </w:p>
    <w:p w14:paraId="054F00B6" w14:textId="77777777" w:rsidR="00A05E77" w:rsidRDefault="00A05E77">
      <w:pPr>
        <w:rPr>
          <w:noProof/>
          <w:lang w:val="en-GB"/>
        </w:rPr>
      </w:pPr>
    </w:p>
    <w:p w14:paraId="13170F2D" w14:textId="77777777" w:rsidR="00A05E77" w:rsidRDefault="00A05E77">
      <w:pPr>
        <w:rPr>
          <w:noProof/>
          <w:lang w:val="en-GB"/>
        </w:rPr>
      </w:pPr>
    </w:p>
    <w:p w14:paraId="5636D74B" w14:textId="77777777" w:rsidR="00A05E77" w:rsidRDefault="00A05E77">
      <w:pPr>
        <w:rPr>
          <w:noProof/>
          <w:lang w:val="en-GB"/>
        </w:rPr>
      </w:pPr>
    </w:p>
    <w:p w14:paraId="2DC3AF6E" w14:textId="77777777" w:rsidR="00A05E77" w:rsidRDefault="00A05E77">
      <w:pPr>
        <w:rPr>
          <w:noProof/>
          <w:lang w:val="en-GB"/>
        </w:rPr>
      </w:pPr>
    </w:p>
    <w:p w14:paraId="4143F978" w14:textId="77777777" w:rsidR="00A05E77" w:rsidRDefault="00A05E77">
      <w:pPr>
        <w:rPr>
          <w:noProof/>
          <w:lang w:val="en-GB"/>
        </w:rPr>
      </w:pPr>
    </w:p>
    <w:p w14:paraId="4CFEF47D" w14:textId="77777777" w:rsidR="00A05E77" w:rsidRDefault="00A05E77">
      <w:pPr>
        <w:rPr>
          <w:noProof/>
          <w:lang w:val="en-GB"/>
        </w:rPr>
      </w:pPr>
    </w:p>
    <w:p w14:paraId="1A891D2B" w14:textId="77777777" w:rsidR="00A05E77" w:rsidRDefault="00A05E77">
      <w:pPr>
        <w:rPr>
          <w:noProof/>
          <w:lang w:val="en-GB"/>
        </w:rPr>
      </w:pPr>
    </w:p>
    <w:p w14:paraId="06C6CDF0" w14:textId="77777777" w:rsidR="00A05E77" w:rsidRDefault="00A05E77">
      <w:pPr>
        <w:rPr>
          <w:noProof/>
          <w:lang w:val="en-GB"/>
        </w:rPr>
      </w:pPr>
    </w:p>
    <w:p w14:paraId="1031BA8E" w14:textId="77777777" w:rsidR="00A05E77" w:rsidRDefault="00A05E77">
      <w:pPr>
        <w:rPr>
          <w:noProof/>
          <w:lang w:val="en-GB"/>
        </w:rPr>
      </w:pPr>
    </w:p>
    <w:p w14:paraId="3506BCE2" w14:textId="77777777" w:rsidR="00A05E77" w:rsidRDefault="00A05E77">
      <w:pPr>
        <w:rPr>
          <w:noProof/>
          <w:lang w:val="en-GB"/>
        </w:rPr>
      </w:pPr>
    </w:p>
    <w:p w14:paraId="4EDCA4D9" w14:textId="77777777" w:rsidR="00A05E77" w:rsidRDefault="00A05E77">
      <w:pPr>
        <w:rPr>
          <w:noProof/>
          <w:lang w:val="en-GB"/>
        </w:rPr>
      </w:pPr>
    </w:p>
    <w:p w14:paraId="3A996B6B" w14:textId="77777777" w:rsidR="00A05E77" w:rsidRDefault="00A05E77">
      <w:pPr>
        <w:rPr>
          <w:noProof/>
          <w:lang w:val="en-GB"/>
        </w:rPr>
      </w:pPr>
    </w:p>
    <w:p w14:paraId="3C1C9680" w14:textId="77777777" w:rsidR="00A05E77" w:rsidRDefault="00A05E77">
      <w:pPr>
        <w:rPr>
          <w:noProof/>
          <w:lang w:val="en-GB"/>
        </w:rPr>
      </w:pPr>
    </w:p>
    <w:p w14:paraId="03877F73" w14:textId="77777777" w:rsidR="00A05E77" w:rsidRDefault="00A05E77">
      <w:pPr>
        <w:rPr>
          <w:noProof/>
          <w:lang w:val="en-GB"/>
        </w:rPr>
      </w:pPr>
    </w:p>
    <w:p w14:paraId="1CACB9D3" w14:textId="77777777" w:rsidR="00A05E77" w:rsidRPr="00F50E51" w:rsidRDefault="00A05E77">
      <w:pPr>
        <w:rPr>
          <w:noProof/>
          <w:lang w:val="en-GB"/>
        </w:rPr>
      </w:pPr>
    </w:p>
    <w:p w14:paraId="2F0AE849" w14:textId="77777777" w:rsidR="007B0A2A" w:rsidRDefault="007B0A2A" w:rsidP="002F32A5">
      <w:pPr>
        <w:pStyle w:val="Heading2"/>
        <w:jc w:val="center"/>
      </w:pPr>
      <w:bookmarkStart w:id="20" w:name="_Toc164273465"/>
      <w:r>
        <w:t>Introduction</w:t>
      </w:r>
      <w:bookmarkEnd w:id="20"/>
    </w:p>
    <w:p w14:paraId="507DF835" w14:textId="77777777" w:rsidR="007B0A2A" w:rsidRDefault="007B0A2A" w:rsidP="007B0A2A">
      <w:pPr>
        <w:pStyle w:val="Heading3"/>
        <w:jc w:val="center"/>
      </w:pPr>
    </w:p>
    <w:p w14:paraId="0BA7F23B" w14:textId="77777777" w:rsidR="007B0A2A" w:rsidRDefault="007B0A2A" w:rsidP="002F32A5">
      <w:pPr>
        <w:pStyle w:val="Heading3"/>
      </w:pPr>
      <w:bookmarkStart w:id="21" w:name="_Toc164273466"/>
      <w:r>
        <w:t>Definition of Community and Community Care</w:t>
      </w:r>
      <w:bookmarkEnd w:id="21"/>
    </w:p>
    <w:p w14:paraId="45048744" w14:textId="77777777" w:rsidR="007B0A2A" w:rsidRPr="007B3A66" w:rsidRDefault="007B0A2A" w:rsidP="007B0A2A"/>
    <w:p w14:paraId="59C620A1" w14:textId="77777777" w:rsidR="007B0A2A" w:rsidRDefault="007B0A2A" w:rsidP="00AA333A">
      <w:pPr>
        <w:spacing w:line="360" w:lineRule="auto"/>
        <w:jc w:val="both"/>
        <w:rPr>
          <w:rFonts w:ascii="Arial" w:hAnsi="Arial" w:cs="Arial"/>
          <w:sz w:val="22"/>
          <w:szCs w:val="22"/>
          <w:lang w:val="en-GB"/>
        </w:rPr>
      </w:pPr>
      <w:r w:rsidRPr="007B3A66">
        <w:rPr>
          <w:rFonts w:ascii="Arial" w:hAnsi="Arial" w:cs="Arial"/>
          <w:sz w:val="22"/>
          <w:szCs w:val="22"/>
        </w:rPr>
        <w:t>A typical definition of community, as stated by MacQueen</w:t>
      </w:r>
      <w:r>
        <w:rPr>
          <w:rFonts w:ascii="Arial" w:hAnsi="Arial" w:cs="Arial"/>
          <w:sz w:val="22"/>
          <w:szCs w:val="22"/>
        </w:rPr>
        <w:t xml:space="preserve"> et al. (2001)</w:t>
      </w:r>
      <w:r w:rsidRPr="007B3A66">
        <w:rPr>
          <w:rFonts w:ascii="Arial" w:hAnsi="Arial" w:cs="Arial"/>
          <w:sz w:val="22"/>
          <w:szCs w:val="22"/>
        </w:rPr>
        <w:t xml:space="preserve"> describes it as a group of individuals with diverse qualities, social connections, and shared perspectives. It's important to note that these attributes may be perceived differently by people from various backgrounds</w:t>
      </w:r>
      <w:r>
        <w:rPr>
          <w:rFonts w:ascii="Arial" w:hAnsi="Arial" w:cs="Arial"/>
          <w:sz w:val="22"/>
          <w:szCs w:val="22"/>
        </w:rPr>
        <w:t xml:space="preserve"> </w:t>
      </w:r>
      <w:r w:rsidRPr="00B30F76">
        <w:rPr>
          <w:rFonts w:ascii="Arial" w:hAnsi="Arial" w:cs="Arial"/>
          <w:sz w:val="22"/>
          <w:szCs w:val="22"/>
        </w:rPr>
        <w:t>(MacQueen et al., 2001)</w:t>
      </w:r>
      <w:r w:rsidRPr="007B3A66">
        <w:rPr>
          <w:rFonts w:ascii="Arial" w:hAnsi="Arial" w:cs="Arial"/>
          <w:sz w:val="22"/>
          <w:szCs w:val="22"/>
        </w:rPr>
        <w:t>.</w:t>
      </w:r>
      <w:r>
        <w:rPr>
          <w:rFonts w:ascii="Arial" w:hAnsi="Arial" w:cs="Arial"/>
          <w:sz w:val="22"/>
          <w:szCs w:val="22"/>
        </w:rPr>
        <w:t xml:space="preserve"> </w:t>
      </w:r>
      <w:r w:rsidRPr="000D50B6">
        <w:rPr>
          <w:rFonts w:ascii="Arial" w:hAnsi="Arial" w:cs="Arial"/>
          <w:sz w:val="22"/>
          <w:szCs w:val="22"/>
          <w:lang w:val="en-GB"/>
        </w:rPr>
        <w:t>For certain people, for example, a neighbourhood may serve as a community due to shared social classes or cultural history</w:t>
      </w:r>
      <w:r>
        <w:rPr>
          <w:rFonts w:ascii="Arial" w:hAnsi="Arial" w:cs="Arial"/>
          <w:sz w:val="22"/>
          <w:szCs w:val="22"/>
          <w:lang w:val="en-GB"/>
        </w:rPr>
        <w:t xml:space="preserve"> </w:t>
      </w:r>
      <w:r w:rsidRPr="0091004D">
        <w:rPr>
          <w:rFonts w:ascii="Arial" w:hAnsi="Arial" w:cs="Arial"/>
          <w:sz w:val="22"/>
          <w:szCs w:val="22"/>
          <w:lang w:val="en-GB"/>
        </w:rPr>
        <w:t>(Hampton and Heaven, 2018)</w:t>
      </w:r>
      <w:r w:rsidRPr="000D50B6">
        <w:rPr>
          <w:rFonts w:ascii="Arial" w:hAnsi="Arial" w:cs="Arial"/>
          <w:sz w:val="22"/>
          <w:szCs w:val="22"/>
          <w:lang w:val="en-GB"/>
        </w:rPr>
        <w:t>. Some people in the same area, however, may feel more a part of a religious organisation, a neighbourhood sports club, or even an online community with similar interests</w:t>
      </w:r>
      <w:r>
        <w:rPr>
          <w:rFonts w:ascii="Arial" w:hAnsi="Arial" w:cs="Arial"/>
          <w:sz w:val="22"/>
          <w:szCs w:val="22"/>
          <w:lang w:val="en-GB"/>
        </w:rPr>
        <w:t xml:space="preserve"> </w:t>
      </w:r>
      <w:r w:rsidRPr="0091004D">
        <w:rPr>
          <w:rFonts w:ascii="Arial" w:hAnsi="Arial" w:cs="Arial"/>
          <w:sz w:val="22"/>
          <w:szCs w:val="22"/>
          <w:lang w:val="en-GB"/>
        </w:rPr>
        <w:t>(Hampton and Heaven, 2018)</w:t>
      </w:r>
      <w:r w:rsidRPr="000D50B6">
        <w:rPr>
          <w:rFonts w:ascii="Arial" w:hAnsi="Arial" w:cs="Arial"/>
          <w:sz w:val="22"/>
          <w:szCs w:val="22"/>
          <w:lang w:val="en-GB"/>
        </w:rPr>
        <w:t>. This demonstrates the complexity of community and the value of appreciating its variety</w:t>
      </w:r>
      <w:r>
        <w:rPr>
          <w:rFonts w:ascii="Arial" w:hAnsi="Arial" w:cs="Arial"/>
          <w:sz w:val="22"/>
          <w:szCs w:val="22"/>
          <w:lang w:val="en-GB"/>
        </w:rPr>
        <w:t xml:space="preserve"> </w:t>
      </w:r>
      <w:r w:rsidRPr="0091004D">
        <w:rPr>
          <w:rFonts w:ascii="Arial" w:hAnsi="Arial" w:cs="Arial"/>
          <w:sz w:val="22"/>
          <w:szCs w:val="22"/>
          <w:lang w:val="en-GB"/>
        </w:rPr>
        <w:t>(Hampton and Heaven, 2018)</w:t>
      </w:r>
      <w:r w:rsidRPr="000D50B6">
        <w:rPr>
          <w:rFonts w:ascii="Arial" w:hAnsi="Arial" w:cs="Arial"/>
          <w:sz w:val="22"/>
          <w:szCs w:val="22"/>
          <w:lang w:val="en-GB"/>
        </w:rPr>
        <w:t>.</w:t>
      </w:r>
    </w:p>
    <w:p w14:paraId="40E5EAFF" w14:textId="77777777" w:rsidR="00C75DAD" w:rsidRPr="000D50B6" w:rsidRDefault="00C75DAD" w:rsidP="00AA333A">
      <w:pPr>
        <w:spacing w:line="360" w:lineRule="auto"/>
        <w:jc w:val="both"/>
        <w:rPr>
          <w:rFonts w:ascii="Arial" w:hAnsi="Arial" w:cs="Arial"/>
          <w:sz w:val="22"/>
          <w:szCs w:val="22"/>
          <w:lang w:val="en-GB"/>
        </w:rPr>
      </w:pPr>
    </w:p>
    <w:p w14:paraId="20DEB408" w14:textId="77777777" w:rsidR="007B0A2A" w:rsidRDefault="007B0A2A" w:rsidP="00AA333A">
      <w:pPr>
        <w:spacing w:line="360" w:lineRule="auto"/>
        <w:jc w:val="both"/>
        <w:rPr>
          <w:rFonts w:ascii="Arial" w:hAnsi="Arial" w:cs="Arial"/>
          <w:sz w:val="22"/>
          <w:szCs w:val="22"/>
        </w:rPr>
      </w:pPr>
      <w:r w:rsidRPr="00942FD6">
        <w:rPr>
          <w:rFonts w:ascii="Arial" w:hAnsi="Arial" w:cs="Arial"/>
          <w:sz w:val="22"/>
          <w:szCs w:val="22"/>
        </w:rPr>
        <w:t>For those who require additional support, especially those who are socially isolated or dealing with age-related issues, community care services are essential to their success. These programs address more than just practical support needs, as Tidy (2015) highlights. According to Tidy (2015), their main goal is to enable people to live honorable, self-sufficient lives in their communities.</w:t>
      </w:r>
      <w:r w:rsidRPr="00201B4C">
        <w:rPr>
          <w:rFonts w:ascii="Arial" w:hAnsi="Arial" w:cs="Arial"/>
          <w:sz w:val="22"/>
          <w:szCs w:val="22"/>
        </w:rPr>
        <w:t xml:space="preserve"> It is really important to enable individuals to remain integrated within their communities, hence that improves engagement</w:t>
      </w:r>
      <w:r>
        <w:rPr>
          <w:rFonts w:ascii="Arial" w:hAnsi="Arial" w:cs="Arial"/>
          <w:sz w:val="22"/>
          <w:szCs w:val="22"/>
        </w:rPr>
        <w:t xml:space="preserve"> </w:t>
      </w:r>
      <w:r w:rsidRPr="00311C29">
        <w:rPr>
          <w:rFonts w:ascii="Arial" w:hAnsi="Arial" w:cs="Arial"/>
          <w:sz w:val="22"/>
          <w:szCs w:val="22"/>
        </w:rPr>
        <w:t>(Tidy, 2015)</w:t>
      </w:r>
      <w:r w:rsidRPr="00201B4C">
        <w:rPr>
          <w:rFonts w:ascii="Arial" w:hAnsi="Arial" w:cs="Arial"/>
          <w:sz w:val="22"/>
          <w:szCs w:val="22"/>
        </w:rPr>
        <w:t>.</w:t>
      </w:r>
    </w:p>
    <w:p w14:paraId="704785EC" w14:textId="5A4C6B9F" w:rsidR="00E214DE" w:rsidRPr="00E214DE" w:rsidRDefault="003E4849" w:rsidP="00AA333A">
      <w:pPr>
        <w:spacing w:line="360" w:lineRule="auto"/>
        <w:jc w:val="both"/>
        <w:rPr>
          <w:rFonts w:ascii="Arial" w:hAnsi="Arial" w:cs="Arial"/>
          <w:sz w:val="22"/>
          <w:szCs w:val="22"/>
        </w:rPr>
      </w:pPr>
      <w:r w:rsidRPr="003E4849">
        <w:rPr>
          <w:rFonts w:ascii="Arial" w:hAnsi="Arial" w:cs="Arial"/>
          <w:sz w:val="22"/>
          <w:szCs w:val="22"/>
        </w:rPr>
        <w:t>The focus on social integration within community care is paramount</w:t>
      </w:r>
      <w:r w:rsidR="00FF3602">
        <w:rPr>
          <w:rFonts w:ascii="Arial" w:hAnsi="Arial" w:cs="Arial"/>
          <w:sz w:val="22"/>
          <w:szCs w:val="22"/>
        </w:rPr>
        <w:t xml:space="preserve"> </w:t>
      </w:r>
      <w:r w:rsidR="00FF3602" w:rsidRPr="00FF3602">
        <w:rPr>
          <w:rFonts w:ascii="Arial" w:hAnsi="Arial" w:cs="Arial"/>
          <w:sz w:val="22"/>
          <w:szCs w:val="22"/>
        </w:rPr>
        <w:t>(Glasgow City Health and Social Care Partnership, 2024)</w:t>
      </w:r>
      <w:r w:rsidR="00FF3602">
        <w:rPr>
          <w:rFonts w:ascii="Arial" w:hAnsi="Arial" w:cs="Arial"/>
          <w:sz w:val="22"/>
          <w:szCs w:val="22"/>
        </w:rPr>
        <w:t>.</w:t>
      </w:r>
      <w:r w:rsidR="003628F2">
        <w:rPr>
          <w:rFonts w:ascii="Arial" w:hAnsi="Arial" w:cs="Arial"/>
          <w:sz w:val="22"/>
          <w:szCs w:val="22"/>
        </w:rPr>
        <w:t xml:space="preserve"> </w:t>
      </w:r>
      <w:r w:rsidR="003628F2" w:rsidRPr="003628F2">
        <w:rPr>
          <w:rFonts w:ascii="Arial" w:hAnsi="Arial" w:cs="Arial"/>
          <w:sz w:val="22"/>
          <w:szCs w:val="22"/>
        </w:rPr>
        <w:t>Social isolation isn't just a feeling of loneliness</w:t>
      </w:r>
      <w:r w:rsidR="003628F2">
        <w:rPr>
          <w:rFonts w:ascii="Arial" w:hAnsi="Arial" w:cs="Arial"/>
          <w:sz w:val="22"/>
          <w:szCs w:val="22"/>
        </w:rPr>
        <w:t xml:space="preserve"> </w:t>
      </w:r>
      <w:r w:rsidR="00DC1958" w:rsidRPr="00DC1958">
        <w:rPr>
          <w:rFonts w:ascii="Arial" w:hAnsi="Arial" w:cs="Arial"/>
          <w:sz w:val="22"/>
          <w:szCs w:val="22"/>
        </w:rPr>
        <w:t>(Novotney, 2019)</w:t>
      </w:r>
      <w:r w:rsidR="003628F2" w:rsidRPr="003628F2">
        <w:rPr>
          <w:rFonts w:ascii="Arial" w:hAnsi="Arial" w:cs="Arial"/>
          <w:sz w:val="22"/>
          <w:szCs w:val="22"/>
        </w:rPr>
        <w:t>. It has a ripple effect, impacting physical and mental health at all stages of life</w:t>
      </w:r>
      <w:r w:rsidR="00DC1958">
        <w:rPr>
          <w:rFonts w:ascii="Arial" w:hAnsi="Arial" w:cs="Arial"/>
          <w:sz w:val="22"/>
          <w:szCs w:val="22"/>
        </w:rPr>
        <w:t xml:space="preserve"> </w:t>
      </w:r>
      <w:r w:rsidR="00DC1958" w:rsidRPr="00DC1958">
        <w:rPr>
          <w:rFonts w:ascii="Arial" w:hAnsi="Arial" w:cs="Arial"/>
          <w:sz w:val="22"/>
          <w:szCs w:val="22"/>
        </w:rPr>
        <w:t>(Novotney, 2019)</w:t>
      </w:r>
      <w:r w:rsidR="003628F2" w:rsidRPr="003628F2">
        <w:rPr>
          <w:rFonts w:ascii="Arial" w:hAnsi="Arial" w:cs="Arial"/>
          <w:sz w:val="22"/>
          <w:szCs w:val="22"/>
        </w:rPr>
        <w:t>. This can manifest as sleep disturbances, weakened cardiovascular function, and a compromised immune system, ultimately contributing to declines in overall well-being</w:t>
      </w:r>
      <w:r w:rsidR="00DC1958">
        <w:rPr>
          <w:rFonts w:ascii="Arial" w:hAnsi="Arial" w:cs="Arial"/>
          <w:sz w:val="22"/>
          <w:szCs w:val="22"/>
        </w:rPr>
        <w:t xml:space="preserve"> </w:t>
      </w:r>
      <w:r w:rsidR="00DC1958" w:rsidRPr="00DC1958">
        <w:rPr>
          <w:rFonts w:ascii="Arial" w:hAnsi="Arial" w:cs="Arial"/>
          <w:sz w:val="22"/>
          <w:szCs w:val="22"/>
        </w:rPr>
        <w:t>(Novotney, 2019)</w:t>
      </w:r>
      <w:r w:rsidR="003A4EC3" w:rsidRPr="003A4EC3">
        <w:rPr>
          <w:rFonts w:ascii="Arial" w:hAnsi="Arial" w:cs="Arial"/>
          <w:sz w:val="22"/>
          <w:szCs w:val="22"/>
        </w:rPr>
        <w:t>.</w:t>
      </w:r>
      <w:r w:rsidRPr="003E4849">
        <w:rPr>
          <w:rFonts w:ascii="Arial" w:hAnsi="Arial" w:cs="Arial"/>
          <w:sz w:val="22"/>
          <w:szCs w:val="22"/>
        </w:rPr>
        <w:t xml:space="preserve"> </w:t>
      </w:r>
    </w:p>
    <w:p w14:paraId="1AAD4DD5" w14:textId="77777777" w:rsidR="007B0A2A" w:rsidRDefault="007B0A2A" w:rsidP="00AA333A">
      <w:pPr>
        <w:spacing w:line="360" w:lineRule="auto"/>
        <w:jc w:val="both"/>
        <w:rPr>
          <w:rFonts w:ascii="Arial" w:hAnsi="Arial" w:cs="Arial"/>
          <w:sz w:val="22"/>
          <w:szCs w:val="22"/>
        </w:rPr>
      </w:pPr>
    </w:p>
    <w:p w14:paraId="48B142CB" w14:textId="2D091F51" w:rsidR="000D4B7D" w:rsidRDefault="007B0A2A" w:rsidP="00AA333A">
      <w:pPr>
        <w:spacing w:line="360" w:lineRule="auto"/>
        <w:jc w:val="both"/>
        <w:rPr>
          <w:rFonts w:ascii="Arial" w:hAnsi="Arial" w:cs="Arial"/>
          <w:sz w:val="22"/>
          <w:szCs w:val="22"/>
          <w:lang w:val="en-GB"/>
        </w:rPr>
      </w:pPr>
      <w:r w:rsidRPr="00FA2DD6">
        <w:rPr>
          <w:rFonts w:ascii="Arial" w:hAnsi="Arial" w:cs="Arial"/>
          <w:sz w:val="22"/>
          <w:szCs w:val="22"/>
        </w:rPr>
        <w:t xml:space="preserve">This report focuses on Lewisham, a borough in South East London, and its identified health and social care need: Sexually Transmitted Infections (STIs). </w:t>
      </w:r>
      <w:r w:rsidR="000D4B7D" w:rsidRPr="000D4B7D">
        <w:rPr>
          <w:rFonts w:ascii="Arial" w:hAnsi="Arial" w:cs="Arial"/>
          <w:sz w:val="22"/>
          <w:szCs w:val="22"/>
          <w:lang w:val="en-GB"/>
        </w:rPr>
        <w:t xml:space="preserve">With the second-highest level of diversity in London, Lewisham is a city of cultures that is among the top </w:t>
      </w:r>
      <w:r w:rsidR="000D4B7D">
        <w:rPr>
          <w:rFonts w:ascii="Arial" w:hAnsi="Arial" w:cs="Arial"/>
          <w:sz w:val="22"/>
          <w:szCs w:val="22"/>
          <w:lang w:val="en-GB"/>
        </w:rPr>
        <w:t>fifteen</w:t>
      </w:r>
      <w:r w:rsidR="000D4B7D" w:rsidRPr="000D4B7D">
        <w:rPr>
          <w:rFonts w:ascii="Arial" w:hAnsi="Arial" w:cs="Arial"/>
          <w:sz w:val="22"/>
          <w:szCs w:val="22"/>
          <w:lang w:val="en-GB"/>
        </w:rPr>
        <w:t xml:space="preserve"> most varied local authorities in the nation</w:t>
      </w:r>
      <w:r w:rsidR="000D4B7D">
        <w:rPr>
          <w:rFonts w:ascii="Arial" w:hAnsi="Arial" w:cs="Arial"/>
          <w:sz w:val="22"/>
          <w:szCs w:val="22"/>
          <w:lang w:val="en-GB"/>
        </w:rPr>
        <w:t xml:space="preserve"> </w:t>
      </w:r>
      <w:r w:rsidR="007D10B9" w:rsidRPr="007D10B9">
        <w:rPr>
          <w:rFonts w:ascii="Arial" w:hAnsi="Arial" w:cs="Arial"/>
          <w:sz w:val="22"/>
          <w:szCs w:val="22"/>
          <w:lang w:val="en-GB"/>
        </w:rPr>
        <w:t>(Civic University Agreement, 2019)</w:t>
      </w:r>
      <w:r w:rsidR="000D4B7D" w:rsidRPr="000D4B7D">
        <w:rPr>
          <w:rFonts w:ascii="Arial" w:hAnsi="Arial" w:cs="Arial"/>
          <w:sz w:val="22"/>
          <w:szCs w:val="22"/>
          <w:lang w:val="en-GB"/>
        </w:rPr>
        <w:t xml:space="preserve">. The borough's diverse population, which includes more than two-fifths of Black or minority ethnic citizens, </w:t>
      </w:r>
      <w:r w:rsidR="007D10B9">
        <w:rPr>
          <w:rFonts w:ascii="Arial" w:hAnsi="Arial" w:cs="Arial"/>
          <w:sz w:val="22"/>
          <w:szCs w:val="22"/>
          <w:lang w:val="en-GB"/>
        </w:rPr>
        <w:t>and</w:t>
      </w:r>
      <w:r w:rsidR="000D4B7D" w:rsidRPr="000D4B7D">
        <w:rPr>
          <w:rFonts w:ascii="Arial" w:hAnsi="Arial" w:cs="Arial"/>
          <w:sz w:val="22"/>
          <w:szCs w:val="22"/>
          <w:lang w:val="en-GB"/>
        </w:rPr>
        <w:t xml:space="preserve"> is home to more than 75 different nationalities, which creates a lively and dynamic environment</w:t>
      </w:r>
      <w:r w:rsidR="007D10B9">
        <w:rPr>
          <w:rFonts w:ascii="Arial" w:hAnsi="Arial" w:cs="Arial"/>
          <w:sz w:val="22"/>
          <w:szCs w:val="22"/>
          <w:lang w:val="en-GB"/>
        </w:rPr>
        <w:t xml:space="preserve"> </w:t>
      </w:r>
      <w:r w:rsidR="007D10B9" w:rsidRPr="007D10B9">
        <w:rPr>
          <w:rFonts w:ascii="Arial" w:hAnsi="Arial" w:cs="Arial"/>
          <w:sz w:val="22"/>
          <w:szCs w:val="22"/>
          <w:lang w:val="en-GB"/>
        </w:rPr>
        <w:t>(Civic University Agreement, 2019)</w:t>
      </w:r>
      <w:r w:rsidR="000D4B7D" w:rsidRPr="000D4B7D">
        <w:rPr>
          <w:rFonts w:ascii="Arial" w:hAnsi="Arial" w:cs="Arial"/>
          <w:sz w:val="22"/>
          <w:szCs w:val="22"/>
          <w:lang w:val="en-GB"/>
        </w:rPr>
        <w:t xml:space="preserve">. </w:t>
      </w:r>
      <w:r w:rsidR="00D9386F" w:rsidRPr="00D9386F">
        <w:rPr>
          <w:rFonts w:ascii="Arial" w:hAnsi="Arial" w:cs="Arial"/>
          <w:sz w:val="22"/>
          <w:szCs w:val="22"/>
          <w:lang w:val="en-GB"/>
        </w:rPr>
        <w:t>As an integral part of the bustling capital city of London, Lewisham plays a significant role in the city's overall character</w:t>
      </w:r>
      <w:r w:rsidR="00D9386F">
        <w:rPr>
          <w:rFonts w:ascii="Arial" w:hAnsi="Arial" w:cs="Arial"/>
          <w:sz w:val="22"/>
          <w:szCs w:val="22"/>
          <w:lang w:val="en-GB"/>
        </w:rPr>
        <w:t xml:space="preserve"> </w:t>
      </w:r>
      <w:r w:rsidR="00F502E4" w:rsidRPr="00F502E4">
        <w:rPr>
          <w:rFonts w:ascii="Arial" w:hAnsi="Arial" w:cs="Arial"/>
          <w:sz w:val="22"/>
          <w:szCs w:val="22"/>
          <w:lang w:val="en-GB"/>
        </w:rPr>
        <w:t>(Civic University Agreement, 2019)</w:t>
      </w:r>
      <w:r w:rsidR="00D9386F" w:rsidRPr="00D9386F">
        <w:rPr>
          <w:rFonts w:ascii="Arial" w:hAnsi="Arial" w:cs="Arial"/>
          <w:sz w:val="22"/>
          <w:szCs w:val="22"/>
          <w:lang w:val="en-GB"/>
        </w:rPr>
        <w:t>.  Its population exceeded 300,000 in 2019, and the borough is known for its active and dedicated volunteer and community sector</w:t>
      </w:r>
      <w:r w:rsidR="00F502E4">
        <w:rPr>
          <w:rFonts w:ascii="Arial" w:hAnsi="Arial" w:cs="Arial"/>
          <w:sz w:val="22"/>
          <w:szCs w:val="22"/>
          <w:lang w:val="en-GB"/>
        </w:rPr>
        <w:t xml:space="preserve"> that</w:t>
      </w:r>
      <w:r w:rsidR="00D9386F" w:rsidRPr="00D9386F">
        <w:rPr>
          <w:rFonts w:ascii="Arial" w:hAnsi="Arial" w:cs="Arial"/>
          <w:sz w:val="22"/>
          <w:szCs w:val="22"/>
          <w:lang w:val="en-GB"/>
        </w:rPr>
        <w:t xml:space="preserve"> engage residents from all backgrounds and offer vital support to those most vulnerable within the community</w:t>
      </w:r>
      <w:r w:rsidR="00F502E4">
        <w:rPr>
          <w:rFonts w:ascii="Arial" w:hAnsi="Arial" w:cs="Arial"/>
          <w:sz w:val="22"/>
          <w:szCs w:val="22"/>
          <w:lang w:val="en-GB"/>
        </w:rPr>
        <w:t xml:space="preserve"> </w:t>
      </w:r>
      <w:r w:rsidR="00F502E4" w:rsidRPr="00F502E4">
        <w:rPr>
          <w:rFonts w:ascii="Arial" w:hAnsi="Arial" w:cs="Arial"/>
          <w:sz w:val="22"/>
          <w:szCs w:val="22"/>
          <w:lang w:val="en-GB"/>
        </w:rPr>
        <w:t>(Civic University Agreement, 2019)</w:t>
      </w:r>
      <w:r w:rsidR="00F502E4">
        <w:rPr>
          <w:rFonts w:ascii="Arial" w:hAnsi="Arial" w:cs="Arial"/>
          <w:sz w:val="22"/>
          <w:szCs w:val="22"/>
          <w:lang w:val="en-GB"/>
        </w:rPr>
        <w:t xml:space="preserve">. </w:t>
      </w:r>
    </w:p>
    <w:p w14:paraId="01D2DD03" w14:textId="5D2168AD" w:rsidR="00900A3F" w:rsidRPr="000D4B7D" w:rsidRDefault="00900A3F" w:rsidP="00AA333A">
      <w:pPr>
        <w:spacing w:line="360" w:lineRule="auto"/>
        <w:jc w:val="both"/>
        <w:rPr>
          <w:rFonts w:ascii="Arial" w:hAnsi="Arial" w:cs="Arial"/>
          <w:sz w:val="22"/>
          <w:szCs w:val="22"/>
          <w:lang w:val="en-GB"/>
        </w:rPr>
      </w:pPr>
      <w:r w:rsidRPr="00900A3F">
        <w:rPr>
          <w:rFonts w:ascii="Arial" w:hAnsi="Arial" w:cs="Arial"/>
          <w:sz w:val="22"/>
          <w:szCs w:val="22"/>
          <w:lang w:val="en-GB"/>
        </w:rPr>
        <w:t xml:space="preserve">Lambeth, Southwark, and Lewisham, </w:t>
      </w:r>
      <w:r>
        <w:rPr>
          <w:rFonts w:ascii="Arial" w:hAnsi="Arial" w:cs="Arial"/>
          <w:sz w:val="22"/>
          <w:szCs w:val="22"/>
          <w:lang w:val="en-GB"/>
        </w:rPr>
        <w:t xml:space="preserve">because of </w:t>
      </w:r>
      <w:r w:rsidRPr="00900A3F">
        <w:rPr>
          <w:rFonts w:ascii="Arial" w:hAnsi="Arial" w:cs="Arial"/>
          <w:sz w:val="22"/>
          <w:szCs w:val="22"/>
          <w:lang w:val="en-GB"/>
        </w:rPr>
        <w:t>their diverse and youthful demographics, confront notable sexual health challenges in England, characterized by elevated rates of HIV and sexually transmitted infections (Lambeth, Southwark, and Lewisham Public Health Departments</w:t>
      </w:r>
      <w:r>
        <w:rPr>
          <w:rFonts w:ascii="Arial" w:hAnsi="Arial" w:cs="Arial"/>
          <w:sz w:val="22"/>
          <w:szCs w:val="22"/>
          <w:lang w:val="en-GB"/>
        </w:rPr>
        <w:t>,</w:t>
      </w:r>
      <w:r w:rsidRPr="00900A3F">
        <w:rPr>
          <w:rFonts w:ascii="Arial" w:hAnsi="Arial" w:cs="Arial"/>
          <w:sz w:val="22"/>
          <w:szCs w:val="22"/>
          <w:lang w:val="en-GB"/>
        </w:rPr>
        <w:t xml:space="preserve"> 2018).</w:t>
      </w:r>
    </w:p>
    <w:p w14:paraId="058F9D54" w14:textId="535C52C4" w:rsidR="007B0A2A" w:rsidRDefault="007B0A2A" w:rsidP="007B0A2A">
      <w:pPr>
        <w:spacing w:line="360" w:lineRule="auto"/>
        <w:jc w:val="both"/>
        <w:rPr>
          <w:rFonts w:ascii="Arial" w:hAnsi="Arial" w:cs="Arial"/>
          <w:sz w:val="22"/>
          <w:szCs w:val="22"/>
        </w:rPr>
      </w:pPr>
    </w:p>
    <w:p w14:paraId="0DA5A024" w14:textId="77777777" w:rsidR="00BB6ED3" w:rsidRDefault="00BB6ED3" w:rsidP="007B0A2A">
      <w:pPr>
        <w:spacing w:line="360" w:lineRule="auto"/>
        <w:jc w:val="both"/>
        <w:rPr>
          <w:rFonts w:ascii="Arial" w:hAnsi="Arial" w:cs="Arial"/>
          <w:sz w:val="22"/>
          <w:szCs w:val="22"/>
        </w:rPr>
      </w:pPr>
    </w:p>
    <w:p w14:paraId="7CC60465" w14:textId="3FCC4765" w:rsidR="00BB6ED3" w:rsidRDefault="00AA333A" w:rsidP="00AA333A">
      <w:pPr>
        <w:pStyle w:val="Heading2"/>
        <w:jc w:val="center"/>
      </w:pPr>
      <w:bookmarkStart w:id="22" w:name="_Toc164273467"/>
      <w:r w:rsidRPr="00AA333A">
        <w:t>Community Context</w:t>
      </w:r>
      <w:bookmarkEnd w:id="22"/>
    </w:p>
    <w:p w14:paraId="7A941452" w14:textId="77777777" w:rsidR="00AA333A" w:rsidRDefault="00AA333A" w:rsidP="00AA333A">
      <w:pPr>
        <w:spacing w:line="360" w:lineRule="auto"/>
        <w:jc w:val="both"/>
        <w:rPr>
          <w:rFonts w:ascii="Arial" w:hAnsi="Arial" w:cs="Arial"/>
          <w:sz w:val="22"/>
          <w:szCs w:val="22"/>
        </w:rPr>
      </w:pPr>
    </w:p>
    <w:p w14:paraId="07AD6324" w14:textId="11CE960C" w:rsidR="00AA333A" w:rsidRDefault="00F14B68" w:rsidP="00AA333A">
      <w:pPr>
        <w:pStyle w:val="Heading3"/>
      </w:pPr>
      <w:bookmarkStart w:id="23" w:name="_Toc164273468"/>
      <w:r w:rsidRPr="00F14B68">
        <w:t>Lewisham's demographics</w:t>
      </w:r>
      <w:bookmarkEnd w:id="23"/>
    </w:p>
    <w:p w14:paraId="005F4ADE" w14:textId="77777777" w:rsidR="00F14B68" w:rsidRDefault="00F14B68" w:rsidP="00F14B68"/>
    <w:p w14:paraId="264D2337" w14:textId="564D8D41" w:rsidR="00F14B68" w:rsidRPr="00036F81" w:rsidRDefault="00170795" w:rsidP="00F36766">
      <w:pPr>
        <w:pStyle w:val="Heading4"/>
        <w:spacing w:line="360" w:lineRule="auto"/>
        <w:rPr>
          <w:b/>
          <w:bCs/>
        </w:rPr>
      </w:pPr>
      <w:r w:rsidRPr="00036F81">
        <w:rPr>
          <w:b/>
          <w:bCs/>
        </w:rPr>
        <w:t>Age</w:t>
      </w:r>
    </w:p>
    <w:p w14:paraId="464472B1" w14:textId="52A336A9" w:rsidR="00BE197E" w:rsidRDefault="00F36766" w:rsidP="00F36766">
      <w:pPr>
        <w:spacing w:line="360" w:lineRule="auto"/>
        <w:rPr>
          <w:rFonts w:ascii="Arial" w:hAnsi="Arial" w:cs="Arial"/>
          <w:sz w:val="22"/>
          <w:szCs w:val="22"/>
        </w:rPr>
      </w:pPr>
      <w:r w:rsidRPr="00F36766">
        <w:rPr>
          <w:rFonts w:ascii="Arial" w:hAnsi="Arial" w:cs="Arial"/>
          <w:sz w:val="22"/>
          <w:szCs w:val="22"/>
        </w:rPr>
        <w:t xml:space="preserve">It's important to consider the age distribution of the population in Lewisham. </w:t>
      </w:r>
      <w:r w:rsidR="00BE197E" w:rsidRPr="00BE197E">
        <w:rPr>
          <w:rFonts w:ascii="Arial" w:hAnsi="Arial" w:cs="Arial"/>
          <w:sz w:val="22"/>
          <w:szCs w:val="22"/>
        </w:rPr>
        <w:t>According to Office for National Statistics (202</w:t>
      </w:r>
      <w:r w:rsidR="003422EB">
        <w:rPr>
          <w:rFonts w:ascii="Arial" w:hAnsi="Arial" w:cs="Arial"/>
          <w:sz w:val="22"/>
          <w:szCs w:val="22"/>
        </w:rPr>
        <w:t>3</w:t>
      </w:r>
      <w:r w:rsidR="00BE197E" w:rsidRPr="00BE197E">
        <w:rPr>
          <w:rFonts w:ascii="Arial" w:hAnsi="Arial" w:cs="Arial"/>
          <w:sz w:val="22"/>
          <w:szCs w:val="22"/>
        </w:rPr>
        <w:t>)</w:t>
      </w:r>
      <w:r w:rsidR="00BE197E">
        <w:rPr>
          <w:rFonts w:ascii="Arial" w:hAnsi="Arial" w:cs="Arial"/>
          <w:sz w:val="22"/>
          <w:szCs w:val="22"/>
        </w:rPr>
        <w:t xml:space="preserve"> </w:t>
      </w:r>
      <w:r w:rsidR="00371A46">
        <w:rPr>
          <w:rFonts w:ascii="Arial" w:hAnsi="Arial" w:cs="Arial"/>
          <w:sz w:val="22"/>
          <w:szCs w:val="22"/>
        </w:rPr>
        <w:t>19.3% of people living in Lewisham</w:t>
      </w:r>
      <w:r w:rsidR="00475652">
        <w:rPr>
          <w:rFonts w:ascii="Arial" w:hAnsi="Arial" w:cs="Arial"/>
          <w:sz w:val="22"/>
          <w:szCs w:val="22"/>
        </w:rPr>
        <w:t xml:space="preserve"> are aged 15 years and under, 71.1% are aged 16 to 64 years</w:t>
      </w:r>
      <w:r w:rsidR="00E02CE3">
        <w:rPr>
          <w:rFonts w:ascii="Arial" w:hAnsi="Arial" w:cs="Arial"/>
          <w:sz w:val="22"/>
          <w:szCs w:val="22"/>
        </w:rPr>
        <w:t xml:space="preserve">, and 9.5% residents are aged 65 and over. </w:t>
      </w:r>
    </w:p>
    <w:p w14:paraId="61C15081" w14:textId="1F77B054" w:rsidR="00036F81" w:rsidRDefault="00036F81" w:rsidP="00036F81">
      <w:pPr>
        <w:spacing w:line="360" w:lineRule="auto"/>
        <w:jc w:val="both"/>
        <w:rPr>
          <w:rFonts w:ascii="Arial" w:hAnsi="Arial" w:cs="Arial"/>
          <w:sz w:val="22"/>
          <w:szCs w:val="22"/>
          <w:lang w:val="en-GB"/>
        </w:rPr>
      </w:pPr>
      <w:r w:rsidRPr="00036F81">
        <w:rPr>
          <w:rFonts w:ascii="Arial" w:hAnsi="Arial" w:cs="Arial"/>
          <w:sz w:val="22"/>
          <w:szCs w:val="22"/>
          <w:lang w:val="en-GB"/>
        </w:rPr>
        <w:t>The social and physical environments dramatically alter and present challenges to adolescents during emerging adulthood, a developmental phase commonly characterised as 18 to 25 years of age (Warschburger and Zitzmann, 2019). Presumably, the distinct features of this delicate transition phase could play a role in shaping enduring health-related behavioural habits (Warschburger and Zitzmann, 2019). Due to their unique behavioural and social vulnerabilities, young people are an important target group for surveillance of sexually transmitted infections (Sentís et al., 2019). Risky sexual behaviour is more common among teenagers and young adults (Berhan and Berhan, 2015). This is why a community-based strategy may be more effectively tailored if the age demographics of Lewisham are understood. It can assist in developing focused educational initiatives that are unique to</w:t>
      </w:r>
      <w:r>
        <w:rPr>
          <w:rFonts w:ascii="Arial" w:hAnsi="Arial" w:cs="Arial"/>
          <w:sz w:val="22"/>
          <w:szCs w:val="22"/>
          <w:lang w:val="en-GB"/>
        </w:rPr>
        <w:t xml:space="preserve"> </w:t>
      </w:r>
      <w:r w:rsidRPr="00036F81">
        <w:rPr>
          <w:rFonts w:ascii="Arial" w:hAnsi="Arial" w:cs="Arial"/>
          <w:sz w:val="22"/>
          <w:szCs w:val="22"/>
          <w:lang w:val="en-GB"/>
        </w:rPr>
        <w:t>the needs and concerns of each age group.</w:t>
      </w:r>
    </w:p>
    <w:p w14:paraId="190175D7" w14:textId="22CF491D" w:rsidR="00036F81" w:rsidRDefault="00036F81" w:rsidP="00036F81">
      <w:pPr>
        <w:spacing w:line="360" w:lineRule="auto"/>
        <w:jc w:val="both"/>
        <w:rPr>
          <w:rFonts w:ascii="Arial" w:hAnsi="Arial" w:cs="Arial"/>
          <w:b/>
          <w:bCs/>
          <w:i/>
          <w:iCs/>
          <w:sz w:val="22"/>
          <w:szCs w:val="22"/>
          <w:lang w:val="en-GB"/>
        </w:rPr>
      </w:pPr>
      <w:r>
        <w:rPr>
          <w:rFonts w:ascii="Arial" w:hAnsi="Arial" w:cs="Arial"/>
          <w:b/>
          <w:bCs/>
          <w:i/>
          <w:iCs/>
          <w:sz w:val="22"/>
          <w:szCs w:val="22"/>
          <w:lang w:val="en-GB"/>
        </w:rPr>
        <w:t>Ethnicity</w:t>
      </w:r>
    </w:p>
    <w:p w14:paraId="7F2F393B" w14:textId="58E32E8C" w:rsidR="00837562" w:rsidRDefault="002D6848" w:rsidP="00837562">
      <w:pPr>
        <w:spacing w:line="360" w:lineRule="auto"/>
        <w:jc w:val="both"/>
        <w:rPr>
          <w:rFonts w:ascii="Arial" w:hAnsi="Arial" w:cs="Arial"/>
          <w:sz w:val="22"/>
          <w:szCs w:val="22"/>
          <w:lang w:val="en-GB"/>
        </w:rPr>
      </w:pPr>
      <w:r w:rsidRPr="002D6848">
        <w:rPr>
          <w:rFonts w:ascii="Arial" w:hAnsi="Arial" w:cs="Arial"/>
          <w:sz w:val="22"/>
          <w:szCs w:val="22"/>
          <w:lang w:val="en-GB"/>
        </w:rPr>
        <w:t>Ethnicity is highly relevant to this topic of sexual health and STIs in the Lewisham community.</w:t>
      </w:r>
      <w:r>
        <w:rPr>
          <w:rFonts w:ascii="Arial" w:hAnsi="Arial" w:cs="Arial"/>
          <w:sz w:val="22"/>
          <w:szCs w:val="22"/>
          <w:lang w:val="en-GB"/>
        </w:rPr>
        <w:t xml:space="preserve"> </w:t>
      </w:r>
      <w:r w:rsidR="00837562" w:rsidRPr="00837562">
        <w:rPr>
          <w:rFonts w:ascii="Arial" w:hAnsi="Arial" w:cs="Arial"/>
          <w:sz w:val="22"/>
          <w:szCs w:val="22"/>
          <w:lang w:val="en-GB"/>
        </w:rPr>
        <w:t>Lewisham's ethnic demographics in 2021</w:t>
      </w:r>
      <w:r w:rsidR="00837562">
        <w:rPr>
          <w:rFonts w:ascii="Arial" w:hAnsi="Arial" w:cs="Arial"/>
          <w:sz w:val="22"/>
          <w:szCs w:val="22"/>
          <w:lang w:val="en-GB"/>
        </w:rPr>
        <w:t xml:space="preserve"> according to </w:t>
      </w:r>
      <w:r w:rsidR="00837562" w:rsidRPr="00837562">
        <w:rPr>
          <w:rFonts w:ascii="Arial" w:hAnsi="Arial" w:cs="Arial"/>
          <w:sz w:val="22"/>
          <w:szCs w:val="22"/>
          <w:lang w:val="en-GB"/>
        </w:rPr>
        <w:t>Office for National Statistics (202</w:t>
      </w:r>
      <w:r w:rsidR="003422EB">
        <w:rPr>
          <w:rFonts w:ascii="Arial" w:hAnsi="Arial" w:cs="Arial"/>
          <w:sz w:val="22"/>
          <w:szCs w:val="22"/>
          <w:lang w:val="en-GB"/>
        </w:rPr>
        <w:t>3</w:t>
      </w:r>
      <w:r w:rsidR="00837562" w:rsidRPr="00837562">
        <w:rPr>
          <w:rFonts w:ascii="Arial" w:hAnsi="Arial" w:cs="Arial"/>
          <w:sz w:val="22"/>
          <w:szCs w:val="22"/>
          <w:lang w:val="en-GB"/>
        </w:rPr>
        <w:t>)</w:t>
      </w:r>
      <w:r w:rsidR="00837562">
        <w:rPr>
          <w:rFonts w:ascii="Arial" w:hAnsi="Arial" w:cs="Arial"/>
          <w:sz w:val="22"/>
          <w:szCs w:val="22"/>
          <w:lang w:val="en-GB"/>
        </w:rPr>
        <w:t>:</w:t>
      </w:r>
    </w:p>
    <w:p w14:paraId="10B725B0" w14:textId="5527A230" w:rsidR="00837562" w:rsidRPr="00837562" w:rsidRDefault="00837562" w:rsidP="00837562">
      <w:pPr>
        <w:pStyle w:val="ListParagraph"/>
        <w:numPr>
          <w:ilvl w:val="0"/>
          <w:numId w:val="2"/>
        </w:numPr>
        <w:spacing w:line="360" w:lineRule="auto"/>
        <w:jc w:val="both"/>
        <w:rPr>
          <w:rFonts w:ascii="Arial" w:hAnsi="Arial" w:cs="Arial"/>
          <w:sz w:val="22"/>
          <w:szCs w:val="22"/>
          <w:lang w:val="en-GB"/>
        </w:rPr>
      </w:pPr>
      <w:r w:rsidRPr="00837562">
        <w:rPr>
          <w:rFonts w:ascii="Arial" w:hAnsi="Arial" w:cs="Arial"/>
          <w:sz w:val="22"/>
          <w:szCs w:val="22"/>
          <w:lang w:val="en-GB"/>
        </w:rPr>
        <w:t>Over half (51.5%) of Lewisham's residents identified as White,</w:t>
      </w:r>
    </w:p>
    <w:p w14:paraId="5D2D7B92" w14:textId="75984E43" w:rsidR="00837562" w:rsidRPr="00837562" w:rsidRDefault="00837562" w:rsidP="00837562">
      <w:pPr>
        <w:pStyle w:val="ListParagraph"/>
        <w:numPr>
          <w:ilvl w:val="0"/>
          <w:numId w:val="2"/>
        </w:numPr>
        <w:spacing w:line="360" w:lineRule="auto"/>
        <w:jc w:val="both"/>
        <w:rPr>
          <w:rFonts w:ascii="Arial" w:hAnsi="Arial" w:cs="Arial"/>
          <w:sz w:val="22"/>
          <w:szCs w:val="22"/>
          <w:lang w:val="en-GB"/>
        </w:rPr>
      </w:pPr>
      <w:r w:rsidRPr="00837562">
        <w:rPr>
          <w:rFonts w:ascii="Arial" w:hAnsi="Arial" w:cs="Arial"/>
          <w:sz w:val="22"/>
          <w:szCs w:val="22"/>
          <w:lang w:val="en-GB"/>
        </w:rPr>
        <w:t>The second largest group was Black (including Black British, Black Welsh, Caribbean or African) at 26.8%</w:t>
      </w:r>
      <w:r>
        <w:rPr>
          <w:rFonts w:ascii="Arial" w:hAnsi="Arial" w:cs="Arial"/>
          <w:sz w:val="22"/>
          <w:szCs w:val="22"/>
          <w:lang w:val="en-GB"/>
        </w:rPr>
        <w:t xml:space="preserve">, </w:t>
      </w:r>
    </w:p>
    <w:p w14:paraId="620A4701" w14:textId="398AE235" w:rsidR="00837562" w:rsidRPr="00837562" w:rsidRDefault="00837562" w:rsidP="00837562">
      <w:pPr>
        <w:pStyle w:val="ListParagraph"/>
        <w:numPr>
          <w:ilvl w:val="0"/>
          <w:numId w:val="2"/>
        </w:numPr>
        <w:spacing w:line="360" w:lineRule="auto"/>
        <w:jc w:val="both"/>
        <w:rPr>
          <w:rFonts w:ascii="Arial" w:hAnsi="Arial" w:cs="Arial"/>
          <w:sz w:val="22"/>
          <w:szCs w:val="22"/>
          <w:lang w:val="en-GB"/>
        </w:rPr>
      </w:pPr>
      <w:r w:rsidRPr="00837562">
        <w:rPr>
          <w:rFonts w:ascii="Arial" w:hAnsi="Arial" w:cs="Arial"/>
          <w:sz w:val="22"/>
          <w:szCs w:val="22"/>
          <w:lang w:val="en-GB"/>
        </w:rPr>
        <w:t>Asian (including Asian British or Asian Welsh) residents made up 9.0% of the population</w:t>
      </w:r>
      <w:r>
        <w:rPr>
          <w:rFonts w:ascii="Arial" w:hAnsi="Arial" w:cs="Arial"/>
          <w:sz w:val="22"/>
          <w:szCs w:val="22"/>
          <w:lang w:val="en-GB"/>
        </w:rPr>
        <w:t>,</w:t>
      </w:r>
    </w:p>
    <w:p w14:paraId="4DCB64D4" w14:textId="0C231618" w:rsidR="00036F81" w:rsidRDefault="00837562" w:rsidP="00837562">
      <w:pPr>
        <w:pStyle w:val="ListParagraph"/>
        <w:numPr>
          <w:ilvl w:val="0"/>
          <w:numId w:val="2"/>
        </w:numPr>
        <w:spacing w:line="360" w:lineRule="auto"/>
        <w:jc w:val="both"/>
        <w:rPr>
          <w:rFonts w:ascii="Arial" w:hAnsi="Arial" w:cs="Arial"/>
          <w:sz w:val="22"/>
          <w:szCs w:val="22"/>
          <w:lang w:val="en-GB"/>
        </w:rPr>
      </w:pPr>
      <w:r w:rsidRPr="00837562">
        <w:rPr>
          <w:rFonts w:ascii="Arial" w:hAnsi="Arial" w:cs="Arial"/>
          <w:sz w:val="22"/>
          <w:szCs w:val="22"/>
          <w:lang w:val="en-GB"/>
        </w:rPr>
        <w:t>The remaining 4.7% identified with an ethnicity categorized as "Other" (which could include Arab or other ethnicities not listed separately)</w:t>
      </w:r>
      <w:r>
        <w:rPr>
          <w:rFonts w:ascii="Arial" w:hAnsi="Arial" w:cs="Arial"/>
          <w:sz w:val="22"/>
          <w:szCs w:val="22"/>
          <w:lang w:val="en-GB"/>
        </w:rPr>
        <w:t>.</w:t>
      </w:r>
    </w:p>
    <w:p w14:paraId="51A96D68" w14:textId="0F5F6315" w:rsidR="005102E3" w:rsidRDefault="005102E3" w:rsidP="005102E3">
      <w:pPr>
        <w:spacing w:line="360" w:lineRule="auto"/>
        <w:jc w:val="both"/>
        <w:rPr>
          <w:rFonts w:ascii="Arial" w:hAnsi="Arial" w:cs="Arial"/>
          <w:sz w:val="22"/>
          <w:szCs w:val="22"/>
          <w:lang w:val="en-GB"/>
        </w:rPr>
      </w:pPr>
      <w:r w:rsidRPr="005102E3">
        <w:rPr>
          <w:rFonts w:ascii="Arial" w:hAnsi="Arial" w:cs="Arial"/>
          <w:sz w:val="22"/>
          <w:szCs w:val="22"/>
          <w:lang w:val="en-GB"/>
        </w:rPr>
        <w:t>Studies reveal that some racial or ethnic minority groups have greater rates of sexually transmitted infections</w:t>
      </w:r>
      <w:r>
        <w:rPr>
          <w:rFonts w:ascii="Arial" w:hAnsi="Arial" w:cs="Arial"/>
          <w:sz w:val="22"/>
          <w:szCs w:val="22"/>
          <w:lang w:val="en-GB"/>
        </w:rPr>
        <w:t xml:space="preserve"> </w:t>
      </w:r>
      <w:r w:rsidRPr="005102E3">
        <w:rPr>
          <w:rFonts w:ascii="Arial" w:hAnsi="Arial" w:cs="Arial"/>
          <w:sz w:val="22"/>
          <w:szCs w:val="22"/>
          <w:lang w:val="en-GB"/>
        </w:rPr>
        <w:t>than White p</w:t>
      </w:r>
      <w:r>
        <w:rPr>
          <w:rFonts w:ascii="Arial" w:hAnsi="Arial" w:cs="Arial"/>
          <w:sz w:val="22"/>
          <w:szCs w:val="22"/>
          <w:lang w:val="en-GB"/>
        </w:rPr>
        <w:t xml:space="preserve">opulation </w:t>
      </w:r>
      <w:r w:rsidRPr="005102E3">
        <w:rPr>
          <w:rFonts w:ascii="Arial" w:hAnsi="Arial" w:cs="Arial"/>
          <w:sz w:val="22"/>
          <w:szCs w:val="22"/>
          <w:lang w:val="en-GB"/>
        </w:rPr>
        <w:t xml:space="preserve">(Centres for Disease Control and Prevention, 2019). It's critical to recognise that these higher rates are not solely attributable to ethnic background or culture, but also to social conditions that are more likely to impact minority groups (Centres for Disease Control and Prevention, 2019). A more inclusive and culturally appropriate community-based approach to combating STIs can be established by knowing </w:t>
      </w:r>
      <w:r>
        <w:rPr>
          <w:rFonts w:ascii="Arial" w:hAnsi="Arial" w:cs="Arial"/>
          <w:sz w:val="22"/>
          <w:szCs w:val="22"/>
          <w:lang w:val="en-GB"/>
        </w:rPr>
        <w:t xml:space="preserve">and understanding </w:t>
      </w:r>
      <w:r w:rsidRPr="005102E3">
        <w:rPr>
          <w:rFonts w:ascii="Arial" w:hAnsi="Arial" w:cs="Arial"/>
          <w:sz w:val="22"/>
          <w:szCs w:val="22"/>
          <w:lang w:val="en-GB"/>
        </w:rPr>
        <w:t>the ethnic demography of Lewisham.</w:t>
      </w:r>
    </w:p>
    <w:p w14:paraId="517CA23D" w14:textId="0C4EC575" w:rsidR="003422EB" w:rsidRDefault="003422EB" w:rsidP="005102E3">
      <w:pPr>
        <w:spacing w:line="360" w:lineRule="auto"/>
        <w:jc w:val="both"/>
        <w:rPr>
          <w:rFonts w:ascii="Arial" w:hAnsi="Arial" w:cs="Arial"/>
          <w:b/>
          <w:bCs/>
          <w:i/>
          <w:iCs/>
          <w:sz w:val="22"/>
          <w:szCs w:val="22"/>
          <w:lang w:val="en-GB"/>
        </w:rPr>
      </w:pPr>
      <w:r>
        <w:rPr>
          <w:rFonts w:ascii="Arial" w:hAnsi="Arial" w:cs="Arial"/>
          <w:b/>
          <w:bCs/>
          <w:i/>
          <w:iCs/>
          <w:sz w:val="22"/>
          <w:szCs w:val="22"/>
          <w:lang w:val="en-GB"/>
        </w:rPr>
        <w:t>Religion</w:t>
      </w:r>
    </w:p>
    <w:p w14:paraId="71EC3BFA" w14:textId="018A6114" w:rsidR="00BF1376" w:rsidRDefault="00BF1376" w:rsidP="00BF1376">
      <w:pPr>
        <w:spacing w:line="360" w:lineRule="auto"/>
        <w:jc w:val="both"/>
        <w:rPr>
          <w:rFonts w:ascii="Arial" w:hAnsi="Arial" w:cs="Arial"/>
          <w:sz w:val="22"/>
          <w:szCs w:val="22"/>
          <w:lang w:val="en-GB"/>
        </w:rPr>
      </w:pPr>
      <w:r w:rsidRPr="00BF1376">
        <w:rPr>
          <w:rFonts w:ascii="Arial" w:hAnsi="Arial" w:cs="Arial"/>
          <w:sz w:val="22"/>
          <w:szCs w:val="22"/>
          <w:lang w:val="en-GB"/>
        </w:rPr>
        <w:t>In Lewisham, 43.8% of individuals identified as Christians, 36.7% of respondents said they had "No religion"</w:t>
      </w:r>
      <w:r>
        <w:rPr>
          <w:rFonts w:ascii="Arial" w:hAnsi="Arial" w:cs="Arial"/>
          <w:sz w:val="22"/>
          <w:szCs w:val="22"/>
          <w:lang w:val="en-GB"/>
        </w:rPr>
        <w:t xml:space="preserve">, and </w:t>
      </w:r>
      <w:r w:rsidRPr="00BF1376">
        <w:rPr>
          <w:rFonts w:ascii="Arial" w:hAnsi="Arial" w:cs="Arial"/>
          <w:sz w:val="22"/>
          <w:szCs w:val="22"/>
          <w:lang w:val="en-GB"/>
        </w:rPr>
        <w:t>7.4% as Muslims (Office for National Statistics, 2023). Religion can play a significant role in addressing STIs in several ways, but it's important to acknowledge both its potential benefits and challenges</w:t>
      </w:r>
      <w:r>
        <w:rPr>
          <w:rFonts w:ascii="Arial" w:hAnsi="Arial" w:cs="Arial"/>
          <w:sz w:val="22"/>
          <w:szCs w:val="22"/>
          <w:lang w:val="en-GB"/>
        </w:rPr>
        <w:t xml:space="preserve"> </w:t>
      </w:r>
      <w:r w:rsidRPr="00BF1376">
        <w:rPr>
          <w:rFonts w:ascii="Arial" w:hAnsi="Arial" w:cs="Arial"/>
          <w:sz w:val="22"/>
          <w:szCs w:val="22"/>
          <w:lang w:val="en-GB"/>
        </w:rPr>
        <w:t>(Solomon, 1996)</w:t>
      </w:r>
      <w:r>
        <w:rPr>
          <w:rFonts w:ascii="Arial" w:hAnsi="Arial" w:cs="Arial"/>
          <w:sz w:val="22"/>
          <w:szCs w:val="22"/>
          <w:lang w:val="en-GB"/>
        </w:rPr>
        <w:t>.</w:t>
      </w:r>
    </w:p>
    <w:p w14:paraId="7F9DDF72" w14:textId="77777777" w:rsidR="00BF1376" w:rsidRDefault="00BF1376" w:rsidP="00BF1376">
      <w:pPr>
        <w:spacing w:line="360" w:lineRule="auto"/>
        <w:jc w:val="both"/>
        <w:rPr>
          <w:rFonts w:ascii="Arial" w:hAnsi="Arial" w:cs="Arial"/>
          <w:sz w:val="22"/>
          <w:szCs w:val="22"/>
          <w:lang w:val="en-GB"/>
        </w:rPr>
      </w:pPr>
    </w:p>
    <w:p w14:paraId="0FA5D194" w14:textId="77777777" w:rsidR="00BF1376" w:rsidRDefault="00BF1376" w:rsidP="00BF1376">
      <w:pPr>
        <w:spacing w:line="360" w:lineRule="auto"/>
        <w:jc w:val="both"/>
        <w:rPr>
          <w:rFonts w:ascii="Arial" w:hAnsi="Arial" w:cs="Arial"/>
          <w:sz w:val="22"/>
          <w:szCs w:val="22"/>
          <w:lang w:val="en-GB"/>
        </w:rPr>
      </w:pPr>
    </w:p>
    <w:p w14:paraId="48C28564" w14:textId="276A6E98" w:rsidR="00BF1376" w:rsidRDefault="00BF1376" w:rsidP="00BF1376">
      <w:pPr>
        <w:spacing w:line="360" w:lineRule="auto"/>
        <w:jc w:val="both"/>
        <w:rPr>
          <w:rFonts w:ascii="Arial" w:hAnsi="Arial" w:cs="Arial"/>
          <w:b/>
          <w:bCs/>
          <w:i/>
          <w:iCs/>
          <w:sz w:val="22"/>
          <w:szCs w:val="22"/>
          <w:lang w:val="en-GB"/>
        </w:rPr>
      </w:pPr>
      <w:r>
        <w:rPr>
          <w:rFonts w:ascii="Arial" w:hAnsi="Arial" w:cs="Arial"/>
          <w:b/>
          <w:bCs/>
          <w:i/>
          <w:iCs/>
          <w:sz w:val="22"/>
          <w:szCs w:val="22"/>
          <w:lang w:val="en-GB"/>
        </w:rPr>
        <w:t>Employment</w:t>
      </w:r>
    </w:p>
    <w:p w14:paraId="55E40C31" w14:textId="532F84AD" w:rsidR="00BF1376" w:rsidRDefault="00BF1376" w:rsidP="00BF1376">
      <w:pPr>
        <w:spacing w:line="360" w:lineRule="auto"/>
        <w:jc w:val="both"/>
        <w:rPr>
          <w:rFonts w:ascii="Arial" w:hAnsi="Arial" w:cs="Arial"/>
          <w:sz w:val="22"/>
          <w:szCs w:val="22"/>
          <w:lang w:val="en-GB"/>
        </w:rPr>
      </w:pPr>
      <w:r w:rsidRPr="00BF1376">
        <w:rPr>
          <w:rFonts w:ascii="Arial" w:hAnsi="Arial" w:cs="Arial"/>
          <w:sz w:val="22"/>
          <w:szCs w:val="22"/>
          <w:lang w:val="en-GB"/>
        </w:rPr>
        <w:t>Lewisham's employment rate increased from 59.2% in 2011 to 62.1% in 2021 (Office for National Statistics, 2023).</w:t>
      </w:r>
      <w:r w:rsidR="00522B45">
        <w:rPr>
          <w:rFonts w:ascii="Arial" w:hAnsi="Arial" w:cs="Arial"/>
          <w:sz w:val="22"/>
          <w:szCs w:val="22"/>
          <w:lang w:val="en-GB"/>
        </w:rPr>
        <w:t xml:space="preserve"> </w:t>
      </w:r>
      <w:r w:rsidR="00522B45" w:rsidRPr="00522B45">
        <w:rPr>
          <w:rFonts w:ascii="Arial" w:hAnsi="Arial" w:cs="Arial"/>
          <w:sz w:val="22"/>
          <w:szCs w:val="22"/>
          <w:lang w:val="en-GB"/>
        </w:rPr>
        <w:t>Studies show a link between economic hardship and increased risk of STIs. Communities and individuals facing poverty, low wages, and income inequality experience higher STI rates (Ibragimov et al., 2019). These economic factors can contribute to the spread of STIs.</w:t>
      </w:r>
    </w:p>
    <w:p w14:paraId="1AD6BE70" w14:textId="7637919E" w:rsidR="00522B45" w:rsidRDefault="00522B45" w:rsidP="00BF1376">
      <w:pPr>
        <w:spacing w:line="360" w:lineRule="auto"/>
        <w:jc w:val="both"/>
        <w:rPr>
          <w:rFonts w:ascii="Arial" w:hAnsi="Arial" w:cs="Arial"/>
          <w:b/>
          <w:bCs/>
          <w:i/>
          <w:iCs/>
          <w:sz w:val="22"/>
          <w:szCs w:val="22"/>
          <w:lang w:val="en-GB"/>
        </w:rPr>
      </w:pPr>
      <w:r>
        <w:rPr>
          <w:rFonts w:ascii="Arial" w:hAnsi="Arial" w:cs="Arial"/>
          <w:b/>
          <w:bCs/>
          <w:i/>
          <w:iCs/>
          <w:sz w:val="22"/>
          <w:szCs w:val="22"/>
          <w:lang w:val="en-GB"/>
        </w:rPr>
        <w:t>Health and disability</w:t>
      </w:r>
    </w:p>
    <w:p w14:paraId="26BEA444" w14:textId="77777777" w:rsidR="00522B45" w:rsidRPr="00522B45" w:rsidRDefault="00522B45" w:rsidP="00522B45">
      <w:pPr>
        <w:spacing w:line="360" w:lineRule="auto"/>
        <w:jc w:val="both"/>
        <w:rPr>
          <w:rFonts w:ascii="Arial" w:hAnsi="Arial" w:cs="Arial"/>
          <w:sz w:val="22"/>
          <w:szCs w:val="22"/>
          <w:lang w:val="en-GB"/>
        </w:rPr>
      </w:pPr>
      <w:r w:rsidRPr="00522B45">
        <w:rPr>
          <w:rFonts w:ascii="Arial" w:hAnsi="Arial" w:cs="Arial"/>
          <w:sz w:val="22"/>
          <w:szCs w:val="22"/>
          <w:lang w:val="en-GB"/>
        </w:rPr>
        <w:t xml:space="preserve">The Office for National Statistics (2023) reports that in 2021, 7.9% of Lewisham residents were classified as severely disabled or limited in their activities, while 47.7% of Lewisham residents said they were in "very good" health. </w:t>
      </w:r>
    </w:p>
    <w:p w14:paraId="6B940893" w14:textId="77777777" w:rsidR="00522B45" w:rsidRPr="00BF1376" w:rsidRDefault="00522B45" w:rsidP="00BF1376">
      <w:pPr>
        <w:spacing w:line="360" w:lineRule="auto"/>
        <w:jc w:val="both"/>
        <w:rPr>
          <w:rFonts w:ascii="Arial" w:hAnsi="Arial" w:cs="Arial"/>
          <w:sz w:val="22"/>
          <w:szCs w:val="22"/>
          <w:lang w:val="en-GB"/>
        </w:rPr>
      </w:pPr>
    </w:p>
    <w:p w14:paraId="3F16E0E6" w14:textId="164F5CD1" w:rsidR="003422EB" w:rsidRDefault="00522B45" w:rsidP="00522B45">
      <w:pPr>
        <w:pStyle w:val="Heading2"/>
        <w:spacing w:line="360" w:lineRule="auto"/>
        <w:jc w:val="center"/>
        <w:rPr>
          <w:lang w:val="en-GB"/>
        </w:rPr>
      </w:pPr>
      <w:bookmarkStart w:id="24" w:name="_Toc164273469"/>
      <w:r>
        <w:rPr>
          <w:lang w:val="en-GB"/>
        </w:rPr>
        <w:t>Principles Supporting Community Development</w:t>
      </w:r>
      <w:bookmarkEnd w:id="24"/>
    </w:p>
    <w:p w14:paraId="4599E57B" w14:textId="6A1D8230" w:rsidR="00522B45" w:rsidRDefault="00522B45" w:rsidP="00522B45">
      <w:pPr>
        <w:spacing w:line="360" w:lineRule="auto"/>
        <w:jc w:val="both"/>
        <w:rPr>
          <w:rFonts w:ascii="Arial" w:hAnsi="Arial" w:cs="Arial"/>
          <w:sz w:val="22"/>
          <w:szCs w:val="22"/>
          <w:lang w:val="en-GB"/>
        </w:rPr>
      </w:pPr>
      <w:r>
        <w:rPr>
          <w:rFonts w:ascii="Arial" w:hAnsi="Arial" w:cs="Arial"/>
          <w:sz w:val="22"/>
          <w:szCs w:val="22"/>
          <w:lang w:val="en-GB"/>
        </w:rPr>
        <w:t>There are several princip</w:t>
      </w:r>
      <w:r w:rsidR="00672F84">
        <w:rPr>
          <w:rFonts w:ascii="Arial" w:hAnsi="Arial" w:cs="Arial"/>
          <w:sz w:val="22"/>
          <w:szCs w:val="22"/>
          <w:lang w:val="en-GB"/>
        </w:rPr>
        <w:t>le</w:t>
      </w:r>
      <w:r>
        <w:rPr>
          <w:rFonts w:ascii="Arial" w:hAnsi="Arial" w:cs="Arial"/>
          <w:sz w:val="22"/>
          <w:szCs w:val="22"/>
          <w:lang w:val="en-GB"/>
        </w:rPr>
        <w:t>s supporting community development:</w:t>
      </w:r>
    </w:p>
    <w:p w14:paraId="0D1004E6" w14:textId="77777777" w:rsidR="00522B45" w:rsidRPr="00522B45" w:rsidRDefault="00522B45" w:rsidP="00522B45">
      <w:pPr>
        <w:pStyle w:val="ListParagraph"/>
        <w:numPr>
          <w:ilvl w:val="0"/>
          <w:numId w:val="3"/>
        </w:numPr>
        <w:spacing w:line="360" w:lineRule="auto"/>
        <w:jc w:val="both"/>
        <w:rPr>
          <w:rFonts w:ascii="Arial" w:hAnsi="Arial" w:cs="Arial"/>
          <w:sz w:val="22"/>
          <w:szCs w:val="22"/>
          <w:lang w:val="en-GB"/>
        </w:rPr>
      </w:pPr>
      <w:r w:rsidRPr="00522B45">
        <w:rPr>
          <w:rFonts w:ascii="Arial" w:hAnsi="Arial" w:cs="Arial"/>
          <w:sz w:val="22"/>
          <w:szCs w:val="22"/>
          <w:lang w:val="en-GB"/>
        </w:rPr>
        <w:t xml:space="preserve">Participation, </w:t>
      </w:r>
    </w:p>
    <w:p w14:paraId="3A98B50F" w14:textId="77777777" w:rsidR="00522B45" w:rsidRPr="00522B45" w:rsidRDefault="00522B45" w:rsidP="00522B45">
      <w:pPr>
        <w:pStyle w:val="ListParagraph"/>
        <w:numPr>
          <w:ilvl w:val="0"/>
          <w:numId w:val="3"/>
        </w:numPr>
        <w:spacing w:line="360" w:lineRule="auto"/>
        <w:jc w:val="both"/>
        <w:rPr>
          <w:rFonts w:ascii="Arial" w:hAnsi="Arial" w:cs="Arial"/>
          <w:sz w:val="22"/>
          <w:szCs w:val="22"/>
          <w:lang w:val="en-GB"/>
        </w:rPr>
      </w:pPr>
      <w:r w:rsidRPr="00522B45">
        <w:rPr>
          <w:rFonts w:ascii="Arial" w:hAnsi="Arial" w:cs="Arial"/>
          <w:sz w:val="22"/>
          <w:szCs w:val="22"/>
          <w:lang w:val="en-GB"/>
        </w:rPr>
        <w:t>Inclusion,</w:t>
      </w:r>
    </w:p>
    <w:p w14:paraId="0F66E18F" w14:textId="77777777" w:rsidR="00522B45" w:rsidRPr="00522B45" w:rsidRDefault="00522B45" w:rsidP="00522B45">
      <w:pPr>
        <w:pStyle w:val="ListParagraph"/>
        <w:numPr>
          <w:ilvl w:val="0"/>
          <w:numId w:val="3"/>
        </w:numPr>
        <w:spacing w:line="360" w:lineRule="auto"/>
        <w:jc w:val="both"/>
        <w:rPr>
          <w:rFonts w:ascii="Arial" w:hAnsi="Arial" w:cs="Arial"/>
          <w:sz w:val="22"/>
          <w:szCs w:val="22"/>
          <w:lang w:val="en-GB"/>
        </w:rPr>
      </w:pPr>
      <w:r w:rsidRPr="00522B45">
        <w:rPr>
          <w:rFonts w:ascii="Arial" w:hAnsi="Arial" w:cs="Arial"/>
          <w:sz w:val="22"/>
          <w:szCs w:val="22"/>
          <w:lang w:val="en-GB"/>
        </w:rPr>
        <w:t>Empowerment,</w:t>
      </w:r>
    </w:p>
    <w:p w14:paraId="78E7EE02" w14:textId="77777777" w:rsidR="00522B45" w:rsidRPr="00522B45" w:rsidRDefault="00522B45" w:rsidP="00522B45">
      <w:pPr>
        <w:pStyle w:val="ListParagraph"/>
        <w:numPr>
          <w:ilvl w:val="0"/>
          <w:numId w:val="3"/>
        </w:numPr>
        <w:spacing w:line="360" w:lineRule="auto"/>
        <w:jc w:val="both"/>
        <w:rPr>
          <w:rFonts w:ascii="Arial" w:hAnsi="Arial" w:cs="Arial"/>
          <w:sz w:val="22"/>
          <w:szCs w:val="22"/>
          <w:lang w:val="en-GB"/>
        </w:rPr>
      </w:pPr>
      <w:r w:rsidRPr="00522B45">
        <w:rPr>
          <w:rFonts w:ascii="Arial" w:hAnsi="Arial" w:cs="Arial"/>
          <w:sz w:val="22"/>
          <w:szCs w:val="22"/>
          <w:lang w:val="en-GB"/>
        </w:rPr>
        <w:t>Sustainability,</w:t>
      </w:r>
    </w:p>
    <w:p w14:paraId="74A2B25E" w14:textId="77777777" w:rsidR="00522B45" w:rsidRPr="00522B45" w:rsidRDefault="00522B45" w:rsidP="00522B45">
      <w:pPr>
        <w:pStyle w:val="ListParagraph"/>
        <w:numPr>
          <w:ilvl w:val="0"/>
          <w:numId w:val="3"/>
        </w:numPr>
        <w:spacing w:line="360" w:lineRule="auto"/>
        <w:jc w:val="both"/>
        <w:rPr>
          <w:rFonts w:ascii="Arial" w:hAnsi="Arial" w:cs="Arial"/>
          <w:sz w:val="22"/>
          <w:szCs w:val="22"/>
          <w:lang w:val="en-GB"/>
        </w:rPr>
      </w:pPr>
      <w:r w:rsidRPr="00522B45">
        <w:rPr>
          <w:rFonts w:ascii="Arial" w:hAnsi="Arial" w:cs="Arial"/>
          <w:sz w:val="22"/>
          <w:szCs w:val="22"/>
          <w:lang w:val="en-GB"/>
        </w:rPr>
        <w:t>Collaboration and Partnerships,</w:t>
      </w:r>
    </w:p>
    <w:p w14:paraId="20A1B2DE" w14:textId="77777777" w:rsidR="00522B45" w:rsidRPr="00522B45" w:rsidRDefault="00522B45" w:rsidP="00522B45">
      <w:pPr>
        <w:pStyle w:val="ListParagraph"/>
        <w:numPr>
          <w:ilvl w:val="0"/>
          <w:numId w:val="3"/>
        </w:numPr>
        <w:spacing w:line="360" w:lineRule="auto"/>
        <w:jc w:val="both"/>
        <w:rPr>
          <w:rFonts w:ascii="Arial" w:hAnsi="Arial" w:cs="Arial"/>
          <w:sz w:val="22"/>
          <w:szCs w:val="22"/>
          <w:lang w:val="en-GB"/>
        </w:rPr>
      </w:pPr>
      <w:r w:rsidRPr="00522B45">
        <w:rPr>
          <w:rFonts w:ascii="Arial" w:hAnsi="Arial" w:cs="Arial"/>
          <w:sz w:val="22"/>
          <w:szCs w:val="22"/>
          <w:lang w:val="en-GB"/>
        </w:rPr>
        <w:t>Cultural Competence,</w:t>
      </w:r>
    </w:p>
    <w:p w14:paraId="7657A5B8" w14:textId="77777777" w:rsidR="00522B45" w:rsidRPr="00522B45" w:rsidRDefault="00522B45" w:rsidP="00522B45">
      <w:pPr>
        <w:pStyle w:val="ListParagraph"/>
        <w:numPr>
          <w:ilvl w:val="0"/>
          <w:numId w:val="3"/>
        </w:numPr>
        <w:spacing w:line="360" w:lineRule="auto"/>
        <w:jc w:val="both"/>
        <w:rPr>
          <w:rFonts w:ascii="Arial" w:hAnsi="Arial" w:cs="Arial"/>
          <w:sz w:val="22"/>
          <w:szCs w:val="22"/>
          <w:lang w:val="en-GB"/>
        </w:rPr>
      </w:pPr>
      <w:r w:rsidRPr="00522B45">
        <w:rPr>
          <w:rFonts w:ascii="Arial" w:hAnsi="Arial" w:cs="Arial"/>
          <w:sz w:val="22"/>
          <w:szCs w:val="22"/>
          <w:lang w:val="en-GB"/>
        </w:rPr>
        <w:t>Capacity Building,</w:t>
      </w:r>
    </w:p>
    <w:p w14:paraId="1B7D7117" w14:textId="77777777" w:rsidR="00522B45" w:rsidRPr="00522B45" w:rsidRDefault="00522B45" w:rsidP="00522B45">
      <w:pPr>
        <w:pStyle w:val="ListParagraph"/>
        <w:numPr>
          <w:ilvl w:val="0"/>
          <w:numId w:val="3"/>
        </w:numPr>
        <w:spacing w:line="360" w:lineRule="auto"/>
        <w:jc w:val="both"/>
        <w:rPr>
          <w:rFonts w:ascii="Arial" w:hAnsi="Arial" w:cs="Arial"/>
          <w:sz w:val="22"/>
          <w:szCs w:val="22"/>
          <w:lang w:val="en-GB"/>
        </w:rPr>
      </w:pPr>
      <w:r w:rsidRPr="00522B45">
        <w:rPr>
          <w:rFonts w:ascii="Arial" w:hAnsi="Arial" w:cs="Arial"/>
          <w:sz w:val="22"/>
          <w:szCs w:val="22"/>
          <w:lang w:val="en-GB"/>
        </w:rPr>
        <w:t>Social Justice and Equity,</w:t>
      </w:r>
    </w:p>
    <w:p w14:paraId="3D60A425" w14:textId="3C811703" w:rsidR="00522B45" w:rsidRDefault="00522B45" w:rsidP="00522B45">
      <w:pPr>
        <w:pStyle w:val="ListParagraph"/>
        <w:numPr>
          <w:ilvl w:val="0"/>
          <w:numId w:val="3"/>
        </w:numPr>
        <w:spacing w:line="360" w:lineRule="auto"/>
        <w:jc w:val="both"/>
        <w:rPr>
          <w:rFonts w:ascii="Arial" w:hAnsi="Arial" w:cs="Arial"/>
          <w:sz w:val="22"/>
          <w:szCs w:val="22"/>
          <w:lang w:val="en-GB"/>
        </w:rPr>
      </w:pPr>
      <w:r w:rsidRPr="00522B45">
        <w:rPr>
          <w:rFonts w:ascii="Arial" w:hAnsi="Arial" w:cs="Arial"/>
          <w:sz w:val="22"/>
          <w:szCs w:val="22"/>
          <w:lang w:val="en-GB"/>
        </w:rPr>
        <w:t>Adaptability and Flexibility (Lambeth, Southwark, and Lewisham Public Health Departments, 2018)</w:t>
      </w:r>
      <w:r>
        <w:rPr>
          <w:rFonts w:ascii="Arial" w:hAnsi="Arial" w:cs="Arial"/>
          <w:sz w:val="22"/>
          <w:szCs w:val="22"/>
          <w:lang w:val="en-GB"/>
        </w:rPr>
        <w:t>.</w:t>
      </w:r>
    </w:p>
    <w:p w14:paraId="0C6B36D7" w14:textId="77777777" w:rsidR="00DE5740" w:rsidRPr="00DE5740" w:rsidRDefault="00DE5740" w:rsidP="00735CFF">
      <w:pPr>
        <w:spacing w:line="360" w:lineRule="auto"/>
        <w:jc w:val="both"/>
        <w:rPr>
          <w:rFonts w:ascii="Arial" w:hAnsi="Arial" w:cs="Arial"/>
          <w:sz w:val="22"/>
          <w:szCs w:val="22"/>
          <w:lang w:val="en-GB"/>
        </w:rPr>
      </w:pPr>
      <w:r w:rsidRPr="00DE5740">
        <w:rPr>
          <w:rFonts w:ascii="Arial" w:hAnsi="Arial" w:cs="Arial"/>
          <w:sz w:val="22"/>
          <w:szCs w:val="22"/>
          <w:lang w:val="en-GB"/>
        </w:rPr>
        <w:t xml:space="preserve">Effective community development projects are built upon the nine guiding principles outlined by the public health departments of Lambeth, Southwark, and Lewisham in 2018. Principles make sure that everyone in the community is encouraged to participate, regardless of background, abilities, or financial level. They also provide people with the tools, information, and skills they need while taking the long-term viability into account. </w:t>
      </w:r>
    </w:p>
    <w:p w14:paraId="26F2D73D" w14:textId="5AF952E0" w:rsidR="005102E3" w:rsidRDefault="00DE5740" w:rsidP="00DE5740">
      <w:pPr>
        <w:pStyle w:val="Heading2"/>
        <w:spacing w:line="360" w:lineRule="auto"/>
        <w:jc w:val="center"/>
        <w:rPr>
          <w:lang w:val="en-GB"/>
        </w:rPr>
      </w:pPr>
      <w:bookmarkStart w:id="25" w:name="_Toc164273470"/>
      <w:r>
        <w:rPr>
          <w:lang w:val="en-GB"/>
        </w:rPr>
        <w:t>Stakeholders</w:t>
      </w:r>
      <w:bookmarkEnd w:id="25"/>
    </w:p>
    <w:p w14:paraId="40DE29F6" w14:textId="6FFFEFFF" w:rsidR="00DE5740" w:rsidRDefault="00DE5740" w:rsidP="00735CFF">
      <w:pPr>
        <w:spacing w:line="360" w:lineRule="auto"/>
        <w:jc w:val="both"/>
        <w:rPr>
          <w:rFonts w:ascii="Arial" w:hAnsi="Arial" w:cs="Arial"/>
          <w:sz w:val="22"/>
          <w:szCs w:val="22"/>
          <w:lang w:val="en-GB"/>
        </w:rPr>
      </w:pPr>
      <w:r>
        <w:rPr>
          <w:rFonts w:ascii="Arial" w:hAnsi="Arial" w:cs="Arial"/>
          <w:sz w:val="22"/>
          <w:szCs w:val="22"/>
          <w:lang w:val="en-GB"/>
        </w:rPr>
        <w:t>I</w:t>
      </w:r>
      <w:r w:rsidRPr="00DE5740">
        <w:rPr>
          <w:rFonts w:ascii="Arial" w:hAnsi="Arial" w:cs="Arial"/>
          <w:sz w:val="22"/>
          <w:szCs w:val="22"/>
          <w:lang w:val="en-GB"/>
        </w:rPr>
        <w:t>dentif</w:t>
      </w:r>
      <w:r>
        <w:rPr>
          <w:rFonts w:ascii="Arial" w:hAnsi="Arial" w:cs="Arial"/>
          <w:sz w:val="22"/>
          <w:szCs w:val="22"/>
          <w:lang w:val="en-GB"/>
        </w:rPr>
        <w:t>ying</w:t>
      </w:r>
      <w:r w:rsidRPr="00DE5740">
        <w:rPr>
          <w:rFonts w:ascii="Arial" w:hAnsi="Arial" w:cs="Arial"/>
          <w:sz w:val="22"/>
          <w:szCs w:val="22"/>
          <w:lang w:val="en-GB"/>
        </w:rPr>
        <w:t xml:space="preserve"> a wide range of stakeholders </w:t>
      </w:r>
      <w:r>
        <w:rPr>
          <w:rFonts w:ascii="Arial" w:hAnsi="Arial" w:cs="Arial"/>
          <w:sz w:val="22"/>
          <w:szCs w:val="22"/>
          <w:lang w:val="en-GB"/>
        </w:rPr>
        <w:t xml:space="preserve">is </w:t>
      </w:r>
      <w:r w:rsidRPr="00DE5740">
        <w:rPr>
          <w:rFonts w:ascii="Arial" w:hAnsi="Arial" w:cs="Arial"/>
          <w:sz w:val="22"/>
          <w:szCs w:val="22"/>
          <w:lang w:val="en-GB"/>
        </w:rPr>
        <w:t>crucial for a successful community-based approach to tackling STIs in Lewisham.</w:t>
      </w:r>
    </w:p>
    <w:p w14:paraId="23DF56AE" w14:textId="77777777" w:rsidR="00DE5740" w:rsidRPr="00DE5740" w:rsidRDefault="00DE5740" w:rsidP="00DE5740">
      <w:pPr>
        <w:pStyle w:val="ListParagraph"/>
        <w:numPr>
          <w:ilvl w:val="0"/>
          <w:numId w:val="4"/>
        </w:numPr>
        <w:spacing w:line="360" w:lineRule="auto"/>
        <w:rPr>
          <w:rFonts w:ascii="Arial" w:hAnsi="Arial" w:cs="Arial"/>
          <w:sz w:val="22"/>
          <w:szCs w:val="22"/>
          <w:lang w:val="en-GB"/>
        </w:rPr>
      </w:pPr>
      <w:r w:rsidRPr="00DE5740">
        <w:rPr>
          <w:rFonts w:ascii="Arial" w:hAnsi="Arial" w:cs="Arial"/>
          <w:sz w:val="22"/>
          <w:szCs w:val="22"/>
          <w:lang w:val="en-GB"/>
        </w:rPr>
        <w:t>Local Health Authorities:</w:t>
      </w:r>
    </w:p>
    <w:p w14:paraId="172AC1EF" w14:textId="2AECFF62" w:rsidR="00AB11FF" w:rsidRPr="00AB11FF" w:rsidRDefault="00DE5740" w:rsidP="00735CFF">
      <w:pPr>
        <w:pStyle w:val="ListParagraph"/>
        <w:numPr>
          <w:ilvl w:val="0"/>
          <w:numId w:val="5"/>
        </w:numPr>
        <w:spacing w:line="360" w:lineRule="auto"/>
        <w:jc w:val="both"/>
        <w:rPr>
          <w:rFonts w:ascii="Arial" w:hAnsi="Arial" w:cs="Arial"/>
          <w:sz w:val="22"/>
          <w:szCs w:val="22"/>
          <w:lang w:val="en-GB"/>
        </w:rPr>
      </w:pPr>
      <w:r w:rsidRPr="00DE5740">
        <w:rPr>
          <w:rFonts w:ascii="Arial" w:hAnsi="Arial" w:cs="Arial"/>
          <w:sz w:val="22"/>
          <w:szCs w:val="22"/>
          <w:lang w:val="en-GB"/>
        </w:rPr>
        <w:t xml:space="preserve">Lewisham Public Health Department: </w:t>
      </w:r>
      <w:r>
        <w:rPr>
          <w:rFonts w:ascii="Arial" w:hAnsi="Arial" w:cs="Arial"/>
          <w:sz w:val="22"/>
          <w:szCs w:val="22"/>
          <w:lang w:val="en-GB"/>
        </w:rPr>
        <w:t>p</w:t>
      </w:r>
      <w:r w:rsidRPr="00DE5740">
        <w:rPr>
          <w:rFonts w:ascii="Arial" w:hAnsi="Arial" w:cs="Arial"/>
          <w:sz w:val="22"/>
          <w:szCs w:val="22"/>
          <w:lang w:val="en-GB"/>
        </w:rPr>
        <w:t>lays a central role in developing and implementing STI prevention strategies</w:t>
      </w:r>
      <w:r>
        <w:rPr>
          <w:rFonts w:ascii="Arial" w:hAnsi="Arial" w:cs="Arial"/>
          <w:sz w:val="22"/>
          <w:szCs w:val="22"/>
          <w:lang w:val="en-GB"/>
        </w:rPr>
        <w:t>,</w:t>
      </w:r>
    </w:p>
    <w:p w14:paraId="75E60724" w14:textId="1ADC2C08" w:rsidR="00DE5740" w:rsidRPr="00DE5740" w:rsidRDefault="00AB11FF" w:rsidP="00735CFF">
      <w:pPr>
        <w:pStyle w:val="ListParagraph"/>
        <w:numPr>
          <w:ilvl w:val="0"/>
          <w:numId w:val="5"/>
        </w:numPr>
        <w:spacing w:line="360" w:lineRule="auto"/>
        <w:jc w:val="both"/>
        <w:rPr>
          <w:rFonts w:ascii="Arial" w:hAnsi="Arial" w:cs="Arial"/>
          <w:sz w:val="22"/>
          <w:szCs w:val="22"/>
          <w:lang w:val="en-GB"/>
        </w:rPr>
      </w:pPr>
      <w:r w:rsidRPr="00AB11FF">
        <w:rPr>
          <w:rFonts w:ascii="Arial" w:hAnsi="Arial" w:cs="Arial"/>
          <w:sz w:val="22"/>
          <w:szCs w:val="22"/>
          <w:lang w:val="en-GB"/>
        </w:rPr>
        <w:t>NHS South East London - Integrated Care Board</w:t>
      </w:r>
      <w:r>
        <w:rPr>
          <w:rFonts w:ascii="Arial" w:hAnsi="Arial" w:cs="Arial"/>
          <w:sz w:val="22"/>
          <w:szCs w:val="22"/>
          <w:lang w:val="en-GB"/>
        </w:rPr>
        <w:t>:</w:t>
      </w:r>
      <w:r w:rsidRPr="00AB11FF">
        <w:rPr>
          <w:rFonts w:ascii="Arial" w:hAnsi="Arial" w:cs="Arial"/>
          <w:sz w:val="22"/>
          <w:szCs w:val="22"/>
          <w:lang w:val="en-GB"/>
        </w:rPr>
        <w:t xml:space="preserve"> </w:t>
      </w:r>
      <w:r w:rsidR="00DE5740">
        <w:rPr>
          <w:rFonts w:ascii="Arial" w:hAnsi="Arial" w:cs="Arial"/>
          <w:sz w:val="22"/>
          <w:szCs w:val="22"/>
          <w:lang w:val="en-GB"/>
        </w:rPr>
        <w:t>f</w:t>
      </w:r>
      <w:r w:rsidR="00DE5740" w:rsidRPr="00DE5740">
        <w:rPr>
          <w:rFonts w:ascii="Arial" w:hAnsi="Arial" w:cs="Arial"/>
          <w:sz w:val="22"/>
          <w:szCs w:val="22"/>
          <w:lang w:val="en-GB"/>
        </w:rPr>
        <w:t>unds and oversees local healthcare services, including sexual health clinics</w:t>
      </w:r>
      <w:r>
        <w:rPr>
          <w:rFonts w:ascii="Arial" w:hAnsi="Arial" w:cs="Arial"/>
          <w:sz w:val="22"/>
          <w:szCs w:val="22"/>
          <w:lang w:val="en-GB"/>
        </w:rPr>
        <w:t xml:space="preserve"> </w:t>
      </w:r>
      <w:r w:rsidRPr="00AB11FF">
        <w:rPr>
          <w:rFonts w:ascii="Arial" w:hAnsi="Arial" w:cs="Arial"/>
          <w:sz w:val="22"/>
          <w:szCs w:val="22"/>
          <w:lang w:val="en-GB"/>
        </w:rPr>
        <w:t>(NHS South East London, 2024)</w:t>
      </w:r>
      <w:r w:rsidR="00DE5740">
        <w:rPr>
          <w:rFonts w:ascii="Arial" w:hAnsi="Arial" w:cs="Arial"/>
          <w:sz w:val="22"/>
          <w:szCs w:val="22"/>
          <w:lang w:val="en-GB"/>
        </w:rPr>
        <w:t>,</w:t>
      </w:r>
    </w:p>
    <w:p w14:paraId="46AAE2E5" w14:textId="2542AE05" w:rsidR="00DE5740" w:rsidRDefault="00DE5740" w:rsidP="00735CFF">
      <w:pPr>
        <w:pStyle w:val="ListParagraph"/>
        <w:numPr>
          <w:ilvl w:val="0"/>
          <w:numId w:val="5"/>
        </w:numPr>
        <w:spacing w:line="360" w:lineRule="auto"/>
        <w:jc w:val="both"/>
        <w:rPr>
          <w:rFonts w:ascii="Arial" w:hAnsi="Arial" w:cs="Arial"/>
          <w:sz w:val="22"/>
          <w:szCs w:val="22"/>
          <w:lang w:val="en-GB"/>
        </w:rPr>
      </w:pPr>
      <w:r w:rsidRPr="00DE5740">
        <w:rPr>
          <w:rFonts w:ascii="Arial" w:hAnsi="Arial" w:cs="Arial"/>
          <w:sz w:val="22"/>
          <w:szCs w:val="22"/>
          <w:lang w:val="en-GB"/>
        </w:rPr>
        <w:t>Sexual Health Clinics: Provide testing, treatment, and sexual health advice directly to the community</w:t>
      </w:r>
      <w:r w:rsidR="00AB11FF">
        <w:rPr>
          <w:rFonts w:ascii="Arial" w:hAnsi="Arial" w:cs="Arial"/>
          <w:sz w:val="22"/>
          <w:szCs w:val="22"/>
          <w:lang w:val="en-GB"/>
        </w:rPr>
        <w:t xml:space="preserve"> </w:t>
      </w:r>
      <w:r w:rsidR="00AB11FF" w:rsidRPr="00AB11FF">
        <w:rPr>
          <w:rFonts w:ascii="Arial" w:hAnsi="Arial" w:cs="Arial"/>
          <w:sz w:val="22"/>
          <w:szCs w:val="22"/>
          <w:lang w:val="en-GB"/>
        </w:rPr>
        <w:t>(NHS, 2019)</w:t>
      </w:r>
      <w:r w:rsidR="00AB11FF">
        <w:rPr>
          <w:rFonts w:ascii="Arial" w:hAnsi="Arial" w:cs="Arial"/>
          <w:sz w:val="22"/>
          <w:szCs w:val="22"/>
          <w:lang w:val="en-GB"/>
        </w:rPr>
        <w:t>.</w:t>
      </w:r>
    </w:p>
    <w:p w14:paraId="2ADB7BC8" w14:textId="77777777" w:rsidR="00AB11FF" w:rsidRDefault="00AB11FF" w:rsidP="00AB11FF">
      <w:pPr>
        <w:spacing w:line="360" w:lineRule="auto"/>
        <w:rPr>
          <w:rFonts w:ascii="Arial" w:hAnsi="Arial" w:cs="Arial"/>
          <w:sz w:val="22"/>
          <w:szCs w:val="22"/>
          <w:lang w:val="en-GB"/>
        </w:rPr>
      </w:pPr>
    </w:p>
    <w:p w14:paraId="703B9683" w14:textId="77777777" w:rsidR="00AB11FF" w:rsidRPr="00AB11FF" w:rsidRDefault="00AB11FF" w:rsidP="00AB11FF">
      <w:pPr>
        <w:spacing w:line="360" w:lineRule="auto"/>
        <w:rPr>
          <w:rFonts w:ascii="Arial" w:hAnsi="Arial" w:cs="Arial"/>
          <w:sz w:val="22"/>
          <w:szCs w:val="22"/>
          <w:lang w:val="en-GB"/>
        </w:rPr>
      </w:pPr>
    </w:p>
    <w:p w14:paraId="2DB2E073" w14:textId="77777777" w:rsidR="00AB11FF" w:rsidRPr="00AB11FF" w:rsidRDefault="00AB11FF" w:rsidP="00AB11FF">
      <w:pPr>
        <w:pStyle w:val="ListParagraph"/>
        <w:numPr>
          <w:ilvl w:val="0"/>
          <w:numId w:val="4"/>
        </w:numPr>
        <w:spacing w:line="360" w:lineRule="auto"/>
        <w:rPr>
          <w:rFonts w:ascii="Arial" w:hAnsi="Arial" w:cs="Arial"/>
          <w:sz w:val="22"/>
          <w:szCs w:val="22"/>
          <w:lang w:val="en-GB"/>
        </w:rPr>
      </w:pPr>
      <w:r w:rsidRPr="00AB11FF">
        <w:rPr>
          <w:rFonts w:ascii="Arial" w:hAnsi="Arial" w:cs="Arial"/>
          <w:sz w:val="22"/>
          <w:szCs w:val="22"/>
          <w:lang w:val="en-GB"/>
        </w:rPr>
        <w:t>Primary Care Providers:</w:t>
      </w:r>
    </w:p>
    <w:p w14:paraId="5BC998FB" w14:textId="341A2F51" w:rsidR="00AB11FF" w:rsidRDefault="00AB11FF" w:rsidP="00735CFF">
      <w:pPr>
        <w:pStyle w:val="ListParagraph"/>
        <w:numPr>
          <w:ilvl w:val="0"/>
          <w:numId w:val="6"/>
        </w:numPr>
        <w:spacing w:line="360" w:lineRule="auto"/>
        <w:jc w:val="both"/>
        <w:rPr>
          <w:rFonts w:ascii="Arial" w:hAnsi="Arial" w:cs="Arial"/>
          <w:sz w:val="22"/>
          <w:szCs w:val="22"/>
          <w:lang w:val="en-GB"/>
        </w:rPr>
      </w:pPr>
      <w:r w:rsidRPr="00AB11FF">
        <w:rPr>
          <w:rFonts w:ascii="Arial" w:hAnsi="Arial" w:cs="Arial"/>
          <w:sz w:val="22"/>
          <w:szCs w:val="22"/>
          <w:lang w:val="en-GB"/>
        </w:rPr>
        <w:t>GPs and private healthcare providers: Offer STI testing, treatment, and potential referral for further guidance.</w:t>
      </w:r>
    </w:p>
    <w:p w14:paraId="51E5FDC6" w14:textId="6D1ABD61" w:rsidR="00AB11FF" w:rsidRDefault="00AB11FF" w:rsidP="00735CFF">
      <w:pPr>
        <w:pStyle w:val="ListParagraph"/>
        <w:numPr>
          <w:ilvl w:val="0"/>
          <w:numId w:val="4"/>
        </w:numPr>
        <w:spacing w:line="360" w:lineRule="auto"/>
        <w:jc w:val="both"/>
        <w:rPr>
          <w:rFonts w:ascii="Arial" w:hAnsi="Arial" w:cs="Arial"/>
          <w:sz w:val="22"/>
          <w:szCs w:val="22"/>
          <w:lang w:val="en-GB"/>
        </w:rPr>
      </w:pPr>
      <w:r w:rsidRPr="00AB11FF">
        <w:rPr>
          <w:rFonts w:ascii="Arial" w:hAnsi="Arial" w:cs="Arial"/>
          <w:sz w:val="22"/>
          <w:szCs w:val="22"/>
          <w:lang w:val="en-GB"/>
        </w:rPr>
        <w:t>Pharmacies and Retailers:</w:t>
      </w:r>
      <w:r>
        <w:rPr>
          <w:rFonts w:ascii="Arial" w:hAnsi="Arial" w:cs="Arial"/>
          <w:sz w:val="22"/>
          <w:szCs w:val="22"/>
          <w:lang w:val="en-GB"/>
        </w:rPr>
        <w:t xml:space="preserve"> </w:t>
      </w:r>
      <w:r w:rsidRPr="00AB11FF">
        <w:rPr>
          <w:rFonts w:ascii="Arial" w:hAnsi="Arial" w:cs="Arial"/>
          <w:sz w:val="22"/>
          <w:szCs w:val="22"/>
          <w:lang w:val="en-GB"/>
        </w:rPr>
        <w:t>Can stock and promote condoms, lubricants, and emergency contraception, increasing accessibility.</w:t>
      </w:r>
    </w:p>
    <w:p w14:paraId="7B5DB7B8" w14:textId="77777777" w:rsidR="00AB11FF" w:rsidRPr="00AB11FF" w:rsidRDefault="00AB11FF" w:rsidP="00AB11FF">
      <w:pPr>
        <w:pStyle w:val="ListParagraph"/>
        <w:numPr>
          <w:ilvl w:val="0"/>
          <w:numId w:val="4"/>
        </w:numPr>
        <w:spacing w:line="360" w:lineRule="auto"/>
        <w:rPr>
          <w:rFonts w:ascii="Arial" w:hAnsi="Arial" w:cs="Arial"/>
          <w:sz w:val="22"/>
          <w:szCs w:val="22"/>
          <w:lang w:val="en-GB"/>
        </w:rPr>
      </w:pPr>
      <w:r w:rsidRPr="00AB11FF">
        <w:rPr>
          <w:rFonts w:ascii="Arial" w:hAnsi="Arial" w:cs="Arial"/>
          <w:sz w:val="22"/>
          <w:szCs w:val="22"/>
          <w:lang w:val="en-GB"/>
        </w:rPr>
        <w:t>Community Health Organizations:</w:t>
      </w:r>
    </w:p>
    <w:p w14:paraId="72A325E6" w14:textId="63DFE936" w:rsidR="00AB11FF" w:rsidRDefault="00AB11FF" w:rsidP="00735CFF">
      <w:pPr>
        <w:pStyle w:val="ListParagraph"/>
        <w:numPr>
          <w:ilvl w:val="0"/>
          <w:numId w:val="6"/>
        </w:numPr>
        <w:spacing w:line="360" w:lineRule="auto"/>
        <w:jc w:val="both"/>
        <w:rPr>
          <w:rFonts w:ascii="Arial" w:hAnsi="Arial" w:cs="Arial"/>
          <w:sz w:val="22"/>
          <w:szCs w:val="22"/>
          <w:lang w:val="en-GB"/>
        </w:rPr>
      </w:pPr>
      <w:r w:rsidRPr="00AB11FF">
        <w:rPr>
          <w:rFonts w:ascii="Arial" w:hAnsi="Arial" w:cs="Arial"/>
          <w:sz w:val="22"/>
          <w:szCs w:val="22"/>
          <w:lang w:val="en-GB"/>
        </w:rPr>
        <w:t>Insight Lewisham and similar organizations can provide culturally sensitive outreach, education, and support services</w:t>
      </w:r>
      <w:r>
        <w:rPr>
          <w:rFonts w:ascii="Arial" w:hAnsi="Arial" w:cs="Arial"/>
          <w:sz w:val="22"/>
          <w:szCs w:val="22"/>
          <w:lang w:val="en-GB"/>
        </w:rPr>
        <w:t xml:space="preserve"> </w:t>
      </w:r>
      <w:r w:rsidRPr="00AB11FF">
        <w:rPr>
          <w:rFonts w:ascii="Arial" w:hAnsi="Arial" w:cs="Arial"/>
          <w:sz w:val="22"/>
          <w:szCs w:val="22"/>
          <w:lang w:val="en-GB"/>
        </w:rPr>
        <w:t>(Insight Lewisham, 2024).</w:t>
      </w:r>
    </w:p>
    <w:p w14:paraId="210D58C0" w14:textId="0BBC0E00" w:rsidR="00AB11FF" w:rsidRDefault="00AB11FF" w:rsidP="00AB11FF">
      <w:pPr>
        <w:pStyle w:val="ListParagraph"/>
        <w:numPr>
          <w:ilvl w:val="0"/>
          <w:numId w:val="7"/>
        </w:numPr>
        <w:spacing w:line="360" w:lineRule="auto"/>
        <w:rPr>
          <w:rFonts w:ascii="Arial" w:hAnsi="Arial" w:cs="Arial"/>
          <w:sz w:val="22"/>
          <w:szCs w:val="22"/>
          <w:lang w:val="en-GB"/>
        </w:rPr>
      </w:pPr>
      <w:r w:rsidRPr="00AB11FF">
        <w:rPr>
          <w:rFonts w:ascii="Arial" w:hAnsi="Arial" w:cs="Arial"/>
          <w:sz w:val="22"/>
          <w:szCs w:val="22"/>
          <w:lang w:val="en-GB"/>
        </w:rPr>
        <w:t>Educational Institutions:</w:t>
      </w:r>
      <w:r>
        <w:rPr>
          <w:rFonts w:ascii="Arial" w:hAnsi="Arial" w:cs="Arial"/>
          <w:sz w:val="22"/>
          <w:szCs w:val="22"/>
          <w:lang w:val="en-GB"/>
        </w:rPr>
        <w:t xml:space="preserve"> </w:t>
      </w:r>
      <w:r w:rsidRPr="00AB11FF">
        <w:rPr>
          <w:rFonts w:ascii="Arial" w:hAnsi="Arial" w:cs="Arial"/>
          <w:sz w:val="22"/>
          <w:szCs w:val="22"/>
          <w:lang w:val="en-GB"/>
        </w:rPr>
        <w:t>Schools, colleges, and universities</w:t>
      </w:r>
      <w:r>
        <w:rPr>
          <w:rFonts w:ascii="Arial" w:hAnsi="Arial" w:cs="Arial"/>
          <w:sz w:val="22"/>
          <w:szCs w:val="22"/>
          <w:lang w:val="en-GB"/>
        </w:rPr>
        <w:t>,</w:t>
      </w:r>
    </w:p>
    <w:p w14:paraId="5A4BB070" w14:textId="77777777" w:rsidR="00AB11FF" w:rsidRPr="00AB11FF" w:rsidRDefault="00AB11FF" w:rsidP="00AB11FF">
      <w:pPr>
        <w:pStyle w:val="ListParagraph"/>
        <w:numPr>
          <w:ilvl w:val="0"/>
          <w:numId w:val="7"/>
        </w:numPr>
        <w:spacing w:line="360" w:lineRule="auto"/>
        <w:rPr>
          <w:rFonts w:ascii="Arial" w:hAnsi="Arial" w:cs="Arial"/>
          <w:sz w:val="22"/>
          <w:szCs w:val="22"/>
          <w:lang w:val="en-GB"/>
        </w:rPr>
      </w:pPr>
      <w:r w:rsidRPr="00AB11FF">
        <w:rPr>
          <w:rFonts w:ascii="Arial" w:hAnsi="Arial" w:cs="Arial"/>
          <w:sz w:val="22"/>
          <w:szCs w:val="22"/>
          <w:lang w:val="en-GB"/>
        </w:rPr>
        <w:t>National and regional agencies:</w:t>
      </w:r>
    </w:p>
    <w:p w14:paraId="3C0BA632" w14:textId="606CDE53" w:rsidR="00AB11FF" w:rsidRDefault="00AB11FF" w:rsidP="00735CFF">
      <w:pPr>
        <w:pStyle w:val="ListParagraph"/>
        <w:numPr>
          <w:ilvl w:val="0"/>
          <w:numId w:val="6"/>
        </w:numPr>
        <w:spacing w:line="360" w:lineRule="auto"/>
        <w:jc w:val="both"/>
        <w:rPr>
          <w:rFonts w:ascii="Arial" w:hAnsi="Arial" w:cs="Arial"/>
          <w:sz w:val="22"/>
          <w:szCs w:val="22"/>
          <w:lang w:val="en-GB"/>
        </w:rPr>
      </w:pPr>
      <w:r w:rsidRPr="00AB11FF">
        <w:rPr>
          <w:rFonts w:ascii="Arial" w:hAnsi="Arial" w:cs="Arial"/>
          <w:sz w:val="22"/>
          <w:szCs w:val="22"/>
          <w:lang w:val="en-GB"/>
        </w:rPr>
        <w:t>London Sexual Health Programme can offer expertise, resources, and collaboration opportunities for a broader impact</w:t>
      </w:r>
      <w:r w:rsidR="00F205D6">
        <w:rPr>
          <w:rFonts w:ascii="Arial" w:hAnsi="Arial" w:cs="Arial"/>
          <w:sz w:val="22"/>
          <w:szCs w:val="22"/>
          <w:lang w:val="en-GB"/>
        </w:rPr>
        <w:t xml:space="preserve"> as well as providing h</w:t>
      </w:r>
      <w:r w:rsidR="00F205D6" w:rsidRPr="00F205D6">
        <w:rPr>
          <w:rFonts w:ascii="Arial" w:hAnsi="Arial" w:cs="Arial"/>
          <w:sz w:val="22"/>
          <w:szCs w:val="22"/>
          <w:lang w:val="en-GB"/>
        </w:rPr>
        <w:t>ome STI testing, regular and emergency contraception</w:t>
      </w:r>
      <w:r>
        <w:rPr>
          <w:rFonts w:ascii="Arial" w:hAnsi="Arial" w:cs="Arial"/>
          <w:sz w:val="22"/>
          <w:szCs w:val="22"/>
          <w:lang w:val="en-GB"/>
        </w:rPr>
        <w:t xml:space="preserve"> </w:t>
      </w:r>
      <w:r w:rsidR="00F205D6" w:rsidRPr="00F205D6">
        <w:rPr>
          <w:rFonts w:ascii="Arial" w:hAnsi="Arial" w:cs="Arial"/>
          <w:sz w:val="22"/>
          <w:szCs w:val="22"/>
          <w:lang w:val="en-GB"/>
        </w:rPr>
        <w:t>(Sexual Health London, 2024)</w:t>
      </w:r>
      <w:r w:rsidR="00F205D6">
        <w:rPr>
          <w:rFonts w:ascii="Arial" w:hAnsi="Arial" w:cs="Arial"/>
          <w:sz w:val="22"/>
          <w:szCs w:val="22"/>
          <w:lang w:val="en-GB"/>
        </w:rPr>
        <w:t>.</w:t>
      </w:r>
    </w:p>
    <w:p w14:paraId="0F106EC6" w14:textId="3EB6448B" w:rsidR="00DE5740" w:rsidRDefault="00F205D6" w:rsidP="00DE5740">
      <w:pPr>
        <w:pStyle w:val="ListParagraph"/>
        <w:numPr>
          <w:ilvl w:val="0"/>
          <w:numId w:val="8"/>
        </w:numPr>
        <w:spacing w:line="360" w:lineRule="auto"/>
        <w:rPr>
          <w:rFonts w:ascii="Arial" w:hAnsi="Arial" w:cs="Arial"/>
          <w:sz w:val="22"/>
          <w:szCs w:val="22"/>
          <w:lang w:val="en-GB"/>
        </w:rPr>
      </w:pPr>
      <w:r w:rsidRPr="00F205D6">
        <w:rPr>
          <w:rFonts w:ascii="Arial" w:hAnsi="Arial" w:cs="Arial"/>
          <w:sz w:val="22"/>
          <w:szCs w:val="22"/>
          <w:lang w:val="en-GB"/>
        </w:rPr>
        <w:t>Technology and Apps</w:t>
      </w:r>
      <w:r>
        <w:rPr>
          <w:rFonts w:ascii="Arial" w:hAnsi="Arial" w:cs="Arial"/>
          <w:sz w:val="22"/>
          <w:szCs w:val="22"/>
          <w:lang w:val="en-GB"/>
        </w:rPr>
        <w:t>.</w:t>
      </w:r>
    </w:p>
    <w:p w14:paraId="7D880549" w14:textId="77777777" w:rsidR="00F205D6" w:rsidRDefault="00F205D6" w:rsidP="00F205D6">
      <w:pPr>
        <w:spacing w:line="360" w:lineRule="auto"/>
        <w:rPr>
          <w:rFonts w:ascii="Arial" w:hAnsi="Arial" w:cs="Arial"/>
          <w:sz w:val="22"/>
          <w:szCs w:val="22"/>
          <w:lang w:val="en-GB"/>
        </w:rPr>
      </w:pPr>
    </w:p>
    <w:p w14:paraId="7A7AF7B3" w14:textId="7AE0914B" w:rsidR="00F205D6" w:rsidRDefault="00F205D6" w:rsidP="00F205D6">
      <w:pPr>
        <w:pStyle w:val="Heading2"/>
        <w:spacing w:line="360" w:lineRule="auto"/>
        <w:jc w:val="center"/>
        <w:rPr>
          <w:lang w:val="en-GB"/>
        </w:rPr>
      </w:pPr>
      <w:bookmarkStart w:id="26" w:name="_Toc164273471"/>
      <w:r>
        <w:rPr>
          <w:lang w:val="en-GB"/>
        </w:rPr>
        <w:t>Use of Digital Media and Technologies</w:t>
      </w:r>
      <w:bookmarkEnd w:id="26"/>
    </w:p>
    <w:p w14:paraId="7F679A62" w14:textId="2656012F" w:rsidR="00F205D6" w:rsidRDefault="00F205D6" w:rsidP="00735CFF">
      <w:pPr>
        <w:spacing w:line="360" w:lineRule="auto"/>
        <w:jc w:val="both"/>
        <w:rPr>
          <w:rFonts w:ascii="Arial" w:hAnsi="Arial" w:cs="Arial"/>
          <w:sz w:val="22"/>
          <w:szCs w:val="22"/>
          <w:lang w:val="en-GB"/>
        </w:rPr>
      </w:pPr>
      <w:r w:rsidRPr="00F205D6">
        <w:rPr>
          <w:rFonts w:ascii="Arial" w:hAnsi="Arial" w:cs="Arial"/>
          <w:sz w:val="22"/>
          <w:szCs w:val="22"/>
          <w:lang w:val="en-GB"/>
        </w:rPr>
        <w:t>Technology and digital media offer a powerful toolkit for reaching diverse audiences and raising awareness about STIs in Lewisham</w:t>
      </w:r>
      <w:r>
        <w:rPr>
          <w:rFonts w:ascii="Arial" w:hAnsi="Arial" w:cs="Arial"/>
          <w:sz w:val="22"/>
          <w:szCs w:val="22"/>
          <w:lang w:val="en-GB"/>
        </w:rPr>
        <w:t>.</w:t>
      </w:r>
    </w:p>
    <w:p w14:paraId="3A74977A" w14:textId="5E59447D" w:rsidR="00F205D6" w:rsidRDefault="00F205D6" w:rsidP="00735CFF">
      <w:pPr>
        <w:pStyle w:val="ListParagraph"/>
        <w:numPr>
          <w:ilvl w:val="0"/>
          <w:numId w:val="9"/>
        </w:numPr>
        <w:spacing w:line="360" w:lineRule="auto"/>
        <w:jc w:val="both"/>
        <w:rPr>
          <w:rFonts w:ascii="Arial" w:hAnsi="Arial" w:cs="Arial"/>
          <w:sz w:val="22"/>
          <w:szCs w:val="22"/>
          <w:lang w:val="en-GB"/>
        </w:rPr>
      </w:pPr>
      <w:r w:rsidRPr="00F205D6">
        <w:rPr>
          <w:rFonts w:ascii="Arial" w:hAnsi="Arial" w:cs="Arial"/>
          <w:sz w:val="22"/>
          <w:szCs w:val="22"/>
          <w:lang w:val="en-GB"/>
        </w:rPr>
        <w:t>Online Information Portals</w:t>
      </w:r>
      <w:r>
        <w:rPr>
          <w:rFonts w:ascii="Arial" w:hAnsi="Arial" w:cs="Arial"/>
          <w:sz w:val="22"/>
          <w:szCs w:val="22"/>
          <w:lang w:val="en-GB"/>
        </w:rPr>
        <w:t xml:space="preserve"> - c</w:t>
      </w:r>
      <w:r w:rsidRPr="00F205D6">
        <w:rPr>
          <w:rFonts w:ascii="Arial" w:hAnsi="Arial" w:cs="Arial"/>
          <w:sz w:val="22"/>
          <w:szCs w:val="22"/>
          <w:lang w:val="en-GB"/>
        </w:rPr>
        <w:t xml:space="preserve">an provide comprehensive, ability to find </w:t>
      </w:r>
      <w:r>
        <w:rPr>
          <w:rFonts w:ascii="Arial" w:hAnsi="Arial" w:cs="Arial"/>
          <w:sz w:val="22"/>
          <w:szCs w:val="22"/>
          <w:lang w:val="en-GB"/>
        </w:rPr>
        <w:t xml:space="preserve">nearest </w:t>
      </w:r>
      <w:r w:rsidRPr="00F205D6">
        <w:rPr>
          <w:rFonts w:ascii="Arial" w:hAnsi="Arial" w:cs="Arial"/>
          <w:sz w:val="22"/>
          <w:szCs w:val="22"/>
          <w:lang w:val="en-GB"/>
        </w:rPr>
        <w:t>HIV/STI testing centres</w:t>
      </w:r>
      <w:r>
        <w:rPr>
          <w:rFonts w:ascii="Arial" w:hAnsi="Arial" w:cs="Arial"/>
          <w:sz w:val="22"/>
          <w:szCs w:val="22"/>
          <w:lang w:val="en-GB"/>
        </w:rPr>
        <w:t xml:space="preserve">, as well as </w:t>
      </w:r>
      <w:r w:rsidRPr="00F205D6">
        <w:rPr>
          <w:rFonts w:ascii="Arial" w:hAnsi="Arial" w:cs="Arial"/>
          <w:sz w:val="22"/>
          <w:szCs w:val="22"/>
          <w:lang w:val="en-GB"/>
        </w:rPr>
        <w:t>reliable information about STIs, testing options, and local resources</w:t>
      </w:r>
      <w:r>
        <w:rPr>
          <w:rFonts w:ascii="Arial" w:hAnsi="Arial" w:cs="Arial"/>
          <w:sz w:val="22"/>
          <w:szCs w:val="22"/>
          <w:lang w:val="en-GB"/>
        </w:rPr>
        <w:t xml:space="preserve"> </w:t>
      </w:r>
      <w:r w:rsidRPr="00F205D6">
        <w:rPr>
          <w:rFonts w:ascii="Arial" w:hAnsi="Arial" w:cs="Arial"/>
          <w:sz w:val="22"/>
          <w:szCs w:val="22"/>
          <w:lang w:val="en-GB"/>
        </w:rPr>
        <w:t>(Jackman et al., 2020)</w:t>
      </w:r>
      <w:r>
        <w:rPr>
          <w:rFonts w:ascii="Arial" w:hAnsi="Arial" w:cs="Arial"/>
          <w:sz w:val="22"/>
          <w:szCs w:val="22"/>
          <w:lang w:val="en-GB"/>
        </w:rPr>
        <w:t>.</w:t>
      </w:r>
    </w:p>
    <w:p w14:paraId="2E291E12" w14:textId="1222A657" w:rsidR="0099659D" w:rsidRPr="0099659D" w:rsidRDefault="0099659D" w:rsidP="00735CFF">
      <w:pPr>
        <w:pStyle w:val="ListParagraph"/>
        <w:numPr>
          <w:ilvl w:val="0"/>
          <w:numId w:val="9"/>
        </w:numPr>
        <w:spacing w:line="360" w:lineRule="auto"/>
        <w:jc w:val="both"/>
        <w:rPr>
          <w:rFonts w:ascii="Arial" w:hAnsi="Arial" w:cs="Arial"/>
          <w:sz w:val="22"/>
          <w:szCs w:val="22"/>
          <w:lang w:val="en-GB"/>
        </w:rPr>
      </w:pPr>
      <w:r w:rsidRPr="0099659D">
        <w:rPr>
          <w:rFonts w:ascii="Arial" w:hAnsi="Arial" w:cs="Arial"/>
          <w:sz w:val="22"/>
          <w:szCs w:val="22"/>
          <w:lang w:val="en-GB"/>
        </w:rPr>
        <w:t>Mobile Apps</w:t>
      </w:r>
      <w:r>
        <w:rPr>
          <w:rFonts w:ascii="Arial" w:hAnsi="Arial" w:cs="Arial"/>
          <w:sz w:val="22"/>
          <w:szCs w:val="22"/>
          <w:lang w:val="en-GB"/>
        </w:rPr>
        <w:t xml:space="preserve"> - w</w:t>
      </w:r>
      <w:r w:rsidRPr="0099659D">
        <w:rPr>
          <w:rFonts w:ascii="Arial" w:hAnsi="Arial" w:cs="Arial"/>
          <w:sz w:val="22"/>
          <w:szCs w:val="22"/>
          <w:lang w:val="en-GB"/>
        </w:rPr>
        <w:t>ith the emergence of mobile applications devoted to sexually transmitted infections, the internet has emerged as the main source of information about sexual health</w:t>
      </w:r>
      <w:r>
        <w:rPr>
          <w:rFonts w:ascii="Arial" w:hAnsi="Arial" w:cs="Arial"/>
          <w:sz w:val="22"/>
          <w:szCs w:val="22"/>
          <w:lang w:val="en-GB"/>
        </w:rPr>
        <w:t xml:space="preserve"> </w:t>
      </w:r>
      <w:r w:rsidRPr="0099659D">
        <w:rPr>
          <w:rFonts w:ascii="Arial" w:hAnsi="Arial" w:cs="Arial"/>
          <w:sz w:val="22"/>
          <w:szCs w:val="22"/>
          <w:lang w:val="en-GB"/>
        </w:rPr>
        <w:t>(Gibbs et al., 2016). With their innate proficient with technology and increased vulnerability to sexually transmitted infections, youths are an important target audience for these apps' focused marketing</w:t>
      </w:r>
      <w:r>
        <w:rPr>
          <w:rFonts w:ascii="Arial" w:hAnsi="Arial" w:cs="Arial"/>
          <w:sz w:val="22"/>
          <w:szCs w:val="22"/>
          <w:lang w:val="en-GB"/>
        </w:rPr>
        <w:t xml:space="preserve"> </w:t>
      </w:r>
      <w:r w:rsidRPr="0099659D">
        <w:rPr>
          <w:rFonts w:ascii="Arial" w:hAnsi="Arial" w:cs="Arial"/>
          <w:sz w:val="22"/>
          <w:szCs w:val="22"/>
          <w:lang w:val="en-GB"/>
        </w:rPr>
        <w:t>(Gibbs et al., 2016).</w:t>
      </w:r>
    </w:p>
    <w:p w14:paraId="60228973" w14:textId="4A1802A5" w:rsidR="00F205D6" w:rsidRDefault="0099659D" w:rsidP="00735CFF">
      <w:pPr>
        <w:pStyle w:val="ListParagraph"/>
        <w:numPr>
          <w:ilvl w:val="0"/>
          <w:numId w:val="9"/>
        </w:numPr>
        <w:spacing w:line="360" w:lineRule="auto"/>
        <w:jc w:val="both"/>
        <w:rPr>
          <w:rFonts w:ascii="Arial" w:hAnsi="Arial" w:cs="Arial"/>
          <w:sz w:val="22"/>
          <w:szCs w:val="22"/>
          <w:lang w:val="en-GB"/>
        </w:rPr>
      </w:pPr>
      <w:r w:rsidRPr="0099659D">
        <w:rPr>
          <w:rFonts w:ascii="Arial" w:hAnsi="Arial" w:cs="Arial"/>
          <w:sz w:val="22"/>
          <w:szCs w:val="22"/>
          <w:lang w:val="en-GB"/>
        </w:rPr>
        <w:t>QR Codes</w:t>
      </w:r>
      <w:r>
        <w:rPr>
          <w:rFonts w:ascii="Arial" w:hAnsi="Arial" w:cs="Arial"/>
          <w:sz w:val="22"/>
          <w:szCs w:val="22"/>
          <w:lang w:val="en-GB"/>
        </w:rPr>
        <w:t xml:space="preserve"> - o</w:t>
      </w:r>
      <w:r w:rsidRPr="0099659D">
        <w:rPr>
          <w:rFonts w:ascii="Arial" w:hAnsi="Arial" w:cs="Arial"/>
          <w:sz w:val="22"/>
          <w:szCs w:val="22"/>
          <w:lang w:val="en-GB"/>
        </w:rPr>
        <w:t>ffer</w:t>
      </w:r>
      <w:r>
        <w:rPr>
          <w:rFonts w:ascii="Arial" w:hAnsi="Arial" w:cs="Arial"/>
          <w:sz w:val="22"/>
          <w:szCs w:val="22"/>
          <w:lang w:val="en-GB"/>
        </w:rPr>
        <w:t>ing</w:t>
      </w:r>
      <w:r w:rsidRPr="0099659D">
        <w:rPr>
          <w:rFonts w:ascii="Arial" w:hAnsi="Arial" w:cs="Arial"/>
          <w:sz w:val="22"/>
          <w:szCs w:val="22"/>
          <w:lang w:val="en-GB"/>
        </w:rPr>
        <w:t xml:space="preserve"> a quick and easy way to access information by scanning the code </w:t>
      </w:r>
      <w:r>
        <w:rPr>
          <w:rFonts w:ascii="Arial" w:hAnsi="Arial" w:cs="Arial"/>
          <w:sz w:val="22"/>
          <w:szCs w:val="22"/>
          <w:lang w:val="en-GB"/>
        </w:rPr>
        <w:t>and the benefit is that QR code c</w:t>
      </w:r>
      <w:r w:rsidRPr="0099659D">
        <w:rPr>
          <w:rFonts w:ascii="Arial" w:hAnsi="Arial" w:cs="Arial"/>
          <w:sz w:val="22"/>
          <w:szCs w:val="22"/>
          <w:lang w:val="en-GB"/>
        </w:rPr>
        <w:t>an be placed on posters, flyers, or public restrooms, directing users to relevant online resources</w:t>
      </w:r>
      <w:r>
        <w:rPr>
          <w:rFonts w:ascii="Arial" w:hAnsi="Arial" w:cs="Arial"/>
          <w:sz w:val="22"/>
          <w:szCs w:val="22"/>
          <w:lang w:val="en-GB"/>
        </w:rPr>
        <w:t xml:space="preserve"> </w:t>
      </w:r>
      <w:r w:rsidRPr="0099659D">
        <w:rPr>
          <w:rFonts w:ascii="Arial" w:hAnsi="Arial" w:cs="Arial"/>
          <w:sz w:val="22"/>
          <w:szCs w:val="22"/>
          <w:lang w:val="en-GB"/>
        </w:rPr>
        <w:t>(HIV.gov, 2024)</w:t>
      </w:r>
      <w:r>
        <w:rPr>
          <w:rFonts w:ascii="Arial" w:hAnsi="Arial" w:cs="Arial"/>
          <w:sz w:val="22"/>
          <w:szCs w:val="22"/>
          <w:lang w:val="en-GB"/>
        </w:rPr>
        <w:t>.</w:t>
      </w:r>
    </w:p>
    <w:p w14:paraId="360C1B13" w14:textId="77777777" w:rsidR="00837562" w:rsidRDefault="00837562" w:rsidP="00F205D6">
      <w:pPr>
        <w:spacing w:line="360" w:lineRule="auto"/>
        <w:jc w:val="both"/>
        <w:rPr>
          <w:rFonts w:ascii="Arial" w:hAnsi="Arial" w:cs="Arial"/>
          <w:sz w:val="22"/>
          <w:szCs w:val="22"/>
          <w:lang w:val="en-GB"/>
        </w:rPr>
      </w:pPr>
    </w:p>
    <w:p w14:paraId="6FE2F076" w14:textId="24E621ED" w:rsidR="00722ECE" w:rsidRDefault="00722ECE" w:rsidP="00722ECE">
      <w:pPr>
        <w:pStyle w:val="Heading2"/>
        <w:jc w:val="center"/>
        <w:rPr>
          <w:lang w:val="en-GB"/>
        </w:rPr>
      </w:pPr>
      <w:bookmarkStart w:id="27" w:name="_Toc164273472"/>
      <w:r>
        <w:rPr>
          <w:lang w:val="en-GB"/>
        </w:rPr>
        <w:t>Relevant Theories</w:t>
      </w:r>
      <w:bookmarkEnd w:id="27"/>
    </w:p>
    <w:p w14:paraId="2669E8B3" w14:textId="77777777" w:rsidR="00722ECE" w:rsidRDefault="00722ECE" w:rsidP="00722ECE">
      <w:pPr>
        <w:rPr>
          <w:lang w:val="en-GB"/>
        </w:rPr>
      </w:pPr>
    </w:p>
    <w:p w14:paraId="4A94FC97" w14:textId="05AF5144" w:rsidR="00722ECE" w:rsidRDefault="00722ECE" w:rsidP="00722ECE">
      <w:pPr>
        <w:spacing w:line="360" w:lineRule="auto"/>
        <w:rPr>
          <w:rFonts w:ascii="Arial" w:hAnsi="Arial" w:cs="Arial"/>
          <w:b/>
          <w:bCs/>
          <w:i/>
          <w:iCs/>
          <w:sz w:val="22"/>
          <w:szCs w:val="22"/>
          <w:lang w:val="en-GB"/>
        </w:rPr>
      </w:pPr>
      <w:r w:rsidRPr="00722ECE">
        <w:rPr>
          <w:rFonts w:ascii="Arial" w:hAnsi="Arial" w:cs="Arial"/>
          <w:b/>
          <w:bCs/>
          <w:i/>
          <w:iCs/>
          <w:sz w:val="22"/>
          <w:szCs w:val="22"/>
          <w:lang w:val="en-GB"/>
        </w:rPr>
        <w:t>Abraham Maslow's Hierarchy of Needs</w:t>
      </w:r>
    </w:p>
    <w:p w14:paraId="73FAACBB" w14:textId="1E56BEE5" w:rsidR="00722ECE" w:rsidRPr="00722ECE" w:rsidRDefault="00722ECE" w:rsidP="00735CFF">
      <w:pPr>
        <w:spacing w:line="360" w:lineRule="auto"/>
        <w:jc w:val="both"/>
        <w:rPr>
          <w:rFonts w:ascii="Arial" w:hAnsi="Arial" w:cs="Arial"/>
          <w:sz w:val="22"/>
          <w:szCs w:val="22"/>
          <w:lang w:val="en-GB"/>
        </w:rPr>
      </w:pPr>
      <w:r w:rsidRPr="00722ECE">
        <w:rPr>
          <w:rFonts w:ascii="Arial" w:hAnsi="Arial" w:cs="Arial"/>
          <w:sz w:val="22"/>
          <w:szCs w:val="22"/>
          <w:lang w:val="en-GB"/>
        </w:rPr>
        <w:t>According to Maslow's hypothesis, there is a hierarchy of necessities that human beings have, with fundamental physiological demands (food, water, and shelter) at the top</w:t>
      </w:r>
      <w:r>
        <w:rPr>
          <w:rFonts w:ascii="Arial" w:hAnsi="Arial" w:cs="Arial"/>
          <w:sz w:val="22"/>
          <w:szCs w:val="22"/>
          <w:lang w:val="en-GB"/>
        </w:rPr>
        <w:t xml:space="preserve"> </w:t>
      </w:r>
      <w:r w:rsidRPr="00722ECE">
        <w:rPr>
          <w:rFonts w:ascii="Arial" w:hAnsi="Arial" w:cs="Arial"/>
          <w:sz w:val="22"/>
          <w:szCs w:val="22"/>
          <w:lang w:val="en-GB"/>
        </w:rPr>
        <w:t>(Willingham, 2023). People focus on safety needs (security, stability), esteem needs (success, recognition), social needs (belonging, love), and self-actualization needs (personal growth) as they climb up the pyramid after these basic needs are satisfied</w:t>
      </w:r>
      <w:r>
        <w:rPr>
          <w:rFonts w:ascii="Arial" w:hAnsi="Arial" w:cs="Arial"/>
          <w:sz w:val="22"/>
          <w:szCs w:val="22"/>
          <w:lang w:val="en-GB"/>
        </w:rPr>
        <w:t xml:space="preserve"> </w:t>
      </w:r>
      <w:r w:rsidRPr="00722ECE">
        <w:rPr>
          <w:rFonts w:ascii="Arial" w:hAnsi="Arial" w:cs="Arial"/>
          <w:sz w:val="22"/>
          <w:szCs w:val="22"/>
          <w:lang w:val="en-GB"/>
        </w:rPr>
        <w:t>(Willingham, 2023).</w:t>
      </w:r>
    </w:p>
    <w:p w14:paraId="7B717F9E" w14:textId="57C7EB0D" w:rsidR="007537EB" w:rsidRDefault="00722ECE" w:rsidP="00087A80">
      <w:pPr>
        <w:spacing w:line="360" w:lineRule="auto"/>
        <w:jc w:val="both"/>
        <w:rPr>
          <w:rFonts w:ascii="Arial" w:hAnsi="Arial" w:cs="Arial"/>
          <w:sz w:val="22"/>
          <w:szCs w:val="22"/>
          <w:lang w:val="en-GB"/>
        </w:rPr>
      </w:pPr>
      <w:r w:rsidRPr="00722ECE">
        <w:rPr>
          <w:rFonts w:ascii="Arial" w:hAnsi="Arial" w:cs="Arial"/>
          <w:sz w:val="22"/>
          <w:szCs w:val="22"/>
          <w:lang w:val="en-GB"/>
        </w:rPr>
        <w:t xml:space="preserve">Although STIs aren't explicitly mentioned in Maslow's hierarchy, they can be viewed as a danger to the satisfaction of safety needs. For instance, dangerous sexual behaviour may result from social isolation or a lack of belonging (Garcia et al., 2019). </w:t>
      </w:r>
    </w:p>
    <w:p w14:paraId="5D781E8F" w14:textId="2CB2FE45" w:rsidR="007537EB" w:rsidRPr="007537EB" w:rsidRDefault="007537EB" w:rsidP="00722ECE">
      <w:pPr>
        <w:spacing w:line="360" w:lineRule="auto"/>
        <w:rPr>
          <w:rFonts w:ascii="Arial" w:hAnsi="Arial" w:cs="Arial"/>
          <w:b/>
          <w:bCs/>
          <w:i/>
          <w:iCs/>
          <w:sz w:val="22"/>
          <w:szCs w:val="22"/>
          <w:lang w:val="en-GB"/>
        </w:rPr>
      </w:pPr>
      <w:r w:rsidRPr="007537EB">
        <w:rPr>
          <w:rFonts w:ascii="Arial" w:hAnsi="Arial" w:cs="Arial"/>
          <w:b/>
          <w:bCs/>
          <w:i/>
          <w:iCs/>
          <w:sz w:val="22"/>
          <w:szCs w:val="22"/>
          <w:lang w:val="en-GB"/>
        </w:rPr>
        <w:t>Bronfenbrenner's theory</w:t>
      </w:r>
    </w:p>
    <w:p w14:paraId="5AF3769B" w14:textId="49BB0DC6" w:rsidR="007537EB" w:rsidRDefault="007537EB" w:rsidP="00735CFF">
      <w:pPr>
        <w:spacing w:line="360" w:lineRule="auto"/>
        <w:jc w:val="both"/>
        <w:rPr>
          <w:rFonts w:ascii="Arial" w:hAnsi="Arial" w:cs="Arial"/>
          <w:sz w:val="22"/>
          <w:szCs w:val="22"/>
          <w:lang w:val="en-GB"/>
        </w:rPr>
      </w:pPr>
      <w:r w:rsidRPr="007537EB">
        <w:rPr>
          <w:rFonts w:ascii="Arial" w:hAnsi="Arial" w:cs="Arial"/>
          <w:sz w:val="22"/>
          <w:szCs w:val="22"/>
          <w:lang w:val="en-GB"/>
        </w:rPr>
        <w:t>According to Bronfenbrenner's theory, the interaction of four interrelated systems—the micro, meso, exo, and macrosystems</w:t>
      </w:r>
      <w:r>
        <w:rPr>
          <w:rFonts w:ascii="Arial" w:hAnsi="Arial" w:cs="Arial"/>
          <w:sz w:val="22"/>
          <w:szCs w:val="22"/>
          <w:lang w:val="en-GB"/>
        </w:rPr>
        <w:t xml:space="preserve"> - </w:t>
      </w:r>
      <w:r w:rsidRPr="007537EB">
        <w:rPr>
          <w:rFonts w:ascii="Arial" w:hAnsi="Arial" w:cs="Arial"/>
          <w:sz w:val="22"/>
          <w:szCs w:val="22"/>
          <w:lang w:val="en-GB"/>
        </w:rPr>
        <w:t>shapes human development (Salazar et al., 2009).</w:t>
      </w:r>
      <w:r>
        <w:rPr>
          <w:rFonts w:ascii="Arial" w:hAnsi="Arial" w:cs="Arial"/>
          <w:sz w:val="22"/>
          <w:szCs w:val="22"/>
          <w:lang w:val="en-GB"/>
        </w:rPr>
        <w:t xml:space="preserve"> T</w:t>
      </w:r>
      <w:r w:rsidRPr="007537EB">
        <w:rPr>
          <w:rFonts w:ascii="Arial" w:hAnsi="Arial" w:cs="Arial"/>
          <w:sz w:val="22"/>
          <w:szCs w:val="22"/>
          <w:lang w:val="en-GB"/>
        </w:rPr>
        <w:t>he microsystem displays the near surroundings, which includes friends, family, and love relationships</w:t>
      </w:r>
      <w:r>
        <w:rPr>
          <w:rFonts w:ascii="Arial" w:hAnsi="Arial" w:cs="Arial"/>
          <w:sz w:val="22"/>
          <w:szCs w:val="22"/>
          <w:lang w:val="en-GB"/>
        </w:rPr>
        <w:t xml:space="preserve"> </w:t>
      </w:r>
      <w:r w:rsidRPr="007537EB">
        <w:rPr>
          <w:rFonts w:ascii="Arial" w:hAnsi="Arial" w:cs="Arial"/>
          <w:sz w:val="22"/>
          <w:szCs w:val="22"/>
          <w:lang w:val="en-GB"/>
        </w:rPr>
        <w:t>(Salazar et al., 2009). Exosystems are environments including businesses, schools, and religious institutions that have an indirect impact on an individual (Salazar et al., 2009). The macrosystem is the larger cultural background that consists of legal frameworks, economic policies, and social conventions (Salazar et al., 2009). Within the framework of STIs, this may have an impact on attitudes towards sex, education, restricted access, safe sex communication, and sexual behaviour</w:t>
      </w:r>
      <w:r>
        <w:rPr>
          <w:rFonts w:ascii="Arial" w:hAnsi="Arial" w:cs="Arial"/>
          <w:sz w:val="22"/>
          <w:szCs w:val="22"/>
          <w:lang w:val="en-GB"/>
        </w:rPr>
        <w:t xml:space="preserve"> </w:t>
      </w:r>
      <w:r w:rsidRPr="007537EB">
        <w:rPr>
          <w:rFonts w:ascii="Arial" w:hAnsi="Arial" w:cs="Arial"/>
          <w:sz w:val="22"/>
          <w:szCs w:val="22"/>
          <w:lang w:val="en-GB"/>
        </w:rPr>
        <w:t>(Salazar et al., 2009).</w:t>
      </w:r>
    </w:p>
    <w:p w14:paraId="7D464F9A" w14:textId="77777777" w:rsidR="00087A80" w:rsidRDefault="00087A80" w:rsidP="00735CFF">
      <w:pPr>
        <w:spacing w:line="360" w:lineRule="auto"/>
        <w:jc w:val="both"/>
        <w:rPr>
          <w:rFonts w:ascii="Arial" w:hAnsi="Arial" w:cs="Arial"/>
          <w:sz w:val="22"/>
          <w:szCs w:val="22"/>
          <w:lang w:val="en-GB"/>
        </w:rPr>
      </w:pPr>
    </w:p>
    <w:p w14:paraId="062E7FD5" w14:textId="5FF82914" w:rsidR="00087A80" w:rsidRDefault="00B2564F" w:rsidP="00735CFF">
      <w:pPr>
        <w:spacing w:line="360" w:lineRule="auto"/>
        <w:jc w:val="both"/>
        <w:rPr>
          <w:rFonts w:ascii="Arial" w:hAnsi="Arial" w:cs="Arial"/>
          <w:b/>
          <w:bCs/>
          <w:i/>
          <w:iCs/>
          <w:sz w:val="22"/>
          <w:szCs w:val="22"/>
          <w:lang w:val="en-GB"/>
        </w:rPr>
      </w:pPr>
      <w:r w:rsidRPr="00B2564F">
        <w:rPr>
          <w:rFonts w:ascii="Arial" w:hAnsi="Arial" w:cs="Arial"/>
          <w:b/>
          <w:bCs/>
          <w:i/>
          <w:iCs/>
          <w:sz w:val="22"/>
          <w:szCs w:val="22"/>
          <w:lang w:val="en-GB"/>
        </w:rPr>
        <w:t>The Social-Ecological Model</w:t>
      </w:r>
    </w:p>
    <w:p w14:paraId="74972B77" w14:textId="62C3AA8B" w:rsidR="001A5E28" w:rsidRDefault="001A5E28" w:rsidP="0081774D">
      <w:pPr>
        <w:spacing w:line="360" w:lineRule="auto"/>
        <w:jc w:val="both"/>
        <w:rPr>
          <w:rFonts w:ascii="Arial" w:hAnsi="Arial" w:cs="Arial"/>
          <w:sz w:val="22"/>
          <w:szCs w:val="22"/>
          <w:lang w:val="en-GB"/>
        </w:rPr>
      </w:pPr>
      <w:r w:rsidRPr="001A5E28">
        <w:rPr>
          <w:rFonts w:ascii="Arial" w:hAnsi="Arial" w:cs="Arial"/>
          <w:sz w:val="22"/>
          <w:szCs w:val="22"/>
          <w:lang w:val="en-GB"/>
        </w:rPr>
        <w:t>A potent framework for comprehending and resolving intricate public health concerns such as sexually transmitted infections is the Socio-Ecological Model (SEM). It highlights the ways in which social and cultural influences, individual behaviours, and larger environmental elements interact to affect health outcomes (Richards et al., 2020). Individual, interpersonal, communal, institutional, and structural are the five main levels identified by the SEM (Richards et al., 2020). According to Richards et al. (2020), SEM focuses on an individual's knowledge and beliefs as well as how relationships and social interactions affect behaviour and community norms surrounding sexual health. It also looks at the larger society context, which includes laws, regulations, and economic policies</w:t>
      </w:r>
      <w:r w:rsidR="0081774D">
        <w:rPr>
          <w:rFonts w:ascii="Arial" w:hAnsi="Arial" w:cs="Arial"/>
          <w:sz w:val="22"/>
          <w:szCs w:val="22"/>
          <w:lang w:val="en-GB"/>
        </w:rPr>
        <w:t xml:space="preserve"> </w:t>
      </w:r>
      <w:r w:rsidR="0081774D" w:rsidRPr="0081774D">
        <w:rPr>
          <w:rFonts w:ascii="Arial" w:hAnsi="Arial" w:cs="Arial"/>
          <w:sz w:val="22"/>
          <w:szCs w:val="22"/>
          <w:lang w:val="en-GB"/>
        </w:rPr>
        <w:t>(Richards et al., 2020)</w:t>
      </w:r>
      <w:r w:rsidRPr="001A5E28">
        <w:rPr>
          <w:rFonts w:ascii="Arial" w:hAnsi="Arial" w:cs="Arial"/>
          <w:sz w:val="22"/>
          <w:szCs w:val="22"/>
          <w:lang w:val="en-GB"/>
        </w:rPr>
        <w:t>.</w:t>
      </w:r>
    </w:p>
    <w:p w14:paraId="3FB5D2C9" w14:textId="77777777" w:rsidR="0081774D" w:rsidRDefault="0081774D" w:rsidP="0081774D">
      <w:pPr>
        <w:spacing w:line="360" w:lineRule="auto"/>
        <w:jc w:val="both"/>
        <w:rPr>
          <w:rFonts w:ascii="Arial" w:hAnsi="Arial" w:cs="Arial"/>
          <w:sz w:val="22"/>
          <w:szCs w:val="22"/>
          <w:lang w:val="en-GB"/>
        </w:rPr>
      </w:pPr>
    </w:p>
    <w:p w14:paraId="494370A8" w14:textId="5EC29FEE" w:rsidR="0081774D" w:rsidRDefault="00A641C1" w:rsidP="00A641C1">
      <w:pPr>
        <w:pStyle w:val="Heading2"/>
        <w:spacing w:line="360" w:lineRule="auto"/>
        <w:jc w:val="center"/>
        <w:rPr>
          <w:lang w:val="en-GB"/>
        </w:rPr>
      </w:pPr>
      <w:bookmarkStart w:id="28" w:name="_Toc164273473"/>
      <w:r>
        <w:rPr>
          <w:lang w:val="en-GB"/>
        </w:rPr>
        <w:t>Policies and Legislations</w:t>
      </w:r>
      <w:bookmarkEnd w:id="28"/>
    </w:p>
    <w:p w14:paraId="6A47FB30" w14:textId="79053DDA" w:rsidR="00A641C1" w:rsidRDefault="006775E8" w:rsidP="00A641C1">
      <w:pPr>
        <w:spacing w:line="360" w:lineRule="auto"/>
        <w:rPr>
          <w:rFonts w:ascii="Arial" w:hAnsi="Arial" w:cs="Arial"/>
          <w:sz w:val="22"/>
          <w:szCs w:val="22"/>
          <w:lang w:val="en-GB"/>
        </w:rPr>
      </w:pPr>
      <w:r>
        <w:rPr>
          <w:rFonts w:ascii="Arial" w:hAnsi="Arial" w:cs="Arial"/>
          <w:sz w:val="22"/>
          <w:szCs w:val="22"/>
          <w:lang w:val="en-GB"/>
        </w:rPr>
        <w:t>Main p</w:t>
      </w:r>
      <w:r w:rsidR="00FD7E73" w:rsidRPr="00FD7E73">
        <w:rPr>
          <w:rFonts w:ascii="Arial" w:hAnsi="Arial" w:cs="Arial"/>
          <w:sz w:val="22"/>
          <w:szCs w:val="22"/>
          <w:lang w:val="en-GB"/>
        </w:rPr>
        <w:t xml:space="preserve">olicies and legislations </w:t>
      </w:r>
      <w:r w:rsidR="00FD7E73">
        <w:rPr>
          <w:rFonts w:ascii="Arial" w:hAnsi="Arial" w:cs="Arial"/>
          <w:sz w:val="22"/>
          <w:szCs w:val="22"/>
          <w:lang w:val="en-GB"/>
        </w:rPr>
        <w:t xml:space="preserve">that </w:t>
      </w:r>
      <w:r w:rsidR="00FD7E73" w:rsidRPr="00FD7E73">
        <w:rPr>
          <w:rFonts w:ascii="Arial" w:hAnsi="Arial" w:cs="Arial"/>
          <w:sz w:val="22"/>
          <w:szCs w:val="22"/>
          <w:lang w:val="en-GB"/>
        </w:rPr>
        <w:t>create a supportive environment for community-based approach to addressing STIs in Lewisham</w:t>
      </w:r>
      <w:r w:rsidR="00FD7E73">
        <w:rPr>
          <w:rFonts w:ascii="Arial" w:hAnsi="Arial" w:cs="Arial"/>
          <w:sz w:val="22"/>
          <w:szCs w:val="22"/>
          <w:lang w:val="en-GB"/>
        </w:rPr>
        <w:t>:</w:t>
      </w:r>
    </w:p>
    <w:p w14:paraId="541813F2" w14:textId="46A67DFF" w:rsidR="00630BC5" w:rsidRPr="00630BC5" w:rsidRDefault="00630BC5" w:rsidP="00630BC5">
      <w:pPr>
        <w:pStyle w:val="ListParagraph"/>
        <w:numPr>
          <w:ilvl w:val="0"/>
          <w:numId w:val="6"/>
        </w:numPr>
        <w:spacing w:line="360" w:lineRule="auto"/>
        <w:rPr>
          <w:rFonts w:ascii="Arial" w:hAnsi="Arial" w:cs="Arial"/>
          <w:sz w:val="22"/>
          <w:szCs w:val="22"/>
          <w:lang w:val="en-GB"/>
        </w:rPr>
      </w:pPr>
      <w:r w:rsidRPr="00630BC5">
        <w:rPr>
          <w:rFonts w:ascii="Arial" w:hAnsi="Arial" w:cs="Arial"/>
          <w:sz w:val="22"/>
          <w:szCs w:val="22"/>
          <w:lang w:val="en-GB"/>
        </w:rPr>
        <w:t>Equality Act 2010</w:t>
      </w:r>
      <w:r>
        <w:rPr>
          <w:rFonts w:ascii="Arial" w:hAnsi="Arial" w:cs="Arial"/>
          <w:sz w:val="22"/>
          <w:szCs w:val="22"/>
          <w:lang w:val="en-GB"/>
        </w:rPr>
        <w:t>,</w:t>
      </w:r>
    </w:p>
    <w:p w14:paraId="3AC21709" w14:textId="7C3C8B75" w:rsidR="00630BC5" w:rsidRPr="00630BC5" w:rsidRDefault="00630BC5" w:rsidP="00630BC5">
      <w:pPr>
        <w:pStyle w:val="ListParagraph"/>
        <w:numPr>
          <w:ilvl w:val="0"/>
          <w:numId w:val="6"/>
        </w:numPr>
        <w:spacing w:line="360" w:lineRule="auto"/>
        <w:rPr>
          <w:rFonts w:ascii="Arial" w:hAnsi="Arial" w:cs="Arial"/>
          <w:sz w:val="22"/>
          <w:szCs w:val="22"/>
          <w:lang w:val="en-GB"/>
        </w:rPr>
      </w:pPr>
      <w:r w:rsidRPr="00630BC5">
        <w:rPr>
          <w:rFonts w:ascii="Arial" w:hAnsi="Arial" w:cs="Arial"/>
          <w:sz w:val="22"/>
          <w:szCs w:val="22"/>
          <w:lang w:val="en-GB"/>
        </w:rPr>
        <w:t>The Health and Social Care Act 2012</w:t>
      </w:r>
      <w:r>
        <w:rPr>
          <w:rFonts w:ascii="Arial" w:hAnsi="Arial" w:cs="Arial"/>
          <w:sz w:val="22"/>
          <w:szCs w:val="22"/>
          <w:lang w:val="en-GB"/>
        </w:rPr>
        <w:t>,</w:t>
      </w:r>
    </w:p>
    <w:p w14:paraId="42FA923B" w14:textId="39BEEFF4" w:rsidR="00630BC5" w:rsidRPr="00630BC5" w:rsidRDefault="00630BC5" w:rsidP="00630BC5">
      <w:pPr>
        <w:pStyle w:val="ListParagraph"/>
        <w:numPr>
          <w:ilvl w:val="0"/>
          <w:numId w:val="6"/>
        </w:numPr>
        <w:spacing w:line="360" w:lineRule="auto"/>
        <w:rPr>
          <w:rFonts w:ascii="Arial" w:hAnsi="Arial" w:cs="Arial"/>
          <w:sz w:val="22"/>
          <w:szCs w:val="22"/>
          <w:lang w:val="en-GB"/>
        </w:rPr>
      </w:pPr>
      <w:r w:rsidRPr="00630BC5">
        <w:rPr>
          <w:rFonts w:ascii="Arial" w:hAnsi="Arial" w:cs="Arial"/>
          <w:sz w:val="22"/>
          <w:szCs w:val="22"/>
          <w:lang w:val="en-GB"/>
        </w:rPr>
        <w:t>The Sexual Offences Act 2003</w:t>
      </w:r>
      <w:r>
        <w:rPr>
          <w:rFonts w:ascii="Arial" w:hAnsi="Arial" w:cs="Arial"/>
          <w:sz w:val="22"/>
          <w:szCs w:val="22"/>
          <w:lang w:val="en-GB"/>
        </w:rPr>
        <w:t>,</w:t>
      </w:r>
    </w:p>
    <w:p w14:paraId="21C8B2BC" w14:textId="6D084592" w:rsidR="00630BC5" w:rsidRPr="00630BC5" w:rsidRDefault="00630BC5" w:rsidP="00630BC5">
      <w:pPr>
        <w:pStyle w:val="ListParagraph"/>
        <w:numPr>
          <w:ilvl w:val="0"/>
          <w:numId w:val="6"/>
        </w:numPr>
        <w:spacing w:line="360" w:lineRule="auto"/>
        <w:rPr>
          <w:rFonts w:ascii="Arial" w:hAnsi="Arial" w:cs="Arial"/>
          <w:sz w:val="22"/>
          <w:szCs w:val="22"/>
          <w:lang w:val="en-GB"/>
        </w:rPr>
      </w:pPr>
      <w:r w:rsidRPr="00630BC5">
        <w:rPr>
          <w:rFonts w:ascii="Arial" w:hAnsi="Arial" w:cs="Arial"/>
          <w:sz w:val="22"/>
          <w:szCs w:val="22"/>
          <w:lang w:val="en-GB"/>
        </w:rPr>
        <w:t>The Children and Social Work Act 2017</w:t>
      </w:r>
      <w:r>
        <w:rPr>
          <w:rFonts w:ascii="Arial" w:hAnsi="Arial" w:cs="Arial"/>
          <w:sz w:val="22"/>
          <w:szCs w:val="22"/>
          <w:lang w:val="en-GB"/>
        </w:rPr>
        <w:t>,</w:t>
      </w:r>
    </w:p>
    <w:p w14:paraId="31A3F474" w14:textId="01113447" w:rsidR="00640AE0" w:rsidRDefault="00630BC5" w:rsidP="00640AE0">
      <w:pPr>
        <w:pStyle w:val="ListParagraph"/>
        <w:numPr>
          <w:ilvl w:val="0"/>
          <w:numId w:val="6"/>
        </w:numPr>
        <w:spacing w:line="360" w:lineRule="auto"/>
        <w:rPr>
          <w:rFonts w:ascii="Arial" w:hAnsi="Arial" w:cs="Arial"/>
          <w:sz w:val="22"/>
          <w:szCs w:val="22"/>
          <w:lang w:val="en-GB"/>
        </w:rPr>
      </w:pPr>
      <w:r w:rsidRPr="00630BC5">
        <w:rPr>
          <w:rFonts w:ascii="Arial" w:hAnsi="Arial" w:cs="Arial"/>
          <w:sz w:val="22"/>
          <w:szCs w:val="22"/>
          <w:lang w:val="en-GB"/>
        </w:rPr>
        <w:t>Data Protection Act 2018</w:t>
      </w:r>
      <w:r w:rsidR="006775E8">
        <w:rPr>
          <w:rFonts w:ascii="Arial" w:hAnsi="Arial" w:cs="Arial"/>
          <w:sz w:val="22"/>
          <w:szCs w:val="22"/>
          <w:lang w:val="en-GB"/>
        </w:rPr>
        <w:t>.</w:t>
      </w:r>
    </w:p>
    <w:p w14:paraId="3DF1A84B" w14:textId="4F7929D1" w:rsidR="006775E8" w:rsidRDefault="00B209B2" w:rsidP="00B209B2">
      <w:pPr>
        <w:spacing w:line="360" w:lineRule="auto"/>
        <w:jc w:val="both"/>
        <w:rPr>
          <w:rFonts w:ascii="Arial" w:hAnsi="Arial" w:cs="Arial"/>
          <w:sz w:val="22"/>
          <w:szCs w:val="22"/>
          <w:lang w:val="en-GB"/>
        </w:rPr>
      </w:pPr>
      <w:r w:rsidRPr="00B209B2">
        <w:rPr>
          <w:rFonts w:ascii="Arial" w:hAnsi="Arial" w:cs="Arial"/>
          <w:sz w:val="22"/>
          <w:szCs w:val="22"/>
          <w:lang w:val="en-GB"/>
        </w:rPr>
        <w:t>Focusing on these five main policies and legislation, a community-based approach to addressing STIs creates a strong foundation, protects individuals from discrimination, empowers local authorities like Lewisham to improve public health, promotes safer sexual behaviour, safeguards children, and ensures the confidentiality of personal health information. </w:t>
      </w:r>
    </w:p>
    <w:p w14:paraId="6A480E1F" w14:textId="77777777" w:rsidR="00623966" w:rsidRDefault="00623966" w:rsidP="00B209B2">
      <w:pPr>
        <w:spacing w:line="360" w:lineRule="auto"/>
        <w:jc w:val="both"/>
        <w:rPr>
          <w:rFonts w:ascii="Arial" w:hAnsi="Arial" w:cs="Arial"/>
          <w:sz w:val="22"/>
          <w:szCs w:val="22"/>
          <w:lang w:val="en-GB"/>
        </w:rPr>
      </w:pPr>
    </w:p>
    <w:p w14:paraId="24FD20C5" w14:textId="77777777" w:rsidR="00623966" w:rsidRDefault="00623966" w:rsidP="00B209B2">
      <w:pPr>
        <w:spacing w:line="360" w:lineRule="auto"/>
        <w:jc w:val="both"/>
        <w:rPr>
          <w:rFonts w:ascii="Arial" w:hAnsi="Arial" w:cs="Arial"/>
          <w:sz w:val="22"/>
          <w:szCs w:val="22"/>
          <w:lang w:val="en-GB"/>
        </w:rPr>
      </w:pPr>
    </w:p>
    <w:p w14:paraId="094A8BE5" w14:textId="77777777" w:rsidR="00623966" w:rsidRDefault="00623966" w:rsidP="00B209B2">
      <w:pPr>
        <w:spacing w:line="360" w:lineRule="auto"/>
        <w:jc w:val="both"/>
        <w:rPr>
          <w:rFonts w:ascii="Arial" w:hAnsi="Arial" w:cs="Arial"/>
          <w:sz w:val="22"/>
          <w:szCs w:val="22"/>
          <w:lang w:val="en-GB"/>
        </w:rPr>
      </w:pPr>
    </w:p>
    <w:p w14:paraId="00F2F209" w14:textId="77777777" w:rsidR="00623966" w:rsidRDefault="00623966" w:rsidP="00B209B2">
      <w:pPr>
        <w:spacing w:line="360" w:lineRule="auto"/>
        <w:jc w:val="both"/>
        <w:rPr>
          <w:rFonts w:ascii="Arial" w:hAnsi="Arial" w:cs="Arial"/>
          <w:sz w:val="22"/>
          <w:szCs w:val="22"/>
          <w:lang w:val="en-GB"/>
        </w:rPr>
      </w:pPr>
    </w:p>
    <w:p w14:paraId="1D9A73B5" w14:textId="77777777" w:rsidR="00741E86" w:rsidRDefault="00741E86" w:rsidP="00B209B2">
      <w:pPr>
        <w:spacing w:line="360" w:lineRule="auto"/>
        <w:jc w:val="both"/>
        <w:rPr>
          <w:rFonts w:ascii="Arial" w:hAnsi="Arial" w:cs="Arial"/>
          <w:sz w:val="22"/>
          <w:szCs w:val="22"/>
          <w:lang w:val="en-GB"/>
        </w:rPr>
      </w:pPr>
    </w:p>
    <w:p w14:paraId="777D1366" w14:textId="49DB530A" w:rsidR="00741E86" w:rsidRPr="006775E8" w:rsidRDefault="00623966" w:rsidP="00623966">
      <w:pPr>
        <w:pStyle w:val="Heading2"/>
        <w:spacing w:line="360" w:lineRule="auto"/>
        <w:jc w:val="center"/>
        <w:rPr>
          <w:lang w:val="en-GB"/>
        </w:rPr>
      </w:pPr>
      <w:bookmarkStart w:id="29" w:name="_Toc164273474"/>
      <w:r>
        <w:rPr>
          <w:lang w:val="en-GB"/>
        </w:rPr>
        <w:t>Roadblocks to Progress: Understanding Challenges</w:t>
      </w:r>
      <w:bookmarkEnd w:id="29"/>
    </w:p>
    <w:p w14:paraId="4E669EF7" w14:textId="77777777" w:rsidR="005B43FA" w:rsidRDefault="005B43FA" w:rsidP="004D312D">
      <w:pPr>
        <w:spacing w:line="360" w:lineRule="auto"/>
        <w:rPr>
          <w:rFonts w:ascii="Arial" w:hAnsi="Arial" w:cs="Arial"/>
          <w:sz w:val="22"/>
          <w:szCs w:val="22"/>
          <w:lang w:val="en-GB"/>
        </w:rPr>
      </w:pPr>
      <w:r>
        <w:rPr>
          <w:rFonts w:ascii="Arial" w:hAnsi="Arial" w:cs="Arial"/>
          <w:sz w:val="22"/>
          <w:szCs w:val="22"/>
          <w:lang w:val="en-GB"/>
        </w:rPr>
        <w:t>Main challenges include:</w:t>
      </w:r>
    </w:p>
    <w:p w14:paraId="511D36CF" w14:textId="156492F6" w:rsidR="004D312D" w:rsidRPr="005B43FA" w:rsidRDefault="004D312D" w:rsidP="005B43FA">
      <w:pPr>
        <w:pStyle w:val="ListParagraph"/>
        <w:numPr>
          <w:ilvl w:val="0"/>
          <w:numId w:val="10"/>
        </w:numPr>
        <w:spacing w:line="360" w:lineRule="auto"/>
        <w:rPr>
          <w:rFonts w:ascii="Arial" w:hAnsi="Arial" w:cs="Arial"/>
          <w:sz w:val="22"/>
          <w:szCs w:val="22"/>
          <w:lang w:val="en-GB"/>
        </w:rPr>
      </w:pPr>
      <w:r w:rsidRPr="005B43FA">
        <w:rPr>
          <w:rFonts w:ascii="Arial" w:hAnsi="Arial" w:cs="Arial"/>
          <w:sz w:val="22"/>
          <w:szCs w:val="22"/>
          <w:lang w:val="en-GB"/>
        </w:rPr>
        <w:t>Stigma and Discrimination,</w:t>
      </w:r>
    </w:p>
    <w:p w14:paraId="68CC758B" w14:textId="77777777" w:rsidR="004D312D" w:rsidRPr="005B43FA" w:rsidRDefault="004D312D" w:rsidP="005B43FA">
      <w:pPr>
        <w:pStyle w:val="ListParagraph"/>
        <w:numPr>
          <w:ilvl w:val="0"/>
          <w:numId w:val="10"/>
        </w:numPr>
        <w:spacing w:line="360" w:lineRule="auto"/>
        <w:rPr>
          <w:rFonts w:ascii="Arial" w:hAnsi="Arial" w:cs="Arial"/>
          <w:sz w:val="22"/>
          <w:szCs w:val="22"/>
          <w:lang w:val="en-GB"/>
        </w:rPr>
      </w:pPr>
      <w:r w:rsidRPr="005B43FA">
        <w:rPr>
          <w:rFonts w:ascii="Arial" w:hAnsi="Arial" w:cs="Arial"/>
          <w:sz w:val="22"/>
          <w:szCs w:val="22"/>
          <w:lang w:val="en-GB"/>
        </w:rPr>
        <w:t>Mental Health Impact,</w:t>
      </w:r>
    </w:p>
    <w:p w14:paraId="06C6473E" w14:textId="77777777" w:rsidR="004D312D" w:rsidRPr="005B43FA" w:rsidRDefault="004D312D" w:rsidP="005B43FA">
      <w:pPr>
        <w:pStyle w:val="ListParagraph"/>
        <w:numPr>
          <w:ilvl w:val="0"/>
          <w:numId w:val="10"/>
        </w:numPr>
        <w:spacing w:line="360" w:lineRule="auto"/>
        <w:rPr>
          <w:rFonts w:ascii="Arial" w:hAnsi="Arial" w:cs="Arial"/>
          <w:sz w:val="22"/>
          <w:szCs w:val="22"/>
          <w:lang w:val="en-GB"/>
        </w:rPr>
      </w:pPr>
      <w:r w:rsidRPr="005B43FA">
        <w:rPr>
          <w:rFonts w:ascii="Arial" w:hAnsi="Arial" w:cs="Arial"/>
          <w:sz w:val="22"/>
          <w:szCs w:val="22"/>
          <w:lang w:val="en-GB"/>
        </w:rPr>
        <w:t>Lack of Awareness,</w:t>
      </w:r>
    </w:p>
    <w:p w14:paraId="7FA7BEA8" w14:textId="77777777" w:rsidR="004D312D" w:rsidRPr="005B43FA" w:rsidRDefault="004D312D" w:rsidP="005B43FA">
      <w:pPr>
        <w:pStyle w:val="ListParagraph"/>
        <w:numPr>
          <w:ilvl w:val="0"/>
          <w:numId w:val="10"/>
        </w:numPr>
        <w:spacing w:line="360" w:lineRule="auto"/>
        <w:rPr>
          <w:rFonts w:ascii="Arial" w:hAnsi="Arial" w:cs="Arial"/>
          <w:sz w:val="22"/>
          <w:szCs w:val="22"/>
          <w:lang w:val="en-GB"/>
        </w:rPr>
      </w:pPr>
      <w:r w:rsidRPr="005B43FA">
        <w:rPr>
          <w:rFonts w:ascii="Arial" w:hAnsi="Arial" w:cs="Arial"/>
          <w:sz w:val="22"/>
          <w:szCs w:val="22"/>
          <w:lang w:val="en-GB"/>
        </w:rPr>
        <w:t>Access to Healthcare Services,</w:t>
      </w:r>
    </w:p>
    <w:p w14:paraId="614A2884" w14:textId="77777777" w:rsidR="004D312D" w:rsidRPr="005B43FA" w:rsidRDefault="004D312D" w:rsidP="005B43FA">
      <w:pPr>
        <w:pStyle w:val="ListParagraph"/>
        <w:numPr>
          <w:ilvl w:val="0"/>
          <w:numId w:val="10"/>
        </w:numPr>
        <w:spacing w:line="360" w:lineRule="auto"/>
        <w:rPr>
          <w:rFonts w:ascii="Arial" w:hAnsi="Arial" w:cs="Arial"/>
          <w:sz w:val="22"/>
          <w:szCs w:val="22"/>
          <w:lang w:val="en-GB"/>
        </w:rPr>
      </w:pPr>
      <w:r w:rsidRPr="005B43FA">
        <w:rPr>
          <w:rFonts w:ascii="Arial" w:hAnsi="Arial" w:cs="Arial"/>
          <w:sz w:val="22"/>
          <w:szCs w:val="22"/>
          <w:lang w:val="en-GB"/>
        </w:rPr>
        <w:t>Education Gaps,</w:t>
      </w:r>
    </w:p>
    <w:p w14:paraId="750148F6" w14:textId="77777777" w:rsidR="004D312D" w:rsidRPr="005B43FA" w:rsidRDefault="004D312D" w:rsidP="005B43FA">
      <w:pPr>
        <w:pStyle w:val="ListParagraph"/>
        <w:numPr>
          <w:ilvl w:val="0"/>
          <w:numId w:val="10"/>
        </w:numPr>
        <w:spacing w:line="360" w:lineRule="auto"/>
        <w:rPr>
          <w:rFonts w:ascii="Arial" w:hAnsi="Arial" w:cs="Arial"/>
          <w:sz w:val="22"/>
          <w:szCs w:val="22"/>
          <w:lang w:val="en-GB"/>
        </w:rPr>
      </w:pPr>
      <w:r w:rsidRPr="005B43FA">
        <w:rPr>
          <w:rFonts w:ascii="Arial" w:hAnsi="Arial" w:cs="Arial"/>
          <w:sz w:val="22"/>
          <w:szCs w:val="22"/>
          <w:lang w:val="en-GB"/>
        </w:rPr>
        <w:t>Socioeconomic Factors,</w:t>
      </w:r>
    </w:p>
    <w:p w14:paraId="4D58EC9E" w14:textId="77777777" w:rsidR="004D312D" w:rsidRPr="005B43FA" w:rsidRDefault="004D312D" w:rsidP="005B43FA">
      <w:pPr>
        <w:pStyle w:val="ListParagraph"/>
        <w:numPr>
          <w:ilvl w:val="0"/>
          <w:numId w:val="10"/>
        </w:numPr>
        <w:spacing w:line="360" w:lineRule="auto"/>
        <w:rPr>
          <w:rFonts w:ascii="Arial" w:hAnsi="Arial" w:cs="Arial"/>
          <w:sz w:val="22"/>
          <w:szCs w:val="22"/>
          <w:lang w:val="en-GB"/>
        </w:rPr>
      </w:pPr>
      <w:r w:rsidRPr="005B43FA">
        <w:rPr>
          <w:rFonts w:ascii="Arial" w:hAnsi="Arial" w:cs="Arial"/>
          <w:sz w:val="22"/>
          <w:szCs w:val="22"/>
          <w:lang w:val="en-GB"/>
        </w:rPr>
        <w:t>Lack of Confidentiality,</w:t>
      </w:r>
    </w:p>
    <w:p w14:paraId="677A4EED" w14:textId="77777777" w:rsidR="004D312D" w:rsidRPr="005B43FA" w:rsidRDefault="004D312D" w:rsidP="005B43FA">
      <w:pPr>
        <w:pStyle w:val="ListParagraph"/>
        <w:numPr>
          <w:ilvl w:val="0"/>
          <w:numId w:val="10"/>
        </w:numPr>
        <w:spacing w:line="360" w:lineRule="auto"/>
        <w:rPr>
          <w:rFonts w:ascii="Arial" w:hAnsi="Arial" w:cs="Arial"/>
          <w:sz w:val="22"/>
          <w:szCs w:val="22"/>
          <w:lang w:val="en-GB"/>
        </w:rPr>
      </w:pPr>
      <w:r w:rsidRPr="005B43FA">
        <w:rPr>
          <w:rFonts w:ascii="Arial" w:hAnsi="Arial" w:cs="Arial"/>
          <w:sz w:val="22"/>
          <w:szCs w:val="22"/>
          <w:lang w:val="en-GB"/>
        </w:rPr>
        <w:t>Barriers for Vulnerable Populations,</w:t>
      </w:r>
    </w:p>
    <w:p w14:paraId="5A32B8A8" w14:textId="426534A8" w:rsidR="004D312D" w:rsidRPr="005B43FA" w:rsidRDefault="004D312D" w:rsidP="005B43FA">
      <w:pPr>
        <w:pStyle w:val="ListParagraph"/>
        <w:numPr>
          <w:ilvl w:val="0"/>
          <w:numId w:val="10"/>
        </w:numPr>
        <w:spacing w:line="360" w:lineRule="auto"/>
        <w:rPr>
          <w:rFonts w:ascii="Arial" w:hAnsi="Arial" w:cs="Arial"/>
          <w:sz w:val="22"/>
          <w:szCs w:val="22"/>
          <w:lang w:val="en-GB"/>
        </w:rPr>
      </w:pPr>
      <w:r w:rsidRPr="005B43FA">
        <w:rPr>
          <w:rFonts w:ascii="Arial" w:hAnsi="Arial" w:cs="Arial"/>
          <w:sz w:val="22"/>
          <w:szCs w:val="22"/>
          <w:lang w:val="en-GB"/>
        </w:rPr>
        <w:t xml:space="preserve">Changing Sexual </w:t>
      </w:r>
      <w:r w:rsidR="00110C35" w:rsidRPr="005B43FA">
        <w:rPr>
          <w:rFonts w:ascii="Arial" w:hAnsi="Arial" w:cs="Arial"/>
          <w:sz w:val="22"/>
          <w:szCs w:val="22"/>
          <w:lang w:val="en-GB"/>
        </w:rPr>
        <w:t>Behaviours</w:t>
      </w:r>
      <w:r w:rsidRPr="005B43FA">
        <w:rPr>
          <w:rFonts w:ascii="Arial" w:hAnsi="Arial" w:cs="Arial"/>
          <w:sz w:val="22"/>
          <w:szCs w:val="22"/>
          <w:lang w:val="en-GB"/>
        </w:rPr>
        <w:t>,</w:t>
      </w:r>
    </w:p>
    <w:p w14:paraId="4BFECBF9" w14:textId="73A5CA20" w:rsidR="00A641C1" w:rsidRPr="005B43FA" w:rsidRDefault="004D312D" w:rsidP="005B43FA">
      <w:pPr>
        <w:pStyle w:val="ListParagraph"/>
        <w:numPr>
          <w:ilvl w:val="0"/>
          <w:numId w:val="10"/>
        </w:numPr>
        <w:spacing w:line="360" w:lineRule="auto"/>
        <w:rPr>
          <w:rFonts w:ascii="Arial" w:hAnsi="Arial" w:cs="Arial"/>
          <w:sz w:val="22"/>
          <w:szCs w:val="22"/>
          <w:lang w:val="en-GB"/>
        </w:rPr>
      </w:pPr>
      <w:r w:rsidRPr="005B43FA">
        <w:rPr>
          <w:rFonts w:ascii="Arial" w:hAnsi="Arial" w:cs="Arial"/>
          <w:sz w:val="22"/>
          <w:szCs w:val="22"/>
          <w:lang w:val="en-GB"/>
        </w:rPr>
        <w:t>Global Health Threats (World Health Organization, 2023), (Lambeth, Southwark, and Lewisham Public Health Departments, 2018)</w:t>
      </w:r>
      <w:r w:rsidR="005B43FA">
        <w:rPr>
          <w:rFonts w:ascii="Arial" w:hAnsi="Arial" w:cs="Arial"/>
          <w:sz w:val="22"/>
          <w:szCs w:val="22"/>
          <w:lang w:val="en-GB"/>
        </w:rPr>
        <w:t>.</w:t>
      </w:r>
    </w:p>
    <w:p w14:paraId="4EBC28DA" w14:textId="0F99EC99" w:rsidR="0081774D" w:rsidRDefault="00870102" w:rsidP="00623966">
      <w:pPr>
        <w:spacing w:line="360" w:lineRule="auto"/>
        <w:jc w:val="both"/>
        <w:rPr>
          <w:rFonts w:ascii="Arial" w:hAnsi="Arial" w:cs="Arial"/>
          <w:sz w:val="22"/>
          <w:szCs w:val="22"/>
          <w:lang w:val="en-GB"/>
        </w:rPr>
      </w:pPr>
      <w:r w:rsidRPr="00870102">
        <w:rPr>
          <w:rFonts w:ascii="Arial" w:hAnsi="Arial" w:cs="Arial"/>
          <w:sz w:val="22"/>
          <w:szCs w:val="22"/>
          <w:lang w:val="en-GB"/>
        </w:rPr>
        <w:t>This comprehensive list presents challenges that can cause fear of judgement, social isolation, anxiety, depression, and shifting sexual norms and practices because of limited knowledge about STIs, transmission routes, marginalisation, concerns about privacy, language barriers, and cultural sensitivities.</w:t>
      </w:r>
    </w:p>
    <w:p w14:paraId="2EB252DA" w14:textId="77777777" w:rsidR="0064339C" w:rsidRDefault="0064339C" w:rsidP="00623966">
      <w:pPr>
        <w:spacing w:line="360" w:lineRule="auto"/>
        <w:jc w:val="both"/>
        <w:rPr>
          <w:rFonts w:ascii="Arial" w:hAnsi="Arial" w:cs="Arial"/>
          <w:sz w:val="22"/>
          <w:szCs w:val="22"/>
          <w:lang w:val="en-GB"/>
        </w:rPr>
      </w:pPr>
    </w:p>
    <w:p w14:paraId="38A5D7AE" w14:textId="39F751D1" w:rsidR="0064339C" w:rsidRDefault="0064339C" w:rsidP="0064339C">
      <w:pPr>
        <w:pStyle w:val="Heading2"/>
        <w:spacing w:line="360" w:lineRule="auto"/>
        <w:jc w:val="center"/>
        <w:rPr>
          <w:lang w:val="en-GB"/>
        </w:rPr>
      </w:pPr>
      <w:bookmarkStart w:id="30" w:name="_Toc164273475"/>
      <w:r>
        <w:rPr>
          <w:lang w:val="en-GB"/>
        </w:rPr>
        <w:t>Recommendations</w:t>
      </w:r>
      <w:bookmarkEnd w:id="30"/>
    </w:p>
    <w:p w14:paraId="0F3AA3E8" w14:textId="3BA9F283" w:rsidR="0064339C" w:rsidRDefault="0025411B" w:rsidP="0064339C">
      <w:pPr>
        <w:spacing w:line="360" w:lineRule="auto"/>
        <w:rPr>
          <w:rFonts w:ascii="Arial" w:hAnsi="Arial" w:cs="Arial"/>
          <w:sz w:val="22"/>
          <w:szCs w:val="22"/>
          <w:lang w:val="en-GB"/>
        </w:rPr>
      </w:pPr>
      <w:r w:rsidRPr="0025411B">
        <w:rPr>
          <w:rFonts w:ascii="Arial" w:hAnsi="Arial" w:cs="Arial"/>
          <w:sz w:val="22"/>
          <w:szCs w:val="22"/>
          <w:lang w:val="en-GB"/>
        </w:rPr>
        <w:t>Building on the identified challenges, here are some key recommendations</w:t>
      </w:r>
      <w:r>
        <w:rPr>
          <w:rFonts w:ascii="Arial" w:hAnsi="Arial" w:cs="Arial"/>
          <w:sz w:val="22"/>
          <w:szCs w:val="22"/>
          <w:lang w:val="en-GB"/>
        </w:rPr>
        <w:t>:</w:t>
      </w:r>
    </w:p>
    <w:p w14:paraId="282DA8A6" w14:textId="05D2E24A" w:rsidR="0025411B" w:rsidRDefault="007575B5" w:rsidP="0025411B">
      <w:pPr>
        <w:pStyle w:val="ListParagraph"/>
        <w:numPr>
          <w:ilvl w:val="0"/>
          <w:numId w:val="11"/>
        </w:numPr>
        <w:spacing w:line="360" w:lineRule="auto"/>
        <w:rPr>
          <w:rFonts w:ascii="Arial" w:hAnsi="Arial" w:cs="Arial"/>
          <w:sz w:val="22"/>
          <w:szCs w:val="22"/>
          <w:lang w:val="en-GB"/>
        </w:rPr>
      </w:pPr>
      <w:r w:rsidRPr="007575B5">
        <w:rPr>
          <w:rFonts w:ascii="Arial" w:hAnsi="Arial" w:cs="Arial"/>
          <w:sz w:val="22"/>
          <w:szCs w:val="22"/>
          <w:lang w:val="en-GB"/>
        </w:rPr>
        <w:t>Training for Healthcare Professionals</w:t>
      </w:r>
      <w:r>
        <w:rPr>
          <w:rFonts w:ascii="Arial" w:hAnsi="Arial" w:cs="Arial"/>
          <w:sz w:val="22"/>
          <w:szCs w:val="22"/>
          <w:lang w:val="en-GB"/>
        </w:rPr>
        <w:t xml:space="preserve"> - </w:t>
      </w:r>
      <w:r w:rsidR="009606F1" w:rsidRPr="009606F1">
        <w:rPr>
          <w:rFonts w:ascii="Arial" w:hAnsi="Arial" w:cs="Arial"/>
          <w:sz w:val="22"/>
          <w:szCs w:val="22"/>
          <w:lang w:val="en-GB"/>
        </w:rPr>
        <w:t>provide culturally competent and non-judgmental care, addressing potential bias</w:t>
      </w:r>
      <w:r w:rsidR="009606F1">
        <w:rPr>
          <w:rFonts w:ascii="Arial" w:hAnsi="Arial" w:cs="Arial"/>
          <w:sz w:val="22"/>
          <w:szCs w:val="22"/>
          <w:lang w:val="en-GB"/>
        </w:rPr>
        <w:t>,</w:t>
      </w:r>
    </w:p>
    <w:p w14:paraId="5EBD9159" w14:textId="4C432877" w:rsidR="009606F1" w:rsidRDefault="009606F1" w:rsidP="0025411B">
      <w:pPr>
        <w:pStyle w:val="ListParagraph"/>
        <w:numPr>
          <w:ilvl w:val="0"/>
          <w:numId w:val="11"/>
        </w:numPr>
        <w:spacing w:line="360" w:lineRule="auto"/>
        <w:rPr>
          <w:rFonts w:ascii="Arial" w:hAnsi="Arial" w:cs="Arial"/>
          <w:sz w:val="22"/>
          <w:szCs w:val="22"/>
          <w:lang w:val="en-GB"/>
        </w:rPr>
      </w:pPr>
      <w:r w:rsidRPr="009606F1">
        <w:rPr>
          <w:rFonts w:ascii="Arial" w:hAnsi="Arial" w:cs="Arial"/>
          <w:sz w:val="22"/>
          <w:szCs w:val="22"/>
          <w:lang w:val="en-GB"/>
        </w:rPr>
        <w:t>Addressing Stigma</w:t>
      </w:r>
      <w:r>
        <w:rPr>
          <w:rFonts w:ascii="Arial" w:hAnsi="Arial" w:cs="Arial"/>
          <w:sz w:val="22"/>
          <w:szCs w:val="22"/>
          <w:lang w:val="en-GB"/>
        </w:rPr>
        <w:t xml:space="preserve"> - </w:t>
      </w:r>
      <w:r w:rsidR="00BA1B21">
        <w:rPr>
          <w:rFonts w:ascii="Arial" w:hAnsi="Arial" w:cs="Arial"/>
          <w:sz w:val="22"/>
          <w:szCs w:val="22"/>
          <w:lang w:val="en-GB"/>
        </w:rPr>
        <w:t>d</w:t>
      </w:r>
      <w:r w:rsidR="00BA1B21" w:rsidRPr="00BA1B21">
        <w:rPr>
          <w:rFonts w:ascii="Arial" w:hAnsi="Arial" w:cs="Arial"/>
          <w:sz w:val="22"/>
          <w:szCs w:val="22"/>
          <w:lang w:val="en-GB"/>
        </w:rPr>
        <w:t>evelop</w:t>
      </w:r>
      <w:r w:rsidR="00BA1B21">
        <w:rPr>
          <w:rFonts w:ascii="Arial" w:hAnsi="Arial" w:cs="Arial"/>
          <w:sz w:val="22"/>
          <w:szCs w:val="22"/>
          <w:lang w:val="en-GB"/>
        </w:rPr>
        <w:t>ing</w:t>
      </w:r>
      <w:r w:rsidR="00BA1B21" w:rsidRPr="00BA1B21">
        <w:rPr>
          <w:rFonts w:ascii="Arial" w:hAnsi="Arial" w:cs="Arial"/>
          <w:sz w:val="22"/>
          <w:szCs w:val="22"/>
          <w:lang w:val="en-GB"/>
        </w:rPr>
        <w:t xml:space="preserve"> campaigns that normalize STI testing and treatment,</w:t>
      </w:r>
      <w:r w:rsidR="00BA1B21">
        <w:rPr>
          <w:rFonts w:ascii="Arial" w:hAnsi="Arial" w:cs="Arial"/>
          <w:sz w:val="22"/>
          <w:szCs w:val="22"/>
          <w:lang w:val="en-GB"/>
        </w:rPr>
        <w:t xml:space="preserve"> </w:t>
      </w:r>
      <w:r w:rsidR="00C16C53">
        <w:rPr>
          <w:rFonts w:ascii="Arial" w:hAnsi="Arial" w:cs="Arial"/>
          <w:sz w:val="22"/>
          <w:szCs w:val="22"/>
          <w:lang w:val="en-GB"/>
        </w:rPr>
        <w:t>p</w:t>
      </w:r>
      <w:r w:rsidR="00C16C53" w:rsidRPr="00C16C53">
        <w:rPr>
          <w:rFonts w:ascii="Arial" w:hAnsi="Arial" w:cs="Arial"/>
          <w:sz w:val="22"/>
          <w:szCs w:val="22"/>
          <w:lang w:val="en-GB"/>
        </w:rPr>
        <w:t>artner with community organizations to reach diverse populations</w:t>
      </w:r>
      <w:r w:rsidR="00C16C53">
        <w:rPr>
          <w:rFonts w:ascii="Arial" w:hAnsi="Arial" w:cs="Arial"/>
          <w:sz w:val="22"/>
          <w:szCs w:val="22"/>
          <w:lang w:val="en-GB"/>
        </w:rPr>
        <w:t>,</w:t>
      </w:r>
    </w:p>
    <w:p w14:paraId="2B715671" w14:textId="3BFC11CD" w:rsidR="00B96C8A" w:rsidRDefault="00B96C8A" w:rsidP="0025411B">
      <w:pPr>
        <w:pStyle w:val="ListParagraph"/>
        <w:numPr>
          <w:ilvl w:val="0"/>
          <w:numId w:val="11"/>
        </w:numPr>
        <w:spacing w:line="360" w:lineRule="auto"/>
        <w:rPr>
          <w:rFonts w:ascii="Arial" w:hAnsi="Arial" w:cs="Arial"/>
          <w:sz w:val="22"/>
          <w:szCs w:val="22"/>
          <w:lang w:val="en-GB"/>
        </w:rPr>
      </w:pPr>
      <w:r w:rsidRPr="00B96C8A">
        <w:rPr>
          <w:rFonts w:ascii="Arial" w:hAnsi="Arial" w:cs="Arial"/>
          <w:sz w:val="22"/>
          <w:szCs w:val="22"/>
          <w:lang w:val="en-GB"/>
        </w:rPr>
        <w:t>Youth-Focused Programs</w:t>
      </w:r>
      <w:r>
        <w:rPr>
          <w:rFonts w:ascii="Arial" w:hAnsi="Arial" w:cs="Arial"/>
          <w:sz w:val="22"/>
          <w:szCs w:val="22"/>
          <w:lang w:val="en-GB"/>
        </w:rPr>
        <w:t xml:space="preserve"> - </w:t>
      </w:r>
      <w:r w:rsidRPr="00B96C8A">
        <w:rPr>
          <w:rFonts w:ascii="Arial" w:hAnsi="Arial" w:cs="Arial"/>
          <w:sz w:val="22"/>
          <w:szCs w:val="22"/>
          <w:lang w:val="en-GB"/>
        </w:rPr>
        <w:t>implement age-appropriate, inclusive sex education programs in schools</w:t>
      </w:r>
      <w:r>
        <w:rPr>
          <w:rFonts w:ascii="Arial" w:hAnsi="Arial" w:cs="Arial"/>
          <w:sz w:val="22"/>
          <w:szCs w:val="22"/>
          <w:lang w:val="en-GB"/>
        </w:rPr>
        <w:t>,</w:t>
      </w:r>
    </w:p>
    <w:p w14:paraId="515A19E2" w14:textId="78F2CF13" w:rsidR="00B96C8A" w:rsidRDefault="00646D50" w:rsidP="0025411B">
      <w:pPr>
        <w:pStyle w:val="ListParagraph"/>
        <w:numPr>
          <w:ilvl w:val="0"/>
          <w:numId w:val="11"/>
        </w:numPr>
        <w:spacing w:line="360" w:lineRule="auto"/>
        <w:rPr>
          <w:rFonts w:ascii="Arial" w:hAnsi="Arial" w:cs="Arial"/>
          <w:sz w:val="22"/>
          <w:szCs w:val="22"/>
          <w:lang w:val="en-GB"/>
        </w:rPr>
      </w:pPr>
      <w:r w:rsidRPr="00646D50">
        <w:rPr>
          <w:rFonts w:ascii="Arial" w:hAnsi="Arial" w:cs="Arial"/>
          <w:sz w:val="22"/>
          <w:szCs w:val="22"/>
          <w:lang w:val="en-GB"/>
        </w:rPr>
        <w:t>Collaboration</w:t>
      </w:r>
      <w:r>
        <w:rPr>
          <w:rFonts w:ascii="Arial" w:hAnsi="Arial" w:cs="Arial"/>
          <w:sz w:val="22"/>
          <w:szCs w:val="22"/>
          <w:lang w:val="en-GB"/>
        </w:rPr>
        <w:t xml:space="preserve"> - </w:t>
      </w:r>
      <w:r w:rsidR="0039132C">
        <w:rPr>
          <w:rFonts w:ascii="Arial" w:hAnsi="Arial" w:cs="Arial"/>
          <w:sz w:val="22"/>
          <w:szCs w:val="22"/>
          <w:lang w:val="en-GB"/>
        </w:rPr>
        <w:t>b</w:t>
      </w:r>
      <w:r w:rsidR="0039132C" w:rsidRPr="0039132C">
        <w:rPr>
          <w:rFonts w:ascii="Arial" w:hAnsi="Arial" w:cs="Arial"/>
          <w:sz w:val="22"/>
          <w:szCs w:val="22"/>
          <w:lang w:val="en-GB"/>
        </w:rPr>
        <w:t>ring</w:t>
      </w:r>
      <w:r w:rsidR="0039132C">
        <w:rPr>
          <w:rFonts w:ascii="Arial" w:hAnsi="Arial" w:cs="Arial"/>
          <w:sz w:val="22"/>
          <w:szCs w:val="22"/>
          <w:lang w:val="en-GB"/>
        </w:rPr>
        <w:t>ing</w:t>
      </w:r>
      <w:r w:rsidR="0039132C" w:rsidRPr="0039132C">
        <w:rPr>
          <w:rFonts w:ascii="Arial" w:hAnsi="Arial" w:cs="Arial"/>
          <w:sz w:val="22"/>
          <w:szCs w:val="22"/>
          <w:lang w:val="en-GB"/>
        </w:rPr>
        <w:t xml:space="preserve"> together healthcare providers, schools, community organizations, and policymakers to develop a comprehensive and coordinated strategy</w:t>
      </w:r>
      <w:r w:rsidR="0039132C">
        <w:rPr>
          <w:rFonts w:ascii="Arial" w:hAnsi="Arial" w:cs="Arial"/>
          <w:sz w:val="22"/>
          <w:szCs w:val="22"/>
          <w:lang w:val="en-GB"/>
        </w:rPr>
        <w:t>.</w:t>
      </w:r>
    </w:p>
    <w:p w14:paraId="72C58D78" w14:textId="77777777" w:rsidR="0039132C" w:rsidRDefault="0039132C" w:rsidP="0039132C">
      <w:pPr>
        <w:spacing w:line="360" w:lineRule="auto"/>
        <w:rPr>
          <w:rFonts w:ascii="Arial" w:hAnsi="Arial" w:cs="Arial"/>
          <w:sz w:val="22"/>
          <w:szCs w:val="22"/>
          <w:lang w:val="en-GB"/>
        </w:rPr>
      </w:pPr>
    </w:p>
    <w:p w14:paraId="7D642A71" w14:textId="17C010BA" w:rsidR="0039132C" w:rsidRDefault="0039132C" w:rsidP="0039132C">
      <w:pPr>
        <w:spacing w:line="360" w:lineRule="auto"/>
        <w:rPr>
          <w:rFonts w:ascii="Arial" w:hAnsi="Arial" w:cs="Arial"/>
          <w:sz w:val="22"/>
          <w:szCs w:val="22"/>
          <w:lang w:val="en-GB"/>
        </w:rPr>
      </w:pPr>
      <w:r>
        <w:rPr>
          <w:rFonts w:ascii="Arial" w:hAnsi="Arial" w:cs="Arial"/>
          <w:sz w:val="22"/>
          <w:szCs w:val="22"/>
          <w:lang w:val="en-GB"/>
        </w:rPr>
        <w:t xml:space="preserve">These recommendations are based on NICE </w:t>
      </w:r>
      <w:r w:rsidR="0013736A">
        <w:rPr>
          <w:rFonts w:ascii="Arial" w:hAnsi="Arial" w:cs="Arial"/>
          <w:sz w:val="22"/>
          <w:szCs w:val="22"/>
          <w:lang w:val="en-GB"/>
        </w:rPr>
        <w:t xml:space="preserve">Guideline for </w:t>
      </w:r>
      <w:r w:rsidR="0013736A" w:rsidRPr="0013736A">
        <w:rPr>
          <w:rFonts w:ascii="Arial" w:hAnsi="Arial" w:cs="Arial"/>
          <w:sz w:val="22"/>
          <w:szCs w:val="22"/>
          <w:lang w:val="en-GB"/>
        </w:rPr>
        <w:t>Reducing sexually transmitted infections</w:t>
      </w:r>
      <w:r w:rsidR="0013736A">
        <w:rPr>
          <w:rFonts w:ascii="Arial" w:hAnsi="Arial" w:cs="Arial"/>
          <w:sz w:val="22"/>
          <w:szCs w:val="22"/>
          <w:lang w:val="en-GB"/>
        </w:rPr>
        <w:t xml:space="preserve"> </w:t>
      </w:r>
      <w:r w:rsidR="00C7495A">
        <w:rPr>
          <w:rFonts w:ascii="Arial" w:hAnsi="Arial" w:cs="Arial"/>
          <w:sz w:val="22"/>
          <w:szCs w:val="22"/>
          <w:lang w:val="en-GB"/>
        </w:rPr>
        <w:t xml:space="preserve">published in 2022. </w:t>
      </w:r>
    </w:p>
    <w:p w14:paraId="15D7CB50" w14:textId="77777777" w:rsidR="008E1D6A" w:rsidRDefault="008E1D6A" w:rsidP="0039132C">
      <w:pPr>
        <w:spacing w:line="360" w:lineRule="auto"/>
        <w:rPr>
          <w:rFonts w:ascii="Arial" w:hAnsi="Arial" w:cs="Arial"/>
          <w:sz w:val="22"/>
          <w:szCs w:val="22"/>
          <w:lang w:val="en-GB"/>
        </w:rPr>
      </w:pPr>
    </w:p>
    <w:p w14:paraId="0958D4E1" w14:textId="14250A5C" w:rsidR="008E1D6A" w:rsidRDefault="008E1D6A" w:rsidP="008E1D6A">
      <w:pPr>
        <w:pStyle w:val="Heading2"/>
        <w:spacing w:line="360" w:lineRule="auto"/>
        <w:jc w:val="center"/>
        <w:rPr>
          <w:lang w:val="en-GB"/>
        </w:rPr>
      </w:pPr>
      <w:bookmarkStart w:id="31" w:name="_Toc164273476"/>
      <w:r>
        <w:rPr>
          <w:lang w:val="en-GB"/>
        </w:rPr>
        <w:t>Conclusion</w:t>
      </w:r>
      <w:bookmarkEnd w:id="31"/>
    </w:p>
    <w:p w14:paraId="2EBD40BA" w14:textId="100D07F5" w:rsidR="008E1D6A" w:rsidRPr="008E1D6A" w:rsidRDefault="008E1D6A" w:rsidP="008E1D6A">
      <w:pPr>
        <w:spacing w:line="360" w:lineRule="auto"/>
        <w:jc w:val="both"/>
        <w:rPr>
          <w:rFonts w:ascii="Arial" w:hAnsi="Arial" w:cs="Arial"/>
          <w:sz w:val="22"/>
          <w:szCs w:val="22"/>
          <w:lang w:val="en-GB"/>
        </w:rPr>
      </w:pPr>
      <w:r w:rsidRPr="008E1D6A">
        <w:rPr>
          <w:rFonts w:ascii="Arial" w:hAnsi="Arial" w:cs="Arial"/>
          <w:sz w:val="22"/>
          <w:szCs w:val="22"/>
          <w:lang w:val="en-GB"/>
        </w:rPr>
        <w:t xml:space="preserve">In Lewisham, sexually transmitted infections (STIs) represent a serious threat to public health. Nonetheless, a number of chances to successfully solve this issue have been discovered by this paper. Lewisham can establish a conducive atmosphere for the promotion of sexual health and the prevention of sexually transmitted infections by putting into practice a comprehensive strategy that addresses the issues, makes use of current frameworks, and merges the suggestions </w:t>
      </w:r>
      <w:r w:rsidR="00110C35">
        <w:rPr>
          <w:rFonts w:ascii="Arial" w:hAnsi="Arial" w:cs="Arial"/>
          <w:sz w:val="22"/>
          <w:szCs w:val="22"/>
          <w:lang w:val="en-GB"/>
        </w:rPr>
        <w:t xml:space="preserve">that are </w:t>
      </w:r>
      <w:r w:rsidRPr="008E1D6A">
        <w:rPr>
          <w:rFonts w:ascii="Arial" w:hAnsi="Arial" w:cs="Arial"/>
          <w:sz w:val="22"/>
          <w:szCs w:val="22"/>
          <w:lang w:val="en-GB"/>
        </w:rPr>
        <w:t>presented.</w:t>
      </w:r>
    </w:p>
    <w:p w14:paraId="57F006F6" w14:textId="16E6B0F3" w:rsidR="00E020ED" w:rsidRPr="00E020ED" w:rsidRDefault="00110C35" w:rsidP="00E020ED">
      <w:pPr>
        <w:pStyle w:val="Heading2"/>
        <w:spacing w:line="360" w:lineRule="auto"/>
        <w:jc w:val="center"/>
        <w:rPr>
          <w:lang w:val="en-GB"/>
        </w:rPr>
      </w:pPr>
      <w:bookmarkStart w:id="32" w:name="_Toc164273477"/>
      <w:r>
        <w:rPr>
          <w:lang w:val="en-GB"/>
        </w:rPr>
        <w:t>Reference list</w:t>
      </w:r>
      <w:bookmarkEnd w:id="32"/>
    </w:p>
    <w:p w14:paraId="2E47E655" w14:textId="12277DA3" w:rsidR="00E020ED" w:rsidRPr="00E020ED" w:rsidRDefault="00E020ED" w:rsidP="007F2FA6">
      <w:pPr>
        <w:pStyle w:val="NormalWeb"/>
        <w:spacing w:before="0" w:beforeAutospacing="0" w:after="240" w:afterAutospacing="0" w:line="360" w:lineRule="auto"/>
        <w:jc w:val="both"/>
        <w:rPr>
          <w:rFonts w:ascii="Arial" w:hAnsi="Arial" w:cs="Arial"/>
          <w:sz w:val="22"/>
          <w:szCs w:val="22"/>
        </w:rPr>
      </w:pPr>
      <w:r w:rsidRPr="00E020ED">
        <w:rPr>
          <w:rFonts w:ascii="Arial" w:hAnsi="Arial" w:cs="Arial"/>
          <w:sz w:val="22"/>
          <w:szCs w:val="22"/>
        </w:rPr>
        <w:t xml:space="preserve">Berhan, Y. and Berhan, A. (2015). A Meta-Analysis of Risky Sexual Behaviour among Male Youth in Developing Countries. </w:t>
      </w:r>
      <w:r w:rsidRPr="00E020ED">
        <w:rPr>
          <w:rFonts w:ascii="Arial" w:hAnsi="Arial" w:cs="Arial"/>
          <w:i/>
          <w:iCs/>
          <w:sz w:val="22"/>
          <w:szCs w:val="22"/>
        </w:rPr>
        <w:t>AIDS Research and Treatment</w:t>
      </w:r>
      <w:r w:rsidRPr="00E020ED">
        <w:rPr>
          <w:rFonts w:ascii="Arial" w:hAnsi="Arial" w:cs="Arial"/>
          <w:sz w:val="22"/>
          <w:szCs w:val="22"/>
        </w:rPr>
        <w:t>, 2015, pp.1–9. doi:https://doi.org/10.1155/2015/580961.</w:t>
      </w:r>
      <w:r w:rsidR="008E5473">
        <w:rPr>
          <w:rFonts w:ascii="Arial" w:hAnsi="Arial" w:cs="Arial"/>
          <w:sz w:val="22"/>
          <w:szCs w:val="22"/>
        </w:rPr>
        <w:t xml:space="preserve"> (Accessed: 17/04/2024)</w:t>
      </w:r>
    </w:p>
    <w:p w14:paraId="175C11FD" w14:textId="365A16F1" w:rsidR="00E020ED" w:rsidRPr="00E020ED" w:rsidRDefault="00E020ED" w:rsidP="007F2FA6">
      <w:pPr>
        <w:pStyle w:val="NormalWeb"/>
        <w:spacing w:before="0" w:beforeAutospacing="0" w:after="240" w:afterAutospacing="0" w:line="360" w:lineRule="auto"/>
        <w:jc w:val="both"/>
        <w:rPr>
          <w:rFonts w:ascii="Arial" w:hAnsi="Arial" w:cs="Arial"/>
          <w:sz w:val="22"/>
          <w:szCs w:val="22"/>
        </w:rPr>
      </w:pPr>
      <w:r w:rsidRPr="00E020ED">
        <w:rPr>
          <w:rFonts w:ascii="Arial" w:hAnsi="Arial" w:cs="Arial"/>
          <w:sz w:val="22"/>
          <w:szCs w:val="22"/>
        </w:rPr>
        <w:t xml:space="preserve">Centers for Disease Control and Prevention (2019). </w:t>
      </w:r>
      <w:r w:rsidRPr="00E020ED">
        <w:rPr>
          <w:rFonts w:ascii="Arial" w:hAnsi="Arial" w:cs="Arial"/>
          <w:i/>
          <w:iCs/>
          <w:sz w:val="22"/>
          <w:szCs w:val="22"/>
        </w:rPr>
        <w:t>STD Health Equity</w:t>
      </w:r>
      <w:r w:rsidRPr="00E020ED">
        <w:rPr>
          <w:rFonts w:ascii="Arial" w:hAnsi="Arial" w:cs="Arial"/>
          <w:sz w:val="22"/>
          <w:szCs w:val="22"/>
        </w:rPr>
        <w:t xml:space="preserve">. CDC. Available at: </w:t>
      </w:r>
      <w:hyperlink r:id="rId11" w:history="1">
        <w:r w:rsidR="008E5473" w:rsidRPr="00F924B5">
          <w:rPr>
            <w:rStyle w:val="Hyperlink"/>
            <w:rFonts w:ascii="Arial" w:hAnsi="Arial" w:cs="Arial"/>
            <w:sz w:val="22"/>
            <w:szCs w:val="22"/>
          </w:rPr>
          <w:t>https://www.cdc.gov/std/health-disparities/default.htm</w:t>
        </w:r>
      </w:hyperlink>
      <w:r w:rsidRPr="00E020ED">
        <w:rPr>
          <w:rFonts w:ascii="Arial" w:hAnsi="Arial" w:cs="Arial"/>
          <w:sz w:val="22"/>
          <w:szCs w:val="22"/>
        </w:rPr>
        <w:t>.</w:t>
      </w:r>
      <w:r w:rsidR="008E5473">
        <w:rPr>
          <w:rFonts w:ascii="Arial" w:hAnsi="Arial" w:cs="Arial"/>
          <w:sz w:val="22"/>
          <w:szCs w:val="22"/>
        </w:rPr>
        <w:t xml:space="preserve"> </w:t>
      </w:r>
      <w:r w:rsidR="008E5473" w:rsidRPr="008E5473">
        <w:rPr>
          <w:rFonts w:ascii="Arial" w:hAnsi="Arial" w:cs="Arial"/>
          <w:sz w:val="22"/>
          <w:szCs w:val="22"/>
        </w:rPr>
        <w:t>(Accessed: 1</w:t>
      </w:r>
      <w:r w:rsidR="008E5473">
        <w:rPr>
          <w:rFonts w:ascii="Arial" w:hAnsi="Arial" w:cs="Arial"/>
          <w:sz w:val="22"/>
          <w:szCs w:val="22"/>
        </w:rPr>
        <w:t>5</w:t>
      </w:r>
      <w:r w:rsidR="008E5473" w:rsidRPr="008E5473">
        <w:rPr>
          <w:rFonts w:ascii="Arial" w:hAnsi="Arial" w:cs="Arial"/>
          <w:sz w:val="22"/>
          <w:szCs w:val="22"/>
        </w:rPr>
        <w:t>/04/2024)</w:t>
      </w:r>
    </w:p>
    <w:p w14:paraId="422AD8D9" w14:textId="4EFE9C3C" w:rsidR="00E020ED" w:rsidRPr="00E020ED" w:rsidRDefault="00E020ED" w:rsidP="007F2FA6">
      <w:pPr>
        <w:pStyle w:val="NormalWeb"/>
        <w:spacing w:before="0" w:beforeAutospacing="0" w:after="240" w:afterAutospacing="0" w:line="360" w:lineRule="auto"/>
        <w:jc w:val="both"/>
        <w:rPr>
          <w:rFonts w:ascii="Arial" w:hAnsi="Arial" w:cs="Arial"/>
          <w:sz w:val="22"/>
          <w:szCs w:val="22"/>
        </w:rPr>
      </w:pPr>
      <w:r w:rsidRPr="00E020ED">
        <w:rPr>
          <w:rFonts w:ascii="Arial" w:hAnsi="Arial" w:cs="Arial"/>
          <w:sz w:val="22"/>
          <w:szCs w:val="22"/>
        </w:rPr>
        <w:t xml:space="preserve">Civic University Agreement (2019). </w:t>
      </w:r>
      <w:r w:rsidRPr="00E020ED">
        <w:rPr>
          <w:rFonts w:ascii="Arial" w:hAnsi="Arial" w:cs="Arial"/>
          <w:i/>
          <w:iCs/>
          <w:sz w:val="22"/>
          <w:szCs w:val="22"/>
        </w:rPr>
        <w:t>Together for Lewisham</w:t>
      </w:r>
      <w:r w:rsidRPr="00E020ED">
        <w:rPr>
          <w:rFonts w:ascii="Arial" w:hAnsi="Arial" w:cs="Arial"/>
          <w:sz w:val="22"/>
          <w:szCs w:val="22"/>
        </w:rPr>
        <w:t xml:space="preserve">. Available at: </w:t>
      </w:r>
      <w:hyperlink r:id="rId12" w:history="1">
        <w:r w:rsidR="008E5473" w:rsidRPr="00F924B5">
          <w:rPr>
            <w:rStyle w:val="Hyperlink"/>
            <w:rFonts w:ascii="Arial" w:hAnsi="Arial" w:cs="Arial"/>
            <w:sz w:val="22"/>
            <w:szCs w:val="22"/>
          </w:rPr>
          <w:t>https://www.gold.ac.uk/media/docs/community/civic-university-agreement.pdf</w:t>
        </w:r>
      </w:hyperlink>
      <w:r w:rsidR="008E5473">
        <w:rPr>
          <w:rFonts w:ascii="Arial" w:hAnsi="Arial" w:cs="Arial"/>
          <w:sz w:val="22"/>
          <w:szCs w:val="22"/>
        </w:rPr>
        <w:t xml:space="preserve">. </w:t>
      </w:r>
      <w:r w:rsidR="008E5473" w:rsidRPr="008E5473">
        <w:rPr>
          <w:rFonts w:ascii="Arial" w:hAnsi="Arial" w:cs="Arial"/>
          <w:sz w:val="22"/>
          <w:szCs w:val="22"/>
        </w:rPr>
        <w:t xml:space="preserve">(Accessed: </w:t>
      </w:r>
      <w:r w:rsidR="008E5473">
        <w:rPr>
          <w:rFonts w:ascii="Arial" w:hAnsi="Arial" w:cs="Arial"/>
          <w:sz w:val="22"/>
          <w:szCs w:val="22"/>
        </w:rPr>
        <w:t>05</w:t>
      </w:r>
      <w:r w:rsidR="008E5473" w:rsidRPr="008E5473">
        <w:rPr>
          <w:rFonts w:ascii="Arial" w:hAnsi="Arial" w:cs="Arial"/>
          <w:sz w:val="22"/>
          <w:szCs w:val="22"/>
        </w:rPr>
        <w:t>/04/2024)</w:t>
      </w:r>
    </w:p>
    <w:p w14:paraId="00CDD0AE" w14:textId="1C3F1AA5" w:rsidR="00E020ED" w:rsidRPr="00E020ED" w:rsidRDefault="00E020ED" w:rsidP="007F2FA6">
      <w:pPr>
        <w:pStyle w:val="NormalWeb"/>
        <w:spacing w:before="0" w:beforeAutospacing="0" w:after="240" w:afterAutospacing="0" w:line="360" w:lineRule="auto"/>
        <w:jc w:val="both"/>
        <w:rPr>
          <w:rFonts w:ascii="Arial" w:hAnsi="Arial" w:cs="Arial"/>
          <w:sz w:val="22"/>
          <w:szCs w:val="22"/>
        </w:rPr>
      </w:pPr>
      <w:r w:rsidRPr="00E020ED">
        <w:rPr>
          <w:rFonts w:ascii="Arial" w:hAnsi="Arial" w:cs="Arial"/>
          <w:sz w:val="22"/>
          <w:szCs w:val="22"/>
        </w:rPr>
        <w:t xml:space="preserve">Garcia, J., Vargas, N., Clark, J.L., Magaña Álvarez, M., Nelons, D.A. and Parker, R.G. (2019). Social isolation and connectedness as determinants of well-being: Global evidence mapping focused on LGBTQ youth. </w:t>
      </w:r>
      <w:r w:rsidRPr="00E020ED">
        <w:rPr>
          <w:rFonts w:ascii="Arial" w:hAnsi="Arial" w:cs="Arial"/>
          <w:i/>
          <w:iCs/>
          <w:sz w:val="22"/>
          <w:szCs w:val="22"/>
        </w:rPr>
        <w:t>Global Public Health</w:t>
      </w:r>
      <w:r w:rsidRPr="00E020ED">
        <w:rPr>
          <w:rFonts w:ascii="Arial" w:hAnsi="Arial" w:cs="Arial"/>
          <w:sz w:val="22"/>
          <w:szCs w:val="22"/>
        </w:rPr>
        <w:t>, 15(4), pp.1–23. doi:https://doi.org/10.1080/17441692.2019.1682028.</w:t>
      </w:r>
      <w:r w:rsidR="008E5473">
        <w:rPr>
          <w:rFonts w:ascii="Arial" w:hAnsi="Arial" w:cs="Arial"/>
          <w:sz w:val="22"/>
          <w:szCs w:val="22"/>
        </w:rPr>
        <w:t xml:space="preserve"> </w:t>
      </w:r>
      <w:r w:rsidR="008E5473" w:rsidRPr="008E5473">
        <w:rPr>
          <w:rFonts w:ascii="Arial" w:hAnsi="Arial" w:cs="Arial"/>
          <w:sz w:val="22"/>
          <w:szCs w:val="22"/>
        </w:rPr>
        <w:t>(Accessed: 17/04/2024)</w:t>
      </w:r>
    </w:p>
    <w:p w14:paraId="72CB6080" w14:textId="5D9DAC59" w:rsidR="00E020ED" w:rsidRPr="00E020ED" w:rsidRDefault="00E020ED" w:rsidP="007F2FA6">
      <w:pPr>
        <w:pStyle w:val="NormalWeb"/>
        <w:spacing w:before="0" w:beforeAutospacing="0" w:after="240" w:afterAutospacing="0" w:line="360" w:lineRule="auto"/>
        <w:jc w:val="both"/>
        <w:rPr>
          <w:rFonts w:ascii="Arial" w:hAnsi="Arial" w:cs="Arial"/>
          <w:sz w:val="22"/>
          <w:szCs w:val="22"/>
        </w:rPr>
      </w:pPr>
      <w:r w:rsidRPr="00E020ED">
        <w:rPr>
          <w:rFonts w:ascii="Arial" w:hAnsi="Arial" w:cs="Arial"/>
          <w:sz w:val="22"/>
          <w:szCs w:val="22"/>
        </w:rPr>
        <w:t xml:space="preserve">Gibbs, J., Gkatzidou, V., Tickle, L., Manning, S.R., Tilakkumar, T., Hone, K., Ashcroft, R.E., Sonnenberg, P., Sadiq, S.T. and Estcourt, C.S. (2016). ‘Can you recommend any good STI apps?’ A review of content, accuracy and comprehensiveness of current mobile medical applications for STIs and related genital infections. </w:t>
      </w:r>
      <w:r w:rsidRPr="00E020ED">
        <w:rPr>
          <w:rFonts w:ascii="Arial" w:hAnsi="Arial" w:cs="Arial"/>
          <w:i/>
          <w:iCs/>
          <w:sz w:val="22"/>
          <w:szCs w:val="22"/>
        </w:rPr>
        <w:t>Sexually Transmitted Infections</w:t>
      </w:r>
      <w:r w:rsidRPr="00E020ED">
        <w:rPr>
          <w:rFonts w:ascii="Arial" w:hAnsi="Arial" w:cs="Arial"/>
          <w:sz w:val="22"/>
          <w:szCs w:val="22"/>
        </w:rPr>
        <w:t>, [online] 93(4), pp.234.1-235. doi:https://doi.org/10.1136/sextrans-2016-052690.</w:t>
      </w:r>
      <w:r w:rsidR="00ED422E">
        <w:rPr>
          <w:rFonts w:ascii="Arial" w:hAnsi="Arial" w:cs="Arial"/>
          <w:sz w:val="22"/>
          <w:szCs w:val="22"/>
        </w:rPr>
        <w:t xml:space="preserve"> </w:t>
      </w:r>
      <w:r w:rsidR="00ED422E" w:rsidRPr="00ED422E">
        <w:rPr>
          <w:rFonts w:ascii="Arial" w:hAnsi="Arial" w:cs="Arial"/>
          <w:sz w:val="22"/>
          <w:szCs w:val="22"/>
        </w:rPr>
        <w:t>(Accessed: 17/04/2024)</w:t>
      </w:r>
    </w:p>
    <w:p w14:paraId="7F41FEAA" w14:textId="17CD0955" w:rsidR="00E020ED" w:rsidRPr="00E020ED" w:rsidRDefault="00E020ED" w:rsidP="007F2FA6">
      <w:pPr>
        <w:pStyle w:val="NormalWeb"/>
        <w:spacing w:before="0" w:beforeAutospacing="0" w:after="240" w:afterAutospacing="0" w:line="360" w:lineRule="auto"/>
        <w:jc w:val="both"/>
        <w:rPr>
          <w:rFonts w:ascii="Arial" w:hAnsi="Arial" w:cs="Arial"/>
          <w:sz w:val="22"/>
          <w:szCs w:val="22"/>
        </w:rPr>
      </w:pPr>
      <w:r w:rsidRPr="00E020ED">
        <w:rPr>
          <w:rFonts w:ascii="Arial" w:hAnsi="Arial" w:cs="Arial"/>
          <w:sz w:val="22"/>
          <w:szCs w:val="22"/>
        </w:rPr>
        <w:t xml:space="preserve">Glasgow City Health and Social Care Partnership (2024). </w:t>
      </w:r>
      <w:r w:rsidRPr="00E020ED">
        <w:rPr>
          <w:rFonts w:ascii="Arial" w:hAnsi="Arial" w:cs="Arial"/>
          <w:i/>
          <w:iCs/>
          <w:sz w:val="22"/>
          <w:szCs w:val="22"/>
        </w:rPr>
        <w:t>What is Integration?</w:t>
      </w:r>
      <w:r w:rsidRPr="00E020ED">
        <w:rPr>
          <w:rFonts w:ascii="Arial" w:hAnsi="Arial" w:cs="Arial"/>
          <w:sz w:val="22"/>
          <w:szCs w:val="22"/>
        </w:rPr>
        <w:t xml:space="preserve">  glasgowcity.hscp.scot. Available at: </w:t>
      </w:r>
      <w:hyperlink r:id="rId13" w:history="1">
        <w:r w:rsidR="00ED422E" w:rsidRPr="00F924B5">
          <w:rPr>
            <w:rStyle w:val="Hyperlink"/>
            <w:rFonts w:ascii="Arial" w:hAnsi="Arial" w:cs="Arial"/>
            <w:sz w:val="22"/>
            <w:szCs w:val="22"/>
          </w:rPr>
          <w:t>https://glasgowcity.hscp.scot/about-us/about-health-and-social-care-integration#:~:text=At%20its%20heart%2C%20Integration%20is</w:t>
        </w:r>
      </w:hyperlink>
      <w:r w:rsidR="00ED422E">
        <w:rPr>
          <w:rFonts w:ascii="Arial" w:hAnsi="Arial" w:cs="Arial"/>
          <w:sz w:val="22"/>
          <w:szCs w:val="22"/>
        </w:rPr>
        <w:t xml:space="preserve">. </w:t>
      </w:r>
      <w:r w:rsidR="00ED422E" w:rsidRPr="00ED422E">
        <w:rPr>
          <w:rFonts w:ascii="Arial" w:hAnsi="Arial" w:cs="Arial"/>
          <w:sz w:val="22"/>
          <w:szCs w:val="22"/>
        </w:rPr>
        <w:t xml:space="preserve">(Accessed: </w:t>
      </w:r>
      <w:r w:rsidR="00ED422E">
        <w:rPr>
          <w:rFonts w:ascii="Arial" w:hAnsi="Arial" w:cs="Arial"/>
          <w:sz w:val="22"/>
          <w:szCs w:val="22"/>
        </w:rPr>
        <w:t>0</w:t>
      </w:r>
      <w:r w:rsidR="00ED422E" w:rsidRPr="00ED422E">
        <w:rPr>
          <w:rFonts w:ascii="Arial" w:hAnsi="Arial" w:cs="Arial"/>
          <w:sz w:val="22"/>
          <w:szCs w:val="22"/>
        </w:rPr>
        <w:t>7/04/2024)</w:t>
      </w:r>
    </w:p>
    <w:p w14:paraId="21D3C85B" w14:textId="2C337E8D" w:rsidR="00E020ED" w:rsidRPr="00E020ED" w:rsidRDefault="00E020ED" w:rsidP="007F2FA6">
      <w:pPr>
        <w:pStyle w:val="NormalWeb"/>
        <w:spacing w:before="0" w:beforeAutospacing="0" w:after="240" w:afterAutospacing="0" w:line="360" w:lineRule="auto"/>
        <w:jc w:val="both"/>
        <w:rPr>
          <w:rFonts w:ascii="Arial" w:hAnsi="Arial" w:cs="Arial"/>
          <w:sz w:val="22"/>
          <w:szCs w:val="22"/>
        </w:rPr>
      </w:pPr>
      <w:r w:rsidRPr="00E020ED">
        <w:rPr>
          <w:rFonts w:ascii="Arial" w:hAnsi="Arial" w:cs="Arial"/>
          <w:sz w:val="22"/>
          <w:szCs w:val="22"/>
        </w:rPr>
        <w:t xml:space="preserve">Gov.uk (2017). </w:t>
      </w:r>
      <w:r w:rsidRPr="00E020ED">
        <w:rPr>
          <w:rFonts w:ascii="Arial" w:hAnsi="Arial" w:cs="Arial"/>
          <w:i/>
          <w:iCs/>
          <w:sz w:val="22"/>
          <w:szCs w:val="22"/>
        </w:rPr>
        <w:t>Children and Social Work Act 2017</w:t>
      </w:r>
      <w:r w:rsidRPr="00E020ED">
        <w:rPr>
          <w:rFonts w:ascii="Arial" w:hAnsi="Arial" w:cs="Arial"/>
          <w:sz w:val="22"/>
          <w:szCs w:val="22"/>
        </w:rPr>
        <w:t xml:space="preserve">. Legislation.gov.uk. Available at: </w:t>
      </w:r>
      <w:hyperlink r:id="rId14" w:history="1">
        <w:r w:rsidR="00ED422E" w:rsidRPr="00F924B5">
          <w:rPr>
            <w:rStyle w:val="Hyperlink"/>
            <w:rFonts w:ascii="Arial" w:hAnsi="Arial" w:cs="Arial"/>
            <w:sz w:val="22"/>
            <w:szCs w:val="22"/>
          </w:rPr>
          <w:t>https://www.legislation.gov.uk/ukpga/2017/16/contents/enacted</w:t>
        </w:r>
      </w:hyperlink>
      <w:r w:rsidRPr="00E020ED">
        <w:rPr>
          <w:rFonts w:ascii="Arial" w:hAnsi="Arial" w:cs="Arial"/>
          <w:sz w:val="22"/>
          <w:szCs w:val="22"/>
        </w:rPr>
        <w:t>.</w:t>
      </w:r>
      <w:r w:rsidR="00ED422E">
        <w:rPr>
          <w:rFonts w:ascii="Arial" w:hAnsi="Arial" w:cs="Arial"/>
          <w:sz w:val="22"/>
          <w:szCs w:val="22"/>
        </w:rPr>
        <w:t xml:space="preserve"> </w:t>
      </w:r>
      <w:r w:rsidR="00ED422E" w:rsidRPr="00ED422E">
        <w:rPr>
          <w:rFonts w:ascii="Arial" w:hAnsi="Arial" w:cs="Arial"/>
          <w:sz w:val="22"/>
          <w:szCs w:val="22"/>
        </w:rPr>
        <w:t>(Accessed: 17/04/2024)</w:t>
      </w:r>
    </w:p>
    <w:p w14:paraId="54BA03A1" w14:textId="0AADEC88" w:rsidR="00E020ED" w:rsidRPr="00E020ED" w:rsidRDefault="00E020ED" w:rsidP="007F2FA6">
      <w:pPr>
        <w:pStyle w:val="NormalWeb"/>
        <w:spacing w:before="0" w:beforeAutospacing="0" w:after="240" w:afterAutospacing="0" w:line="360" w:lineRule="auto"/>
        <w:jc w:val="both"/>
        <w:rPr>
          <w:rFonts w:ascii="Arial" w:hAnsi="Arial" w:cs="Arial"/>
          <w:sz w:val="22"/>
          <w:szCs w:val="22"/>
        </w:rPr>
      </w:pPr>
      <w:r w:rsidRPr="00E020ED">
        <w:rPr>
          <w:rFonts w:ascii="Arial" w:hAnsi="Arial" w:cs="Arial"/>
          <w:sz w:val="22"/>
          <w:szCs w:val="22"/>
        </w:rPr>
        <w:t xml:space="preserve">Hampton, C. and Heaven, C. (2018). </w:t>
      </w:r>
      <w:r w:rsidRPr="00E020ED">
        <w:rPr>
          <w:rFonts w:ascii="Arial" w:hAnsi="Arial" w:cs="Arial"/>
          <w:i/>
          <w:iCs/>
          <w:sz w:val="22"/>
          <w:szCs w:val="22"/>
        </w:rPr>
        <w:t>Chapter 3. Assessing Community Needs and Resources | Section 2. Understanding and Describing the Community | Main Section | Community Tool Box</w:t>
      </w:r>
      <w:r w:rsidRPr="00E020ED">
        <w:rPr>
          <w:rFonts w:ascii="Arial" w:hAnsi="Arial" w:cs="Arial"/>
          <w:sz w:val="22"/>
          <w:szCs w:val="22"/>
        </w:rPr>
        <w:t xml:space="preserve">. Ku.edu. Available at: </w:t>
      </w:r>
      <w:hyperlink r:id="rId15" w:history="1">
        <w:r w:rsidR="00ED422E" w:rsidRPr="00F924B5">
          <w:rPr>
            <w:rStyle w:val="Hyperlink"/>
            <w:rFonts w:ascii="Arial" w:hAnsi="Arial" w:cs="Arial"/>
            <w:sz w:val="22"/>
            <w:szCs w:val="22"/>
          </w:rPr>
          <w:t>https://ctb.ku.edu/en/table-of-contents/assessment/assessing-community-needs-and-resources/describe-the-community/main</w:t>
        </w:r>
      </w:hyperlink>
      <w:r w:rsidRPr="00E020ED">
        <w:rPr>
          <w:rFonts w:ascii="Arial" w:hAnsi="Arial" w:cs="Arial"/>
          <w:sz w:val="22"/>
          <w:szCs w:val="22"/>
        </w:rPr>
        <w:t>.</w:t>
      </w:r>
      <w:r w:rsidR="00ED422E">
        <w:rPr>
          <w:rFonts w:ascii="Arial" w:hAnsi="Arial" w:cs="Arial"/>
          <w:sz w:val="22"/>
          <w:szCs w:val="22"/>
        </w:rPr>
        <w:t xml:space="preserve"> </w:t>
      </w:r>
      <w:r w:rsidR="00ED422E" w:rsidRPr="00ED422E">
        <w:rPr>
          <w:rFonts w:ascii="Arial" w:hAnsi="Arial" w:cs="Arial"/>
          <w:sz w:val="22"/>
          <w:szCs w:val="22"/>
        </w:rPr>
        <w:t xml:space="preserve">(Accessed: </w:t>
      </w:r>
      <w:r w:rsidR="00ED422E">
        <w:rPr>
          <w:rFonts w:ascii="Arial" w:hAnsi="Arial" w:cs="Arial"/>
          <w:sz w:val="22"/>
          <w:szCs w:val="22"/>
        </w:rPr>
        <w:t>05</w:t>
      </w:r>
      <w:r w:rsidR="00ED422E" w:rsidRPr="00ED422E">
        <w:rPr>
          <w:rFonts w:ascii="Arial" w:hAnsi="Arial" w:cs="Arial"/>
          <w:sz w:val="22"/>
          <w:szCs w:val="22"/>
        </w:rPr>
        <w:t>/04/2024)</w:t>
      </w:r>
    </w:p>
    <w:p w14:paraId="7F2A16A5" w14:textId="5792D88A" w:rsidR="00E020ED" w:rsidRPr="00E020ED" w:rsidRDefault="00E020ED" w:rsidP="007F2FA6">
      <w:pPr>
        <w:pStyle w:val="NormalWeb"/>
        <w:spacing w:before="0" w:beforeAutospacing="0" w:after="240" w:afterAutospacing="0" w:line="360" w:lineRule="auto"/>
        <w:jc w:val="both"/>
        <w:rPr>
          <w:rFonts w:ascii="Arial" w:hAnsi="Arial" w:cs="Arial"/>
          <w:sz w:val="22"/>
          <w:szCs w:val="22"/>
        </w:rPr>
      </w:pPr>
      <w:r w:rsidRPr="00E020ED">
        <w:rPr>
          <w:rFonts w:ascii="Arial" w:hAnsi="Arial" w:cs="Arial"/>
          <w:sz w:val="22"/>
          <w:szCs w:val="22"/>
        </w:rPr>
        <w:t xml:space="preserve">Health and Social Care Act (2012). </w:t>
      </w:r>
      <w:r w:rsidRPr="00E020ED">
        <w:rPr>
          <w:rFonts w:ascii="Arial" w:hAnsi="Arial" w:cs="Arial"/>
          <w:i/>
          <w:iCs/>
          <w:sz w:val="22"/>
          <w:szCs w:val="22"/>
        </w:rPr>
        <w:t>Health and Social Care Act 2012</w:t>
      </w:r>
      <w:r w:rsidRPr="00E020ED">
        <w:rPr>
          <w:rFonts w:ascii="Arial" w:hAnsi="Arial" w:cs="Arial"/>
          <w:sz w:val="22"/>
          <w:szCs w:val="22"/>
        </w:rPr>
        <w:t xml:space="preserve">. Legislation.gov.uk. Available at: </w:t>
      </w:r>
      <w:hyperlink r:id="rId16" w:history="1">
        <w:r w:rsidR="00ED422E" w:rsidRPr="00F924B5">
          <w:rPr>
            <w:rStyle w:val="Hyperlink"/>
            <w:rFonts w:ascii="Arial" w:hAnsi="Arial" w:cs="Arial"/>
            <w:sz w:val="22"/>
            <w:szCs w:val="22"/>
          </w:rPr>
          <w:t>https://www.legislation.gov.uk/ukpga/2012/7/contents/enacted</w:t>
        </w:r>
      </w:hyperlink>
      <w:r w:rsidRPr="00E020ED">
        <w:rPr>
          <w:rFonts w:ascii="Arial" w:hAnsi="Arial" w:cs="Arial"/>
          <w:sz w:val="22"/>
          <w:szCs w:val="22"/>
        </w:rPr>
        <w:t>.</w:t>
      </w:r>
      <w:r w:rsidR="00ED422E">
        <w:rPr>
          <w:rFonts w:ascii="Arial" w:hAnsi="Arial" w:cs="Arial"/>
          <w:sz w:val="22"/>
          <w:szCs w:val="22"/>
        </w:rPr>
        <w:t xml:space="preserve"> </w:t>
      </w:r>
      <w:r w:rsidR="00ED422E" w:rsidRPr="00ED422E">
        <w:rPr>
          <w:rFonts w:ascii="Arial" w:hAnsi="Arial" w:cs="Arial"/>
          <w:sz w:val="22"/>
          <w:szCs w:val="22"/>
        </w:rPr>
        <w:t>(Accessed: 17/04/2024)</w:t>
      </w:r>
    </w:p>
    <w:p w14:paraId="0CB3AC02" w14:textId="73008872" w:rsidR="00E020ED" w:rsidRPr="00E020ED" w:rsidRDefault="00E020ED" w:rsidP="007F2FA6">
      <w:pPr>
        <w:pStyle w:val="NormalWeb"/>
        <w:spacing w:before="0" w:beforeAutospacing="0" w:after="240" w:afterAutospacing="0" w:line="360" w:lineRule="auto"/>
        <w:jc w:val="both"/>
        <w:rPr>
          <w:rFonts w:ascii="Arial" w:hAnsi="Arial" w:cs="Arial"/>
          <w:sz w:val="22"/>
          <w:szCs w:val="22"/>
        </w:rPr>
      </w:pPr>
      <w:r w:rsidRPr="00E020ED">
        <w:rPr>
          <w:rFonts w:ascii="Arial" w:hAnsi="Arial" w:cs="Arial"/>
          <w:sz w:val="22"/>
          <w:szCs w:val="22"/>
        </w:rPr>
        <w:t xml:space="preserve">HIV.gov (2024). </w:t>
      </w:r>
      <w:r w:rsidRPr="00E020ED">
        <w:rPr>
          <w:rFonts w:ascii="Arial" w:hAnsi="Arial" w:cs="Arial"/>
          <w:i/>
          <w:iCs/>
          <w:sz w:val="22"/>
          <w:szCs w:val="22"/>
        </w:rPr>
        <w:t>What’s a QR code?</w:t>
      </w:r>
      <w:r w:rsidRPr="00E020ED">
        <w:rPr>
          <w:rFonts w:ascii="Arial" w:hAnsi="Arial" w:cs="Arial"/>
          <w:sz w:val="22"/>
          <w:szCs w:val="22"/>
        </w:rPr>
        <w:t xml:space="preserve"> HIV.gov. Available at: </w:t>
      </w:r>
      <w:hyperlink r:id="rId17" w:history="1">
        <w:r w:rsidR="00ED422E" w:rsidRPr="00F924B5">
          <w:rPr>
            <w:rStyle w:val="Hyperlink"/>
            <w:rFonts w:ascii="Arial" w:hAnsi="Arial" w:cs="Arial"/>
            <w:sz w:val="22"/>
            <w:szCs w:val="22"/>
          </w:rPr>
          <w:t>https://www.hiv.gov/blog/whats-a-qr-code</w:t>
        </w:r>
      </w:hyperlink>
      <w:r w:rsidR="00ED422E">
        <w:rPr>
          <w:rFonts w:ascii="Arial" w:hAnsi="Arial" w:cs="Arial"/>
          <w:sz w:val="22"/>
          <w:szCs w:val="22"/>
        </w:rPr>
        <w:t xml:space="preserve">. </w:t>
      </w:r>
      <w:r w:rsidR="00ED422E" w:rsidRPr="00ED422E">
        <w:rPr>
          <w:rFonts w:ascii="Arial" w:hAnsi="Arial" w:cs="Arial"/>
          <w:sz w:val="22"/>
          <w:szCs w:val="22"/>
        </w:rPr>
        <w:t>(Accessed: 17/04/2024)</w:t>
      </w:r>
    </w:p>
    <w:p w14:paraId="63DA8A23" w14:textId="40571220" w:rsidR="00E020ED" w:rsidRPr="00E020ED" w:rsidRDefault="00E020ED" w:rsidP="007F2FA6">
      <w:pPr>
        <w:pStyle w:val="NormalWeb"/>
        <w:spacing w:before="0" w:beforeAutospacing="0" w:after="240" w:afterAutospacing="0" w:line="360" w:lineRule="auto"/>
        <w:jc w:val="both"/>
        <w:rPr>
          <w:rFonts w:ascii="Arial" w:hAnsi="Arial" w:cs="Arial"/>
          <w:sz w:val="22"/>
          <w:szCs w:val="22"/>
        </w:rPr>
      </w:pPr>
      <w:r w:rsidRPr="00E020ED">
        <w:rPr>
          <w:rFonts w:ascii="Arial" w:hAnsi="Arial" w:cs="Arial"/>
          <w:sz w:val="22"/>
          <w:szCs w:val="22"/>
        </w:rPr>
        <w:t xml:space="preserve">Ibragimov, U., Beane, S., Friedman, S.R., Komro, K., Adimora, A.A., Edwards, J.K., Williams, L.D., Tempalski, B., Livingston, M.D., Stall, R.D., Wingood, G.M. and Cooper, H.L.F. (2019). States with higher minimum wages have lower STI rates among women: Results of an ecological study of 66 US metropolitan areas, 2003-2015. </w:t>
      </w:r>
      <w:r w:rsidRPr="00E020ED">
        <w:rPr>
          <w:rFonts w:ascii="Arial" w:hAnsi="Arial" w:cs="Arial"/>
          <w:i/>
          <w:iCs/>
          <w:sz w:val="22"/>
          <w:szCs w:val="22"/>
        </w:rPr>
        <w:t>PLOS ONE</w:t>
      </w:r>
      <w:r w:rsidRPr="00E020ED">
        <w:rPr>
          <w:rFonts w:ascii="Arial" w:hAnsi="Arial" w:cs="Arial"/>
          <w:sz w:val="22"/>
          <w:szCs w:val="22"/>
        </w:rPr>
        <w:t>, 14(10), p.e0223579. doi:https://doi.org/10.1371/journal.pone.0223579.</w:t>
      </w:r>
      <w:r w:rsidR="00ED422E">
        <w:rPr>
          <w:rFonts w:ascii="Arial" w:hAnsi="Arial" w:cs="Arial"/>
          <w:sz w:val="22"/>
          <w:szCs w:val="22"/>
        </w:rPr>
        <w:t xml:space="preserve"> </w:t>
      </w:r>
      <w:r w:rsidR="00194CE2" w:rsidRPr="00194CE2">
        <w:rPr>
          <w:rFonts w:ascii="Arial" w:hAnsi="Arial" w:cs="Arial"/>
          <w:sz w:val="22"/>
          <w:szCs w:val="22"/>
        </w:rPr>
        <w:t>(Accessed: 1</w:t>
      </w:r>
      <w:r w:rsidR="00194CE2">
        <w:rPr>
          <w:rFonts w:ascii="Arial" w:hAnsi="Arial" w:cs="Arial"/>
          <w:sz w:val="22"/>
          <w:szCs w:val="22"/>
        </w:rPr>
        <w:t>5</w:t>
      </w:r>
      <w:r w:rsidR="00194CE2" w:rsidRPr="00194CE2">
        <w:rPr>
          <w:rFonts w:ascii="Arial" w:hAnsi="Arial" w:cs="Arial"/>
          <w:sz w:val="22"/>
          <w:szCs w:val="22"/>
        </w:rPr>
        <w:t>/04/2024)</w:t>
      </w:r>
    </w:p>
    <w:p w14:paraId="51F25082" w14:textId="379A0DBD" w:rsidR="00E020ED" w:rsidRPr="00E020ED" w:rsidRDefault="00E020ED" w:rsidP="007F2FA6">
      <w:pPr>
        <w:pStyle w:val="NormalWeb"/>
        <w:spacing w:before="0" w:beforeAutospacing="0" w:after="240" w:afterAutospacing="0" w:line="360" w:lineRule="auto"/>
        <w:jc w:val="both"/>
        <w:rPr>
          <w:rFonts w:ascii="Arial" w:hAnsi="Arial" w:cs="Arial"/>
          <w:sz w:val="22"/>
          <w:szCs w:val="22"/>
        </w:rPr>
      </w:pPr>
      <w:r w:rsidRPr="00E020ED">
        <w:rPr>
          <w:rFonts w:ascii="Arial" w:hAnsi="Arial" w:cs="Arial"/>
          <w:sz w:val="22"/>
          <w:szCs w:val="22"/>
        </w:rPr>
        <w:t xml:space="preserve">Insight Lewisham (2024). </w:t>
      </w:r>
      <w:r w:rsidRPr="00E020ED">
        <w:rPr>
          <w:rFonts w:ascii="Arial" w:hAnsi="Arial" w:cs="Arial"/>
          <w:i/>
          <w:iCs/>
          <w:sz w:val="22"/>
          <w:szCs w:val="22"/>
        </w:rPr>
        <w:t>Insight Lewisham</w:t>
      </w:r>
      <w:r w:rsidRPr="00E020ED">
        <w:rPr>
          <w:rFonts w:ascii="Arial" w:hAnsi="Arial" w:cs="Arial"/>
          <w:sz w:val="22"/>
          <w:szCs w:val="22"/>
        </w:rPr>
        <w:t xml:space="preserve">. Insight. Available at: </w:t>
      </w:r>
      <w:hyperlink r:id="rId18" w:history="1">
        <w:r w:rsidR="00194CE2" w:rsidRPr="00F924B5">
          <w:rPr>
            <w:rStyle w:val="Hyperlink"/>
            <w:rFonts w:ascii="Arial" w:hAnsi="Arial" w:cs="Arial"/>
            <w:sz w:val="22"/>
            <w:szCs w:val="22"/>
          </w:rPr>
          <w:t>https://insightyoungpeople.org.uk/our-services/insight-lewisham-young-people/</w:t>
        </w:r>
      </w:hyperlink>
      <w:r w:rsidR="00194CE2">
        <w:rPr>
          <w:rFonts w:ascii="Arial" w:hAnsi="Arial" w:cs="Arial"/>
          <w:sz w:val="22"/>
          <w:szCs w:val="22"/>
        </w:rPr>
        <w:t xml:space="preserve">. </w:t>
      </w:r>
      <w:r w:rsidR="00194CE2" w:rsidRPr="00194CE2">
        <w:rPr>
          <w:rFonts w:ascii="Arial" w:hAnsi="Arial" w:cs="Arial"/>
          <w:sz w:val="22"/>
          <w:szCs w:val="22"/>
        </w:rPr>
        <w:t>(Accessed: 1</w:t>
      </w:r>
      <w:r w:rsidR="00194CE2">
        <w:rPr>
          <w:rFonts w:ascii="Arial" w:hAnsi="Arial" w:cs="Arial"/>
          <w:sz w:val="22"/>
          <w:szCs w:val="22"/>
        </w:rPr>
        <w:t>5</w:t>
      </w:r>
      <w:r w:rsidR="00194CE2" w:rsidRPr="00194CE2">
        <w:rPr>
          <w:rFonts w:ascii="Arial" w:hAnsi="Arial" w:cs="Arial"/>
          <w:sz w:val="22"/>
          <w:szCs w:val="22"/>
        </w:rPr>
        <w:t>/04/2024)</w:t>
      </w:r>
    </w:p>
    <w:p w14:paraId="5807655D" w14:textId="6A5D6254" w:rsidR="00E020ED" w:rsidRPr="00E020ED" w:rsidRDefault="00E020ED" w:rsidP="007F2FA6">
      <w:pPr>
        <w:pStyle w:val="NormalWeb"/>
        <w:spacing w:before="0" w:beforeAutospacing="0" w:after="240" w:afterAutospacing="0" w:line="360" w:lineRule="auto"/>
        <w:jc w:val="both"/>
        <w:rPr>
          <w:rFonts w:ascii="Arial" w:hAnsi="Arial" w:cs="Arial"/>
          <w:sz w:val="22"/>
          <w:szCs w:val="22"/>
        </w:rPr>
      </w:pPr>
      <w:r w:rsidRPr="00E020ED">
        <w:rPr>
          <w:rFonts w:ascii="Arial" w:hAnsi="Arial" w:cs="Arial"/>
          <w:sz w:val="22"/>
          <w:szCs w:val="22"/>
        </w:rPr>
        <w:t xml:space="preserve">Jackman, K.-M., Latkin, C.A., Maksut, J.L., Trent, M., Sanchez, T. and Baral, S. (2020). Patient Portals as Highly Acceptable Tools to Support HIV Preventative Behaviors Among Adolescent and Young Sexual Minority Men. </w:t>
      </w:r>
      <w:r w:rsidRPr="00E020ED">
        <w:rPr>
          <w:rFonts w:ascii="Arial" w:hAnsi="Arial" w:cs="Arial"/>
          <w:i/>
          <w:iCs/>
          <w:sz w:val="22"/>
          <w:szCs w:val="22"/>
        </w:rPr>
        <w:t>Journal of Adolescent Health</w:t>
      </w:r>
      <w:r w:rsidRPr="00E020ED">
        <w:rPr>
          <w:rFonts w:ascii="Arial" w:hAnsi="Arial" w:cs="Arial"/>
          <w:sz w:val="22"/>
          <w:szCs w:val="22"/>
        </w:rPr>
        <w:t>, 67(2), pp.278–281. doi:https://doi.org/10.1016/j.jadohealth.2020.03.029.</w:t>
      </w:r>
      <w:r w:rsidR="00194CE2">
        <w:rPr>
          <w:rFonts w:ascii="Arial" w:hAnsi="Arial" w:cs="Arial"/>
          <w:sz w:val="22"/>
          <w:szCs w:val="22"/>
        </w:rPr>
        <w:t xml:space="preserve"> </w:t>
      </w:r>
      <w:r w:rsidR="00194CE2" w:rsidRPr="00194CE2">
        <w:rPr>
          <w:rFonts w:ascii="Arial" w:hAnsi="Arial" w:cs="Arial"/>
          <w:sz w:val="22"/>
          <w:szCs w:val="22"/>
        </w:rPr>
        <w:t>(Accessed: 1</w:t>
      </w:r>
      <w:r w:rsidR="00194CE2">
        <w:rPr>
          <w:rFonts w:ascii="Arial" w:hAnsi="Arial" w:cs="Arial"/>
          <w:sz w:val="22"/>
          <w:szCs w:val="22"/>
        </w:rPr>
        <w:t>5</w:t>
      </w:r>
      <w:r w:rsidR="00194CE2" w:rsidRPr="00194CE2">
        <w:rPr>
          <w:rFonts w:ascii="Arial" w:hAnsi="Arial" w:cs="Arial"/>
          <w:sz w:val="22"/>
          <w:szCs w:val="22"/>
        </w:rPr>
        <w:t>/04/2024)</w:t>
      </w:r>
    </w:p>
    <w:p w14:paraId="2EC88E55" w14:textId="044F7049" w:rsidR="00E020ED" w:rsidRPr="00E020ED" w:rsidRDefault="00E020ED" w:rsidP="007F2FA6">
      <w:pPr>
        <w:pStyle w:val="NormalWeb"/>
        <w:spacing w:before="0" w:beforeAutospacing="0" w:after="240" w:afterAutospacing="0" w:line="360" w:lineRule="auto"/>
        <w:jc w:val="both"/>
        <w:rPr>
          <w:rFonts w:ascii="Arial" w:hAnsi="Arial" w:cs="Arial"/>
          <w:sz w:val="22"/>
          <w:szCs w:val="22"/>
        </w:rPr>
      </w:pPr>
      <w:r w:rsidRPr="00E020ED">
        <w:rPr>
          <w:rFonts w:ascii="Arial" w:hAnsi="Arial" w:cs="Arial"/>
          <w:sz w:val="22"/>
          <w:szCs w:val="22"/>
        </w:rPr>
        <w:t xml:space="preserve">Lambeth, Southwark, and Lewisham Public Health Departments (2018). </w:t>
      </w:r>
      <w:r w:rsidRPr="00E020ED">
        <w:rPr>
          <w:rFonts w:ascii="Arial" w:hAnsi="Arial" w:cs="Arial"/>
          <w:i/>
          <w:iCs/>
          <w:sz w:val="22"/>
          <w:szCs w:val="22"/>
        </w:rPr>
        <w:t>Lambeth, Southwark and Lewisham Sexual and Reproductive Health Strategy 2018-23</w:t>
      </w:r>
      <w:r w:rsidR="00194CE2">
        <w:rPr>
          <w:rFonts w:ascii="Arial" w:hAnsi="Arial" w:cs="Arial"/>
          <w:i/>
          <w:iCs/>
          <w:sz w:val="22"/>
          <w:szCs w:val="22"/>
        </w:rPr>
        <w:t>.</w:t>
      </w:r>
      <w:r w:rsidRPr="00E020ED">
        <w:rPr>
          <w:rFonts w:ascii="Arial" w:hAnsi="Arial" w:cs="Arial"/>
          <w:sz w:val="22"/>
          <w:szCs w:val="22"/>
        </w:rPr>
        <w:t xml:space="preserve"> Available at: </w:t>
      </w:r>
      <w:hyperlink r:id="rId19" w:history="1">
        <w:r w:rsidR="00194CE2" w:rsidRPr="00F924B5">
          <w:rPr>
            <w:rStyle w:val="Hyperlink"/>
            <w:rFonts w:ascii="Arial" w:hAnsi="Arial" w:cs="Arial"/>
            <w:sz w:val="22"/>
            <w:szCs w:val="22"/>
          </w:rPr>
          <w:t>https://www.lambeth.gov.uk/sites/default/files/co-lambeth-southwark-and-lewisham-sexual-and-reproductive-health-strategy-2018-23.pdf</w:t>
        </w:r>
      </w:hyperlink>
      <w:r w:rsidRPr="00E020ED">
        <w:rPr>
          <w:rFonts w:ascii="Arial" w:hAnsi="Arial" w:cs="Arial"/>
          <w:sz w:val="22"/>
          <w:szCs w:val="22"/>
        </w:rPr>
        <w:t>.</w:t>
      </w:r>
      <w:r w:rsidR="00194CE2">
        <w:rPr>
          <w:rFonts w:ascii="Arial" w:hAnsi="Arial" w:cs="Arial"/>
          <w:sz w:val="22"/>
          <w:szCs w:val="22"/>
        </w:rPr>
        <w:t xml:space="preserve"> </w:t>
      </w:r>
      <w:r w:rsidR="00194CE2" w:rsidRPr="00194CE2">
        <w:rPr>
          <w:rFonts w:ascii="Arial" w:hAnsi="Arial" w:cs="Arial"/>
          <w:sz w:val="22"/>
          <w:szCs w:val="22"/>
        </w:rPr>
        <w:t xml:space="preserve">(Accessed: </w:t>
      </w:r>
      <w:r w:rsidR="00194CE2">
        <w:rPr>
          <w:rFonts w:ascii="Arial" w:hAnsi="Arial" w:cs="Arial"/>
          <w:sz w:val="22"/>
          <w:szCs w:val="22"/>
        </w:rPr>
        <w:t>05</w:t>
      </w:r>
      <w:r w:rsidR="00194CE2" w:rsidRPr="00194CE2">
        <w:rPr>
          <w:rFonts w:ascii="Arial" w:hAnsi="Arial" w:cs="Arial"/>
          <w:sz w:val="22"/>
          <w:szCs w:val="22"/>
        </w:rPr>
        <w:t>/04/2024)</w:t>
      </w:r>
    </w:p>
    <w:p w14:paraId="5F091BC8" w14:textId="7DAB40A5" w:rsidR="00E020ED" w:rsidRPr="00E020ED" w:rsidRDefault="00E020ED" w:rsidP="007F2FA6">
      <w:pPr>
        <w:pStyle w:val="NormalWeb"/>
        <w:spacing w:before="0" w:beforeAutospacing="0" w:after="240" w:afterAutospacing="0" w:line="360" w:lineRule="auto"/>
        <w:jc w:val="both"/>
        <w:rPr>
          <w:rFonts w:ascii="Arial" w:hAnsi="Arial" w:cs="Arial"/>
          <w:sz w:val="22"/>
          <w:szCs w:val="22"/>
        </w:rPr>
      </w:pPr>
      <w:r w:rsidRPr="00E020ED">
        <w:rPr>
          <w:rFonts w:ascii="Arial" w:hAnsi="Arial" w:cs="Arial"/>
          <w:sz w:val="22"/>
          <w:szCs w:val="22"/>
        </w:rPr>
        <w:t xml:space="preserve">Legislation.gov.uk (2003). </w:t>
      </w:r>
      <w:r w:rsidRPr="00E020ED">
        <w:rPr>
          <w:rFonts w:ascii="Arial" w:hAnsi="Arial" w:cs="Arial"/>
          <w:i/>
          <w:iCs/>
          <w:sz w:val="22"/>
          <w:szCs w:val="22"/>
        </w:rPr>
        <w:t>Sexual Offences Act 2003</w:t>
      </w:r>
      <w:r w:rsidRPr="00E020ED">
        <w:rPr>
          <w:rFonts w:ascii="Arial" w:hAnsi="Arial" w:cs="Arial"/>
          <w:sz w:val="22"/>
          <w:szCs w:val="22"/>
        </w:rPr>
        <w:t xml:space="preserve">. legislation.gov.uk. Available at: </w:t>
      </w:r>
      <w:hyperlink r:id="rId20" w:history="1">
        <w:r w:rsidR="00194CE2" w:rsidRPr="00F924B5">
          <w:rPr>
            <w:rStyle w:val="Hyperlink"/>
            <w:rFonts w:ascii="Arial" w:hAnsi="Arial" w:cs="Arial"/>
            <w:sz w:val="22"/>
            <w:szCs w:val="22"/>
          </w:rPr>
          <w:t>https://www.legislation.gov.uk/ukpga/2003/42/contents</w:t>
        </w:r>
      </w:hyperlink>
      <w:r w:rsidRPr="00E020ED">
        <w:rPr>
          <w:rFonts w:ascii="Arial" w:hAnsi="Arial" w:cs="Arial"/>
          <w:sz w:val="22"/>
          <w:szCs w:val="22"/>
        </w:rPr>
        <w:t>.</w:t>
      </w:r>
      <w:r w:rsidR="00194CE2">
        <w:rPr>
          <w:rFonts w:ascii="Arial" w:hAnsi="Arial" w:cs="Arial"/>
          <w:sz w:val="22"/>
          <w:szCs w:val="22"/>
        </w:rPr>
        <w:t xml:space="preserve"> </w:t>
      </w:r>
      <w:r w:rsidR="00194CE2" w:rsidRPr="00194CE2">
        <w:rPr>
          <w:rFonts w:ascii="Arial" w:hAnsi="Arial" w:cs="Arial"/>
          <w:sz w:val="22"/>
          <w:szCs w:val="22"/>
        </w:rPr>
        <w:t>(Accessed: 17/04/2024)</w:t>
      </w:r>
    </w:p>
    <w:p w14:paraId="7B7BBDBD" w14:textId="0342CC16" w:rsidR="00E020ED" w:rsidRPr="00E020ED" w:rsidRDefault="00E020ED" w:rsidP="007F2FA6">
      <w:pPr>
        <w:pStyle w:val="NormalWeb"/>
        <w:spacing w:before="0" w:beforeAutospacing="0" w:after="240" w:afterAutospacing="0" w:line="360" w:lineRule="auto"/>
        <w:jc w:val="both"/>
        <w:rPr>
          <w:rFonts w:ascii="Arial" w:hAnsi="Arial" w:cs="Arial"/>
          <w:sz w:val="22"/>
          <w:szCs w:val="22"/>
        </w:rPr>
      </w:pPr>
      <w:r w:rsidRPr="00E020ED">
        <w:rPr>
          <w:rFonts w:ascii="Arial" w:hAnsi="Arial" w:cs="Arial"/>
          <w:sz w:val="22"/>
          <w:szCs w:val="22"/>
        </w:rPr>
        <w:t xml:space="preserve">Legislation.gov.uk (2010). </w:t>
      </w:r>
      <w:r w:rsidRPr="00E020ED">
        <w:rPr>
          <w:rFonts w:ascii="Arial" w:hAnsi="Arial" w:cs="Arial"/>
          <w:i/>
          <w:iCs/>
          <w:sz w:val="22"/>
          <w:szCs w:val="22"/>
        </w:rPr>
        <w:t>Equality Act 2010</w:t>
      </w:r>
      <w:r w:rsidRPr="00E020ED">
        <w:rPr>
          <w:rFonts w:ascii="Arial" w:hAnsi="Arial" w:cs="Arial"/>
          <w:sz w:val="22"/>
          <w:szCs w:val="22"/>
        </w:rPr>
        <w:t xml:space="preserve">. legislation.gov.uk. Available at: </w:t>
      </w:r>
      <w:hyperlink r:id="rId21" w:history="1">
        <w:r w:rsidR="00194CE2" w:rsidRPr="00F924B5">
          <w:rPr>
            <w:rStyle w:val="Hyperlink"/>
            <w:rFonts w:ascii="Arial" w:hAnsi="Arial" w:cs="Arial"/>
            <w:sz w:val="22"/>
            <w:szCs w:val="22"/>
          </w:rPr>
          <w:t>https://www.legislation.gov.uk/ukpga/2010/15/contents</w:t>
        </w:r>
      </w:hyperlink>
      <w:r w:rsidRPr="00E020ED">
        <w:rPr>
          <w:rFonts w:ascii="Arial" w:hAnsi="Arial" w:cs="Arial"/>
          <w:sz w:val="22"/>
          <w:szCs w:val="22"/>
        </w:rPr>
        <w:t>.</w:t>
      </w:r>
      <w:r w:rsidR="00194CE2">
        <w:rPr>
          <w:rFonts w:ascii="Arial" w:hAnsi="Arial" w:cs="Arial"/>
          <w:sz w:val="22"/>
          <w:szCs w:val="22"/>
        </w:rPr>
        <w:t xml:space="preserve"> </w:t>
      </w:r>
      <w:r w:rsidR="00194CE2" w:rsidRPr="00194CE2">
        <w:rPr>
          <w:rFonts w:ascii="Arial" w:hAnsi="Arial" w:cs="Arial"/>
          <w:sz w:val="22"/>
          <w:szCs w:val="22"/>
        </w:rPr>
        <w:t>(Accessed: 17/04/2024)</w:t>
      </w:r>
    </w:p>
    <w:p w14:paraId="552B060D" w14:textId="3C53380A" w:rsidR="00E020ED" w:rsidRPr="00E020ED" w:rsidRDefault="00E020ED" w:rsidP="007F2FA6">
      <w:pPr>
        <w:pStyle w:val="NormalWeb"/>
        <w:spacing w:before="0" w:beforeAutospacing="0" w:after="240" w:afterAutospacing="0" w:line="360" w:lineRule="auto"/>
        <w:jc w:val="both"/>
        <w:rPr>
          <w:rFonts w:ascii="Arial" w:hAnsi="Arial" w:cs="Arial"/>
          <w:sz w:val="22"/>
          <w:szCs w:val="22"/>
        </w:rPr>
      </w:pPr>
      <w:r w:rsidRPr="00E020ED">
        <w:rPr>
          <w:rFonts w:ascii="Arial" w:hAnsi="Arial" w:cs="Arial"/>
          <w:sz w:val="22"/>
          <w:szCs w:val="22"/>
        </w:rPr>
        <w:t xml:space="preserve">MacQueen, K.M., McLellan, E., Metzger, D.S., Kegeles, S., Strauss, R.P., Scotti, R., Blanchard, L. and Trotter, R.T. (2001). What is community? An evidence-based definition for participatory public health. </w:t>
      </w:r>
      <w:r w:rsidRPr="00E020ED">
        <w:rPr>
          <w:rFonts w:ascii="Arial" w:hAnsi="Arial" w:cs="Arial"/>
          <w:i/>
          <w:iCs/>
          <w:sz w:val="22"/>
          <w:szCs w:val="22"/>
        </w:rPr>
        <w:t>American Journal of Public Health</w:t>
      </w:r>
      <w:r w:rsidRPr="00E020ED">
        <w:rPr>
          <w:rFonts w:ascii="Arial" w:hAnsi="Arial" w:cs="Arial"/>
          <w:sz w:val="22"/>
          <w:szCs w:val="22"/>
        </w:rPr>
        <w:t>, 91(12), pp.1929–38. doi:https://doi.org/10.2105/ajph.91.12.1929.</w:t>
      </w:r>
      <w:r w:rsidR="00194CE2">
        <w:rPr>
          <w:rFonts w:ascii="Arial" w:hAnsi="Arial" w:cs="Arial"/>
          <w:sz w:val="22"/>
          <w:szCs w:val="22"/>
        </w:rPr>
        <w:t xml:space="preserve"> </w:t>
      </w:r>
      <w:r w:rsidR="00194CE2" w:rsidRPr="00194CE2">
        <w:rPr>
          <w:rFonts w:ascii="Arial" w:hAnsi="Arial" w:cs="Arial"/>
          <w:sz w:val="22"/>
          <w:szCs w:val="22"/>
        </w:rPr>
        <w:t xml:space="preserve">(Accessed: </w:t>
      </w:r>
      <w:r w:rsidR="00194CE2">
        <w:rPr>
          <w:rFonts w:ascii="Arial" w:hAnsi="Arial" w:cs="Arial"/>
          <w:sz w:val="22"/>
          <w:szCs w:val="22"/>
        </w:rPr>
        <w:t>05</w:t>
      </w:r>
      <w:r w:rsidR="00194CE2" w:rsidRPr="00194CE2">
        <w:rPr>
          <w:rFonts w:ascii="Arial" w:hAnsi="Arial" w:cs="Arial"/>
          <w:sz w:val="22"/>
          <w:szCs w:val="22"/>
        </w:rPr>
        <w:t>/04/2024)</w:t>
      </w:r>
    </w:p>
    <w:p w14:paraId="6E940D71" w14:textId="3722369C" w:rsidR="00E020ED" w:rsidRPr="00E020ED" w:rsidRDefault="00E020ED" w:rsidP="007F2FA6">
      <w:pPr>
        <w:pStyle w:val="NormalWeb"/>
        <w:spacing w:before="0" w:beforeAutospacing="0" w:after="240" w:afterAutospacing="0" w:line="360" w:lineRule="auto"/>
        <w:jc w:val="both"/>
        <w:rPr>
          <w:rFonts w:ascii="Arial" w:hAnsi="Arial" w:cs="Arial"/>
          <w:sz w:val="22"/>
          <w:szCs w:val="22"/>
        </w:rPr>
      </w:pPr>
      <w:r w:rsidRPr="00E020ED">
        <w:rPr>
          <w:rFonts w:ascii="Arial" w:hAnsi="Arial" w:cs="Arial"/>
          <w:sz w:val="22"/>
          <w:szCs w:val="22"/>
        </w:rPr>
        <w:t xml:space="preserve">NHS (2019). </w:t>
      </w:r>
      <w:r w:rsidRPr="00E020ED">
        <w:rPr>
          <w:rFonts w:ascii="Arial" w:hAnsi="Arial" w:cs="Arial"/>
          <w:i/>
          <w:iCs/>
          <w:sz w:val="22"/>
          <w:szCs w:val="22"/>
        </w:rPr>
        <w:t>What services do sexual health clinics (GUM clinics) provide?</w:t>
      </w:r>
      <w:r w:rsidRPr="00E020ED">
        <w:rPr>
          <w:rFonts w:ascii="Arial" w:hAnsi="Arial" w:cs="Arial"/>
          <w:sz w:val="22"/>
          <w:szCs w:val="22"/>
        </w:rPr>
        <w:t xml:space="preserve"> NHS. Available at: </w:t>
      </w:r>
      <w:hyperlink r:id="rId22" w:history="1">
        <w:r w:rsidR="00194CE2" w:rsidRPr="00F924B5">
          <w:rPr>
            <w:rStyle w:val="Hyperlink"/>
            <w:rFonts w:ascii="Arial" w:hAnsi="Arial" w:cs="Arial"/>
            <w:sz w:val="22"/>
            <w:szCs w:val="22"/>
          </w:rPr>
          <w:t>https://www.nhs.uk/common-health-questions/sexual-health/what-services-do-sexual-health-clinics-gum-clinics-provide/</w:t>
        </w:r>
      </w:hyperlink>
      <w:r w:rsidRPr="00E020ED">
        <w:rPr>
          <w:rFonts w:ascii="Arial" w:hAnsi="Arial" w:cs="Arial"/>
          <w:sz w:val="22"/>
          <w:szCs w:val="22"/>
        </w:rPr>
        <w:t>.</w:t>
      </w:r>
      <w:r w:rsidR="00194CE2">
        <w:rPr>
          <w:rFonts w:ascii="Arial" w:hAnsi="Arial" w:cs="Arial"/>
          <w:sz w:val="22"/>
          <w:szCs w:val="22"/>
        </w:rPr>
        <w:t xml:space="preserve"> </w:t>
      </w:r>
      <w:r w:rsidR="00194CE2" w:rsidRPr="00194CE2">
        <w:rPr>
          <w:rFonts w:ascii="Arial" w:hAnsi="Arial" w:cs="Arial"/>
          <w:sz w:val="22"/>
          <w:szCs w:val="22"/>
        </w:rPr>
        <w:t>(Accessed: 1</w:t>
      </w:r>
      <w:r w:rsidR="00194CE2">
        <w:rPr>
          <w:rFonts w:ascii="Arial" w:hAnsi="Arial" w:cs="Arial"/>
          <w:sz w:val="22"/>
          <w:szCs w:val="22"/>
        </w:rPr>
        <w:t>5</w:t>
      </w:r>
      <w:r w:rsidR="00194CE2" w:rsidRPr="00194CE2">
        <w:rPr>
          <w:rFonts w:ascii="Arial" w:hAnsi="Arial" w:cs="Arial"/>
          <w:sz w:val="22"/>
          <w:szCs w:val="22"/>
        </w:rPr>
        <w:t>/04/2024)</w:t>
      </w:r>
    </w:p>
    <w:p w14:paraId="40D49765" w14:textId="2B1D0E43" w:rsidR="00E020ED" w:rsidRPr="00E020ED" w:rsidRDefault="00E020ED" w:rsidP="007F2FA6">
      <w:pPr>
        <w:pStyle w:val="NormalWeb"/>
        <w:spacing w:before="0" w:beforeAutospacing="0" w:after="240" w:afterAutospacing="0" w:line="360" w:lineRule="auto"/>
        <w:jc w:val="both"/>
        <w:rPr>
          <w:rFonts w:ascii="Arial" w:hAnsi="Arial" w:cs="Arial"/>
          <w:sz w:val="22"/>
          <w:szCs w:val="22"/>
        </w:rPr>
      </w:pPr>
      <w:r w:rsidRPr="00E020ED">
        <w:rPr>
          <w:rFonts w:ascii="Arial" w:hAnsi="Arial" w:cs="Arial"/>
          <w:sz w:val="22"/>
          <w:szCs w:val="22"/>
        </w:rPr>
        <w:t xml:space="preserve">NHS South East London (2024). </w:t>
      </w:r>
      <w:r w:rsidRPr="00E020ED">
        <w:rPr>
          <w:rFonts w:ascii="Arial" w:hAnsi="Arial" w:cs="Arial"/>
          <w:i/>
          <w:iCs/>
          <w:sz w:val="22"/>
          <w:szCs w:val="22"/>
        </w:rPr>
        <w:t>NHS South East London - Integrated Care Board</w:t>
      </w:r>
      <w:r w:rsidRPr="00E020ED">
        <w:rPr>
          <w:rFonts w:ascii="Arial" w:hAnsi="Arial" w:cs="Arial"/>
          <w:sz w:val="22"/>
          <w:szCs w:val="22"/>
        </w:rPr>
        <w:t xml:space="preserve">. South East London ICS. Available at: </w:t>
      </w:r>
      <w:hyperlink r:id="rId23" w:history="1">
        <w:r w:rsidR="00194CE2" w:rsidRPr="00F924B5">
          <w:rPr>
            <w:rStyle w:val="Hyperlink"/>
            <w:rFonts w:ascii="Arial" w:hAnsi="Arial" w:cs="Arial"/>
            <w:sz w:val="22"/>
            <w:szCs w:val="22"/>
          </w:rPr>
          <w:t>https://www.selondonics.org/icb/</w:t>
        </w:r>
      </w:hyperlink>
      <w:r w:rsidRPr="00E020ED">
        <w:rPr>
          <w:rFonts w:ascii="Arial" w:hAnsi="Arial" w:cs="Arial"/>
          <w:sz w:val="22"/>
          <w:szCs w:val="22"/>
        </w:rPr>
        <w:t>.</w:t>
      </w:r>
      <w:r w:rsidR="00194CE2">
        <w:rPr>
          <w:rFonts w:ascii="Arial" w:hAnsi="Arial" w:cs="Arial"/>
          <w:sz w:val="22"/>
          <w:szCs w:val="22"/>
        </w:rPr>
        <w:t xml:space="preserve"> </w:t>
      </w:r>
      <w:r w:rsidR="00194CE2" w:rsidRPr="00194CE2">
        <w:rPr>
          <w:rFonts w:ascii="Arial" w:hAnsi="Arial" w:cs="Arial"/>
          <w:sz w:val="22"/>
          <w:szCs w:val="22"/>
        </w:rPr>
        <w:t>(Accessed: 1</w:t>
      </w:r>
      <w:r w:rsidR="00194CE2">
        <w:rPr>
          <w:rFonts w:ascii="Arial" w:hAnsi="Arial" w:cs="Arial"/>
          <w:sz w:val="22"/>
          <w:szCs w:val="22"/>
        </w:rPr>
        <w:t>5</w:t>
      </w:r>
      <w:r w:rsidR="00194CE2" w:rsidRPr="00194CE2">
        <w:rPr>
          <w:rFonts w:ascii="Arial" w:hAnsi="Arial" w:cs="Arial"/>
          <w:sz w:val="22"/>
          <w:szCs w:val="22"/>
        </w:rPr>
        <w:t>/04/2024)</w:t>
      </w:r>
    </w:p>
    <w:p w14:paraId="36C0D489" w14:textId="130C1C2E" w:rsidR="00E020ED" w:rsidRPr="00E020ED" w:rsidRDefault="00E020ED" w:rsidP="007F2FA6">
      <w:pPr>
        <w:pStyle w:val="NormalWeb"/>
        <w:spacing w:before="0" w:beforeAutospacing="0" w:after="240" w:afterAutospacing="0" w:line="360" w:lineRule="auto"/>
        <w:jc w:val="both"/>
        <w:rPr>
          <w:rFonts w:ascii="Arial" w:hAnsi="Arial" w:cs="Arial"/>
          <w:sz w:val="22"/>
          <w:szCs w:val="22"/>
        </w:rPr>
      </w:pPr>
      <w:r w:rsidRPr="00E020ED">
        <w:rPr>
          <w:rFonts w:ascii="Arial" w:hAnsi="Arial" w:cs="Arial"/>
          <w:sz w:val="22"/>
          <w:szCs w:val="22"/>
        </w:rPr>
        <w:t xml:space="preserve">NICE (2022). </w:t>
      </w:r>
      <w:r w:rsidRPr="00E020ED">
        <w:rPr>
          <w:rFonts w:ascii="Arial" w:hAnsi="Arial" w:cs="Arial"/>
          <w:i/>
          <w:iCs/>
          <w:sz w:val="22"/>
          <w:szCs w:val="22"/>
        </w:rPr>
        <w:t>Recommendations | Reducing sexually transmitted infections | Guidance | NICE</w:t>
      </w:r>
      <w:r w:rsidRPr="00E020ED">
        <w:rPr>
          <w:rFonts w:ascii="Arial" w:hAnsi="Arial" w:cs="Arial"/>
          <w:sz w:val="22"/>
          <w:szCs w:val="22"/>
        </w:rPr>
        <w:t xml:space="preserve">. www.nice.org.uk. Available at: </w:t>
      </w:r>
      <w:hyperlink r:id="rId24" w:history="1">
        <w:r w:rsidR="00194CE2" w:rsidRPr="00F924B5">
          <w:rPr>
            <w:rStyle w:val="Hyperlink"/>
            <w:rFonts w:ascii="Arial" w:hAnsi="Arial" w:cs="Arial"/>
            <w:sz w:val="22"/>
            <w:szCs w:val="22"/>
          </w:rPr>
          <w:t>https://www.nice.org.uk/guidance/ng221/chapter/Recommendations</w:t>
        </w:r>
      </w:hyperlink>
      <w:r w:rsidRPr="00E020ED">
        <w:rPr>
          <w:rFonts w:ascii="Arial" w:hAnsi="Arial" w:cs="Arial"/>
          <w:sz w:val="22"/>
          <w:szCs w:val="22"/>
        </w:rPr>
        <w:t>.</w:t>
      </w:r>
      <w:r w:rsidR="00194CE2">
        <w:rPr>
          <w:rFonts w:ascii="Arial" w:hAnsi="Arial" w:cs="Arial"/>
          <w:sz w:val="22"/>
          <w:szCs w:val="22"/>
        </w:rPr>
        <w:t xml:space="preserve"> </w:t>
      </w:r>
      <w:r w:rsidR="00194CE2" w:rsidRPr="00194CE2">
        <w:rPr>
          <w:rFonts w:ascii="Arial" w:hAnsi="Arial" w:cs="Arial"/>
          <w:sz w:val="22"/>
          <w:szCs w:val="22"/>
        </w:rPr>
        <w:t>(Accessed: 17/04/2024)</w:t>
      </w:r>
    </w:p>
    <w:p w14:paraId="1EA65341" w14:textId="7D781787" w:rsidR="00E020ED" w:rsidRPr="00E020ED" w:rsidRDefault="00E020ED" w:rsidP="007F2FA6">
      <w:pPr>
        <w:pStyle w:val="NormalWeb"/>
        <w:spacing w:before="0" w:beforeAutospacing="0" w:after="240" w:afterAutospacing="0" w:line="360" w:lineRule="auto"/>
        <w:jc w:val="both"/>
        <w:rPr>
          <w:rFonts w:ascii="Arial" w:hAnsi="Arial" w:cs="Arial"/>
          <w:sz w:val="22"/>
          <w:szCs w:val="22"/>
        </w:rPr>
      </w:pPr>
      <w:r w:rsidRPr="00E020ED">
        <w:rPr>
          <w:rFonts w:ascii="Arial" w:hAnsi="Arial" w:cs="Arial"/>
          <w:sz w:val="22"/>
          <w:szCs w:val="22"/>
        </w:rPr>
        <w:t xml:space="preserve">Novotney, A. (2019). The risks of social isolation. </w:t>
      </w:r>
      <w:r w:rsidRPr="00E020ED">
        <w:rPr>
          <w:rFonts w:ascii="Arial" w:hAnsi="Arial" w:cs="Arial"/>
          <w:i/>
          <w:iCs/>
          <w:sz w:val="22"/>
          <w:szCs w:val="22"/>
        </w:rPr>
        <w:t>American Psychological Association</w:t>
      </w:r>
      <w:r w:rsidRPr="00E020ED">
        <w:rPr>
          <w:rFonts w:ascii="Arial" w:hAnsi="Arial" w:cs="Arial"/>
          <w:sz w:val="22"/>
          <w:szCs w:val="22"/>
        </w:rPr>
        <w:t xml:space="preserve">. May. Available at: </w:t>
      </w:r>
      <w:hyperlink r:id="rId25" w:history="1">
        <w:r w:rsidR="00194CE2" w:rsidRPr="00F924B5">
          <w:rPr>
            <w:rStyle w:val="Hyperlink"/>
            <w:rFonts w:ascii="Arial" w:hAnsi="Arial" w:cs="Arial"/>
            <w:sz w:val="22"/>
            <w:szCs w:val="22"/>
          </w:rPr>
          <w:t>https://www.apa.org/monitor/2019/05/ce-corner-isolation#:~:text=370%2C%20No</w:t>
        </w:r>
      </w:hyperlink>
      <w:r w:rsidRPr="00E020ED">
        <w:rPr>
          <w:rFonts w:ascii="Arial" w:hAnsi="Arial" w:cs="Arial"/>
          <w:sz w:val="22"/>
          <w:szCs w:val="22"/>
        </w:rPr>
        <w:t>.</w:t>
      </w:r>
      <w:r w:rsidR="00194CE2">
        <w:rPr>
          <w:rFonts w:ascii="Arial" w:hAnsi="Arial" w:cs="Arial"/>
          <w:sz w:val="22"/>
          <w:szCs w:val="22"/>
        </w:rPr>
        <w:t xml:space="preserve"> </w:t>
      </w:r>
      <w:r w:rsidR="00194CE2" w:rsidRPr="00194CE2">
        <w:rPr>
          <w:rFonts w:ascii="Arial" w:hAnsi="Arial" w:cs="Arial"/>
          <w:sz w:val="22"/>
          <w:szCs w:val="22"/>
        </w:rPr>
        <w:t>(Accessed: 1</w:t>
      </w:r>
      <w:r w:rsidR="00194CE2">
        <w:rPr>
          <w:rFonts w:ascii="Arial" w:hAnsi="Arial" w:cs="Arial"/>
          <w:sz w:val="22"/>
          <w:szCs w:val="22"/>
        </w:rPr>
        <w:t>5</w:t>
      </w:r>
      <w:r w:rsidR="00194CE2" w:rsidRPr="00194CE2">
        <w:rPr>
          <w:rFonts w:ascii="Arial" w:hAnsi="Arial" w:cs="Arial"/>
          <w:sz w:val="22"/>
          <w:szCs w:val="22"/>
        </w:rPr>
        <w:t>/04/2024)</w:t>
      </w:r>
    </w:p>
    <w:p w14:paraId="6DD4A307" w14:textId="54976A3F" w:rsidR="00E020ED" w:rsidRPr="00E020ED" w:rsidRDefault="00E020ED" w:rsidP="007F2FA6">
      <w:pPr>
        <w:pStyle w:val="NormalWeb"/>
        <w:spacing w:before="0" w:beforeAutospacing="0" w:after="240" w:afterAutospacing="0" w:line="360" w:lineRule="auto"/>
        <w:jc w:val="both"/>
        <w:rPr>
          <w:rFonts w:ascii="Arial" w:hAnsi="Arial" w:cs="Arial"/>
          <w:sz w:val="22"/>
          <w:szCs w:val="22"/>
        </w:rPr>
      </w:pPr>
      <w:r w:rsidRPr="00E020ED">
        <w:rPr>
          <w:rFonts w:ascii="Arial" w:hAnsi="Arial" w:cs="Arial"/>
          <w:sz w:val="22"/>
          <w:szCs w:val="22"/>
        </w:rPr>
        <w:t xml:space="preserve">Office for National Statistics (2023). </w:t>
      </w:r>
      <w:r w:rsidRPr="00E020ED">
        <w:rPr>
          <w:rFonts w:ascii="Arial" w:hAnsi="Arial" w:cs="Arial"/>
          <w:i/>
          <w:iCs/>
          <w:sz w:val="22"/>
          <w:szCs w:val="22"/>
        </w:rPr>
        <w:t>How life has changed in Lewisham: Census 2021</w:t>
      </w:r>
      <w:r w:rsidRPr="00E020ED">
        <w:rPr>
          <w:rFonts w:ascii="Arial" w:hAnsi="Arial" w:cs="Arial"/>
          <w:sz w:val="22"/>
          <w:szCs w:val="22"/>
        </w:rPr>
        <w:t xml:space="preserve">. Office for National Statistics. Available at: </w:t>
      </w:r>
      <w:hyperlink r:id="rId26" w:history="1">
        <w:r w:rsidR="00194CE2" w:rsidRPr="00F924B5">
          <w:rPr>
            <w:rStyle w:val="Hyperlink"/>
            <w:rFonts w:ascii="Arial" w:hAnsi="Arial" w:cs="Arial"/>
            <w:sz w:val="22"/>
            <w:szCs w:val="22"/>
          </w:rPr>
          <w:t>https://www.ons.gov.uk/visualisations/censusareachanges/E09000023</w:t>
        </w:r>
      </w:hyperlink>
      <w:r w:rsidRPr="00E020ED">
        <w:rPr>
          <w:rFonts w:ascii="Arial" w:hAnsi="Arial" w:cs="Arial"/>
          <w:sz w:val="22"/>
          <w:szCs w:val="22"/>
        </w:rPr>
        <w:t>.</w:t>
      </w:r>
      <w:r w:rsidR="00194CE2">
        <w:rPr>
          <w:rFonts w:ascii="Arial" w:hAnsi="Arial" w:cs="Arial"/>
          <w:sz w:val="22"/>
          <w:szCs w:val="22"/>
        </w:rPr>
        <w:t xml:space="preserve"> </w:t>
      </w:r>
      <w:r w:rsidR="00194CE2" w:rsidRPr="00194CE2">
        <w:rPr>
          <w:rFonts w:ascii="Arial" w:hAnsi="Arial" w:cs="Arial"/>
          <w:sz w:val="22"/>
          <w:szCs w:val="22"/>
        </w:rPr>
        <w:t xml:space="preserve">(Accessed: </w:t>
      </w:r>
      <w:r w:rsidR="00194CE2">
        <w:rPr>
          <w:rFonts w:ascii="Arial" w:hAnsi="Arial" w:cs="Arial"/>
          <w:sz w:val="22"/>
          <w:szCs w:val="22"/>
        </w:rPr>
        <w:t>05</w:t>
      </w:r>
      <w:r w:rsidR="00194CE2" w:rsidRPr="00194CE2">
        <w:rPr>
          <w:rFonts w:ascii="Arial" w:hAnsi="Arial" w:cs="Arial"/>
          <w:sz w:val="22"/>
          <w:szCs w:val="22"/>
        </w:rPr>
        <w:t>/04/2024)</w:t>
      </w:r>
    </w:p>
    <w:p w14:paraId="117F2926" w14:textId="50934393" w:rsidR="00E020ED" w:rsidRPr="00E020ED" w:rsidRDefault="00E020ED" w:rsidP="007F2FA6">
      <w:pPr>
        <w:pStyle w:val="NormalWeb"/>
        <w:spacing w:before="0" w:beforeAutospacing="0" w:after="240" w:afterAutospacing="0" w:line="360" w:lineRule="auto"/>
        <w:jc w:val="both"/>
        <w:rPr>
          <w:rFonts w:ascii="Arial" w:hAnsi="Arial" w:cs="Arial"/>
          <w:sz w:val="22"/>
          <w:szCs w:val="22"/>
        </w:rPr>
      </w:pPr>
      <w:r w:rsidRPr="00E020ED">
        <w:rPr>
          <w:rFonts w:ascii="Arial" w:hAnsi="Arial" w:cs="Arial"/>
          <w:sz w:val="22"/>
          <w:szCs w:val="22"/>
        </w:rPr>
        <w:t xml:space="preserve">Office for National Statistics (2021). </w:t>
      </w:r>
      <w:r w:rsidRPr="00E020ED">
        <w:rPr>
          <w:rFonts w:ascii="Arial" w:hAnsi="Arial" w:cs="Arial"/>
          <w:i/>
          <w:iCs/>
          <w:sz w:val="22"/>
          <w:szCs w:val="22"/>
        </w:rPr>
        <w:t>Census Maps - Census 2021 data interactive, ONS</w:t>
      </w:r>
      <w:r w:rsidRPr="00E020ED">
        <w:rPr>
          <w:rFonts w:ascii="Arial" w:hAnsi="Arial" w:cs="Arial"/>
          <w:sz w:val="22"/>
          <w:szCs w:val="22"/>
        </w:rPr>
        <w:t xml:space="preserve">. www.ons.gov.uk. Available at: </w:t>
      </w:r>
      <w:hyperlink r:id="rId27" w:history="1">
        <w:r w:rsidR="00194CE2" w:rsidRPr="00F924B5">
          <w:rPr>
            <w:rStyle w:val="Hyperlink"/>
            <w:rFonts w:ascii="Arial" w:hAnsi="Arial" w:cs="Arial"/>
            <w:sz w:val="22"/>
            <w:szCs w:val="22"/>
          </w:rPr>
          <w:t>https://www.ons.gov.uk/census/maps/choropleth?lad=E09000023</w:t>
        </w:r>
      </w:hyperlink>
      <w:r w:rsidR="00194CE2">
        <w:rPr>
          <w:rFonts w:ascii="Arial" w:hAnsi="Arial" w:cs="Arial"/>
          <w:sz w:val="22"/>
          <w:szCs w:val="22"/>
        </w:rPr>
        <w:t xml:space="preserve">. </w:t>
      </w:r>
      <w:r w:rsidR="00194CE2" w:rsidRPr="00194CE2">
        <w:rPr>
          <w:rFonts w:ascii="Arial" w:hAnsi="Arial" w:cs="Arial"/>
          <w:sz w:val="22"/>
          <w:szCs w:val="22"/>
        </w:rPr>
        <w:t xml:space="preserve">(Accessed: </w:t>
      </w:r>
      <w:r w:rsidR="00194CE2">
        <w:rPr>
          <w:rFonts w:ascii="Arial" w:hAnsi="Arial" w:cs="Arial"/>
          <w:sz w:val="22"/>
          <w:szCs w:val="22"/>
        </w:rPr>
        <w:t>05</w:t>
      </w:r>
      <w:r w:rsidR="00194CE2" w:rsidRPr="00194CE2">
        <w:rPr>
          <w:rFonts w:ascii="Arial" w:hAnsi="Arial" w:cs="Arial"/>
          <w:sz w:val="22"/>
          <w:szCs w:val="22"/>
        </w:rPr>
        <w:t>/04/2024)</w:t>
      </w:r>
    </w:p>
    <w:p w14:paraId="565A55F8" w14:textId="27A07586" w:rsidR="00E020ED" w:rsidRPr="00E020ED" w:rsidRDefault="00E020ED" w:rsidP="007F2FA6">
      <w:pPr>
        <w:pStyle w:val="NormalWeb"/>
        <w:spacing w:before="0" w:beforeAutospacing="0" w:after="240" w:afterAutospacing="0" w:line="360" w:lineRule="auto"/>
        <w:jc w:val="both"/>
        <w:rPr>
          <w:rFonts w:ascii="Arial" w:hAnsi="Arial" w:cs="Arial"/>
          <w:sz w:val="22"/>
          <w:szCs w:val="22"/>
        </w:rPr>
      </w:pPr>
      <w:r w:rsidRPr="00E020ED">
        <w:rPr>
          <w:rFonts w:ascii="Arial" w:hAnsi="Arial" w:cs="Arial"/>
          <w:sz w:val="22"/>
          <w:szCs w:val="22"/>
        </w:rPr>
        <w:t xml:space="preserve">Richards, V.L., Williams, R., Stetten, N.E., Canidate, S.S., Algarin, A., Fiore, A., Cook, C., Lucero, R., Spencer, E.C. and Cook, R.L. (2020). Applying the Social Ecological Model to Explore HIV-Related Stigma in the Southeastern United States: A Qualitative Study. </w:t>
      </w:r>
      <w:r w:rsidRPr="00E020ED">
        <w:rPr>
          <w:rFonts w:ascii="Arial" w:hAnsi="Arial" w:cs="Arial"/>
          <w:i/>
          <w:iCs/>
          <w:sz w:val="22"/>
          <w:szCs w:val="22"/>
        </w:rPr>
        <w:t>Research Square</w:t>
      </w:r>
      <w:r w:rsidRPr="00E020ED">
        <w:rPr>
          <w:rFonts w:ascii="Arial" w:hAnsi="Arial" w:cs="Arial"/>
          <w:sz w:val="22"/>
          <w:szCs w:val="22"/>
        </w:rPr>
        <w:t>. doi:https://doi.org/10.21203/rs.3.rs-53537/v1.</w:t>
      </w:r>
      <w:r w:rsidR="00194CE2">
        <w:rPr>
          <w:rFonts w:ascii="Arial" w:hAnsi="Arial" w:cs="Arial"/>
          <w:sz w:val="22"/>
          <w:szCs w:val="22"/>
        </w:rPr>
        <w:t xml:space="preserve"> </w:t>
      </w:r>
      <w:r w:rsidR="00194CE2" w:rsidRPr="00194CE2">
        <w:rPr>
          <w:rFonts w:ascii="Arial" w:hAnsi="Arial" w:cs="Arial"/>
          <w:sz w:val="22"/>
          <w:szCs w:val="22"/>
        </w:rPr>
        <w:t>(Accessed: 17/04/2024)</w:t>
      </w:r>
    </w:p>
    <w:p w14:paraId="62A0E9A7" w14:textId="534AF39E" w:rsidR="00E020ED" w:rsidRPr="00E020ED" w:rsidRDefault="00E020ED" w:rsidP="007F2FA6">
      <w:pPr>
        <w:pStyle w:val="NormalWeb"/>
        <w:spacing w:before="0" w:beforeAutospacing="0" w:after="240" w:afterAutospacing="0" w:line="360" w:lineRule="auto"/>
        <w:jc w:val="both"/>
        <w:rPr>
          <w:rFonts w:ascii="Arial" w:hAnsi="Arial" w:cs="Arial"/>
          <w:sz w:val="22"/>
          <w:szCs w:val="22"/>
        </w:rPr>
      </w:pPr>
      <w:r w:rsidRPr="00E020ED">
        <w:rPr>
          <w:rFonts w:ascii="Arial" w:hAnsi="Arial" w:cs="Arial"/>
          <w:sz w:val="22"/>
          <w:szCs w:val="22"/>
        </w:rPr>
        <w:t xml:space="preserve">Salazar, L.F., Bradley, E.L.P., Younge, S.N., Daluga, N.A., Crosby, R.A., Lang, D.L. and DiClemente, R.J. (2009). Applying ecological perspectives to adolescent sexual health in the United States: rhetoric or reality? </w:t>
      </w:r>
      <w:r w:rsidRPr="00E020ED">
        <w:rPr>
          <w:rFonts w:ascii="Arial" w:hAnsi="Arial" w:cs="Arial"/>
          <w:i/>
          <w:iCs/>
          <w:sz w:val="22"/>
          <w:szCs w:val="22"/>
        </w:rPr>
        <w:t>Health Education Research</w:t>
      </w:r>
      <w:r w:rsidRPr="00E020ED">
        <w:rPr>
          <w:rFonts w:ascii="Arial" w:hAnsi="Arial" w:cs="Arial"/>
          <w:sz w:val="22"/>
          <w:szCs w:val="22"/>
        </w:rPr>
        <w:t>, 25(4), pp.552–562. doi:https://doi.org/10.1093/her/cyp065.</w:t>
      </w:r>
      <w:r w:rsidR="00194CE2">
        <w:rPr>
          <w:rFonts w:ascii="Arial" w:hAnsi="Arial" w:cs="Arial"/>
          <w:sz w:val="22"/>
          <w:szCs w:val="22"/>
        </w:rPr>
        <w:t xml:space="preserve"> </w:t>
      </w:r>
      <w:r w:rsidR="00194CE2" w:rsidRPr="00194CE2">
        <w:rPr>
          <w:rFonts w:ascii="Arial" w:hAnsi="Arial" w:cs="Arial"/>
          <w:sz w:val="22"/>
          <w:szCs w:val="22"/>
        </w:rPr>
        <w:t>(Accessed: 1</w:t>
      </w:r>
      <w:r w:rsidR="00194CE2">
        <w:rPr>
          <w:rFonts w:ascii="Arial" w:hAnsi="Arial" w:cs="Arial"/>
          <w:sz w:val="22"/>
          <w:szCs w:val="22"/>
        </w:rPr>
        <w:t>5</w:t>
      </w:r>
      <w:r w:rsidR="00194CE2" w:rsidRPr="00194CE2">
        <w:rPr>
          <w:rFonts w:ascii="Arial" w:hAnsi="Arial" w:cs="Arial"/>
          <w:sz w:val="22"/>
          <w:szCs w:val="22"/>
        </w:rPr>
        <w:t>/04/2024)</w:t>
      </w:r>
    </w:p>
    <w:p w14:paraId="52308E59" w14:textId="1F51FAF0" w:rsidR="00E020ED" w:rsidRPr="00E020ED" w:rsidRDefault="00E020ED" w:rsidP="007F2FA6">
      <w:pPr>
        <w:pStyle w:val="NormalWeb"/>
        <w:spacing w:before="0" w:beforeAutospacing="0" w:after="240" w:afterAutospacing="0" w:line="360" w:lineRule="auto"/>
        <w:jc w:val="both"/>
        <w:rPr>
          <w:rFonts w:ascii="Arial" w:hAnsi="Arial" w:cs="Arial"/>
          <w:sz w:val="22"/>
          <w:szCs w:val="22"/>
        </w:rPr>
      </w:pPr>
      <w:r w:rsidRPr="00E020ED">
        <w:rPr>
          <w:rFonts w:ascii="Arial" w:hAnsi="Arial" w:cs="Arial"/>
          <w:sz w:val="22"/>
          <w:szCs w:val="22"/>
        </w:rPr>
        <w:t xml:space="preserve">Sentís, A., Martin-Sanchez, M., Arando, M., Vall, M., Barbera, M.J., Ocaña, I., González Cordón, A., Alsina, M., Martin-Ezquerra, G., Knobel, H., Gurguí, M., Vives, A., Coll, J., Caylà, J.A. and Garcia de Olalla, P. (2019). Sexually transmitted infections in young people and factors associated with HIV coinfection: an observational study in a large city. </w:t>
      </w:r>
      <w:r w:rsidRPr="00E020ED">
        <w:rPr>
          <w:rFonts w:ascii="Arial" w:hAnsi="Arial" w:cs="Arial"/>
          <w:i/>
          <w:iCs/>
          <w:sz w:val="22"/>
          <w:szCs w:val="22"/>
        </w:rPr>
        <w:t>BMJ Open</w:t>
      </w:r>
      <w:r w:rsidRPr="00E020ED">
        <w:rPr>
          <w:rFonts w:ascii="Arial" w:hAnsi="Arial" w:cs="Arial"/>
          <w:sz w:val="22"/>
          <w:szCs w:val="22"/>
        </w:rPr>
        <w:t>, 9(5), p.e027245. doi:https://doi.org/10.1136/bmjopen-2018-027245.</w:t>
      </w:r>
      <w:r w:rsidR="00194CE2">
        <w:rPr>
          <w:rFonts w:ascii="Arial" w:hAnsi="Arial" w:cs="Arial"/>
          <w:sz w:val="22"/>
          <w:szCs w:val="22"/>
        </w:rPr>
        <w:t xml:space="preserve"> </w:t>
      </w:r>
      <w:r w:rsidR="00194CE2" w:rsidRPr="00194CE2">
        <w:rPr>
          <w:rFonts w:ascii="Arial" w:hAnsi="Arial" w:cs="Arial"/>
          <w:sz w:val="22"/>
          <w:szCs w:val="22"/>
        </w:rPr>
        <w:t>(Accessed: 1</w:t>
      </w:r>
      <w:r w:rsidR="00194CE2">
        <w:rPr>
          <w:rFonts w:ascii="Arial" w:hAnsi="Arial" w:cs="Arial"/>
          <w:sz w:val="22"/>
          <w:szCs w:val="22"/>
        </w:rPr>
        <w:t>5</w:t>
      </w:r>
      <w:r w:rsidR="00194CE2" w:rsidRPr="00194CE2">
        <w:rPr>
          <w:rFonts w:ascii="Arial" w:hAnsi="Arial" w:cs="Arial"/>
          <w:sz w:val="22"/>
          <w:szCs w:val="22"/>
        </w:rPr>
        <w:t>/04/2024)</w:t>
      </w:r>
    </w:p>
    <w:p w14:paraId="2BD1CEA4" w14:textId="03B130D2" w:rsidR="00E020ED" w:rsidRPr="00E020ED" w:rsidRDefault="00E020ED" w:rsidP="007F2FA6">
      <w:pPr>
        <w:pStyle w:val="NormalWeb"/>
        <w:spacing w:before="0" w:beforeAutospacing="0" w:after="240" w:afterAutospacing="0" w:line="360" w:lineRule="auto"/>
        <w:jc w:val="both"/>
        <w:rPr>
          <w:rFonts w:ascii="Arial" w:hAnsi="Arial" w:cs="Arial"/>
          <w:sz w:val="22"/>
          <w:szCs w:val="22"/>
        </w:rPr>
      </w:pPr>
      <w:r w:rsidRPr="00E020ED">
        <w:rPr>
          <w:rFonts w:ascii="Arial" w:hAnsi="Arial" w:cs="Arial"/>
          <w:sz w:val="22"/>
          <w:szCs w:val="22"/>
        </w:rPr>
        <w:t xml:space="preserve">Sexual Health London (2024). </w:t>
      </w:r>
      <w:r w:rsidRPr="00E020ED">
        <w:rPr>
          <w:rFonts w:ascii="Arial" w:hAnsi="Arial" w:cs="Arial"/>
          <w:i/>
          <w:iCs/>
          <w:sz w:val="22"/>
          <w:szCs w:val="22"/>
        </w:rPr>
        <w:t>Sexual Health London • SHL.UK</w:t>
      </w:r>
      <w:r w:rsidRPr="00E020ED">
        <w:rPr>
          <w:rFonts w:ascii="Arial" w:hAnsi="Arial" w:cs="Arial"/>
          <w:sz w:val="22"/>
          <w:szCs w:val="22"/>
        </w:rPr>
        <w:t xml:space="preserve">.  www.shl.uk. Available at: </w:t>
      </w:r>
      <w:hyperlink r:id="rId28" w:history="1">
        <w:r w:rsidR="00194CE2" w:rsidRPr="00F924B5">
          <w:rPr>
            <w:rStyle w:val="Hyperlink"/>
            <w:rFonts w:ascii="Arial" w:hAnsi="Arial" w:cs="Arial"/>
            <w:sz w:val="22"/>
            <w:szCs w:val="22"/>
          </w:rPr>
          <w:t>https://www.shl.uk/</w:t>
        </w:r>
      </w:hyperlink>
      <w:r w:rsidRPr="00E020ED">
        <w:rPr>
          <w:rFonts w:ascii="Arial" w:hAnsi="Arial" w:cs="Arial"/>
          <w:sz w:val="22"/>
          <w:szCs w:val="22"/>
        </w:rPr>
        <w:t>.</w:t>
      </w:r>
      <w:r w:rsidR="00194CE2">
        <w:rPr>
          <w:rFonts w:ascii="Arial" w:hAnsi="Arial" w:cs="Arial"/>
          <w:sz w:val="22"/>
          <w:szCs w:val="22"/>
        </w:rPr>
        <w:t xml:space="preserve"> </w:t>
      </w:r>
      <w:r w:rsidR="00194CE2" w:rsidRPr="00194CE2">
        <w:rPr>
          <w:rFonts w:ascii="Arial" w:hAnsi="Arial" w:cs="Arial"/>
          <w:sz w:val="22"/>
          <w:szCs w:val="22"/>
        </w:rPr>
        <w:t xml:space="preserve">(Accessed: </w:t>
      </w:r>
      <w:r w:rsidR="00194CE2">
        <w:rPr>
          <w:rFonts w:ascii="Arial" w:hAnsi="Arial" w:cs="Arial"/>
          <w:sz w:val="22"/>
          <w:szCs w:val="22"/>
        </w:rPr>
        <w:t>05</w:t>
      </w:r>
      <w:r w:rsidR="00194CE2" w:rsidRPr="00194CE2">
        <w:rPr>
          <w:rFonts w:ascii="Arial" w:hAnsi="Arial" w:cs="Arial"/>
          <w:sz w:val="22"/>
          <w:szCs w:val="22"/>
        </w:rPr>
        <w:t>/04/2024)</w:t>
      </w:r>
    </w:p>
    <w:p w14:paraId="2AF1290B" w14:textId="288129F6" w:rsidR="00E020ED" w:rsidRPr="00E020ED" w:rsidRDefault="00E020ED" w:rsidP="007F2FA6">
      <w:pPr>
        <w:pStyle w:val="NormalWeb"/>
        <w:spacing w:before="0" w:beforeAutospacing="0" w:after="240" w:afterAutospacing="0" w:line="360" w:lineRule="auto"/>
        <w:jc w:val="both"/>
        <w:rPr>
          <w:rFonts w:ascii="Arial" w:hAnsi="Arial" w:cs="Arial"/>
          <w:sz w:val="22"/>
          <w:szCs w:val="22"/>
        </w:rPr>
      </w:pPr>
      <w:r w:rsidRPr="00E020ED">
        <w:rPr>
          <w:rFonts w:ascii="Arial" w:hAnsi="Arial" w:cs="Arial"/>
          <w:sz w:val="22"/>
          <w:szCs w:val="22"/>
        </w:rPr>
        <w:t xml:space="preserve">Solomon, S. (1996). Religious beliefs and HIV / AIDS / STD health promotion. </w:t>
      </w:r>
      <w:r w:rsidRPr="00E020ED">
        <w:rPr>
          <w:rFonts w:ascii="Arial" w:hAnsi="Arial" w:cs="Arial"/>
          <w:i/>
          <w:iCs/>
          <w:sz w:val="22"/>
          <w:szCs w:val="22"/>
        </w:rPr>
        <w:t>AIDS/STD health promotion exchange</w:t>
      </w:r>
      <w:r w:rsidRPr="00E020ED">
        <w:rPr>
          <w:rFonts w:ascii="Arial" w:hAnsi="Arial" w:cs="Arial"/>
          <w:sz w:val="22"/>
          <w:szCs w:val="22"/>
        </w:rPr>
        <w:t xml:space="preserve">, (2), pp.1–3. Available at: </w:t>
      </w:r>
      <w:hyperlink r:id="rId29" w:history="1">
        <w:r w:rsidR="00194CE2" w:rsidRPr="00F924B5">
          <w:rPr>
            <w:rStyle w:val="Hyperlink"/>
            <w:rFonts w:ascii="Arial" w:hAnsi="Arial" w:cs="Arial"/>
            <w:sz w:val="22"/>
            <w:szCs w:val="22"/>
          </w:rPr>
          <w:t>https://pubmed.ncbi.nlm.nih.gov/12291633/</w:t>
        </w:r>
      </w:hyperlink>
      <w:r w:rsidRPr="00E020ED">
        <w:rPr>
          <w:rFonts w:ascii="Arial" w:hAnsi="Arial" w:cs="Arial"/>
          <w:sz w:val="22"/>
          <w:szCs w:val="22"/>
        </w:rPr>
        <w:t>.</w:t>
      </w:r>
      <w:r w:rsidR="00194CE2">
        <w:rPr>
          <w:rFonts w:ascii="Arial" w:hAnsi="Arial" w:cs="Arial"/>
          <w:sz w:val="22"/>
          <w:szCs w:val="22"/>
        </w:rPr>
        <w:t xml:space="preserve"> </w:t>
      </w:r>
      <w:r w:rsidR="00194CE2" w:rsidRPr="00194CE2">
        <w:rPr>
          <w:rFonts w:ascii="Arial" w:hAnsi="Arial" w:cs="Arial"/>
          <w:sz w:val="22"/>
          <w:szCs w:val="22"/>
        </w:rPr>
        <w:t xml:space="preserve">(Accessed: </w:t>
      </w:r>
      <w:r w:rsidR="00194CE2">
        <w:rPr>
          <w:rFonts w:ascii="Arial" w:hAnsi="Arial" w:cs="Arial"/>
          <w:sz w:val="22"/>
          <w:szCs w:val="22"/>
        </w:rPr>
        <w:t>05</w:t>
      </w:r>
      <w:r w:rsidR="00194CE2" w:rsidRPr="00194CE2">
        <w:rPr>
          <w:rFonts w:ascii="Arial" w:hAnsi="Arial" w:cs="Arial"/>
          <w:sz w:val="22"/>
          <w:szCs w:val="22"/>
        </w:rPr>
        <w:t>/04/2024)</w:t>
      </w:r>
    </w:p>
    <w:p w14:paraId="00C05F12" w14:textId="07C82F9F" w:rsidR="00E020ED" w:rsidRPr="00E020ED" w:rsidRDefault="00E020ED" w:rsidP="007F2FA6">
      <w:pPr>
        <w:pStyle w:val="NormalWeb"/>
        <w:spacing w:before="0" w:beforeAutospacing="0" w:after="240" w:afterAutospacing="0" w:line="360" w:lineRule="auto"/>
        <w:jc w:val="both"/>
        <w:rPr>
          <w:rFonts w:ascii="Arial" w:hAnsi="Arial" w:cs="Arial"/>
          <w:sz w:val="22"/>
          <w:szCs w:val="22"/>
        </w:rPr>
      </w:pPr>
      <w:r w:rsidRPr="00E020ED">
        <w:rPr>
          <w:rFonts w:ascii="Arial" w:hAnsi="Arial" w:cs="Arial"/>
          <w:sz w:val="22"/>
          <w:szCs w:val="22"/>
        </w:rPr>
        <w:t xml:space="preserve">Tidy, C. (2015). </w:t>
      </w:r>
      <w:r w:rsidRPr="00E020ED">
        <w:rPr>
          <w:rFonts w:ascii="Arial" w:hAnsi="Arial" w:cs="Arial"/>
          <w:i/>
          <w:iCs/>
          <w:sz w:val="22"/>
          <w:szCs w:val="22"/>
        </w:rPr>
        <w:t>Community Care</w:t>
      </w:r>
      <w:r w:rsidRPr="00E020ED">
        <w:rPr>
          <w:rFonts w:ascii="Arial" w:hAnsi="Arial" w:cs="Arial"/>
          <w:sz w:val="22"/>
          <w:szCs w:val="22"/>
        </w:rPr>
        <w:t xml:space="preserve">. Patient.info. Available at: </w:t>
      </w:r>
      <w:hyperlink r:id="rId30" w:history="1">
        <w:r w:rsidR="00194CE2" w:rsidRPr="00F924B5">
          <w:rPr>
            <w:rStyle w:val="Hyperlink"/>
            <w:rFonts w:ascii="Arial" w:hAnsi="Arial" w:cs="Arial"/>
            <w:sz w:val="22"/>
            <w:szCs w:val="22"/>
          </w:rPr>
          <w:t>https://patient.info/doctor/community-care</w:t>
        </w:r>
      </w:hyperlink>
      <w:r w:rsidRPr="00E020ED">
        <w:rPr>
          <w:rFonts w:ascii="Arial" w:hAnsi="Arial" w:cs="Arial"/>
          <w:sz w:val="22"/>
          <w:szCs w:val="22"/>
        </w:rPr>
        <w:t>.</w:t>
      </w:r>
      <w:r w:rsidR="00194CE2">
        <w:rPr>
          <w:rFonts w:ascii="Arial" w:hAnsi="Arial" w:cs="Arial"/>
          <w:sz w:val="22"/>
          <w:szCs w:val="22"/>
        </w:rPr>
        <w:t xml:space="preserve"> </w:t>
      </w:r>
      <w:r w:rsidR="00194CE2" w:rsidRPr="00194CE2">
        <w:rPr>
          <w:rFonts w:ascii="Arial" w:hAnsi="Arial" w:cs="Arial"/>
          <w:sz w:val="22"/>
          <w:szCs w:val="22"/>
        </w:rPr>
        <w:t xml:space="preserve">(Accessed: </w:t>
      </w:r>
      <w:r w:rsidR="00194CE2">
        <w:rPr>
          <w:rFonts w:ascii="Arial" w:hAnsi="Arial" w:cs="Arial"/>
          <w:sz w:val="22"/>
          <w:szCs w:val="22"/>
        </w:rPr>
        <w:t>05</w:t>
      </w:r>
      <w:r w:rsidR="00194CE2" w:rsidRPr="00194CE2">
        <w:rPr>
          <w:rFonts w:ascii="Arial" w:hAnsi="Arial" w:cs="Arial"/>
          <w:sz w:val="22"/>
          <w:szCs w:val="22"/>
        </w:rPr>
        <w:t>/04/2024)</w:t>
      </w:r>
    </w:p>
    <w:p w14:paraId="6F0BE15F" w14:textId="109EC2CE" w:rsidR="00E020ED" w:rsidRPr="00E020ED" w:rsidRDefault="00E020ED" w:rsidP="007F2FA6">
      <w:pPr>
        <w:pStyle w:val="NormalWeb"/>
        <w:spacing w:before="0" w:beforeAutospacing="0" w:after="240" w:afterAutospacing="0" w:line="360" w:lineRule="auto"/>
        <w:jc w:val="both"/>
        <w:rPr>
          <w:rFonts w:ascii="Arial" w:hAnsi="Arial" w:cs="Arial"/>
          <w:sz w:val="22"/>
          <w:szCs w:val="22"/>
        </w:rPr>
      </w:pPr>
      <w:r w:rsidRPr="00E020ED">
        <w:rPr>
          <w:rFonts w:ascii="Arial" w:hAnsi="Arial" w:cs="Arial"/>
          <w:sz w:val="22"/>
          <w:szCs w:val="22"/>
        </w:rPr>
        <w:t xml:space="preserve">UK Government (2018). </w:t>
      </w:r>
      <w:r w:rsidRPr="00E020ED">
        <w:rPr>
          <w:rFonts w:ascii="Arial" w:hAnsi="Arial" w:cs="Arial"/>
          <w:i/>
          <w:iCs/>
          <w:sz w:val="22"/>
          <w:szCs w:val="22"/>
        </w:rPr>
        <w:t>Data Protection Act 2018</w:t>
      </w:r>
      <w:r w:rsidRPr="00E020ED">
        <w:rPr>
          <w:rFonts w:ascii="Arial" w:hAnsi="Arial" w:cs="Arial"/>
          <w:sz w:val="22"/>
          <w:szCs w:val="22"/>
        </w:rPr>
        <w:t xml:space="preserve">. Legislation.gov.uk. Available at: </w:t>
      </w:r>
      <w:hyperlink r:id="rId31" w:history="1">
        <w:r w:rsidR="00194CE2" w:rsidRPr="00F924B5">
          <w:rPr>
            <w:rStyle w:val="Hyperlink"/>
            <w:rFonts w:ascii="Arial" w:hAnsi="Arial" w:cs="Arial"/>
            <w:sz w:val="22"/>
            <w:szCs w:val="22"/>
          </w:rPr>
          <w:t>https://www.legislation.gov.uk/ukpga/2018/12/contents/enacted</w:t>
        </w:r>
      </w:hyperlink>
      <w:r w:rsidRPr="00E020ED">
        <w:rPr>
          <w:rFonts w:ascii="Arial" w:hAnsi="Arial" w:cs="Arial"/>
          <w:sz w:val="22"/>
          <w:szCs w:val="22"/>
        </w:rPr>
        <w:t>.</w:t>
      </w:r>
      <w:r w:rsidR="00194CE2">
        <w:rPr>
          <w:rFonts w:ascii="Arial" w:hAnsi="Arial" w:cs="Arial"/>
          <w:sz w:val="22"/>
          <w:szCs w:val="22"/>
        </w:rPr>
        <w:t xml:space="preserve"> </w:t>
      </w:r>
      <w:r w:rsidR="00194CE2" w:rsidRPr="00194CE2">
        <w:rPr>
          <w:rFonts w:ascii="Arial" w:hAnsi="Arial" w:cs="Arial"/>
          <w:sz w:val="22"/>
          <w:szCs w:val="22"/>
        </w:rPr>
        <w:t>(Accessed: 17/04/2024)</w:t>
      </w:r>
    </w:p>
    <w:p w14:paraId="35D1DD51" w14:textId="4060C12A" w:rsidR="00E020ED" w:rsidRPr="00E020ED" w:rsidRDefault="00E020ED" w:rsidP="007F2FA6">
      <w:pPr>
        <w:pStyle w:val="NormalWeb"/>
        <w:spacing w:before="0" w:beforeAutospacing="0" w:after="240" w:afterAutospacing="0" w:line="360" w:lineRule="auto"/>
        <w:jc w:val="both"/>
        <w:rPr>
          <w:rFonts w:ascii="Arial" w:hAnsi="Arial" w:cs="Arial"/>
          <w:sz w:val="22"/>
          <w:szCs w:val="22"/>
        </w:rPr>
      </w:pPr>
      <w:r w:rsidRPr="00E020ED">
        <w:rPr>
          <w:rFonts w:ascii="Arial" w:hAnsi="Arial" w:cs="Arial"/>
          <w:sz w:val="22"/>
          <w:szCs w:val="22"/>
        </w:rPr>
        <w:t xml:space="preserve">Warschburger, P. and Zitzmann, J. (2019). Does an Age-Specific Treatment Program Augment the Efficacy of a Cognitive-Behavioral Weight Loss Program in Adolescence and Young Adulthood? Results from a Controlled Study. </w:t>
      </w:r>
      <w:r w:rsidRPr="00E020ED">
        <w:rPr>
          <w:rFonts w:ascii="Arial" w:hAnsi="Arial" w:cs="Arial"/>
          <w:i/>
          <w:iCs/>
          <w:sz w:val="22"/>
          <w:szCs w:val="22"/>
        </w:rPr>
        <w:t>Nutrients</w:t>
      </w:r>
      <w:r w:rsidRPr="00E020ED">
        <w:rPr>
          <w:rFonts w:ascii="Arial" w:hAnsi="Arial" w:cs="Arial"/>
          <w:sz w:val="22"/>
          <w:szCs w:val="22"/>
        </w:rPr>
        <w:t>, 11(9), p.2053. doi:https://doi.org/10.3390/nu11092053.</w:t>
      </w:r>
      <w:r w:rsidR="00194CE2">
        <w:rPr>
          <w:rFonts w:ascii="Arial" w:hAnsi="Arial" w:cs="Arial"/>
          <w:sz w:val="22"/>
          <w:szCs w:val="22"/>
        </w:rPr>
        <w:t xml:space="preserve"> </w:t>
      </w:r>
      <w:r w:rsidR="00194CE2" w:rsidRPr="00194CE2">
        <w:rPr>
          <w:rFonts w:ascii="Arial" w:hAnsi="Arial" w:cs="Arial"/>
          <w:sz w:val="22"/>
          <w:szCs w:val="22"/>
        </w:rPr>
        <w:t>(Accessed: 17/04/2024)</w:t>
      </w:r>
    </w:p>
    <w:p w14:paraId="4F244FB5" w14:textId="5CB184EB" w:rsidR="00E020ED" w:rsidRPr="00E020ED" w:rsidRDefault="00E020ED" w:rsidP="007F2FA6">
      <w:pPr>
        <w:pStyle w:val="NormalWeb"/>
        <w:spacing w:before="0" w:beforeAutospacing="0" w:after="240" w:afterAutospacing="0" w:line="360" w:lineRule="auto"/>
        <w:jc w:val="both"/>
        <w:rPr>
          <w:rFonts w:ascii="Arial" w:hAnsi="Arial" w:cs="Arial"/>
          <w:sz w:val="22"/>
          <w:szCs w:val="22"/>
        </w:rPr>
      </w:pPr>
      <w:r w:rsidRPr="00E020ED">
        <w:rPr>
          <w:rFonts w:ascii="Arial" w:hAnsi="Arial" w:cs="Arial"/>
          <w:sz w:val="22"/>
          <w:szCs w:val="22"/>
        </w:rPr>
        <w:t xml:space="preserve">Willingham, A.J. (2023). </w:t>
      </w:r>
      <w:r w:rsidRPr="00E020ED">
        <w:rPr>
          <w:rFonts w:ascii="Arial" w:hAnsi="Arial" w:cs="Arial"/>
          <w:i/>
          <w:iCs/>
          <w:sz w:val="22"/>
          <w:szCs w:val="22"/>
        </w:rPr>
        <w:t>What is Maslow’s hierarchy of needs? A psychology theory, explained</w:t>
      </w:r>
      <w:r w:rsidRPr="00E020ED">
        <w:rPr>
          <w:rFonts w:ascii="Arial" w:hAnsi="Arial" w:cs="Arial"/>
          <w:sz w:val="22"/>
          <w:szCs w:val="22"/>
        </w:rPr>
        <w:t xml:space="preserve">. CNN. Available at: </w:t>
      </w:r>
      <w:hyperlink r:id="rId32" w:history="1">
        <w:r w:rsidR="00C22268" w:rsidRPr="00F924B5">
          <w:rPr>
            <w:rStyle w:val="Hyperlink"/>
            <w:rFonts w:ascii="Arial" w:hAnsi="Arial" w:cs="Arial"/>
            <w:sz w:val="22"/>
            <w:szCs w:val="22"/>
          </w:rPr>
          <w:t>https://edition.cnn.com/world/maslows-hierarchy-of-needs-explained-wellness-cec/index.html</w:t>
        </w:r>
      </w:hyperlink>
      <w:r w:rsidRPr="00E020ED">
        <w:rPr>
          <w:rFonts w:ascii="Arial" w:hAnsi="Arial" w:cs="Arial"/>
          <w:sz w:val="22"/>
          <w:szCs w:val="22"/>
        </w:rPr>
        <w:t>.</w:t>
      </w:r>
      <w:r w:rsidR="00C22268">
        <w:rPr>
          <w:rFonts w:ascii="Arial" w:hAnsi="Arial" w:cs="Arial"/>
          <w:sz w:val="22"/>
          <w:szCs w:val="22"/>
        </w:rPr>
        <w:t xml:space="preserve"> </w:t>
      </w:r>
      <w:r w:rsidR="00C22268" w:rsidRPr="00C22268">
        <w:rPr>
          <w:rFonts w:ascii="Arial" w:hAnsi="Arial" w:cs="Arial"/>
          <w:sz w:val="22"/>
          <w:szCs w:val="22"/>
        </w:rPr>
        <w:t>(Accessed: 1</w:t>
      </w:r>
      <w:r w:rsidR="00C22268">
        <w:rPr>
          <w:rFonts w:ascii="Arial" w:hAnsi="Arial" w:cs="Arial"/>
          <w:sz w:val="22"/>
          <w:szCs w:val="22"/>
        </w:rPr>
        <w:t>5</w:t>
      </w:r>
      <w:r w:rsidR="00C22268" w:rsidRPr="00C22268">
        <w:rPr>
          <w:rFonts w:ascii="Arial" w:hAnsi="Arial" w:cs="Arial"/>
          <w:sz w:val="22"/>
          <w:szCs w:val="22"/>
        </w:rPr>
        <w:t>/04/2024)</w:t>
      </w:r>
    </w:p>
    <w:p w14:paraId="15FCDFA3" w14:textId="397226F5" w:rsidR="00A81248" w:rsidRPr="00C22268" w:rsidRDefault="00E020ED" w:rsidP="00C22268">
      <w:pPr>
        <w:pStyle w:val="NormalWeb"/>
        <w:spacing w:before="0" w:beforeAutospacing="0" w:after="240" w:afterAutospacing="0" w:line="360" w:lineRule="auto"/>
        <w:jc w:val="both"/>
        <w:rPr>
          <w:rFonts w:ascii="Arial" w:hAnsi="Arial" w:cs="Arial"/>
          <w:sz w:val="22"/>
          <w:szCs w:val="22"/>
        </w:rPr>
      </w:pPr>
      <w:r w:rsidRPr="00E020ED">
        <w:rPr>
          <w:rFonts w:ascii="Arial" w:hAnsi="Arial" w:cs="Arial"/>
          <w:sz w:val="22"/>
          <w:szCs w:val="22"/>
        </w:rPr>
        <w:t xml:space="preserve">World Health Organization (2023). </w:t>
      </w:r>
      <w:r w:rsidRPr="00E020ED">
        <w:rPr>
          <w:rFonts w:ascii="Arial" w:hAnsi="Arial" w:cs="Arial"/>
          <w:i/>
          <w:iCs/>
          <w:sz w:val="22"/>
          <w:szCs w:val="22"/>
        </w:rPr>
        <w:t>Sexually transmitted infections (STIs)</w:t>
      </w:r>
      <w:r w:rsidRPr="00E020ED">
        <w:rPr>
          <w:rFonts w:ascii="Arial" w:hAnsi="Arial" w:cs="Arial"/>
          <w:sz w:val="22"/>
          <w:szCs w:val="22"/>
        </w:rPr>
        <w:t xml:space="preserve">. Who.int. Available at: </w:t>
      </w:r>
      <w:hyperlink r:id="rId33" w:history="1">
        <w:r w:rsidR="00C22268" w:rsidRPr="00F924B5">
          <w:rPr>
            <w:rStyle w:val="Hyperlink"/>
            <w:rFonts w:ascii="Arial" w:hAnsi="Arial" w:cs="Arial"/>
            <w:sz w:val="22"/>
            <w:szCs w:val="22"/>
          </w:rPr>
          <w:t>https://www.who.int/news-room/fact-sheets/detail/sexually-transmitted-infections-(stis)</w:t>
        </w:r>
      </w:hyperlink>
      <w:r w:rsidRPr="00E020ED">
        <w:rPr>
          <w:rFonts w:ascii="Arial" w:hAnsi="Arial" w:cs="Arial"/>
          <w:sz w:val="22"/>
          <w:szCs w:val="22"/>
        </w:rPr>
        <w:t>.</w:t>
      </w:r>
      <w:r w:rsidR="00C22268">
        <w:rPr>
          <w:rFonts w:ascii="Arial" w:hAnsi="Arial" w:cs="Arial"/>
          <w:sz w:val="22"/>
          <w:szCs w:val="22"/>
        </w:rPr>
        <w:t xml:space="preserve"> </w:t>
      </w:r>
      <w:r w:rsidR="00C22268" w:rsidRPr="00C22268">
        <w:rPr>
          <w:rFonts w:ascii="Arial" w:hAnsi="Arial" w:cs="Arial"/>
          <w:sz w:val="22"/>
          <w:szCs w:val="22"/>
        </w:rPr>
        <w:t xml:space="preserve">(Accessed: </w:t>
      </w:r>
      <w:r w:rsidR="00C22268">
        <w:rPr>
          <w:rFonts w:ascii="Arial" w:hAnsi="Arial" w:cs="Arial"/>
          <w:sz w:val="22"/>
          <w:szCs w:val="22"/>
        </w:rPr>
        <w:t>05</w:t>
      </w:r>
      <w:r w:rsidR="00C22268" w:rsidRPr="00C22268">
        <w:rPr>
          <w:rFonts w:ascii="Arial" w:hAnsi="Arial" w:cs="Arial"/>
          <w:sz w:val="22"/>
          <w:szCs w:val="22"/>
        </w:rPr>
        <w:t>/04/2024)</w:t>
      </w:r>
    </w:p>
    <w:sectPr w:rsidR="00A81248" w:rsidRPr="00C22268" w:rsidSect="003335C2">
      <w:footerReference w:type="even" r:id="rId34"/>
      <w:footerReference w:type="default" r:id="rId35"/>
      <w:pgSz w:w="11906" w:h="16838" w:code="9"/>
      <w:pgMar w:top="720" w:right="624" w:bottom="1077" w:left="624" w:header="709" w:footer="43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549499" w14:textId="77777777" w:rsidR="003335C2" w:rsidRDefault="003335C2" w:rsidP="001205A1">
      <w:r>
        <w:separator/>
      </w:r>
    </w:p>
  </w:endnote>
  <w:endnote w:type="continuationSeparator" w:id="0">
    <w:p w14:paraId="718CD6DE" w14:textId="77777777" w:rsidR="003335C2" w:rsidRDefault="003335C2" w:rsidP="001205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SimHei">
    <w:altName w:val="黑体"/>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697884697"/>
      <w:docPartObj>
        <w:docPartGallery w:val="Page Numbers (Bottom of Page)"/>
        <w:docPartUnique/>
      </w:docPartObj>
    </w:sdtPr>
    <w:sdtEndPr>
      <w:rPr>
        <w:rStyle w:val="PageNumber"/>
      </w:rPr>
    </w:sdtEndPr>
    <w:sdtContent>
      <w:p w14:paraId="0F935134" w14:textId="77777777" w:rsidR="001205A1" w:rsidRDefault="001205A1" w:rsidP="001739D4">
        <w:pPr>
          <w:pStyle w:val="Footer"/>
          <w:framePr w:wrap="none" w:vAnchor="text" w:hAnchor="margin" w:xAlign="right" w:y="1"/>
          <w:rPr>
            <w:rStyle w:val="PageNumber"/>
          </w:rPr>
        </w:pPr>
        <w:r>
          <w:rPr>
            <w:rStyle w:val="PageNumber"/>
            <w:lang w:val="en-GB" w:bidi="en-GB"/>
          </w:rPr>
          <w:fldChar w:fldCharType="begin"/>
        </w:r>
        <w:r>
          <w:rPr>
            <w:rStyle w:val="PageNumber"/>
            <w:lang w:val="en-GB" w:bidi="en-GB"/>
          </w:rPr>
          <w:instrText xml:space="preserve"> PAGE </w:instrText>
        </w:r>
        <w:r>
          <w:rPr>
            <w:rStyle w:val="PageNumber"/>
            <w:lang w:val="en-GB" w:bidi="en-GB"/>
          </w:rPr>
          <w:fldChar w:fldCharType="separate"/>
        </w:r>
        <w:r w:rsidR="007B0740">
          <w:rPr>
            <w:rStyle w:val="PageNumber"/>
            <w:noProof/>
            <w:lang w:val="en-GB" w:bidi="en-GB"/>
          </w:rPr>
          <w:t>2</w:t>
        </w:r>
        <w:r>
          <w:rPr>
            <w:rStyle w:val="PageNumber"/>
            <w:lang w:val="en-GB" w:bidi="en-GB"/>
          </w:rPr>
          <w:fldChar w:fldCharType="end"/>
        </w:r>
      </w:p>
    </w:sdtContent>
  </w:sdt>
  <w:p w14:paraId="219F031F" w14:textId="77777777" w:rsidR="001205A1" w:rsidRDefault="001205A1" w:rsidP="001205A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noProof/>
        <w:lang w:val="en-GB"/>
      </w:rPr>
      <w:id w:val="-1041358343"/>
      <w:docPartObj>
        <w:docPartGallery w:val="Page Numbers (Bottom of Page)"/>
        <w:docPartUnique/>
      </w:docPartObj>
    </w:sdtPr>
    <w:sdtEndPr>
      <w:rPr>
        <w:rStyle w:val="PageNumber"/>
      </w:rPr>
    </w:sdtEndPr>
    <w:sdtContent>
      <w:p w14:paraId="0DB2DF06" w14:textId="77777777" w:rsidR="001205A1" w:rsidRPr="00F50E51" w:rsidRDefault="001205A1" w:rsidP="001739D4">
        <w:pPr>
          <w:pStyle w:val="Footer"/>
          <w:framePr w:wrap="none" w:vAnchor="text" w:hAnchor="margin" w:xAlign="right" w:y="1"/>
          <w:rPr>
            <w:rStyle w:val="PageNumber"/>
            <w:noProof/>
            <w:lang w:val="en-GB"/>
          </w:rPr>
        </w:pPr>
        <w:r w:rsidRPr="00F50E51">
          <w:rPr>
            <w:rStyle w:val="PageNumber"/>
            <w:noProof/>
            <w:lang w:val="en-GB" w:bidi="en-GB"/>
          </w:rPr>
          <w:fldChar w:fldCharType="begin"/>
        </w:r>
        <w:r w:rsidRPr="00F50E51">
          <w:rPr>
            <w:rStyle w:val="PageNumber"/>
            <w:noProof/>
            <w:lang w:val="en-GB" w:bidi="en-GB"/>
          </w:rPr>
          <w:instrText xml:space="preserve"> PAGE </w:instrText>
        </w:r>
        <w:r w:rsidRPr="00F50E51">
          <w:rPr>
            <w:rStyle w:val="PageNumber"/>
            <w:noProof/>
            <w:lang w:val="en-GB" w:bidi="en-GB"/>
          </w:rPr>
          <w:fldChar w:fldCharType="separate"/>
        </w:r>
        <w:r w:rsidR="00A84125" w:rsidRPr="00F50E51">
          <w:rPr>
            <w:rStyle w:val="PageNumber"/>
            <w:noProof/>
            <w:lang w:val="en-GB" w:bidi="en-GB"/>
          </w:rPr>
          <w:t>4</w:t>
        </w:r>
        <w:r w:rsidRPr="00F50E51">
          <w:rPr>
            <w:rStyle w:val="PageNumber"/>
            <w:noProof/>
            <w:lang w:val="en-GB" w:bidi="en-GB"/>
          </w:rPr>
          <w:fldChar w:fldCharType="end"/>
        </w:r>
      </w:p>
    </w:sdtContent>
  </w:sdt>
  <w:tbl>
    <w:tblPr>
      <w:tblW w:w="10658" w:type="dxa"/>
      <w:tblLayout w:type="fixed"/>
      <w:tblCellMar>
        <w:left w:w="0" w:type="dxa"/>
        <w:right w:w="0" w:type="dxa"/>
      </w:tblCellMar>
      <w:tblLook w:val="0600" w:firstRow="0" w:lastRow="0" w:firstColumn="0" w:lastColumn="0" w:noHBand="1" w:noVBand="1"/>
    </w:tblPr>
    <w:tblGrid>
      <w:gridCol w:w="5329"/>
      <w:gridCol w:w="5329"/>
    </w:tblGrid>
    <w:tr w:rsidR="001205A1" w:rsidRPr="00F50E51" w14:paraId="0D669028" w14:textId="77777777" w:rsidTr="00A84125">
      <w:tc>
        <w:tcPr>
          <w:tcW w:w="5329" w:type="dxa"/>
        </w:tcPr>
        <w:p w14:paraId="0F5CD711" w14:textId="77777777" w:rsidR="00641D23" w:rsidRDefault="00641D23" w:rsidP="00C66528">
          <w:pPr>
            <w:pStyle w:val="Footer"/>
            <w:rPr>
              <w:noProof/>
              <w:lang w:val="en-GB"/>
            </w:rPr>
          </w:pPr>
          <w:r w:rsidRPr="00641D23">
            <w:rPr>
              <w:noProof/>
              <w:lang w:val="en-GB"/>
            </w:rPr>
            <w:t xml:space="preserve">Addressing STIs in Lewisham </w:t>
          </w:r>
        </w:p>
        <w:p w14:paraId="222294DD" w14:textId="738D50AC" w:rsidR="001205A1" w:rsidRPr="00F50E51" w:rsidRDefault="00641D23" w:rsidP="00C66528">
          <w:pPr>
            <w:pStyle w:val="Footer"/>
            <w:rPr>
              <w:noProof/>
              <w:lang w:val="en-GB"/>
            </w:rPr>
          </w:pPr>
          <w:r w:rsidRPr="00641D23">
            <w:rPr>
              <w:noProof/>
              <w:lang w:val="en-GB"/>
            </w:rPr>
            <w:t>Through a</w:t>
          </w:r>
          <w:r>
            <w:rPr>
              <w:noProof/>
              <w:lang w:val="en-GB"/>
            </w:rPr>
            <w:t xml:space="preserve"> </w:t>
          </w:r>
          <w:r w:rsidRPr="00641D23">
            <w:rPr>
              <w:noProof/>
              <w:lang w:val="en-GB"/>
            </w:rPr>
            <w:t>Community-Based Approach</w:t>
          </w:r>
        </w:p>
      </w:tc>
      <w:tc>
        <w:tcPr>
          <w:tcW w:w="5329" w:type="dxa"/>
        </w:tcPr>
        <w:p w14:paraId="23B5B828" w14:textId="77777777" w:rsidR="001205A1" w:rsidRPr="00F50E51" w:rsidRDefault="001205A1" w:rsidP="00A31A5B">
          <w:pPr>
            <w:pStyle w:val="Footer"/>
            <w:rPr>
              <w:noProof/>
              <w:lang w:val="en-GB"/>
            </w:rPr>
          </w:pPr>
        </w:p>
      </w:tc>
    </w:tr>
  </w:tbl>
  <w:p w14:paraId="32B4F5CB" w14:textId="77777777" w:rsidR="001205A1" w:rsidRPr="00F50E51" w:rsidRDefault="001205A1">
    <w:pPr>
      <w:pStyle w:val="Footer"/>
      <w:rPr>
        <w:noProof/>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6398F8" w14:textId="77777777" w:rsidR="003335C2" w:rsidRDefault="003335C2" w:rsidP="001205A1">
      <w:r>
        <w:separator/>
      </w:r>
    </w:p>
  </w:footnote>
  <w:footnote w:type="continuationSeparator" w:id="0">
    <w:p w14:paraId="0C6CFFBE" w14:textId="77777777" w:rsidR="003335C2" w:rsidRDefault="003335C2" w:rsidP="001205A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BE60EF"/>
    <w:multiLevelType w:val="hybridMultilevel"/>
    <w:tmpl w:val="14F2072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46426E"/>
    <w:multiLevelType w:val="hybridMultilevel"/>
    <w:tmpl w:val="F0D0F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04B5D25"/>
    <w:multiLevelType w:val="hybridMultilevel"/>
    <w:tmpl w:val="8D6293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8566182"/>
    <w:multiLevelType w:val="hybridMultilevel"/>
    <w:tmpl w:val="86EEFF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B246312"/>
    <w:multiLevelType w:val="hybridMultilevel"/>
    <w:tmpl w:val="80E8C39A"/>
    <w:lvl w:ilvl="0" w:tplc="08090001">
      <w:start w:val="1"/>
      <w:numFmt w:val="bullet"/>
      <w:lvlText w:val=""/>
      <w:lvlJc w:val="left"/>
      <w:pPr>
        <w:ind w:left="1986" w:hanging="360"/>
      </w:pPr>
      <w:rPr>
        <w:rFonts w:ascii="Symbol" w:hAnsi="Symbol" w:hint="default"/>
      </w:rPr>
    </w:lvl>
    <w:lvl w:ilvl="1" w:tplc="08090003" w:tentative="1">
      <w:start w:val="1"/>
      <w:numFmt w:val="bullet"/>
      <w:lvlText w:val="o"/>
      <w:lvlJc w:val="left"/>
      <w:pPr>
        <w:ind w:left="2706" w:hanging="360"/>
      </w:pPr>
      <w:rPr>
        <w:rFonts w:ascii="Courier New" w:hAnsi="Courier New" w:cs="Courier New" w:hint="default"/>
      </w:rPr>
    </w:lvl>
    <w:lvl w:ilvl="2" w:tplc="08090005" w:tentative="1">
      <w:start w:val="1"/>
      <w:numFmt w:val="bullet"/>
      <w:lvlText w:val=""/>
      <w:lvlJc w:val="left"/>
      <w:pPr>
        <w:ind w:left="3426" w:hanging="360"/>
      </w:pPr>
      <w:rPr>
        <w:rFonts w:ascii="Wingdings" w:hAnsi="Wingdings" w:hint="default"/>
      </w:rPr>
    </w:lvl>
    <w:lvl w:ilvl="3" w:tplc="08090001" w:tentative="1">
      <w:start w:val="1"/>
      <w:numFmt w:val="bullet"/>
      <w:lvlText w:val=""/>
      <w:lvlJc w:val="left"/>
      <w:pPr>
        <w:ind w:left="4146" w:hanging="360"/>
      </w:pPr>
      <w:rPr>
        <w:rFonts w:ascii="Symbol" w:hAnsi="Symbol" w:hint="default"/>
      </w:rPr>
    </w:lvl>
    <w:lvl w:ilvl="4" w:tplc="08090003" w:tentative="1">
      <w:start w:val="1"/>
      <w:numFmt w:val="bullet"/>
      <w:lvlText w:val="o"/>
      <w:lvlJc w:val="left"/>
      <w:pPr>
        <w:ind w:left="4866" w:hanging="360"/>
      </w:pPr>
      <w:rPr>
        <w:rFonts w:ascii="Courier New" w:hAnsi="Courier New" w:cs="Courier New" w:hint="default"/>
      </w:rPr>
    </w:lvl>
    <w:lvl w:ilvl="5" w:tplc="08090005" w:tentative="1">
      <w:start w:val="1"/>
      <w:numFmt w:val="bullet"/>
      <w:lvlText w:val=""/>
      <w:lvlJc w:val="left"/>
      <w:pPr>
        <w:ind w:left="5586" w:hanging="360"/>
      </w:pPr>
      <w:rPr>
        <w:rFonts w:ascii="Wingdings" w:hAnsi="Wingdings" w:hint="default"/>
      </w:rPr>
    </w:lvl>
    <w:lvl w:ilvl="6" w:tplc="08090001" w:tentative="1">
      <w:start w:val="1"/>
      <w:numFmt w:val="bullet"/>
      <w:lvlText w:val=""/>
      <w:lvlJc w:val="left"/>
      <w:pPr>
        <w:ind w:left="6306" w:hanging="360"/>
      </w:pPr>
      <w:rPr>
        <w:rFonts w:ascii="Symbol" w:hAnsi="Symbol" w:hint="default"/>
      </w:rPr>
    </w:lvl>
    <w:lvl w:ilvl="7" w:tplc="08090003" w:tentative="1">
      <w:start w:val="1"/>
      <w:numFmt w:val="bullet"/>
      <w:lvlText w:val="o"/>
      <w:lvlJc w:val="left"/>
      <w:pPr>
        <w:ind w:left="7026" w:hanging="360"/>
      </w:pPr>
      <w:rPr>
        <w:rFonts w:ascii="Courier New" w:hAnsi="Courier New" w:cs="Courier New" w:hint="default"/>
      </w:rPr>
    </w:lvl>
    <w:lvl w:ilvl="8" w:tplc="08090005" w:tentative="1">
      <w:start w:val="1"/>
      <w:numFmt w:val="bullet"/>
      <w:lvlText w:val=""/>
      <w:lvlJc w:val="left"/>
      <w:pPr>
        <w:ind w:left="7746" w:hanging="360"/>
      </w:pPr>
      <w:rPr>
        <w:rFonts w:ascii="Wingdings" w:hAnsi="Wingdings" w:hint="default"/>
      </w:rPr>
    </w:lvl>
  </w:abstractNum>
  <w:abstractNum w:abstractNumId="5" w15:restartNumberingAfterBreak="0">
    <w:nsid w:val="4E887785"/>
    <w:multiLevelType w:val="hybridMultilevel"/>
    <w:tmpl w:val="6854E5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E9B4E92"/>
    <w:multiLevelType w:val="hybridMultilevel"/>
    <w:tmpl w:val="5B04162A"/>
    <w:lvl w:ilvl="0" w:tplc="08090003">
      <w:start w:val="1"/>
      <w:numFmt w:val="bullet"/>
      <w:lvlText w:val="o"/>
      <w:lvlJc w:val="left"/>
      <w:pPr>
        <w:ind w:left="720" w:hanging="360"/>
      </w:pPr>
      <w:rPr>
        <w:rFonts w:ascii="Courier New" w:hAnsi="Courier New" w:cs="Courier New"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1EA12DB"/>
    <w:multiLevelType w:val="hybridMultilevel"/>
    <w:tmpl w:val="A19456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3AD76D0"/>
    <w:multiLevelType w:val="hybridMultilevel"/>
    <w:tmpl w:val="97447C5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96F5B8C"/>
    <w:multiLevelType w:val="hybridMultilevel"/>
    <w:tmpl w:val="D5F6D0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F385B4B"/>
    <w:multiLevelType w:val="hybridMultilevel"/>
    <w:tmpl w:val="D7B6F71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1587107136">
    <w:abstractNumId w:val="7"/>
  </w:num>
  <w:num w:numId="2" w16cid:durableId="786699698">
    <w:abstractNumId w:val="1"/>
  </w:num>
  <w:num w:numId="3" w16cid:durableId="161508093">
    <w:abstractNumId w:val="3"/>
  </w:num>
  <w:num w:numId="4" w16cid:durableId="497498641">
    <w:abstractNumId w:val="6"/>
  </w:num>
  <w:num w:numId="5" w16cid:durableId="1926381575">
    <w:abstractNumId w:val="10"/>
  </w:num>
  <w:num w:numId="6" w16cid:durableId="1356035611">
    <w:abstractNumId w:val="4"/>
  </w:num>
  <w:num w:numId="7" w16cid:durableId="174005462">
    <w:abstractNumId w:val="8"/>
  </w:num>
  <w:num w:numId="8" w16cid:durableId="686175372">
    <w:abstractNumId w:val="0"/>
  </w:num>
  <w:num w:numId="9" w16cid:durableId="1032877749">
    <w:abstractNumId w:val="2"/>
  </w:num>
  <w:num w:numId="10" w16cid:durableId="588924190">
    <w:abstractNumId w:val="5"/>
  </w:num>
  <w:num w:numId="11" w16cid:durableId="73743506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1"/>
  <w:removePersonalInformation/>
  <w:removeDateAndTime/>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424D"/>
    <w:rsid w:val="00036F81"/>
    <w:rsid w:val="00074232"/>
    <w:rsid w:val="00087A80"/>
    <w:rsid w:val="000C4ED1"/>
    <w:rsid w:val="000D4B7D"/>
    <w:rsid w:val="000D50B6"/>
    <w:rsid w:val="0010123C"/>
    <w:rsid w:val="00110C35"/>
    <w:rsid w:val="00115B19"/>
    <w:rsid w:val="001205A1"/>
    <w:rsid w:val="0013736A"/>
    <w:rsid w:val="00155897"/>
    <w:rsid w:val="00170795"/>
    <w:rsid w:val="001908EE"/>
    <w:rsid w:val="00194CE2"/>
    <w:rsid w:val="001A5018"/>
    <w:rsid w:val="001A5E28"/>
    <w:rsid w:val="00201B4C"/>
    <w:rsid w:val="0024424D"/>
    <w:rsid w:val="0025411B"/>
    <w:rsid w:val="002560A5"/>
    <w:rsid w:val="002877E8"/>
    <w:rsid w:val="002B0D15"/>
    <w:rsid w:val="002D6848"/>
    <w:rsid w:val="002E7C4E"/>
    <w:rsid w:val="002F32A5"/>
    <w:rsid w:val="0031055C"/>
    <w:rsid w:val="00311C29"/>
    <w:rsid w:val="003335C2"/>
    <w:rsid w:val="00334493"/>
    <w:rsid w:val="003422EB"/>
    <w:rsid w:val="003628F2"/>
    <w:rsid w:val="00371A46"/>
    <w:rsid w:val="00371EE1"/>
    <w:rsid w:val="0039132C"/>
    <w:rsid w:val="003A4EC3"/>
    <w:rsid w:val="003A798E"/>
    <w:rsid w:val="003E4849"/>
    <w:rsid w:val="00425A99"/>
    <w:rsid w:val="004319D0"/>
    <w:rsid w:val="00463635"/>
    <w:rsid w:val="00475652"/>
    <w:rsid w:val="00480F97"/>
    <w:rsid w:val="004D312D"/>
    <w:rsid w:val="004D4C26"/>
    <w:rsid w:val="005102E3"/>
    <w:rsid w:val="00522B45"/>
    <w:rsid w:val="00540A2F"/>
    <w:rsid w:val="005948D7"/>
    <w:rsid w:val="005B43FA"/>
    <w:rsid w:val="005C50DE"/>
    <w:rsid w:val="005E593F"/>
    <w:rsid w:val="005E6B25"/>
    <w:rsid w:val="005F4F46"/>
    <w:rsid w:val="00623966"/>
    <w:rsid w:val="00630BC5"/>
    <w:rsid w:val="00640AE0"/>
    <w:rsid w:val="00641D23"/>
    <w:rsid w:val="0064339C"/>
    <w:rsid w:val="00646D50"/>
    <w:rsid w:val="00672F84"/>
    <w:rsid w:val="006775E8"/>
    <w:rsid w:val="006833A7"/>
    <w:rsid w:val="006C60E6"/>
    <w:rsid w:val="00715D79"/>
    <w:rsid w:val="00722ECE"/>
    <w:rsid w:val="00735CFF"/>
    <w:rsid w:val="00741E86"/>
    <w:rsid w:val="007537EB"/>
    <w:rsid w:val="007575B5"/>
    <w:rsid w:val="007B0740"/>
    <w:rsid w:val="007B0A2A"/>
    <w:rsid w:val="007B3A66"/>
    <w:rsid w:val="007C1BAB"/>
    <w:rsid w:val="007D10B9"/>
    <w:rsid w:val="007F2FA6"/>
    <w:rsid w:val="0081774D"/>
    <w:rsid w:val="00837562"/>
    <w:rsid w:val="00870102"/>
    <w:rsid w:val="008E1D6A"/>
    <w:rsid w:val="008E5473"/>
    <w:rsid w:val="00900A3F"/>
    <w:rsid w:val="0091004D"/>
    <w:rsid w:val="00942FD6"/>
    <w:rsid w:val="009606F1"/>
    <w:rsid w:val="009863C6"/>
    <w:rsid w:val="0099659D"/>
    <w:rsid w:val="00A05E77"/>
    <w:rsid w:val="00A15CF7"/>
    <w:rsid w:val="00A24793"/>
    <w:rsid w:val="00A31A5B"/>
    <w:rsid w:val="00A641C1"/>
    <w:rsid w:val="00A81248"/>
    <w:rsid w:val="00A84125"/>
    <w:rsid w:val="00AA333A"/>
    <w:rsid w:val="00AB11FF"/>
    <w:rsid w:val="00AF022A"/>
    <w:rsid w:val="00B144B1"/>
    <w:rsid w:val="00B209B2"/>
    <w:rsid w:val="00B2564F"/>
    <w:rsid w:val="00B30F76"/>
    <w:rsid w:val="00B96C8A"/>
    <w:rsid w:val="00BA1B21"/>
    <w:rsid w:val="00BB6ED3"/>
    <w:rsid w:val="00BE197E"/>
    <w:rsid w:val="00BF1376"/>
    <w:rsid w:val="00BF1816"/>
    <w:rsid w:val="00C16C53"/>
    <w:rsid w:val="00C22268"/>
    <w:rsid w:val="00C66528"/>
    <w:rsid w:val="00C673F6"/>
    <w:rsid w:val="00C7495A"/>
    <w:rsid w:val="00C75DAD"/>
    <w:rsid w:val="00C915F0"/>
    <w:rsid w:val="00D810D0"/>
    <w:rsid w:val="00D9386F"/>
    <w:rsid w:val="00DC1958"/>
    <w:rsid w:val="00DE5740"/>
    <w:rsid w:val="00E020ED"/>
    <w:rsid w:val="00E02CE3"/>
    <w:rsid w:val="00E214DE"/>
    <w:rsid w:val="00E40048"/>
    <w:rsid w:val="00E62CE5"/>
    <w:rsid w:val="00ED422E"/>
    <w:rsid w:val="00F14B68"/>
    <w:rsid w:val="00F205D6"/>
    <w:rsid w:val="00F36766"/>
    <w:rsid w:val="00F502E4"/>
    <w:rsid w:val="00F50E51"/>
    <w:rsid w:val="00F64081"/>
    <w:rsid w:val="00F85DAE"/>
    <w:rsid w:val="00FA2DD6"/>
    <w:rsid w:val="00FB65B8"/>
    <w:rsid w:val="00FC49AE"/>
    <w:rsid w:val="00FD2FC3"/>
    <w:rsid w:val="00FD7E73"/>
    <w:rsid w:val="00FE6E9B"/>
    <w:rsid w:val="00FF360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C09F3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lsdException w:name="annotation text" w:semiHidden="1"/>
    <w:lsdException w:name="header" w:semiHidden="1" w:unhideWhenUsed="1"/>
    <w:lsdException w:name="footer" w:semiHidden="1" w:unhideWhenUsed="1"/>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unhideWhenUsed="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uiPriority="20"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unhideWhenUsed="1"/>
    <w:lsdException w:name="HTML Preformatted" w:semiHidden="1" w:unhideWhenUsed="1"/>
    <w:lsdException w:name="HTML Sample" w:semiHidden="1"/>
    <w:lsdException w:name="HTML Typewriter" w:semiHidden="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6"/>
    <w:qFormat/>
    <w:rsid w:val="00FC49AE"/>
  </w:style>
  <w:style w:type="paragraph" w:styleId="Heading1">
    <w:name w:val="heading 1"/>
    <w:basedOn w:val="Normal"/>
    <w:next w:val="Normal"/>
    <w:link w:val="Heading1Char"/>
    <w:qFormat/>
    <w:rsid w:val="00C66528"/>
    <w:pPr>
      <w:keepNext/>
      <w:keepLines/>
      <w:spacing w:before="240"/>
      <w:outlineLvl w:val="0"/>
    </w:pPr>
    <w:rPr>
      <w:rFonts w:asciiTheme="majorHAnsi" w:eastAsiaTheme="majorEastAsia" w:hAnsiTheme="majorHAnsi" w:cstheme="majorBidi"/>
      <w:b/>
      <w:color w:val="123869" w:themeColor="accent1"/>
      <w:sz w:val="80"/>
      <w:szCs w:val="32"/>
    </w:rPr>
  </w:style>
  <w:style w:type="paragraph" w:styleId="Heading2">
    <w:name w:val="heading 2"/>
    <w:basedOn w:val="Normal"/>
    <w:next w:val="Normal"/>
    <w:link w:val="Heading2Char"/>
    <w:uiPriority w:val="1"/>
    <w:qFormat/>
    <w:rsid w:val="002F32A5"/>
    <w:pPr>
      <w:keepNext/>
      <w:keepLines/>
      <w:outlineLvl w:val="1"/>
    </w:pPr>
    <w:rPr>
      <w:rFonts w:ascii="Arial" w:eastAsiaTheme="majorEastAsia" w:hAnsi="Arial" w:cstheme="majorBidi"/>
      <w:color w:val="00C1C7" w:themeColor="accent2"/>
      <w:sz w:val="42"/>
      <w:szCs w:val="26"/>
    </w:rPr>
  </w:style>
  <w:style w:type="paragraph" w:styleId="Heading3">
    <w:name w:val="heading 3"/>
    <w:basedOn w:val="Normal"/>
    <w:next w:val="Normal"/>
    <w:link w:val="Heading3Char"/>
    <w:uiPriority w:val="2"/>
    <w:qFormat/>
    <w:rsid w:val="002F32A5"/>
    <w:pPr>
      <w:keepNext/>
      <w:keepLines/>
      <w:outlineLvl w:val="2"/>
    </w:pPr>
    <w:rPr>
      <w:rFonts w:ascii="Arial" w:eastAsiaTheme="majorEastAsia" w:hAnsi="Arial" w:cstheme="majorBidi"/>
      <w:b/>
      <w:color w:val="123869" w:themeColor="accent1"/>
    </w:rPr>
  </w:style>
  <w:style w:type="paragraph" w:styleId="Heading4">
    <w:name w:val="heading 4"/>
    <w:basedOn w:val="Normal"/>
    <w:next w:val="Normal"/>
    <w:link w:val="Heading4Char"/>
    <w:uiPriority w:val="3"/>
    <w:qFormat/>
    <w:rsid w:val="00BE197E"/>
    <w:pPr>
      <w:keepNext/>
      <w:keepLines/>
      <w:outlineLvl w:val="3"/>
    </w:pPr>
    <w:rPr>
      <w:rFonts w:ascii="Arial" w:eastAsiaTheme="majorEastAsia" w:hAnsi="Arial" w:cstheme="majorBidi"/>
      <w:i/>
      <w:iCs/>
      <w:color w:val="000000" w:themeColor="text1"/>
      <w:sz w:val="22"/>
    </w:rPr>
  </w:style>
  <w:style w:type="paragraph" w:styleId="Heading5">
    <w:name w:val="heading 5"/>
    <w:basedOn w:val="Normal"/>
    <w:next w:val="Normal"/>
    <w:link w:val="Heading5Char"/>
    <w:uiPriority w:val="4"/>
    <w:qFormat/>
    <w:rsid w:val="00C66528"/>
    <w:pPr>
      <w:keepNext/>
      <w:keepLines/>
      <w:spacing w:line="192" w:lineRule="auto"/>
      <w:outlineLvl w:val="4"/>
    </w:pPr>
    <w:rPr>
      <w:rFonts w:asciiTheme="majorHAnsi" w:eastAsiaTheme="majorEastAsia" w:hAnsiTheme="majorHAnsi" w:cstheme="majorBidi"/>
      <w:b/>
      <w:color w:val="123869" w:themeColor="accent1"/>
      <w:sz w:val="7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8124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A81248"/>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C66528"/>
    <w:rPr>
      <w:rFonts w:ascii="Times New Roman" w:hAnsi="Times New Roman" w:cs="Times New Roman"/>
      <w:sz w:val="18"/>
      <w:szCs w:val="18"/>
    </w:rPr>
  </w:style>
  <w:style w:type="character" w:customStyle="1" w:styleId="Heading1Char">
    <w:name w:val="Heading 1 Char"/>
    <w:basedOn w:val="DefaultParagraphFont"/>
    <w:link w:val="Heading1"/>
    <w:rsid w:val="00C66528"/>
    <w:rPr>
      <w:rFonts w:asciiTheme="majorHAnsi" w:eastAsiaTheme="majorEastAsia" w:hAnsiTheme="majorHAnsi" w:cstheme="majorBidi"/>
      <w:b/>
      <w:color w:val="123869" w:themeColor="accent1"/>
      <w:sz w:val="80"/>
      <w:szCs w:val="32"/>
    </w:rPr>
  </w:style>
  <w:style w:type="character" w:customStyle="1" w:styleId="Heading2Char">
    <w:name w:val="Heading 2 Char"/>
    <w:basedOn w:val="DefaultParagraphFont"/>
    <w:link w:val="Heading2"/>
    <w:uiPriority w:val="1"/>
    <w:rsid w:val="002F32A5"/>
    <w:rPr>
      <w:rFonts w:ascii="Arial" w:eastAsiaTheme="majorEastAsia" w:hAnsi="Arial" w:cstheme="majorBidi"/>
      <w:color w:val="00C1C7" w:themeColor="accent2"/>
      <w:sz w:val="42"/>
      <w:szCs w:val="26"/>
    </w:rPr>
  </w:style>
  <w:style w:type="paragraph" w:customStyle="1" w:styleId="GraphicAnchor">
    <w:name w:val="Graphic Anchor"/>
    <w:basedOn w:val="Normal"/>
    <w:uiPriority w:val="7"/>
    <w:qFormat/>
    <w:rsid w:val="00A81248"/>
    <w:rPr>
      <w:sz w:val="10"/>
    </w:rPr>
  </w:style>
  <w:style w:type="character" w:customStyle="1" w:styleId="Heading3Char">
    <w:name w:val="Heading 3 Char"/>
    <w:basedOn w:val="DefaultParagraphFont"/>
    <w:link w:val="Heading3"/>
    <w:uiPriority w:val="2"/>
    <w:rsid w:val="002F32A5"/>
    <w:rPr>
      <w:rFonts w:ascii="Arial" w:eastAsiaTheme="majorEastAsia" w:hAnsi="Arial" w:cstheme="majorBidi"/>
      <w:b/>
      <w:color w:val="123869" w:themeColor="accent1"/>
    </w:rPr>
  </w:style>
  <w:style w:type="character" w:customStyle="1" w:styleId="Heading4Char">
    <w:name w:val="Heading 4 Char"/>
    <w:basedOn w:val="DefaultParagraphFont"/>
    <w:link w:val="Heading4"/>
    <w:uiPriority w:val="3"/>
    <w:rsid w:val="00BE197E"/>
    <w:rPr>
      <w:rFonts w:ascii="Arial" w:eastAsiaTheme="majorEastAsia" w:hAnsi="Arial" w:cstheme="majorBidi"/>
      <w:i/>
      <w:iCs/>
      <w:color w:val="000000" w:themeColor="text1"/>
      <w:sz w:val="22"/>
    </w:rPr>
  </w:style>
  <w:style w:type="paragraph" w:customStyle="1" w:styleId="Text">
    <w:name w:val="Text"/>
    <w:basedOn w:val="Normal"/>
    <w:uiPriority w:val="5"/>
    <w:qFormat/>
    <w:rsid w:val="00C66528"/>
    <w:rPr>
      <w:i/>
      <w:color w:val="000000" w:themeColor="text1"/>
      <w:sz w:val="28"/>
    </w:rPr>
  </w:style>
  <w:style w:type="paragraph" w:styleId="Header">
    <w:name w:val="header"/>
    <w:basedOn w:val="Normal"/>
    <w:link w:val="HeaderChar"/>
    <w:uiPriority w:val="99"/>
    <w:rsid w:val="00C66528"/>
    <w:pPr>
      <w:tabs>
        <w:tab w:val="center" w:pos="4680"/>
        <w:tab w:val="right" w:pos="9360"/>
      </w:tabs>
    </w:pPr>
  </w:style>
  <w:style w:type="character" w:customStyle="1" w:styleId="HeaderChar">
    <w:name w:val="Header Char"/>
    <w:basedOn w:val="DefaultParagraphFont"/>
    <w:link w:val="Header"/>
    <w:uiPriority w:val="99"/>
    <w:rsid w:val="00C66528"/>
  </w:style>
  <w:style w:type="paragraph" w:styleId="Footer">
    <w:name w:val="footer"/>
    <w:basedOn w:val="Normal"/>
    <w:link w:val="FooterChar"/>
    <w:uiPriority w:val="99"/>
    <w:rsid w:val="00FC49AE"/>
    <w:pPr>
      <w:tabs>
        <w:tab w:val="center" w:pos="4680"/>
        <w:tab w:val="right" w:pos="9360"/>
      </w:tabs>
    </w:pPr>
    <w:rPr>
      <w:rFonts w:asciiTheme="majorHAnsi" w:hAnsiTheme="majorHAnsi"/>
      <w:b/>
      <w:color w:val="A6A6A6" w:themeColor="background1" w:themeShade="A6"/>
      <w:sz w:val="20"/>
    </w:rPr>
  </w:style>
  <w:style w:type="character" w:customStyle="1" w:styleId="FooterChar">
    <w:name w:val="Footer Char"/>
    <w:basedOn w:val="DefaultParagraphFont"/>
    <w:link w:val="Footer"/>
    <w:uiPriority w:val="99"/>
    <w:rsid w:val="00FC49AE"/>
    <w:rPr>
      <w:rFonts w:asciiTheme="majorHAnsi" w:hAnsiTheme="majorHAnsi"/>
      <w:b/>
      <w:color w:val="A6A6A6" w:themeColor="background1" w:themeShade="A6"/>
      <w:sz w:val="20"/>
    </w:rPr>
  </w:style>
  <w:style w:type="character" w:styleId="PageNumber">
    <w:name w:val="page number"/>
    <w:basedOn w:val="DefaultParagraphFont"/>
    <w:uiPriority w:val="99"/>
    <w:semiHidden/>
    <w:rsid w:val="001205A1"/>
  </w:style>
  <w:style w:type="character" w:customStyle="1" w:styleId="Heading5Char">
    <w:name w:val="Heading 5 Char"/>
    <w:basedOn w:val="DefaultParagraphFont"/>
    <w:link w:val="Heading5"/>
    <w:uiPriority w:val="4"/>
    <w:rsid w:val="00C66528"/>
    <w:rPr>
      <w:rFonts w:asciiTheme="majorHAnsi" w:eastAsiaTheme="majorEastAsia" w:hAnsiTheme="majorHAnsi" w:cstheme="majorBidi"/>
      <w:b/>
      <w:color w:val="123869" w:themeColor="accent1"/>
      <w:sz w:val="76"/>
    </w:rPr>
  </w:style>
  <w:style w:type="character" w:styleId="PlaceholderText">
    <w:name w:val="Placeholder Text"/>
    <w:basedOn w:val="DefaultParagraphFont"/>
    <w:uiPriority w:val="99"/>
    <w:semiHidden/>
    <w:rsid w:val="00C66528"/>
    <w:rPr>
      <w:color w:val="808080"/>
    </w:rPr>
  </w:style>
  <w:style w:type="character" w:styleId="Emphasis">
    <w:name w:val="Emphasis"/>
    <w:basedOn w:val="DefaultParagraphFont"/>
    <w:uiPriority w:val="20"/>
    <w:qFormat/>
    <w:rsid w:val="00FC49AE"/>
    <w:rPr>
      <w:i w:val="0"/>
      <w:iCs/>
      <w:color w:val="00C1C7" w:themeColor="accent2"/>
    </w:rPr>
  </w:style>
  <w:style w:type="paragraph" w:styleId="Quote">
    <w:name w:val="Quote"/>
    <w:basedOn w:val="Normal"/>
    <w:next w:val="Normal"/>
    <w:link w:val="QuoteChar"/>
    <w:uiPriority w:val="29"/>
    <w:qFormat/>
    <w:rsid w:val="00FC49AE"/>
    <w:pPr>
      <w:spacing w:line="192" w:lineRule="auto"/>
      <w:jc w:val="center"/>
    </w:pPr>
    <w:rPr>
      <w:rFonts w:asciiTheme="majorHAnsi" w:hAnsiTheme="majorHAnsi"/>
      <w:iCs/>
      <w:color w:val="123869" w:themeColor="accent1"/>
      <w:sz w:val="76"/>
    </w:rPr>
  </w:style>
  <w:style w:type="character" w:customStyle="1" w:styleId="QuoteChar">
    <w:name w:val="Quote Char"/>
    <w:basedOn w:val="DefaultParagraphFont"/>
    <w:link w:val="Quote"/>
    <w:uiPriority w:val="29"/>
    <w:rsid w:val="00FC49AE"/>
    <w:rPr>
      <w:rFonts w:asciiTheme="majorHAnsi" w:hAnsiTheme="majorHAnsi"/>
      <w:iCs/>
      <w:color w:val="123869" w:themeColor="accent1"/>
      <w:sz w:val="76"/>
    </w:rPr>
  </w:style>
  <w:style w:type="paragraph" w:styleId="TOCHeading">
    <w:name w:val="TOC Heading"/>
    <w:basedOn w:val="Heading1"/>
    <w:next w:val="Normal"/>
    <w:uiPriority w:val="39"/>
    <w:unhideWhenUsed/>
    <w:qFormat/>
    <w:rsid w:val="0024424D"/>
    <w:pPr>
      <w:spacing w:line="259" w:lineRule="auto"/>
      <w:outlineLvl w:val="9"/>
    </w:pPr>
    <w:rPr>
      <w:b w:val="0"/>
      <w:color w:val="0D294E" w:themeColor="accent1" w:themeShade="BF"/>
      <w:sz w:val="32"/>
    </w:rPr>
  </w:style>
  <w:style w:type="paragraph" w:styleId="TOC1">
    <w:name w:val="toc 1"/>
    <w:basedOn w:val="Normal"/>
    <w:next w:val="Normal"/>
    <w:autoRedefine/>
    <w:uiPriority w:val="39"/>
    <w:rsid w:val="0024424D"/>
    <w:pPr>
      <w:spacing w:after="100"/>
    </w:pPr>
  </w:style>
  <w:style w:type="paragraph" w:styleId="TOC2">
    <w:name w:val="toc 2"/>
    <w:basedOn w:val="Normal"/>
    <w:next w:val="Normal"/>
    <w:autoRedefine/>
    <w:uiPriority w:val="39"/>
    <w:rsid w:val="0024424D"/>
    <w:pPr>
      <w:spacing w:after="100"/>
      <w:ind w:left="240"/>
    </w:pPr>
  </w:style>
  <w:style w:type="paragraph" w:styleId="TOC3">
    <w:name w:val="toc 3"/>
    <w:basedOn w:val="Normal"/>
    <w:next w:val="Normal"/>
    <w:autoRedefine/>
    <w:uiPriority w:val="39"/>
    <w:rsid w:val="0024424D"/>
    <w:pPr>
      <w:spacing w:after="100"/>
      <w:ind w:left="480"/>
    </w:pPr>
  </w:style>
  <w:style w:type="character" w:styleId="Hyperlink">
    <w:name w:val="Hyperlink"/>
    <w:basedOn w:val="DefaultParagraphFont"/>
    <w:uiPriority w:val="99"/>
    <w:unhideWhenUsed/>
    <w:rsid w:val="0024424D"/>
    <w:rPr>
      <w:color w:val="0000FF" w:themeColor="hyperlink"/>
      <w:u w:val="single"/>
    </w:rPr>
  </w:style>
  <w:style w:type="paragraph" w:styleId="ListParagraph">
    <w:name w:val="List Paragraph"/>
    <w:basedOn w:val="Normal"/>
    <w:uiPriority w:val="34"/>
    <w:semiHidden/>
    <w:qFormat/>
    <w:rsid w:val="00E214DE"/>
    <w:pPr>
      <w:ind w:left="720"/>
      <w:contextualSpacing/>
    </w:pPr>
  </w:style>
  <w:style w:type="paragraph" w:styleId="NormalWeb">
    <w:name w:val="Normal (Web)"/>
    <w:basedOn w:val="Normal"/>
    <w:uiPriority w:val="99"/>
    <w:unhideWhenUsed/>
    <w:rsid w:val="00E020ED"/>
    <w:pPr>
      <w:spacing w:before="100" w:beforeAutospacing="1" w:after="100" w:afterAutospacing="1"/>
    </w:pPr>
    <w:rPr>
      <w:rFonts w:ascii="Times New Roman" w:eastAsia="Times New Roman" w:hAnsi="Times New Roman" w:cs="Times New Roman"/>
      <w:lang w:val="en-GB" w:eastAsia="en-GB"/>
    </w:rPr>
  </w:style>
  <w:style w:type="character" w:styleId="UnresolvedMention">
    <w:name w:val="Unresolved Mention"/>
    <w:basedOn w:val="DefaultParagraphFont"/>
    <w:uiPriority w:val="99"/>
    <w:semiHidden/>
    <w:unhideWhenUsed/>
    <w:rsid w:val="008E54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046937">
      <w:bodyDiv w:val="1"/>
      <w:marLeft w:val="0"/>
      <w:marRight w:val="0"/>
      <w:marTop w:val="0"/>
      <w:marBottom w:val="0"/>
      <w:divBdr>
        <w:top w:val="none" w:sz="0" w:space="0" w:color="auto"/>
        <w:left w:val="none" w:sz="0" w:space="0" w:color="auto"/>
        <w:bottom w:val="none" w:sz="0" w:space="0" w:color="auto"/>
        <w:right w:val="none" w:sz="0" w:space="0" w:color="auto"/>
      </w:divBdr>
    </w:div>
    <w:div w:id="89546014">
      <w:bodyDiv w:val="1"/>
      <w:marLeft w:val="0"/>
      <w:marRight w:val="0"/>
      <w:marTop w:val="0"/>
      <w:marBottom w:val="0"/>
      <w:divBdr>
        <w:top w:val="none" w:sz="0" w:space="0" w:color="auto"/>
        <w:left w:val="none" w:sz="0" w:space="0" w:color="auto"/>
        <w:bottom w:val="none" w:sz="0" w:space="0" w:color="auto"/>
        <w:right w:val="none" w:sz="0" w:space="0" w:color="auto"/>
      </w:divBdr>
    </w:div>
    <w:div w:id="348457069">
      <w:bodyDiv w:val="1"/>
      <w:marLeft w:val="0"/>
      <w:marRight w:val="0"/>
      <w:marTop w:val="0"/>
      <w:marBottom w:val="0"/>
      <w:divBdr>
        <w:top w:val="none" w:sz="0" w:space="0" w:color="auto"/>
        <w:left w:val="none" w:sz="0" w:space="0" w:color="auto"/>
        <w:bottom w:val="none" w:sz="0" w:space="0" w:color="auto"/>
        <w:right w:val="none" w:sz="0" w:space="0" w:color="auto"/>
      </w:divBdr>
    </w:div>
    <w:div w:id="384061769">
      <w:bodyDiv w:val="1"/>
      <w:marLeft w:val="0"/>
      <w:marRight w:val="0"/>
      <w:marTop w:val="0"/>
      <w:marBottom w:val="0"/>
      <w:divBdr>
        <w:top w:val="none" w:sz="0" w:space="0" w:color="auto"/>
        <w:left w:val="none" w:sz="0" w:space="0" w:color="auto"/>
        <w:bottom w:val="none" w:sz="0" w:space="0" w:color="auto"/>
        <w:right w:val="none" w:sz="0" w:space="0" w:color="auto"/>
      </w:divBdr>
    </w:div>
    <w:div w:id="401950282">
      <w:bodyDiv w:val="1"/>
      <w:marLeft w:val="0"/>
      <w:marRight w:val="0"/>
      <w:marTop w:val="0"/>
      <w:marBottom w:val="0"/>
      <w:divBdr>
        <w:top w:val="none" w:sz="0" w:space="0" w:color="auto"/>
        <w:left w:val="none" w:sz="0" w:space="0" w:color="auto"/>
        <w:bottom w:val="none" w:sz="0" w:space="0" w:color="auto"/>
        <w:right w:val="none" w:sz="0" w:space="0" w:color="auto"/>
      </w:divBdr>
    </w:div>
    <w:div w:id="462424886">
      <w:bodyDiv w:val="1"/>
      <w:marLeft w:val="0"/>
      <w:marRight w:val="0"/>
      <w:marTop w:val="0"/>
      <w:marBottom w:val="0"/>
      <w:divBdr>
        <w:top w:val="none" w:sz="0" w:space="0" w:color="auto"/>
        <w:left w:val="none" w:sz="0" w:space="0" w:color="auto"/>
        <w:bottom w:val="none" w:sz="0" w:space="0" w:color="auto"/>
        <w:right w:val="none" w:sz="0" w:space="0" w:color="auto"/>
      </w:divBdr>
    </w:div>
    <w:div w:id="606156741">
      <w:bodyDiv w:val="1"/>
      <w:marLeft w:val="0"/>
      <w:marRight w:val="0"/>
      <w:marTop w:val="0"/>
      <w:marBottom w:val="0"/>
      <w:divBdr>
        <w:top w:val="none" w:sz="0" w:space="0" w:color="auto"/>
        <w:left w:val="none" w:sz="0" w:space="0" w:color="auto"/>
        <w:bottom w:val="none" w:sz="0" w:space="0" w:color="auto"/>
        <w:right w:val="none" w:sz="0" w:space="0" w:color="auto"/>
      </w:divBdr>
    </w:div>
    <w:div w:id="808283376">
      <w:bodyDiv w:val="1"/>
      <w:marLeft w:val="0"/>
      <w:marRight w:val="0"/>
      <w:marTop w:val="0"/>
      <w:marBottom w:val="0"/>
      <w:divBdr>
        <w:top w:val="none" w:sz="0" w:space="0" w:color="auto"/>
        <w:left w:val="none" w:sz="0" w:space="0" w:color="auto"/>
        <w:bottom w:val="none" w:sz="0" w:space="0" w:color="auto"/>
        <w:right w:val="none" w:sz="0" w:space="0" w:color="auto"/>
      </w:divBdr>
    </w:div>
    <w:div w:id="922494461">
      <w:bodyDiv w:val="1"/>
      <w:marLeft w:val="0"/>
      <w:marRight w:val="0"/>
      <w:marTop w:val="0"/>
      <w:marBottom w:val="0"/>
      <w:divBdr>
        <w:top w:val="none" w:sz="0" w:space="0" w:color="auto"/>
        <w:left w:val="none" w:sz="0" w:space="0" w:color="auto"/>
        <w:bottom w:val="none" w:sz="0" w:space="0" w:color="auto"/>
        <w:right w:val="none" w:sz="0" w:space="0" w:color="auto"/>
      </w:divBdr>
    </w:div>
    <w:div w:id="980384331">
      <w:bodyDiv w:val="1"/>
      <w:marLeft w:val="0"/>
      <w:marRight w:val="0"/>
      <w:marTop w:val="0"/>
      <w:marBottom w:val="0"/>
      <w:divBdr>
        <w:top w:val="none" w:sz="0" w:space="0" w:color="auto"/>
        <w:left w:val="none" w:sz="0" w:space="0" w:color="auto"/>
        <w:bottom w:val="none" w:sz="0" w:space="0" w:color="auto"/>
        <w:right w:val="none" w:sz="0" w:space="0" w:color="auto"/>
      </w:divBdr>
    </w:div>
    <w:div w:id="1108506926">
      <w:bodyDiv w:val="1"/>
      <w:marLeft w:val="0"/>
      <w:marRight w:val="0"/>
      <w:marTop w:val="0"/>
      <w:marBottom w:val="0"/>
      <w:divBdr>
        <w:top w:val="none" w:sz="0" w:space="0" w:color="auto"/>
        <w:left w:val="none" w:sz="0" w:space="0" w:color="auto"/>
        <w:bottom w:val="none" w:sz="0" w:space="0" w:color="auto"/>
        <w:right w:val="none" w:sz="0" w:space="0" w:color="auto"/>
      </w:divBdr>
    </w:div>
    <w:div w:id="1327317526">
      <w:bodyDiv w:val="1"/>
      <w:marLeft w:val="0"/>
      <w:marRight w:val="0"/>
      <w:marTop w:val="0"/>
      <w:marBottom w:val="0"/>
      <w:divBdr>
        <w:top w:val="none" w:sz="0" w:space="0" w:color="auto"/>
        <w:left w:val="none" w:sz="0" w:space="0" w:color="auto"/>
        <w:bottom w:val="none" w:sz="0" w:space="0" w:color="auto"/>
        <w:right w:val="none" w:sz="0" w:space="0" w:color="auto"/>
      </w:divBdr>
    </w:div>
    <w:div w:id="1643119994">
      <w:bodyDiv w:val="1"/>
      <w:marLeft w:val="0"/>
      <w:marRight w:val="0"/>
      <w:marTop w:val="0"/>
      <w:marBottom w:val="0"/>
      <w:divBdr>
        <w:top w:val="none" w:sz="0" w:space="0" w:color="auto"/>
        <w:left w:val="none" w:sz="0" w:space="0" w:color="auto"/>
        <w:bottom w:val="none" w:sz="0" w:space="0" w:color="auto"/>
        <w:right w:val="none" w:sz="0" w:space="0" w:color="auto"/>
      </w:divBdr>
      <w:divsChild>
        <w:div w:id="1712488216">
          <w:marLeft w:val="0"/>
          <w:marRight w:val="0"/>
          <w:marTop w:val="0"/>
          <w:marBottom w:val="0"/>
          <w:divBdr>
            <w:top w:val="none" w:sz="0" w:space="0" w:color="auto"/>
            <w:left w:val="none" w:sz="0" w:space="0" w:color="auto"/>
            <w:bottom w:val="none" w:sz="0" w:space="0" w:color="auto"/>
            <w:right w:val="none" w:sz="0" w:space="0" w:color="auto"/>
          </w:divBdr>
        </w:div>
      </w:divsChild>
    </w:div>
    <w:div w:id="1644313749">
      <w:bodyDiv w:val="1"/>
      <w:marLeft w:val="0"/>
      <w:marRight w:val="0"/>
      <w:marTop w:val="0"/>
      <w:marBottom w:val="0"/>
      <w:divBdr>
        <w:top w:val="none" w:sz="0" w:space="0" w:color="auto"/>
        <w:left w:val="none" w:sz="0" w:space="0" w:color="auto"/>
        <w:bottom w:val="none" w:sz="0" w:space="0" w:color="auto"/>
        <w:right w:val="none" w:sz="0" w:space="0" w:color="auto"/>
      </w:divBdr>
    </w:div>
    <w:div w:id="1850832647">
      <w:bodyDiv w:val="1"/>
      <w:marLeft w:val="0"/>
      <w:marRight w:val="0"/>
      <w:marTop w:val="0"/>
      <w:marBottom w:val="0"/>
      <w:divBdr>
        <w:top w:val="none" w:sz="0" w:space="0" w:color="auto"/>
        <w:left w:val="none" w:sz="0" w:space="0" w:color="auto"/>
        <w:bottom w:val="none" w:sz="0" w:space="0" w:color="auto"/>
        <w:right w:val="none" w:sz="0" w:space="0" w:color="auto"/>
      </w:divBdr>
    </w:div>
    <w:div w:id="2070035461">
      <w:bodyDiv w:val="1"/>
      <w:marLeft w:val="0"/>
      <w:marRight w:val="0"/>
      <w:marTop w:val="0"/>
      <w:marBottom w:val="0"/>
      <w:divBdr>
        <w:top w:val="none" w:sz="0" w:space="0" w:color="auto"/>
        <w:left w:val="none" w:sz="0" w:space="0" w:color="auto"/>
        <w:bottom w:val="none" w:sz="0" w:space="0" w:color="auto"/>
        <w:right w:val="none" w:sz="0" w:space="0" w:color="auto"/>
      </w:divBdr>
    </w:div>
    <w:div w:id="2122453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glasgowcity.hscp.scot/about-us/about-health-and-social-care-integration#:~:text=At%20its%20heart%2C%20Integration%20is" TargetMode="External"/><Relationship Id="rId18" Type="http://schemas.openxmlformats.org/officeDocument/2006/relationships/hyperlink" Target="https://insightyoungpeople.org.uk/our-services/insight-lewisham-young-people/" TargetMode="External"/><Relationship Id="rId26" Type="http://schemas.openxmlformats.org/officeDocument/2006/relationships/hyperlink" Target="https://www.ons.gov.uk/visualisations/censusareachanges/E09000023" TargetMode="External"/><Relationship Id="rId21" Type="http://schemas.openxmlformats.org/officeDocument/2006/relationships/hyperlink" Target="https://www.legislation.gov.uk/ukpga/2010/15/contents" TargetMode="External"/><Relationship Id="rId34"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s://www.gold.ac.uk/media/docs/community/civic-university-agreement.pdf" TargetMode="External"/><Relationship Id="rId17" Type="http://schemas.openxmlformats.org/officeDocument/2006/relationships/hyperlink" Target="https://www.hiv.gov/blog/whats-a-qr-code" TargetMode="External"/><Relationship Id="rId25" Type="http://schemas.openxmlformats.org/officeDocument/2006/relationships/hyperlink" Target="https://www.apa.org/monitor/2019/05/ce-corner-isolation#:~:text=370%2C%20No" TargetMode="External"/><Relationship Id="rId33" Type="http://schemas.openxmlformats.org/officeDocument/2006/relationships/hyperlink" Target="https://www.who.int/news-room/fact-sheets/detail/sexually-transmitted-infections-(stis)" TargetMode="External"/><Relationship Id="rId2" Type="http://schemas.openxmlformats.org/officeDocument/2006/relationships/customXml" Target="../customXml/item2.xml"/><Relationship Id="rId16" Type="http://schemas.openxmlformats.org/officeDocument/2006/relationships/hyperlink" Target="https://www.legislation.gov.uk/ukpga/2012/7/contents/enacted" TargetMode="External"/><Relationship Id="rId20" Type="http://schemas.openxmlformats.org/officeDocument/2006/relationships/hyperlink" Target="https://www.legislation.gov.uk/ukpga/2003/42/contents" TargetMode="External"/><Relationship Id="rId29" Type="http://schemas.openxmlformats.org/officeDocument/2006/relationships/hyperlink" Target="https://pubmed.ncbi.nlm.nih.gov/12291633/"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cdc.gov/std/health-disparities/default.htm" TargetMode="External"/><Relationship Id="rId24" Type="http://schemas.openxmlformats.org/officeDocument/2006/relationships/hyperlink" Target="https://www.nice.org.uk/guidance/ng221/chapter/Recommendations" TargetMode="External"/><Relationship Id="rId32" Type="http://schemas.openxmlformats.org/officeDocument/2006/relationships/hyperlink" Target="https://edition.cnn.com/world/maslows-hierarchy-of-needs-explained-wellness-cec/index.html" TargetMode="External"/><Relationship Id="rId37"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ctb.ku.edu/en/table-of-contents/assessment/assessing-community-needs-and-resources/describe-the-community/main" TargetMode="External"/><Relationship Id="rId23" Type="http://schemas.openxmlformats.org/officeDocument/2006/relationships/hyperlink" Target="https://www.selondonics.org/icb/" TargetMode="External"/><Relationship Id="rId28" Type="http://schemas.openxmlformats.org/officeDocument/2006/relationships/hyperlink" Target="https://www.shl.uk/" TargetMode="External"/><Relationship Id="rId36"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lambeth.gov.uk/sites/default/files/co-lambeth-southwark-and-lewisham-sexual-and-reproductive-health-strategy-2018-23.pdf" TargetMode="External"/><Relationship Id="rId31" Type="http://schemas.openxmlformats.org/officeDocument/2006/relationships/hyperlink" Target="https://www.legislation.gov.uk/ukpga/2018/12/contents/enacted"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legislation.gov.uk/ukpga/2017/16/contents/enacted" TargetMode="External"/><Relationship Id="rId22" Type="http://schemas.openxmlformats.org/officeDocument/2006/relationships/hyperlink" Target="https://www.nhs.uk/common-health-questions/sexual-health/what-services-do-sexual-health-clinics-gum-clinics-provide/" TargetMode="External"/><Relationship Id="rId27" Type="http://schemas.openxmlformats.org/officeDocument/2006/relationships/hyperlink" Target="https://www.ons.gov.uk/census/maps/choropleth?lad=E09000023" TargetMode="External"/><Relationship Id="rId30" Type="http://schemas.openxmlformats.org/officeDocument/2006/relationships/hyperlink" Target="https://patient.info/doctor/community-care" TargetMode="External"/><Relationship Id="rId35" Type="http://schemas.openxmlformats.org/officeDocument/2006/relationships/footer" Target="footer2.xml"/><Relationship Id="rId8" Type="http://schemas.openxmlformats.org/officeDocument/2006/relationships/webSettings" Target="webSettings.xml"/><Relationship Id="rId3" Type="http://schemas.openxmlformats.org/officeDocument/2006/relationships/customXml" Target="../customXml/item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44752\AppData\Roaming\Microsoft\Templates\Jazzy%20student%20report.dotx" TargetMode="External"/></Relationships>
</file>

<file path=word/theme/theme1.xml><?xml version="1.0" encoding="utf-8"?>
<a:theme xmlns:a="http://schemas.openxmlformats.org/drawingml/2006/main" name="CSR">
  <a:themeElements>
    <a:clrScheme name="CSR 1">
      <a:dk1>
        <a:srgbClr val="000000"/>
      </a:dk1>
      <a:lt1>
        <a:srgbClr val="FFFFFF"/>
      </a:lt1>
      <a:dk2>
        <a:srgbClr val="5E5E5E"/>
      </a:dk2>
      <a:lt2>
        <a:srgbClr val="D6D5D5"/>
      </a:lt2>
      <a:accent1>
        <a:srgbClr val="123869"/>
      </a:accent1>
      <a:accent2>
        <a:srgbClr val="00C1C7"/>
      </a:accent2>
      <a:accent3>
        <a:srgbClr val="EDF0F4"/>
      </a:accent3>
      <a:accent4>
        <a:srgbClr val="ECFBFB"/>
      </a:accent4>
      <a:accent5>
        <a:srgbClr val="DBE8ED"/>
      </a:accent5>
      <a:accent6>
        <a:srgbClr val="F2F2F2"/>
      </a:accent6>
      <a:hlink>
        <a:srgbClr val="0000FF"/>
      </a:hlink>
      <a:folHlink>
        <a:srgbClr val="FF00FF"/>
      </a:folHlink>
    </a:clrScheme>
    <a:fontScheme name="ArialBlack Georgia">
      <a:majorFont>
        <a:latin typeface="Arial Black"/>
        <a:ea typeface=""/>
        <a:cs typeface=""/>
      </a:majorFont>
      <a:minorFont>
        <a:latin typeface="Georgia"/>
        <a:ea typeface=""/>
        <a:cs typeface=""/>
      </a:minorFont>
    </a:fontScheme>
    <a:fmtScheme name="Whit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noFill/>
        <a:ln w="25400" cap="flat">
          <a:solidFill>
            <a:srgbClr val="000000"/>
          </a:solidFill>
          <a:prstDash val="solid"/>
          <a:miter lim="400000"/>
        </a:ln>
        <a:effectLst/>
        <a:sp3d/>
      </a:spPr>
      <a:bodyPr rot="0" spcFirstLastPara="1" vertOverflow="overflow" horzOverflow="overflow" vert="horz" wrap="square" lIns="38100" tIns="38100" rIns="38100" bIns="381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000" b="0" i="0" u="none" strike="noStrike" cap="none" spc="0" normalizeH="0" baseline="0">
            <a:ln>
              <a:noFill/>
            </a:ln>
            <a:solidFill>
              <a:srgbClr val="FFFFFF"/>
            </a:solidFill>
            <a:effectLst>
              <a:outerShdw blurRad="38100" dist="12700" dir="5400000" rotWithShape="0">
                <a:srgbClr val="000000">
                  <a:alpha val="50000"/>
                </a:srgbClr>
              </a:outerShdw>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381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200" b="0" i="0" u="none" strike="noStrike" cap="none" spc="0" normalizeH="0" baseline="0">
            <a:ln>
              <a:noFill/>
            </a:ln>
            <a:solidFill>
              <a:srgbClr val="000000"/>
            </a:solidFill>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extLst>
    <a:ext uri="{05A4C25C-085E-4340-85A3-A5531E510DB2}">
      <thm15:themeFamily xmlns:thm15="http://schemas.microsoft.com/office/thememl/2012/main" name="CSR" id="{37F35FE8-81C2-834E-B0F5-A2BA747F975B}" vid="{780CE211-85CD-264E-8CB1-DEA4BD2090A5}"/>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tatus xmlns="71af3243-3dd4-4a8d-8c0d-dd76da1f02a5">Not started</Status>
    <MediaServiceKeyPoints xmlns="71af3243-3dd4-4a8d-8c0d-dd76da1f02a5"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2" ma:contentTypeDescription="Create a new document." ma:contentTypeScope="" ma:versionID="fa6e671f1cd7e4d96ff9652be322dd5e">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4e2496f70b101db0b8013f30a071bbf7"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element ref="ns2: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Status" ma:index="19" nillable="true" ma:displayName="Status" ma:default="Not started" ma:format="Dropdown" ma:internalName="Status">
      <xsd:simpleType>
        <xsd:restriction base="dms:Choice">
          <xsd:enumeration value="Not started"/>
          <xsd:enumeration value="In Progress"/>
          <xsd:enumeration value="Completed"/>
        </xsd:restriction>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7798B56-5215-4AD8-847F-8A1F1C10FD6F}">
  <ds:schemaRefs>
    <ds:schemaRef ds:uri="http://schemas.microsoft.com/office/2006/metadata/properties"/>
    <ds:schemaRef ds:uri="http://schemas.microsoft.com/office/infopath/2007/PartnerControls"/>
    <ds:schemaRef ds:uri="71af3243-3dd4-4a8d-8c0d-dd76da1f02a5"/>
  </ds:schemaRefs>
</ds:datastoreItem>
</file>

<file path=customXml/itemProps2.xml><?xml version="1.0" encoding="utf-8"?>
<ds:datastoreItem xmlns:ds="http://schemas.openxmlformats.org/officeDocument/2006/customXml" ds:itemID="{507D20CB-E94B-44E8-97C3-44BC9C1AF3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0F264CD-EDEF-4EB5-9CB5-52844A0EA195}">
  <ds:schemaRefs>
    <ds:schemaRef ds:uri="http://schemas.openxmlformats.org/officeDocument/2006/bibliography"/>
  </ds:schemaRefs>
</ds:datastoreItem>
</file>

<file path=customXml/itemProps4.xml><?xml version="1.0" encoding="utf-8"?>
<ds:datastoreItem xmlns:ds="http://schemas.openxmlformats.org/officeDocument/2006/customXml" ds:itemID="{EF425F07-5221-4468-81DD-0F0C28E7FD9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Jazzy student report</Template>
  <TotalTime>0</TotalTime>
  <Pages>11</Pages>
  <Words>3762</Words>
  <Characters>22347</Characters>
  <Application>Microsoft Office Word</Application>
  <DocSecurity>0</DocSecurity>
  <Lines>485</Lines>
  <Paragraphs>196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2024-04-17T17:00:00Z</dcterms:created>
  <dcterms:modified xsi:type="dcterms:W3CDTF">2024-04-17T18:25:00Z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