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C005" w14:textId="1315F46A" w:rsidR="00F83BC6" w:rsidRDefault="00F83BC6" w:rsidP="009E325F">
      <w:pPr>
        <w:spacing w:before="100" w:beforeAutospacing="1" w:after="100" w:afterAutospacing="1" w:line="360" w:lineRule="auto"/>
        <w:jc w:val="both"/>
        <w:outlineLvl w:val="1"/>
        <w:rPr>
          <w:b/>
          <w:bCs/>
          <w:color w:val="000000"/>
          <w:sz w:val="56"/>
          <w:szCs w:val="56"/>
        </w:rPr>
      </w:pPr>
    </w:p>
    <w:p w14:paraId="5EEFC688" w14:textId="77777777" w:rsidR="00F83BC6" w:rsidRDefault="00F83BC6">
      <w:pPr>
        <w:rPr>
          <w:b/>
          <w:bCs/>
          <w:color w:val="000000"/>
          <w:sz w:val="56"/>
          <w:szCs w:val="56"/>
        </w:rPr>
      </w:pPr>
      <w:r>
        <w:rPr>
          <w:noProof/>
        </w:rPr>
        <w:drawing>
          <wp:inline distT="0" distB="0" distL="0" distR="0" wp14:anchorId="0FD90ACF" wp14:editId="148057E8">
            <wp:extent cx="2326341" cy="768985"/>
            <wp:effectExtent l="0" t="0" r="0" b="5715"/>
            <wp:docPr id="15805995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59957" name="Picture 1"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329408" cy="769999"/>
                    </a:xfrm>
                    <a:prstGeom prst="rect">
                      <a:avLst/>
                    </a:prstGeom>
                  </pic:spPr>
                </pic:pic>
              </a:graphicData>
            </a:graphic>
          </wp:inline>
        </w:drawing>
      </w:r>
    </w:p>
    <w:p w14:paraId="782D7414" w14:textId="77777777" w:rsidR="00F83BC6" w:rsidRDefault="00F83BC6" w:rsidP="00F83BC6">
      <w:pPr>
        <w:pStyle w:val="Heading1"/>
        <w:spacing w:before="0" w:after="0" w:line="360" w:lineRule="auto"/>
        <w:rPr>
          <w:rFonts w:ascii="Arial" w:hAnsi="Arial" w:cs="Aria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5648C9E" w14:textId="77777777" w:rsidR="00F83BC6" w:rsidRDefault="00F83BC6" w:rsidP="00F83BC6">
      <w:pPr>
        <w:pStyle w:val="Heading1"/>
        <w:spacing w:before="0" w:after="0" w:line="360" w:lineRule="auto"/>
        <w:rPr>
          <w:rFonts w:ascii="Arial" w:hAnsi="Arial" w:cs="Aria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8E7F454" w14:textId="77777777" w:rsidR="00F83BC6" w:rsidRDefault="00F83BC6" w:rsidP="00F83BC6">
      <w:pPr>
        <w:pStyle w:val="Heading1"/>
        <w:spacing w:before="0" w:after="0" w:line="360" w:lineRule="auto"/>
        <w:rPr>
          <w:rFonts w:ascii="Arial" w:hAnsi="Arial" w:cs="Aria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437AD59" w14:textId="77777777" w:rsidR="00F83BC6" w:rsidRDefault="00F83BC6" w:rsidP="00F83BC6">
      <w:pPr>
        <w:pStyle w:val="Heading1"/>
        <w:spacing w:before="0" w:after="0" w:line="360" w:lineRule="auto"/>
        <w:rPr>
          <w:rFonts w:ascii="Arial" w:hAnsi="Arial" w:cs="Aria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73A4B39" w14:textId="77777777" w:rsidR="00F83BC6" w:rsidRDefault="00F83BC6" w:rsidP="00F83BC6">
      <w:pPr>
        <w:pStyle w:val="Heading1"/>
        <w:spacing w:before="0" w:after="0" w:line="360" w:lineRule="auto"/>
        <w:rPr>
          <w:rFonts w:ascii="Arial" w:hAnsi="Arial" w:cs="Arial"/>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798D37C" w14:textId="52508194" w:rsidR="00F83BC6" w:rsidRPr="00F83BC6" w:rsidRDefault="00F83BC6" w:rsidP="00F83BC6">
      <w:pPr>
        <w:pStyle w:val="Heading1"/>
        <w:spacing w:before="0" w:after="0" w:line="360" w:lineRule="auto"/>
        <w:rPr>
          <w:rFonts w:ascii="Arial" w:hAnsi="Arial" w:cs="Arial"/>
          <w:bCs/>
          <w:color w:val="000000" w:themeColor="text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83BC6">
        <w:rPr>
          <w:rFonts w:ascii="Arial" w:hAnsi="Arial" w:cs="Arial"/>
          <w:b/>
          <w:color w:val="000000" w:themeColor="text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name:</w:t>
      </w:r>
      <w:r w:rsidR="000531C3" w:rsidRPr="00F83BC6">
        <w:rPr>
          <w:rFonts w:ascii="Arial" w:hAnsi="Arial" w:cs="Arial"/>
          <w:bCs/>
          <w:color w:val="000000" w:themeColor="text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0531C3">
        <w:rPr>
          <w:rFonts w:ascii="Arial" w:hAnsi="Arial" w:cs="Arial"/>
          <w:bCs/>
          <w:color w:val="000000" w:themeColor="text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MANAGEMENT ACCOUNTING FOR MANAGERS</w:t>
      </w:r>
    </w:p>
    <w:p w14:paraId="2CF6027B" w14:textId="7BD23E24" w:rsidR="00F83BC6" w:rsidRPr="00F83BC6" w:rsidRDefault="00F83BC6" w:rsidP="00F83BC6">
      <w:pPr>
        <w:spacing w:line="360" w:lineRule="auto"/>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83BC6">
        <w:rPr>
          <w:rFonts w:ascii="Arial" w:hAnsi="Arial" w:cs="Arial"/>
          <w:b/>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code:</w:t>
      </w:r>
      <w:r w:rsidRPr="00F83BC6">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LCBB501</w:t>
      </w:r>
      <w:r>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0</w:t>
      </w:r>
      <w:r w:rsidRPr="00F83BC6">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_LON</w:t>
      </w:r>
    </w:p>
    <w:p w14:paraId="74C9F8A1" w14:textId="77777777" w:rsidR="00F83BC6" w:rsidRPr="00F83BC6" w:rsidRDefault="00F83BC6" w:rsidP="00F83BC6">
      <w:pPr>
        <w:spacing w:line="360" w:lineRule="auto"/>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83BC6">
        <w:rPr>
          <w:rFonts w:ascii="Arial" w:hAnsi="Arial" w:cs="Arial"/>
          <w:b/>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 leader:</w:t>
      </w:r>
      <w:r w:rsidRPr="00F83BC6">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Zainab Atta</w:t>
      </w:r>
    </w:p>
    <w:p w14:paraId="0354316D" w14:textId="77777777" w:rsidR="00F83BC6" w:rsidRPr="00F83BC6" w:rsidRDefault="00F83BC6" w:rsidP="00F83BC6">
      <w:pPr>
        <w:spacing w:line="360" w:lineRule="auto"/>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83BC6">
        <w:rPr>
          <w:rFonts w:ascii="Arial" w:hAnsi="Arial" w:cs="Arial"/>
          <w:b/>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name:</w:t>
      </w:r>
      <w:r w:rsidRPr="00F83BC6">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Anamaria Fermesanu</w:t>
      </w:r>
    </w:p>
    <w:p w14:paraId="4FF8DC84" w14:textId="77777777" w:rsidR="00F83BC6" w:rsidRPr="00F83BC6" w:rsidRDefault="00F83BC6" w:rsidP="00F83BC6">
      <w:pPr>
        <w:spacing w:line="360" w:lineRule="auto"/>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83BC6">
        <w:rPr>
          <w:rFonts w:ascii="Arial" w:hAnsi="Arial" w:cs="Arial"/>
          <w:b/>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ID nr:</w:t>
      </w:r>
      <w:r w:rsidRPr="00F83BC6">
        <w:rPr>
          <w:rFonts w:ascii="Arial" w:hAnsi="Arial" w:cs="Arial"/>
          <w:bCs/>
          <w:color w:val="000000" w:themeColor="text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1907760</w:t>
      </w:r>
    </w:p>
    <w:p w14:paraId="4C4E36D6" w14:textId="5C69B91F" w:rsidR="00F83BC6" w:rsidRDefault="00F83BC6">
      <w:pPr>
        <w:rPr>
          <w:b/>
          <w:bCs/>
          <w:color w:val="000000"/>
          <w:sz w:val="56"/>
          <w:szCs w:val="56"/>
        </w:rPr>
      </w:pPr>
      <w:r>
        <w:rPr>
          <w:b/>
          <w:bCs/>
          <w:color w:val="000000"/>
          <w:sz w:val="56"/>
          <w:szCs w:val="56"/>
        </w:rPr>
        <w:br w:type="page"/>
      </w:r>
    </w:p>
    <w:p w14:paraId="7DC89556" w14:textId="77777777" w:rsidR="00EF4B0B" w:rsidRPr="00F5376C" w:rsidRDefault="00EF4B0B" w:rsidP="009E325F">
      <w:pPr>
        <w:spacing w:before="100" w:beforeAutospacing="1" w:after="100" w:afterAutospacing="1" w:line="360" w:lineRule="auto"/>
        <w:jc w:val="both"/>
        <w:outlineLvl w:val="1"/>
        <w:rPr>
          <w:b/>
          <w:bCs/>
          <w:color w:val="000000"/>
          <w:sz w:val="56"/>
          <w:szCs w:val="56"/>
        </w:rPr>
      </w:pPr>
    </w:p>
    <w:p w14:paraId="603A8D02" w14:textId="77777777" w:rsidR="00F5376C" w:rsidRDefault="00F5376C" w:rsidP="00EF4B0B">
      <w:pPr>
        <w:spacing w:before="100" w:beforeAutospacing="1" w:after="100" w:afterAutospacing="1"/>
        <w:outlineLvl w:val="0"/>
        <w:rPr>
          <w:b/>
          <w:bCs/>
          <w:color w:val="000000"/>
          <w:kern w:val="36"/>
          <w:sz w:val="40"/>
          <w:szCs w:val="40"/>
        </w:rPr>
      </w:pPr>
    </w:p>
    <w:p w14:paraId="768D8981" w14:textId="4BC1DA61" w:rsidR="00EF4B0B" w:rsidRPr="000B34B1" w:rsidRDefault="000B34B1" w:rsidP="00EF4B0B">
      <w:pPr>
        <w:spacing w:before="100" w:beforeAutospacing="1" w:after="100" w:afterAutospacing="1"/>
        <w:outlineLvl w:val="0"/>
        <w:rPr>
          <w:b/>
          <w:bCs/>
          <w:color w:val="000000"/>
          <w:kern w:val="36"/>
          <w:sz w:val="44"/>
          <w:szCs w:val="44"/>
        </w:rPr>
      </w:pPr>
      <w:r>
        <w:rPr>
          <w:b/>
          <w:bCs/>
          <w:color w:val="000000"/>
          <w:kern w:val="36"/>
          <w:sz w:val="40"/>
          <w:szCs w:val="40"/>
        </w:rPr>
        <w:t xml:space="preserve">                     </w:t>
      </w:r>
      <w:r w:rsidRPr="000B34B1">
        <w:rPr>
          <w:b/>
          <w:bCs/>
          <w:color w:val="000000"/>
          <w:kern w:val="36"/>
          <w:sz w:val="44"/>
          <w:szCs w:val="44"/>
        </w:rPr>
        <w:t>TABLE OF CONTENTS</w:t>
      </w:r>
    </w:p>
    <w:p w14:paraId="4F089C6B" w14:textId="77777777" w:rsidR="00F5376C" w:rsidRDefault="00F5376C" w:rsidP="000B34B1">
      <w:pPr>
        <w:spacing w:before="100" w:beforeAutospacing="1" w:after="100" w:afterAutospacing="1" w:line="360" w:lineRule="auto"/>
        <w:rPr>
          <w:color w:val="000000"/>
          <w:sz w:val="40"/>
          <w:szCs w:val="40"/>
        </w:rPr>
      </w:pPr>
    </w:p>
    <w:p w14:paraId="2EE11FE9" w14:textId="7D97174F"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Introduction</w:t>
      </w:r>
      <w:r w:rsidRPr="00F5376C">
        <w:rPr>
          <w:color w:val="000000"/>
          <w:sz w:val="40"/>
          <w:szCs w:val="40"/>
        </w:rPr>
        <w:t>..........................................................</w:t>
      </w:r>
      <w:r w:rsidR="00F5376C">
        <w:rPr>
          <w:color w:val="000000"/>
          <w:sz w:val="40"/>
          <w:szCs w:val="40"/>
        </w:rPr>
        <w:t>2</w:t>
      </w:r>
    </w:p>
    <w:p w14:paraId="0D9205D7" w14:textId="296486C7"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Cost Analysis and Business Model</w:t>
      </w:r>
      <w:r w:rsidRPr="00F5376C">
        <w:rPr>
          <w:color w:val="000000"/>
          <w:sz w:val="40"/>
          <w:szCs w:val="40"/>
        </w:rPr>
        <w:t>....................</w:t>
      </w:r>
      <w:r w:rsidR="00F5376C">
        <w:rPr>
          <w:color w:val="000000"/>
          <w:sz w:val="40"/>
          <w:szCs w:val="40"/>
        </w:rPr>
        <w:t>..3</w:t>
      </w:r>
    </w:p>
    <w:p w14:paraId="35F6B491" w14:textId="561D2051"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Budgeting and Financial Planning</w:t>
      </w:r>
      <w:r w:rsidRPr="00F5376C">
        <w:rPr>
          <w:color w:val="000000"/>
          <w:sz w:val="40"/>
          <w:szCs w:val="40"/>
        </w:rPr>
        <w:t xml:space="preserve"> .....................</w:t>
      </w:r>
      <w:r w:rsidR="00F5376C">
        <w:rPr>
          <w:color w:val="000000"/>
          <w:sz w:val="40"/>
          <w:szCs w:val="40"/>
        </w:rPr>
        <w:t>5</w:t>
      </w:r>
    </w:p>
    <w:p w14:paraId="5479DFA3" w14:textId="4877B634"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Performance Measurement and Decision-Making</w:t>
      </w:r>
      <w:r w:rsidRPr="00F5376C">
        <w:rPr>
          <w:color w:val="000000"/>
          <w:sz w:val="40"/>
          <w:szCs w:val="40"/>
        </w:rPr>
        <w:t xml:space="preserve"> </w:t>
      </w:r>
      <w:r w:rsidR="00F5376C">
        <w:rPr>
          <w:color w:val="000000"/>
          <w:sz w:val="40"/>
          <w:szCs w:val="40"/>
        </w:rPr>
        <w:t>…………………………</w:t>
      </w:r>
      <w:r w:rsidR="000B34B1">
        <w:rPr>
          <w:color w:val="000000"/>
          <w:sz w:val="40"/>
          <w:szCs w:val="40"/>
        </w:rPr>
        <w:t>...</w:t>
      </w:r>
      <w:r w:rsidR="00F5376C">
        <w:rPr>
          <w:color w:val="000000"/>
          <w:sz w:val="40"/>
          <w:szCs w:val="40"/>
        </w:rPr>
        <w:t>…………</w:t>
      </w:r>
      <w:r w:rsidR="000B34B1">
        <w:rPr>
          <w:color w:val="000000"/>
          <w:sz w:val="40"/>
          <w:szCs w:val="40"/>
        </w:rPr>
        <w:t>….................</w:t>
      </w:r>
      <w:r w:rsidR="00F5376C">
        <w:rPr>
          <w:color w:val="000000"/>
          <w:sz w:val="40"/>
          <w:szCs w:val="40"/>
        </w:rPr>
        <w:t>7</w:t>
      </w:r>
    </w:p>
    <w:p w14:paraId="62855C8F" w14:textId="43336DB9" w:rsidR="00EF4B0B" w:rsidRPr="00F5376C" w:rsidRDefault="00EF4B0B" w:rsidP="000B34B1">
      <w:pPr>
        <w:numPr>
          <w:ilvl w:val="0"/>
          <w:numId w:val="1"/>
        </w:numPr>
        <w:spacing w:after="100" w:afterAutospacing="1" w:line="360" w:lineRule="auto"/>
        <w:ind w:left="641" w:hanging="357"/>
        <w:rPr>
          <w:color w:val="000000"/>
          <w:sz w:val="40"/>
          <w:szCs w:val="40"/>
        </w:rPr>
      </w:pPr>
      <w:r w:rsidRPr="00F5376C">
        <w:rPr>
          <w:b/>
          <w:bCs/>
          <w:color w:val="000000"/>
          <w:sz w:val="40"/>
          <w:szCs w:val="40"/>
        </w:rPr>
        <w:t>Sustainability</w:t>
      </w:r>
      <w:r w:rsidR="000B34B1">
        <w:rPr>
          <w:b/>
          <w:bCs/>
          <w:color w:val="000000"/>
          <w:sz w:val="40"/>
          <w:szCs w:val="40"/>
        </w:rPr>
        <w:t xml:space="preserve"> </w:t>
      </w:r>
      <w:r w:rsidRPr="00F5376C">
        <w:rPr>
          <w:b/>
          <w:bCs/>
          <w:color w:val="000000"/>
          <w:sz w:val="40"/>
          <w:szCs w:val="40"/>
        </w:rPr>
        <w:t>and</w:t>
      </w:r>
      <w:r w:rsidR="000B34B1">
        <w:rPr>
          <w:b/>
          <w:bCs/>
          <w:color w:val="000000"/>
          <w:sz w:val="40"/>
          <w:szCs w:val="40"/>
        </w:rPr>
        <w:t xml:space="preserve"> </w:t>
      </w:r>
      <w:r w:rsidRPr="00F5376C">
        <w:rPr>
          <w:b/>
          <w:bCs/>
          <w:color w:val="000000"/>
          <w:sz w:val="40"/>
          <w:szCs w:val="40"/>
        </w:rPr>
        <w:t xml:space="preserve">Ethical Considerations </w:t>
      </w:r>
      <w:r w:rsidRPr="00F5376C">
        <w:rPr>
          <w:color w:val="000000"/>
          <w:sz w:val="40"/>
          <w:szCs w:val="40"/>
        </w:rPr>
        <w:t>............</w:t>
      </w:r>
      <w:r w:rsidR="00F5376C">
        <w:rPr>
          <w:color w:val="000000"/>
          <w:sz w:val="40"/>
          <w:szCs w:val="40"/>
        </w:rPr>
        <w:t>...................................................................10</w:t>
      </w:r>
    </w:p>
    <w:p w14:paraId="313CCCD1" w14:textId="54450B19"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Conclusion and Recommendations</w:t>
      </w:r>
      <w:r w:rsidRPr="00F5376C">
        <w:rPr>
          <w:color w:val="000000"/>
          <w:sz w:val="40"/>
          <w:szCs w:val="40"/>
        </w:rPr>
        <w:t>....................</w:t>
      </w:r>
      <w:r w:rsidR="000B34B1">
        <w:rPr>
          <w:color w:val="000000"/>
          <w:sz w:val="40"/>
          <w:szCs w:val="40"/>
        </w:rPr>
        <w:t>11</w:t>
      </w:r>
    </w:p>
    <w:p w14:paraId="048A32DD" w14:textId="1B997860" w:rsidR="00EF4B0B" w:rsidRPr="00F5376C" w:rsidRDefault="00EF4B0B" w:rsidP="000B34B1">
      <w:pPr>
        <w:numPr>
          <w:ilvl w:val="0"/>
          <w:numId w:val="1"/>
        </w:numPr>
        <w:spacing w:before="100" w:beforeAutospacing="1" w:after="100" w:afterAutospacing="1" w:line="360" w:lineRule="auto"/>
        <w:rPr>
          <w:color w:val="000000"/>
          <w:sz w:val="40"/>
          <w:szCs w:val="40"/>
        </w:rPr>
      </w:pPr>
      <w:r w:rsidRPr="00F5376C">
        <w:rPr>
          <w:b/>
          <w:bCs/>
          <w:color w:val="000000"/>
          <w:sz w:val="40"/>
          <w:szCs w:val="40"/>
        </w:rPr>
        <w:t xml:space="preserve">References </w:t>
      </w:r>
      <w:r w:rsidRPr="00F5376C">
        <w:rPr>
          <w:color w:val="000000"/>
          <w:sz w:val="40"/>
          <w:szCs w:val="40"/>
        </w:rPr>
        <w:t>..........................................................</w:t>
      </w:r>
      <w:r w:rsidR="000B34B1">
        <w:rPr>
          <w:color w:val="000000"/>
          <w:sz w:val="40"/>
          <w:szCs w:val="40"/>
        </w:rPr>
        <w:t>..</w:t>
      </w:r>
      <w:r w:rsidRPr="00F5376C">
        <w:rPr>
          <w:color w:val="000000"/>
          <w:sz w:val="40"/>
          <w:szCs w:val="40"/>
        </w:rPr>
        <w:t>1</w:t>
      </w:r>
      <w:r w:rsidR="000B34B1">
        <w:rPr>
          <w:color w:val="000000"/>
          <w:sz w:val="40"/>
          <w:szCs w:val="40"/>
        </w:rPr>
        <w:t>2</w:t>
      </w:r>
    </w:p>
    <w:p w14:paraId="693076D2" w14:textId="77777777" w:rsidR="00EF4B0B" w:rsidRPr="00EF4B0B" w:rsidRDefault="00EF4B0B">
      <w:pPr>
        <w:rPr>
          <w:b/>
          <w:bCs/>
          <w:color w:val="000000"/>
          <w:sz w:val="40"/>
          <w:szCs w:val="40"/>
        </w:rPr>
      </w:pPr>
      <w:r w:rsidRPr="00EF4B0B">
        <w:rPr>
          <w:b/>
          <w:bCs/>
          <w:color w:val="000000"/>
          <w:sz w:val="40"/>
          <w:szCs w:val="40"/>
        </w:rPr>
        <w:br w:type="page"/>
      </w:r>
    </w:p>
    <w:p w14:paraId="2BC84CB2" w14:textId="4960E1E5" w:rsidR="00DF1A10" w:rsidRPr="001B372A" w:rsidRDefault="00884240" w:rsidP="009E325F">
      <w:pPr>
        <w:spacing w:before="100" w:beforeAutospacing="1" w:after="100" w:afterAutospacing="1" w:line="360" w:lineRule="auto"/>
        <w:jc w:val="both"/>
        <w:outlineLvl w:val="1"/>
        <w:rPr>
          <w:b/>
          <w:bCs/>
          <w:color w:val="000000"/>
        </w:rPr>
      </w:pPr>
      <w:r w:rsidRPr="009E325F">
        <w:rPr>
          <w:noProof/>
          <w:color w:val="000000"/>
        </w:rPr>
        <w:lastRenderedPageBreak/>
        <w:drawing>
          <wp:anchor distT="0" distB="0" distL="114300" distR="114300" simplePos="0" relativeHeight="251658240" behindDoc="0" locked="0" layoutInCell="1" allowOverlap="1" wp14:anchorId="0860A691" wp14:editId="02548D6F">
            <wp:simplePos x="0" y="0"/>
            <wp:positionH relativeFrom="margin">
              <wp:posOffset>135309</wp:posOffset>
            </wp:positionH>
            <wp:positionV relativeFrom="margin">
              <wp:posOffset>-110274</wp:posOffset>
            </wp:positionV>
            <wp:extent cx="5829935" cy="3524250"/>
            <wp:effectExtent l="177800" t="152400" r="177165" b="146050"/>
            <wp:wrapSquare wrapText="bothSides"/>
            <wp:docPr id="255933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933285" name="Picture 255933285"/>
                    <pic:cNvPicPr/>
                  </pic:nvPicPr>
                  <pic:blipFill>
                    <a:blip r:embed="rId9">
                      <a:extLst>
                        <a:ext uri="{28A0092B-C50C-407E-A947-70E740481C1C}">
                          <a14:useLocalDpi xmlns:a14="http://schemas.microsoft.com/office/drawing/2010/main" val="0"/>
                        </a:ext>
                      </a:extLst>
                    </a:blip>
                    <a:stretch>
                      <a:fillRect/>
                    </a:stretch>
                  </pic:blipFill>
                  <pic:spPr>
                    <a:xfrm>
                      <a:off x="0" y="0"/>
                      <a:ext cx="5829935" cy="3524250"/>
                    </a:xfrm>
                    <a:prstGeom prst="rect">
                      <a:avLst/>
                    </a:prstGeom>
                    <a:solidFill>
                      <a:srgbClr val="FFFFFF">
                        <a:shade val="85000"/>
                      </a:srgbClr>
                    </a:solidFill>
                    <a:ln w="190500" cap="rnd">
                      <a:solidFill>
                        <a:schemeClr val="tx1"/>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1B372A">
        <w:rPr>
          <w:b/>
          <w:bCs/>
          <w:color w:val="000000"/>
        </w:rPr>
        <w:t xml:space="preserve">                                      </w:t>
      </w:r>
      <w:r w:rsidR="00C3673C" w:rsidRPr="009E325F">
        <w:rPr>
          <w:b/>
          <w:bCs/>
          <w:color w:val="000000"/>
        </w:rPr>
        <w:t>Figure 1.</w:t>
      </w:r>
      <w:r w:rsidR="00C3673C" w:rsidRPr="009E325F">
        <w:rPr>
          <w:color w:val="000000"/>
        </w:rPr>
        <w:t xml:space="preserve"> NVIDIA headquarters (2026)</w:t>
      </w:r>
    </w:p>
    <w:p w14:paraId="15D54BF1" w14:textId="13EF15DB" w:rsidR="00D74A38" w:rsidRPr="009E325F" w:rsidRDefault="00D74A38"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1. Introduction </w:t>
      </w:r>
    </w:p>
    <w:p w14:paraId="2C21076C" w14:textId="568E6478" w:rsidR="00F55739" w:rsidRDefault="00F55739" w:rsidP="001B372A">
      <w:pPr>
        <w:spacing w:line="360" w:lineRule="auto"/>
        <w:jc w:val="both"/>
        <w:rPr>
          <w:color w:val="000000"/>
        </w:rPr>
      </w:pPr>
      <w:r w:rsidRPr="00F55739">
        <w:rPr>
          <w:color w:val="000000"/>
        </w:rPr>
        <w:t>NVIDIA Corporation is a globally renowned technology company founded in 1993 that primarily deals with the production of graphics processing units (GPUs), artificial intelligence (AI) infrastructure, and high-performance computing solutions. Although NVIDIA Corporation primarily focused on producing gaming products, over time it has successfully rebranded itself as a leader in AI and data centre solutions that support various technologies such as cloud computing, machine learning, and autonomous systems (NVIDIA, 2026). This strategic shift has enabled NVIDIA Corporation to achieve tremendous financial results, with revenue exceeding $215 billion in fiscal year 2026 owing to the surge in AI-related products (Macrotrends, 2025; Statista, 2025).</w:t>
      </w:r>
    </w:p>
    <w:p w14:paraId="40EE3F75" w14:textId="6F7E4579" w:rsidR="009E325F" w:rsidRPr="00F55739" w:rsidRDefault="00F55739" w:rsidP="001B372A">
      <w:pPr>
        <w:spacing w:line="360" w:lineRule="auto"/>
        <w:jc w:val="both"/>
        <w:outlineLvl w:val="1"/>
        <w:rPr>
          <w:color w:val="000000"/>
        </w:rPr>
      </w:pPr>
      <w:r w:rsidRPr="00F55739">
        <w:rPr>
          <w:color w:val="000000"/>
        </w:rPr>
        <w:t>It can be argued that management accounting assumes a critical role in enabling effective decision-making in any organisation through the provision of relevant financial and non-financial information to support effective planning, budgeting, and performance evaluation activities (Drury, 2018). However, in highly dynamic and technology-driven industries, these tools can be used to enable firms to adapt to uncertainties in the environment, optimise resource allocation, and sustain competitive advantage (</w:t>
      </w:r>
      <w:proofErr w:type="spellStart"/>
      <w:r w:rsidRPr="00F55739">
        <w:rPr>
          <w:color w:val="000000"/>
        </w:rPr>
        <w:t>Atrill</w:t>
      </w:r>
      <w:proofErr w:type="spellEnd"/>
      <w:r w:rsidRPr="00F55739">
        <w:rPr>
          <w:color w:val="000000"/>
        </w:rPr>
        <w:t xml:space="preserve"> &amp; McLaney, 2019; Kaplan &amp; Atkinson, </w:t>
      </w:r>
      <w:r w:rsidRPr="00F55739">
        <w:rPr>
          <w:color w:val="000000"/>
        </w:rPr>
        <w:lastRenderedPageBreak/>
        <w:t>2015). Hence, the present report critically examines how NVIDIA uses management accounting to facilitate financial decision-making in a dynamic global environment.</w:t>
      </w:r>
    </w:p>
    <w:p w14:paraId="199E8D33" w14:textId="7C4BFDF4" w:rsidR="00884240" w:rsidRDefault="00884240"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2. Cost Analysis and Business Model </w:t>
      </w:r>
    </w:p>
    <w:p w14:paraId="300179FA" w14:textId="315338C1" w:rsidR="00F55739" w:rsidRPr="00F55739" w:rsidRDefault="00F55739" w:rsidP="009E325F">
      <w:pPr>
        <w:spacing w:before="100" w:beforeAutospacing="1" w:after="100" w:afterAutospacing="1" w:line="360" w:lineRule="auto"/>
        <w:jc w:val="both"/>
        <w:outlineLvl w:val="1"/>
        <w:rPr>
          <w:color w:val="000000"/>
        </w:rPr>
      </w:pPr>
      <w:r w:rsidRPr="00F55739">
        <w:rPr>
          <w:color w:val="000000"/>
        </w:rPr>
        <w:t>NVIDIA has a highly scalable and innovation-driven business model with the development and commercialization of cutting-edge semiconductor products. It has multiple segments through which it earns revenue, namely Data Centre, Gaming, Professional Visualization, and Automotive segments, with the Data Centre segment being the major revenue earner due to the rising demand for artificial intelligence and cloud computing in the global market (NVIDIA, 2026). This is a strategic shift for the company as it has transformed itself into a provider of basic infrastructure in the digital economy (Deloitte, 2024).</w:t>
      </w:r>
    </w:p>
    <w:p w14:paraId="7DC2FF48" w14:textId="77777777" w:rsidR="00F5376C" w:rsidRDefault="008A110B" w:rsidP="001B372A">
      <w:pPr>
        <w:spacing w:before="100" w:beforeAutospacing="1" w:after="100" w:afterAutospacing="1" w:line="360" w:lineRule="auto"/>
        <w:jc w:val="both"/>
        <w:outlineLvl w:val="1"/>
        <w:rPr>
          <w:rStyle w:val="Strong"/>
          <w:b w:val="0"/>
          <w:bCs w:val="0"/>
          <w:color w:val="000000"/>
        </w:rPr>
      </w:pPr>
      <w:r>
        <w:rPr>
          <w:noProof/>
          <w:color w:val="000000"/>
        </w:rPr>
        <w:drawing>
          <wp:inline distT="0" distB="0" distL="0" distR="0" wp14:anchorId="3826323B" wp14:editId="65734C1B">
            <wp:extent cx="5731510" cy="3844925"/>
            <wp:effectExtent l="0" t="0" r="0" b="3175"/>
            <wp:docPr id="16153611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61111" name="Picture 16153611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44925"/>
                    </a:xfrm>
                    <a:prstGeom prst="rect">
                      <a:avLst/>
                    </a:prstGeom>
                  </pic:spPr>
                </pic:pic>
              </a:graphicData>
            </a:graphic>
          </wp:inline>
        </w:drawing>
      </w:r>
      <w:r w:rsidR="001B372A">
        <w:rPr>
          <w:color w:val="000000"/>
        </w:rPr>
        <w:t xml:space="preserve">  </w:t>
      </w:r>
      <w:r w:rsidR="001B372A">
        <w:rPr>
          <w:rStyle w:val="Strong"/>
          <w:color w:val="000000"/>
        </w:rPr>
        <w:t xml:space="preserve">                </w:t>
      </w:r>
      <w:r w:rsidR="001B372A">
        <w:rPr>
          <w:rStyle w:val="Strong"/>
          <w:b w:val="0"/>
          <w:bCs w:val="0"/>
          <w:color w:val="000000"/>
        </w:rPr>
        <w:t xml:space="preserve">  </w:t>
      </w:r>
      <w:r w:rsidR="00F5376C">
        <w:rPr>
          <w:rStyle w:val="Strong"/>
          <w:b w:val="0"/>
          <w:bCs w:val="0"/>
          <w:color w:val="000000"/>
        </w:rPr>
        <w:t xml:space="preserve">       </w:t>
      </w:r>
    </w:p>
    <w:p w14:paraId="0C45F97D" w14:textId="75DEDD1C" w:rsidR="002973F3" w:rsidRPr="001B372A" w:rsidRDefault="00F5376C" w:rsidP="001B372A">
      <w:pPr>
        <w:spacing w:before="100" w:beforeAutospacing="1" w:after="100" w:afterAutospacing="1" w:line="360" w:lineRule="auto"/>
        <w:jc w:val="both"/>
        <w:outlineLvl w:val="1"/>
        <w:rPr>
          <w:color w:val="000000"/>
        </w:rPr>
      </w:pPr>
      <w:r>
        <w:rPr>
          <w:rStyle w:val="Strong"/>
          <w:b w:val="0"/>
          <w:bCs w:val="0"/>
          <w:color w:val="000000"/>
        </w:rPr>
        <w:t xml:space="preserve">              </w:t>
      </w:r>
      <w:r w:rsidR="00AB75E5" w:rsidRPr="009E325F">
        <w:rPr>
          <w:rStyle w:val="Strong"/>
          <w:color w:val="000000"/>
        </w:rPr>
        <w:t>Figure 2</w:t>
      </w:r>
      <w:r w:rsidR="00AB75E5" w:rsidRPr="009E325F">
        <w:rPr>
          <w:rStyle w:val="Strong"/>
          <w:b w:val="0"/>
          <w:bCs w:val="0"/>
          <w:color w:val="000000"/>
        </w:rPr>
        <w:t>:</w:t>
      </w:r>
      <w:r w:rsidR="00AB75E5" w:rsidRPr="009E325F">
        <w:rPr>
          <w:rStyle w:val="apple-converted-space"/>
          <w:color w:val="000000"/>
        </w:rPr>
        <w:t> </w:t>
      </w:r>
      <w:r w:rsidR="001B372A">
        <w:rPr>
          <w:rStyle w:val="apple-converted-space"/>
          <w:color w:val="000000"/>
        </w:rPr>
        <w:t xml:space="preserve"> </w:t>
      </w:r>
      <w:r>
        <w:rPr>
          <w:rStyle w:val="apple-converted-space"/>
          <w:color w:val="000000"/>
        </w:rPr>
        <w:t xml:space="preserve">  </w:t>
      </w:r>
      <w:r w:rsidR="00AB75E5" w:rsidRPr="009E325F">
        <w:rPr>
          <w:color w:val="000000"/>
        </w:rPr>
        <w:t xml:space="preserve">NVIDIA Revenue </w:t>
      </w:r>
      <w:r w:rsidR="008A110B">
        <w:rPr>
          <w:color w:val="000000"/>
        </w:rPr>
        <w:t xml:space="preserve">vs Earnings </w:t>
      </w:r>
      <w:r w:rsidR="00AB75E5" w:rsidRPr="009E325F">
        <w:rPr>
          <w:color w:val="000000"/>
        </w:rPr>
        <w:t>(2026) (</w:t>
      </w:r>
      <w:r w:rsidR="008A110B">
        <w:rPr>
          <w:color w:val="000000"/>
        </w:rPr>
        <w:t>Yahoo Finance</w:t>
      </w:r>
      <w:r w:rsidR="00AB75E5" w:rsidRPr="009E325F">
        <w:rPr>
          <w:color w:val="000000"/>
        </w:rPr>
        <w:t xml:space="preserve"> 2026)</w:t>
      </w:r>
    </w:p>
    <w:p w14:paraId="18B7609D" w14:textId="77777777" w:rsidR="00AB75E5" w:rsidRPr="009E325F" w:rsidRDefault="00AB75E5" w:rsidP="009E325F">
      <w:pPr>
        <w:spacing w:line="360" w:lineRule="auto"/>
        <w:jc w:val="both"/>
        <w:rPr>
          <w:color w:val="000000"/>
        </w:rPr>
      </w:pPr>
    </w:p>
    <w:p w14:paraId="4F85C1C4" w14:textId="77777777" w:rsidR="00DA12D1" w:rsidRDefault="00DA12D1" w:rsidP="001B372A">
      <w:pPr>
        <w:pStyle w:val="NormalWeb"/>
        <w:spacing w:before="0" w:beforeAutospacing="0" w:after="0" w:afterAutospacing="0" w:line="360" w:lineRule="auto"/>
        <w:jc w:val="both"/>
        <w:rPr>
          <w:color w:val="000000"/>
        </w:rPr>
      </w:pPr>
      <w:r w:rsidRPr="00DA12D1">
        <w:rPr>
          <w:color w:val="000000"/>
        </w:rPr>
        <w:t xml:space="preserve">The revenue model of the company mainly depends on the sales of high-performance GPUs including the sale of the H100 and Blackwell chips, software-based solutions like CUDA enabling AI development and deployment. Besides, NVIDIA enjoys the strategic collaboration </w:t>
      </w:r>
      <w:r w:rsidRPr="00DA12D1">
        <w:rPr>
          <w:color w:val="000000"/>
        </w:rPr>
        <w:lastRenderedPageBreak/>
        <w:t>with key cloud service providers, which brings in recurring and ecosystem-based revenue streams (PwC, 2023). This revenue diversification system creates resilience and enables the company to take advantage of the new technology trends.</w:t>
      </w:r>
      <w:r>
        <w:rPr>
          <w:color w:val="000000"/>
        </w:rPr>
        <w:t xml:space="preserve"> </w:t>
      </w:r>
    </w:p>
    <w:p w14:paraId="63300CC1" w14:textId="362A382A" w:rsidR="00D74A38" w:rsidRPr="009E325F" w:rsidRDefault="00DA12D1" w:rsidP="001B372A">
      <w:pPr>
        <w:spacing w:line="360" w:lineRule="auto"/>
        <w:jc w:val="both"/>
        <w:rPr>
          <w:color w:val="000000"/>
        </w:rPr>
      </w:pPr>
      <w:r w:rsidRPr="00DA12D1">
        <w:rPr>
          <w:color w:val="000000"/>
        </w:rPr>
        <w:t xml:space="preserve">In terms of management accounting, it is essential to analyse the cost structure of NVIDIA </w:t>
      </w:r>
      <w:r w:rsidR="001B372A" w:rsidRPr="00DA12D1">
        <w:rPr>
          <w:color w:val="000000"/>
        </w:rPr>
        <w:t>to</w:t>
      </w:r>
      <w:r w:rsidRPr="00DA12D1">
        <w:rPr>
          <w:color w:val="000000"/>
        </w:rPr>
        <w:t xml:space="preserve"> comprehend its profitability and strategic decisions. The firm has heavy fixed expenses especially concerning the research and development (R&amp;D), employee wage and infrastructural investments. One of the reasons why NVIDIA has a high R&amp;D investment is that it has invested in technology and ensures that it remains in the lead in a very competitive market (NVIDIA, 2026). Such expenses do not depend on the volume of production </w:t>
      </w:r>
      <w:r w:rsidR="001B372A" w:rsidRPr="00DA12D1">
        <w:rPr>
          <w:color w:val="000000"/>
        </w:rPr>
        <w:t>much and</w:t>
      </w:r>
      <w:r w:rsidRPr="00DA12D1">
        <w:rPr>
          <w:color w:val="000000"/>
        </w:rPr>
        <w:t xml:space="preserve"> are the key to the long-term value creation (Kaplan and Atkinson, 2015).</w:t>
      </w:r>
    </w:p>
    <w:p w14:paraId="45DED5CD" w14:textId="7D6B9CE4" w:rsidR="00AB75E5" w:rsidRPr="009E325F" w:rsidRDefault="00AB75E5" w:rsidP="00DA12D1">
      <w:pPr>
        <w:pStyle w:val="NormalWeb"/>
        <w:spacing w:line="360" w:lineRule="auto"/>
        <w:jc w:val="both"/>
        <w:rPr>
          <w:color w:val="000000"/>
        </w:rPr>
      </w:pPr>
      <w:r w:rsidRPr="009E325F">
        <w:rPr>
          <w:noProof/>
          <w:color w:val="000000"/>
          <w14:ligatures w14:val="standardContextual"/>
        </w:rPr>
        <w:drawing>
          <wp:inline distT="0" distB="0" distL="0" distR="0" wp14:anchorId="71465F4E" wp14:editId="5263C38A">
            <wp:extent cx="5731510" cy="4250690"/>
            <wp:effectExtent l="114300" t="88900" r="123190" b="118110"/>
            <wp:docPr id="1252925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25477" name="Picture 1252925477"/>
                    <pic:cNvPicPr/>
                  </pic:nvPicPr>
                  <pic:blipFill>
                    <a:blip r:embed="rId11">
                      <a:extLst>
                        <a:ext uri="{28A0092B-C50C-407E-A947-70E740481C1C}">
                          <a14:useLocalDpi xmlns:a14="http://schemas.microsoft.com/office/drawing/2010/main" val="0"/>
                        </a:ext>
                      </a:extLst>
                    </a:blip>
                    <a:stretch>
                      <a:fillRect/>
                    </a:stretch>
                  </pic:blipFill>
                  <pic:spPr>
                    <a:xfrm>
                      <a:off x="0" y="0"/>
                      <a:ext cx="5731510" cy="4250690"/>
                    </a:xfrm>
                    <a:prstGeom prst="rect">
                      <a:avLst/>
                    </a:prstGeom>
                    <a:solidFill>
                      <a:srgbClr val="FFFFFF">
                        <a:shade val="85000"/>
                      </a:srgbClr>
                    </a:solidFill>
                    <a:ln w="889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1B372A">
        <w:rPr>
          <w:rStyle w:val="Strong"/>
          <w:color w:val="000000"/>
        </w:rPr>
        <w:t xml:space="preserve">                        </w:t>
      </w:r>
      <w:r w:rsidRPr="009E325F">
        <w:rPr>
          <w:rStyle w:val="Strong"/>
          <w:color w:val="000000"/>
        </w:rPr>
        <w:t>Figure 3:</w:t>
      </w:r>
      <w:r w:rsidRPr="009E325F">
        <w:rPr>
          <w:rStyle w:val="apple-converted-space"/>
          <w:color w:val="000000"/>
        </w:rPr>
        <w:t> </w:t>
      </w:r>
      <w:r w:rsidR="001B372A">
        <w:rPr>
          <w:rStyle w:val="apple-converted-space"/>
          <w:color w:val="000000"/>
        </w:rPr>
        <w:t xml:space="preserve">  </w:t>
      </w:r>
      <w:r w:rsidRPr="009E325F">
        <w:rPr>
          <w:color w:val="000000"/>
        </w:rPr>
        <w:t>NVIDIA R&amp;D Expenditure Trend (Macrotrends, 2025)</w:t>
      </w:r>
    </w:p>
    <w:p w14:paraId="3E2E588E" w14:textId="77777777" w:rsidR="00D74A38" w:rsidRPr="009E325F" w:rsidRDefault="00D74A38" w:rsidP="009E325F">
      <w:pPr>
        <w:spacing w:line="360" w:lineRule="auto"/>
        <w:jc w:val="both"/>
        <w:rPr>
          <w:color w:val="000000"/>
        </w:rPr>
      </w:pPr>
    </w:p>
    <w:p w14:paraId="6F5AA9D5" w14:textId="1F1DD571" w:rsidR="00DA12D1" w:rsidRDefault="00DA12D1" w:rsidP="009E325F">
      <w:pPr>
        <w:pStyle w:val="NormalWeb"/>
        <w:spacing w:line="360" w:lineRule="auto"/>
        <w:jc w:val="both"/>
        <w:rPr>
          <w:color w:val="000000"/>
        </w:rPr>
      </w:pPr>
      <w:r w:rsidRPr="00DA12D1">
        <w:rPr>
          <w:color w:val="000000"/>
        </w:rPr>
        <w:t xml:space="preserve">Conversely, the variable costs are directly linked to the level of production, which encompasses manufacturing costs, supplies and material costs. NVIDIA uses third-party contract </w:t>
      </w:r>
      <w:r w:rsidRPr="00DA12D1">
        <w:rPr>
          <w:color w:val="000000"/>
        </w:rPr>
        <w:lastRenderedPageBreak/>
        <w:t>manufacturers, including Taiwan Semiconductor Manufacturing Company (TSMC), which creates a cost variability according to the situation in the global supply chain (KPMG, 2023). These costs have risen because of the demand spurt of AI chips, but good pricing power and demand have enabled NVIDIA to ensure high contribution margins</w:t>
      </w:r>
      <w:r>
        <w:rPr>
          <w:color w:val="000000"/>
        </w:rPr>
        <w:t xml:space="preserve">. </w:t>
      </w:r>
      <w:r w:rsidRPr="00DA12D1">
        <w:rPr>
          <w:color w:val="000000"/>
        </w:rPr>
        <w:t>The connection between variable and fixed costs is necessary to operate the cost-volume-profit (CVP) analysis, which is used to make prices, production, and investment decisions (Horngren et al., 2018). The capability of NVIDIA to utilize high fixed investment and scalable production indicates good cost control and helps in long-term profitability in the dynamic technological world.</w:t>
      </w:r>
    </w:p>
    <w:p w14:paraId="3A69146A" w14:textId="37013DC0" w:rsidR="00AB75E5" w:rsidRPr="009E325F" w:rsidRDefault="00AB75E5"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3. Budgeting and Financial Planning </w:t>
      </w:r>
    </w:p>
    <w:p w14:paraId="76BB3A55" w14:textId="2605EE02" w:rsidR="00DA12D1" w:rsidRDefault="00DA12D1" w:rsidP="001B372A">
      <w:pPr>
        <w:pStyle w:val="NormalWeb"/>
        <w:spacing w:before="0" w:beforeAutospacing="0" w:after="0" w:afterAutospacing="0" w:line="360" w:lineRule="auto"/>
        <w:jc w:val="both"/>
        <w:rPr>
          <w:color w:val="000000"/>
        </w:rPr>
      </w:pPr>
      <w:r w:rsidRPr="00DA12D1">
        <w:rPr>
          <w:color w:val="000000"/>
        </w:rPr>
        <w:t>Budgeting is an essential aspect of management accounting, and it is an important tool that organisations use to plan their finances, coordinate and control their financial transactions in line with their strategic goals (Drury, 2018). Budgeting, especially in the context of NVIDIA, is important because the company is fast growing in the field of artificial intelligence (AI) and semiconductor industries, which are marked by high rates of uncertainty, technological disruption, and capital intensity. Consequently, NVIDIA is flexible and dynamic in its budgeting strategy, which allows management to react adequately to the changes in demand, innovation cycles, and changing market conditions (</w:t>
      </w:r>
      <w:proofErr w:type="spellStart"/>
      <w:r w:rsidRPr="00DA12D1">
        <w:rPr>
          <w:color w:val="000000"/>
        </w:rPr>
        <w:t>Atrill</w:t>
      </w:r>
      <w:proofErr w:type="spellEnd"/>
      <w:r w:rsidRPr="00DA12D1">
        <w:rPr>
          <w:color w:val="000000"/>
        </w:rPr>
        <w:t xml:space="preserve"> and McLaney, 2019).</w:t>
      </w:r>
    </w:p>
    <w:p w14:paraId="42303F93" w14:textId="4404F990" w:rsidR="00016EFA" w:rsidRDefault="00DA12D1" w:rsidP="00F5376C">
      <w:pPr>
        <w:pStyle w:val="NormalWeb"/>
        <w:spacing w:before="0" w:beforeAutospacing="0" w:after="0" w:afterAutospacing="0" w:line="360" w:lineRule="auto"/>
        <w:jc w:val="both"/>
        <w:rPr>
          <w:color w:val="000000"/>
        </w:rPr>
      </w:pPr>
      <w:r w:rsidRPr="00DA12D1">
        <w:rPr>
          <w:color w:val="000000"/>
        </w:rPr>
        <w:t>An important purpose of budgeting is that it enables the performance analysis based on variance, i.e. comparing actual financial results with planned budgets to spot deviations and take amending managerial measures (Horngren et al., 2018). The financial performance of NVIDIA shows that operating expenses have increased significantly, with the figure increasing between 2024 and 2025 by more than 75 percent, with the operating expenses approximated to be 27.9 billion to over 49 billion (Macrotrends, 2025). This large variance demonstrates the size of the company growth and the necessity of flexible budgeting systems that will be able to keep up with a fast growth.</w:t>
      </w:r>
    </w:p>
    <w:p w14:paraId="5E0D1DAB" w14:textId="77777777" w:rsidR="00F83BC6" w:rsidRPr="009E325F" w:rsidRDefault="00F83BC6" w:rsidP="00F5376C">
      <w:pPr>
        <w:pStyle w:val="NormalWeb"/>
        <w:spacing w:before="0" w:beforeAutospacing="0" w:after="0" w:afterAutospacing="0" w:line="360" w:lineRule="auto"/>
        <w:jc w:val="both"/>
        <w:rPr>
          <w:color w:val="000000"/>
        </w:rPr>
      </w:pPr>
    </w:p>
    <w:tbl>
      <w:tblPr>
        <w:tblW w:w="8870" w:type="dxa"/>
        <w:tblCellMar>
          <w:top w:w="15" w:type="dxa"/>
          <w:left w:w="15" w:type="dxa"/>
          <w:bottom w:w="15" w:type="dxa"/>
          <w:right w:w="15" w:type="dxa"/>
        </w:tblCellMar>
        <w:tblLook w:val="04A0" w:firstRow="1" w:lastRow="0" w:firstColumn="1" w:lastColumn="0" w:noHBand="0" w:noVBand="1"/>
      </w:tblPr>
      <w:tblGrid>
        <w:gridCol w:w="3137"/>
        <w:gridCol w:w="89"/>
        <w:gridCol w:w="105"/>
        <w:gridCol w:w="966"/>
        <w:gridCol w:w="91"/>
        <w:gridCol w:w="105"/>
        <w:gridCol w:w="966"/>
        <w:gridCol w:w="91"/>
        <w:gridCol w:w="105"/>
        <w:gridCol w:w="975"/>
        <w:gridCol w:w="94"/>
        <w:gridCol w:w="976"/>
        <w:gridCol w:w="90"/>
        <w:gridCol w:w="975"/>
        <w:gridCol w:w="105"/>
      </w:tblGrid>
      <w:tr w:rsidR="008A110B" w:rsidRPr="002B127B" w14:paraId="21C8170E" w14:textId="77777777" w:rsidTr="008A110B">
        <w:trPr>
          <w:trHeight w:val="265"/>
        </w:trPr>
        <w:tc>
          <w:tcPr>
            <w:tcW w:w="8870" w:type="dxa"/>
            <w:gridSpan w:val="15"/>
            <w:tcBorders>
              <w:top w:val="single" w:sz="36" w:space="0" w:color="auto"/>
              <w:left w:val="single" w:sz="36" w:space="0" w:color="auto"/>
              <w:bottom w:val="single" w:sz="4" w:space="0" w:color="auto"/>
              <w:right w:val="single" w:sz="36" w:space="0" w:color="auto"/>
            </w:tcBorders>
            <w:vAlign w:val="center"/>
            <w:hideMark/>
          </w:tcPr>
          <w:p w14:paraId="2D86A72C" w14:textId="77777777" w:rsidR="008A110B" w:rsidRPr="002B127B" w:rsidRDefault="008A110B" w:rsidP="00A82E99">
            <w:pPr>
              <w:rPr>
                <w:sz w:val="18"/>
                <w:szCs w:val="18"/>
              </w:rPr>
            </w:pPr>
            <w:r w:rsidRPr="002B127B">
              <w:rPr>
                <w:b/>
                <w:bCs/>
                <w:sz w:val="18"/>
                <w:szCs w:val="18"/>
              </w:rPr>
              <w:t>GAAP</w:t>
            </w:r>
          </w:p>
        </w:tc>
      </w:tr>
      <w:tr w:rsidR="008A110B" w:rsidRPr="002B127B" w14:paraId="43A0CEB1" w14:textId="77777777" w:rsidTr="008A110B">
        <w:trPr>
          <w:trHeight w:val="286"/>
        </w:trPr>
        <w:tc>
          <w:tcPr>
            <w:tcW w:w="3137" w:type="dxa"/>
            <w:tcBorders>
              <w:top w:val="single" w:sz="4" w:space="0" w:color="auto"/>
              <w:left w:val="single" w:sz="36" w:space="0" w:color="auto"/>
            </w:tcBorders>
            <w:vAlign w:val="center"/>
            <w:hideMark/>
          </w:tcPr>
          <w:p w14:paraId="14294649" w14:textId="77777777" w:rsidR="008A110B" w:rsidRPr="002B127B" w:rsidRDefault="008A110B" w:rsidP="00A82E99">
            <w:pPr>
              <w:rPr>
                <w:sz w:val="18"/>
                <w:szCs w:val="18"/>
              </w:rPr>
            </w:pPr>
            <w:r w:rsidRPr="002B127B">
              <w:rPr>
                <w:i/>
                <w:iCs/>
                <w:sz w:val="18"/>
                <w:szCs w:val="18"/>
              </w:rPr>
              <w:t>($ in millions, except earnings per share)</w:t>
            </w:r>
          </w:p>
        </w:tc>
        <w:tc>
          <w:tcPr>
            <w:tcW w:w="89" w:type="dxa"/>
            <w:tcBorders>
              <w:top w:val="single" w:sz="4" w:space="0" w:color="auto"/>
            </w:tcBorders>
            <w:vAlign w:val="center"/>
            <w:hideMark/>
          </w:tcPr>
          <w:p w14:paraId="0E7A1BF7" w14:textId="77777777" w:rsidR="008A110B" w:rsidRPr="002B127B" w:rsidRDefault="008A110B" w:rsidP="00A82E99">
            <w:pPr>
              <w:rPr>
                <w:sz w:val="18"/>
                <w:szCs w:val="18"/>
              </w:rPr>
            </w:pPr>
            <w:r w:rsidRPr="002B127B">
              <w:rPr>
                <w:sz w:val="18"/>
                <w:szCs w:val="18"/>
              </w:rPr>
              <w:t> </w:t>
            </w:r>
          </w:p>
        </w:tc>
        <w:tc>
          <w:tcPr>
            <w:tcW w:w="1162" w:type="dxa"/>
            <w:gridSpan w:val="3"/>
            <w:tcBorders>
              <w:top w:val="single" w:sz="4" w:space="0" w:color="auto"/>
            </w:tcBorders>
            <w:vAlign w:val="center"/>
            <w:hideMark/>
          </w:tcPr>
          <w:p w14:paraId="7D8F841B" w14:textId="77777777" w:rsidR="008A110B" w:rsidRPr="002B127B" w:rsidRDefault="008A110B" w:rsidP="00A82E99">
            <w:pPr>
              <w:rPr>
                <w:sz w:val="18"/>
                <w:szCs w:val="18"/>
              </w:rPr>
            </w:pPr>
            <w:r w:rsidRPr="002B127B">
              <w:rPr>
                <w:b/>
                <w:bCs/>
                <w:sz w:val="18"/>
                <w:szCs w:val="18"/>
              </w:rPr>
              <w:t>Q4 FY26</w:t>
            </w:r>
          </w:p>
        </w:tc>
        <w:tc>
          <w:tcPr>
            <w:tcW w:w="1162" w:type="dxa"/>
            <w:gridSpan w:val="3"/>
            <w:tcBorders>
              <w:top w:val="single" w:sz="4" w:space="0" w:color="auto"/>
            </w:tcBorders>
            <w:vAlign w:val="center"/>
            <w:hideMark/>
          </w:tcPr>
          <w:p w14:paraId="05CBF48D" w14:textId="77777777" w:rsidR="008A110B" w:rsidRPr="002B127B" w:rsidRDefault="008A110B" w:rsidP="00A82E99">
            <w:pPr>
              <w:rPr>
                <w:sz w:val="18"/>
                <w:szCs w:val="18"/>
              </w:rPr>
            </w:pPr>
            <w:r w:rsidRPr="002B127B">
              <w:rPr>
                <w:b/>
                <w:bCs/>
                <w:sz w:val="18"/>
                <w:szCs w:val="18"/>
              </w:rPr>
              <w:t>Q3 FY26</w:t>
            </w:r>
          </w:p>
        </w:tc>
        <w:tc>
          <w:tcPr>
            <w:tcW w:w="1174" w:type="dxa"/>
            <w:gridSpan w:val="3"/>
            <w:tcBorders>
              <w:top w:val="single" w:sz="4" w:space="0" w:color="auto"/>
            </w:tcBorders>
            <w:vAlign w:val="center"/>
            <w:hideMark/>
          </w:tcPr>
          <w:p w14:paraId="7C71788C" w14:textId="77777777" w:rsidR="008A110B" w:rsidRPr="002B127B" w:rsidRDefault="008A110B" w:rsidP="00A82E99">
            <w:pPr>
              <w:rPr>
                <w:sz w:val="18"/>
                <w:szCs w:val="18"/>
              </w:rPr>
            </w:pPr>
            <w:r w:rsidRPr="002B127B">
              <w:rPr>
                <w:b/>
                <w:bCs/>
                <w:sz w:val="18"/>
                <w:szCs w:val="18"/>
              </w:rPr>
              <w:t>Q4 FY25</w:t>
            </w:r>
          </w:p>
        </w:tc>
        <w:tc>
          <w:tcPr>
            <w:tcW w:w="1066" w:type="dxa"/>
            <w:gridSpan w:val="2"/>
            <w:tcBorders>
              <w:top w:val="single" w:sz="4" w:space="0" w:color="auto"/>
            </w:tcBorders>
            <w:vAlign w:val="center"/>
            <w:hideMark/>
          </w:tcPr>
          <w:p w14:paraId="282A7CF6" w14:textId="77777777" w:rsidR="008A110B" w:rsidRPr="002B127B" w:rsidRDefault="008A110B" w:rsidP="00A82E99">
            <w:pPr>
              <w:rPr>
                <w:sz w:val="18"/>
                <w:szCs w:val="18"/>
              </w:rPr>
            </w:pPr>
            <w:r w:rsidRPr="002B127B">
              <w:rPr>
                <w:b/>
                <w:bCs/>
                <w:sz w:val="18"/>
                <w:szCs w:val="18"/>
              </w:rPr>
              <w:t>Q/Q</w:t>
            </w:r>
          </w:p>
        </w:tc>
        <w:tc>
          <w:tcPr>
            <w:tcW w:w="1080" w:type="dxa"/>
            <w:gridSpan w:val="2"/>
            <w:tcBorders>
              <w:top w:val="single" w:sz="4" w:space="0" w:color="auto"/>
              <w:right w:val="single" w:sz="36" w:space="0" w:color="auto"/>
            </w:tcBorders>
            <w:vAlign w:val="center"/>
            <w:hideMark/>
          </w:tcPr>
          <w:p w14:paraId="0108A4A4" w14:textId="77777777" w:rsidR="008A110B" w:rsidRPr="002B127B" w:rsidRDefault="008A110B" w:rsidP="00A82E99">
            <w:pPr>
              <w:rPr>
                <w:sz w:val="18"/>
                <w:szCs w:val="18"/>
              </w:rPr>
            </w:pPr>
            <w:r w:rsidRPr="002B127B">
              <w:rPr>
                <w:b/>
                <w:bCs/>
                <w:sz w:val="18"/>
                <w:szCs w:val="18"/>
              </w:rPr>
              <w:t>Y/Y</w:t>
            </w:r>
          </w:p>
        </w:tc>
      </w:tr>
      <w:tr w:rsidR="008A110B" w:rsidRPr="002B127B" w14:paraId="778DD85C" w14:textId="77777777" w:rsidTr="008A110B">
        <w:trPr>
          <w:trHeight w:val="265"/>
        </w:trPr>
        <w:tc>
          <w:tcPr>
            <w:tcW w:w="3137" w:type="dxa"/>
            <w:tcBorders>
              <w:left w:val="single" w:sz="36" w:space="0" w:color="auto"/>
            </w:tcBorders>
            <w:vAlign w:val="center"/>
            <w:hideMark/>
          </w:tcPr>
          <w:p w14:paraId="0B262F1A" w14:textId="77777777" w:rsidR="008A110B" w:rsidRPr="002B127B" w:rsidRDefault="008A110B" w:rsidP="00A82E99">
            <w:pPr>
              <w:rPr>
                <w:sz w:val="18"/>
                <w:szCs w:val="18"/>
              </w:rPr>
            </w:pPr>
            <w:r w:rsidRPr="002B127B">
              <w:rPr>
                <w:sz w:val="18"/>
                <w:szCs w:val="18"/>
              </w:rPr>
              <w:t>Revenue</w:t>
            </w:r>
          </w:p>
        </w:tc>
        <w:tc>
          <w:tcPr>
            <w:tcW w:w="89" w:type="dxa"/>
            <w:vAlign w:val="center"/>
            <w:hideMark/>
          </w:tcPr>
          <w:p w14:paraId="52E9AC5F"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69868DA1" w14:textId="77777777" w:rsidR="008A110B" w:rsidRPr="002B127B" w:rsidRDefault="008A110B" w:rsidP="00A82E99">
            <w:pPr>
              <w:rPr>
                <w:sz w:val="18"/>
                <w:szCs w:val="18"/>
              </w:rPr>
            </w:pPr>
            <w:r w:rsidRPr="002B127B">
              <w:rPr>
                <w:sz w:val="18"/>
                <w:szCs w:val="18"/>
              </w:rPr>
              <w:t>$68,127</w:t>
            </w:r>
          </w:p>
        </w:tc>
        <w:tc>
          <w:tcPr>
            <w:tcW w:w="91" w:type="dxa"/>
            <w:tcMar>
              <w:top w:w="15" w:type="dxa"/>
              <w:left w:w="0" w:type="dxa"/>
              <w:bottom w:w="15" w:type="dxa"/>
              <w:right w:w="15" w:type="dxa"/>
            </w:tcMar>
            <w:vAlign w:val="center"/>
            <w:hideMark/>
          </w:tcPr>
          <w:p w14:paraId="69F44083"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A5BD86D" w14:textId="77777777" w:rsidR="008A110B" w:rsidRPr="002B127B" w:rsidRDefault="008A110B" w:rsidP="00A82E99">
            <w:pPr>
              <w:rPr>
                <w:sz w:val="18"/>
                <w:szCs w:val="18"/>
              </w:rPr>
            </w:pPr>
            <w:r w:rsidRPr="002B127B">
              <w:rPr>
                <w:sz w:val="18"/>
                <w:szCs w:val="18"/>
              </w:rPr>
              <w:t>$57,006</w:t>
            </w:r>
          </w:p>
        </w:tc>
        <w:tc>
          <w:tcPr>
            <w:tcW w:w="91" w:type="dxa"/>
            <w:tcMar>
              <w:top w:w="15" w:type="dxa"/>
              <w:left w:w="0" w:type="dxa"/>
              <w:bottom w:w="15" w:type="dxa"/>
              <w:right w:w="15" w:type="dxa"/>
            </w:tcMar>
            <w:vAlign w:val="center"/>
            <w:hideMark/>
          </w:tcPr>
          <w:p w14:paraId="108AAA96"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32BEFFEE" w14:textId="77777777" w:rsidR="008A110B" w:rsidRPr="002B127B" w:rsidRDefault="008A110B" w:rsidP="00A82E99">
            <w:pPr>
              <w:rPr>
                <w:sz w:val="18"/>
                <w:szCs w:val="18"/>
              </w:rPr>
            </w:pPr>
            <w:r w:rsidRPr="002B127B">
              <w:rPr>
                <w:sz w:val="18"/>
                <w:szCs w:val="18"/>
              </w:rPr>
              <w:t>$39,331</w:t>
            </w:r>
          </w:p>
        </w:tc>
        <w:tc>
          <w:tcPr>
            <w:tcW w:w="94" w:type="dxa"/>
            <w:tcMar>
              <w:top w:w="15" w:type="dxa"/>
              <w:left w:w="0" w:type="dxa"/>
              <w:bottom w:w="15" w:type="dxa"/>
              <w:right w:w="15" w:type="dxa"/>
            </w:tcMar>
            <w:vAlign w:val="center"/>
            <w:hideMark/>
          </w:tcPr>
          <w:p w14:paraId="646D1338"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4787294E" w14:textId="77777777" w:rsidR="008A110B" w:rsidRPr="002B127B" w:rsidRDefault="008A110B" w:rsidP="00A82E99">
            <w:pPr>
              <w:rPr>
                <w:sz w:val="18"/>
                <w:szCs w:val="18"/>
              </w:rPr>
            </w:pPr>
            <w:r w:rsidRPr="002B127B">
              <w:rPr>
                <w:sz w:val="18"/>
                <w:szCs w:val="18"/>
              </w:rPr>
              <w:t>        20 %</w:t>
            </w:r>
          </w:p>
        </w:tc>
        <w:tc>
          <w:tcPr>
            <w:tcW w:w="90" w:type="dxa"/>
            <w:tcMar>
              <w:top w:w="15" w:type="dxa"/>
              <w:left w:w="0" w:type="dxa"/>
              <w:bottom w:w="15" w:type="dxa"/>
              <w:right w:w="15" w:type="dxa"/>
            </w:tcMar>
            <w:vAlign w:val="center"/>
            <w:hideMark/>
          </w:tcPr>
          <w:p w14:paraId="274866A3"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1F9631C4" w14:textId="77777777" w:rsidR="008A110B" w:rsidRPr="002B127B" w:rsidRDefault="008A110B" w:rsidP="00A82E99">
            <w:pPr>
              <w:rPr>
                <w:sz w:val="18"/>
                <w:szCs w:val="18"/>
              </w:rPr>
            </w:pPr>
            <w:r w:rsidRPr="002B127B">
              <w:rPr>
                <w:sz w:val="18"/>
                <w:szCs w:val="18"/>
              </w:rPr>
              <w:t>        73 %</w:t>
            </w:r>
          </w:p>
        </w:tc>
        <w:tc>
          <w:tcPr>
            <w:tcW w:w="105" w:type="dxa"/>
            <w:tcBorders>
              <w:right w:val="single" w:sz="36" w:space="0" w:color="auto"/>
            </w:tcBorders>
            <w:tcMar>
              <w:top w:w="15" w:type="dxa"/>
              <w:left w:w="0" w:type="dxa"/>
              <w:bottom w:w="15" w:type="dxa"/>
              <w:right w:w="15" w:type="dxa"/>
            </w:tcMar>
            <w:vAlign w:val="center"/>
            <w:hideMark/>
          </w:tcPr>
          <w:p w14:paraId="5FFFE8AB" w14:textId="77777777" w:rsidR="008A110B" w:rsidRPr="002B127B" w:rsidRDefault="008A110B" w:rsidP="00A82E99">
            <w:pPr>
              <w:rPr>
                <w:sz w:val="18"/>
                <w:szCs w:val="18"/>
              </w:rPr>
            </w:pPr>
            <w:r w:rsidRPr="002B127B">
              <w:rPr>
                <w:sz w:val="18"/>
                <w:szCs w:val="18"/>
              </w:rPr>
              <w:t> </w:t>
            </w:r>
          </w:p>
        </w:tc>
      </w:tr>
      <w:tr w:rsidR="008A110B" w:rsidRPr="002B127B" w14:paraId="0EBD8450" w14:textId="77777777" w:rsidTr="008A110B">
        <w:trPr>
          <w:trHeight w:val="265"/>
        </w:trPr>
        <w:tc>
          <w:tcPr>
            <w:tcW w:w="3137" w:type="dxa"/>
            <w:tcBorders>
              <w:left w:val="single" w:sz="36" w:space="0" w:color="auto"/>
            </w:tcBorders>
            <w:vAlign w:val="center"/>
            <w:hideMark/>
          </w:tcPr>
          <w:p w14:paraId="17B24560" w14:textId="77777777" w:rsidR="008A110B" w:rsidRPr="002B127B" w:rsidRDefault="008A110B" w:rsidP="00A82E99">
            <w:pPr>
              <w:rPr>
                <w:sz w:val="18"/>
                <w:szCs w:val="18"/>
              </w:rPr>
            </w:pPr>
            <w:r w:rsidRPr="002B127B">
              <w:rPr>
                <w:sz w:val="18"/>
                <w:szCs w:val="18"/>
              </w:rPr>
              <w:t>Gross margin</w:t>
            </w:r>
          </w:p>
        </w:tc>
        <w:tc>
          <w:tcPr>
            <w:tcW w:w="89" w:type="dxa"/>
            <w:vAlign w:val="center"/>
            <w:hideMark/>
          </w:tcPr>
          <w:p w14:paraId="2D1C2268"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15" w:type="dxa"/>
              <w:bottom w:w="15" w:type="dxa"/>
              <w:right w:w="0" w:type="dxa"/>
            </w:tcMar>
            <w:vAlign w:val="center"/>
            <w:hideMark/>
          </w:tcPr>
          <w:p w14:paraId="2B60C1E7" w14:textId="77777777" w:rsidR="008A110B" w:rsidRPr="002B127B" w:rsidRDefault="008A110B" w:rsidP="00A82E99">
            <w:pPr>
              <w:rPr>
                <w:sz w:val="18"/>
                <w:szCs w:val="18"/>
              </w:rPr>
            </w:pPr>
            <w:r w:rsidRPr="002B127B">
              <w:rPr>
                <w:sz w:val="18"/>
                <w:szCs w:val="18"/>
              </w:rPr>
              <w:t>        75.0 %</w:t>
            </w:r>
          </w:p>
        </w:tc>
        <w:tc>
          <w:tcPr>
            <w:tcW w:w="91" w:type="dxa"/>
            <w:tcMar>
              <w:top w:w="15" w:type="dxa"/>
              <w:left w:w="0" w:type="dxa"/>
              <w:bottom w:w="15" w:type="dxa"/>
              <w:right w:w="15" w:type="dxa"/>
            </w:tcMar>
            <w:vAlign w:val="center"/>
            <w:hideMark/>
          </w:tcPr>
          <w:p w14:paraId="39FB97C1"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15" w:type="dxa"/>
              <w:bottom w:w="15" w:type="dxa"/>
              <w:right w:w="0" w:type="dxa"/>
            </w:tcMar>
            <w:vAlign w:val="center"/>
            <w:hideMark/>
          </w:tcPr>
          <w:p w14:paraId="03F9A2FB" w14:textId="77777777" w:rsidR="008A110B" w:rsidRPr="002B127B" w:rsidRDefault="008A110B" w:rsidP="00A82E99">
            <w:pPr>
              <w:rPr>
                <w:sz w:val="18"/>
                <w:szCs w:val="18"/>
              </w:rPr>
            </w:pPr>
            <w:r w:rsidRPr="002B127B">
              <w:rPr>
                <w:sz w:val="18"/>
                <w:szCs w:val="18"/>
              </w:rPr>
              <w:t>        73.4 %</w:t>
            </w:r>
          </w:p>
        </w:tc>
        <w:tc>
          <w:tcPr>
            <w:tcW w:w="91" w:type="dxa"/>
            <w:tcMar>
              <w:top w:w="15" w:type="dxa"/>
              <w:left w:w="0" w:type="dxa"/>
              <w:bottom w:w="15" w:type="dxa"/>
              <w:right w:w="15" w:type="dxa"/>
            </w:tcMar>
            <w:vAlign w:val="center"/>
            <w:hideMark/>
          </w:tcPr>
          <w:p w14:paraId="1AEE1ED3"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15" w:type="dxa"/>
              <w:bottom w:w="15" w:type="dxa"/>
              <w:right w:w="0" w:type="dxa"/>
            </w:tcMar>
            <w:vAlign w:val="center"/>
            <w:hideMark/>
          </w:tcPr>
          <w:p w14:paraId="3C213B80" w14:textId="77777777" w:rsidR="008A110B" w:rsidRPr="002B127B" w:rsidRDefault="008A110B" w:rsidP="00A82E99">
            <w:pPr>
              <w:rPr>
                <w:sz w:val="18"/>
                <w:szCs w:val="18"/>
              </w:rPr>
            </w:pPr>
            <w:r w:rsidRPr="002B127B">
              <w:rPr>
                <w:sz w:val="18"/>
                <w:szCs w:val="18"/>
              </w:rPr>
              <w:t>        73.0 %</w:t>
            </w:r>
          </w:p>
        </w:tc>
        <w:tc>
          <w:tcPr>
            <w:tcW w:w="94" w:type="dxa"/>
            <w:tcMar>
              <w:top w:w="15" w:type="dxa"/>
              <w:left w:w="0" w:type="dxa"/>
              <w:bottom w:w="15" w:type="dxa"/>
              <w:right w:w="15" w:type="dxa"/>
            </w:tcMar>
            <w:vAlign w:val="center"/>
            <w:hideMark/>
          </w:tcPr>
          <w:p w14:paraId="61F475D7" w14:textId="77777777" w:rsidR="008A110B" w:rsidRPr="002B127B" w:rsidRDefault="008A110B" w:rsidP="00A82E99">
            <w:pPr>
              <w:rPr>
                <w:sz w:val="18"/>
                <w:szCs w:val="18"/>
              </w:rPr>
            </w:pPr>
            <w:r w:rsidRPr="002B127B">
              <w:rPr>
                <w:sz w:val="18"/>
                <w:szCs w:val="18"/>
              </w:rPr>
              <w:t> </w:t>
            </w:r>
          </w:p>
        </w:tc>
        <w:tc>
          <w:tcPr>
            <w:tcW w:w="976" w:type="dxa"/>
            <w:vAlign w:val="center"/>
            <w:hideMark/>
          </w:tcPr>
          <w:p w14:paraId="7A5998DC" w14:textId="77777777" w:rsidR="008A110B" w:rsidRPr="002B127B" w:rsidRDefault="008A110B" w:rsidP="00A82E99">
            <w:pPr>
              <w:rPr>
                <w:sz w:val="18"/>
                <w:szCs w:val="18"/>
              </w:rPr>
            </w:pPr>
            <w:r w:rsidRPr="002B127B">
              <w:rPr>
                <w:sz w:val="18"/>
                <w:szCs w:val="18"/>
              </w:rPr>
              <w:t>1.6 pts</w:t>
            </w:r>
          </w:p>
        </w:tc>
        <w:tc>
          <w:tcPr>
            <w:tcW w:w="90" w:type="dxa"/>
            <w:vAlign w:val="center"/>
            <w:hideMark/>
          </w:tcPr>
          <w:p w14:paraId="5A4A355E" w14:textId="77777777" w:rsidR="008A110B" w:rsidRPr="002B127B" w:rsidRDefault="008A110B" w:rsidP="00A82E99">
            <w:pPr>
              <w:rPr>
                <w:sz w:val="18"/>
                <w:szCs w:val="18"/>
              </w:rPr>
            </w:pPr>
            <w:r w:rsidRPr="002B127B">
              <w:rPr>
                <w:sz w:val="18"/>
                <w:szCs w:val="18"/>
              </w:rPr>
              <w:t> </w:t>
            </w:r>
          </w:p>
        </w:tc>
        <w:tc>
          <w:tcPr>
            <w:tcW w:w="975" w:type="dxa"/>
            <w:vAlign w:val="center"/>
            <w:hideMark/>
          </w:tcPr>
          <w:p w14:paraId="6BEE4451" w14:textId="77777777" w:rsidR="008A110B" w:rsidRPr="002B127B" w:rsidRDefault="008A110B" w:rsidP="00A82E99">
            <w:pPr>
              <w:rPr>
                <w:sz w:val="18"/>
                <w:szCs w:val="18"/>
              </w:rPr>
            </w:pPr>
            <w:r w:rsidRPr="002B127B">
              <w:rPr>
                <w:sz w:val="18"/>
                <w:szCs w:val="18"/>
              </w:rPr>
              <w:t>2.0 pts</w:t>
            </w:r>
          </w:p>
        </w:tc>
        <w:tc>
          <w:tcPr>
            <w:tcW w:w="105" w:type="dxa"/>
            <w:tcBorders>
              <w:right w:val="single" w:sz="36" w:space="0" w:color="auto"/>
            </w:tcBorders>
            <w:vAlign w:val="center"/>
            <w:hideMark/>
          </w:tcPr>
          <w:p w14:paraId="2EBFCA38" w14:textId="77777777" w:rsidR="008A110B" w:rsidRPr="002B127B" w:rsidRDefault="008A110B" w:rsidP="00A82E99">
            <w:pPr>
              <w:rPr>
                <w:sz w:val="18"/>
                <w:szCs w:val="18"/>
              </w:rPr>
            </w:pPr>
            <w:r w:rsidRPr="002B127B">
              <w:rPr>
                <w:sz w:val="18"/>
                <w:szCs w:val="18"/>
              </w:rPr>
              <w:t> </w:t>
            </w:r>
          </w:p>
        </w:tc>
      </w:tr>
      <w:tr w:rsidR="008A110B" w:rsidRPr="002B127B" w14:paraId="63B34CEE" w14:textId="77777777" w:rsidTr="008A110B">
        <w:trPr>
          <w:trHeight w:val="265"/>
        </w:trPr>
        <w:tc>
          <w:tcPr>
            <w:tcW w:w="3137" w:type="dxa"/>
            <w:tcBorders>
              <w:left w:val="single" w:sz="36" w:space="0" w:color="auto"/>
            </w:tcBorders>
            <w:vAlign w:val="center"/>
            <w:hideMark/>
          </w:tcPr>
          <w:p w14:paraId="1789ACDC" w14:textId="77777777" w:rsidR="008A110B" w:rsidRPr="002B127B" w:rsidRDefault="008A110B" w:rsidP="00A82E99">
            <w:pPr>
              <w:rPr>
                <w:sz w:val="18"/>
                <w:szCs w:val="18"/>
              </w:rPr>
            </w:pPr>
            <w:r w:rsidRPr="002B127B">
              <w:rPr>
                <w:sz w:val="18"/>
                <w:szCs w:val="18"/>
              </w:rPr>
              <w:t>Operating expenses</w:t>
            </w:r>
          </w:p>
        </w:tc>
        <w:tc>
          <w:tcPr>
            <w:tcW w:w="89" w:type="dxa"/>
            <w:vAlign w:val="center"/>
            <w:hideMark/>
          </w:tcPr>
          <w:p w14:paraId="17B92574"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34DE8917" w14:textId="77777777" w:rsidR="008A110B" w:rsidRPr="002B127B" w:rsidRDefault="008A110B" w:rsidP="00A82E99">
            <w:pPr>
              <w:rPr>
                <w:sz w:val="18"/>
                <w:szCs w:val="18"/>
              </w:rPr>
            </w:pPr>
            <w:r w:rsidRPr="002B127B">
              <w:rPr>
                <w:sz w:val="18"/>
                <w:szCs w:val="18"/>
              </w:rPr>
              <w:t>$6,794</w:t>
            </w:r>
          </w:p>
        </w:tc>
        <w:tc>
          <w:tcPr>
            <w:tcW w:w="91" w:type="dxa"/>
            <w:tcMar>
              <w:top w:w="15" w:type="dxa"/>
              <w:left w:w="0" w:type="dxa"/>
              <w:bottom w:w="15" w:type="dxa"/>
              <w:right w:w="15" w:type="dxa"/>
            </w:tcMar>
            <w:vAlign w:val="center"/>
            <w:hideMark/>
          </w:tcPr>
          <w:p w14:paraId="583E08CD"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EE48B52" w14:textId="77777777" w:rsidR="008A110B" w:rsidRPr="002B127B" w:rsidRDefault="008A110B" w:rsidP="00A82E99">
            <w:pPr>
              <w:rPr>
                <w:sz w:val="18"/>
                <w:szCs w:val="18"/>
              </w:rPr>
            </w:pPr>
            <w:r w:rsidRPr="002B127B">
              <w:rPr>
                <w:sz w:val="18"/>
                <w:szCs w:val="18"/>
              </w:rPr>
              <w:t>$5,839</w:t>
            </w:r>
          </w:p>
        </w:tc>
        <w:tc>
          <w:tcPr>
            <w:tcW w:w="91" w:type="dxa"/>
            <w:tcMar>
              <w:top w:w="15" w:type="dxa"/>
              <w:left w:w="0" w:type="dxa"/>
              <w:bottom w:w="15" w:type="dxa"/>
              <w:right w:w="15" w:type="dxa"/>
            </w:tcMar>
            <w:vAlign w:val="center"/>
            <w:hideMark/>
          </w:tcPr>
          <w:p w14:paraId="00C1A362"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1FA58ADF" w14:textId="77777777" w:rsidR="008A110B" w:rsidRPr="002B127B" w:rsidRDefault="008A110B" w:rsidP="00A82E99">
            <w:pPr>
              <w:rPr>
                <w:sz w:val="18"/>
                <w:szCs w:val="18"/>
              </w:rPr>
            </w:pPr>
            <w:r w:rsidRPr="002B127B">
              <w:rPr>
                <w:sz w:val="18"/>
                <w:szCs w:val="18"/>
              </w:rPr>
              <w:t>$4,689</w:t>
            </w:r>
          </w:p>
        </w:tc>
        <w:tc>
          <w:tcPr>
            <w:tcW w:w="94" w:type="dxa"/>
            <w:tcMar>
              <w:top w:w="15" w:type="dxa"/>
              <w:left w:w="0" w:type="dxa"/>
              <w:bottom w:w="15" w:type="dxa"/>
              <w:right w:w="15" w:type="dxa"/>
            </w:tcMar>
            <w:vAlign w:val="center"/>
            <w:hideMark/>
          </w:tcPr>
          <w:p w14:paraId="2CCD3D31"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58B15E46" w14:textId="77777777" w:rsidR="008A110B" w:rsidRPr="002B127B" w:rsidRDefault="008A110B" w:rsidP="00A82E99">
            <w:pPr>
              <w:rPr>
                <w:sz w:val="18"/>
                <w:szCs w:val="18"/>
              </w:rPr>
            </w:pPr>
            <w:r w:rsidRPr="002B127B">
              <w:rPr>
                <w:sz w:val="18"/>
                <w:szCs w:val="18"/>
              </w:rPr>
              <w:t>        16 %</w:t>
            </w:r>
          </w:p>
        </w:tc>
        <w:tc>
          <w:tcPr>
            <w:tcW w:w="90" w:type="dxa"/>
            <w:tcMar>
              <w:top w:w="15" w:type="dxa"/>
              <w:left w:w="0" w:type="dxa"/>
              <w:bottom w:w="15" w:type="dxa"/>
              <w:right w:w="15" w:type="dxa"/>
            </w:tcMar>
            <w:vAlign w:val="center"/>
            <w:hideMark/>
          </w:tcPr>
          <w:p w14:paraId="277A80FB"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21B2DB60" w14:textId="77777777" w:rsidR="008A110B" w:rsidRPr="002B127B" w:rsidRDefault="008A110B" w:rsidP="00A82E99">
            <w:pPr>
              <w:rPr>
                <w:sz w:val="18"/>
                <w:szCs w:val="18"/>
              </w:rPr>
            </w:pPr>
            <w:r w:rsidRPr="002B127B">
              <w:rPr>
                <w:sz w:val="18"/>
                <w:szCs w:val="18"/>
              </w:rPr>
              <w:t>        45 %</w:t>
            </w:r>
          </w:p>
        </w:tc>
        <w:tc>
          <w:tcPr>
            <w:tcW w:w="105" w:type="dxa"/>
            <w:tcBorders>
              <w:right w:val="single" w:sz="36" w:space="0" w:color="auto"/>
            </w:tcBorders>
            <w:tcMar>
              <w:top w:w="15" w:type="dxa"/>
              <w:left w:w="0" w:type="dxa"/>
              <w:bottom w:w="15" w:type="dxa"/>
              <w:right w:w="15" w:type="dxa"/>
            </w:tcMar>
            <w:vAlign w:val="center"/>
            <w:hideMark/>
          </w:tcPr>
          <w:p w14:paraId="6596C292" w14:textId="77777777" w:rsidR="008A110B" w:rsidRPr="002B127B" w:rsidRDefault="008A110B" w:rsidP="00A82E99">
            <w:pPr>
              <w:rPr>
                <w:sz w:val="18"/>
                <w:szCs w:val="18"/>
              </w:rPr>
            </w:pPr>
            <w:r w:rsidRPr="002B127B">
              <w:rPr>
                <w:sz w:val="18"/>
                <w:szCs w:val="18"/>
              </w:rPr>
              <w:t> </w:t>
            </w:r>
          </w:p>
        </w:tc>
      </w:tr>
      <w:tr w:rsidR="008A110B" w:rsidRPr="002B127B" w14:paraId="11279BAF" w14:textId="77777777" w:rsidTr="008A110B">
        <w:trPr>
          <w:trHeight w:val="286"/>
        </w:trPr>
        <w:tc>
          <w:tcPr>
            <w:tcW w:w="3137" w:type="dxa"/>
            <w:tcBorders>
              <w:left w:val="single" w:sz="36" w:space="0" w:color="auto"/>
            </w:tcBorders>
            <w:vAlign w:val="center"/>
            <w:hideMark/>
          </w:tcPr>
          <w:p w14:paraId="709B23E5" w14:textId="77777777" w:rsidR="008A110B" w:rsidRPr="002B127B" w:rsidRDefault="008A110B" w:rsidP="00A82E99">
            <w:pPr>
              <w:rPr>
                <w:sz w:val="18"/>
                <w:szCs w:val="18"/>
              </w:rPr>
            </w:pPr>
            <w:r w:rsidRPr="002B127B">
              <w:rPr>
                <w:sz w:val="18"/>
                <w:szCs w:val="18"/>
              </w:rPr>
              <w:t>Operating income</w:t>
            </w:r>
          </w:p>
        </w:tc>
        <w:tc>
          <w:tcPr>
            <w:tcW w:w="89" w:type="dxa"/>
            <w:vAlign w:val="center"/>
            <w:hideMark/>
          </w:tcPr>
          <w:p w14:paraId="0ABCF571"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0E209D16" w14:textId="77777777" w:rsidR="008A110B" w:rsidRPr="002B127B" w:rsidRDefault="008A110B" w:rsidP="00A82E99">
            <w:pPr>
              <w:rPr>
                <w:sz w:val="18"/>
                <w:szCs w:val="18"/>
              </w:rPr>
            </w:pPr>
            <w:r w:rsidRPr="002B127B">
              <w:rPr>
                <w:sz w:val="18"/>
                <w:szCs w:val="18"/>
              </w:rPr>
              <w:t>$44,299</w:t>
            </w:r>
          </w:p>
        </w:tc>
        <w:tc>
          <w:tcPr>
            <w:tcW w:w="91" w:type="dxa"/>
            <w:tcMar>
              <w:top w:w="15" w:type="dxa"/>
              <w:left w:w="0" w:type="dxa"/>
              <w:bottom w:w="15" w:type="dxa"/>
              <w:right w:w="15" w:type="dxa"/>
            </w:tcMar>
            <w:vAlign w:val="center"/>
            <w:hideMark/>
          </w:tcPr>
          <w:p w14:paraId="14370ED7"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1F410A46" w14:textId="77777777" w:rsidR="008A110B" w:rsidRPr="002B127B" w:rsidRDefault="008A110B" w:rsidP="00A82E99">
            <w:pPr>
              <w:rPr>
                <w:sz w:val="18"/>
                <w:szCs w:val="18"/>
              </w:rPr>
            </w:pPr>
            <w:r w:rsidRPr="002B127B">
              <w:rPr>
                <w:sz w:val="18"/>
                <w:szCs w:val="18"/>
              </w:rPr>
              <w:t>$36,010</w:t>
            </w:r>
          </w:p>
        </w:tc>
        <w:tc>
          <w:tcPr>
            <w:tcW w:w="91" w:type="dxa"/>
            <w:tcMar>
              <w:top w:w="15" w:type="dxa"/>
              <w:left w:w="0" w:type="dxa"/>
              <w:bottom w:w="15" w:type="dxa"/>
              <w:right w:w="15" w:type="dxa"/>
            </w:tcMar>
            <w:vAlign w:val="center"/>
            <w:hideMark/>
          </w:tcPr>
          <w:p w14:paraId="1D33F3CD"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6D1CC72D" w14:textId="77777777" w:rsidR="008A110B" w:rsidRPr="002B127B" w:rsidRDefault="008A110B" w:rsidP="00A82E99">
            <w:pPr>
              <w:rPr>
                <w:sz w:val="18"/>
                <w:szCs w:val="18"/>
              </w:rPr>
            </w:pPr>
            <w:r w:rsidRPr="002B127B">
              <w:rPr>
                <w:sz w:val="18"/>
                <w:szCs w:val="18"/>
              </w:rPr>
              <w:t>$24,034</w:t>
            </w:r>
          </w:p>
        </w:tc>
        <w:tc>
          <w:tcPr>
            <w:tcW w:w="94" w:type="dxa"/>
            <w:tcMar>
              <w:top w:w="15" w:type="dxa"/>
              <w:left w:w="0" w:type="dxa"/>
              <w:bottom w:w="15" w:type="dxa"/>
              <w:right w:w="15" w:type="dxa"/>
            </w:tcMar>
            <w:vAlign w:val="center"/>
            <w:hideMark/>
          </w:tcPr>
          <w:p w14:paraId="04120309"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420B2325" w14:textId="77777777" w:rsidR="008A110B" w:rsidRPr="002B127B" w:rsidRDefault="008A110B" w:rsidP="00A82E99">
            <w:pPr>
              <w:rPr>
                <w:sz w:val="18"/>
                <w:szCs w:val="18"/>
              </w:rPr>
            </w:pPr>
            <w:r w:rsidRPr="002B127B">
              <w:rPr>
                <w:sz w:val="18"/>
                <w:szCs w:val="18"/>
              </w:rPr>
              <w:t>        23 %</w:t>
            </w:r>
          </w:p>
        </w:tc>
        <w:tc>
          <w:tcPr>
            <w:tcW w:w="90" w:type="dxa"/>
            <w:tcMar>
              <w:top w:w="15" w:type="dxa"/>
              <w:left w:w="0" w:type="dxa"/>
              <w:bottom w:w="15" w:type="dxa"/>
              <w:right w:w="15" w:type="dxa"/>
            </w:tcMar>
            <w:vAlign w:val="center"/>
            <w:hideMark/>
          </w:tcPr>
          <w:p w14:paraId="40502918"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5E4551B6" w14:textId="77777777" w:rsidR="008A110B" w:rsidRPr="002B127B" w:rsidRDefault="008A110B" w:rsidP="00A82E99">
            <w:pPr>
              <w:rPr>
                <w:sz w:val="18"/>
                <w:szCs w:val="18"/>
              </w:rPr>
            </w:pPr>
            <w:r w:rsidRPr="002B127B">
              <w:rPr>
                <w:sz w:val="18"/>
                <w:szCs w:val="18"/>
              </w:rPr>
              <w:t>        84 %</w:t>
            </w:r>
          </w:p>
        </w:tc>
        <w:tc>
          <w:tcPr>
            <w:tcW w:w="105" w:type="dxa"/>
            <w:tcBorders>
              <w:right w:val="single" w:sz="36" w:space="0" w:color="auto"/>
            </w:tcBorders>
            <w:tcMar>
              <w:top w:w="15" w:type="dxa"/>
              <w:left w:w="0" w:type="dxa"/>
              <w:bottom w:w="15" w:type="dxa"/>
              <w:right w:w="15" w:type="dxa"/>
            </w:tcMar>
            <w:vAlign w:val="center"/>
            <w:hideMark/>
          </w:tcPr>
          <w:p w14:paraId="245CA4B6" w14:textId="77777777" w:rsidR="008A110B" w:rsidRPr="002B127B" w:rsidRDefault="008A110B" w:rsidP="00A82E99">
            <w:pPr>
              <w:rPr>
                <w:sz w:val="18"/>
                <w:szCs w:val="18"/>
              </w:rPr>
            </w:pPr>
            <w:r w:rsidRPr="002B127B">
              <w:rPr>
                <w:sz w:val="18"/>
                <w:szCs w:val="18"/>
              </w:rPr>
              <w:t> </w:t>
            </w:r>
          </w:p>
        </w:tc>
      </w:tr>
      <w:tr w:rsidR="008A110B" w:rsidRPr="002B127B" w14:paraId="2DEA04E3" w14:textId="77777777" w:rsidTr="008A110B">
        <w:trPr>
          <w:trHeight w:val="265"/>
        </w:trPr>
        <w:tc>
          <w:tcPr>
            <w:tcW w:w="3137" w:type="dxa"/>
            <w:tcBorders>
              <w:left w:val="single" w:sz="36" w:space="0" w:color="auto"/>
            </w:tcBorders>
            <w:vAlign w:val="center"/>
            <w:hideMark/>
          </w:tcPr>
          <w:p w14:paraId="378C3994" w14:textId="77777777" w:rsidR="008A110B" w:rsidRPr="002B127B" w:rsidRDefault="008A110B" w:rsidP="00A82E99">
            <w:pPr>
              <w:rPr>
                <w:sz w:val="18"/>
                <w:szCs w:val="18"/>
              </w:rPr>
            </w:pPr>
            <w:r w:rsidRPr="002B127B">
              <w:rPr>
                <w:sz w:val="18"/>
                <w:szCs w:val="18"/>
              </w:rPr>
              <w:t>Net income</w:t>
            </w:r>
          </w:p>
        </w:tc>
        <w:tc>
          <w:tcPr>
            <w:tcW w:w="89" w:type="dxa"/>
            <w:vAlign w:val="center"/>
            <w:hideMark/>
          </w:tcPr>
          <w:p w14:paraId="1989B4AA"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2E4A5B0" w14:textId="77777777" w:rsidR="008A110B" w:rsidRPr="002B127B" w:rsidRDefault="008A110B" w:rsidP="00A82E99">
            <w:pPr>
              <w:rPr>
                <w:sz w:val="18"/>
                <w:szCs w:val="18"/>
              </w:rPr>
            </w:pPr>
            <w:r w:rsidRPr="002B127B">
              <w:rPr>
                <w:sz w:val="18"/>
                <w:szCs w:val="18"/>
              </w:rPr>
              <w:t>$42,960</w:t>
            </w:r>
          </w:p>
        </w:tc>
        <w:tc>
          <w:tcPr>
            <w:tcW w:w="91" w:type="dxa"/>
            <w:tcMar>
              <w:top w:w="15" w:type="dxa"/>
              <w:left w:w="0" w:type="dxa"/>
              <w:bottom w:w="15" w:type="dxa"/>
              <w:right w:w="15" w:type="dxa"/>
            </w:tcMar>
            <w:vAlign w:val="center"/>
            <w:hideMark/>
          </w:tcPr>
          <w:p w14:paraId="28B5392A"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4B5ECD22" w14:textId="77777777" w:rsidR="008A110B" w:rsidRPr="002B127B" w:rsidRDefault="008A110B" w:rsidP="00A82E99">
            <w:pPr>
              <w:rPr>
                <w:sz w:val="18"/>
                <w:szCs w:val="18"/>
              </w:rPr>
            </w:pPr>
            <w:r w:rsidRPr="002B127B">
              <w:rPr>
                <w:sz w:val="18"/>
                <w:szCs w:val="18"/>
              </w:rPr>
              <w:t>$31,910</w:t>
            </w:r>
          </w:p>
        </w:tc>
        <w:tc>
          <w:tcPr>
            <w:tcW w:w="91" w:type="dxa"/>
            <w:tcMar>
              <w:top w:w="15" w:type="dxa"/>
              <w:left w:w="0" w:type="dxa"/>
              <w:bottom w:w="15" w:type="dxa"/>
              <w:right w:w="15" w:type="dxa"/>
            </w:tcMar>
            <w:vAlign w:val="center"/>
            <w:hideMark/>
          </w:tcPr>
          <w:p w14:paraId="0EF07921"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3A63B06B" w14:textId="77777777" w:rsidR="008A110B" w:rsidRPr="002B127B" w:rsidRDefault="008A110B" w:rsidP="00A82E99">
            <w:pPr>
              <w:rPr>
                <w:sz w:val="18"/>
                <w:szCs w:val="18"/>
              </w:rPr>
            </w:pPr>
            <w:r w:rsidRPr="002B127B">
              <w:rPr>
                <w:sz w:val="18"/>
                <w:szCs w:val="18"/>
              </w:rPr>
              <w:t>$22,091</w:t>
            </w:r>
          </w:p>
        </w:tc>
        <w:tc>
          <w:tcPr>
            <w:tcW w:w="94" w:type="dxa"/>
            <w:tcMar>
              <w:top w:w="15" w:type="dxa"/>
              <w:left w:w="0" w:type="dxa"/>
              <w:bottom w:w="15" w:type="dxa"/>
              <w:right w:w="15" w:type="dxa"/>
            </w:tcMar>
            <w:vAlign w:val="center"/>
            <w:hideMark/>
          </w:tcPr>
          <w:p w14:paraId="1D73D303"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7F72E145" w14:textId="77777777" w:rsidR="008A110B" w:rsidRPr="002B127B" w:rsidRDefault="008A110B" w:rsidP="00A82E99">
            <w:pPr>
              <w:rPr>
                <w:sz w:val="18"/>
                <w:szCs w:val="18"/>
              </w:rPr>
            </w:pPr>
            <w:r w:rsidRPr="002B127B">
              <w:rPr>
                <w:sz w:val="18"/>
                <w:szCs w:val="18"/>
              </w:rPr>
              <w:t>        35 %</w:t>
            </w:r>
          </w:p>
        </w:tc>
        <w:tc>
          <w:tcPr>
            <w:tcW w:w="90" w:type="dxa"/>
            <w:tcMar>
              <w:top w:w="15" w:type="dxa"/>
              <w:left w:w="0" w:type="dxa"/>
              <w:bottom w:w="15" w:type="dxa"/>
              <w:right w:w="15" w:type="dxa"/>
            </w:tcMar>
            <w:vAlign w:val="center"/>
            <w:hideMark/>
          </w:tcPr>
          <w:p w14:paraId="75390355"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2741CA0B" w14:textId="77777777" w:rsidR="008A110B" w:rsidRPr="002B127B" w:rsidRDefault="008A110B" w:rsidP="00A82E99">
            <w:pPr>
              <w:rPr>
                <w:sz w:val="18"/>
                <w:szCs w:val="18"/>
              </w:rPr>
            </w:pPr>
            <w:r w:rsidRPr="002B127B">
              <w:rPr>
                <w:sz w:val="18"/>
                <w:szCs w:val="18"/>
              </w:rPr>
              <w:t>        94 %</w:t>
            </w:r>
          </w:p>
        </w:tc>
        <w:tc>
          <w:tcPr>
            <w:tcW w:w="105" w:type="dxa"/>
            <w:tcBorders>
              <w:right w:val="single" w:sz="36" w:space="0" w:color="auto"/>
            </w:tcBorders>
            <w:tcMar>
              <w:top w:w="15" w:type="dxa"/>
              <w:left w:w="0" w:type="dxa"/>
              <w:bottom w:w="15" w:type="dxa"/>
              <w:right w:w="15" w:type="dxa"/>
            </w:tcMar>
            <w:vAlign w:val="center"/>
            <w:hideMark/>
          </w:tcPr>
          <w:p w14:paraId="21F0CCB5" w14:textId="77777777" w:rsidR="008A110B" w:rsidRPr="002B127B" w:rsidRDefault="008A110B" w:rsidP="00A82E99">
            <w:pPr>
              <w:rPr>
                <w:sz w:val="18"/>
                <w:szCs w:val="18"/>
              </w:rPr>
            </w:pPr>
            <w:r w:rsidRPr="002B127B">
              <w:rPr>
                <w:sz w:val="18"/>
                <w:szCs w:val="18"/>
              </w:rPr>
              <w:t> </w:t>
            </w:r>
          </w:p>
        </w:tc>
      </w:tr>
      <w:tr w:rsidR="008A110B" w:rsidRPr="002B127B" w14:paraId="3E7E68F2" w14:textId="77777777" w:rsidTr="008A110B">
        <w:trPr>
          <w:trHeight w:val="265"/>
        </w:trPr>
        <w:tc>
          <w:tcPr>
            <w:tcW w:w="3137" w:type="dxa"/>
            <w:tcBorders>
              <w:left w:val="single" w:sz="36" w:space="0" w:color="auto"/>
            </w:tcBorders>
            <w:vAlign w:val="center"/>
            <w:hideMark/>
          </w:tcPr>
          <w:p w14:paraId="05CA36BC" w14:textId="77777777" w:rsidR="008A110B" w:rsidRPr="002B127B" w:rsidRDefault="008A110B" w:rsidP="00A82E99">
            <w:pPr>
              <w:rPr>
                <w:sz w:val="18"/>
                <w:szCs w:val="18"/>
              </w:rPr>
            </w:pPr>
            <w:r w:rsidRPr="002B127B">
              <w:rPr>
                <w:sz w:val="18"/>
                <w:szCs w:val="18"/>
              </w:rPr>
              <w:lastRenderedPageBreak/>
              <w:t>Diluted earnings per share</w:t>
            </w:r>
          </w:p>
        </w:tc>
        <w:tc>
          <w:tcPr>
            <w:tcW w:w="89" w:type="dxa"/>
            <w:vAlign w:val="center"/>
            <w:hideMark/>
          </w:tcPr>
          <w:p w14:paraId="39A27B9A"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296C8A5B" w14:textId="77777777" w:rsidR="008A110B" w:rsidRPr="002B127B" w:rsidRDefault="008A110B" w:rsidP="00A82E99">
            <w:pPr>
              <w:rPr>
                <w:sz w:val="18"/>
                <w:szCs w:val="18"/>
              </w:rPr>
            </w:pPr>
            <w:r w:rsidRPr="002B127B">
              <w:rPr>
                <w:sz w:val="18"/>
                <w:szCs w:val="18"/>
              </w:rPr>
              <w:t>$1.76</w:t>
            </w:r>
          </w:p>
        </w:tc>
        <w:tc>
          <w:tcPr>
            <w:tcW w:w="91" w:type="dxa"/>
            <w:tcMar>
              <w:top w:w="15" w:type="dxa"/>
              <w:left w:w="0" w:type="dxa"/>
              <w:bottom w:w="15" w:type="dxa"/>
              <w:right w:w="15" w:type="dxa"/>
            </w:tcMar>
            <w:vAlign w:val="center"/>
            <w:hideMark/>
          </w:tcPr>
          <w:p w14:paraId="44047C81"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7B294A95" w14:textId="77777777" w:rsidR="008A110B" w:rsidRPr="002B127B" w:rsidRDefault="008A110B" w:rsidP="00A82E99">
            <w:pPr>
              <w:rPr>
                <w:sz w:val="18"/>
                <w:szCs w:val="18"/>
              </w:rPr>
            </w:pPr>
            <w:r w:rsidRPr="002B127B">
              <w:rPr>
                <w:sz w:val="18"/>
                <w:szCs w:val="18"/>
              </w:rPr>
              <w:t>$1.30</w:t>
            </w:r>
          </w:p>
        </w:tc>
        <w:tc>
          <w:tcPr>
            <w:tcW w:w="91" w:type="dxa"/>
            <w:tcMar>
              <w:top w:w="15" w:type="dxa"/>
              <w:left w:w="0" w:type="dxa"/>
              <w:bottom w:w="15" w:type="dxa"/>
              <w:right w:w="15" w:type="dxa"/>
            </w:tcMar>
            <w:vAlign w:val="center"/>
            <w:hideMark/>
          </w:tcPr>
          <w:p w14:paraId="7A1F41A4"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1C263906" w14:textId="77777777" w:rsidR="008A110B" w:rsidRPr="002B127B" w:rsidRDefault="008A110B" w:rsidP="00A82E99">
            <w:pPr>
              <w:rPr>
                <w:sz w:val="18"/>
                <w:szCs w:val="18"/>
              </w:rPr>
            </w:pPr>
            <w:r w:rsidRPr="002B127B">
              <w:rPr>
                <w:sz w:val="18"/>
                <w:szCs w:val="18"/>
              </w:rPr>
              <w:t>$0.89</w:t>
            </w:r>
          </w:p>
        </w:tc>
        <w:tc>
          <w:tcPr>
            <w:tcW w:w="94" w:type="dxa"/>
            <w:tcMar>
              <w:top w:w="15" w:type="dxa"/>
              <w:left w:w="0" w:type="dxa"/>
              <w:bottom w:w="15" w:type="dxa"/>
              <w:right w:w="15" w:type="dxa"/>
            </w:tcMar>
            <w:vAlign w:val="center"/>
            <w:hideMark/>
          </w:tcPr>
          <w:p w14:paraId="01666C2E"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5150E1BF" w14:textId="77777777" w:rsidR="008A110B" w:rsidRPr="002B127B" w:rsidRDefault="008A110B" w:rsidP="00A82E99">
            <w:pPr>
              <w:rPr>
                <w:sz w:val="18"/>
                <w:szCs w:val="18"/>
              </w:rPr>
            </w:pPr>
            <w:r w:rsidRPr="002B127B">
              <w:rPr>
                <w:sz w:val="18"/>
                <w:szCs w:val="18"/>
              </w:rPr>
              <w:t>        35 %</w:t>
            </w:r>
          </w:p>
        </w:tc>
        <w:tc>
          <w:tcPr>
            <w:tcW w:w="90" w:type="dxa"/>
            <w:tcMar>
              <w:top w:w="15" w:type="dxa"/>
              <w:left w:w="0" w:type="dxa"/>
              <w:bottom w:w="15" w:type="dxa"/>
              <w:right w:w="15" w:type="dxa"/>
            </w:tcMar>
            <w:vAlign w:val="center"/>
            <w:hideMark/>
          </w:tcPr>
          <w:p w14:paraId="26F14FB4"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128B803D" w14:textId="77777777" w:rsidR="008A110B" w:rsidRPr="002B127B" w:rsidRDefault="008A110B" w:rsidP="00A82E99">
            <w:pPr>
              <w:rPr>
                <w:sz w:val="18"/>
                <w:szCs w:val="18"/>
              </w:rPr>
            </w:pPr>
            <w:r w:rsidRPr="002B127B">
              <w:rPr>
                <w:sz w:val="18"/>
                <w:szCs w:val="18"/>
              </w:rPr>
              <w:t>        98 %</w:t>
            </w:r>
          </w:p>
        </w:tc>
        <w:tc>
          <w:tcPr>
            <w:tcW w:w="105" w:type="dxa"/>
            <w:tcBorders>
              <w:right w:val="single" w:sz="36" w:space="0" w:color="auto"/>
            </w:tcBorders>
            <w:tcMar>
              <w:top w:w="15" w:type="dxa"/>
              <w:left w:w="0" w:type="dxa"/>
              <w:bottom w:w="15" w:type="dxa"/>
              <w:right w:w="15" w:type="dxa"/>
            </w:tcMar>
            <w:vAlign w:val="center"/>
            <w:hideMark/>
          </w:tcPr>
          <w:p w14:paraId="0CC36174" w14:textId="77777777" w:rsidR="008A110B" w:rsidRPr="002B127B" w:rsidRDefault="008A110B" w:rsidP="00A82E99">
            <w:pPr>
              <w:rPr>
                <w:sz w:val="18"/>
                <w:szCs w:val="18"/>
              </w:rPr>
            </w:pPr>
            <w:r w:rsidRPr="002B127B">
              <w:rPr>
                <w:sz w:val="18"/>
                <w:szCs w:val="18"/>
              </w:rPr>
              <w:t> </w:t>
            </w:r>
          </w:p>
        </w:tc>
      </w:tr>
      <w:tr w:rsidR="008A110B" w:rsidRPr="002B127B" w14:paraId="0843898C" w14:textId="77777777" w:rsidTr="008A110B">
        <w:trPr>
          <w:trHeight w:val="286"/>
        </w:trPr>
        <w:tc>
          <w:tcPr>
            <w:tcW w:w="3137" w:type="dxa"/>
            <w:tcBorders>
              <w:left w:val="single" w:sz="36" w:space="0" w:color="auto"/>
            </w:tcBorders>
            <w:vAlign w:val="center"/>
            <w:hideMark/>
          </w:tcPr>
          <w:p w14:paraId="128CE289" w14:textId="77777777" w:rsidR="008A110B" w:rsidRPr="002B127B" w:rsidRDefault="008A110B" w:rsidP="00A82E99">
            <w:pPr>
              <w:rPr>
                <w:sz w:val="18"/>
                <w:szCs w:val="18"/>
              </w:rPr>
            </w:pPr>
            <w:r w:rsidRPr="002B127B">
              <w:rPr>
                <w:sz w:val="18"/>
                <w:szCs w:val="18"/>
              </w:rPr>
              <w:t> </w:t>
            </w:r>
          </w:p>
        </w:tc>
        <w:tc>
          <w:tcPr>
            <w:tcW w:w="89" w:type="dxa"/>
            <w:vAlign w:val="center"/>
            <w:hideMark/>
          </w:tcPr>
          <w:p w14:paraId="41DB5459" w14:textId="77777777" w:rsidR="008A110B" w:rsidRPr="002B127B" w:rsidRDefault="008A110B" w:rsidP="00A82E99">
            <w:pPr>
              <w:rPr>
                <w:sz w:val="18"/>
                <w:szCs w:val="18"/>
              </w:rPr>
            </w:pPr>
            <w:r w:rsidRPr="002B127B">
              <w:rPr>
                <w:sz w:val="18"/>
                <w:szCs w:val="18"/>
              </w:rPr>
              <w:t> </w:t>
            </w:r>
          </w:p>
        </w:tc>
        <w:tc>
          <w:tcPr>
            <w:tcW w:w="1162" w:type="dxa"/>
            <w:gridSpan w:val="3"/>
            <w:vAlign w:val="center"/>
            <w:hideMark/>
          </w:tcPr>
          <w:p w14:paraId="163FA51D" w14:textId="77777777" w:rsidR="008A110B" w:rsidRPr="002B127B" w:rsidRDefault="008A110B" w:rsidP="00A82E99">
            <w:pPr>
              <w:rPr>
                <w:sz w:val="18"/>
                <w:szCs w:val="18"/>
              </w:rPr>
            </w:pPr>
            <w:r w:rsidRPr="002B127B">
              <w:rPr>
                <w:sz w:val="18"/>
                <w:szCs w:val="18"/>
              </w:rPr>
              <w:t> </w:t>
            </w:r>
          </w:p>
        </w:tc>
        <w:tc>
          <w:tcPr>
            <w:tcW w:w="1162" w:type="dxa"/>
            <w:gridSpan w:val="3"/>
            <w:vAlign w:val="center"/>
            <w:hideMark/>
          </w:tcPr>
          <w:p w14:paraId="22AE07A7" w14:textId="77777777" w:rsidR="008A110B" w:rsidRPr="002B127B" w:rsidRDefault="008A110B" w:rsidP="00A82E99">
            <w:pPr>
              <w:rPr>
                <w:sz w:val="18"/>
                <w:szCs w:val="18"/>
              </w:rPr>
            </w:pPr>
            <w:r w:rsidRPr="002B127B">
              <w:rPr>
                <w:sz w:val="18"/>
                <w:szCs w:val="18"/>
              </w:rPr>
              <w:t> </w:t>
            </w:r>
          </w:p>
        </w:tc>
        <w:tc>
          <w:tcPr>
            <w:tcW w:w="1174" w:type="dxa"/>
            <w:gridSpan w:val="3"/>
            <w:vAlign w:val="center"/>
            <w:hideMark/>
          </w:tcPr>
          <w:p w14:paraId="09685B67" w14:textId="77777777" w:rsidR="008A110B" w:rsidRPr="002B127B" w:rsidRDefault="008A110B" w:rsidP="00A82E99">
            <w:pPr>
              <w:rPr>
                <w:sz w:val="18"/>
                <w:szCs w:val="18"/>
              </w:rPr>
            </w:pPr>
            <w:r w:rsidRPr="002B127B">
              <w:rPr>
                <w:sz w:val="18"/>
                <w:szCs w:val="18"/>
              </w:rPr>
              <w:t> </w:t>
            </w:r>
          </w:p>
        </w:tc>
        <w:tc>
          <w:tcPr>
            <w:tcW w:w="1066" w:type="dxa"/>
            <w:gridSpan w:val="2"/>
            <w:vAlign w:val="center"/>
            <w:hideMark/>
          </w:tcPr>
          <w:p w14:paraId="038727B5" w14:textId="77777777" w:rsidR="008A110B" w:rsidRPr="002B127B" w:rsidRDefault="008A110B" w:rsidP="00A82E99">
            <w:pPr>
              <w:rPr>
                <w:sz w:val="18"/>
                <w:szCs w:val="18"/>
              </w:rPr>
            </w:pPr>
            <w:r w:rsidRPr="002B127B">
              <w:rPr>
                <w:sz w:val="18"/>
                <w:szCs w:val="18"/>
              </w:rPr>
              <w:t> </w:t>
            </w:r>
          </w:p>
        </w:tc>
        <w:tc>
          <w:tcPr>
            <w:tcW w:w="1080" w:type="dxa"/>
            <w:gridSpan w:val="2"/>
            <w:tcBorders>
              <w:right w:val="single" w:sz="36" w:space="0" w:color="auto"/>
            </w:tcBorders>
            <w:vAlign w:val="center"/>
            <w:hideMark/>
          </w:tcPr>
          <w:p w14:paraId="730B0173" w14:textId="77777777" w:rsidR="008A110B" w:rsidRPr="002B127B" w:rsidRDefault="008A110B" w:rsidP="00A82E99">
            <w:pPr>
              <w:rPr>
                <w:sz w:val="18"/>
                <w:szCs w:val="18"/>
              </w:rPr>
            </w:pPr>
            <w:r w:rsidRPr="002B127B">
              <w:rPr>
                <w:sz w:val="18"/>
                <w:szCs w:val="18"/>
              </w:rPr>
              <w:t> </w:t>
            </w:r>
          </w:p>
        </w:tc>
      </w:tr>
      <w:tr w:rsidR="008A110B" w:rsidRPr="002B127B" w14:paraId="0877A359" w14:textId="77777777" w:rsidTr="008A110B">
        <w:trPr>
          <w:trHeight w:val="265"/>
        </w:trPr>
        <w:tc>
          <w:tcPr>
            <w:tcW w:w="8870" w:type="dxa"/>
            <w:gridSpan w:val="15"/>
            <w:tcBorders>
              <w:left w:val="single" w:sz="36" w:space="0" w:color="auto"/>
              <w:bottom w:val="single" w:sz="8" w:space="0" w:color="000000"/>
              <w:right w:val="single" w:sz="36" w:space="0" w:color="auto"/>
            </w:tcBorders>
            <w:vAlign w:val="center"/>
            <w:hideMark/>
          </w:tcPr>
          <w:p w14:paraId="22008193" w14:textId="77777777" w:rsidR="008A110B" w:rsidRPr="002B127B" w:rsidRDefault="008A110B" w:rsidP="00A82E99">
            <w:pPr>
              <w:rPr>
                <w:sz w:val="18"/>
                <w:szCs w:val="18"/>
              </w:rPr>
            </w:pPr>
            <w:r w:rsidRPr="002B127B">
              <w:rPr>
                <w:b/>
                <w:bCs/>
                <w:sz w:val="18"/>
                <w:szCs w:val="18"/>
              </w:rPr>
              <w:t>Non-GAAP</w:t>
            </w:r>
          </w:p>
        </w:tc>
      </w:tr>
      <w:tr w:rsidR="008A110B" w:rsidRPr="002B127B" w14:paraId="45257812" w14:textId="77777777" w:rsidTr="008A110B">
        <w:trPr>
          <w:trHeight w:val="286"/>
        </w:trPr>
        <w:tc>
          <w:tcPr>
            <w:tcW w:w="3137" w:type="dxa"/>
            <w:tcBorders>
              <w:left w:val="single" w:sz="36" w:space="0" w:color="auto"/>
            </w:tcBorders>
            <w:vAlign w:val="center"/>
            <w:hideMark/>
          </w:tcPr>
          <w:p w14:paraId="70C2309F" w14:textId="77777777" w:rsidR="008A110B" w:rsidRPr="002B127B" w:rsidRDefault="008A110B" w:rsidP="00A82E99">
            <w:pPr>
              <w:rPr>
                <w:sz w:val="18"/>
                <w:szCs w:val="18"/>
              </w:rPr>
            </w:pPr>
            <w:r w:rsidRPr="002B127B">
              <w:rPr>
                <w:i/>
                <w:iCs/>
                <w:sz w:val="18"/>
                <w:szCs w:val="18"/>
              </w:rPr>
              <w:t>($ in millions, except earnings per share)</w:t>
            </w:r>
          </w:p>
        </w:tc>
        <w:tc>
          <w:tcPr>
            <w:tcW w:w="89" w:type="dxa"/>
            <w:vAlign w:val="center"/>
            <w:hideMark/>
          </w:tcPr>
          <w:p w14:paraId="64D032CE" w14:textId="77777777" w:rsidR="008A110B" w:rsidRPr="002B127B" w:rsidRDefault="008A110B" w:rsidP="00A82E99">
            <w:pPr>
              <w:rPr>
                <w:sz w:val="18"/>
                <w:szCs w:val="18"/>
              </w:rPr>
            </w:pPr>
            <w:r w:rsidRPr="002B127B">
              <w:rPr>
                <w:sz w:val="18"/>
                <w:szCs w:val="18"/>
              </w:rPr>
              <w:t> </w:t>
            </w:r>
          </w:p>
        </w:tc>
        <w:tc>
          <w:tcPr>
            <w:tcW w:w="1162" w:type="dxa"/>
            <w:gridSpan w:val="3"/>
            <w:tcBorders>
              <w:top w:val="single" w:sz="8" w:space="0" w:color="000000"/>
            </w:tcBorders>
            <w:vAlign w:val="center"/>
            <w:hideMark/>
          </w:tcPr>
          <w:p w14:paraId="2239EA05" w14:textId="77777777" w:rsidR="008A110B" w:rsidRPr="002B127B" w:rsidRDefault="008A110B" w:rsidP="00A82E99">
            <w:pPr>
              <w:rPr>
                <w:sz w:val="18"/>
                <w:szCs w:val="18"/>
              </w:rPr>
            </w:pPr>
            <w:r w:rsidRPr="002B127B">
              <w:rPr>
                <w:b/>
                <w:bCs/>
                <w:sz w:val="18"/>
                <w:szCs w:val="18"/>
              </w:rPr>
              <w:t>Q4 FY26</w:t>
            </w:r>
          </w:p>
        </w:tc>
        <w:tc>
          <w:tcPr>
            <w:tcW w:w="1162" w:type="dxa"/>
            <w:gridSpan w:val="3"/>
            <w:tcBorders>
              <w:top w:val="single" w:sz="8" w:space="0" w:color="000000"/>
            </w:tcBorders>
            <w:vAlign w:val="center"/>
            <w:hideMark/>
          </w:tcPr>
          <w:p w14:paraId="22D38BD9" w14:textId="77777777" w:rsidR="008A110B" w:rsidRPr="002B127B" w:rsidRDefault="008A110B" w:rsidP="00A82E99">
            <w:pPr>
              <w:rPr>
                <w:sz w:val="18"/>
                <w:szCs w:val="18"/>
              </w:rPr>
            </w:pPr>
            <w:r w:rsidRPr="002B127B">
              <w:rPr>
                <w:b/>
                <w:bCs/>
                <w:sz w:val="18"/>
                <w:szCs w:val="18"/>
              </w:rPr>
              <w:t>Q3 FY26</w:t>
            </w:r>
          </w:p>
        </w:tc>
        <w:tc>
          <w:tcPr>
            <w:tcW w:w="1174" w:type="dxa"/>
            <w:gridSpan w:val="3"/>
            <w:tcBorders>
              <w:top w:val="single" w:sz="8" w:space="0" w:color="000000"/>
            </w:tcBorders>
            <w:vAlign w:val="center"/>
            <w:hideMark/>
          </w:tcPr>
          <w:p w14:paraId="28A8C8FE" w14:textId="77777777" w:rsidR="008A110B" w:rsidRPr="002B127B" w:rsidRDefault="008A110B" w:rsidP="00A82E99">
            <w:pPr>
              <w:rPr>
                <w:sz w:val="18"/>
                <w:szCs w:val="18"/>
              </w:rPr>
            </w:pPr>
            <w:r w:rsidRPr="002B127B">
              <w:rPr>
                <w:b/>
                <w:bCs/>
                <w:sz w:val="18"/>
                <w:szCs w:val="18"/>
              </w:rPr>
              <w:t>Q4 FY25</w:t>
            </w:r>
          </w:p>
        </w:tc>
        <w:tc>
          <w:tcPr>
            <w:tcW w:w="1066" w:type="dxa"/>
            <w:gridSpan w:val="2"/>
            <w:tcBorders>
              <w:top w:val="single" w:sz="8" w:space="0" w:color="000000"/>
            </w:tcBorders>
            <w:vAlign w:val="center"/>
            <w:hideMark/>
          </w:tcPr>
          <w:p w14:paraId="6E3384D9" w14:textId="77777777" w:rsidR="008A110B" w:rsidRPr="002B127B" w:rsidRDefault="008A110B" w:rsidP="00A82E99">
            <w:pPr>
              <w:rPr>
                <w:sz w:val="18"/>
                <w:szCs w:val="18"/>
              </w:rPr>
            </w:pPr>
            <w:r w:rsidRPr="002B127B">
              <w:rPr>
                <w:b/>
                <w:bCs/>
                <w:sz w:val="18"/>
                <w:szCs w:val="18"/>
              </w:rPr>
              <w:t>Q/Q</w:t>
            </w:r>
          </w:p>
        </w:tc>
        <w:tc>
          <w:tcPr>
            <w:tcW w:w="1080" w:type="dxa"/>
            <w:gridSpan w:val="2"/>
            <w:tcBorders>
              <w:top w:val="single" w:sz="8" w:space="0" w:color="000000"/>
              <w:right w:val="single" w:sz="36" w:space="0" w:color="auto"/>
            </w:tcBorders>
            <w:vAlign w:val="center"/>
            <w:hideMark/>
          </w:tcPr>
          <w:p w14:paraId="497C6B19" w14:textId="77777777" w:rsidR="008A110B" w:rsidRPr="002B127B" w:rsidRDefault="008A110B" w:rsidP="00A82E99">
            <w:pPr>
              <w:rPr>
                <w:sz w:val="18"/>
                <w:szCs w:val="18"/>
              </w:rPr>
            </w:pPr>
            <w:r w:rsidRPr="002B127B">
              <w:rPr>
                <w:b/>
                <w:bCs/>
                <w:sz w:val="18"/>
                <w:szCs w:val="18"/>
              </w:rPr>
              <w:t>Y/Y</w:t>
            </w:r>
          </w:p>
        </w:tc>
      </w:tr>
      <w:tr w:rsidR="008A110B" w:rsidRPr="002B127B" w14:paraId="036FD858" w14:textId="77777777" w:rsidTr="008A110B">
        <w:trPr>
          <w:trHeight w:val="265"/>
        </w:trPr>
        <w:tc>
          <w:tcPr>
            <w:tcW w:w="3137" w:type="dxa"/>
            <w:tcBorders>
              <w:left w:val="single" w:sz="36" w:space="0" w:color="auto"/>
            </w:tcBorders>
            <w:vAlign w:val="center"/>
            <w:hideMark/>
          </w:tcPr>
          <w:p w14:paraId="497C2A26" w14:textId="77777777" w:rsidR="008A110B" w:rsidRPr="002B127B" w:rsidRDefault="008A110B" w:rsidP="00A82E99">
            <w:pPr>
              <w:rPr>
                <w:sz w:val="18"/>
                <w:szCs w:val="18"/>
              </w:rPr>
            </w:pPr>
            <w:r w:rsidRPr="002B127B">
              <w:rPr>
                <w:sz w:val="18"/>
                <w:szCs w:val="18"/>
              </w:rPr>
              <w:t>Revenue</w:t>
            </w:r>
          </w:p>
        </w:tc>
        <w:tc>
          <w:tcPr>
            <w:tcW w:w="89" w:type="dxa"/>
            <w:vAlign w:val="center"/>
            <w:hideMark/>
          </w:tcPr>
          <w:p w14:paraId="3B69C4F4"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63B5939D" w14:textId="77777777" w:rsidR="008A110B" w:rsidRPr="002B127B" w:rsidRDefault="008A110B" w:rsidP="00A82E99">
            <w:pPr>
              <w:rPr>
                <w:sz w:val="18"/>
                <w:szCs w:val="18"/>
              </w:rPr>
            </w:pPr>
            <w:r w:rsidRPr="002B127B">
              <w:rPr>
                <w:sz w:val="18"/>
                <w:szCs w:val="18"/>
              </w:rPr>
              <w:t>$68,127</w:t>
            </w:r>
          </w:p>
        </w:tc>
        <w:tc>
          <w:tcPr>
            <w:tcW w:w="91" w:type="dxa"/>
            <w:tcMar>
              <w:top w:w="15" w:type="dxa"/>
              <w:left w:w="0" w:type="dxa"/>
              <w:bottom w:w="15" w:type="dxa"/>
              <w:right w:w="15" w:type="dxa"/>
            </w:tcMar>
            <w:vAlign w:val="center"/>
            <w:hideMark/>
          </w:tcPr>
          <w:p w14:paraId="47ECD91C"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6451D04D" w14:textId="77777777" w:rsidR="008A110B" w:rsidRPr="002B127B" w:rsidRDefault="008A110B" w:rsidP="00A82E99">
            <w:pPr>
              <w:rPr>
                <w:sz w:val="18"/>
                <w:szCs w:val="18"/>
              </w:rPr>
            </w:pPr>
            <w:r w:rsidRPr="002B127B">
              <w:rPr>
                <w:sz w:val="18"/>
                <w:szCs w:val="18"/>
              </w:rPr>
              <w:t>$57,006</w:t>
            </w:r>
          </w:p>
        </w:tc>
        <w:tc>
          <w:tcPr>
            <w:tcW w:w="91" w:type="dxa"/>
            <w:tcMar>
              <w:top w:w="15" w:type="dxa"/>
              <w:left w:w="0" w:type="dxa"/>
              <w:bottom w:w="15" w:type="dxa"/>
              <w:right w:w="15" w:type="dxa"/>
            </w:tcMar>
            <w:vAlign w:val="center"/>
            <w:hideMark/>
          </w:tcPr>
          <w:p w14:paraId="31B0FE9A"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6E24319C" w14:textId="77777777" w:rsidR="008A110B" w:rsidRPr="002B127B" w:rsidRDefault="008A110B" w:rsidP="00A82E99">
            <w:pPr>
              <w:rPr>
                <w:sz w:val="18"/>
                <w:szCs w:val="18"/>
              </w:rPr>
            </w:pPr>
            <w:r w:rsidRPr="002B127B">
              <w:rPr>
                <w:sz w:val="18"/>
                <w:szCs w:val="18"/>
              </w:rPr>
              <w:t>$39,331</w:t>
            </w:r>
          </w:p>
        </w:tc>
        <w:tc>
          <w:tcPr>
            <w:tcW w:w="94" w:type="dxa"/>
            <w:tcMar>
              <w:top w:w="15" w:type="dxa"/>
              <w:left w:w="0" w:type="dxa"/>
              <w:bottom w:w="15" w:type="dxa"/>
              <w:right w:w="15" w:type="dxa"/>
            </w:tcMar>
            <w:vAlign w:val="center"/>
            <w:hideMark/>
          </w:tcPr>
          <w:p w14:paraId="7D901B70"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1C799BF0" w14:textId="77777777" w:rsidR="008A110B" w:rsidRPr="002B127B" w:rsidRDefault="008A110B" w:rsidP="00A82E99">
            <w:pPr>
              <w:rPr>
                <w:sz w:val="18"/>
                <w:szCs w:val="18"/>
              </w:rPr>
            </w:pPr>
            <w:r w:rsidRPr="002B127B">
              <w:rPr>
                <w:sz w:val="18"/>
                <w:szCs w:val="18"/>
              </w:rPr>
              <w:t>        20 %</w:t>
            </w:r>
          </w:p>
        </w:tc>
        <w:tc>
          <w:tcPr>
            <w:tcW w:w="90" w:type="dxa"/>
            <w:tcMar>
              <w:top w:w="15" w:type="dxa"/>
              <w:left w:w="0" w:type="dxa"/>
              <w:bottom w:w="15" w:type="dxa"/>
              <w:right w:w="15" w:type="dxa"/>
            </w:tcMar>
            <w:vAlign w:val="center"/>
            <w:hideMark/>
          </w:tcPr>
          <w:p w14:paraId="00601098"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006958DC" w14:textId="77777777" w:rsidR="008A110B" w:rsidRPr="002B127B" w:rsidRDefault="008A110B" w:rsidP="00A82E99">
            <w:pPr>
              <w:rPr>
                <w:sz w:val="18"/>
                <w:szCs w:val="18"/>
              </w:rPr>
            </w:pPr>
            <w:r w:rsidRPr="002B127B">
              <w:rPr>
                <w:sz w:val="18"/>
                <w:szCs w:val="18"/>
              </w:rPr>
              <w:t>        73 %</w:t>
            </w:r>
          </w:p>
        </w:tc>
        <w:tc>
          <w:tcPr>
            <w:tcW w:w="105" w:type="dxa"/>
            <w:tcBorders>
              <w:right w:val="single" w:sz="36" w:space="0" w:color="auto"/>
            </w:tcBorders>
            <w:tcMar>
              <w:top w:w="15" w:type="dxa"/>
              <w:left w:w="0" w:type="dxa"/>
              <w:bottom w:w="15" w:type="dxa"/>
              <w:right w:w="15" w:type="dxa"/>
            </w:tcMar>
            <w:vAlign w:val="center"/>
            <w:hideMark/>
          </w:tcPr>
          <w:p w14:paraId="6482A7E5" w14:textId="77777777" w:rsidR="008A110B" w:rsidRPr="002B127B" w:rsidRDefault="008A110B" w:rsidP="00A82E99">
            <w:pPr>
              <w:rPr>
                <w:sz w:val="18"/>
                <w:szCs w:val="18"/>
              </w:rPr>
            </w:pPr>
            <w:r w:rsidRPr="002B127B">
              <w:rPr>
                <w:sz w:val="18"/>
                <w:szCs w:val="18"/>
              </w:rPr>
              <w:t> </w:t>
            </w:r>
          </w:p>
        </w:tc>
      </w:tr>
      <w:tr w:rsidR="008A110B" w:rsidRPr="002B127B" w14:paraId="5F5097A3" w14:textId="77777777" w:rsidTr="008A110B">
        <w:trPr>
          <w:trHeight w:val="265"/>
        </w:trPr>
        <w:tc>
          <w:tcPr>
            <w:tcW w:w="3137" w:type="dxa"/>
            <w:tcBorders>
              <w:left w:val="single" w:sz="36" w:space="0" w:color="auto"/>
            </w:tcBorders>
            <w:vAlign w:val="center"/>
            <w:hideMark/>
          </w:tcPr>
          <w:p w14:paraId="74CB65DB" w14:textId="77777777" w:rsidR="008A110B" w:rsidRPr="002B127B" w:rsidRDefault="008A110B" w:rsidP="00A82E99">
            <w:pPr>
              <w:rPr>
                <w:sz w:val="18"/>
                <w:szCs w:val="18"/>
              </w:rPr>
            </w:pPr>
            <w:r w:rsidRPr="002B127B">
              <w:rPr>
                <w:sz w:val="18"/>
                <w:szCs w:val="18"/>
              </w:rPr>
              <w:t>Gross margin</w:t>
            </w:r>
          </w:p>
        </w:tc>
        <w:tc>
          <w:tcPr>
            <w:tcW w:w="89" w:type="dxa"/>
            <w:vAlign w:val="center"/>
            <w:hideMark/>
          </w:tcPr>
          <w:p w14:paraId="3A0F841C"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15" w:type="dxa"/>
              <w:bottom w:w="15" w:type="dxa"/>
              <w:right w:w="0" w:type="dxa"/>
            </w:tcMar>
            <w:vAlign w:val="center"/>
            <w:hideMark/>
          </w:tcPr>
          <w:p w14:paraId="004C0243" w14:textId="77777777" w:rsidR="008A110B" w:rsidRPr="002B127B" w:rsidRDefault="008A110B" w:rsidP="00A82E99">
            <w:pPr>
              <w:rPr>
                <w:sz w:val="18"/>
                <w:szCs w:val="18"/>
              </w:rPr>
            </w:pPr>
            <w:r w:rsidRPr="002B127B">
              <w:rPr>
                <w:sz w:val="18"/>
                <w:szCs w:val="18"/>
              </w:rPr>
              <w:t>        75.2 %</w:t>
            </w:r>
          </w:p>
        </w:tc>
        <w:tc>
          <w:tcPr>
            <w:tcW w:w="91" w:type="dxa"/>
            <w:tcMar>
              <w:top w:w="15" w:type="dxa"/>
              <w:left w:w="0" w:type="dxa"/>
              <w:bottom w:w="15" w:type="dxa"/>
              <w:right w:w="15" w:type="dxa"/>
            </w:tcMar>
            <w:vAlign w:val="center"/>
            <w:hideMark/>
          </w:tcPr>
          <w:p w14:paraId="7EFF80E1"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15" w:type="dxa"/>
              <w:bottom w:w="15" w:type="dxa"/>
              <w:right w:w="0" w:type="dxa"/>
            </w:tcMar>
            <w:vAlign w:val="center"/>
            <w:hideMark/>
          </w:tcPr>
          <w:p w14:paraId="2B002EF4" w14:textId="77777777" w:rsidR="008A110B" w:rsidRPr="002B127B" w:rsidRDefault="008A110B" w:rsidP="00A82E99">
            <w:pPr>
              <w:rPr>
                <w:sz w:val="18"/>
                <w:szCs w:val="18"/>
              </w:rPr>
            </w:pPr>
            <w:r w:rsidRPr="002B127B">
              <w:rPr>
                <w:sz w:val="18"/>
                <w:szCs w:val="18"/>
              </w:rPr>
              <w:t>        73.6 %</w:t>
            </w:r>
          </w:p>
        </w:tc>
        <w:tc>
          <w:tcPr>
            <w:tcW w:w="91" w:type="dxa"/>
            <w:tcMar>
              <w:top w:w="15" w:type="dxa"/>
              <w:left w:w="0" w:type="dxa"/>
              <w:bottom w:w="15" w:type="dxa"/>
              <w:right w:w="15" w:type="dxa"/>
            </w:tcMar>
            <w:vAlign w:val="center"/>
            <w:hideMark/>
          </w:tcPr>
          <w:p w14:paraId="4116080E"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15" w:type="dxa"/>
              <w:bottom w:w="15" w:type="dxa"/>
              <w:right w:w="0" w:type="dxa"/>
            </w:tcMar>
            <w:vAlign w:val="center"/>
            <w:hideMark/>
          </w:tcPr>
          <w:p w14:paraId="053FCA85" w14:textId="77777777" w:rsidR="008A110B" w:rsidRPr="002B127B" w:rsidRDefault="008A110B" w:rsidP="00A82E99">
            <w:pPr>
              <w:rPr>
                <w:sz w:val="18"/>
                <w:szCs w:val="18"/>
              </w:rPr>
            </w:pPr>
            <w:r w:rsidRPr="002B127B">
              <w:rPr>
                <w:sz w:val="18"/>
                <w:szCs w:val="18"/>
              </w:rPr>
              <w:t>        73.5 %</w:t>
            </w:r>
          </w:p>
        </w:tc>
        <w:tc>
          <w:tcPr>
            <w:tcW w:w="94" w:type="dxa"/>
            <w:tcMar>
              <w:top w:w="15" w:type="dxa"/>
              <w:left w:w="0" w:type="dxa"/>
              <w:bottom w:w="15" w:type="dxa"/>
              <w:right w:w="15" w:type="dxa"/>
            </w:tcMar>
            <w:vAlign w:val="center"/>
            <w:hideMark/>
          </w:tcPr>
          <w:p w14:paraId="7B490417" w14:textId="77777777" w:rsidR="008A110B" w:rsidRPr="002B127B" w:rsidRDefault="008A110B" w:rsidP="00A82E99">
            <w:pPr>
              <w:rPr>
                <w:sz w:val="18"/>
                <w:szCs w:val="18"/>
              </w:rPr>
            </w:pPr>
            <w:r w:rsidRPr="002B127B">
              <w:rPr>
                <w:sz w:val="18"/>
                <w:szCs w:val="18"/>
              </w:rPr>
              <w:t> </w:t>
            </w:r>
          </w:p>
        </w:tc>
        <w:tc>
          <w:tcPr>
            <w:tcW w:w="976" w:type="dxa"/>
            <w:vAlign w:val="center"/>
            <w:hideMark/>
          </w:tcPr>
          <w:p w14:paraId="3B2ED3E7" w14:textId="77777777" w:rsidR="008A110B" w:rsidRPr="002B127B" w:rsidRDefault="008A110B" w:rsidP="00A82E99">
            <w:pPr>
              <w:rPr>
                <w:sz w:val="18"/>
                <w:szCs w:val="18"/>
              </w:rPr>
            </w:pPr>
            <w:r w:rsidRPr="002B127B">
              <w:rPr>
                <w:sz w:val="18"/>
                <w:szCs w:val="18"/>
              </w:rPr>
              <w:t>1.6 pts</w:t>
            </w:r>
          </w:p>
        </w:tc>
        <w:tc>
          <w:tcPr>
            <w:tcW w:w="90" w:type="dxa"/>
            <w:vAlign w:val="center"/>
            <w:hideMark/>
          </w:tcPr>
          <w:p w14:paraId="0E840DD4" w14:textId="77777777" w:rsidR="008A110B" w:rsidRPr="002B127B" w:rsidRDefault="008A110B" w:rsidP="00A82E99">
            <w:pPr>
              <w:rPr>
                <w:sz w:val="18"/>
                <w:szCs w:val="18"/>
              </w:rPr>
            </w:pPr>
            <w:r w:rsidRPr="002B127B">
              <w:rPr>
                <w:sz w:val="18"/>
                <w:szCs w:val="18"/>
              </w:rPr>
              <w:t> </w:t>
            </w:r>
          </w:p>
        </w:tc>
        <w:tc>
          <w:tcPr>
            <w:tcW w:w="975" w:type="dxa"/>
            <w:vAlign w:val="center"/>
            <w:hideMark/>
          </w:tcPr>
          <w:p w14:paraId="7B13275F" w14:textId="77777777" w:rsidR="008A110B" w:rsidRPr="002B127B" w:rsidRDefault="008A110B" w:rsidP="00A82E99">
            <w:pPr>
              <w:rPr>
                <w:sz w:val="18"/>
                <w:szCs w:val="18"/>
              </w:rPr>
            </w:pPr>
            <w:r w:rsidRPr="002B127B">
              <w:rPr>
                <w:sz w:val="18"/>
                <w:szCs w:val="18"/>
              </w:rPr>
              <w:t>1.7 pts</w:t>
            </w:r>
          </w:p>
        </w:tc>
        <w:tc>
          <w:tcPr>
            <w:tcW w:w="105" w:type="dxa"/>
            <w:tcBorders>
              <w:right w:val="single" w:sz="36" w:space="0" w:color="auto"/>
            </w:tcBorders>
            <w:vAlign w:val="center"/>
            <w:hideMark/>
          </w:tcPr>
          <w:p w14:paraId="28DA71E8" w14:textId="77777777" w:rsidR="008A110B" w:rsidRPr="002B127B" w:rsidRDefault="008A110B" w:rsidP="00A82E99">
            <w:pPr>
              <w:rPr>
                <w:sz w:val="18"/>
                <w:szCs w:val="18"/>
              </w:rPr>
            </w:pPr>
            <w:r w:rsidRPr="002B127B">
              <w:rPr>
                <w:sz w:val="18"/>
                <w:szCs w:val="18"/>
              </w:rPr>
              <w:t> </w:t>
            </w:r>
          </w:p>
        </w:tc>
      </w:tr>
      <w:tr w:rsidR="008A110B" w:rsidRPr="002B127B" w14:paraId="10249528" w14:textId="77777777" w:rsidTr="008A110B">
        <w:trPr>
          <w:trHeight w:val="265"/>
        </w:trPr>
        <w:tc>
          <w:tcPr>
            <w:tcW w:w="3137" w:type="dxa"/>
            <w:tcBorders>
              <w:left w:val="single" w:sz="36" w:space="0" w:color="auto"/>
            </w:tcBorders>
            <w:vAlign w:val="center"/>
            <w:hideMark/>
          </w:tcPr>
          <w:p w14:paraId="31D6378F" w14:textId="77777777" w:rsidR="008A110B" w:rsidRPr="002B127B" w:rsidRDefault="008A110B" w:rsidP="00A82E99">
            <w:pPr>
              <w:rPr>
                <w:sz w:val="18"/>
                <w:szCs w:val="18"/>
              </w:rPr>
            </w:pPr>
            <w:r w:rsidRPr="002B127B">
              <w:rPr>
                <w:sz w:val="18"/>
                <w:szCs w:val="18"/>
              </w:rPr>
              <w:t>Operating expenses</w:t>
            </w:r>
          </w:p>
        </w:tc>
        <w:tc>
          <w:tcPr>
            <w:tcW w:w="89" w:type="dxa"/>
            <w:vAlign w:val="center"/>
            <w:hideMark/>
          </w:tcPr>
          <w:p w14:paraId="021E3FA5"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D7C567C" w14:textId="77777777" w:rsidR="008A110B" w:rsidRPr="002B127B" w:rsidRDefault="008A110B" w:rsidP="00A82E99">
            <w:pPr>
              <w:rPr>
                <w:sz w:val="18"/>
                <w:szCs w:val="18"/>
              </w:rPr>
            </w:pPr>
            <w:r w:rsidRPr="002B127B">
              <w:rPr>
                <w:sz w:val="18"/>
                <w:szCs w:val="18"/>
              </w:rPr>
              <w:t>$5,102</w:t>
            </w:r>
          </w:p>
        </w:tc>
        <w:tc>
          <w:tcPr>
            <w:tcW w:w="91" w:type="dxa"/>
            <w:tcMar>
              <w:top w:w="15" w:type="dxa"/>
              <w:left w:w="0" w:type="dxa"/>
              <w:bottom w:w="15" w:type="dxa"/>
              <w:right w:w="15" w:type="dxa"/>
            </w:tcMar>
            <w:vAlign w:val="center"/>
            <w:hideMark/>
          </w:tcPr>
          <w:p w14:paraId="060EC013"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7EEB4807" w14:textId="77777777" w:rsidR="008A110B" w:rsidRPr="002B127B" w:rsidRDefault="008A110B" w:rsidP="00A82E99">
            <w:pPr>
              <w:rPr>
                <w:sz w:val="18"/>
                <w:szCs w:val="18"/>
              </w:rPr>
            </w:pPr>
            <w:r w:rsidRPr="002B127B">
              <w:rPr>
                <w:sz w:val="18"/>
                <w:szCs w:val="18"/>
              </w:rPr>
              <w:t>$4,215</w:t>
            </w:r>
          </w:p>
        </w:tc>
        <w:tc>
          <w:tcPr>
            <w:tcW w:w="91" w:type="dxa"/>
            <w:tcMar>
              <w:top w:w="15" w:type="dxa"/>
              <w:left w:w="0" w:type="dxa"/>
              <w:bottom w:w="15" w:type="dxa"/>
              <w:right w:w="15" w:type="dxa"/>
            </w:tcMar>
            <w:vAlign w:val="center"/>
            <w:hideMark/>
          </w:tcPr>
          <w:p w14:paraId="23373E6A"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19622461" w14:textId="77777777" w:rsidR="008A110B" w:rsidRPr="002B127B" w:rsidRDefault="008A110B" w:rsidP="00A82E99">
            <w:pPr>
              <w:rPr>
                <w:sz w:val="18"/>
                <w:szCs w:val="18"/>
              </w:rPr>
            </w:pPr>
            <w:r w:rsidRPr="002B127B">
              <w:rPr>
                <w:sz w:val="18"/>
                <w:szCs w:val="18"/>
              </w:rPr>
              <w:t>$3,378</w:t>
            </w:r>
          </w:p>
        </w:tc>
        <w:tc>
          <w:tcPr>
            <w:tcW w:w="94" w:type="dxa"/>
            <w:tcMar>
              <w:top w:w="15" w:type="dxa"/>
              <w:left w:w="0" w:type="dxa"/>
              <w:bottom w:w="15" w:type="dxa"/>
              <w:right w:w="15" w:type="dxa"/>
            </w:tcMar>
            <w:vAlign w:val="center"/>
            <w:hideMark/>
          </w:tcPr>
          <w:p w14:paraId="651A55BB"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3E57E57D" w14:textId="77777777" w:rsidR="008A110B" w:rsidRPr="002B127B" w:rsidRDefault="008A110B" w:rsidP="00A82E99">
            <w:pPr>
              <w:rPr>
                <w:sz w:val="18"/>
                <w:szCs w:val="18"/>
              </w:rPr>
            </w:pPr>
            <w:r w:rsidRPr="002B127B">
              <w:rPr>
                <w:sz w:val="18"/>
                <w:szCs w:val="18"/>
              </w:rPr>
              <w:t>        21 %</w:t>
            </w:r>
          </w:p>
        </w:tc>
        <w:tc>
          <w:tcPr>
            <w:tcW w:w="90" w:type="dxa"/>
            <w:tcMar>
              <w:top w:w="15" w:type="dxa"/>
              <w:left w:w="0" w:type="dxa"/>
              <w:bottom w:w="15" w:type="dxa"/>
              <w:right w:w="15" w:type="dxa"/>
            </w:tcMar>
            <w:vAlign w:val="center"/>
            <w:hideMark/>
          </w:tcPr>
          <w:p w14:paraId="4D0BBE3B"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568DC4C2" w14:textId="77777777" w:rsidR="008A110B" w:rsidRPr="002B127B" w:rsidRDefault="008A110B" w:rsidP="00A82E99">
            <w:pPr>
              <w:rPr>
                <w:sz w:val="18"/>
                <w:szCs w:val="18"/>
              </w:rPr>
            </w:pPr>
            <w:r w:rsidRPr="002B127B">
              <w:rPr>
                <w:sz w:val="18"/>
                <w:szCs w:val="18"/>
              </w:rPr>
              <w:t>        51 %</w:t>
            </w:r>
          </w:p>
        </w:tc>
        <w:tc>
          <w:tcPr>
            <w:tcW w:w="105" w:type="dxa"/>
            <w:tcBorders>
              <w:right w:val="single" w:sz="36" w:space="0" w:color="auto"/>
            </w:tcBorders>
            <w:tcMar>
              <w:top w:w="15" w:type="dxa"/>
              <w:left w:w="0" w:type="dxa"/>
              <w:bottom w:w="15" w:type="dxa"/>
              <w:right w:w="15" w:type="dxa"/>
            </w:tcMar>
            <w:vAlign w:val="center"/>
            <w:hideMark/>
          </w:tcPr>
          <w:p w14:paraId="17C232D3" w14:textId="77777777" w:rsidR="008A110B" w:rsidRPr="002B127B" w:rsidRDefault="008A110B" w:rsidP="00A82E99">
            <w:pPr>
              <w:rPr>
                <w:sz w:val="18"/>
                <w:szCs w:val="18"/>
              </w:rPr>
            </w:pPr>
            <w:r w:rsidRPr="002B127B">
              <w:rPr>
                <w:sz w:val="18"/>
                <w:szCs w:val="18"/>
              </w:rPr>
              <w:t> </w:t>
            </w:r>
          </w:p>
        </w:tc>
      </w:tr>
      <w:tr w:rsidR="008A110B" w:rsidRPr="002B127B" w14:paraId="4679C4B8" w14:textId="77777777" w:rsidTr="008A110B">
        <w:trPr>
          <w:trHeight w:val="286"/>
        </w:trPr>
        <w:tc>
          <w:tcPr>
            <w:tcW w:w="3137" w:type="dxa"/>
            <w:tcBorders>
              <w:left w:val="single" w:sz="36" w:space="0" w:color="auto"/>
            </w:tcBorders>
            <w:vAlign w:val="center"/>
            <w:hideMark/>
          </w:tcPr>
          <w:p w14:paraId="667AE477" w14:textId="77777777" w:rsidR="008A110B" w:rsidRPr="002B127B" w:rsidRDefault="008A110B" w:rsidP="00A82E99">
            <w:pPr>
              <w:rPr>
                <w:sz w:val="18"/>
                <w:szCs w:val="18"/>
              </w:rPr>
            </w:pPr>
            <w:r w:rsidRPr="002B127B">
              <w:rPr>
                <w:sz w:val="18"/>
                <w:szCs w:val="18"/>
              </w:rPr>
              <w:t>Operating income</w:t>
            </w:r>
          </w:p>
        </w:tc>
        <w:tc>
          <w:tcPr>
            <w:tcW w:w="89" w:type="dxa"/>
            <w:vAlign w:val="center"/>
            <w:hideMark/>
          </w:tcPr>
          <w:p w14:paraId="139B8745"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0A113F8" w14:textId="77777777" w:rsidR="008A110B" w:rsidRPr="002B127B" w:rsidRDefault="008A110B" w:rsidP="00A82E99">
            <w:pPr>
              <w:rPr>
                <w:sz w:val="18"/>
                <w:szCs w:val="18"/>
              </w:rPr>
            </w:pPr>
            <w:r w:rsidRPr="002B127B">
              <w:rPr>
                <w:sz w:val="18"/>
                <w:szCs w:val="18"/>
              </w:rPr>
              <w:t>$46,107</w:t>
            </w:r>
          </w:p>
        </w:tc>
        <w:tc>
          <w:tcPr>
            <w:tcW w:w="91" w:type="dxa"/>
            <w:tcMar>
              <w:top w:w="15" w:type="dxa"/>
              <w:left w:w="0" w:type="dxa"/>
              <w:bottom w:w="15" w:type="dxa"/>
              <w:right w:w="15" w:type="dxa"/>
            </w:tcMar>
            <w:vAlign w:val="center"/>
            <w:hideMark/>
          </w:tcPr>
          <w:p w14:paraId="4E87E9E2"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4F24664E" w14:textId="77777777" w:rsidR="008A110B" w:rsidRPr="002B127B" w:rsidRDefault="008A110B" w:rsidP="00A82E99">
            <w:pPr>
              <w:rPr>
                <w:sz w:val="18"/>
                <w:szCs w:val="18"/>
              </w:rPr>
            </w:pPr>
            <w:r w:rsidRPr="002B127B">
              <w:rPr>
                <w:sz w:val="18"/>
                <w:szCs w:val="18"/>
              </w:rPr>
              <w:t>$37,752</w:t>
            </w:r>
          </w:p>
        </w:tc>
        <w:tc>
          <w:tcPr>
            <w:tcW w:w="91" w:type="dxa"/>
            <w:tcMar>
              <w:top w:w="15" w:type="dxa"/>
              <w:left w:w="0" w:type="dxa"/>
              <w:bottom w:w="15" w:type="dxa"/>
              <w:right w:w="15" w:type="dxa"/>
            </w:tcMar>
            <w:vAlign w:val="center"/>
            <w:hideMark/>
          </w:tcPr>
          <w:p w14:paraId="4275AB0F"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3730276E" w14:textId="77777777" w:rsidR="008A110B" w:rsidRPr="002B127B" w:rsidRDefault="008A110B" w:rsidP="00A82E99">
            <w:pPr>
              <w:rPr>
                <w:sz w:val="18"/>
                <w:szCs w:val="18"/>
              </w:rPr>
            </w:pPr>
            <w:r w:rsidRPr="002B127B">
              <w:rPr>
                <w:sz w:val="18"/>
                <w:szCs w:val="18"/>
              </w:rPr>
              <w:t>$25,516</w:t>
            </w:r>
          </w:p>
        </w:tc>
        <w:tc>
          <w:tcPr>
            <w:tcW w:w="94" w:type="dxa"/>
            <w:tcMar>
              <w:top w:w="15" w:type="dxa"/>
              <w:left w:w="0" w:type="dxa"/>
              <w:bottom w:w="15" w:type="dxa"/>
              <w:right w:w="15" w:type="dxa"/>
            </w:tcMar>
            <w:vAlign w:val="center"/>
            <w:hideMark/>
          </w:tcPr>
          <w:p w14:paraId="4D657DA7"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49924F93" w14:textId="77777777" w:rsidR="008A110B" w:rsidRPr="002B127B" w:rsidRDefault="008A110B" w:rsidP="00A82E99">
            <w:pPr>
              <w:rPr>
                <w:sz w:val="18"/>
                <w:szCs w:val="18"/>
              </w:rPr>
            </w:pPr>
            <w:r w:rsidRPr="002B127B">
              <w:rPr>
                <w:sz w:val="18"/>
                <w:szCs w:val="18"/>
              </w:rPr>
              <w:t>        22 %</w:t>
            </w:r>
          </w:p>
        </w:tc>
        <w:tc>
          <w:tcPr>
            <w:tcW w:w="90" w:type="dxa"/>
            <w:tcMar>
              <w:top w:w="15" w:type="dxa"/>
              <w:left w:w="0" w:type="dxa"/>
              <w:bottom w:w="15" w:type="dxa"/>
              <w:right w:w="15" w:type="dxa"/>
            </w:tcMar>
            <w:vAlign w:val="center"/>
            <w:hideMark/>
          </w:tcPr>
          <w:p w14:paraId="0D03A76D"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603ABF16" w14:textId="77777777" w:rsidR="008A110B" w:rsidRPr="002B127B" w:rsidRDefault="008A110B" w:rsidP="00A82E99">
            <w:pPr>
              <w:rPr>
                <w:sz w:val="18"/>
                <w:szCs w:val="18"/>
              </w:rPr>
            </w:pPr>
            <w:r w:rsidRPr="002B127B">
              <w:rPr>
                <w:sz w:val="18"/>
                <w:szCs w:val="18"/>
              </w:rPr>
              <w:t>        81 %</w:t>
            </w:r>
          </w:p>
        </w:tc>
        <w:tc>
          <w:tcPr>
            <w:tcW w:w="105" w:type="dxa"/>
            <w:tcBorders>
              <w:right w:val="single" w:sz="36" w:space="0" w:color="auto"/>
            </w:tcBorders>
            <w:tcMar>
              <w:top w:w="15" w:type="dxa"/>
              <w:left w:w="0" w:type="dxa"/>
              <w:bottom w:w="15" w:type="dxa"/>
              <w:right w:w="15" w:type="dxa"/>
            </w:tcMar>
            <w:vAlign w:val="center"/>
            <w:hideMark/>
          </w:tcPr>
          <w:p w14:paraId="48C19B90" w14:textId="77777777" w:rsidR="008A110B" w:rsidRPr="002B127B" w:rsidRDefault="008A110B" w:rsidP="00A82E99">
            <w:pPr>
              <w:rPr>
                <w:sz w:val="18"/>
                <w:szCs w:val="18"/>
              </w:rPr>
            </w:pPr>
            <w:r w:rsidRPr="002B127B">
              <w:rPr>
                <w:sz w:val="18"/>
                <w:szCs w:val="18"/>
              </w:rPr>
              <w:t> </w:t>
            </w:r>
          </w:p>
        </w:tc>
      </w:tr>
      <w:tr w:rsidR="008A110B" w:rsidRPr="002B127B" w14:paraId="45555307" w14:textId="77777777" w:rsidTr="008A110B">
        <w:trPr>
          <w:trHeight w:val="265"/>
        </w:trPr>
        <w:tc>
          <w:tcPr>
            <w:tcW w:w="3137" w:type="dxa"/>
            <w:tcBorders>
              <w:left w:val="single" w:sz="36" w:space="0" w:color="auto"/>
            </w:tcBorders>
            <w:vAlign w:val="center"/>
            <w:hideMark/>
          </w:tcPr>
          <w:p w14:paraId="487CA5C7" w14:textId="77777777" w:rsidR="008A110B" w:rsidRPr="002B127B" w:rsidRDefault="008A110B" w:rsidP="00A82E99">
            <w:pPr>
              <w:rPr>
                <w:sz w:val="18"/>
                <w:szCs w:val="18"/>
              </w:rPr>
            </w:pPr>
            <w:r w:rsidRPr="002B127B">
              <w:rPr>
                <w:sz w:val="18"/>
                <w:szCs w:val="18"/>
              </w:rPr>
              <w:t>Net income</w:t>
            </w:r>
          </w:p>
        </w:tc>
        <w:tc>
          <w:tcPr>
            <w:tcW w:w="89" w:type="dxa"/>
            <w:vAlign w:val="center"/>
            <w:hideMark/>
          </w:tcPr>
          <w:p w14:paraId="70F0A273"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5A9509D7" w14:textId="77777777" w:rsidR="008A110B" w:rsidRPr="002B127B" w:rsidRDefault="008A110B" w:rsidP="00A82E99">
            <w:pPr>
              <w:rPr>
                <w:sz w:val="18"/>
                <w:szCs w:val="18"/>
              </w:rPr>
            </w:pPr>
            <w:r w:rsidRPr="002B127B">
              <w:rPr>
                <w:sz w:val="18"/>
                <w:szCs w:val="18"/>
              </w:rPr>
              <w:t>$39,552</w:t>
            </w:r>
          </w:p>
        </w:tc>
        <w:tc>
          <w:tcPr>
            <w:tcW w:w="91" w:type="dxa"/>
            <w:tcMar>
              <w:top w:w="15" w:type="dxa"/>
              <w:left w:w="0" w:type="dxa"/>
              <w:bottom w:w="15" w:type="dxa"/>
              <w:right w:w="15" w:type="dxa"/>
            </w:tcMar>
            <w:vAlign w:val="center"/>
            <w:hideMark/>
          </w:tcPr>
          <w:p w14:paraId="22A764E2"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0AD5FB89" w14:textId="77777777" w:rsidR="008A110B" w:rsidRPr="002B127B" w:rsidRDefault="008A110B" w:rsidP="00A82E99">
            <w:pPr>
              <w:rPr>
                <w:sz w:val="18"/>
                <w:szCs w:val="18"/>
              </w:rPr>
            </w:pPr>
            <w:r w:rsidRPr="002B127B">
              <w:rPr>
                <w:sz w:val="18"/>
                <w:szCs w:val="18"/>
              </w:rPr>
              <w:t>$31,767</w:t>
            </w:r>
          </w:p>
        </w:tc>
        <w:tc>
          <w:tcPr>
            <w:tcW w:w="91" w:type="dxa"/>
            <w:tcMar>
              <w:top w:w="15" w:type="dxa"/>
              <w:left w:w="0" w:type="dxa"/>
              <w:bottom w:w="15" w:type="dxa"/>
              <w:right w:w="15" w:type="dxa"/>
            </w:tcMar>
            <w:vAlign w:val="center"/>
            <w:hideMark/>
          </w:tcPr>
          <w:p w14:paraId="4E1F6A8B"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2647440B" w14:textId="77777777" w:rsidR="008A110B" w:rsidRPr="002B127B" w:rsidRDefault="008A110B" w:rsidP="00A82E99">
            <w:pPr>
              <w:rPr>
                <w:sz w:val="18"/>
                <w:szCs w:val="18"/>
              </w:rPr>
            </w:pPr>
            <w:r w:rsidRPr="002B127B">
              <w:rPr>
                <w:sz w:val="18"/>
                <w:szCs w:val="18"/>
              </w:rPr>
              <w:t>$22,066</w:t>
            </w:r>
          </w:p>
        </w:tc>
        <w:tc>
          <w:tcPr>
            <w:tcW w:w="94" w:type="dxa"/>
            <w:tcMar>
              <w:top w:w="15" w:type="dxa"/>
              <w:left w:w="0" w:type="dxa"/>
              <w:bottom w:w="15" w:type="dxa"/>
              <w:right w:w="15" w:type="dxa"/>
            </w:tcMar>
            <w:vAlign w:val="center"/>
            <w:hideMark/>
          </w:tcPr>
          <w:p w14:paraId="170A22E7"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7AE9C7A3" w14:textId="77777777" w:rsidR="008A110B" w:rsidRPr="002B127B" w:rsidRDefault="008A110B" w:rsidP="00A82E99">
            <w:pPr>
              <w:rPr>
                <w:sz w:val="18"/>
                <w:szCs w:val="18"/>
              </w:rPr>
            </w:pPr>
            <w:r w:rsidRPr="002B127B">
              <w:rPr>
                <w:sz w:val="18"/>
                <w:szCs w:val="18"/>
              </w:rPr>
              <w:t>        25 %</w:t>
            </w:r>
          </w:p>
        </w:tc>
        <w:tc>
          <w:tcPr>
            <w:tcW w:w="90" w:type="dxa"/>
            <w:tcMar>
              <w:top w:w="15" w:type="dxa"/>
              <w:left w:w="0" w:type="dxa"/>
              <w:bottom w:w="15" w:type="dxa"/>
              <w:right w:w="15" w:type="dxa"/>
            </w:tcMar>
            <w:vAlign w:val="center"/>
            <w:hideMark/>
          </w:tcPr>
          <w:p w14:paraId="759CC29B"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19E2A108" w14:textId="77777777" w:rsidR="008A110B" w:rsidRPr="002B127B" w:rsidRDefault="008A110B" w:rsidP="00A82E99">
            <w:pPr>
              <w:rPr>
                <w:sz w:val="18"/>
                <w:szCs w:val="18"/>
              </w:rPr>
            </w:pPr>
            <w:r w:rsidRPr="002B127B">
              <w:rPr>
                <w:sz w:val="18"/>
                <w:szCs w:val="18"/>
              </w:rPr>
              <w:t>        79 %</w:t>
            </w:r>
          </w:p>
        </w:tc>
        <w:tc>
          <w:tcPr>
            <w:tcW w:w="105" w:type="dxa"/>
            <w:tcBorders>
              <w:right w:val="single" w:sz="36" w:space="0" w:color="auto"/>
            </w:tcBorders>
            <w:tcMar>
              <w:top w:w="15" w:type="dxa"/>
              <w:left w:w="0" w:type="dxa"/>
              <w:bottom w:w="15" w:type="dxa"/>
              <w:right w:w="15" w:type="dxa"/>
            </w:tcMar>
            <w:vAlign w:val="center"/>
            <w:hideMark/>
          </w:tcPr>
          <w:p w14:paraId="264878F7" w14:textId="77777777" w:rsidR="008A110B" w:rsidRPr="002B127B" w:rsidRDefault="008A110B" w:rsidP="00A82E99">
            <w:pPr>
              <w:rPr>
                <w:sz w:val="18"/>
                <w:szCs w:val="18"/>
              </w:rPr>
            </w:pPr>
            <w:r w:rsidRPr="002B127B">
              <w:rPr>
                <w:sz w:val="18"/>
                <w:szCs w:val="18"/>
              </w:rPr>
              <w:t> </w:t>
            </w:r>
          </w:p>
        </w:tc>
      </w:tr>
      <w:tr w:rsidR="008A110B" w:rsidRPr="002B127B" w14:paraId="3A17F3C6" w14:textId="77777777" w:rsidTr="008A110B">
        <w:trPr>
          <w:trHeight w:val="265"/>
        </w:trPr>
        <w:tc>
          <w:tcPr>
            <w:tcW w:w="3137" w:type="dxa"/>
            <w:tcBorders>
              <w:left w:val="single" w:sz="36" w:space="0" w:color="auto"/>
            </w:tcBorders>
            <w:vAlign w:val="center"/>
            <w:hideMark/>
          </w:tcPr>
          <w:p w14:paraId="755F0F54" w14:textId="77777777" w:rsidR="008A110B" w:rsidRPr="002B127B" w:rsidRDefault="008A110B" w:rsidP="00A82E99">
            <w:pPr>
              <w:rPr>
                <w:sz w:val="18"/>
                <w:szCs w:val="18"/>
              </w:rPr>
            </w:pPr>
            <w:r w:rsidRPr="002B127B">
              <w:rPr>
                <w:sz w:val="18"/>
                <w:szCs w:val="18"/>
              </w:rPr>
              <w:t>Diluted earnings per share</w:t>
            </w:r>
          </w:p>
        </w:tc>
        <w:tc>
          <w:tcPr>
            <w:tcW w:w="89" w:type="dxa"/>
            <w:vAlign w:val="center"/>
            <w:hideMark/>
          </w:tcPr>
          <w:p w14:paraId="5ADBF6E9"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439C29FA" w14:textId="77777777" w:rsidR="008A110B" w:rsidRPr="002B127B" w:rsidRDefault="008A110B" w:rsidP="00A82E99">
            <w:pPr>
              <w:rPr>
                <w:sz w:val="18"/>
                <w:szCs w:val="18"/>
              </w:rPr>
            </w:pPr>
            <w:r w:rsidRPr="002B127B">
              <w:rPr>
                <w:sz w:val="18"/>
                <w:szCs w:val="18"/>
              </w:rPr>
              <w:t>$1.62</w:t>
            </w:r>
          </w:p>
        </w:tc>
        <w:tc>
          <w:tcPr>
            <w:tcW w:w="91" w:type="dxa"/>
            <w:tcMar>
              <w:top w:w="15" w:type="dxa"/>
              <w:left w:w="0" w:type="dxa"/>
              <w:bottom w:w="15" w:type="dxa"/>
              <w:right w:w="15" w:type="dxa"/>
            </w:tcMar>
            <w:vAlign w:val="center"/>
            <w:hideMark/>
          </w:tcPr>
          <w:p w14:paraId="590333C9" w14:textId="77777777" w:rsidR="008A110B" w:rsidRPr="002B127B" w:rsidRDefault="008A110B" w:rsidP="00A82E99">
            <w:pPr>
              <w:rPr>
                <w:sz w:val="18"/>
                <w:szCs w:val="18"/>
              </w:rPr>
            </w:pPr>
            <w:r w:rsidRPr="002B127B">
              <w:rPr>
                <w:sz w:val="18"/>
                <w:szCs w:val="18"/>
              </w:rPr>
              <w:t> </w:t>
            </w:r>
          </w:p>
        </w:tc>
        <w:tc>
          <w:tcPr>
            <w:tcW w:w="1071" w:type="dxa"/>
            <w:gridSpan w:val="2"/>
            <w:tcMar>
              <w:top w:w="15" w:type="dxa"/>
              <w:left w:w="0" w:type="dxa"/>
              <w:bottom w:w="15" w:type="dxa"/>
              <w:right w:w="0" w:type="dxa"/>
            </w:tcMar>
            <w:vAlign w:val="center"/>
            <w:hideMark/>
          </w:tcPr>
          <w:p w14:paraId="6AE6894C" w14:textId="77777777" w:rsidR="008A110B" w:rsidRPr="002B127B" w:rsidRDefault="008A110B" w:rsidP="00A82E99">
            <w:pPr>
              <w:rPr>
                <w:sz w:val="18"/>
                <w:szCs w:val="18"/>
              </w:rPr>
            </w:pPr>
            <w:r w:rsidRPr="002B127B">
              <w:rPr>
                <w:sz w:val="18"/>
                <w:szCs w:val="18"/>
              </w:rPr>
              <w:t>$1.30</w:t>
            </w:r>
          </w:p>
        </w:tc>
        <w:tc>
          <w:tcPr>
            <w:tcW w:w="91" w:type="dxa"/>
            <w:tcMar>
              <w:top w:w="15" w:type="dxa"/>
              <w:left w:w="0" w:type="dxa"/>
              <w:bottom w:w="15" w:type="dxa"/>
              <w:right w:w="15" w:type="dxa"/>
            </w:tcMar>
            <w:vAlign w:val="center"/>
            <w:hideMark/>
          </w:tcPr>
          <w:p w14:paraId="292E1C4D" w14:textId="77777777" w:rsidR="008A110B" w:rsidRPr="002B127B" w:rsidRDefault="008A110B" w:rsidP="00A82E99">
            <w:pPr>
              <w:rPr>
                <w:sz w:val="18"/>
                <w:szCs w:val="18"/>
              </w:rPr>
            </w:pPr>
            <w:r w:rsidRPr="002B127B">
              <w:rPr>
                <w:sz w:val="18"/>
                <w:szCs w:val="18"/>
              </w:rPr>
              <w:t> </w:t>
            </w:r>
          </w:p>
        </w:tc>
        <w:tc>
          <w:tcPr>
            <w:tcW w:w="1080" w:type="dxa"/>
            <w:gridSpan w:val="2"/>
            <w:tcMar>
              <w:top w:w="15" w:type="dxa"/>
              <w:left w:w="0" w:type="dxa"/>
              <w:bottom w:w="15" w:type="dxa"/>
              <w:right w:w="0" w:type="dxa"/>
            </w:tcMar>
            <w:vAlign w:val="center"/>
            <w:hideMark/>
          </w:tcPr>
          <w:p w14:paraId="69007AD4" w14:textId="77777777" w:rsidR="008A110B" w:rsidRPr="002B127B" w:rsidRDefault="008A110B" w:rsidP="00A82E99">
            <w:pPr>
              <w:rPr>
                <w:sz w:val="18"/>
                <w:szCs w:val="18"/>
              </w:rPr>
            </w:pPr>
            <w:r w:rsidRPr="002B127B">
              <w:rPr>
                <w:sz w:val="18"/>
                <w:szCs w:val="18"/>
              </w:rPr>
              <w:t>$0.89</w:t>
            </w:r>
          </w:p>
        </w:tc>
        <w:tc>
          <w:tcPr>
            <w:tcW w:w="94" w:type="dxa"/>
            <w:tcMar>
              <w:top w:w="15" w:type="dxa"/>
              <w:left w:w="0" w:type="dxa"/>
              <w:bottom w:w="15" w:type="dxa"/>
              <w:right w:w="15" w:type="dxa"/>
            </w:tcMar>
            <w:vAlign w:val="center"/>
            <w:hideMark/>
          </w:tcPr>
          <w:p w14:paraId="52751472" w14:textId="77777777" w:rsidR="008A110B" w:rsidRPr="002B127B" w:rsidRDefault="008A110B" w:rsidP="00A82E99">
            <w:pPr>
              <w:rPr>
                <w:sz w:val="18"/>
                <w:szCs w:val="18"/>
              </w:rPr>
            </w:pPr>
            <w:r w:rsidRPr="002B127B">
              <w:rPr>
                <w:sz w:val="18"/>
                <w:szCs w:val="18"/>
              </w:rPr>
              <w:t> </w:t>
            </w:r>
          </w:p>
        </w:tc>
        <w:tc>
          <w:tcPr>
            <w:tcW w:w="976" w:type="dxa"/>
            <w:tcMar>
              <w:top w:w="15" w:type="dxa"/>
              <w:left w:w="15" w:type="dxa"/>
              <w:bottom w:w="15" w:type="dxa"/>
              <w:right w:w="0" w:type="dxa"/>
            </w:tcMar>
            <w:vAlign w:val="center"/>
            <w:hideMark/>
          </w:tcPr>
          <w:p w14:paraId="709E35CC" w14:textId="77777777" w:rsidR="008A110B" w:rsidRPr="002B127B" w:rsidRDefault="008A110B" w:rsidP="00A82E99">
            <w:pPr>
              <w:rPr>
                <w:sz w:val="18"/>
                <w:szCs w:val="18"/>
              </w:rPr>
            </w:pPr>
            <w:r w:rsidRPr="002B127B">
              <w:rPr>
                <w:sz w:val="18"/>
                <w:szCs w:val="18"/>
              </w:rPr>
              <w:t>        25 %</w:t>
            </w:r>
          </w:p>
        </w:tc>
        <w:tc>
          <w:tcPr>
            <w:tcW w:w="90" w:type="dxa"/>
            <w:tcMar>
              <w:top w:w="15" w:type="dxa"/>
              <w:left w:w="0" w:type="dxa"/>
              <w:bottom w:w="15" w:type="dxa"/>
              <w:right w:w="15" w:type="dxa"/>
            </w:tcMar>
            <w:vAlign w:val="center"/>
            <w:hideMark/>
          </w:tcPr>
          <w:p w14:paraId="0082D1E4" w14:textId="77777777" w:rsidR="008A110B" w:rsidRPr="002B127B" w:rsidRDefault="008A110B" w:rsidP="00A82E99">
            <w:pPr>
              <w:rPr>
                <w:sz w:val="18"/>
                <w:szCs w:val="18"/>
              </w:rPr>
            </w:pPr>
            <w:r w:rsidRPr="002B127B">
              <w:rPr>
                <w:sz w:val="18"/>
                <w:szCs w:val="18"/>
              </w:rPr>
              <w:t> </w:t>
            </w:r>
          </w:p>
        </w:tc>
        <w:tc>
          <w:tcPr>
            <w:tcW w:w="975" w:type="dxa"/>
            <w:tcMar>
              <w:top w:w="15" w:type="dxa"/>
              <w:left w:w="15" w:type="dxa"/>
              <w:bottom w:w="15" w:type="dxa"/>
              <w:right w:w="0" w:type="dxa"/>
            </w:tcMar>
            <w:vAlign w:val="center"/>
            <w:hideMark/>
          </w:tcPr>
          <w:p w14:paraId="35BAD831" w14:textId="77777777" w:rsidR="008A110B" w:rsidRPr="002B127B" w:rsidRDefault="008A110B" w:rsidP="00A82E99">
            <w:pPr>
              <w:rPr>
                <w:sz w:val="18"/>
                <w:szCs w:val="18"/>
              </w:rPr>
            </w:pPr>
            <w:r w:rsidRPr="002B127B">
              <w:rPr>
                <w:sz w:val="18"/>
                <w:szCs w:val="18"/>
              </w:rPr>
              <w:t>        82 %</w:t>
            </w:r>
          </w:p>
        </w:tc>
        <w:tc>
          <w:tcPr>
            <w:tcW w:w="105" w:type="dxa"/>
            <w:tcBorders>
              <w:right w:val="single" w:sz="36" w:space="0" w:color="auto"/>
            </w:tcBorders>
            <w:tcMar>
              <w:top w:w="15" w:type="dxa"/>
              <w:left w:w="0" w:type="dxa"/>
              <w:bottom w:w="15" w:type="dxa"/>
              <w:right w:w="15" w:type="dxa"/>
            </w:tcMar>
            <w:vAlign w:val="center"/>
            <w:hideMark/>
          </w:tcPr>
          <w:p w14:paraId="5C04AAC3" w14:textId="77777777" w:rsidR="008A110B" w:rsidRPr="002B127B" w:rsidRDefault="008A110B" w:rsidP="00A82E99">
            <w:pPr>
              <w:rPr>
                <w:sz w:val="18"/>
                <w:szCs w:val="18"/>
              </w:rPr>
            </w:pPr>
            <w:r w:rsidRPr="002B127B">
              <w:rPr>
                <w:sz w:val="18"/>
                <w:szCs w:val="18"/>
              </w:rPr>
              <w:t> </w:t>
            </w:r>
          </w:p>
        </w:tc>
      </w:tr>
      <w:tr w:rsidR="008A110B" w:rsidRPr="002B127B" w14:paraId="7726A21B" w14:textId="77777777" w:rsidTr="008A110B">
        <w:trPr>
          <w:trHeight w:val="97"/>
        </w:trPr>
        <w:tc>
          <w:tcPr>
            <w:tcW w:w="3137" w:type="dxa"/>
            <w:tcBorders>
              <w:left w:val="single" w:sz="36" w:space="0" w:color="auto"/>
              <w:bottom w:val="single" w:sz="36" w:space="0" w:color="auto"/>
            </w:tcBorders>
            <w:vAlign w:val="center"/>
            <w:hideMark/>
          </w:tcPr>
          <w:p w14:paraId="43EFD336" w14:textId="77777777" w:rsidR="008A110B" w:rsidRPr="002B127B" w:rsidRDefault="008A110B" w:rsidP="00A82E99">
            <w:pPr>
              <w:rPr>
                <w:sz w:val="18"/>
                <w:szCs w:val="18"/>
              </w:rPr>
            </w:pPr>
            <w:r w:rsidRPr="002B127B">
              <w:rPr>
                <w:sz w:val="18"/>
                <w:szCs w:val="18"/>
              </w:rPr>
              <w:t> </w:t>
            </w:r>
          </w:p>
        </w:tc>
        <w:tc>
          <w:tcPr>
            <w:tcW w:w="89" w:type="dxa"/>
            <w:tcBorders>
              <w:bottom w:val="single" w:sz="36" w:space="0" w:color="auto"/>
            </w:tcBorders>
            <w:vAlign w:val="center"/>
            <w:hideMark/>
          </w:tcPr>
          <w:p w14:paraId="6286A81D" w14:textId="77777777" w:rsidR="008A110B" w:rsidRPr="002B127B" w:rsidRDefault="008A110B" w:rsidP="00A82E99">
            <w:pPr>
              <w:rPr>
                <w:sz w:val="18"/>
                <w:szCs w:val="18"/>
              </w:rPr>
            </w:pPr>
            <w:r w:rsidRPr="002B127B">
              <w:rPr>
                <w:sz w:val="18"/>
                <w:szCs w:val="18"/>
              </w:rPr>
              <w:t> </w:t>
            </w:r>
          </w:p>
        </w:tc>
        <w:tc>
          <w:tcPr>
            <w:tcW w:w="105" w:type="dxa"/>
            <w:tcBorders>
              <w:bottom w:val="single" w:sz="36" w:space="0" w:color="auto"/>
            </w:tcBorders>
            <w:vAlign w:val="center"/>
            <w:hideMark/>
          </w:tcPr>
          <w:p w14:paraId="62EC5725" w14:textId="77777777" w:rsidR="008A110B" w:rsidRPr="002B127B" w:rsidRDefault="008A110B" w:rsidP="00A82E99">
            <w:pPr>
              <w:rPr>
                <w:sz w:val="18"/>
                <w:szCs w:val="18"/>
              </w:rPr>
            </w:pPr>
            <w:r w:rsidRPr="002B127B">
              <w:rPr>
                <w:sz w:val="18"/>
                <w:szCs w:val="18"/>
              </w:rPr>
              <w:t> </w:t>
            </w:r>
          </w:p>
        </w:tc>
        <w:tc>
          <w:tcPr>
            <w:tcW w:w="966" w:type="dxa"/>
            <w:tcBorders>
              <w:bottom w:val="single" w:sz="36" w:space="0" w:color="auto"/>
            </w:tcBorders>
            <w:vAlign w:val="center"/>
            <w:hideMark/>
          </w:tcPr>
          <w:p w14:paraId="1FD814E3" w14:textId="77777777" w:rsidR="008A110B" w:rsidRPr="002B127B" w:rsidRDefault="008A110B" w:rsidP="00A82E99">
            <w:pPr>
              <w:rPr>
                <w:sz w:val="18"/>
                <w:szCs w:val="18"/>
              </w:rPr>
            </w:pPr>
            <w:r w:rsidRPr="002B127B">
              <w:rPr>
                <w:sz w:val="18"/>
                <w:szCs w:val="18"/>
              </w:rPr>
              <w:t> </w:t>
            </w:r>
          </w:p>
        </w:tc>
        <w:tc>
          <w:tcPr>
            <w:tcW w:w="91" w:type="dxa"/>
            <w:tcBorders>
              <w:bottom w:val="single" w:sz="36" w:space="0" w:color="auto"/>
            </w:tcBorders>
            <w:vAlign w:val="center"/>
            <w:hideMark/>
          </w:tcPr>
          <w:p w14:paraId="3FA61844" w14:textId="77777777" w:rsidR="008A110B" w:rsidRPr="002B127B" w:rsidRDefault="008A110B" w:rsidP="00A82E99">
            <w:pPr>
              <w:rPr>
                <w:sz w:val="18"/>
                <w:szCs w:val="18"/>
              </w:rPr>
            </w:pPr>
            <w:r w:rsidRPr="002B127B">
              <w:rPr>
                <w:sz w:val="18"/>
                <w:szCs w:val="18"/>
              </w:rPr>
              <w:t> </w:t>
            </w:r>
          </w:p>
        </w:tc>
        <w:tc>
          <w:tcPr>
            <w:tcW w:w="105" w:type="dxa"/>
            <w:tcBorders>
              <w:bottom w:val="single" w:sz="36" w:space="0" w:color="auto"/>
            </w:tcBorders>
            <w:vAlign w:val="center"/>
            <w:hideMark/>
          </w:tcPr>
          <w:p w14:paraId="61FDAD56" w14:textId="77777777" w:rsidR="008A110B" w:rsidRPr="002B127B" w:rsidRDefault="008A110B" w:rsidP="00A82E99">
            <w:pPr>
              <w:rPr>
                <w:sz w:val="18"/>
                <w:szCs w:val="18"/>
              </w:rPr>
            </w:pPr>
            <w:r w:rsidRPr="002B127B">
              <w:rPr>
                <w:sz w:val="18"/>
                <w:szCs w:val="18"/>
              </w:rPr>
              <w:t> </w:t>
            </w:r>
          </w:p>
        </w:tc>
        <w:tc>
          <w:tcPr>
            <w:tcW w:w="966" w:type="dxa"/>
            <w:tcBorders>
              <w:bottom w:val="single" w:sz="36" w:space="0" w:color="auto"/>
            </w:tcBorders>
            <w:vAlign w:val="center"/>
            <w:hideMark/>
          </w:tcPr>
          <w:p w14:paraId="5BEFA4C4" w14:textId="77777777" w:rsidR="008A110B" w:rsidRPr="002B127B" w:rsidRDefault="008A110B" w:rsidP="00A82E99">
            <w:pPr>
              <w:rPr>
                <w:sz w:val="18"/>
                <w:szCs w:val="18"/>
              </w:rPr>
            </w:pPr>
            <w:r w:rsidRPr="002B127B">
              <w:rPr>
                <w:sz w:val="18"/>
                <w:szCs w:val="18"/>
              </w:rPr>
              <w:t> </w:t>
            </w:r>
          </w:p>
        </w:tc>
        <w:tc>
          <w:tcPr>
            <w:tcW w:w="91" w:type="dxa"/>
            <w:tcBorders>
              <w:bottom w:val="single" w:sz="36" w:space="0" w:color="auto"/>
            </w:tcBorders>
            <w:vAlign w:val="center"/>
            <w:hideMark/>
          </w:tcPr>
          <w:p w14:paraId="1390DBF5" w14:textId="77777777" w:rsidR="008A110B" w:rsidRPr="002B127B" w:rsidRDefault="008A110B" w:rsidP="00A82E99">
            <w:pPr>
              <w:rPr>
                <w:sz w:val="18"/>
                <w:szCs w:val="18"/>
              </w:rPr>
            </w:pPr>
            <w:r w:rsidRPr="002B127B">
              <w:rPr>
                <w:sz w:val="18"/>
                <w:szCs w:val="18"/>
              </w:rPr>
              <w:t> </w:t>
            </w:r>
          </w:p>
        </w:tc>
        <w:tc>
          <w:tcPr>
            <w:tcW w:w="105" w:type="dxa"/>
            <w:tcBorders>
              <w:bottom w:val="single" w:sz="36" w:space="0" w:color="auto"/>
            </w:tcBorders>
            <w:vAlign w:val="center"/>
            <w:hideMark/>
          </w:tcPr>
          <w:p w14:paraId="3752F6EF" w14:textId="77777777" w:rsidR="008A110B" w:rsidRPr="002B127B" w:rsidRDefault="008A110B" w:rsidP="00A82E99">
            <w:pPr>
              <w:rPr>
                <w:sz w:val="18"/>
                <w:szCs w:val="18"/>
              </w:rPr>
            </w:pPr>
            <w:r w:rsidRPr="002B127B">
              <w:rPr>
                <w:sz w:val="18"/>
                <w:szCs w:val="18"/>
              </w:rPr>
              <w:t> </w:t>
            </w:r>
          </w:p>
        </w:tc>
        <w:tc>
          <w:tcPr>
            <w:tcW w:w="975" w:type="dxa"/>
            <w:tcBorders>
              <w:bottom w:val="single" w:sz="36" w:space="0" w:color="auto"/>
            </w:tcBorders>
            <w:vAlign w:val="center"/>
            <w:hideMark/>
          </w:tcPr>
          <w:p w14:paraId="04D7F9C2" w14:textId="77777777" w:rsidR="008A110B" w:rsidRPr="002B127B" w:rsidRDefault="008A110B" w:rsidP="00A82E99">
            <w:pPr>
              <w:rPr>
                <w:sz w:val="18"/>
                <w:szCs w:val="18"/>
              </w:rPr>
            </w:pPr>
            <w:r w:rsidRPr="002B127B">
              <w:rPr>
                <w:sz w:val="18"/>
                <w:szCs w:val="18"/>
              </w:rPr>
              <w:t> </w:t>
            </w:r>
          </w:p>
        </w:tc>
        <w:tc>
          <w:tcPr>
            <w:tcW w:w="94" w:type="dxa"/>
            <w:tcBorders>
              <w:bottom w:val="single" w:sz="36" w:space="0" w:color="auto"/>
            </w:tcBorders>
            <w:vAlign w:val="center"/>
            <w:hideMark/>
          </w:tcPr>
          <w:p w14:paraId="6C952D2A" w14:textId="77777777" w:rsidR="008A110B" w:rsidRPr="002B127B" w:rsidRDefault="008A110B" w:rsidP="00A82E99">
            <w:pPr>
              <w:rPr>
                <w:sz w:val="18"/>
                <w:szCs w:val="18"/>
              </w:rPr>
            </w:pPr>
            <w:r w:rsidRPr="002B127B">
              <w:rPr>
                <w:sz w:val="18"/>
                <w:szCs w:val="18"/>
              </w:rPr>
              <w:t> </w:t>
            </w:r>
          </w:p>
        </w:tc>
        <w:tc>
          <w:tcPr>
            <w:tcW w:w="976" w:type="dxa"/>
            <w:tcBorders>
              <w:bottom w:val="single" w:sz="36" w:space="0" w:color="auto"/>
            </w:tcBorders>
            <w:vAlign w:val="center"/>
            <w:hideMark/>
          </w:tcPr>
          <w:p w14:paraId="31F28C1C" w14:textId="77777777" w:rsidR="008A110B" w:rsidRPr="002B127B" w:rsidRDefault="008A110B" w:rsidP="00A82E99">
            <w:pPr>
              <w:rPr>
                <w:sz w:val="18"/>
                <w:szCs w:val="18"/>
              </w:rPr>
            </w:pPr>
            <w:r w:rsidRPr="002B127B">
              <w:rPr>
                <w:sz w:val="18"/>
                <w:szCs w:val="18"/>
              </w:rPr>
              <w:t> </w:t>
            </w:r>
          </w:p>
        </w:tc>
        <w:tc>
          <w:tcPr>
            <w:tcW w:w="90" w:type="dxa"/>
            <w:tcBorders>
              <w:bottom w:val="single" w:sz="36" w:space="0" w:color="auto"/>
            </w:tcBorders>
            <w:vAlign w:val="center"/>
            <w:hideMark/>
          </w:tcPr>
          <w:p w14:paraId="40F5DE92" w14:textId="77777777" w:rsidR="008A110B" w:rsidRPr="002B127B" w:rsidRDefault="008A110B" w:rsidP="00A82E99">
            <w:pPr>
              <w:rPr>
                <w:sz w:val="18"/>
                <w:szCs w:val="18"/>
              </w:rPr>
            </w:pPr>
            <w:r w:rsidRPr="002B127B">
              <w:rPr>
                <w:sz w:val="18"/>
                <w:szCs w:val="18"/>
              </w:rPr>
              <w:t> </w:t>
            </w:r>
          </w:p>
        </w:tc>
        <w:tc>
          <w:tcPr>
            <w:tcW w:w="975" w:type="dxa"/>
            <w:tcBorders>
              <w:bottom w:val="single" w:sz="36" w:space="0" w:color="auto"/>
            </w:tcBorders>
            <w:vAlign w:val="center"/>
            <w:hideMark/>
          </w:tcPr>
          <w:p w14:paraId="33685D0F" w14:textId="77777777" w:rsidR="008A110B" w:rsidRPr="002B127B" w:rsidRDefault="008A110B" w:rsidP="00A82E99">
            <w:pPr>
              <w:rPr>
                <w:sz w:val="18"/>
                <w:szCs w:val="18"/>
              </w:rPr>
            </w:pPr>
            <w:r w:rsidRPr="002B127B">
              <w:rPr>
                <w:sz w:val="18"/>
                <w:szCs w:val="18"/>
              </w:rPr>
              <w:t> </w:t>
            </w:r>
          </w:p>
        </w:tc>
        <w:tc>
          <w:tcPr>
            <w:tcW w:w="105" w:type="dxa"/>
            <w:tcBorders>
              <w:bottom w:val="single" w:sz="36" w:space="0" w:color="auto"/>
              <w:right w:val="single" w:sz="36" w:space="0" w:color="auto"/>
            </w:tcBorders>
            <w:vAlign w:val="center"/>
            <w:hideMark/>
          </w:tcPr>
          <w:p w14:paraId="45C6D001" w14:textId="77777777" w:rsidR="008A110B" w:rsidRPr="002B127B" w:rsidRDefault="008A110B" w:rsidP="00A82E99">
            <w:pPr>
              <w:rPr>
                <w:sz w:val="18"/>
                <w:szCs w:val="18"/>
              </w:rPr>
            </w:pPr>
            <w:r w:rsidRPr="002B127B">
              <w:rPr>
                <w:sz w:val="18"/>
                <w:szCs w:val="18"/>
              </w:rPr>
              <w:t> </w:t>
            </w:r>
          </w:p>
        </w:tc>
      </w:tr>
    </w:tbl>
    <w:p w14:paraId="0131C9A6" w14:textId="77777777" w:rsidR="001B372A" w:rsidRDefault="001B372A" w:rsidP="009E325F">
      <w:pPr>
        <w:spacing w:line="360" w:lineRule="auto"/>
        <w:jc w:val="both"/>
        <w:rPr>
          <w:rStyle w:val="Strong"/>
          <w:color w:val="000000"/>
        </w:rPr>
      </w:pPr>
    </w:p>
    <w:p w14:paraId="278DDF77" w14:textId="34020878" w:rsidR="00AB75E5" w:rsidRPr="009E325F" w:rsidRDefault="001B372A" w:rsidP="009E325F">
      <w:pPr>
        <w:spacing w:line="360" w:lineRule="auto"/>
        <w:jc w:val="both"/>
        <w:rPr>
          <w:color w:val="000000"/>
        </w:rPr>
      </w:pPr>
      <w:r>
        <w:rPr>
          <w:rStyle w:val="Strong"/>
          <w:color w:val="000000"/>
        </w:rPr>
        <w:t xml:space="preserve">                    </w:t>
      </w:r>
      <w:r w:rsidR="00222419" w:rsidRPr="009E325F">
        <w:rPr>
          <w:rStyle w:val="Strong"/>
          <w:color w:val="000000"/>
        </w:rPr>
        <w:t>Figure 4:</w:t>
      </w:r>
      <w:r w:rsidR="00222419" w:rsidRPr="009E325F">
        <w:rPr>
          <w:rStyle w:val="apple-converted-space"/>
          <w:color w:val="000000"/>
        </w:rPr>
        <w:t> </w:t>
      </w:r>
      <w:r w:rsidR="00222419" w:rsidRPr="009E325F">
        <w:rPr>
          <w:color w:val="000000"/>
        </w:rPr>
        <w:t>NVIDIA Operating Expenses Growth (</w:t>
      </w:r>
      <w:r w:rsidR="008A110B">
        <w:rPr>
          <w:color w:val="000000"/>
        </w:rPr>
        <w:t>Nvidia 2026</w:t>
      </w:r>
      <w:r w:rsidR="00222419" w:rsidRPr="009E325F">
        <w:rPr>
          <w:color w:val="000000"/>
        </w:rPr>
        <w:t>)</w:t>
      </w:r>
    </w:p>
    <w:p w14:paraId="0D7295F9" w14:textId="77777777" w:rsidR="00016EFA" w:rsidRPr="009E325F" w:rsidRDefault="00016EFA" w:rsidP="009E325F">
      <w:pPr>
        <w:spacing w:line="360" w:lineRule="auto"/>
        <w:jc w:val="both"/>
        <w:rPr>
          <w:color w:val="000000"/>
        </w:rPr>
      </w:pPr>
    </w:p>
    <w:p w14:paraId="32F93810" w14:textId="77777777" w:rsidR="00DA12D1" w:rsidRDefault="00DA12D1" w:rsidP="001B372A">
      <w:pPr>
        <w:pStyle w:val="NormalWeb"/>
        <w:spacing w:before="0" w:beforeAutospacing="0" w:after="0" w:afterAutospacing="0" w:line="360" w:lineRule="auto"/>
        <w:jc w:val="both"/>
        <w:rPr>
          <w:color w:val="000000"/>
        </w:rPr>
      </w:pPr>
      <w:r w:rsidRPr="00DA12D1">
        <w:rPr>
          <w:color w:val="000000"/>
        </w:rPr>
        <w:t>On an internal level, it is possible to note that the growth of operating costs can be attributed in large part to strategic managerial decisions that are geared towards maintaining long term competitive advantage. To facilitate the next generation AI technologies, NVIDIA has put in place more substantive investment in research and development (R&amp;D), infrastructure, and human capital (NVIDIA, 2026). Specialised engineering skills, sophisticated chip design, and capacity of data centres are a strategic focus on innovation and scale. These choices are in line with the requirements of strategic budgeting, which focuses more on the creation of long-term value than short-term cost reduction (Kaplan and Atkinson, 2015).</w:t>
      </w:r>
    </w:p>
    <w:p w14:paraId="7275667C" w14:textId="77777777" w:rsidR="00DA12D1" w:rsidRDefault="00DA12D1" w:rsidP="001B372A">
      <w:pPr>
        <w:pStyle w:val="NormalWeb"/>
        <w:spacing w:before="0" w:beforeAutospacing="0" w:after="0" w:afterAutospacing="0" w:line="360" w:lineRule="auto"/>
        <w:jc w:val="both"/>
        <w:rPr>
          <w:color w:val="000000"/>
        </w:rPr>
      </w:pPr>
      <w:r w:rsidRPr="00DA12D1">
        <w:rPr>
          <w:color w:val="000000"/>
        </w:rPr>
        <w:t>In addition, there has been an increase in administrative and marketing expenses with the growth of NVIDIA in terms of its operational abilities such as global alliances and ecosystem building. The investments contribute to the growth of revenues and penetration of the market, which strengthens the dominance of the company in the AI industry. In management accounting terms, this proves the correspondence of budgeting processes with the organisational strategy, which guarantees that the financial resources are distributed to the areas, which yield the greatest output (Drury, 2018).</w:t>
      </w:r>
    </w:p>
    <w:p w14:paraId="524634F7" w14:textId="7DA40310" w:rsidR="00DA12D1" w:rsidRDefault="00DA12D1" w:rsidP="001B372A">
      <w:pPr>
        <w:pStyle w:val="NormalWeb"/>
        <w:spacing w:line="360" w:lineRule="auto"/>
        <w:jc w:val="both"/>
        <w:rPr>
          <w:color w:val="000000"/>
        </w:rPr>
      </w:pPr>
      <w:r w:rsidRPr="00DA12D1">
        <w:rPr>
          <w:color w:val="000000"/>
        </w:rPr>
        <w:t>Macroeconomic and industry specific influences have also contributed greatly towards the cost structure of NVIDIA, externally. The volume of demand on AI technologies in the world has increased competition in the semiconductor manufacturing capacity, especially among semiconductor foundries like TSMC, which resulted in higher production costs (PwC, 2023). Also, supply chain issues, geopolitical unrest, and inflationary forces have also impacted the escalating prices in the technology industry (Deloitte, 2024; KPMG, 2023). Such external uncertainties enhance the need to embrace flexible and adapting budgetary structures</w:t>
      </w:r>
      <w:r>
        <w:rPr>
          <w:color w:val="000000"/>
        </w:rPr>
        <w:t xml:space="preserve">. </w:t>
      </w:r>
      <w:r w:rsidRPr="00DA12D1">
        <w:rPr>
          <w:color w:val="000000"/>
        </w:rPr>
        <w:lastRenderedPageBreak/>
        <w:t>Compared to the fixed budgeting, flexible budgeting helps organisations to be able to change the financial plans according to the changes in the level of activities and external condition, thus enhancing the effectiveness of the performance evaluation and decision-making (</w:t>
      </w:r>
      <w:proofErr w:type="spellStart"/>
      <w:r w:rsidRPr="00DA12D1">
        <w:rPr>
          <w:color w:val="000000"/>
        </w:rPr>
        <w:t>Atrill</w:t>
      </w:r>
      <w:proofErr w:type="spellEnd"/>
      <w:r w:rsidRPr="00DA12D1">
        <w:rPr>
          <w:color w:val="000000"/>
        </w:rPr>
        <w:t xml:space="preserve"> and McLaney, 2019). The successful implementation of this strategy in NVIDIA is evidenced by its capability to keep revising forecasts and redistribute resources. Through a combination of financial and non-financial information in the budgeting procedure, the firm would be able to ensure high profitability as well as controlling cost increase in a turbulent environment.</w:t>
      </w:r>
      <w:r w:rsidR="007D50BC">
        <w:rPr>
          <w:color w:val="000000"/>
        </w:rPr>
        <w:t xml:space="preserve"> </w:t>
      </w:r>
      <w:r w:rsidRPr="00DA12D1">
        <w:rPr>
          <w:color w:val="000000"/>
        </w:rPr>
        <w:t xml:space="preserve">The NVIDIA budgeting and financial planning, in general, is </w:t>
      </w:r>
      <w:r w:rsidR="001B372A" w:rsidRPr="00DA12D1">
        <w:rPr>
          <w:color w:val="000000"/>
        </w:rPr>
        <w:t>evidence</w:t>
      </w:r>
      <w:r w:rsidRPr="00DA12D1">
        <w:rPr>
          <w:color w:val="000000"/>
        </w:rPr>
        <w:t xml:space="preserve"> of an advanced and highly integrated process, which entails an internal focus on investment priorities and an external analysis of the market. This helps the organisation to counteract the speedy technological change, maximize the distribution of resources, and maintain sustainable competitive advantage in the global semiconductor market (Horngren et al., 2018).</w:t>
      </w:r>
    </w:p>
    <w:p w14:paraId="1847F9C6" w14:textId="77777777" w:rsidR="00526D6A" w:rsidRDefault="00526D6A" w:rsidP="009E325F">
      <w:pPr>
        <w:spacing w:before="100" w:beforeAutospacing="1" w:after="100" w:afterAutospacing="1" w:line="360" w:lineRule="auto"/>
        <w:jc w:val="both"/>
        <w:outlineLvl w:val="1"/>
        <w:rPr>
          <w:b/>
          <w:bCs/>
          <w:color w:val="000000"/>
          <w:sz w:val="36"/>
          <w:szCs w:val="36"/>
        </w:rPr>
      </w:pPr>
    </w:p>
    <w:p w14:paraId="33FE606B" w14:textId="39FC1F42" w:rsidR="00222419" w:rsidRPr="009E325F" w:rsidRDefault="00222419"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4. Performance Measurement and Decision-Making </w:t>
      </w:r>
    </w:p>
    <w:p w14:paraId="341E6F8A" w14:textId="4128BD43" w:rsidR="008063E7" w:rsidRDefault="007D50BC" w:rsidP="007D50BC">
      <w:pPr>
        <w:pStyle w:val="NormalWeb"/>
        <w:spacing w:line="360" w:lineRule="auto"/>
        <w:jc w:val="both"/>
        <w:rPr>
          <w:color w:val="000000"/>
        </w:rPr>
      </w:pPr>
      <w:r w:rsidRPr="007D50BC">
        <w:rPr>
          <w:color w:val="000000"/>
        </w:rPr>
        <w:t>Management accounting's performance measurement function allows organisations to assess operational, financial and strategic performance through key performance indicators (KPIs) (Merchant and Van der Stede, 2017). In the high-tech sectors such as semiconductors and artificial intelligence (AI), performance measurement systems need to incorporate both financial and non-financial indicators to offer a comprehensive assessment of performance (Simons, 2000). NVIDIA employs this type of approach, utilising a range of KPIs to enable data-driven decision making and sustain its competitive edge.</w:t>
      </w:r>
      <w:r>
        <w:rPr>
          <w:color w:val="000000"/>
        </w:rPr>
        <w:t xml:space="preserve"> </w:t>
      </w:r>
      <w:r w:rsidRPr="007D50BC">
        <w:rPr>
          <w:color w:val="000000"/>
        </w:rPr>
        <w:t>A critical financial KPI for NVIDIA is revenue growth, which is influenced by its capacity to leverage the growing market for AI and data centre products. Financial reports show that NVIDIA has enjoyed significant revenue growth over the past few years, largely due to its AI-centric product offerings (Financial Times, 2026). This key performance indicator guides decisions about market growth and infrastructure investments. Net profit margin is another key financial KPI that measures the overall profitability of the business after deducting all costs. NVIDIA's high margins reflect its capacity to create value with its high-end products and cost management (Morningstar, 2026).</w:t>
      </w:r>
    </w:p>
    <w:p w14:paraId="2996034A" w14:textId="77777777" w:rsidR="00526D6A" w:rsidRDefault="00526D6A" w:rsidP="007D50BC">
      <w:pPr>
        <w:pStyle w:val="NormalWeb"/>
        <w:spacing w:line="360" w:lineRule="auto"/>
        <w:jc w:val="both"/>
        <w:rPr>
          <w:color w:val="000000"/>
        </w:rPr>
      </w:pPr>
    </w:p>
    <w:tbl>
      <w:tblPr>
        <w:tblW w:w="9558" w:type="dxa"/>
        <w:tblCellMar>
          <w:top w:w="15" w:type="dxa"/>
          <w:left w:w="15" w:type="dxa"/>
          <w:bottom w:w="15" w:type="dxa"/>
          <w:right w:w="15" w:type="dxa"/>
        </w:tblCellMar>
        <w:tblLook w:val="04A0" w:firstRow="1" w:lastRow="0" w:firstColumn="1" w:lastColumn="0" w:noHBand="0" w:noVBand="1"/>
      </w:tblPr>
      <w:tblGrid>
        <w:gridCol w:w="149"/>
        <w:gridCol w:w="135"/>
        <w:gridCol w:w="4173"/>
        <w:gridCol w:w="159"/>
        <w:gridCol w:w="915"/>
        <w:gridCol w:w="104"/>
        <w:gridCol w:w="95"/>
        <w:gridCol w:w="159"/>
        <w:gridCol w:w="915"/>
        <w:gridCol w:w="104"/>
        <w:gridCol w:w="95"/>
        <w:gridCol w:w="155"/>
        <w:gridCol w:w="964"/>
        <w:gridCol w:w="101"/>
        <w:gridCol w:w="95"/>
        <w:gridCol w:w="154"/>
        <w:gridCol w:w="955"/>
        <w:gridCol w:w="131"/>
      </w:tblGrid>
      <w:tr w:rsidR="008063E7" w:rsidRPr="00046DB9" w14:paraId="324D879B" w14:textId="77777777" w:rsidTr="00A82E99">
        <w:trPr>
          <w:trHeight w:val="259"/>
        </w:trPr>
        <w:tc>
          <w:tcPr>
            <w:tcW w:w="0" w:type="auto"/>
            <w:gridSpan w:val="18"/>
            <w:tcBorders>
              <w:top w:val="single" w:sz="36" w:space="0" w:color="auto"/>
              <w:left w:val="single" w:sz="36" w:space="0" w:color="auto"/>
              <w:right w:val="single" w:sz="36" w:space="0" w:color="auto"/>
            </w:tcBorders>
            <w:vAlign w:val="bottom"/>
            <w:hideMark/>
          </w:tcPr>
          <w:p w14:paraId="323B919A"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lastRenderedPageBreak/>
              <w:t>NVIDIA CORPORATION</w:t>
            </w:r>
          </w:p>
        </w:tc>
      </w:tr>
      <w:tr w:rsidR="008063E7" w:rsidRPr="00046DB9" w14:paraId="429695AE" w14:textId="77777777" w:rsidTr="00A82E99">
        <w:trPr>
          <w:trHeight w:val="259"/>
        </w:trPr>
        <w:tc>
          <w:tcPr>
            <w:tcW w:w="0" w:type="auto"/>
            <w:gridSpan w:val="18"/>
            <w:tcBorders>
              <w:left w:val="single" w:sz="36" w:space="0" w:color="auto"/>
              <w:right w:val="single" w:sz="36" w:space="0" w:color="auto"/>
            </w:tcBorders>
            <w:vAlign w:val="bottom"/>
            <w:hideMark/>
          </w:tcPr>
          <w:p w14:paraId="635803CC"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 CONDENSED CONSOLIDATED STATEMENTS OF INCOME</w:t>
            </w:r>
          </w:p>
        </w:tc>
      </w:tr>
      <w:tr w:rsidR="008063E7" w:rsidRPr="00046DB9" w14:paraId="5FBF2D55" w14:textId="77777777" w:rsidTr="00A82E99">
        <w:trPr>
          <w:trHeight w:val="259"/>
        </w:trPr>
        <w:tc>
          <w:tcPr>
            <w:tcW w:w="0" w:type="auto"/>
            <w:gridSpan w:val="18"/>
            <w:tcBorders>
              <w:left w:val="single" w:sz="36" w:space="0" w:color="auto"/>
              <w:right w:val="single" w:sz="36" w:space="0" w:color="auto"/>
            </w:tcBorders>
            <w:vAlign w:val="bottom"/>
            <w:hideMark/>
          </w:tcPr>
          <w:p w14:paraId="25F9159F"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(In millions, except per share data)</w:t>
            </w:r>
          </w:p>
        </w:tc>
      </w:tr>
      <w:tr w:rsidR="008063E7" w:rsidRPr="00046DB9" w14:paraId="24D74E56" w14:textId="77777777" w:rsidTr="00A82E99">
        <w:trPr>
          <w:trHeight w:val="259"/>
        </w:trPr>
        <w:tc>
          <w:tcPr>
            <w:tcW w:w="0" w:type="auto"/>
            <w:gridSpan w:val="18"/>
            <w:tcBorders>
              <w:left w:val="single" w:sz="36" w:space="0" w:color="auto"/>
              <w:right w:val="single" w:sz="36" w:space="0" w:color="auto"/>
            </w:tcBorders>
            <w:vAlign w:val="bottom"/>
            <w:hideMark/>
          </w:tcPr>
          <w:p w14:paraId="443AF50A"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(Unaudited)</w:t>
            </w:r>
          </w:p>
        </w:tc>
      </w:tr>
      <w:tr w:rsidR="008063E7" w:rsidRPr="00046DB9" w14:paraId="4AF3423E" w14:textId="77777777" w:rsidTr="00A82E99">
        <w:trPr>
          <w:trHeight w:val="259"/>
        </w:trPr>
        <w:tc>
          <w:tcPr>
            <w:tcW w:w="0" w:type="auto"/>
            <w:tcBorders>
              <w:left w:val="single" w:sz="36" w:space="0" w:color="auto"/>
            </w:tcBorders>
            <w:vAlign w:val="bottom"/>
            <w:hideMark/>
          </w:tcPr>
          <w:p w14:paraId="72E4FA9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56DE89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480C730"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0B667094"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3F9A612"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4B64E53E"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8BB5A28"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467E9A2E"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1EDB4E6"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17419B65"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r>
      <w:tr w:rsidR="008063E7" w:rsidRPr="00046DB9" w14:paraId="6DA4FFC0" w14:textId="77777777" w:rsidTr="00A82E99">
        <w:trPr>
          <w:trHeight w:val="259"/>
        </w:trPr>
        <w:tc>
          <w:tcPr>
            <w:tcW w:w="0" w:type="auto"/>
            <w:tcBorders>
              <w:left w:val="single" w:sz="36" w:space="0" w:color="auto"/>
            </w:tcBorders>
            <w:vAlign w:val="bottom"/>
            <w:hideMark/>
          </w:tcPr>
          <w:p w14:paraId="7141191D"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96D7082"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682188C"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67F48D39"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BDA9FCC"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7D3111A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E7F0484"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49DD157E"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18E5EEF"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0DDCE0B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43C2A259" w14:textId="77777777" w:rsidTr="00A82E99">
        <w:trPr>
          <w:trHeight w:val="259"/>
        </w:trPr>
        <w:tc>
          <w:tcPr>
            <w:tcW w:w="0" w:type="auto"/>
            <w:tcBorders>
              <w:left w:val="single" w:sz="36" w:space="0" w:color="auto"/>
            </w:tcBorders>
            <w:vAlign w:val="bottom"/>
            <w:hideMark/>
          </w:tcPr>
          <w:p w14:paraId="6DF468F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46B2A6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E45F86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7"/>
            <w:tcBorders>
              <w:bottom w:val="single" w:sz="8" w:space="0" w:color="000000"/>
            </w:tcBorders>
            <w:vAlign w:val="bottom"/>
            <w:hideMark/>
          </w:tcPr>
          <w:p w14:paraId="4D573220"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Three Months Ended</w:t>
            </w:r>
          </w:p>
        </w:tc>
        <w:tc>
          <w:tcPr>
            <w:tcW w:w="0" w:type="auto"/>
            <w:vAlign w:val="bottom"/>
            <w:hideMark/>
          </w:tcPr>
          <w:p w14:paraId="252AE3F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7"/>
            <w:tcBorders>
              <w:bottom w:val="single" w:sz="8" w:space="0" w:color="000000"/>
              <w:right w:val="single" w:sz="36" w:space="0" w:color="auto"/>
            </w:tcBorders>
            <w:vAlign w:val="bottom"/>
            <w:hideMark/>
          </w:tcPr>
          <w:p w14:paraId="79797677"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Twelve Months Ended</w:t>
            </w:r>
          </w:p>
        </w:tc>
      </w:tr>
      <w:tr w:rsidR="008063E7" w:rsidRPr="00046DB9" w14:paraId="4A2B3EF8" w14:textId="77777777" w:rsidTr="00A82E99">
        <w:trPr>
          <w:trHeight w:val="259"/>
        </w:trPr>
        <w:tc>
          <w:tcPr>
            <w:tcW w:w="0" w:type="auto"/>
            <w:tcBorders>
              <w:left w:val="single" w:sz="36" w:space="0" w:color="auto"/>
            </w:tcBorders>
            <w:vAlign w:val="bottom"/>
            <w:hideMark/>
          </w:tcPr>
          <w:p w14:paraId="1CDB188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C49F2D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BF5706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71E6F563"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January 25,</w:t>
            </w:r>
          </w:p>
        </w:tc>
        <w:tc>
          <w:tcPr>
            <w:tcW w:w="0" w:type="auto"/>
            <w:vAlign w:val="bottom"/>
            <w:hideMark/>
          </w:tcPr>
          <w:p w14:paraId="4460D778"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236DDDA"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January 26,</w:t>
            </w:r>
          </w:p>
        </w:tc>
        <w:tc>
          <w:tcPr>
            <w:tcW w:w="0" w:type="auto"/>
            <w:vAlign w:val="bottom"/>
            <w:hideMark/>
          </w:tcPr>
          <w:p w14:paraId="1DE9C412"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2C13B225"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January 25,</w:t>
            </w:r>
          </w:p>
        </w:tc>
        <w:tc>
          <w:tcPr>
            <w:tcW w:w="0" w:type="auto"/>
            <w:vAlign w:val="bottom"/>
            <w:hideMark/>
          </w:tcPr>
          <w:p w14:paraId="0AA5F37C"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1B7A9ECF"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January 26,</w:t>
            </w:r>
          </w:p>
        </w:tc>
      </w:tr>
      <w:tr w:rsidR="008063E7" w:rsidRPr="00046DB9" w14:paraId="754EE228" w14:textId="77777777" w:rsidTr="007D50BC">
        <w:trPr>
          <w:trHeight w:val="259"/>
        </w:trPr>
        <w:tc>
          <w:tcPr>
            <w:tcW w:w="128" w:type="dxa"/>
            <w:tcBorders>
              <w:left w:val="single" w:sz="36" w:space="0" w:color="auto"/>
            </w:tcBorders>
            <w:vAlign w:val="bottom"/>
            <w:hideMark/>
          </w:tcPr>
          <w:p w14:paraId="781B8CC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112" w:type="dxa"/>
            <w:vAlign w:val="bottom"/>
            <w:hideMark/>
          </w:tcPr>
          <w:p w14:paraId="53F4A29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4216" w:type="dxa"/>
            <w:vAlign w:val="bottom"/>
            <w:hideMark/>
          </w:tcPr>
          <w:p w14:paraId="6B0E045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152" w:type="dxa"/>
            <w:tcBorders>
              <w:bottom w:val="single" w:sz="8" w:space="0" w:color="000000"/>
            </w:tcBorders>
            <w:tcMar>
              <w:top w:w="15" w:type="dxa"/>
              <w:left w:w="15" w:type="dxa"/>
              <w:bottom w:w="15" w:type="dxa"/>
              <w:right w:w="0" w:type="dxa"/>
            </w:tcMar>
            <w:vAlign w:val="bottom"/>
            <w:hideMark/>
          </w:tcPr>
          <w:p w14:paraId="13CA8CFA"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26" w:type="dxa"/>
            <w:tcBorders>
              <w:bottom w:val="single" w:sz="8" w:space="0" w:color="000000"/>
            </w:tcBorders>
            <w:tcMar>
              <w:top w:w="15" w:type="dxa"/>
              <w:left w:w="0" w:type="dxa"/>
              <w:bottom w:w="15" w:type="dxa"/>
              <w:right w:w="0" w:type="dxa"/>
            </w:tcMar>
            <w:vAlign w:val="bottom"/>
            <w:hideMark/>
          </w:tcPr>
          <w:p w14:paraId="5C8F0BD7"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2026</w:t>
            </w:r>
          </w:p>
        </w:tc>
        <w:tc>
          <w:tcPr>
            <w:tcW w:w="100" w:type="dxa"/>
            <w:tcBorders>
              <w:bottom w:val="single" w:sz="8" w:space="0" w:color="000000"/>
            </w:tcBorders>
            <w:tcMar>
              <w:top w:w="15" w:type="dxa"/>
              <w:left w:w="0" w:type="dxa"/>
              <w:bottom w:w="15" w:type="dxa"/>
              <w:right w:w="15" w:type="dxa"/>
            </w:tcMar>
            <w:vAlign w:val="bottom"/>
            <w:hideMark/>
          </w:tcPr>
          <w:p w14:paraId="76C619B5"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5" w:type="dxa"/>
            <w:vAlign w:val="bottom"/>
            <w:hideMark/>
          </w:tcPr>
          <w:p w14:paraId="28D53675"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152" w:type="dxa"/>
            <w:tcBorders>
              <w:bottom w:val="single" w:sz="8" w:space="0" w:color="000000"/>
            </w:tcBorders>
            <w:tcMar>
              <w:top w:w="15" w:type="dxa"/>
              <w:left w:w="15" w:type="dxa"/>
              <w:bottom w:w="15" w:type="dxa"/>
              <w:right w:w="0" w:type="dxa"/>
            </w:tcMar>
            <w:vAlign w:val="bottom"/>
            <w:hideMark/>
          </w:tcPr>
          <w:p w14:paraId="1696EA2B"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26" w:type="dxa"/>
            <w:tcBorders>
              <w:bottom w:val="single" w:sz="8" w:space="0" w:color="000000"/>
            </w:tcBorders>
            <w:tcMar>
              <w:top w:w="15" w:type="dxa"/>
              <w:left w:w="0" w:type="dxa"/>
              <w:bottom w:w="15" w:type="dxa"/>
              <w:right w:w="0" w:type="dxa"/>
            </w:tcMar>
            <w:vAlign w:val="bottom"/>
            <w:hideMark/>
          </w:tcPr>
          <w:p w14:paraId="36A227EC"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2025</w:t>
            </w:r>
          </w:p>
        </w:tc>
        <w:tc>
          <w:tcPr>
            <w:tcW w:w="100" w:type="dxa"/>
            <w:tcBorders>
              <w:bottom w:val="single" w:sz="8" w:space="0" w:color="000000"/>
            </w:tcBorders>
            <w:tcMar>
              <w:top w:w="15" w:type="dxa"/>
              <w:left w:w="0" w:type="dxa"/>
              <w:bottom w:w="15" w:type="dxa"/>
              <w:right w:w="15" w:type="dxa"/>
            </w:tcMar>
            <w:vAlign w:val="bottom"/>
            <w:hideMark/>
          </w:tcPr>
          <w:p w14:paraId="05E25A56"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5" w:type="dxa"/>
            <w:vAlign w:val="bottom"/>
            <w:hideMark/>
          </w:tcPr>
          <w:p w14:paraId="57B0414D"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152" w:type="dxa"/>
            <w:tcBorders>
              <w:bottom w:val="single" w:sz="8" w:space="0" w:color="000000"/>
            </w:tcBorders>
            <w:tcMar>
              <w:top w:w="15" w:type="dxa"/>
              <w:left w:w="15" w:type="dxa"/>
              <w:bottom w:w="15" w:type="dxa"/>
              <w:right w:w="0" w:type="dxa"/>
            </w:tcMar>
            <w:vAlign w:val="bottom"/>
            <w:hideMark/>
          </w:tcPr>
          <w:p w14:paraId="1FC5F952"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69" w:type="dxa"/>
            <w:tcBorders>
              <w:bottom w:val="single" w:sz="8" w:space="0" w:color="000000"/>
            </w:tcBorders>
            <w:tcMar>
              <w:top w:w="15" w:type="dxa"/>
              <w:left w:w="0" w:type="dxa"/>
              <w:bottom w:w="15" w:type="dxa"/>
              <w:right w:w="0" w:type="dxa"/>
            </w:tcMar>
            <w:vAlign w:val="bottom"/>
            <w:hideMark/>
          </w:tcPr>
          <w:p w14:paraId="08FA8A2C"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2026</w:t>
            </w:r>
          </w:p>
        </w:tc>
        <w:tc>
          <w:tcPr>
            <w:tcW w:w="100" w:type="dxa"/>
            <w:tcBorders>
              <w:bottom w:val="single" w:sz="8" w:space="0" w:color="000000"/>
            </w:tcBorders>
            <w:tcMar>
              <w:top w:w="15" w:type="dxa"/>
              <w:left w:w="0" w:type="dxa"/>
              <w:bottom w:w="15" w:type="dxa"/>
              <w:right w:w="15" w:type="dxa"/>
            </w:tcMar>
            <w:vAlign w:val="bottom"/>
            <w:hideMark/>
          </w:tcPr>
          <w:p w14:paraId="0E936320"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5" w:type="dxa"/>
            <w:vAlign w:val="bottom"/>
            <w:hideMark/>
          </w:tcPr>
          <w:p w14:paraId="474E6B63"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150" w:type="dxa"/>
            <w:tcBorders>
              <w:bottom w:val="single" w:sz="8" w:space="0" w:color="000000"/>
            </w:tcBorders>
            <w:tcMar>
              <w:top w:w="15" w:type="dxa"/>
              <w:left w:w="15" w:type="dxa"/>
              <w:bottom w:w="15" w:type="dxa"/>
              <w:right w:w="0" w:type="dxa"/>
            </w:tcMar>
            <w:vAlign w:val="bottom"/>
            <w:hideMark/>
          </w:tcPr>
          <w:p w14:paraId="267A879D"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c>
          <w:tcPr>
            <w:tcW w:w="961" w:type="dxa"/>
            <w:tcBorders>
              <w:bottom w:val="single" w:sz="8" w:space="0" w:color="000000"/>
            </w:tcBorders>
            <w:tcMar>
              <w:top w:w="15" w:type="dxa"/>
              <w:left w:w="0" w:type="dxa"/>
              <w:bottom w:w="15" w:type="dxa"/>
              <w:right w:w="0" w:type="dxa"/>
            </w:tcMar>
            <w:vAlign w:val="bottom"/>
            <w:hideMark/>
          </w:tcPr>
          <w:p w14:paraId="45B152EC" w14:textId="77777777" w:rsidR="008063E7" w:rsidRPr="00046DB9" w:rsidRDefault="008063E7" w:rsidP="00A82E99">
            <w:pPr>
              <w:jc w:val="center"/>
              <w:rPr>
                <w:rFonts w:ascii="Helvetica" w:hAnsi="Helvetica"/>
                <w:color w:val="1A1A1A"/>
                <w:sz w:val="23"/>
                <w:szCs w:val="23"/>
              </w:rPr>
            </w:pPr>
            <w:r w:rsidRPr="00046DB9">
              <w:rPr>
                <w:rFonts w:ascii="Helvetica" w:hAnsi="Helvetica"/>
                <w:b/>
                <w:bCs/>
                <w:color w:val="1A1A1A"/>
                <w:sz w:val="23"/>
                <w:szCs w:val="23"/>
              </w:rPr>
              <w:t>2025</w:t>
            </w:r>
          </w:p>
        </w:tc>
        <w:tc>
          <w:tcPr>
            <w:tcW w:w="129" w:type="dxa"/>
            <w:tcBorders>
              <w:bottom w:val="single" w:sz="8" w:space="0" w:color="000000"/>
              <w:right w:val="single" w:sz="36" w:space="0" w:color="auto"/>
            </w:tcBorders>
            <w:tcMar>
              <w:top w:w="15" w:type="dxa"/>
              <w:left w:w="0" w:type="dxa"/>
              <w:bottom w:w="15" w:type="dxa"/>
              <w:right w:w="15" w:type="dxa"/>
            </w:tcMar>
            <w:vAlign w:val="bottom"/>
            <w:hideMark/>
          </w:tcPr>
          <w:p w14:paraId="3EC70D1D"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r>
      <w:tr w:rsidR="008063E7" w:rsidRPr="00046DB9" w14:paraId="6736B780" w14:textId="77777777" w:rsidTr="00A82E99">
        <w:trPr>
          <w:trHeight w:val="273"/>
        </w:trPr>
        <w:tc>
          <w:tcPr>
            <w:tcW w:w="0" w:type="auto"/>
            <w:tcBorders>
              <w:left w:val="single" w:sz="36" w:space="0" w:color="auto"/>
            </w:tcBorders>
            <w:vAlign w:val="bottom"/>
            <w:hideMark/>
          </w:tcPr>
          <w:p w14:paraId="6E47037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55C5AC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3132B7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0177E77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FF6F17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6F9AD93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28B2C8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03911E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870043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3C5D6D4B" w14:textId="77777777" w:rsidR="008063E7" w:rsidRPr="00046DB9" w:rsidRDefault="008063E7" w:rsidP="00A82E99">
            <w:pPr>
              <w:jc w:val="center"/>
              <w:rPr>
                <w:rFonts w:ascii="Helvetica" w:hAnsi="Helvetica"/>
                <w:color w:val="1A1A1A"/>
                <w:sz w:val="23"/>
                <w:szCs w:val="23"/>
              </w:rPr>
            </w:pPr>
            <w:r w:rsidRPr="00046DB9">
              <w:rPr>
                <w:rFonts w:ascii="Helvetica" w:hAnsi="Helvetica"/>
                <w:color w:val="1A1A1A"/>
                <w:sz w:val="23"/>
                <w:szCs w:val="23"/>
              </w:rPr>
              <w:t> </w:t>
            </w:r>
          </w:p>
        </w:tc>
      </w:tr>
      <w:tr w:rsidR="008063E7" w:rsidRPr="00046DB9" w14:paraId="7B1525A3" w14:textId="77777777" w:rsidTr="00A82E99">
        <w:trPr>
          <w:trHeight w:val="244"/>
        </w:trPr>
        <w:tc>
          <w:tcPr>
            <w:tcW w:w="0" w:type="auto"/>
            <w:gridSpan w:val="3"/>
            <w:tcBorders>
              <w:left w:val="single" w:sz="36" w:space="0" w:color="auto"/>
            </w:tcBorders>
            <w:vAlign w:val="bottom"/>
            <w:hideMark/>
          </w:tcPr>
          <w:p w14:paraId="392AA0D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Revenue</w:t>
            </w:r>
          </w:p>
        </w:tc>
        <w:tc>
          <w:tcPr>
            <w:tcW w:w="0" w:type="auto"/>
            <w:tcMar>
              <w:top w:w="15" w:type="dxa"/>
              <w:left w:w="15" w:type="dxa"/>
              <w:bottom w:w="15" w:type="dxa"/>
              <w:right w:w="0" w:type="dxa"/>
            </w:tcMar>
            <w:vAlign w:val="bottom"/>
            <w:hideMark/>
          </w:tcPr>
          <w:p w14:paraId="3369FF5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0474E01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68,127</w:t>
            </w:r>
          </w:p>
        </w:tc>
        <w:tc>
          <w:tcPr>
            <w:tcW w:w="0" w:type="auto"/>
            <w:tcMar>
              <w:top w:w="15" w:type="dxa"/>
              <w:left w:w="0" w:type="dxa"/>
              <w:bottom w:w="15" w:type="dxa"/>
              <w:right w:w="15" w:type="dxa"/>
            </w:tcMar>
            <w:vAlign w:val="bottom"/>
            <w:hideMark/>
          </w:tcPr>
          <w:p w14:paraId="12C6343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8CD011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BB069A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49D3489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39,331</w:t>
            </w:r>
          </w:p>
        </w:tc>
        <w:tc>
          <w:tcPr>
            <w:tcW w:w="0" w:type="auto"/>
            <w:tcMar>
              <w:top w:w="15" w:type="dxa"/>
              <w:left w:w="0" w:type="dxa"/>
              <w:bottom w:w="15" w:type="dxa"/>
              <w:right w:w="15" w:type="dxa"/>
            </w:tcMar>
            <w:vAlign w:val="bottom"/>
            <w:hideMark/>
          </w:tcPr>
          <w:p w14:paraId="4994F03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1D1727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B21D17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2B6DBAF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215,938</w:t>
            </w:r>
          </w:p>
        </w:tc>
        <w:tc>
          <w:tcPr>
            <w:tcW w:w="0" w:type="auto"/>
            <w:tcMar>
              <w:top w:w="15" w:type="dxa"/>
              <w:left w:w="0" w:type="dxa"/>
              <w:bottom w:w="15" w:type="dxa"/>
              <w:right w:w="15" w:type="dxa"/>
            </w:tcMar>
            <w:vAlign w:val="bottom"/>
            <w:hideMark/>
          </w:tcPr>
          <w:p w14:paraId="2BA97AE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FDDCBF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AE66B7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14B6936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130,497</w:t>
            </w:r>
          </w:p>
        </w:tc>
        <w:tc>
          <w:tcPr>
            <w:tcW w:w="0" w:type="auto"/>
            <w:tcBorders>
              <w:right w:val="single" w:sz="36" w:space="0" w:color="auto"/>
            </w:tcBorders>
            <w:tcMar>
              <w:top w:w="15" w:type="dxa"/>
              <w:left w:w="0" w:type="dxa"/>
              <w:bottom w:w="15" w:type="dxa"/>
              <w:right w:w="15" w:type="dxa"/>
            </w:tcMar>
            <w:vAlign w:val="bottom"/>
            <w:hideMark/>
          </w:tcPr>
          <w:p w14:paraId="3B42571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3564EEEF" w14:textId="77777777" w:rsidTr="00A82E99">
        <w:trPr>
          <w:trHeight w:val="259"/>
        </w:trPr>
        <w:tc>
          <w:tcPr>
            <w:tcW w:w="0" w:type="auto"/>
            <w:gridSpan w:val="3"/>
            <w:tcBorders>
              <w:left w:val="single" w:sz="36" w:space="0" w:color="auto"/>
              <w:bottom w:val="single" w:sz="8" w:space="0" w:color="000000"/>
            </w:tcBorders>
            <w:vAlign w:val="bottom"/>
            <w:hideMark/>
          </w:tcPr>
          <w:p w14:paraId="7551D53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Cost of revenue</w:t>
            </w:r>
          </w:p>
        </w:tc>
        <w:tc>
          <w:tcPr>
            <w:tcW w:w="0" w:type="auto"/>
            <w:tcBorders>
              <w:bottom w:val="single" w:sz="8" w:space="0" w:color="000000"/>
            </w:tcBorders>
            <w:tcMar>
              <w:top w:w="15" w:type="dxa"/>
              <w:left w:w="15" w:type="dxa"/>
              <w:bottom w:w="15" w:type="dxa"/>
              <w:right w:w="0" w:type="dxa"/>
            </w:tcMar>
            <w:vAlign w:val="bottom"/>
            <w:hideMark/>
          </w:tcPr>
          <w:p w14:paraId="5F6CF07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71514D6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17,034</w:t>
            </w:r>
          </w:p>
        </w:tc>
        <w:tc>
          <w:tcPr>
            <w:tcW w:w="0" w:type="auto"/>
            <w:tcBorders>
              <w:bottom w:val="single" w:sz="8" w:space="0" w:color="000000"/>
            </w:tcBorders>
            <w:tcMar>
              <w:top w:w="15" w:type="dxa"/>
              <w:left w:w="0" w:type="dxa"/>
              <w:bottom w:w="15" w:type="dxa"/>
              <w:right w:w="15" w:type="dxa"/>
            </w:tcMar>
            <w:vAlign w:val="bottom"/>
            <w:hideMark/>
          </w:tcPr>
          <w:p w14:paraId="5713829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2286E08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2B619CC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5AC8351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10,608</w:t>
            </w:r>
          </w:p>
        </w:tc>
        <w:tc>
          <w:tcPr>
            <w:tcW w:w="0" w:type="auto"/>
            <w:tcBorders>
              <w:bottom w:val="single" w:sz="8" w:space="0" w:color="000000"/>
            </w:tcBorders>
            <w:tcMar>
              <w:top w:w="15" w:type="dxa"/>
              <w:left w:w="0" w:type="dxa"/>
              <w:bottom w:w="15" w:type="dxa"/>
              <w:right w:w="15" w:type="dxa"/>
            </w:tcMar>
            <w:vAlign w:val="bottom"/>
            <w:hideMark/>
          </w:tcPr>
          <w:p w14:paraId="4DA89E8C"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58D744B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5574E55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009037C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62,475</w:t>
            </w:r>
          </w:p>
        </w:tc>
        <w:tc>
          <w:tcPr>
            <w:tcW w:w="0" w:type="auto"/>
            <w:tcBorders>
              <w:bottom w:val="single" w:sz="8" w:space="0" w:color="000000"/>
            </w:tcBorders>
            <w:tcMar>
              <w:top w:w="15" w:type="dxa"/>
              <w:left w:w="0" w:type="dxa"/>
              <w:bottom w:w="15" w:type="dxa"/>
              <w:right w:w="15" w:type="dxa"/>
            </w:tcMar>
            <w:vAlign w:val="bottom"/>
            <w:hideMark/>
          </w:tcPr>
          <w:p w14:paraId="37B8344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30B9FB4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69E9D1A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4A1C94A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32,639</w:t>
            </w:r>
          </w:p>
        </w:tc>
        <w:tc>
          <w:tcPr>
            <w:tcW w:w="0" w:type="auto"/>
            <w:tcBorders>
              <w:bottom w:val="single" w:sz="8" w:space="0" w:color="000000"/>
              <w:right w:val="single" w:sz="36" w:space="0" w:color="auto"/>
            </w:tcBorders>
            <w:tcMar>
              <w:top w:w="15" w:type="dxa"/>
              <w:left w:w="0" w:type="dxa"/>
              <w:bottom w:w="15" w:type="dxa"/>
              <w:right w:w="15" w:type="dxa"/>
            </w:tcMar>
            <w:vAlign w:val="bottom"/>
            <w:hideMark/>
          </w:tcPr>
          <w:p w14:paraId="457F080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69717E45" w14:textId="77777777" w:rsidTr="00A82E99">
        <w:trPr>
          <w:trHeight w:val="273"/>
        </w:trPr>
        <w:tc>
          <w:tcPr>
            <w:tcW w:w="0" w:type="auto"/>
            <w:gridSpan w:val="3"/>
            <w:tcBorders>
              <w:left w:val="single" w:sz="36" w:space="0" w:color="auto"/>
            </w:tcBorders>
            <w:vAlign w:val="bottom"/>
            <w:hideMark/>
          </w:tcPr>
          <w:p w14:paraId="7C2F053C" w14:textId="77777777" w:rsidR="008063E7" w:rsidRPr="00046DB9" w:rsidRDefault="008063E7" w:rsidP="00A82E99">
            <w:pPr>
              <w:rPr>
                <w:rFonts w:ascii="Helvetica" w:hAnsi="Helvetica"/>
                <w:color w:val="1A1A1A"/>
                <w:sz w:val="23"/>
                <w:szCs w:val="23"/>
              </w:rPr>
            </w:pPr>
            <w:r w:rsidRPr="00046DB9">
              <w:rPr>
                <w:rFonts w:ascii="Helvetica" w:hAnsi="Helvetica"/>
                <w:b/>
                <w:bCs/>
                <w:color w:val="1A1A1A"/>
                <w:sz w:val="23"/>
                <w:szCs w:val="23"/>
              </w:rPr>
              <w:t>Gross profit</w:t>
            </w:r>
          </w:p>
        </w:tc>
        <w:tc>
          <w:tcPr>
            <w:tcW w:w="0" w:type="auto"/>
            <w:tcMar>
              <w:top w:w="15" w:type="dxa"/>
              <w:left w:w="15" w:type="dxa"/>
              <w:bottom w:w="15" w:type="dxa"/>
              <w:right w:w="0" w:type="dxa"/>
            </w:tcMar>
            <w:vAlign w:val="bottom"/>
            <w:hideMark/>
          </w:tcPr>
          <w:p w14:paraId="32E8DAC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A1D505F"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51,093</w:t>
            </w:r>
          </w:p>
        </w:tc>
        <w:tc>
          <w:tcPr>
            <w:tcW w:w="0" w:type="auto"/>
            <w:tcMar>
              <w:top w:w="15" w:type="dxa"/>
              <w:left w:w="0" w:type="dxa"/>
              <w:bottom w:w="15" w:type="dxa"/>
              <w:right w:w="15" w:type="dxa"/>
            </w:tcMar>
            <w:vAlign w:val="bottom"/>
            <w:hideMark/>
          </w:tcPr>
          <w:p w14:paraId="41A104B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93E766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C5262A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F9EA052"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28,723</w:t>
            </w:r>
          </w:p>
        </w:tc>
        <w:tc>
          <w:tcPr>
            <w:tcW w:w="0" w:type="auto"/>
            <w:tcMar>
              <w:top w:w="15" w:type="dxa"/>
              <w:left w:w="0" w:type="dxa"/>
              <w:bottom w:w="15" w:type="dxa"/>
              <w:right w:w="15" w:type="dxa"/>
            </w:tcMar>
            <w:vAlign w:val="bottom"/>
            <w:hideMark/>
          </w:tcPr>
          <w:p w14:paraId="5379177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787355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915E1A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677FCE50"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153,463</w:t>
            </w:r>
          </w:p>
        </w:tc>
        <w:tc>
          <w:tcPr>
            <w:tcW w:w="0" w:type="auto"/>
            <w:tcMar>
              <w:top w:w="15" w:type="dxa"/>
              <w:left w:w="0" w:type="dxa"/>
              <w:bottom w:w="15" w:type="dxa"/>
              <w:right w:w="15" w:type="dxa"/>
            </w:tcMar>
            <w:vAlign w:val="bottom"/>
            <w:hideMark/>
          </w:tcPr>
          <w:p w14:paraId="2D1AC7C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76FDD29"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98457F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5308CE9"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97,858</w:t>
            </w:r>
          </w:p>
        </w:tc>
        <w:tc>
          <w:tcPr>
            <w:tcW w:w="0" w:type="auto"/>
            <w:tcBorders>
              <w:right w:val="single" w:sz="36" w:space="0" w:color="auto"/>
            </w:tcBorders>
            <w:tcMar>
              <w:top w:w="15" w:type="dxa"/>
              <w:left w:w="0" w:type="dxa"/>
              <w:bottom w:w="15" w:type="dxa"/>
              <w:right w:w="15" w:type="dxa"/>
            </w:tcMar>
            <w:vAlign w:val="bottom"/>
            <w:hideMark/>
          </w:tcPr>
          <w:p w14:paraId="329A6DC2"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770A869A" w14:textId="77777777" w:rsidTr="00A82E99">
        <w:trPr>
          <w:trHeight w:val="259"/>
        </w:trPr>
        <w:tc>
          <w:tcPr>
            <w:tcW w:w="0" w:type="auto"/>
            <w:tcBorders>
              <w:left w:val="single" w:sz="36" w:space="0" w:color="auto"/>
            </w:tcBorders>
            <w:vAlign w:val="bottom"/>
            <w:hideMark/>
          </w:tcPr>
          <w:p w14:paraId="4206124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DF724B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D49AB2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E36A82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1DD4BC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1B14EA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A229D5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3CFB733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580DA6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0B487DB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56EEA517" w14:textId="77777777" w:rsidTr="00A82E99">
        <w:trPr>
          <w:trHeight w:val="259"/>
        </w:trPr>
        <w:tc>
          <w:tcPr>
            <w:tcW w:w="0" w:type="auto"/>
            <w:gridSpan w:val="3"/>
            <w:tcBorders>
              <w:left w:val="single" w:sz="36" w:space="0" w:color="auto"/>
            </w:tcBorders>
            <w:vAlign w:val="bottom"/>
            <w:hideMark/>
          </w:tcPr>
          <w:p w14:paraId="69DAAE9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Operating expenses</w:t>
            </w:r>
          </w:p>
        </w:tc>
        <w:tc>
          <w:tcPr>
            <w:tcW w:w="0" w:type="auto"/>
            <w:gridSpan w:val="3"/>
            <w:vAlign w:val="bottom"/>
            <w:hideMark/>
          </w:tcPr>
          <w:p w14:paraId="0568BF3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E7D154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3FA4F16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5CE866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4F07639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984F5A4"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2CD0879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3045E31B" w14:textId="77777777" w:rsidTr="00A82E99">
        <w:trPr>
          <w:trHeight w:val="259"/>
        </w:trPr>
        <w:tc>
          <w:tcPr>
            <w:tcW w:w="0" w:type="auto"/>
            <w:tcBorders>
              <w:left w:val="single" w:sz="36" w:space="0" w:color="auto"/>
            </w:tcBorders>
            <w:vAlign w:val="bottom"/>
            <w:hideMark/>
          </w:tcPr>
          <w:p w14:paraId="1C40392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66DD3FD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Research and development</w:t>
            </w:r>
          </w:p>
        </w:tc>
        <w:tc>
          <w:tcPr>
            <w:tcW w:w="0" w:type="auto"/>
            <w:tcMar>
              <w:top w:w="15" w:type="dxa"/>
              <w:left w:w="15" w:type="dxa"/>
              <w:bottom w:w="15" w:type="dxa"/>
              <w:right w:w="0" w:type="dxa"/>
            </w:tcMar>
            <w:vAlign w:val="bottom"/>
            <w:hideMark/>
          </w:tcPr>
          <w:p w14:paraId="50E62D0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95A92A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5,512</w:t>
            </w:r>
          </w:p>
        </w:tc>
        <w:tc>
          <w:tcPr>
            <w:tcW w:w="0" w:type="auto"/>
            <w:tcMar>
              <w:top w:w="15" w:type="dxa"/>
              <w:left w:w="0" w:type="dxa"/>
              <w:bottom w:w="15" w:type="dxa"/>
              <w:right w:w="15" w:type="dxa"/>
            </w:tcMar>
            <w:vAlign w:val="bottom"/>
            <w:hideMark/>
          </w:tcPr>
          <w:p w14:paraId="12B7F49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62F375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C6B19C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3C926A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3,714</w:t>
            </w:r>
          </w:p>
        </w:tc>
        <w:tc>
          <w:tcPr>
            <w:tcW w:w="0" w:type="auto"/>
            <w:tcMar>
              <w:top w:w="15" w:type="dxa"/>
              <w:left w:w="0" w:type="dxa"/>
              <w:bottom w:w="15" w:type="dxa"/>
              <w:right w:w="15" w:type="dxa"/>
            </w:tcMar>
            <w:vAlign w:val="bottom"/>
            <w:hideMark/>
          </w:tcPr>
          <w:p w14:paraId="16DCF7C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61AC46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3BEE140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37829A7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18,497</w:t>
            </w:r>
          </w:p>
        </w:tc>
        <w:tc>
          <w:tcPr>
            <w:tcW w:w="0" w:type="auto"/>
            <w:tcMar>
              <w:top w:w="15" w:type="dxa"/>
              <w:left w:w="0" w:type="dxa"/>
              <w:bottom w:w="15" w:type="dxa"/>
              <w:right w:w="15" w:type="dxa"/>
            </w:tcMar>
            <w:vAlign w:val="bottom"/>
            <w:hideMark/>
          </w:tcPr>
          <w:p w14:paraId="286BDBB6"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CD895D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BF9CA0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8C73AD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12,914</w:t>
            </w:r>
          </w:p>
        </w:tc>
        <w:tc>
          <w:tcPr>
            <w:tcW w:w="0" w:type="auto"/>
            <w:tcBorders>
              <w:right w:val="single" w:sz="36" w:space="0" w:color="auto"/>
            </w:tcBorders>
            <w:tcMar>
              <w:top w:w="15" w:type="dxa"/>
              <w:left w:w="0" w:type="dxa"/>
              <w:bottom w:w="15" w:type="dxa"/>
              <w:right w:w="15" w:type="dxa"/>
            </w:tcMar>
            <w:vAlign w:val="bottom"/>
            <w:hideMark/>
          </w:tcPr>
          <w:p w14:paraId="7E2A1A74"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6E43DFD8" w14:textId="77777777" w:rsidTr="00A82E99">
        <w:trPr>
          <w:trHeight w:val="259"/>
        </w:trPr>
        <w:tc>
          <w:tcPr>
            <w:tcW w:w="0" w:type="auto"/>
            <w:tcBorders>
              <w:left w:val="single" w:sz="36" w:space="0" w:color="auto"/>
              <w:bottom w:val="single" w:sz="8" w:space="0" w:color="000000"/>
            </w:tcBorders>
            <w:vAlign w:val="bottom"/>
            <w:hideMark/>
          </w:tcPr>
          <w:p w14:paraId="04264C2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tcBorders>
              <w:bottom w:val="single" w:sz="8" w:space="0" w:color="000000"/>
            </w:tcBorders>
            <w:vAlign w:val="bottom"/>
            <w:hideMark/>
          </w:tcPr>
          <w:p w14:paraId="4C44BA6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Sales, general and administrative</w:t>
            </w:r>
          </w:p>
        </w:tc>
        <w:tc>
          <w:tcPr>
            <w:tcW w:w="0" w:type="auto"/>
            <w:tcBorders>
              <w:bottom w:val="single" w:sz="8" w:space="0" w:color="000000"/>
            </w:tcBorders>
            <w:tcMar>
              <w:top w:w="15" w:type="dxa"/>
              <w:left w:w="15" w:type="dxa"/>
              <w:bottom w:w="15" w:type="dxa"/>
              <w:right w:w="0" w:type="dxa"/>
            </w:tcMar>
            <w:vAlign w:val="bottom"/>
            <w:hideMark/>
          </w:tcPr>
          <w:p w14:paraId="03B0D94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328BCE3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1,282</w:t>
            </w:r>
          </w:p>
        </w:tc>
        <w:tc>
          <w:tcPr>
            <w:tcW w:w="0" w:type="auto"/>
            <w:tcBorders>
              <w:bottom w:val="single" w:sz="8" w:space="0" w:color="000000"/>
            </w:tcBorders>
            <w:tcMar>
              <w:top w:w="15" w:type="dxa"/>
              <w:left w:w="0" w:type="dxa"/>
              <w:bottom w:w="15" w:type="dxa"/>
              <w:right w:w="15" w:type="dxa"/>
            </w:tcMar>
            <w:vAlign w:val="bottom"/>
            <w:hideMark/>
          </w:tcPr>
          <w:p w14:paraId="3873A70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47DC234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6341D27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6F3465F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975</w:t>
            </w:r>
          </w:p>
        </w:tc>
        <w:tc>
          <w:tcPr>
            <w:tcW w:w="0" w:type="auto"/>
            <w:tcBorders>
              <w:bottom w:val="single" w:sz="8" w:space="0" w:color="000000"/>
            </w:tcBorders>
            <w:tcMar>
              <w:top w:w="15" w:type="dxa"/>
              <w:left w:w="0" w:type="dxa"/>
              <w:bottom w:w="15" w:type="dxa"/>
              <w:right w:w="15" w:type="dxa"/>
            </w:tcMar>
            <w:vAlign w:val="bottom"/>
            <w:hideMark/>
          </w:tcPr>
          <w:p w14:paraId="48379D4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189A693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76C33F7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3B65B16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4,579</w:t>
            </w:r>
          </w:p>
        </w:tc>
        <w:tc>
          <w:tcPr>
            <w:tcW w:w="0" w:type="auto"/>
            <w:tcBorders>
              <w:bottom w:val="single" w:sz="8" w:space="0" w:color="000000"/>
            </w:tcBorders>
            <w:tcMar>
              <w:top w:w="15" w:type="dxa"/>
              <w:left w:w="0" w:type="dxa"/>
              <w:bottom w:w="15" w:type="dxa"/>
              <w:right w:w="15" w:type="dxa"/>
            </w:tcMar>
            <w:vAlign w:val="bottom"/>
            <w:hideMark/>
          </w:tcPr>
          <w:p w14:paraId="4754D20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1C0952A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2CB54FF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42C8F15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3,491</w:t>
            </w:r>
          </w:p>
        </w:tc>
        <w:tc>
          <w:tcPr>
            <w:tcW w:w="0" w:type="auto"/>
            <w:tcBorders>
              <w:bottom w:val="single" w:sz="8" w:space="0" w:color="000000"/>
              <w:right w:val="single" w:sz="36" w:space="0" w:color="auto"/>
            </w:tcBorders>
            <w:tcMar>
              <w:top w:w="15" w:type="dxa"/>
              <w:left w:w="0" w:type="dxa"/>
              <w:bottom w:w="15" w:type="dxa"/>
              <w:right w:w="15" w:type="dxa"/>
            </w:tcMar>
            <w:vAlign w:val="bottom"/>
            <w:hideMark/>
          </w:tcPr>
          <w:p w14:paraId="31DFB58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52BF6195" w14:textId="77777777" w:rsidTr="00A82E99">
        <w:trPr>
          <w:trHeight w:val="259"/>
        </w:trPr>
        <w:tc>
          <w:tcPr>
            <w:tcW w:w="0" w:type="auto"/>
            <w:tcBorders>
              <w:left w:val="single" w:sz="36" w:space="0" w:color="auto"/>
            </w:tcBorders>
            <w:vAlign w:val="bottom"/>
            <w:hideMark/>
          </w:tcPr>
          <w:p w14:paraId="3CEF5F9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63258D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48783DB" w14:textId="77777777" w:rsidR="008063E7" w:rsidRPr="00046DB9" w:rsidRDefault="008063E7" w:rsidP="00A82E99">
            <w:pPr>
              <w:rPr>
                <w:rFonts w:ascii="Helvetica" w:hAnsi="Helvetica"/>
                <w:color w:val="1A1A1A"/>
                <w:sz w:val="23"/>
                <w:szCs w:val="23"/>
              </w:rPr>
            </w:pPr>
            <w:r w:rsidRPr="00046DB9">
              <w:rPr>
                <w:rFonts w:ascii="Helvetica" w:hAnsi="Helvetica"/>
                <w:b/>
                <w:bCs/>
                <w:color w:val="1A1A1A"/>
                <w:sz w:val="23"/>
                <w:szCs w:val="23"/>
              </w:rPr>
              <w:t>Total operating expenses</w:t>
            </w:r>
          </w:p>
        </w:tc>
        <w:tc>
          <w:tcPr>
            <w:tcW w:w="0" w:type="auto"/>
            <w:tcMar>
              <w:top w:w="15" w:type="dxa"/>
              <w:left w:w="15" w:type="dxa"/>
              <w:bottom w:w="15" w:type="dxa"/>
              <w:right w:w="0" w:type="dxa"/>
            </w:tcMar>
            <w:vAlign w:val="bottom"/>
            <w:hideMark/>
          </w:tcPr>
          <w:p w14:paraId="2DDA282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54401FE"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6,794</w:t>
            </w:r>
          </w:p>
        </w:tc>
        <w:tc>
          <w:tcPr>
            <w:tcW w:w="0" w:type="auto"/>
            <w:tcMar>
              <w:top w:w="15" w:type="dxa"/>
              <w:left w:w="0" w:type="dxa"/>
              <w:bottom w:w="15" w:type="dxa"/>
              <w:right w:w="15" w:type="dxa"/>
            </w:tcMar>
            <w:vAlign w:val="bottom"/>
            <w:hideMark/>
          </w:tcPr>
          <w:p w14:paraId="3D0D373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F0C90A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60151AD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4B2DC2F"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4,689</w:t>
            </w:r>
          </w:p>
        </w:tc>
        <w:tc>
          <w:tcPr>
            <w:tcW w:w="0" w:type="auto"/>
            <w:tcMar>
              <w:top w:w="15" w:type="dxa"/>
              <w:left w:w="0" w:type="dxa"/>
              <w:bottom w:w="15" w:type="dxa"/>
              <w:right w:w="15" w:type="dxa"/>
            </w:tcMar>
            <w:vAlign w:val="bottom"/>
            <w:hideMark/>
          </w:tcPr>
          <w:p w14:paraId="7CB5AE2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0E6AEA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CC8695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7F7DC215"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23,076</w:t>
            </w:r>
          </w:p>
        </w:tc>
        <w:tc>
          <w:tcPr>
            <w:tcW w:w="0" w:type="auto"/>
            <w:tcMar>
              <w:top w:w="15" w:type="dxa"/>
              <w:left w:w="0" w:type="dxa"/>
              <w:bottom w:w="15" w:type="dxa"/>
              <w:right w:w="15" w:type="dxa"/>
            </w:tcMar>
            <w:vAlign w:val="bottom"/>
            <w:hideMark/>
          </w:tcPr>
          <w:p w14:paraId="168BA88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6CCF12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7F4B274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12F842D"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16,405</w:t>
            </w:r>
          </w:p>
        </w:tc>
        <w:tc>
          <w:tcPr>
            <w:tcW w:w="0" w:type="auto"/>
            <w:tcBorders>
              <w:right w:val="single" w:sz="36" w:space="0" w:color="auto"/>
            </w:tcBorders>
            <w:tcMar>
              <w:top w:w="15" w:type="dxa"/>
              <w:left w:w="0" w:type="dxa"/>
              <w:bottom w:w="15" w:type="dxa"/>
              <w:right w:w="15" w:type="dxa"/>
            </w:tcMar>
            <w:vAlign w:val="bottom"/>
            <w:hideMark/>
          </w:tcPr>
          <w:p w14:paraId="16EE65A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5BD37FE0" w14:textId="77777777" w:rsidTr="00A82E99">
        <w:trPr>
          <w:trHeight w:val="259"/>
        </w:trPr>
        <w:tc>
          <w:tcPr>
            <w:tcW w:w="0" w:type="auto"/>
            <w:tcBorders>
              <w:left w:val="single" w:sz="36" w:space="0" w:color="auto"/>
            </w:tcBorders>
            <w:vAlign w:val="bottom"/>
            <w:hideMark/>
          </w:tcPr>
          <w:p w14:paraId="130F7E4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46BAC8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1C59460"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3D9F39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B6334C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7ECD4B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3A863B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E054B8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C2F45C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0C956F1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1F1BEEF7" w14:textId="77777777" w:rsidTr="00A82E99">
        <w:trPr>
          <w:trHeight w:val="259"/>
        </w:trPr>
        <w:tc>
          <w:tcPr>
            <w:tcW w:w="0" w:type="auto"/>
            <w:gridSpan w:val="3"/>
            <w:tcBorders>
              <w:left w:val="single" w:sz="36" w:space="0" w:color="auto"/>
            </w:tcBorders>
            <w:vAlign w:val="bottom"/>
            <w:hideMark/>
          </w:tcPr>
          <w:p w14:paraId="5BDD88E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Operating income</w:t>
            </w:r>
          </w:p>
        </w:tc>
        <w:tc>
          <w:tcPr>
            <w:tcW w:w="0" w:type="auto"/>
            <w:tcMar>
              <w:top w:w="15" w:type="dxa"/>
              <w:left w:w="15" w:type="dxa"/>
              <w:bottom w:w="15" w:type="dxa"/>
              <w:right w:w="0" w:type="dxa"/>
            </w:tcMar>
            <w:vAlign w:val="bottom"/>
            <w:hideMark/>
          </w:tcPr>
          <w:p w14:paraId="5CD98ED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214972D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44,299</w:t>
            </w:r>
          </w:p>
        </w:tc>
        <w:tc>
          <w:tcPr>
            <w:tcW w:w="0" w:type="auto"/>
            <w:tcMar>
              <w:top w:w="15" w:type="dxa"/>
              <w:left w:w="0" w:type="dxa"/>
              <w:bottom w:w="15" w:type="dxa"/>
              <w:right w:w="15" w:type="dxa"/>
            </w:tcMar>
            <w:vAlign w:val="bottom"/>
            <w:hideMark/>
          </w:tcPr>
          <w:p w14:paraId="19C6BC4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831CF6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9EE739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3BD450B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24,034</w:t>
            </w:r>
          </w:p>
        </w:tc>
        <w:tc>
          <w:tcPr>
            <w:tcW w:w="0" w:type="auto"/>
            <w:tcMar>
              <w:top w:w="15" w:type="dxa"/>
              <w:left w:w="0" w:type="dxa"/>
              <w:bottom w:w="15" w:type="dxa"/>
              <w:right w:w="15" w:type="dxa"/>
            </w:tcMar>
            <w:vAlign w:val="bottom"/>
            <w:hideMark/>
          </w:tcPr>
          <w:p w14:paraId="5B29BB3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B014B4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BB107F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18BFC5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130,387</w:t>
            </w:r>
          </w:p>
        </w:tc>
        <w:tc>
          <w:tcPr>
            <w:tcW w:w="0" w:type="auto"/>
            <w:tcMar>
              <w:top w:w="15" w:type="dxa"/>
              <w:left w:w="0" w:type="dxa"/>
              <w:bottom w:w="15" w:type="dxa"/>
              <w:right w:w="15" w:type="dxa"/>
            </w:tcMar>
            <w:vAlign w:val="bottom"/>
            <w:hideMark/>
          </w:tcPr>
          <w:p w14:paraId="325BFBA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DD321E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77C8264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54726F8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81,453</w:t>
            </w:r>
          </w:p>
        </w:tc>
        <w:tc>
          <w:tcPr>
            <w:tcW w:w="0" w:type="auto"/>
            <w:tcBorders>
              <w:right w:val="single" w:sz="36" w:space="0" w:color="auto"/>
            </w:tcBorders>
            <w:tcMar>
              <w:top w:w="15" w:type="dxa"/>
              <w:left w:w="0" w:type="dxa"/>
              <w:bottom w:w="15" w:type="dxa"/>
              <w:right w:w="15" w:type="dxa"/>
            </w:tcMar>
            <w:vAlign w:val="bottom"/>
            <w:hideMark/>
          </w:tcPr>
          <w:p w14:paraId="452E5FB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3715DE5F" w14:textId="77777777" w:rsidTr="00A82E99">
        <w:trPr>
          <w:trHeight w:val="259"/>
        </w:trPr>
        <w:tc>
          <w:tcPr>
            <w:tcW w:w="0" w:type="auto"/>
            <w:tcBorders>
              <w:left w:val="single" w:sz="36" w:space="0" w:color="auto"/>
            </w:tcBorders>
            <w:vAlign w:val="bottom"/>
            <w:hideMark/>
          </w:tcPr>
          <w:p w14:paraId="0DAB45A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7E9B31C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Interest income</w:t>
            </w:r>
          </w:p>
        </w:tc>
        <w:tc>
          <w:tcPr>
            <w:tcW w:w="0" w:type="auto"/>
            <w:tcMar>
              <w:top w:w="15" w:type="dxa"/>
              <w:left w:w="15" w:type="dxa"/>
              <w:bottom w:w="15" w:type="dxa"/>
              <w:right w:w="0" w:type="dxa"/>
            </w:tcMar>
            <w:vAlign w:val="bottom"/>
            <w:hideMark/>
          </w:tcPr>
          <w:p w14:paraId="22D104D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7B3A7D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568</w:t>
            </w:r>
          </w:p>
        </w:tc>
        <w:tc>
          <w:tcPr>
            <w:tcW w:w="0" w:type="auto"/>
            <w:tcMar>
              <w:top w:w="15" w:type="dxa"/>
              <w:left w:w="0" w:type="dxa"/>
              <w:bottom w:w="15" w:type="dxa"/>
              <w:right w:w="15" w:type="dxa"/>
            </w:tcMar>
            <w:vAlign w:val="bottom"/>
            <w:hideMark/>
          </w:tcPr>
          <w:p w14:paraId="5239AC2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98D587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E8784F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0054A0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511</w:t>
            </w:r>
          </w:p>
        </w:tc>
        <w:tc>
          <w:tcPr>
            <w:tcW w:w="0" w:type="auto"/>
            <w:tcMar>
              <w:top w:w="15" w:type="dxa"/>
              <w:left w:w="0" w:type="dxa"/>
              <w:bottom w:w="15" w:type="dxa"/>
              <w:right w:w="15" w:type="dxa"/>
            </w:tcMar>
            <w:vAlign w:val="bottom"/>
            <w:hideMark/>
          </w:tcPr>
          <w:p w14:paraId="65F6CFC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88D02B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64AD375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6431B65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2,300</w:t>
            </w:r>
          </w:p>
        </w:tc>
        <w:tc>
          <w:tcPr>
            <w:tcW w:w="0" w:type="auto"/>
            <w:tcMar>
              <w:top w:w="15" w:type="dxa"/>
              <w:left w:w="0" w:type="dxa"/>
              <w:bottom w:w="15" w:type="dxa"/>
              <w:right w:w="15" w:type="dxa"/>
            </w:tcMar>
            <w:vAlign w:val="bottom"/>
            <w:hideMark/>
          </w:tcPr>
          <w:p w14:paraId="622BF87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BE90D6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6B33BF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651185D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1,786</w:t>
            </w:r>
          </w:p>
        </w:tc>
        <w:tc>
          <w:tcPr>
            <w:tcW w:w="0" w:type="auto"/>
            <w:tcBorders>
              <w:right w:val="single" w:sz="36" w:space="0" w:color="auto"/>
            </w:tcBorders>
            <w:tcMar>
              <w:top w:w="15" w:type="dxa"/>
              <w:left w:w="0" w:type="dxa"/>
              <w:bottom w:w="15" w:type="dxa"/>
              <w:right w:w="15" w:type="dxa"/>
            </w:tcMar>
            <w:vAlign w:val="bottom"/>
            <w:hideMark/>
          </w:tcPr>
          <w:p w14:paraId="6C4891F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48A2464F" w14:textId="77777777" w:rsidTr="00A82E99">
        <w:trPr>
          <w:trHeight w:val="259"/>
        </w:trPr>
        <w:tc>
          <w:tcPr>
            <w:tcW w:w="0" w:type="auto"/>
            <w:tcBorders>
              <w:left w:val="single" w:sz="36" w:space="0" w:color="auto"/>
            </w:tcBorders>
            <w:vAlign w:val="bottom"/>
            <w:hideMark/>
          </w:tcPr>
          <w:p w14:paraId="5D00AA3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7D8EF9A9"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Interest expense</w:t>
            </w:r>
          </w:p>
        </w:tc>
        <w:tc>
          <w:tcPr>
            <w:tcW w:w="0" w:type="auto"/>
            <w:tcMar>
              <w:top w:w="15" w:type="dxa"/>
              <w:left w:w="15" w:type="dxa"/>
              <w:bottom w:w="15" w:type="dxa"/>
              <w:right w:w="0" w:type="dxa"/>
            </w:tcMar>
            <w:vAlign w:val="bottom"/>
            <w:hideMark/>
          </w:tcPr>
          <w:p w14:paraId="710CC7F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1261685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(74</w:t>
            </w:r>
          </w:p>
        </w:tc>
        <w:tc>
          <w:tcPr>
            <w:tcW w:w="0" w:type="auto"/>
            <w:tcMar>
              <w:top w:w="15" w:type="dxa"/>
              <w:left w:w="0" w:type="dxa"/>
              <w:bottom w:w="15" w:type="dxa"/>
              <w:right w:w="15" w:type="dxa"/>
            </w:tcMar>
            <w:vAlign w:val="bottom"/>
            <w:hideMark/>
          </w:tcPr>
          <w:p w14:paraId="3DED92D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w:t>
            </w:r>
          </w:p>
        </w:tc>
        <w:tc>
          <w:tcPr>
            <w:tcW w:w="0" w:type="auto"/>
            <w:vAlign w:val="bottom"/>
            <w:hideMark/>
          </w:tcPr>
          <w:p w14:paraId="5E2676B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4A5A1C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613B16F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(61</w:t>
            </w:r>
          </w:p>
        </w:tc>
        <w:tc>
          <w:tcPr>
            <w:tcW w:w="0" w:type="auto"/>
            <w:tcMar>
              <w:top w:w="15" w:type="dxa"/>
              <w:left w:w="0" w:type="dxa"/>
              <w:bottom w:w="15" w:type="dxa"/>
              <w:right w:w="15" w:type="dxa"/>
            </w:tcMar>
            <w:vAlign w:val="bottom"/>
            <w:hideMark/>
          </w:tcPr>
          <w:p w14:paraId="32ED083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w:t>
            </w:r>
          </w:p>
        </w:tc>
        <w:tc>
          <w:tcPr>
            <w:tcW w:w="0" w:type="auto"/>
            <w:vAlign w:val="bottom"/>
            <w:hideMark/>
          </w:tcPr>
          <w:p w14:paraId="4A6174A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7C4435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5F584E4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(259</w:t>
            </w:r>
          </w:p>
        </w:tc>
        <w:tc>
          <w:tcPr>
            <w:tcW w:w="0" w:type="auto"/>
            <w:tcMar>
              <w:top w:w="15" w:type="dxa"/>
              <w:left w:w="0" w:type="dxa"/>
              <w:bottom w:w="15" w:type="dxa"/>
              <w:right w:w="15" w:type="dxa"/>
            </w:tcMar>
            <w:vAlign w:val="bottom"/>
            <w:hideMark/>
          </w:tcPr>
          <w:p w14:paraId="59C0B6D0"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w:t>
            </w:r>
          </w:p>
        </w:tc>
        <w:tc>
          <w:tcPr>
            <w:tcW w:w="0" w:type="auto"/>
            <w:vAlign w:val="bottom"/>
            <w:hideMark/>
          </w:tcPr>
          <w:p w14:paraId="5132376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E84759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A9ED48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(247</w:t>
            </w:r>
          </w:p>
        </w:tc>
        <w:tc>
          <w:tcPr>
            <w:tcW w:w="0" w:type="auto"/>
            <w:tcBorders>
              <w:right w:val="single" w:sz="36" w:space="0" w:color="auto"/>
            </w:tcBorders>
            <w:tcMar>
              <w:top w:w="15" w:type="dxa"/>
              <w:left w:w="0" w:type="dxa"/>
              <w:bottom w:w="15" w:type="dxa"/>
              <w:right w:w="15" w:type="dxa"/>
            </w:tcMar>
            <w:vAlign w:val="bottom"/>
            <w:hideMark/>
          </w:tcPr>
          <w:p w14:paraId="0A4D0AC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w:t>
            </w:r>
          </w:p>
        </w:tc>
      </w:tr>
      <w:tr w:rsidR="008063E7" w:rsidRPr="00046DB9" w14:paraId="72D1B708" w14:textId="77777777" w:rsidTr="00A82E99">
        <w:trPr>
          <w:trHeight w:val="259"/>
        </w:trPr>
        <w:tc>
          <w:tcPr>
            <w:tcW w:w="0" w:type="auto"/>
            <w:tcBorders>
              <w:left w:val="single" w:sz="36" w:space="0" w:color="auto"/>
              <w:bottom w:val="single" w:sz="8" w:space="0" w:color="000000"/>
            </w:tcBorders>
            <w:vAlign w:val="bottom"/>
            <w:hideMark/>
          </w:tcPr>
          <w:p w14:paraId="1470276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tcBorders>
              <w:bottom w:val="single" w:sz="8" w:space="0" w:color="000000"/>
            </w:tcBorders>
            <w:vAlign w:val="bottom"/>
            <w:hideMark/>
          </w:tcPr>
          <w:p w14:paraId="2DA3968C"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Other income, net</w:t>
            </w:r>
          </w:p>
        </w:tc>
        <w:tc>
          <w:tcPr>
            <w:tcW w:w="0" w:type="auto"/>
            <w:tcBorders>
              <w:bottom w:val="single" w:sz="8" w:space="0" w:color="000000"/>
            </w:tcBorders>
            <w:tcMar>
              <w:top w:w="15" w:type="dxa"/>
              <w:left w:w="15" w:type="dxa"/>
              <w:bottom w:w="15" w:type="dxa"/>
              <w:right w:w="0" w:type="dxa"/>
            </w:tcMar>
            <w:vAlign w:val="bottom"/>
            <w:hideMark/>
          </w:tcPr>
          <w:p w14:paraId="77D3385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7D249C3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5,604</w:t>
            </w:r>
          </w:p>
        </w:tc>
        <w:tc>
          <w:tcPr>
            <w:tcW w:w="0" w:type="auto"/>
            <w:tcBorders>
              <w:bottom w:val="single" w:sz="8" w:space="0" w:color="000000"/>
            </w:tcBorders>
            <w:tcMar>
              <w:top w:w="15" w:type="dxa"/>
              <w:left w:w="0" w:type="dxa"/>
              <w:bottom w:w="15" w:type="dxa"/>
              <w:right w:w="15" w:type="dxa"/>
            </w:tcMar>
            <w:vAlign w:val="bottom"/>
            <w:hideMark/>
          </w:tcPr>
          <w:p w14:paraId="008A08E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4A8469C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54DB95D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070F6F0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733</w:t>
            </w:r>
          </w:p>
        </w:tc>
        <w:tc>
          <w:tcPr>
            <w:tcW w:w="0" w:type="auto"/>
            <w:tcBorders>
              <w:bottom w:val="single" w:sz="8" w:space="0" w:color="000000"/>
            </w:tcBorders>
            <w:tcMar>
              <w:top w:w="15" w:type="dxa"/>
              <w:left w:w="0" w:type="dxa"/>
              <w:bottom w:w="15" w:type="dxa"/>
              <w:right w:w="15" w:type="dxa"/>
            </w:tcMar>
            <w:vAlign w:val="bottom"/>
            <w:hideMark/>
          </w:tcPr>
          <w:p w14:paraId="762271C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22738EC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463A081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3B554E5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9,022</w:t>
            </w:r>
          </w:p>
        </w:tc>
        <w:tc>
          <w:tcPr>
            <w:tcW w:w="0" w:type="auto"/>
            <w:tcBorders>
              <w:bottom w:val="single" w:sz="8" w:space="0" w:color="000000"/>
            </w:tcBorders>
            <w:tcMar>
              <w:top w:w="15" w:type="dxa"/>
              <w:left w:w="0" w:type="dxa"/>
              <w:bottom w:w="15" w:type="dxa"/>
              <w:right w:w="15" w:type="dxa"/>
            </w:tcMar>
            <w:vAlign w:val="bottom"/>
            <w:hideMark/>
          </w:tcPr>
          <w:p w14:paraId="52AB66B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148FCDF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6BDDA75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3169A54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1,034</w:t>
            </w:r>
          </w:p>
        </w:tc>
        <w:tc>
          <w:tcPr>
            <w:tcW w:w="0" w:type="auto"/>
            <w:tcBorders>
              <w:bottom w:val="single" w:sz="8" w:space="0" w:color="000000"/>
              <w:right w:val="single" w:sz="36" w:space="0" w:color="auto"/>
            </w:tcBorders>
            <w:tcMar>
              <w:top w:w="15" w:type="dxa"/>
              <w:left w:w="0" w:type="dxa"/>
              <w:bottom w:w="15" w:type="dxa"/>
              <w:right w:w="15" w:type="dxa"/>
            </w:tcMar>
            <w:vAlign w:val="bottom"/>
            <w:hideMark/>
          </w:tcPr>
          <w:p w14:paraId="3CF735A4"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180D0AE4" w14:textId="77777777" w:rsidTr="00A82E99">
        <w:trPr>
          <w:trHeight w:val="259"/>
        </w:trPr>
        <w:tc>
          <w:tcPr>
            <w:tcW w:w="0" w:type="auto"/>
            <w:tcBorders>
              <w:left w:val="single" w:sz="36" w:space="0" w:color="auto"/>
            </w:tcBorders>
            <w:vAlign w:val="bottom"/>
            <w:hideMark/>
          </w:tcPr>
          <w:p w14:paraId="7267A1A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CB20F6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60522F5" w14:textId="77777777" w:rsidR="008063E7" w:rsidRPr="00046DB9" w:rsidRDefault="008063E7" w:rsidP="00A82E99">
            <w:pPr>
              <w:rPr>
                <w:rFonts w:ascii="Helvetica" w:hAnsi="Helvetica"/>
                <w:color w:val="1A1A1A"/>
                <w:sz w:val="23"/>
                <w:szCs w:val="23"/>
              </w:rPr>
            </w:pPr>
            <w:r w:rsidRPr="00046DB9">
              <w:rPr>
                <w:rFonts w:ascii="Helvetica" w:hAnsi="Helvetica"/>
                <w:b/>
                <w:bCs/>
                <w:color w:val="1A1A1A"/>
                <w:sz w:val="23"/>
                <w:szCs w:val="23"/>
              </w:rPr>
              <w:t>Total other income, net</w:t>
            </w:r>
          </w:p>
        </w:tc>
        <w:tc>
          <w:tcPr>
            <w:tcW w:w="0" w:type="auto"/>
            <w:tcMar>
              <w:top w:w="15" w:type="dxa"/>
              <w:left w:w="15" w:type="dxa"/>
              <w:bottom w:w="15" w:type="dxa"/>
              <w:right w:w="0" w:type="dxa"/>
            </w:tcMar>
            <w:vAlign w:val="bottom"/>
            <w:hideMark/>
          </w:tcPr>
          <w:p w14:paraId="2E1ACA4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54CDCA65"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6,098</w:t>
            </w:r>
          </w:p>
        </w:tc>
        <w:tc>
          <w:tcPr>
            <w:tcW w:w="0" w:type="auto"/>
            <w:tcMar>
              <w:top w:w="15" w:type="dxa"/>
              <w:left w:w="0" w:type="dxa"/>
              <w:bottom w:w="15" w:type="dxa"/>
              <w:right w:w="15" w:type="dxa"/>
            </w:tcMar>
            <w:vAlign w:val="bottom"/>
            <w:hideMark/>
          </w:tcPr>
          <w:p w14:paraId="75DA7A0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988499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5C7CFB9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1CD2E8B"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1,183</w:t>
            </w:r>
          </w:p>
        </w:tc>
        <w:tc>
          <w:tcPr>
            <w:tcW w:w="0" w:type="auto"/>
            <w:tcMar>
              <w:top w:w="15" w:type="dxa"/>
              <w:left w:w="0" w:type="dxa"/>
              <w:bottom w:w="15" w:type="dxa"/>
              <w:right w:w="15" w:type="dxa"/>
            </w:tcMar>
            <w:vAlign w:val="bottom"/>
            <w:hideMark/>
          </w:tcPr>
          <w:p w14:paraId="777F5E0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C4793C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0FD139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57E51052"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11,063</w:t>
            </w:r>
          </w:p>
        </w:tc>
        <w:tc>
          <w:tcPr>
            <w:tcW w:w="0" w:type="auto"/>
            <w:tcMar>
              <w:top w:w="15" w:type="dxa"/>
              <w:left w:w="0" w:type="dxa"/>
              <w:bottom w:w="15" w:type="dxa"/>
              <w:right w:w="15" w:type="dxa"/>
            </w:tcMar>
            <w:vAlign w:val="bottom"/>
            <w:hideMark/>
          </w:tcPr>
          <w:p w14:paraId="09B007C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127765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1F4F7E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DD60C4A"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2,573</w:t>
            </w:r>
          </w:p>
        </w:tc>
        <w:tc>
          <w:tcPr>
            <w:tcW w:w="0" w:type="auto"/>
            <w:tcBorders>
              <w:right w:val="single" w:sz="36" w:space="0" w:color="auto"/>
            </w:tcBorders>
            <w:tcMar>
              <w:top w:w="15" w:type="dxa"/>
              <w:left w:w="0" w:type="dxa"/>
              <w:bottom w:w="15" w:type="dxa"/>
              <w:right w:w="15" w:type="dxa"/>
            </w:tcMar>
            <w:vAlign w:val="bottom"/>
            <w:hideMark/>
          </w:tcPr>
          <w:p w14:paraId="27A24A6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39290AB9" w14:textId="77777777" w:rsidTr="00A82E99">
        <w:trPr>
          <w:trHeight w:val="259"/>
        </w:trPr>
        <w:tc>
          <w:tcPr>
            <w:tcW w:w="0" w:type="auto"/>
            <w:tcBorders>
              <w:left w:val="single" w:sz="36" w:space="0" w:color="auto"/>
            </w:tcBorders>
            <w:vAlign w:val="bottom"/>
            <w:hideMark/>
          </w:tcPr>
          <w:p w14:paraId="47678C8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A868CE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6D94C4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950BE2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99C918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6879EF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BEA490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600E04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AA8969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70A65C1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658B2BF0" w14:textId="77777777" w:rsidTr="00A82E99">
        <w:trPr>
          <w:trHeight w:val="259"/>
        </w:trPr>
        <w:tc>
          <w:tcPr>
            <w:tcW w:w="0" w:type="auto"/>
            <w:gridSpan w:val="3"/>
            <w:tcBorders>
              <w:left w:val="single" w:sz="36" w:space="0" w:color="auto"/>
            </w:tcBorders>
            <w:vAlign w:val="bottom"/>
            <w:hideMark/>
          </w:tcPr>
          <w:p w14:paraId="768D1F9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Income before income tax</w:t>
            </w:r>
          </w:p>
        </w:tc>
        <w:tc>
          <w:tcPr>
            <w:tcW w:w="0" w:type="auto"/>
            <w:tcMar>
              <w:top w:w="15" w:type="dxa"/>
              <w:left w:w="15" w:type="dxa"/>
              <w:bottom w:w="15" w:type="dxa"/>
              <w:right w:w="0" w:type="dxa"/>
            </w:tcMar>
            <w:vAlign w:val="bottom"/>
            <w:hideMark/>
          </w:tcPr>
          <w:p w14:paraId="1F02C40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826C29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50,397</w:t>
            </w:r>
          </w:p>
        </w:tc>
        <w:tc>
          <w:tcPr>
            <w:tcW w:w="0" w:type="auto"/>
            <w:tcMar>
              <w:top w:w="15" w:type="dxa"/>
              <w:left w:w="0" w:type="dxa"/>
              <w:bottom w:w="15" w:type="dxa"/>
              <w:right w:w="15" w:type="dxa"/>
            </w:tcMar>
            <w:vAlign w:val="bottom"/>
            <w:hideMark/>
          </w:tcPr>
          <w:p w14:paraId="12030AD9"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9C3D5F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8F421E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18C44A3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25,217</w:t>
            </w:r>
          </w:p>
        </w:tc>
        <w:tc>
          <w:tcPr>
            <w:tcW w:w="0" w:type="auto"/>
            <w:tcMar>
              <w:top w:w="15" w:type="dxa"/>
              <w:left w:w="0" w:type="dxa"/>
              <w:bottom w:w="15" w:type="dxa"/>
              <w:right w:w="15" w:type="dxa"/>
            </w:tcMar>
            <w:vAlign w:val="bottom"/>
            <w:hideMark/>
          </w:tcPr>
          <w:p w14:paraId="3D610B62"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EFE86C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585EB9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DAB010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141,450</w:t>
            </w:r>
          </w:p>
        </w:tc>
        <w:tc>
          <w:tcPr>
            <w:tcW w:w="0" w:type="auto"/>
            <w:tcMar>
              <w:top w:w="15" w:type="dxa"/>
              <w:left w:w="0" w:type="dxa"/>
              <w:bottom w:w="15" w:type="dxa"/>
              <w:right w:w="15" w:type="dxa"/>
            </w:tcMar>
            <w:vAlign w:val="bottom"/>
            <w:hideMark/>
          </w:tcPr>
          <w:p w14:paraId="34524959"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3D4A7D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03781A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C76A7E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84,026</w:t>
            </w:r>
          </w:p>
        </w:tc>
        <w:tc>
          <w:tcPr>
            <w:tcW w:w="0" w:type="auto"/>
            <w:tcBorders>
              <w:right w:val="single" w:sz="36" w:space="0" w:color="auto"/>
            </w:tcBorders>
            <w:tcMar>
              <w:top w:w="15" w:type="dxa"/>
              <w:left w:w="0" w:type="dxa"/>
              <w:bottom w:w="15" w:type="dxa"/>
              <w:right w:w="15" w:type="dxa"/>
            </w:tcMar>
            <w:vAlign w:val="bottom"/>
            <w:hideMark/>
          </w:tcPr>
          <w:p w14:paraId="3F13615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1D3D817E" w14:textId="77777777" w:rsidTr="00A82E99">
        <w:trPr>
          <w:trHeight w:val="259"/>
        </w:trPr>
        <w:tc>
          <w:tcPr>
            <w:tcW w:w="0" w:type="auto"/>
            <w:gridSpan w:val="3"/>
            <w:tcBorders>
              <w:left w:val="single" w:sz="36" w:space="0" w:color="auto"/>
              <w:bottom w:val="single" w:sz="8" w:space="0" w:color="000000"/>
            </w:tcBorders>
            <w:vAlign w:val="bottom"/>
            <w:hideMark/>
          </w:tcPr>
          <w:p w14:paraId="2721796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Income tax expense</w:t>
            </w:r>
          </w:p>
        </w:tc>
        <w:tc>
          <w:tcPr>
            <w:tcW w:w="0" w:type="auto"/>
            <w:tcBorders>
              <w:bottom w:val="single" w:sz="8" w:space="0" w:color="000000"/>
            </w:tcBorders>
            <w:tcMar>
              <w:top w:w="15" w:type="dxa"/>
              <w:left w:w="15" w:type="dxa"/>
              <w:bottom w:w="15" w:type="dxa"/>
              <w:right w:w="0" w:type="dxa"/>
            </w:tcMar>
            <w:vAlign w:val="bottom"/>
            <w:hideMark/>
          </w:tcPr>
          <w:p w14:paraId="4A3ADE0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4F6561B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7,437</w:t>
            </w:r>
          </w:p>
        </w:tc>
        <w:tc>
          <w:tcPr>
            <w:tcW w:w="0" w:type="auto"/>
            <w:tcBorders>
              <w:bottom w:val="single" w:sz="8" w:space="0" w:color="000000"/>
            </w:tcBorders>
            <w:tcMar>
              <w:top w:w="15" w:type="dxa"/>
              <w:left w:w="0" w:type="dxa"/>
              <w:bottom w:w="15" w:type="dxa"/>
              <w:right w:w="15" w:type="dxa"/>
            </w:tcMar>
            <w:vAlign w:val="bottom"/>
            <w:hideMark/>
          </w:tcPr>
          <w:p w14:paraId="7F620D14"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6F9CBE8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6B467AC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09E17C5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3,126</w:t>
            </w:r>
          </w:p>
        </w:tc>
        <w:tc>
          <w:tcPr>
            <w:tcW w:w="0" w:type="auto"/>
            <w:tcBorders>
              <w:bottom w:val="single" w:sz="8" w:space="0" w:color="000000"/>
            </w:tcBorders>
            <w:tcMar>
              <w:top w:w="15" w:type="dxa"/>
              <w:left w:w="0" w:type="dxa"/>
              <w:bottom w:w="15" w:type="dxa"/>
              <w:right w:w="15" w:type="dxa"/>
            </w:tcMar>
            <w:vAlign w:val="bottom"/>
            <w:hideMark/>
          </w:tcPr>
          <w:p w14:paraId="2A6AD65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5FAC9F5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7C68C19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59D8800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21,383</w:t>
            </w:r>
          </w:p>
        </w:tc>
        <w:tc>
          <w:tcPr>
            <w:tcW w:w="0" w:type="auto"/>
            <w:tcBorders>
              <w:bottom w:val="single" w:sz="8" w:space="0" w:color="000000"/>
            </w:tcBorders>
            <w:tcMar>
              <w:top w:w="15" w:type="dxa"/>
              <w:left w:w="0" w:type="dxa"/>
              <w:bottom w:w="15" w:type="dxa"/>
              <w:right w:w="15" w:type="dxa"/>
            </w:tcMar>
            <w:vAlign w:val="bottom"/>
            <w:hideMark/>
          </w:tcPr>
          <w:p w14:paraId="61B5284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vAlign w:val="bottom"/>
            <w:hideMark/>
          </w:tcPr>
          <w:p w14:paraId="7DD7C09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15" w:type="dxa"/>
              <w:bottom w:w="15" w:type="dxa"/>
              <w:right w:w="0" w:type="dxa"/>
            </w:tcMar>
            <w:vAlign w:val="bottom"/>
            <w:hideMark/>
          </w:tcPr>
          <w:p w14:paraId="5903C6D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8" w:space="0" w:color="000000"/>
            </w:tcBorders>
            <w:tcMar>
              <w:top w:w="15" w:type="dxa"/>
              <w:left w:w="0" w:type="dxa"/>
              <w:bottom w:w="15" w:type="dxa"/>
              <w:right w:w="0" w:type="dxa"/>
            </w:tcMar>
            <w:vAlign w:val="bottom"/>
            <w:hideMark/>
          </w:tcPr>
          <w:p w14:paraId="00F0985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11,146</w:t>
            </w:r>
          </w:p>
        </w:tc>
        <w:tc>
          <w:tcPr>
            <w:tcW w:w="0" w:type="auto"/>
            <w:tcBorders>
              <w:bottom w:val="single" w:sz="8" w:space="0" w:color="000000"/>
              <w:right w:val="single" w:sz="36" w:space="0" w:color="auto"/>
            </w:tcBorders>
            <w:tcMar>
              <w:top w:w="15" w:type="dxa"/>
              <w:left w:w="0" w:type="dxa"/>
              <w:bottom w:w="15" w:type="dxa"/>
              <w:right w:w="15" w:type="dxa"/>
            </w:tcMar>
            <w:vAlign w:val="bottom"/>
            <w:hideMark/>
          </w:tcPr>
          <w:p w14:paraId="2911718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1656F321" w14:textId="77777777" w:rsidTr="00A82E99">
        <w:trPr>
          <w:trHeight w:val="273"/>
        </w:trPr>
        <w:tc>
          <w:tcPr>
            <w:tcW w:w="0" w:type="auto"/>
            <w:gridSpan w:val="3"/>
            <w:tcBorders>
              <w:left w:val="single" w:sz="36" w:space="0" w:color="auto"/>
            </w:tcBorders>
            <w:vAlign w:val="bottom"/>
            <w:hideMark/>
          </w:tcPr>
          <w:p w14:paraId="5B9D9341" w14:textId="77777777" w:rsidR="008063E7" w:rsidRPr="00046DB9" w:rsidRDefault="008063E7" w:rsidP="00A82E99">
            <w:pPr>
              <w:rPr>
                <w:rFonts w:ascii="Helvetica" w:hAnsi="Helvetica"/>
                <w:color w:val="1A1A1A"/>
                <w:sz w:val="23"/>
                <w:szCs w:val="23"/>
              </w:rPr>
            </w:pPr>
            <w:r w:rsidRPr="00046DB9">
              <w:rPr>
                <w:rFonts w:ascii="Helvetica" w:hAnsi="Helvetica"/>
                <w:b/>
                <w:bCs/>
                <w:color w:val="1A1A1A"/>
                <w:sz w:val="23"/>
                <w:szCs w:val="23"/>
              </w:rPr>
              <w:t>Net income</w:t>
            </w:r>
          </w:p>
        </w:tc>
        <w:tc>
          <w:tcPr>
            <w:tcW w:w="0" w:type="auto"/>
            <w:tcMar>
              <w:top w:w="15" w:type="dxa"/>
              <w:left w:w="15" w:type="dxa"/>
              <w:bottom w:w="15" w:type="dxa"/>
              <w:right w:w="0" w:type="dxa"/>
            </w:tcMar>
            <w:vAlign w:val="bottom"/>
            <w:hideMark/>
          </w:tcPr>
          <w:p w14:paraId="472709F4"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w:t>
            </w:r>
          </w:p>
        </w:tc>
        <w:tc>
          <w:tcPr>
            <w:tcW w:w="0" w:type="auto"/>
            <w:tcMar>
              <w:top w:w="15" w:type="dxa"/>
              <w:left w:w="0" w:type="dxa"/>
              <w:bottom w:w="15" w:type="dxa"/>
              <w:right w:w="0" w:type="dxa"/>
            </w:tcMar>
            <w:vAlign w:val="bottom"/>
            <w:hideMark/>
          </w:tcPr>
          <w:p w14:paraId="3FB5B600"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42,960</w:t>
            </w:r>
          </w:p>
        </w:tc>
        <w:tc>
          <w:tcPr>
            <w:tcW w:w="0" w:type="auto"/>
            <w:tcMar>
              <w:top w:w="15" w:type="dxa"/>
              <w:left w:w="0" w:type="dxa"/>
              <w:bottom w:w="15" w:type="dxa"/>
              <w:right w:w="15" w:type="dxa"/>
            </w:tcMar>
            <w:vAlign w:val="bottom"/>
            <w:hideMark/>
          </w:tcPr>
          <w:p w14:paraId="3913E81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BBC1FE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B2202A6"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w:t>
            </w:r>
          </w:p>
        </w:tc>
        <w:tc>
          <w:tcPr>
            <w:tcW w:w="0" w:type="auto"/>
            <w:tcMar>
              <w:top w:w="15" w:type="dxa"/>
              <w:left w:w="0" w:type="dxa"/>
              <w:bottom w:w="15" w:type="dxa"/>
              <w:right w:w="0" w:type="dxa"/>
            </w:tcMar>
            <w:vAlign w:val="bottom"/>
            <w:hideMark/>
          </w:tcPr>
          <w:p w14:paraId="32CC4038"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22,091</w:t>
            </w:r>
          </w:p>
        </w:tc>
        <w:tc>
          <w:tcPr>
            <w:tcW w:w="0" w:type="auto"/>
            <w:tcMar>
              <w:top w:w="15" w:type="dxa"/>
              <w:left w:w="0" w:type="dxa"/>
              <w:bottom w:w="15" w:type="dxa"/>
              <w:right w:w="15" w:type="dxa"/>
            </w:tcMar>
            <w:vAlign w:val="bottom"/>
            <w:hideMark/>
          </w:tcPr>
          <w:p w14:paraId="60C87ABC"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61968B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7D24BCF"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w:t>
            </w:r>
          </w:p>
        </w:tc>
        <w:tc>
          <w:tcPr>
            <w:tcW w:w="0" w:type="auto"/>
            <w:tcMar>
              <w:top w:w="15" w:type="dxa"/>
              <w:left w:w="0" w:type="dxa"/>
              <w:bottom w:w="15" w:type="dxa"/>
              <w:right w:w="0" w:type="dxa"/>
            </w:tcMar>
            <w:vAlign w:val="bottom"/>
            <w:hideMark/>
          </w:tcPr>
          <w:p w14:paraId="79B30130"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120,067</w:t>
            </w:r>
          </w:p>
        </w:tc>
        <w:tc>
          <w:tcPr>
            <w:tcW w:w="0" w:type="auto"/>
            <w:tcMar>
              <w:top w:w="15" w:type="dxa"/>
              <w:left w:w="0" w:type="dxa"/>
              <w:bottom w:w="15" w:type="dxa"/>
              <w:right w:w="15" w:type="dxa"/>
            </w:tcMar>
            <w:vAlign w:val="bottom"/>
            <w:hideMark/>
          </w:tcPr>
          <w:p w14:paraId="6341891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43544E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6AA0E399"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w:t>
            </w:r>
          </w:p>
        </w:tc>
        <w:tc>
          <w:tcPr>
            <w:tcW w:w="0" w:type="auto"/>
            <w:tcMar>
              <w:top w:w="15" w:type="dxa"/>
              <w:left w:w="0" w:type="dxa"/>
              <w:bottom w:w="15" w:type="dxa"/>
              <w:right w:w="0" w:type="dxa"/>
            </w:tcMar>
            <w:vAlign w:val="bottom"/>
            <w:hideMark/>
          </w:tcPr>
          <w:p w14:paraId="39485FB1" w14:textId="77777777" w:rsidR="008063E7" w:rsidRPr="00046DB9" w:rsidRDefault="008063E7" w:rsidP="00A82E99">
            <w:pPr>
              <w:jc w:val="right"/>
              <w:rPr>
                <w:rFonts w:ascii="Helvetica" w:hAnsi="Helvetica"/>
                <w:color w:val="1A1A1A"/>
                <w:sz w:val="23"/>
                <w:szCs w:val="23"/>
              </w:rPr>
            </w:pPr>
            <w:r w:rsidRPr="00046DB9">
              <w:rPr>
                <w:rFonts w:ascii="Helvetica" w:hAnsi="Helvetica"/>
                <w:b/>
                <w:bCs/>
                <w:color w:val="1A1A1A"/>
                <w:sz w:val="23"/>
                <w:szCs w:val="23"/>
              </w:rPr>
              <w:t>72,880</w:t>
            </w:r>
          </w:p>
        </w:tc>
        <w:tc>
          <w:tcPr>
            <w:tcW w:w="0" w:type="auto"/>
            <w:tcBorders>
              <w:right w:val="single" w:sz="36" w:space="0" w:color="auto"/>
            </w:tcBorders>
            <w:tcMar>
              <w:top w:w="15" w:type="dxa"/>
              <w:left w:w="0" w:type="dxa"/>
              <w:bottom w:w="15" w:type="dxa"/>
              <w:right w:w="15" w:type="dxa"/>
            </w:tcMar>
            <w:vAlign w:val="bottom"/>
            <w:hideMark/>
          </w:tcPr>
          <w:p w14:paraId="288BCD7D"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566B25C0" w14:textId="77777777" w:rsidTr="00A82E99">
        <w:trPr>
          <w:trHeight w:val="259"/>
        </w:trPr>
        <w:tc>
          <w:tcPr>
            <w:tcW w:w="0" w:type="auto"/>
            <w:tcBorders>
              <w:left w:val="single" w:sz="36" w:space="0" w:color="auto"/>
            </w:tcBorders>
            <w:vAlign w:val="bottom"/>
            <w:hideMark/>
          </w:tcPr>
          <w:p w14:paraId="20B9EDB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7E240B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DD9197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6CB2255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9508A2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71CFB49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84F927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2FB3C7D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F0725D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704306D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2A744421" w14:textId="77777777" w:rsidTr="00A82E99">
        <w:trPr>
          <w:trHeight w:val="259"/>
        </w:trPr>
        <w:tc>
          <w:tcPr>
            <w:tcW w:w="0" w:type="auto"/>
            <w:gridSpan w:val="3"/>
            <w:tcBorders>
              <w:left w:val="single" w:sz="36" w:space="0" w:color="auto"/>
            </w:tcBorders>
            <w:vAlign w:val="bottom"/>
            <w:hideMark/>
          </w:tcPr>
          <w:p w14:paraId="67940BF1"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Net income per share:</w:t>
            </w:r>
          </w:p>
        </w:tc>
        <w:tc>
          <w:tcPr>
            <w:tcW w:w="0" w:type="auto"/>
            <w:gridSpan w:val="3"/>
            <w:vAlign w:val="bottom"/>
            <w:hideMark/>
          </w:tcPr>
          <w:p w14:paraId="359B0A8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7F0693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7D0119F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E4E721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27C00A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A32AD4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452EAB7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5110CA0B" w14:textId="77777777" w:rsidTr="00A82E99">
        <w:trPr>
          <w:trHeight w:val="259"/>
        </w:trPr>
        <w:tc>
          <w:tcPr>
            <w:tcW w:w="0" w:type="auto"/>
            <w:tcBorders>
              <w:left w:val="single" w:sz="36" w:space="0" w:color="auto"/>
            </w:tcBorders>
            <w:vAlign w:val="bottom"/>
            <w:hideMark/>
          </w:tcPr>
          <w:p w14:paraId="4966684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78BC224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Basic</w:t>
            </w:r>
          </w:p>
        </w:tc>
        <w:tc>
          <w:tcPr>
            <w:tcW w:w="0" w:type="auto"/>
            <w:tcMar>
              <w:top w:w="15" w:type="dxa"/>
              <w:left w:w="15" w:type="dxa"/>
              <w:bottom w:w="15" w:type="dxa"/>
              <w:right w:w="0" w:type="dxa"/>
            </w:tcMar>
            <w:vAlign w:val="bottom"/>
            <w:hideMark/>
          </w:tcPr>
          <w:p w14:paraId="647C8CA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192CFB2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1.77</w:t>
            </w:r>
          </w:p>
        </w:tc>
        <w:tc>
          <w:tcPr>
            <w:tcW w:w="0" w:type="auto"/>
            <w:tcMar>
              <w:top w:w="15" w:type="dxa"/>
              <w:left w:w="0" w:type="dxa"/>
              <w:bottom w:w="15" w:type="dxa"/>
              <w:right w:w="15" w:type="dxa"/>
            </w:tcMar>
            <w:vAlign w:val="bottom"/>
            <w:hideMark/>
          </w:tcPr>
          <w:p w14:paraId="6DABACC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E10558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3AE63B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5434B34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0.90</w:t>
            </w:r>
          </w:p>
        </w:tc>
        <w:tc>
          <w:tcPr>
            <w:tcW w:w="0" w:type="auto"/>
            <w:tcMar>
              <w:top w:w="15" w:type="dxa"/>
              <w:left w:w="0" w:type="dxa"/>
              <w:bottom w:w="15" w:type="dxa"/>
              <w:right w:w="15" w:type="dxa"/>
            </w:tcMar>
            <w:vAlign w:val="bottom"/>
            <w:hideMark/>
          </w:tcPr>
          <w:p w14:paraId="04CDB8E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33B4C2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74E59D5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27D28B7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4.93</w:t>
            </w:r>
          </w:p>
        </w:tc>
        <w:tc>
          <w:tcPr>
            <w:tcW w:w="0" w:type="auto"/>
            <w:tcMar>
              <w:top w:w="15" w:type="dxa"/>
              <w:left w:w="0" w:type="dxa"/>
              <w:bottom w:w="15" w:type="dxa"/>
              <w:right w:w="15" w:type="dxa"/>
            </w:tcMar>
            <w:vAlign w:val="bottom"/>
            <w:hideMark/>
          </w:tcPr>
          <w:p w14:paraId="533C50BB"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BF1F83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CCD21F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049DBAF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2.97</w:t>
            </w:r>
          </w:p>
        </w:tc>
        <w:tc>
          <w:tcPr>
            <w:tcW w:w="0" w:type="auto"/>
            <w:tcBorders>
              <w:right w:val="single" w:sz="36" w:space="0" w:color="auto"/>
            </w:tcBorders>
            <w:tcMar>
              <w:top w:w="15" w:type="dxa"/>
              <w:left w:w="0" w:type="dxa"/>
              <w:bottom w:w="15" w:type="dxa"/>
              <w:right w:w="15" w:type="dxa"/>
            </w:tcMar>
            <w:vAlign w:val="bottom"/>
            <w:hideMark/>
          </w:tcPr>
          <w:p w14:paraId="321B0162"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51BA0678" w14:textId="77777777" w:rsidTr="00A82E99">
        <w:trPr>
          <w:trHeight w:val="259"/>
        </w:trPr>
        <w:tc>
          <w:tcPr>
            <w:tcW w:w="0" w:type="auto"/>
            <w:tcBorders>
              <w:left w:val="single" w:sz="36" w:space="0" w:color="auto"/>
            </w:tcBorders>
            <w:vAlign w:val="bottom"/>
            <w:hideMark/>
          </w:tcPr>
          <w:p w14:paraId="0C23DFB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574B2409"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Diluted</w:t>
            </w:r>
          </w:p>
        </w:tc>
        <w:tc>
          <w:tcPr>
            <w:tcW w:w="0" w:type="auto"/>
            <w:tcMar>
              <w:top w:w="15" w:type="dxa"/>
              <w:left w:w="15" w:type="dxa"/>
              <w:bottom w:w="15" w:type="dxa"/>
              <w:right w:w="0" w:type="dxa"/>
            </w:tcMar>
            <w:vAlign w:val="bottom"/>
            <w:hideMark/>
          </w:tcPr>
          <w:p w14:paraId="78B246F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6A590F1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1.76</w:t>
            </w:r>
          </w:p>
        </w:tc>
        <w:tc>
          <w:tcPr>
            <w:tcW w:w="0" w:type="auto"/>
            <w:tcMar>
              <w:top w:w="15" w:type="dxa"/>
              <w:left w:w="0" w:type="dxa"/>
              <w:bottom w:w="15" w:type="dxa"/>
              <w:right w:w="15" w:type="dxa"/>
            </w:tcMar>
            <w:vAlign w:val="bottom"/>
            <w:hideMark/>
          </w:tcPr>
          <w:p w14:paraId="75A53A1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EB1DEB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68BAF1D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66DBD41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0.89</w:t>
            </w:r>
          </w:p>
        </w:tc>
        <w:tc>
          <w:tcPr>
            <w:tcW w:w="0" w:type="auto"/>
            <w:tcMar>
              <w:top w:w="15" w:type="dxa"/>
              <w:left w:w="0" w:type="dxa"/>
              <w:bottom w:w="15" w:type="dxa"/>
              <w:right w:w="15" w:type="dxa"/>
            </w:tcMar>
            <w:vAlign w:val="bottom"/>
            <w:hideMark/>
          </w:tcPr>
          <w:p w14:paraId="1A6539AC"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8624CD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E2B517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4EE0146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4.90</w:t>
            </w:r>
          </w:p>
        </w:tc>
        <w:tc>
          <w:tcPr>
            <w:tcW w:w="0" w:type="auto"/>
            <w:tcMar>
              <w:top w:w="15" w:type="dxa"/>
              <w:left w:w="0" w:type="dxa"/>
              <w:bottom w:w="15" w:type="dxa"/>
              <w:right w:w="15" w:type="dxa"/>
            </w:tcMar>
            <w:vAlign w:val="bottom"/>
            <w:hideMark/>
          </w:tcPr>
          <w:p w14:paraId="057B5750"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7D14BC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63545E6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w:t>
            </w:r>
          </w:p>
        </w:tc>
        <w:tc>
          <w:tcPr>
            <w:tcW w:w="0" w:type="auto"/>
            <w:tcMar>
              <w:top w:w="15" w:type="dxa"/>
              <w:left w:w="0" w:type="dxa"/>
              <w:bottom w:w="15" w:type="dxa"/>
              <w:right w:w="0" w:type="dxa"/>
            </w:tcMar>
            <w:vAlign w:val="bottom"/>
            <w:hideMark/>
          </w:tcPr>
          <w:p w14:paraId="36B6FBE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2.94</w:t>
            </w:r>
          </w:p>
        </w:tc>
        <w:tc>
          <w:tcPr>
            <w:tcW w:w="0" w:type="auto"/>
            <w:tcBorders>
              <w:right w:val="single" w:sz="36" w:space="0" w:color="auto"/>
            </w:tcBorders>
            <w:tcMar>
              <w:top w:w="15" w:type="dxa"/>
              <w:left w:w="0" w:type="dxa"/>
              <w:bottom w:w="15" w:type="dxa"/>
              <w:right w:w="15" w:type="dxa"/>
            </w:tcMar>
            <w:vAlign w:val="bottom"/>
            <w:hideMark/>
          </w:tcPr>
          <w:p w14:paraId="24EA75E8"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228CEE74" w14:textId="77777777" w:rsidTr="00A82E99">
        <w:trPr>
          <w:trHeight w:val="259"/>
        </w:trPr>
        <w:tc>
          <w:tcPr>
            <w:tcW w:w="0" w:type="auto"/>
            <w:tcBorders>
              <w:left w:val="single" w:sz="36" w:space="0" w:color="auto"/>
            </w:tcBorders>
            <w:vAlign w:val="bottom"/>
            <w:hideMark/>
          </w:tcPr>
          <w:p w14:paraId="6897047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493C93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499FC7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278679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02B8C7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11B94F7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0D2A104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21BE2B7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795266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4FEF188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30606403" w14:textId="77777777" w:rsidTr="00A82E99">
        <w:trPr>
          <w:trHeight w:val="259"/>
        </w:trPr>
        <w:tc>
          <w:tcPr>
            <w:tcW w:w="0" w:type="auto"/>
            <w:gridSpan w:val="3"/>
            <w:tcBorders>
              <w:left w:val="single" w:sz="36" w:space="0" w:color="auto"/>
            </w:tcBorders>
            <w:vAlign w:val="bottom"/>
            <w:hideMark/>
          </w:tcPr>
          <w:p w14:paraId="13A491D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Weighted average shares used in per share computation:</w:t>
            </w:r>
          </w:p>
        </w:tc>
        <w:tc>
          <w:tcPr>
            <w:tcW w:w="0" w:type="auto"/>
            <w:gridSpan w:val="3"/>
            <w:vAlign w:val="bottom"/>
            <w:hideMark/>
          </w:tcPr>
          <w:p w14:paraId="2B7B935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3ED026D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26F668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16BCB052"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vAlign w:val="bottom"/>
            <w:hideMark/>
          </w:tcPr>
          <w:p w14:paraId="5FC4EF8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125577F"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right w:val="single" w:sz="36" w:space="0" w:color="auto"/>
            </w:tcBorders>
            <w:vAlign w:val="bottom"/>
            <w:hideMark/>
          </w:tcPr>
          <w:p w14:paraId="309A73F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r w:rsidR="008063E7" w:rsidRPr="00046DB9" w14:paraId="32BD3497" w14:textId="77777777" w:rsidTr="00A82E99">
        <w:trPr>
          <w:trHeight w:val="259"/>
        </w:trPr>
        <w:tc>
          <w:tcPr>
            <w:tcW w:w="0" w:type="auto"/>
            <w:tcBorders>
              <w:left w:val="single" w:sz="36" w:space="0" w:color="auto"/>
            </w:tcBorders>
            <w:vAlign w:val="bottom"/>
            <w:hideMark/>
          </w:tcPr>
          <w:p w14:paraId="7CE99C4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291D6427"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Basic</w:t>
            </w:r>
          </w:p>
        </w:tc>
        <w:tc>
          <w:tcPr>
            <w:tcW w:w="0" w:type="auto"/>
            <w:tcMar>
              <w:top w:w="15" w:type="dxa"/>
              <w:left w:w="15" w:type="dxa"/>
              <w:bottom w:w="15" w:type="dxa"/>
              <w:right w:w="0" w:type="dxa"/>
            </w:tcMar>
            <w:vAlign w:val="bottom"/>
            <w:hideMark/>
          </w:tcPr>
          <w:p w14:paraId="6797F88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4C25E3AD"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24,304</w:t>
            </w:r>
          </w:p>
        </w:tc>
        <w:tc>
          <w:tcPr>
            <w:tcW w:w="0" w:type="auto"/>
            <w:tcMar>
              <w:top w:w="15" w:type="dxa"/>
              <w:left w:w="0" w:type="dxa"/>
              <w:bottom w:w="15" w:type="dxa"/>
              <w:right w:w="15" w:type="dxa"/>
            </w:tcMar>
            <w:vAlign w:val="bottom"/>
            <w:hideMark/>
          </w:tcPr>
          <w:p w14:paraId="649C4A1F"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5AD4852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260495EA"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18F7F1B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24,489</w:t>
            </w:r>
          </w:p>
        </w:tc>
        <w:tc>
          <w:tcPr>
            <w:tcW w:w="0" w:type="auto"/>
            <w:tcMar>
              <w:top w:w="15" w:type="dxa"/>
              <w:left w:w="0" w:type="dxa"/>
              <w:bottom w:w="15" w:type="dxa"/>
              <w:right w:w="15" w:type="dxa"/>
            </w:tcMar>
            <w:vAlign w:val="bottom"/>
            <w:hideMark/>
          </w:tcPr>
          <w:p w14:paraId="7B0022A3"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4F3DB36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0D18A81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05F4AE1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24,359</w:t>
            </w:r>
          </w:p>
        </w:tc>
        <w:tc>
          <w:tcPr>
            <w:tcW w:w="0" w:type="auto"/>
            <w:tcMar>
              <w:top w:w="15" w:type="dxa"/>
              <w:left w:w="0" w:type="dxa"/>
              <w:bottom w:w="15" w:type="dxa"/>
              <w:right w:w="15" w:type="dxa"/>
            </w:tcMar>
            <w:vAlign w:val="bottom"/>
            <w:hideMark/>
          </w:tcPr>
          <w:p w14:paraId="16C7128E"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6E1F8A8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B125F0B"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1AD50888"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24,555</w:t>
            </w:r>
          </w:p>
        </w:tc>
        <w:tc>
          <w:tcPr>
            <w:tcW w:w="0" w:type="auto"/>
            <w:tcBorders>
              <w:right w:val="single" w:sz="36" w:space="0" w:color="auto"/>
            </w:tcBorders>
            <w:tcMar>
              <w:top w:w="15" w:type="dxa"/>
              <w:left w:w="0" w:type="dxa"/>
              <w:bottom w:w="15" w:type="dxa"/>
              <w:right w:w="15" w:type="dxa"/>
            </w:tcMar>
            <w:vAlign w:val="bottom"/>
            <w:hideMark/>
          </w:tcPr>
          <w:p w14:paraId="79B5139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51B41412" w14:textId="77777777" w:rsidTr="00A82E99">
        <w:trPr>
          <w:trHeight w:val="259"/>
        </w:trPr>
        <w:tc>
          <w:tcPr>
            <w:tcW w:w="0" w:type="auto"/>
            <w:tcBorders>
              <w:left w:val="single" w:sz="36" w:space="0" w:color="auto"/>
            </w:tcBorders>
            <w:vAlign w:val="bottom"/>
            <w:hideMark/>
          </w:tcPr>
          <w:p w14:paraId="1F974944"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2"/>
            <w:vAlign w:val="bottom"/>
            <w:hideMark/>
          </w:tcPr>
          <w:p w14:paraId="09E28954"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Diluted</w:t>
            </w:r>
          </w:p>
        </w:tc>
        <w:tc>
          <w:tcPr>
            <w:tcW w:w="0" w:type="auto"/>
            <w:tcMar>
              <w:top w:w="15" w:type="dxa"/>
              <w:left w:w="15" w:type="dxa"/>
              <w:bottom w:w="15" w:type="dxa"/>
              <w:right w:w="0" w:type="dxa"/>
            </w:tcMar>
            <w:vAlign w:val="bottom"/>
            <w:hideMark/>
          </w:tcPr>
          <w:p w14:paraId="52BB03E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6B918B1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24,432</w:t>
            </w:r>
          </w:p>
        </w:tc>
        <w:tc>
          <w:tcPr>
            <w:tcW w:w="0" w:type="auto"/>
            <w:tcMar>
              <w:top w:w="15" w:type="dxa"/>
              <w:left w:w="0" w:type="dxa"/>
              <w:bottom w:w="15" w:type="dxa"/>
              <w:right w:w="15" w:type="dxa"/>
            </w:tcMar>
            <w:vAlign w:val="bottom"/>
            <w:hideMark/>
          </w:tcPr>
          <w:p w14:paraId="4991A07C"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72C698A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47DA1B53"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155719E5"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24,706</w:t>
            </w:r>
          </w:p>
        </w:tc>
        <w:tc>
          <w:tcPr>
            <w:tcW w:w="0" w:type="auto"/>
            <w:tcMar>
              <w:top w:w="15" w:type="dxa"/>
              <w:left w:w="0" w:type="dxa"/>
              <w:bottom w:w="15" w:type="dxa"/>
              <w:right w:w="15" w:type="dxa"/>
            </w:tcMar>
            <w:vAlign w:val="bottom"/>
            <w:hideMark/>
          </w:tcPr>
          <w:p w14:paraId="4989186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B79A8F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7554EAF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55C8007E"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24,514</w:t>
            </w:r>
          </w:p>
        </w:tc>
        <w:tc>
          <w:tcPr>
            <w:tcW w:w="0" w:type="auto"/>
            <w:tcMar>
              <w:top w:w="15" w:type="dxa"/>
              <w:left w:w="0" w:type="dxa"/>
              <w:bottom w:w="15" w:type="dxa"/>
              <w:right w:w="15" w:type="dxa"/>
            </w:tcMar>
            <w:vAlign w:val="bottom"/>
            <w:hideMark/>
          </w:tcPr>
          <w:p w14:paraId="74C7C31A"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c>
          <w:tcPr>
            <w:tcW w:w="0" w:type="auto"/>
            <w:vAlign w:val="bottom"/>
            <w:hideMark/>
          </w:tcPr>
          <w:p w14:paraId="2E94BAC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15" w:type="dxa"/>
              <w:bottom w:w="15" w:type="dxa"/>
              <w:right w:w="0" w:type="dxa"/>
            </w:tcMar>
            <w:vAlign w:val="bottom"/>
            <w:hideMark/>
          </w:tcPr>
          <w:p w14:paraId="1ACE213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Mar>
              <w:top w:w="15" w:type="dxa"/>
              <w:left w:w="0" w:type="dxa"/>
              <w:bottom w:w="15" w:type="dxa"/>
              <w:right w:w="0" w:type="dxa"/>
            </w:tcMar>
            <w:vAlign w:val="bottom"/>
            <w:hideMark/>
          </w:tcPr>
          <w:p w14:paraId="70DCE1F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24,804</w:t>
            </w:r>
          </w:p>
        </w:tc>
        <w:tc>
          <w:tcPr>
            <w:tcW w:w="0" w:type="auto"/>
            <w:tcBorders>
              <w:right w:val="single" w:sz="36" w:space="0" w:color="auto"/>
            </w:tcBorders>
            <w:tcMar>
              <w:top w:w="15" w:type="dxa"/>
              <w:left w:w="0" w:type="dxa"/>
              <w:bottom w:w="15" w:type="dxa"/>
              <w:right w:w="15" w:type="dxa"/>
            </w:tcMar>
            <w:vAlign w:val="bottom"/>
            <w:hideMark/>
          </w:tcPr>
          <w:p w14:paraId="64D4C5C5" w14:textId="77777777" w:rsidR="008063E7" w:rsidRPr="00046DB9" w:rsidRDefault="008063E7" w:rsidP="00A82E99">
            <w:pPr>
              <w:rPr>
                <w:rFonts w:ascii="Helvetica" w:hAnsi="Helvetica"/>
                <w:color w:val="1A1A1A"/>
                <w:sz w:val="23"/>
                <w:szCs w:val="23"/>
              </w:rPr>
            </w:pPr>
            <w:r w:rsidRPr="00046DB9">
              <w:rPr>
                <w:rFonts w:ascii="Helvetica" w:hAnsi="Helvetica"/>
                <w:color w:val="1A1A1A"/>
                <w:sz w:val="23"/>
                <w:szCs w:val="23"/>
              </w:rPr>
              <w:t> </w:t>
            </w:r>
          </w:p>
        </w:tc>
      </w:tr>
      <w:tr w:rsidR="008063E7" w:rsidRPr="00046DB9" w14:paraId="320A75B3" w14:textId="77777777" w:rsidTr="00A82E99">
        <w:trPr>
          <w:trHeight w:val="259"/>
        </w:trPr>
        <w:tc>
          <w:tcPr>
            <w:tcW w:w="0" w:type="auto"/>
            <w:tcBorders>
              <w:left w:val="single" w:sz="36" w:space="0" w:color="auto"/>
              <w:bottom w:val="single" w:sz="36" w:space="0" w:color="auto"/>
            </w:tcBorders>
            <w:vAlign w:val="bottom"/>
            <w:hideMark/>
          </w:tcPr>
          <w:p w14:paraId="0472D9E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36" w:space="0" w:color="auto"/>
            </w:tcBorders>
            <w:vAlign w:val="bottom"/>
            <w:hideMark/>
          </w:tcPr>
          <w:p w14:paraId="451DFA7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36" w:space="0" w:color="auto"/>
            </w:tcBorders>
            <w:vAlign w:val="bottom"/>
            <w:hideMark/>
          </w:tcPr>
          <w:p w14:paraId="2A1F4E26"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bottom w:val="single" w:sz="36" w:space="0" w:color="auto"/>
            </w:tcBorders>
            <w:vAlign w:val="bottom"/>
            <w:hideMark/>
          </w:tcPr>
          <w:p w14:paraId="0E05DF40"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36" w:space="0" w:color="auto"/>
            </w:tcBorders>
            <w:vAlign w:val="bottom"/>
            <w:hideMark/>
          </w:tcPr>
          <w:p w14:paraId="12524CC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bottom w:val="single" w:sz="36" w:space="0" w:color="auto"/>
            </w:tcBorders>
            <w:vAlign w:val="bottom"/>
            <w:hideMark/>
          </w:tcPr>
          <w:p w14:paraId="7A574BE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36" w:space="0" w:color="auto"/>
            </w:tcBorders>
            <w:vAlign w:val="bottom"/>
            <w:hideMark/>
          </w:tcPr>
          <w:p w14:paraId="02088557"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bottom w:val="single" w:sz="36" w:space="0" w:color="auto"/>
            </w:tcBorders>
            <w:vAlign w:val="bottom"/>
            <w:hideMark/>
          </w:tcPr>
          <w:p w14:paraId="1BEFFD99"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tcBorders>
              <w:bottom w:val="single" w:sz="36" w:space="0" w:color="auto"/>
            </w:tcBorders>
            <w:vAlign w:val="bottom"/>
            <w:hideMark/>
          </w:tcPr>
          <w:p w14:paraId="60E0A9C1"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c>
          <w:tcPr>
            <w:tcW w:w="0" w:type="auto"/>
            <w:gridSpan w:val="3"/>
            <w:tcBorders>
              <w:bottom w:val="single" w:sz="36" w:space="0" w:color="auto"/>
              <w:right w:val="single" w:sz="36" w:space="0" w:color="auto"/>
            </w:tcBorders>
            <w:vAlign w:val="bottom"/>
            <w:hideMark/>
          </w:tcPr>
          <w:p w14:paraId="25DD336C" w14:textId="77777777" w:rsidR="008063E7" w:rsidRPr="00046DB9" w:rsidRDefault="008063E7" w:rsidP="00A82E99">
            <w:pPr>
              <w:jc w:val="right"/>
              <w:rPr>
                <w:rFonts w:ascii="Helvetica" w:hAnsi="Helvetica"/>
                <w:color w:val="1A1A1A"/>
                <w:sz w:val="23"/>
                <w:szCs w:val="23"/>
              </w:rPr>
            </w:pPr>
            <w:r w:rsidRPr="00046DB9">
              <w:rPr>
                <w:rFonts w:ascii="Helvetica" w:hAnsi="Helvetica"/>
                <w:color w:val="1A1A1A"/>
                <w:sz w:val="23"/>
                <w:szCs w:val="23"/>
              </w:rPr>
              <w:t> </w:t>
            </w:r>
          </w:p>
        </w:tc>
      </w:tr>
    </w:tbl>
    <w:p w14:paraId="57C529D0" w14:textId="77777777" w:rsidR="00F83BC6" w:rsidRDefault="00F83BC6" w:rsidP="001B372A">
      <w:pPr>
        <w:pStyle w:val="NormalWeb"/>
        <w:spacing w:before="0" w:beforeAutospacing="0" w:after="0" w:afterAutospacing="0" w:line="360" w:lineRule="auto"/>
        <w:jc w:val="both"/>
        <w:rPr>
          <w:color w:val="000000"/>
        </w:rPr>
      </w:pPr>
    </w:p>
    <w:p w14:paraId="401C931F" w14:textId="38380283" w:rsidR="007D50BC" w:rsidRPr="007D50BC" w:rsidRDefault="007D50BC" w:rsidP="001B372A">
      <w:pPr>
        <w:pStyle w:val="NormalWeb"/>
        <w:spacing w:before="0" w:beforeAutospacing="0" w:after="0" w:afterAutospacing="0" w:line="360" w:lineRule="auto"/>
        <w:jc w:val="both"/>
        <w:rPr>
          <w:color w:val="000000"/>
        </w:rPr>
      </w:pPr>
      <w:r w:rsidRPr="007D50BC">
        <w:rPr>
          <w:color w:val="000000"/>
        </w:rPr>
        <w:t xml:space="preserve">Another important KPI is return on invested capital (ROIC), which assesses the company's efficiency in using its capital to make profits. A high ROIC reflects sound investment strategies and facilitates value creation over time (Damodaran, 2012). This is especially important for </w:t>
      </w:r>
      <w:r w:rsidRPr="007D50BC">
        <w:rPr>
          <w:color w:val="000000"/>
        </w:rPr>
        <w:lastRenderedPageBreak/>
        <w:t>NVIDIA, which invests heavily in research and development and in capital-intensive facilities. Furthermore, cash flow from operations is a vital financial KPI that measures the company's capacity to generate cash to support operations and future growth (Penman, 2013).</w:t>
      </w:r>
    </w:p>
    <w:p w14:paraId="3E12CEBE" w14:textId="2344D7A4" w:rsidR="000E78DB" w:rsidRPr="009E325F" w:rsidRDefault="007D50BC" w:rsidP="001B372A">
      <w:pPr>
        <w:pStyle w:val="NormalWeb"/>
        <w:spacing w:before="0" w:beforeAutospacing="0" w:after="0" w:afterAutospacing="0" w:line="360" w:lineRule="auto"/>
        <w:jc w:val="both"/>
        <w:rPr>
          <w:color w:val="000000"/>
        </w:rPr>
      </w:pPr>
      <w:r w:rsidRPr="007D50BC">
        <w:rPr>
          <w:color w:val="000000"/>
        </w:rPr>
        <w:t>Beyond financial metrics, NVIDIA uses non-financial KPIs to evaluate its business strategy. A primary measure is innovation metrics, such as the creation of new chip architectures and advances in AI technologies. Innovation allows NVIDIA to stay ahead in a fiercely competitive environment (Schilling, 2020). Another significant non-financial KPI is ecosystem and customer growth, especially with collaborations with cloud companies, enabling long-term growth and market expansion (Financial Times, 2026).</w:t>
      </w:r>
    </w:p>
    <w:p w14:paraId="75554DE8" w14:textId="6DCE270C" w:rsidR="00222419" w:rsidRPr="009E325F" w:rsidRDefault="00DF1A10" w:rsidP="009E325F">
      <w:pPr>
        <w:pStyle w:val="NormalWeb"/>
        <w:spacing w:line="360" w:lineRule="auto"/>
        <w:jc w:val="both"/>
        <w:rPr>
          <w:color w:val="EE0000"/>
        </w:rPr>
      </w:pPr>
      <w:r w:rsidRPr="009E325F">
        <w:rPr>
          <w:noProof/>
          <w:color w:val="EE0000"/>
          <w14:ligatures w14:val="standardContextual"/>
        </w:rPr>
        <w:drawing>
          <wp:inline distT="0" distB="0" distL="0" distR="0" wp14:anchorId="18BCDAA4" wp14:editId="3303DB8E">
            <wp:extent cx="5702840" cy="2563308"/>
            <wp:effectExtent l="114300" t="101600" r="114300" b="142240"/>
            <wp:docPr id="7820025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02540" name="Picture 782002540"/>
                    <pic:cNvPicPr/>
                  </pic:nvPicPr>
                  <pic:blipFill>
                    <a:blip r:embed="rId12">
                      <a:extLst>
                        <a:ext uri="{28A0092B-C50C-407E-A947-70E740481C1C}">
                          <a14:useLocalDpi xmlns:a14="http://schemas.microsoft.com/office/drawing/2010/main" val="0"/>
                        </a:ext>
                      </a:extLst>
                    </a:blip>
                    <a:stretch>
                      <a:fillRect/>
                    </a:stretch>
                  </pic:blipFill>
                  <pic:spPr>
                    <a:xfrm>
                      <a:off x="0" y="0"/>
                      <a:ext cx="5832499" cy="2621587"/>
                    </a:xfrm>
                    <a:prstGeom prst="rect">
                      <a:avLst/>
                    </a:prstGeom>
                    <a:solidFill>
                      <a:srgbClr val="FFFFFF">
                        <a:shade val="85000"/>
                      </a:srgbClr>
                    </a:solidFill>
                    <a:ln w="889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42947A" w14:textId="343190B8" w:rsidR="00222419" w:rsidRPr="009E325F" w:rsidRDefault="001B372A" w:rsidP="009E325F">
      <w:pPr>
        <w:pStyle w:val="NormalWeb"/>
        <w:spacing w:line="360" w:lineRule="auto"/>
        <w:jc w:val="both"/>
        <w:rPr>
          <w:color w:val="EE0000"/>
        </w:rPr>
      </w:pPr>
      <w:r>
        <w:rPr>
          <w:rStyle w:val="Strong"/>
          <w:color w:val="000000"/>
        </w:rPr>
        <w:t xml:space="preserve">                      </w:t>
      </w:r>
      <w:r w:rsidR="00222419" w:rsidRPr="009E325F">
        <w:rPr>
          <w:rStyle w:val="Strong"/>
          <w:color w:val="000000"/>
        </w:rPr>
        <w:t>Figure 5:</w:t>
      </w:r>
      <w:r w:rsidR="00222419" w:rsidRPr="009E325F">
        <w:rPr>
          <w:rStyle w:val="apple-converted-space"/>
          <w:color w:val="000000"/>
        </w:rPr>
        <w:t> </w:t>
      </w:r>
      <w:r w:rsidR="00222419" w:rsidRPr="009E325F">
        <w:rPr>
          <w:color w:val="000000"/>
        </w:rPr>
        <w:t>NVIDIA Stock Price Performance (Yahoo Finance, 2026)</w:t>
      </w:r>
    </w:p>
    <w:p w14:paraId="5D1EFF78" w14:textId="77777777" w:rsidR="007D50BC" w:rsidRPr="007D50BC" w:rsidRDefault="007D50BC" w:rsidP="007D50BC">
      <w:pPr>
        <w:spacing w:line="360" w:lineRule="auto"/>
        <w:jc w:val="both"/>
      </w:pPr>
      <w:r w:rsidRPr="007D50BC">
        <w:t>The stock price performance in Figure 5 is an indicator of investor confidence, and an external success factor for the organisation, as it is a measure of the market's view of NVIDIA's performance (Morningstar, 2026).</w:t>
      </w:r>
    </w:p>
    <w:p w14:paraId="093B81CD" w14:textId="0E2D771E" w:rsidR="007D50BC" w:rsidRPr="007D50BC" w:rsidRDefault="007D50BC" w:rsidP="007D50BC">
      <w:pPr>
        <w:spacing w:line="360" w:lineRule="auto"/>
        <w:jc w:val="both"/>
      </w:pPr>
      <w:r w:rsidRPr="007D50BC">
        <w:t>These KPIs guide NVIDIA's strategic planning. For instance, the company has been emboldened to invest in its AI strategy and invest in new technologies by its strong revenue growth and returns on capital. Likewise, profitability has allowed for higher pricing, enabling NVIDIA to extract value while remaining competitive. Also, cash flow has allowed the company to invest in research and development and expand worldwide.</w:t>
      </w:r>
    </w:p>
    <w:p w14:paraId="7856DCD6" w14:textId="4AEF5BD4" w:rsidR="00222419" w:rsidRPr="009E325F" w:rsidRDefault="007D50BC" w:rsidP="007D50BC">
      <w:pPr>
        <w:spacing w:line="360" w:lineRule="auto"/>
        <w:jc w:val="both"/>
      </w:pPr>
      <w:r w:rsidRPr="007D50BC">
        <w:t xml:space="preserve">From a management accounting viewpoint, NVIDIA's combination of financial and non-financial KPIs demonstrates a holistic and integrated view of performance management. This ensures that financial performance in the short term is aligned with the company's long-term </w:t>
      </w:r>
      <w:r w:rsidRPr="007D50BC">
        <w:lastRenderedPageBreak/>
        <w:t>success, allowing it to continue to grow and adapt to the ever-changing technological environment (Simons, 2000).</w:t>
      </w:r>
    </w:p>
    <w:p w14:paraId="0EA44282" w14:textId="77777777" w:rsidR="00DF1A10" w:rsidRPr="009E325F" w:rsidRDefault="00DF1A10" w:rsidP="009E325F">
      <w:pPr>
        <w:spacing w:before="100" w:beforeAutospacing="1" w:after="100" w:afterAutospacing="1" w:line="360" w:lineRule="auto"/>
        <w:jc w:val="both"/>
        <w:outlineLvl w:val="1"/>
        <w:rPr>
          <w:color w:val="000000"/>
        </w:rPr>
      </w:pPr>
    </w:p>
    <w:p w14:paraId="150AD380" w14:textId="0403536E" w:rsidR="00A11550" w:rsidRDefault="00590703"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5. Sustainability and Ethical Considerations </w:t>
      </w:r>
    </w:p>
    <w:p w14:paraId="73EF5277" w14:textId="77777777" w:rsidR="007D50BC" w:rsidRDefault="007D50BC" w:rsidP="001B372A">
      <w:pPr>
        <w:spacing w:line="360" w:lineRule="auto"/>
        <w:jc w:val="both"/>
        <w:outlineLvl w:val="1"/>
        <w:rPr>
          <w:color w:val="000000"/>
        </w:rPr>
      </w:pPr>
      <w:r w:rsidRPr="007D50BC">
        <w:rPr>
          <w:color w:val="000000"/>
        </w:rPr>
        <w:t>Sustainability has emerged as a critical factor in financial decision-making, especially in technology-driven sectors with high energy demands and globalised supply chains. NVIDIA incorporates sustainability into its financial decision-making through environmental, social and governance (ESG) factors, which impact investment and operations (Eccles and Klimenko, 2019). NVIDIA prioritises energy-efficient solutions, specifically GPUs that offer superior computational capability at lower energy costs, leading to cost efficiency and sustainability (NVIDIA, 2026).</w:t>
      </w:r>
    </w:p>
    <w:p w14:paraId="4A3B647A" w14:textId="77C7FE82" w:rsidR="007D50BC" w:rsidRPr="007D50BC" w:rsidRDefault="007D50BC" w:rsidP="001B372A">
      <w:pPr>
        <w:spacing w:line="360" w:lineRule="auto"/>
        <w:jc w:val="both"/>
        <w:outlineLvl w:val="1"/>
        <w:rPr>
          <w:color w:val="000000"/>
        </w:rPr>
      </w:pPr>
      <w:r>
        <w:rPr>
          <w:color w:val="000000"/>
        </w:rPr>
        <w:t>I</w:t>
      </w:r>
      <w:r w:rsidRPr="007D50BC">
        <w:rPr>
          <w:color w:val="000000"/>
        </w:rPr>
        <w:t xml:space="preserve">n terms of management accounting, sustainability is integrated </w:t>
      </w:r>
      <w:r w:rsidR="001B372A" w:rsidRPr="007D50BC">
        <w:rPr>
          <w:color w:val="000000"/>
        </w:rPr>
        <w:t>using</w:t>
      </w:r>
      <w:r w:rsidRPr="007D50BC">
        <w:rPr>
          <w:color w:val="000000"/>
        </w:rPr>
        <w:t xml:space="preserve"> non-financial performance measures, allowing organisations to consider environmental sustainability alongside financial performance (Burritt and </w:t>
      </w:r>
      <w:proofErr w:type="spellStart"/>
      <w:r w:rsidRPr="007D50BC">
        <w:rPr>
          <w:color w:val="000000"/>
        </w:rPr>
        <w:t>Schaltegger</w:t>
      </w:r>
      <w:proofErr w:type="spellEnd"/>
      <w:r w:rsidRPr="007D50BC">
        <w:rPr>
          <w:color w:val="000000"/>
        </w:rPr>
        <w:t>, 2014). NVIDIA's commitment to energy-efficient data centre technologies not only aligns with sustainability goals but also drives cost savings over time, reflecting the link between environmental strategies and cost management. Moreover, the incorporation of ESG metrics into financial planning reflects a transition towards sustainable value creation, in which companies prioritise long-term stakeholder interests over short-term profits (</w:t>
      </w:r>
      <w:proofErr w:type="spellStart"/>
      <w:r w:rsidRPr="007D50BC">
        <w:rPr>
          <w:color w:val="000000"/>
        </w:rPr>
        <w:t>Unerman</w:t>
      </w:r>
      <w:proofErr w:type="spellEnd"/>
      <w:r w:rsidRPr="007D50BC">
        <w:rPr>
          <w:color w:val="000000"/>
        </w:rPr>
        <w:t xml:space="preserve"> et al., 2018).</w:t>
      </w:r>
      <w:r>
        <w:rPr>
          <w:color w:val="000000"/>
        </w:rPr>
        <w:t xml:space="preserve"> </w:t>
      </w:r>
      <w:r w:rsidRPr="007D50BC">
        <w:rPr>
          <w:color w:val="000000"/>
        </w:rPr>
        <w:t>But there are ethical implications in cost management and pricing. NVIDIA's high-end pricing strategy, especially for its cutting-edge AI chips, has resulted in remarkably high profit margins. While economically rational due to innovation and market competitiveness, such pricing strategies could potentially limit accessibility and fairness for smaller businesses and less developed markets (Stiglitz, 2019). This raises questions about profit motive versus ethical considerations in concentrated technology markets.</w:t>
      </w:r>
    </w:p>
    <w:p w14:paraId="64114D20" w14:textId="7E750614" w:rsidR="007D50BC" w:rsidRPr="007D50BC" w:rsidRDefault="007D50BC" w:rsidP="001B372A">
      <w:pPr>
        <w:spacing w:line="360" w:lineRule="auto"/>
        <w:jc w:val="both"/>
        <w:outlineLvl w:val="1"/>
        <w:rPr>
          <w:color w:val="000000"/>
        </w:rPr>
      </w:pPr>
      <w:r w:rsidRPr="007D50BC">
        <w:rPr>
          <w:color w:val="000000"/>
        </w:rPr>
        <w:t>Furthermore, NVIDIA's use of outsourcing raises ethical concerns around transparency and working conditions. The semiconductor industry has intricated global supply chains, which may pose ethical risks such as poor labour practices or environmental degradation (Gereffi, 2018). Consequently, NVIDIA needs to ensure that its suppliers comply with rigorous ethical and environmental standards to avoid reputational and financial risks.</w:t>
      </w:r>
      <w:r>
        <w:rPr>
          <w:color w:val="000000"/>
        </w:rPr>
        <w:t xml:space="preserve"> </w:t>
      </w:r>
      <w:r w:rsidRPr="007D50BC">
        <w:rPr>
          <w:color w:val="000000"/>
        </w:rPr>
        <w:t xml:space="preserve">In conclusion, NVIDIA is committed to incorporating sustainability into its financial strategies, especially through </w:t>
      </w:r>
      <w:r w:rsidRPr="007D50BC">
        <w:rPr>
          <w:color w:val="000000"/>
        </w:rPr>
        <w:lastRenderedPageBreak/>
        <w:t>energy-efficient product development and ESG strategies. But there are ethical considerations around pricing and supply chains that need to be addressed. Striking a balance between profits and purpose is crucial for long-term stakeholder engagement and ensuring a sustainable competitive edge in the global technology sector (Eccles and Klimenko, 2019).</w:t>
      </w:r>
    </w:p>
    <w:p w14:paraId="01224F60" w14:textId="4E983AC2" w:rsidR="00590703" w:rsidRPr="009E325F" w:rsidRDefault="00590703" w:rsidP="009E325F">
      <w:pPr>
        <w:spacing w:before="100" w:beforeAutospacing="1" w:after="100" w:afterAutospacing="1" w:line="360" w:lineRule="auto"/>
        <w:jc w:val="both"/>
        <w:outlineLvl w:val="1"/>
        <w:rPr>
          <w:b/>
          <w:bCs/>
          <w:color w:val="000000"/>
          <w:sz w:val="36"/>
          <w:szCs w:val="36"/>
        </w:rPr>
      </w:pPr>
      <w:r w:rsidRPr="009E325F">
        <w:rPr>
          <w:b/>
          <w:bCs/>
          <w:color w:val="000000"/>
          <w:sz w:val="36"/>
          <w:szCs w:val="36"/>
        </w:rPr>
        <w:t xml:space="preserve">6. Conclusion and Recommendations </w:t>
      </w:r>
    </w:p>
    <w:p w14:paraId="1D7ECFF9" w14:textId="77F881EE" w:rsidR="00D05B44" w:rsidRDefault="00D05B44" w:rsidP="001B372A">
      <w:pPr>
        <w:pStyle w:val="NormalWeb"/>
        <w:spacing w:before="0" w:beforeAutospacing="0" w:after="0" w:afterAutospacing="0" w:line="360" w:lineRule="auto"/>
        <w:jc w:val="both"/>
        <w:rPr>
          <w:color w:val="000000"/>
        </w:rPr>
      </w:pPr>
      <w:r w:rsidRPr="00D05B44">
        <w:rPr>
          <w:color w:val="000000"/>
        </w:rPr>
        <w:t>In conclusion, this re</w:t>
      </w:r>
      <w:r>
        <w:rPr>
          <w:color w:val="000000"/>
        </w:rPr>
        <w:t>port</w:t>
      </w:r>
      <w:r w:rsidRPr="00D05B44">
        <w:rPr>
          <w:color w:val="000000"/>
        </w:rPr>
        <w:t xml:space="preserve"> has demonstrated how NVIDIA effectively uses management accounting techniques and procedures to guide financial decision-making in a quickly evolving, technology-focused sector. The paper has shown how the company's business strategy, which is centred on AI and data centre solutions, is supported by a cost structure that consists of low variable manufacturing costs and high fixed expenses for research and development. Furthermore, it has been shown that financial planning and budgeting play a crucial part in managing growth, and flexible budgets enable the business to respond to both internal and external market demands. Adopting both financial and non-financial Key Performance Indicators (KPIs) makes decision-making easier by enabling the integration of long-term strategic objectives with operational goals.</w:t>
      </w:r>
    </w:p>
    <w:p w14:paraId="27BA6C71" w14:textId="3388EAA3" w:rsidR="00D05B44" w:rsidRPr="00D05B44" w:rsidRDefault="00D05B44" w:rsidP="001B372A">
      <w:pPr>
        <w:pStyle w:val="NormalWeb"/>
        <w:spacing w:before="0" w:beforeAutospacing="0" w:after="0" w:afterAutospacing="0" w:line="360" w:lineRule="auto"/>
        <w:jc w:val="both"/>
        <w:rPr>
          <w:color w:val="000000"/>
        </w:rPr>
      </w:pPr>
      <w:r w:rsidRPr="00D05B44">
        <w:rPr>
          <w:color w:val="000000"/>
        </w:rPr>
        <w:t>Considering these observations, it is recommended that NVIDIA keep refining its flexible budgeting strategies to address market unpredictability in AI. To promote value generation, the business should keep integrating sustainability indicators into its management accounting system. Lastly, to gain a sustained competitive advantage, increasing the transparency of its global supply chain would promote good governance and foster stakeholder confidence.</w:t>
      </w:r>
    </w:p>
    <w:p w14:paraId="0465BB26" w14:textId="77777777" w:rsidR="00675B1E" w:rsidRDefault="00675B1E" w:rsidP="009E325F">
      <w:pPr>
        <w:pStyle w:val="NormalWeb"/>
        <w:spacing w:line="360" w:lineRule="auto"/>
        <w:jc w:val="both"/>
        <w:rPr>
          <w:b/>
          <w:bCs/>
          <w:color w:val="000000"/>
          <w:sz w:val="36"/>
          <w:szCs w:val="36"/>
        </w:rPr>
      </w:pPr>
    </w:p>
    <w:p w14:paraId="792FAD3A" w14:textId="77777777" w:rsidR="001B372A" w:rsidRDefault="001B372A" w:rsidP="009E325F">
      <w:pPr>
        <w:pStyle w:val="NormalWeb"/>
        <w:spacing w:line="360" w:lineRule="auto"/>
        <w:jc w:val="both"/>
        <w:rPr>
          <w:b/>
          <w:bCs/>
          <w:color w:val="000000"/>
          <w:sz w:val="36"/>
          <w:szCs w:val="36"/>
        </w:rPr>
      </w:pPr>
    </w:p>
    <w:p w14:paraId="17D660A0" w14:textId="77777777" w:rsidR="001B372A" w:rsidRDefault="001B372A" w:rsidP="009E325F">
      <w:pPr>
        <w:pStyle w:val="NormalWeb"/>
        <w:spacing w:line="360" w:lineRule="auto"/>
        <w:jc w:val="both"/>
        <w:rPr>
          <w:b/>
          <w:bCs/>
          <w:color w:val="000000"/>
          <w:sz w:val="36"/>
          <w:szCs w:val="36"/>
        </w:rPr>
      </w:pPr>
    </w:p>
    <w:p w14:paraId="07C022D1" w14:textId="77777777" w:rsidR="001B372A" w:rsidRDefault="001B372A" w:rsidP="009E325F">
      <w:pPr>
        <w:pStyle w:val="NormalWeb"/>
        <w:spacing w:line="360" w:lineRule="auto"/>
        <w:jc w:val="both"/>
        <w:rPr>
          <w:b/>
          <w:bCs/>
          <w:color w:val="000000"/>
          <w:sz w:val="36"/>
          <w:szCs w:val="36"/>
        </w:rPr>
      </w:pPr>
    </w:p>
    <w:p w14:paraId="1C405C5C" w14:textId="77777777" w:rsidR="00F83BC6" w:rsidRDefault="00F83BC6" w:rsidP="00F83BC6">
      <w:pPr>
        <w:pStyle w:val="NormalWeb"/>
        <w:rPr>
          <w:b/>
          <w:bCs/>
          <w:color w:val="000000"/>
          <w:sz w:val="36"/>
          <w:szCs w:val="36"/>
        </w:rPr>
      </w:pPr>
    </w:p>
    <w:p w14:paraId="525BC0DF" w14:textId="184A1A00" w:rsidR="00D30A81" w:rsidRPr="00D30A81" w:rsidRDefault="00F83BC6" w:rsidP="00F83BC6">
      <w:pPr>
        <w:pStyle w:val="NormalWeb"/>
        <w:ind w:left="283"/>
        <w:rPr>
          <w:b/>
          <w:bCs/>
          <w:color w:val="000000"/>
          <w:sz w:val="36"/>
          <w:szCs w:val="36"/>
        </w:rPr>
      </w:pPr>
      <w:r>
        <w:rPr>
          <w:b/>
          <w:bCs/>
          <w:color w:val="000000"/>
          <w:sz w:val="36"/>
          <w:szCs w:val="36"/>
        </w:rPr>
        <w:lastRenderedPageBreak/>
        <w:t>7.</w:t>
      </w:r>
      <w:r w:rsidR="00D30A81">
        <w:rPr>
          <w:b/>
          <w:bCs/>
          <w:color w:val="000000"/>
          <w:sz w:val="36"/>
          <w:szCs w:val="36"/>
        </w:rPr>
        <w:t>References</w:t>
      </w:r>
    </w:p>
    <w:p w14:paraId="02B81006" w14:textId="77777777" w:rsidR="00D30A81" w:rsidRDefault="00D30A81" w:rsidP="00D30A81">
      <w:pPr>
        <w:pStyle w:val="NormalWeb"/>
        <w:rPr>
          <w:color w:val="000000"/>
        </w:rPr>
      </w:pPr>
    </w:p>
    <w:p w14:paraId="5282BEA1" w14:textId="250317E2" w:rsidR="00D30A81" w:rsidRDefault="00D30A81" w:rsidP="00D30A81">
      <w:pPr>
        <w:pStyle w:val="NormalWeb"/>
        <w:rPr>
          <w:color w:val="000000"/>
        </w:rPr>
      </w:pPr>
      <w:proofErr w:type="spellStart"/>
      <w:r>
        <w:rPr>
          <w:color w:val="000000"/>
        </w:rPr>
        <w:t>Atrill</w:t>
      </w:r>
      <w:proofErr w:type="spellEnd"/>
      <w:r>
        <w:rPr>
          <w:color w:val="000000"/>
        </w:rPr>
        <w:t>, P. and McLaney, E. (2019)</w:t>
      </w:r>
      <w:r>
        <w:rPr>
          <w:rStyle w:val="apple-converted-space"/>
          <w:color w:val="000000"/>
        </w:rPr>
        <w:t> </w:t>
      </w:r>
      <w:r>
        <w:rPr>
          <w:rStyle w:val="Emphasis"/>
          <w:color w:val="000000"/>
        </w:rPr>
        <w:t>Accounting and finance for non-specialists</w:t>
      </w:r>
      <w:r>
        <w:rPr>
          <w:color w:val="000000"/>
        </w:rPr>
        <w:t xml:space="preserve">. 11th </w:t>
      </w:r>
      <w:proofErr w:type="spellStart"/>
      <w:r>
        <w:rPr>
          <w:color w:val="000000"/>
        </w:rPr>
        <w:t>edn</w:t>
      </w:r>
      <w:proofErr w:type="spellEnd"/>
      <w:r>
        <w:rPr>
          <w:color w:val="000000"/>
        </w:rPr>
        <w:t>. Harlow: Pearson.</w:t>
      </w:r>
    </w:p>
    <w:p w14:paraId="7CD81694" w14:textId="77777777" w:rsidR="00D30A81" w:rsidRDefault="00D30A81" w:rsidP="00D30A81">
      <w:pPr>
        <w:pStyle w:val="NormalWeb"/>
        <w:rPr>
          <w:color w:val="000000"/>
        </w:rPr>
      </w:pPr>
      <w:r>
        <w:rPr>
          <w:color w:val="000000"/>
        </w:rPr>
        <w:t xml:space="preserve">Burritt, R. and </w:t>
      </w:r>
      <w:proofErr w:type="spellStart"/>
      <w:r>
        <w:rPr>
          <w:color w:val="000000"/>
        </w:rPr>
        <w:t>Schaltegger</w:t>
      </w:r>
      <w:proofErr w:type="spellEnd"/>
      <w:r>
        <w:rPr>
          <w:color w:val="000000"/>
        </w:rPr>
        <w:t>, S. (2014) ‘Sustainability accounting and reporting: fad or trend?’,</w:t>
      </w:r>
      <w:r>
        <w:rPr>
          <w:rStyle w:val="apple-converted-space"/>
          <w:color w:val="000000"/>
        </w:rPr>
        <w:t> </w:t>
      </w:r>
      <w:r>
        <w:rPr>
          <w:rStyle w:val="Emphasis"/>
          <w:color w:val="000000"/>
        </w:rPr>
        <w:t>Accounting, Auditing &amp; Accountability Journal</w:t>
      </w:r>
      <w:r>
        <w:rPr>
          <w:color w:val="000000"/>
        </w:rPr>
        <w:t>, 27(2), pp. 195–215.</w:t>
      </w:r>
    </w:p>
    <w:p w14:paraId="08E721C8" w14:textId="77777777" w:rsidR="00D30A81" w:rsidRDefault="00D30A81" w:rsidP="00D30A81">
      <w:pPr>
        <w:pStyle w:val="NormalWeb"/>
        <w:rPr>
          <w:color w:val="000000"/>
        </w:rPr>
      </w:pPr>
      <w:r>
        <w:rPr>
          <w:color w:val="000000"/>
        </w:rPr>
        <w:t>Deloitte (2024)</w:t>
      </w:r>
      <w:r>
        <w:rPr>
          <w:rStyle w:val="apple-converted-space"/>
          <w:color w:val="000000"/>
        </w:rPr>
        <w:t> </w:t>
      </w:r>
      <w:r>
        <w:rPr>
          <w:rStyle w:val="Emphasis"/>
          <w:color w:val="000000"/>
        </w:rPr>
        <w:t>Technology industry outlook 2024: Navigating growth and innovation in the digital era</w:t>
      </w:r>
      <w:r>
        <w:rPr>
          <w:color w:val="000000"/>
        </w:rPr>
        <w:t>. Available at:</w:t>
      </w:r>
      <w:r>
        <w:rPr>
          <w:rStyle w:val="apple-converted-space"/>
          <w:color w:val="000000"/>
        </w:rPr>
        <w:t> </w:t>
      </w:r>
      <w:hyperlink r:id="rId13" w:tgtFrame="_new" w:history="1">
        <w:r>
          <w:rPr>
            <w:rStyle w:val="Hyperlink"/>
          </w:rPr>
          <w:t>https://www2.deloitte.com</w:t>
        </w:r>
      </w:hyperlink>
      <w:r>
        <w:rPr>
          <w:rStyle w:val="apple-converted-space"/>
          <w:color w:val="000000"/>
        </w:rPr>
        <w:t> </w:t>
      </w:r>
      <w:r>
        <w:rPr>
          <w:color w:val="000000"/>
        </w:rPr>
        <w:t>(Accessed: 19 March 2026).</w:t>
      </w:r>
    </w:p>
    <w:p w14:paraId="2607AC6E" w14:textId="77777777" w:rsidR="00D30A81" w:rsidRDefault="00D30A81" w:rsidP="00D30A81">
      <w:pPr>
        <w:pStyle w:val="NormalWeb"/>
        <w:rPr>
          <w:color w:val="000000"/>
        </w:rPr>
      </w:pPr>
      <w:r>
        <w:rPr>
          <w:color w:val="000000"/>
        </w:rPr>
        <w:t>Drury, C. (2018)</w:t>
      </w:r>
      <w:r>
        <w:rPr>
          <w:rStyle w:val="apple-converted-space"/>
          <w:color w:val="000000"/>
        </w:rPr>
        <w:t> </w:t>
      </w:r>
      <w:r>
        <w:rPr>
          <w:rStyle w:val="Emphasis"/>
          <w:color w:val="000000"/>
        </w:rPr>
        <w:t>Management and cost accounting</w:t>
      </w:r>
      <w:r>
        <w:rPr>
          <w:color w:val="000000"/>
        </w:rPr>
        <w:t xml:space="preserve">. 10th </w:t>
      </w:r>
      <w:proofErr w:type="spellStart"/>
      <w:r>
        <w:rPr>
          <w:color w:val="000000"/>
        </w:rPr>
        <w:t>edn</w:t>
      </w:r>
      <w:proofErr w:type="spellEnd"/>
      <w:r>
        <w:rPr>
          <w:color w:val="000000"/>
        </w:rPr>
        <w:t>. Andover: Cengage Learning.</w:t>
      </w:r>
    </w:p>
    <w:p w14:paraId="0F6EC956" w14:textId="77777777" w:rsidR="00D30A81" w:rsidRDefault="00D30A81" w:rsidP="00D30A81">
      <w:pPr>
        <w:pStyle w:val="NormalWeb"/>
        <w:rPr>
          <w:color w:val="000000"/>
        </w:rPr>
      </w:pPr>
      <w:r>
        <w:rPr>
          <w:color w:val="000000"/>
        </w:rPr>
        <w:t>Eccles, R.G. and Klimenko, S. (2019) ‘The investor revolution’,</w:t>
      </w:r>
      <w:r>
        <w:rPr>
          <w:rStyle w:val="apple-converted-space"/>
          <w:color w:val="000000"/>
        </w:rPr>
        <w:t> </w:t>
      </w:r>
      <w:r>
        <w:rPr>
          <w:rStyle w:val="Emphasis"/>
          <w:color w:val="000000"/>
        </w:rPr>
        <w:t>Harvard Business Review</w:t>
      </w:r>
      <w:r>
        <w:rPr>
          <w:color w:val="000000"/>
        </w:rPr>
        <w:t>, 97(3), pp. 106–116.</w:t>
      </w:r>
    </w:p>
    <w:p w14:paraId="282EA5C3" w14:textId="77777777" w:rsidR="00D30A81" w:rsidRDefault="00D30A81" w:rsidP="00D30A81">
      <w:pPr>
        <w:pStyle w:val="NormalWeb"/>
        <w:rPr>
          <w:color w:val="000000"/>
        </w:rPr>
      </w:pPr>
      <w:r>
        <w:rPr>
          <w:color w:val="000000"/>
        </w:rPr>
        <w:t>Financial Times (2026)</w:t>
      </w:r>
      <w:r>
        <w:rPr>
          <w:rStyle w:val="apple-converted-space"/>
          <w:color w:val="000000"/>
        </w:rPr>
        <w:t> </w:t>
      </w:r>
      <w:r>
        <w:rPr>
          <w:rStyle w:val="Emphasis"/>
          <w:color w:val="000000"/>
        </w:rPr>
        <w:t>NVIDIA financial performance and market growth</w:t>
      </w:r>
      <w:r>
        <w:rPr>
          <w:color w:val="000000"/>
        </w:rPr>
        <w:t>. Available at:</w:t>
      </w:r>
      <w:r>
        <w:rPr>
          <w:rStyle w:val="apple-converted-space"/>
          <w:color w:val="000000"/>
        </w:rPr>
        <w:t> </w:t>
      </w:r>
      <w:hyperlink r:id="rId14" w:tgtFrame="_new" w:history="1">
        <w:r>
          <w:rPr>
            <w:rStyle w:val="Hyperlink"/>
          </w:rPr>
          <w:t>https://www.ft.com</w:t>
        </w:r>
      </w:hyperlink>
      <w:r>
        <w:rPr>
          <w:color w:val="000000"/>
        </w:rPr>
        <w:t>(Accessed: 19 March 2026).</w:t>
      </w:r>
    </w:p>
    <w:p w14:paraId="2099E230" w14:textId="77777777" w:rsidR="00D30A81" w:rsidRDefault="00D30A81" w:rsidP="00D30A81">
      <w:pPr>
        <w:pStyle w:val="NormalWeb"/>
        <w:rPr>
          <w:color w:val="000000"/>
        </w:rPr>
      </w:pPr>
      <w:r>
        <w:rPr>
          <w:color w:val="000000"/>
        </w:rPr>
        <w:t>Gereffi, G. (2018)</w:t>
      </w:r>
      <w:r>
        <w:rPr>
          <w:rStyle w:val="apple-converted-space"/>
          <w:color w:val="000000"/>
        </w:rPr>
        <w:t> </w:t>
      </w:r>
      <w:r>
        <w:rPr>
          <w:rStyle w:val="Emphasis"/>
          <w:color w:val="000000"/>
        </w:rPr>
        <w:t>Global value chains and development: Redefining the contours of 21st century capitalism</w:t>
      </w:r>
      <w:r>
        <w:rPr>
          <w:color w:val="000000"/>
        </w:rPr>
        <w:t>. Cambridge: Cambridge University Press.</w:t>
      </w:r>
    </w:p>
    <w:p w14:paraId="4A8715B1" w14:textId="77777777" w:rsidR="00D30A81" w:rsidRDefault="00D30A81" w:rsidP="00D30A81">
      <w:pPr>
        <w:pStyle w:val="NormalWeb"/>
        <w:rPr>
          <w:color w:val="000000"/>
        </w:rPr>
      </w:pPr>
      <w:r>
        <w:rPr>
          <w:color w:val="000000"/>
        </w:rPr>
        <w:t>Horngren, C.T., Datar, S.M. and Rajan, M.V. (2018)</w:t>
      </w:r>
      <w:r>
        <w:rPr>
          <w:rStyle w:val="apple-converted-space"/>
          <w:color w:val="000000"/>
        </w:rPr>
        <w:t> </w:t>
      </w:r>
      <w:r>
        <w:rPr>
          <w:rStyle w:val="Emphasis"/>
          <w:color w:val="000000"/>
        </w:rPr>
        <w:t>Cost accounting: A managerial emphasis</w:t>
      </w:r>
      <w:r>
        <w:rPr>
          <w:color w:val="000000"/>
        </w:rPr>
        <w:t xml:space="preserve">. 16th </w:t>
      </w:r>
      <w:proofErr w:type="spellStart"/>
      <w:r>
        <w:rPr>
          <w:color w:val="000000"/>
        </w:rPr>
        <w:t>edn</w:t>
      </w:r>
      <w:proofErr w:type="spellEnd"/>
      <w:r>
        <w:rPr>
          <w:color w:val="000000"/>
        </w:rPr>
        <w:t>. Harlow: Pearson.</w:t>
      </w:r>
    </w:p>
    <w:p w14:paraId="3B58015D" w14:textId="77777777" w:rsidR="00D30A81" w:rsidRDefault="00D30A81" w:rsidP="00D30A81">
      <w:pPr>
        <w:pStyle w:val="NormalWeb"/>
        <w:rPr>
          <w:color w:val="000000"/>
        </w:rPr>
      </w:pPr>
      <w:r>
        <w:rPr>
          <w:color w:val="000000"/>
        </w:rPr>
        <w:t>Kaplan, R.S. and Atkinson, A.A. (2015)</w:t>
      </w:r>
      <w:r>
        <w:rPr>
          <w:rStyle w:val="apple-converted-space"/>
          <w:color w:val="000000"/>
        </w:rPr>
        <w:t> </w:t>
      </w:r>
      <w:r>
        <w:rPr>
          <w:rStyle w:val="Emphasis"/>
          <w:color w:val="000000"/>
        </w:rPr>
        <w:t>Advanced management accounting</w:t>
      </w:r>
      <w:r>
        <w:rPr>
          <w:color w:val="000000"/>
        </w:rPr>
        <w:t xml:space="preserve">. 3rd </w:t>
      </w:r>
      <w:proofErr w:type="spellStart"/>
      <w:r>
        <w:rPr>
          <w:color w:val="000000"/>
        </w:rPr>
        <w:t>edn</w:t>
      </w:r>
      <w:proofErr w:type="spellEnd"/>
      <w:r>
        <w:rPr>
          <w:color w:val="000000"/>
        </w:rPr>
        <w:t>. Harlow: Pearson.</w:t>
      </w:r>
    </w:p>
    <w:p w14:paraId="3A39335D" w14:textId="77777777" w:rsidR="00D30A81" w:rsidRDefault="00D30A81" w:rsidP="00D30A81">
      <w:pPr>
        <w:pStyle w:val="NormalWeb"/>
        <w:rPr>
          <w:color w:val="000000"/>
        </w:rPr>
      </w:pPr>
      <w:r>
        <w:rPr>
          <w:color w:val="000000"/>
        </w:rPr>
        <w:t>KPMG (2023)</w:t>
      </w:r>
      <w:r>
        <w:rPr>
          <w:rStyle w:val="apple-converted-space"/>
          <w:color w:val="000000"/>
        </w:rPr>
        <w:t> </w:t>
      </w:r>
      <w:r>
        <w:rPr>
          <w:rStyle w:val="Emphasis"/>
          <w:color w:val="000000"/>
        </w:rPr>
        <w:t>AI and business strategy: The future of artificial intelligence in global markets</w:t>
      </w:r>
      <w:r>
        <w:rPr>
          <w:color w:val="000000"/>
        </w:rPr>
        <w:t>. Available at:</w:t>
      </w:r>
      <w:r>
        <w:rPr>
          <w:rStyle w:val="apple-converted-space"/>
          <w:color w:val="000000"/>
        </w:rPr>
        <w:t> </w:t>
      </w:r>
      <w:hyperlink r:id="rId15" w:tgtFrame="_new" w:history="1">
        <w:r>
          <w:rPr>
            <w:rStyle w:val="Hyperlink"/>
          </w:rPr>
          <w:t>https://home.kpmg</w:t>
        </w:r>
      </w:hyperlink>
      <w:r>
        <w:rPr>
          <w:rStyle w:val="apple-converted-space"/>
          <w:color w:val="000000"/>
        </w:rPr>
        <w:t> </w:t>
      </w:r>
      <w:r>
        <w:rPr>
          <w:color w:val="000000"/>
        </w:rPr>
        <w:t>(Accessed: 19 March 2026).</w:t>
      </w:r>
    </w:p>
    <w:p w14:paraId="3F7443D0" w14:textId="77777777" w:rsidR="00D30A81" w:rsidRDefault="00D30A81" w:rsidP="00D30A81">
      <w:pPr>
        <w:pStyle w:val="NormalWeb"/>
        <w:rPr>
          <w:color w:val="000000"/>
        </w:rPr>
      </w:pPr>
      <w:r>
        <w:rPr>
          <w:color w:val="000000"/>
        </w:rPr>
        <w:t>Macrotrends (2025a)</w:t>
      </w:r>
      <w:r>
        <w:rPr>
          <w:rStyle w:val="apple-converted-space"/>
          <w:color w:val="000000"/>
        </w:rPr>
        <w:t> </w:t>
      </w:r>
      <w:r>
        <w:rPr>
          <w:rStyle w:val="Emphasis"/>
          <w:color w:val="000000"/>
        </w:rPr>
        <w:t>NVIDIA revenue 2010–2026</w:t>
      </w:r>
      <w:r>
        <w:rPr>
          <w:color w:val="000000"/>
        </w:rPr>
        <w:t>. Available at:</w:t>
      </w:r>
      <w:r>
        <w:rPr>
          <w:rStyle w:val="apple-converted-space"/>
          <w:color w:val="000000"/>
        </w:rPr>
        <w:t> </w:t>
      </w:r>
      <w:hyperlink r:id="rId16" w:tgtFrame="_new" w:history="1">
        <w:r>
          <w:rPr>
            <w:rStyle w:val="Hyperlink"/>
          </w:rPr>
          <w:t>https://www.macrotrends.net/stocks/charts/NVDA/nvidia/revenue</w:t>
        </w:r>
      </w:hyperlink>
      <w:r>
        <w:rPr>
          <w:rStyle w:val="apple-converted-space"/>
          <w:color w:val="000000"/>
        </w:rPr>
        <w:t> </w:t>
      </w:r>
      <w:r>
        <w:rPr>
          <w:color w:val="000000"/>
        </w:rPr>
        <w:t>(Accessed: 19 March 2026).</w:t>
      </w:r>
    </w:p>
    <w:p w14:paraId="6A5A51E9" w14:textId="77777777" w:rsidR="00D30A81" w:rsidRDefault="00D30A81" w:rsidP="00D30A81">
      <w:pPr>
        <w:pStyle w:val="NormalWeb"/>
        <w:rPr>
          <w:color w:val="000000"/>
        </w:rPr>
      </w:pPr>
      <w:r>
        <w:rPr>
          <w:color w:val="000000"/>
        </w:rPr>
        <w:t>Macrotrends (2025b)</w:t>
      </w:r>
      <w:r>
        <w:rPr>
          <w:rStyle w:val="apple-converted-space"/>
          <w:color w:val="000000"/>
        </w:rPr>
        <w:t> </w:t>
      </w:r>
      <w:r>
        <w:rPr>
          <w:rStyle w:val="Emphasis"/>
          <w:color w:val="000000"/>
        </w:rPr>
        <w:t>NVIDIA operating expenses 2010–2026</w:t>
      </w:r>
      <w:r>
        <w:rPr>
          <w:color w:val="000000"/>
        </w:rPr>
        <w:t>. Available at:</w:t>
      </w:r>
      <w:r>
        <w:rPr>
          <w:rStyle w:val="apple-converted-space"/>
          <w:color w:val="000000"/>
        </w:rPr>
        <w:t> </w:t>
      </w:r>
      <w:hyperlink r:id="rId17" w:tgtFrame="_new" w:history="1">
        <w:r>
          <w:rPr>
            <w:rStyle w:val="Hyperlink"/>
          </w:rPr>
          <w:t>https://www.macrotrends.net/stocks/charts/NVDA/nvidia/operating-expenses</w:t>
        </w:r>
      </w:hyperlink>
      <w:r>
        <w:rPr>
          <w:rStyle w:val="apple-converted-space"/>
          <w:color w:val="000000"/>
        </w:rPr>
        <w:t> </w:t>
      </w:r>
      <w:r>
        <w:rPr>
          <w:color w:val="000000"/>
        </w:rPr>
        <w:t>(Accessed: 19 March 2026).</w:t>
      </w:r>
    </w:p>
    <w:p w14:paraId="26053F33" w14:textId="77777777" w:rsidR="00D30A81" w:rsidRDefault="00D30A81" w:rsidP="00D30A81">
      <w:pPr>
        <w:pStyle w:val="NormalWeb"/>
        <w:rPr>
          <w:color w:val="000000"/>
        </w:rPr>
      </w:pPr>
      <w:r>
        <w:rPr>
          <w:color w:val="000000"/>
        </w:rPr>
        <w:t>Merchant, K.A. and Van der Stede, W.A. (2017)</w:t>
      </w:r>
      <w:r>
        <w:rPr>
          <w:rStyle w:val="apple-converted-space"/>
          <w:color w:val="000000"/>
        </w:rPr>
        <w:t> </w:t>
      </w:r>
      <w:r>
        <w:rPr>
          <w:rStyle w:val="Emphasis"/>
          <w:color w:val="000000"/>
        </w:rPr>
        <w:t>Management control systems</w:t>
      </w:r>
      <w:r>
        <w:rPr>
          <w:color w:val="000000"/>
        </w:rPr>
        <w:t xml:space="preserve">. 4th </w:t>
      </w:r>
      <w:proofErr w:type="spellStart"/>
      <w:r>
        <w:rPr>
          <w:color w:val="000000"/>
        </w:rPr>
        <w:t>edn</w:t>
      </w:r>
      <w:proofErr w:type="spellEnd"/>
      <w:r>
        <w:rPr>
          <w:color w:val="000000"/>
        </w:rPr>
        <w:t>. Harlow: Pearson.</w:t>
      </w:r>
    </w:p>
    <w:p w14:paraId="32563C0E" w14:textId="77777777" w:rsidR="00D30A81" w:rsidRDefault="00D30A81" w:rsidP="00D30A81">
      <w:pPr>
        <w:pStyle w:val="NormalWeb"/>
        <w:rPr>
          <w:color w:val="000000"/>
        </w:rPr>
      </w:pPr>
      <w:r>
        <w:rPr>
          <w:color w:val="000000"/>
        </w:rPr>
        <w:t>Morningstar (2026)</w:t>
      </w:r>
      <w:r>
        <w:rPr>
          <w:rStyle w:val="apple-converted-space"/>
          <w:color w:val="000000"/>
        </w:rPr>
        <w:t> </w:t>
      </w:r>
      <w:r>
        <w:rPr>
          <w:rStyle w:val="Emphasis"/>
          <w:color w:val="000000"/>
        </w:rPr>
        <w:t>NVIDIA financial data and stock performance</w:t>
      </w:r>
      <w:r>
        <w:rPr>
          <w:color w:val="000000"/>
        </w:rPr>
        <w:t>. Available at:</w:t>
      </w:r>
      <w:r>
        <w:rPr>
          <w:rStyle w:val="apple-converted-space"/>
          <w:color w:val="000000"/>
        </w:rPr>
        <w:t> </w:t>
      </w:r>
      <w:hyperlink r:id="rId18" w:tgtFrame="_new" w:history="1">
        <w:r>
          <w:rPr>
            <w:rStyle w:val="Hyperlink"/>
          </w:rPr>
          <w:t>https://www.morningstar.com</w:t>
        </w:r>
      </w:hyperlink>
      <w:r>
        <w:rPr>
          <w:color w:val="000000"/>
        </w:rPr>
        <w:t>(Accessed: 19 March 2026).</w:t>
      </w:r>
    </w:p>
    <w:p w14:paraId="314AA53A" w14:textId="77777777" w:rsidR="00D30A81" w:rsidRDefault="00D30A81" w:rsidP="00D30A81">
      <w:pPr>
        <w:pStyle w:val="NormalWeb"/>
        <w:rPr>
          <w:color w:val="000000"/>
        </w:rPr>
      </w:pPr>
      <w:r>
        <w:rPr>
          <w:color w:val="000000"/>
        </w:rPr>
        <w:t>NVIDIA (2026a)</w:t>
      </w:r>
      <w:r>
        <w:rPr>
          <w:rStyle w:val="apple-converted-space"/>
          <w:color w:val="000000"/>
        </w:rPr>
        <w:t> </w:t>
      </w:r>
      <w:r>
        <w:rPr>
          <w:rStyle w:val="Emphasis"/>
          <w:color w:val="000000"/>
        </w:rPr>
        <w:t>NVIDIA announces financial results for fourth quarter and fiscal 2026</w:t>
      </w:r>
      <w:r>
        <w:rPr>
          <w:color w:val="000000"/>
        </w:rPr>
        <w:t>. Available at:</w:t>
      </w:r>
      <w:r>
        <w:rPr>
          <w:rStyle w:val="apple-converted-space"/>
          <w:color w:val="000000"/>
        </w:rPr>
        <w:t> </w:t>
      </w:r>
      <w:hyperlink r:id="rId19" w:tgtFrame="_new" w:history="1">
        <w:r>
          <w:rPr>
            <w:rStyle w:val="Hyperlink"/>
          </w:rPr>
          <w:t>https://nvidianews.nvidia.com</w:t>
        </w:r>
      </w:hyperlink>
      <w:r>
        <w:rPr>
          <w:rStyle w:val="apple-converted-space"/>
          <w:color w:val="000000"/>
        </w:rPr>
        <w:t> </w:t>
      </w:r>
      <w:r>
        <w:rPr>
          <w:color w:val="000000"/>
        </w:rPr>
        <w:t>(Accessed: 19 March 2026).</w:t>
      </w:r>
    </w:p>
    <w:p w14:paraId="17B16822" w14:textId="77777777" w:rsidR="00D30A81" w:rsidRDefault="00D30A81" w:rsidP="00D30A81">
      <w:pPr>
        <w:pStyle w:val="NormalWeb"/>
        <w:rPr>
          <w:color w:val="000000"/>
        </w:rPr>
      </w:pPr>
      <w:r>
        <w:rPr>
          <w:color w:val="000000"/>
        </w:rPr>
        <w:lastRenderedPageBreak/>
        <w:t>NVIDIA (2026b)</w:t>
      </w:r>
      <w:r>
        <w:rPr>
          <w:rStyle w:val="apple-converted-space"/>
          <w:color w:val="000000"/>
        </w:rPr>
        <w:t> </w:t>
      </w:r>
      <w:r>
        <w:rPr>
          <w:rStyle w:val="Emphasis"/>
          <w:color w:val="000000"/>
        </w:rPr>
        <w:t>NVIDIA annual report 2026</w:t>
      </w:r>
      <w:r>
        <w:rPr>
          <w:color w:val="000000"/>
        </w:rPr>
        <w:t>. Available at:</w:t>
      </w:r>
      <w:r>
        <w:rPr>
          <w:rStyle w:val="apple-converted-space"/>
          <w:color w:val="000000"/>
        </w:rPr>
        <w:t> </w:t>
      </w:r>
      <w:hyperlink r:id="rId20" w:tgtFrame="_new" w:history="1">
        <w:r>
          <w:rPr>
            <w:rStyle w:val="Hyperlink"/>
          </w:rPr>
          <w:t>https://www.nvidia.com/en-us/investor-relations/</w:t>
        </w:r>
      </w:hyperlink>
      <w:r>
        <w:rPr>
          <w:color w:val="000000"/>
        </w:rPr>
        <w:t>(Accessed: 19 March 2026).</w:t>
      </w:r>
    </w:p>
    <w:p w14:paraId="0BF48D76" w14:textId="77777777" w:rsidR="00D30A81" w:rsidRDefault="00D30A81" w:rsidP="00D30A81">
      <w:pPr>
        <w:pStyle w:val="NormalWeb"/>
        <w:rPr>
          <w:color w:val="000000"/>
        </w:rPr>
      </w:pPr>
      <w:r>
        <w:rPr>
          <w:color w:val="000000"/>
        </w:rPr>
        <w:t>NVIDIA (2026c)</w:t>
      </w:r>
      <w:r>
        <w:rPr>
          <w:rStyle w:val="apple-converted-space"/>
          <w:color w:val="000000"/>
        </w:rPr>
        <w:t> </w:t>
      </w:r>
      <w:r>
        <w:rPr>
          <w:rStyle w:val="Emphasis"/>
          <w:color w:val="000000"/>
        </w:rPr>
        <w:t>Corporate sustainability report</w:t>
      </w:r>
      <w:r>
        <w:rPr>
          <w:color w:val="000000"/>
        </w:rPr>
        <w:t>. Available at:</w:t>
      </w:r>
      <w:r>
        <w:rPr>
          <w:rStyle w:val="apple-converted-space"/>
          <w:color w:val="000000"/>
        </w:rPr>
        <w:t> </w:t>
      </w:r>
      <w:hyperlink r:id="rId21" w:tgtFrame="_new" w:history="1">
        <w:r>
          <w:rPr>
            <w:rStyle w:val="Hyperlink"/>
          </w:rPr>
          <w:t>https://www.nvidia.com/en-us/about-nvidia/corporate-responsibility/</w:t>
        </w:r>
      </w:hyperlink>
      <w:r>
        <w:rPr>
          <w:rStyle w:val="apple-converted-space"/>
          <w:color w:val="000000"/>
        </w:rPr>
        <w:t> </w:t>
      </w:r>
      <w:r>
        <w:rPr>
          <w:color w:val="000000"/>
        </w:rPr>
        <w:t>(Accessed: 19 March 2026).</w:t>
      </w:r>
    </w:p>
    <w:p w14:paraId="3FE3A8AE" w14:textId="77777777" w:rsidR="00D30A81" w:rsidRDefault="00D30A81" w:rsidP="00D30A81">
      <w:pPr>
        <w:pStyle w:val="NormalWeb"/>
        <w:rPr>
          <w:color w:val="000000"/>
        </w:rPr>
      </w:pPr>
      <w:r>
        <w:rPr>
          <w:color w:val="000000"/>
        </w:rPr>
        <w:t>Penman, S.H. (2013)</w:t>
      </w:r>
      <w:r>
        <w:rPr>
          <w:rStyle w:val="apple-converted-space"/>
          <w:color w:val="000000"/>
        </w:rPr>
        <w:t> </w:t>
      </w:r>
      <w:r>
        <w:rPr>
          <w:rStyle w:val="Emphasis"/>
          <w:color w:val="000000"/>
        </w:rPr>
        <w:t>Financial statement analysis and security valuation</w:t>
      </w:r>
      <w:r>
        <w:rPr>
          <w:color w:val="000000"/>
        </w:rPr>
        <w:t xml:space="preserve">. 5th </w:t>
      </w:r>
      <w:proofErr w:type="spellStart"/>
      <w:r>
        <w:rPr>
          <w:color w:val="000000"/>
        </w:rPr>
        <w:t>edn</w:t>
      </w:r>
      <w:proofErr w:type="spellEnd"/>
      <w:r>
        <w:rPr>
          <w:color w:val="000000"/>
        </w:rPr>
        <w:t>. New York: McGraw-Hill.</w:t>
      </w:r>
    </w:p>
    <w:p w14:paraId="1BCAF9A0" w14:textId="77777777" w:rsidR="00D30A81" w:rsidRDefault="00D30A81" w:rsidP="00D30A81">
      <w:pPr>
        <w:pStyle w:val="NormalWeb"/>
        <w:rPr>
          <w:color w:val="000000"/>
        </w:rPr>
      </w:pPr>
      <w:r>
        <w:rPr>
          <w:color w:val="000000"/>
        </w:rPr>
        <w:t>PwC (2023)</w:t>
      </w:r>
      <w:r>
        <w:rPr>
          <w:rStyle w:val="apple-converted-space"/>
          <w:color w:val="000000"/>
        </w:rPr>
        <w:t> </w:t>
      </w:r>
      <w:r>
        <w:rPr>
          <w:rStyle w:val="Emphasis"/>
          <w:color w:val="000000"/>
        </w:rPr>
        <w:t>Global semiconductor industry outlook</w:t>
      </w:r>
      <w:r>
        <w:rPr>
          <w:color w:val="000000"/>
        </w:rPr>
        <w:t>. Available at:</w:t>
      </w:r>
      <w:r>
        <w:rPr>
          <w:rStyle w:val="apple-converted-space"/>
          <w:color w:val="000000"/>
        </w:rPr>
        <w:t> </w:t>
      </w:r>
      <w:hyperlink r:id="rId22" w:tgtFrame="_new" w:history="1">
        <w:r>
          <w:rPr>
            <w:rStyle w:val="Hyperlink"/>
          </w:rPr>
          <w:t>https://www.pwc.com</w:t>
        </w:r>
      </w:hyperlink>
      <w:r>
        <w:rPr>
          <w:rStyle w:val="apple-converted-space"/>
          <w:color w:val="000000"/>
        </w:rPr>
        <w:t> </w:t>
      </w:r>
      <w:r>
        <w:rPr>
          <w:color w:val="000000"/>
        </w:rPr>
        <w:t>(Accessed: 19 March 2026).</w:t>
      </w:r>
    </w:p>
    <w:p w14:paraId="54D71D81" w14:textId="77777777" w:rsidR="00D30A81" w:rsidRDefault="00D30A81" w:rsidP="00D30A81">
      <w:pPr>
        <w:pStyle w:val="NormalWeb"/>
        <w:rPr>
          <w:color w:val="000000"/>
        </w:rPr>
      </w:pPr>
      <w:r>
        <w:rPr>
          <w:color w:val="000000"/>
        </w:rPr>
        <w:t>Schilling, M.A. (2020)</w:t>
      </w:r>
      <w:r>
        <w:rPr>
          <w:rStyle w:val="apple-converted-space"/>
          <w:color w:val="000000"/>
        </w:rPr>
        <w:t> </w:t>
      </w:r>
      <w:r>
        <w:rPr>
          <w:rStyle w:val="Emphasis"/>
          <w:color w:val="000000"/>
        </w:rPr>
        <w:t>Strategic management of technological innovation</w:t>
      </w:r>
      <w:r>
        <w:rPr>
          <w:color w:val="000000"/>
        </w:rPr>
        <w:t xml:space="preserve">. 6th </w:t>
      </w:r>
      <w:proofErr w:type="spellStart"/>
      <w:r>
        <w:rPr>
          <w:color w:val="000000"/>
        </w:rPr>
        <w:t>edn</w:t>
      </w:r>
      <w:proofErr w:type="spellEnd"/>
      <w:r>
        <w:rPr>
          <w:color w:val="000000"/>
        </w:rPr>
        <w:t>. New York: McGraw-Hill.</w:t>
      </w:r>
    </w:p>
    <w:p w14:paraId="5B93C869" w14:textId="77777777" w:rsidR="00D30A81" w:rsidRDefault="00D30A81" w:rsidP="00D30A81">
      <w:pPr>
        <w:pStyle w:val="NormalWeb"/>
        <w:rPr>
          <w:color w:val="000000"/>
        </w:rPr>
      </w:pPr>
      <w:r>
        <w:rPr>
          <w:color w:val="000000"/>
        </w:rPr>
        <w:t>Simons, R. (2000)</w:t>
      </w:r>
      <w:r>
        <w:rPr>
          <w:rStyle w:val="apple-converted-space"/>
          <w:color w:val="000000"/>
        </w:rPr>
        <w:t> </w:t>
      </w:r>
      <w:r>
        <w:rPr>
          <w:rStyle w:val="Emphasis"/>
          <w:color w:val="000000"/>
        </w:rPr>
        <w:t>Performance measurement and control systems for implementing strategy</w:t>
      </w:r>
      <w:r>
        <w:rPr>
          <w:color w:val="000000"/>
        </w:rPr>
        <w:t>. Upper Saddle River: Prentice Hall.</w:t>
      </w:r>
    </w:p>
    <w:p w14:paraId="4F7C4939" w14:textId="77777777" w:rsidR="00D30A81" w:rsidRDefault="00D30A81" w:rsidP="00D30A81">
      <w:pPr>
        <w:pStyle w:val="NormalWeb"/>
        <w:rPr>
          <w:color w:val="000000"/>
        </w:rPr>
      </w:pPr>
      <w:r>
        <w:rPr>
          <w:color w:val="000000"/>
        </w:rPr>
        <w:t>Statista (2025)</w:t>
      </w:r>
      <w:r>
        <w:rPr>
          <w:rStyle w:val="apple-converted-space"/>
          <w:color w:val="000000"/>
        </w:rPr>
        <w:t> </w:t>
      </w:r>
      <w:r>
        <w:rPr>
          <w:rStyle w:val="Emphasis"/>
          <w:color w:val="000000"/>
        </w:rPr>
        <w:t>NVIDIA revenue by segment and market data</w:t>
      </w:r>
      <w:r>
        <w:rPr>
          <w:color w:val="000000"/>
        </w:rPr>
        <w:t>. Available at:</w:t>
      </w:r>
      <w:r>
        <w:rPr>
          <w:rStyle w:val="apple-converted-space"/>
          <w:color w:val="000000"/>
        </w:rPr>
        <w:t> </w:t>
      </w:r>
      <w:hyperlink r:id="rId23" w:tgtFrame="_new" w:history="1">
        <w:r>
          <w:rPr>
            <w:rStyle w:val="Hyperlink"/>
          </w:rPr>
          <w:t>https://www.statista.com</w:t>
        </w:r>
      </w:hyperlink>
      <w:r>
        <w:rPr>
          <w:rStyle w:val="apple-converted-space"/>
          <w:color w:val="000000"/>
        </w:rPr>
        <w:t> </w:t>
      </w:r>
      <w:r>
        <w:rPr>
          <w:color w:val="000000"/>
        </w:rPr>
        <w:t>(Accessed: 19 March 2026).</w:t>
      </w:r>
    </w:p>
    <w:p w14:paraId="6E11EAD1" w14:textId="77777777" w:rsidR="00D30A81" w:rsidRDefault="00D30A81" w:rsidP="00D30A81">
      <w:pPr>
        <w:pStyle w:val="NormalWeb"/>
        <w:rPr>
          <w:color w:val="000000"/>
        </w:rPr>
      </w:pPr>
      <w:proofErr w:type="spellStart"/>
      <w:r>
        <w:rPr>
          <w:color w:val="000000"/>
        </w:rPr>
        <w:t>StockAnalysis</w:t>
      </w:r>
      <w:proofErr w:type="spellEnd"/>
      <w:r>
        <w:rPr>
          <w:color w:val="000000"/>
        </w:rPr>
        <w:t xml:space="preserve"> (2026)</w:t>
      </w:r>
      <w:r>
        <w:rPr>
          <w:rStyle w:val="apple-converted-space"/>
          <w:color w:val="000000"/>
        </w:rPr>
        <w:t> </w:t>
      </w:r>
      <w:r>
        <w:rPr>
          <w:rStyle w:val="Emphasis"/>
          <w:color w:val="000000"/>
        </w:rPr>
        <w:t>NVIDIA revenue breakdown by segment</w:t>
      </w:r>
      <w:r>
        <w:rPr>
          <w:color w:val="000000"/>
        </w:rPr>
        <w:t>. Available at:</w:t>
      </w:r>
      <w:r>
        <w:rPr>
          <w:rStyle w:val="apple-converted-space"/>
          <w:color w:val="000000"/>
        </w:rPr>
        <w:t> </w:t>
      </w:r>
      <w:hyperlink r:id="rId24" w:tgtFrame="_new" w:history="1">
        <w:r>
          <w:rPr>
            <w:rStyle w:val="Hyperlink"/>
          </w:rPr>
          <w:t>https://stockanalysis.com/stocks/nvda/revenue/</w:t>
        </w:r>
      </w:hyperlink>
      <w:r>
        <w:rPr>
          <w:rStyle w:val="apple-converted-space"/>
          <w:color w:val="000000"/>
        </w:rPr>
        <w:t> </w:t>
      </w:r>
      <w:r>
        <w:rPr>
          <w:color w:val="000000"/>
        </w:rPr>
        <w:t>(Accessed: 19 March 2026).</w:t>
      </w:r>
    </w:p>
    <w:p w14:paraId="406A4F55" w14:textId="77777777" w:rsidR="00D30A81" w:rsidRDefault="00D30A81" w:rsidP="00D30A81">
      <w:pPr>
        <w:pStyle w:val="NormalWeb"/>
        <w:rPr>
          <w:color w:val="000000"/>
        </w:rPr>
      </w:pPr>
      <w:r>
        <w:rPr>
          <w:color w:val="000000"/>
        </w:rPr>
        <w:t>Yahoo Finance (2026)</w:t>
      </w:r>
      <w:r>
        <w:rPr>
          <w:rStyle w:val="apple-converted-space"/>
          <w:color w:val="000000"/>
        </w:rPr>
        <w:t> </w:t>
      </w:r>
      <w:r>
        <w:rPr>
          <w:rStyle w:val="Emphasis"/>
          <w:color w:val="000000"/>
        </w:rPr>
        <w:t>NVIDIA Corporation (NVDA) financial data</w:t>
      </w:r>
      <w:r>
        <w:rPr>
          <w:color w:val="000000"/>
        </w:rPr>
        <w:t>. Available at:</w:t>
      </w:r>
      <w:r>
        <w:rPr>
          <w:rStyle w:val="apple-converted-space"/>
          <w:color w:val="000000"/>
        </w:rPr>
        <w:t> </w:t>
      </w:r>
      <w:hyperlink r:id="rId25" w:tgtFrame="_new" w:history="1">
        <w:r>
          <w:rPr>
            <w:rStyle w:val="Hyperlink"/>
          </w:rPr>
          <w:t>https://finance.yahoo.com/quote/NVDA/</w:t>
        </w:r>
      </w:hyperlink>
      <w:r>
        <w:rPr>
          <w:rStyle w:val="apple-converted-space"/>
          <w:color w:val="000000"/>
        </w:rPr>
        <w:t> </w:t>
      </w:r>
      <w:r>
        <w:rPr>
          <w:color w:val="000000"/>
        </w:rPr>
        <w:t>(Accessed: 19 March 2026).</w:t>
      </w:r>
    </w:p>
    <w:p w14:paraId="6534E4EF" w14:textId="31C3452D" w:rsidR="00590703" w:rsidRDefault="00590703" w:rsidP="00D30A81">
      <w:pPr>
        <w:spacing w:line="360" w:lineRule="auto"/>
        <w:jc w:val="both"/>
      </w:pPr>
    </w:p>
    <w:sectPr w:rsidR="005907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89008" w14:textId="77777777" w:rsidR="00BA59E5" w:rsidRDefault="00BA59E5" w:rsidP="00F5376C">
      <w:r>
        <w:separator/>
      </w:r>
    </w:p>
  </w:endnote>
  <w:endnote w:type="continuationSeparator" w:id="0">
    <w:p w14:paraId="63AEFC35" w14:textId="77777777" w:rsidR="00BA59E5" w:rsidRDefault="00BA59E5" w:rsidP="00F53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630EB" w14:textId="77777777" w:rsidR="00BA59E5" w:rsidRDefault="00BA59E5" w:rsidP="00F5376C">
      <w:r>
        <w:separator/>
      </w:r>
    </w:p>
  </w:footnote>
  <w:footnote w:type="continuationSeparator" w:id="0">
    <w:p w14:paraId="1D5B5FCF" w14:textId="77777777" w:rsidR="00BA59E5" w:rsidRDefault="00BA59E5" w:rsidP="00F537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2384C"/>
    <w:multiLevelType w:val="multilevel"/>
    <w:tmpl w:val="DF00914A"/>
    <w:lvl w:ilvl="0">
      <w:start w:val="1"/>
      <w:numFmt w:val="decimal"/>
      <w:lvlText w:val="%1."/>
      <w:lvlJc w:val="left"/>
      <w:pPr>
        <w:tabs>
          <w:tab w:val="num" w:pos="643"/>
        </w:tabs>
        <w:ind w:left="643" w:hanging="360"/>
      </w:pPr>
      <w:rPr>
        <w:b/>
        <w:bCs/>
      </w:r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 w15:restartNumberingAfterBreak="0">
    <w:nsid w:val="75200BFD"/>
    <w:multiLevelType w:val="hybridMultilevel"/>
    <w:tmpl w:val="EBA01684"/>
    <w:lvl w:ilvl="0" w:tplc="9946901C">
      <w:start w:val="7"/>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16cid:durableId="1194075848">
    <w:abstractNumId w:val="0"/>
  </w:num>
  <w:num w:numId="2" w16cid:durableId="513886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240"/>
    <w:rsid w:val="00016EFA"/>
    <w:rsid w:val="000531C3"/>
    <w:rsid w:val="000956F0"/>
    <w:rsid w:val="000B34B1"/>
    <w:rsid w:val="000C44A4"/>
    <w:rsid w:val="000E78DB"/>
    <w:rsid w:val="001B372A"/>
    <w:rsid w:val="00222419"/>
    <w:rsid w:val="00243A28"/>
    <w:rsid w:val="0028043E"/>
    <w:rsid w:val="002973F3"/>
    <w:rsid w:val="002A200B"/>
    <w:rsid w:val="002D59BD"/>
    <w:rsid w:val="00376475"/>
    <w:rsid w:val="00526D6A"/>
    <w:rsid w:val="00590703"/>
    <w:rsid w:val="00675B1E"/>
    <w:rsid w:val="00782FA1"/>
    <w:rsid w:val="007D50BC"/>
    <w:rsid w:val="008063E7"/>
    <w:rsid w:val="00830533"/>
    <w:rsid w:val="00852460"/>
    <w:rsid w:val="00884240"/>
    <w:rsid w:val="008A110B"/>
    <w:rsid w:val="009E325F"/>
    <w:rsid w:val="00A11550"/>
    <w:rsid w:val="00A913CC"/>
    <w:rsid w:val="00AB75E5"/>
    <w:rsid w:val="00B33CD1"/>
    <w:rsid w:val="00BA59E5"/>
    <w:rsid w:val="00C22E70"/>
    <w:rsid w:val="00C3673C"/>
    <w:rsid w:val="00C90D36"/>
    <w:rsid w:val="00CD2B04"/>
    <w:rsid w:val="00D05B44"/>
    <w:rsid w:val="00D14001"/>
    <w:rsid w:val="00D30A81"/>
    <w:rsid w:val="00D74A38"/>
    <w:rsid w:val="00DA12D1"/>
    <w:rsid w:val="00DF1A10"/>
    <w:rsid w:val="00E65F90"/>
    <w:rsid w:val="00EF4B0B"/>
    <w:rsid w:val="00F5376C"/>
    <w:rsid w:val="00F55739"/>
    <w:rsid w:val="00F83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43AF2"/>
  <w15:chartTrackingRefBased/>
  <w15:docId w15:val="{563DFE31-C638-8C46-8305-CB983D428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B0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842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42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2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2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2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2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2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2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2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2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42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2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2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2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240"/>
    <w:rPr>
      <w:rFonts w:eastAsiaTheme="majorEastAsia" w:cstheme="majorBidi"/>
      <w:color w:val="272727" w:themeColor="text1" w:themeTint="D8"/>
    </w:rPr>
  </w:style>
  <w:style w:type="paragraph" w:styleId="Title">
    <w:name w:val="Title"/>
    <w:basedOn w:val="Normal"/>
    <w:next w:val="Normal"/>
    <w:link w:val="TitleChar"/>
    <w:uiPriority w:val="10"/>
    <w:qFormat/>
    <w:rsid w:val="008842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24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2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4240"/>
    <w:rPr>
      <w:i/>
      <w:iCs/>
      <w:color w:val="404040" w:themeColor="text1" w:themeTint="BF"/>
    </w:rPr>
  </w:style>
  <w:style w:type="paragraph" w:styleId="ListParagraph">
    <w:name w:val="List Paragraph"/>
    <w:basedOn w:val="Normal"/>
    <w:uiPriority w:val="34"/>
    <w:qFormat/>
    <w:rsid w:val="00884240"/>
    <w:pPr>
      <w:ind w:left="720"/>
      <w:contextualSpacing/>
    </w:pPr>
  </w:style>
  <w:style w:type="character" w:styleId="IntenseEmphasis">
    <w:name w:val="Intense Emphasis"/>
    <w:basedOn w:val="DefaultParagraphFont"/>
    <w:uiPriority w:val="21"/>
    <w:qFormat/>
    <w:rsid w:val="00884240"/>
    <w:rPr>
      <w:i/>
      <w:iCs/>
      <w:color w:val="0F4761" w:themeColor="accent1" w:themeShade="BF"/>
    </w:rPr>
  </w:style>
  <w:style w:type="paragraph" w:styleId="IntenseQuote">
    <w:name w:val="Intense Quote"/>
    <w:basedOn w:val="Normal"/>
    <w:next w:val="Normal"/>
    <w:link w:val="IntenseQuoteChar"/>
    <w:uiPriority w:val="30"/>
    <w:qFormat/>
    <w:rsid w:val="008842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240"/>
    <w:rPr>
      <w:i/>
      <w:iCs/>
      <w:color w:val="0F4761" w:themeColor="accent1" w:themeShade="BF"/>
    </w:rPr>
  </w:style>
  <w:style w:type="character" w:styleId="IntenseReference">
    <w:name w:val="Intense Reference"/>
    <w:basedOn w:val="DefaultParagraphFont"/>
    <w:uiPriority w:val="32"/>
    <w:qFormat/>
    <w:rsid w:val="00884240"/>
    <w:rPr>
      <w:b/>
      <w:bCs/>
      <w:smallCaps/>
      <w:color w:val="0F4761" w:themeColor="accent1" w:themeShade="BF"/>
      <w:spacing w:val="5"/>
    </w:rPr>
  </w:style>
  <w:style w:type="character" w:styleId="Strong">
    <w:name w:val="Strong"/>
    <w:basedOn w:val="DefaultParagraphFont"/>
    <w:uiPriority w:val="22"/>
    <w:qFormat/>
    <w:rsid w:val="00884240"/>
    <w:rPr>
      <w:b/>
      <w:bCs/>
    </w:rPr>
  </w:style>
  <w:style w:type="paragraph" w:styleId="NormalWeb">
    <w:name w:val="Normal (Web)"/>
    <w:basedOn w:val="Normal"/>
    <w:uiPriority w:val="99"/>
    <w:unhideWhenUsed/>
    <w:rsid w:val="00884240"/>
    <w:pPr>
      <w:spacing w:before="100" w:beforeAutospacing="1" w:after="100" w:afterAutospacing="1"/>
    </w:pPr>
  </w:style>
  <w:style w:type="character" w:customStyle="1" w:styleId="apple-converted-space">
    <w:name w:val="apple-converted-space"/>
    <w:basedOn w:val="DefaultParagraphFont"/>
    <w:rsid w:val="00884240"/>
  </w:style>
  <w:style w:type="character" w:styleId="Emphasis">
    <w:name w:val="Emphasis"/>
    <w:basedOn w:val="DefaultParagraphFont"/>
    <w:uiPriority w:val="20"/>
    <w:qFormat/>
    <w:rsid w:val="00884240"/>
    <w:rPr>
      <w:i/>
      <w:iCs/>
    </w:rPr>
  </w:style>
  <w:style w:type="character" w:styleId="Hyperlink">
    <w:name w:val="Hyperlink"/>
    <w:basedOn w:val="DefaultParagraphFont"/>
    <w:uiPriority w:val="99"/>
    <w:semiHidden/>
    <w:unhideWhenUsed/>
    <w:rsid w:val="00884240"/>
    <w:rPr>
      <w:color w:val="0000FF"/>
      <w:u w:val="single"/>
    </w:rPr>
  </w:style>
  <w:style w:type="paragraph" w:styleId="Header">
    <w:name w:val="header"/>
    <w:basedOn w:val="Normal"/>
    <w:link w:val="HeaderChar"/>
    <w:uiPriority w:val="99"/>
    <w:unhideWhenUsed/>
    <w:rsid w:val="00F5376C"/>
    <w:pPr>
      <w:tabs>
        <w:tab w:val="center" w:pos="4513"/>
        <w:tab w:val="right" w:pos="9026"/>
      </w:tabs>
    </w:pPr>
  </w:style>
  <w:style w:type="character" w:customStyle="1" w:styleId="HeaderChar">
    <w:name w:val="Header Char"/>
    <w:basedOn w:val="DefaultParagraphFont"/>
    <w:link w:val="Header"/>
    <w:uiPriority w:val="99"/>
    <w:rsid w:val="00F5376C"/>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5376C"/>
    <w:pPr>
      <w:tabs>
        <w:tab w:val="center" w:pos="4513"/>
        <w:tab w:val="right" w:pos="9026"/>
      </w:tabs>
    </w:pPr>
  </w:style>
  <w:style w:type="character" w:customStyle="1" w:styleId="FooterChar">
    <w:name w:val="Footer Char"/>
    <w:basedOn w:val="DefaultParagraphFont"/>
    <w:link w:val="Footer"/>
    <w:uiPriority w:val="99"/>
    <w:rsid w:val="00F5376C"/>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2.deloitte.com/" TargetMode="External"/><Relationship Id="rId18" Type="http://schemas.openxmlformats.org/officeDocument/2006/relationships/hyperlink" Target="https://www.morningstar.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vidia.com/en-us/about-nvidia/corporate-responsibility/"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macrotrends.net/stocks/charts/NVDA/nvidia/operating-expenses" TargetMode="External"/><Relationship Id="rId25" Type="http://schemas.openxmlformats.org/officeDocument/2006/relationships/hyperlink" Target="https://finance.yahoo.com/quote/NVDA/" TargetMode="External"/><Relationship Id="rId2" Type="http://schemas.openxmlformats.org/officeDocument/2006/relationships/numbering" Target="numbering.xml"/><Relationship Id="rId16" Type="http://schemas.openxmlformats.org/officeDocument/2006/relationships/hyperlink" Target="https://www.macrotrends.net/stocks/charts/NVDA/nvidia/revenue" TargetMode="External"/><Relationship Id="rId20" Type="http://schemas.openxmlformats.org/officeDocument/2006/relationships/hyperlink" Target="https://www.nvidia.com/en-us/investor-rel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tockanalysis.com/stocks/nvda/revenue/" TargetMode="External"/><Relationship Id="rId5" Type="http://schemas.openxmlformats.org/officeDocument/2006/relationships/webSettings" Target="webSettings.xml"/><Relationship Id="rId15" Type="http://schemas.openxmlformats.org/officeDocument/2006/relationships/hyperlink" Target="https://home.kpmg/" TargetMode="External"/><Relationship Id="rId23" Type="http://schemas.openxmlformats.org/officeDocument/2006/relationships/hyperlink" Target="https://www.statista.com/" TargetMode="External"/><Relationship Id="rId10" Type="http://schemas.openxmlformats.org/officeDocument/2006/relationships/image" Target="media/image3.png"/><Relationship Id="rId19" Type="http://schemas.openxmlformats.org/officeDocument/2006/relationships/hyperlink" Target="https://nvidianews.nvidia.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t.com/" TargetMode="External"/><Relationship Id="rId22" Type="http://schemas.openxmlformats.org/officeDocument/2006/relationships/hyperlink" Target="https://www.pwc.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F1019C-73DE-8842-9406-5FD19519F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14</Pages>
  <Words>3038</Words>
  <Characters>19014</Characters>
  <Application>Microsoft Office Word</Application>
  <DocSecurity>0</DocSecurity>
  <Lines>931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 (1907760)</dc:creator>
  <cp:keywords/>
  <dc:description/>
  <cp:lastModifiedBy>Anamaria Fermesanu (1907760)</cp:lastModifiedBy>
  <cp:revision>10</cp:revision>
  <dcterms:created xsi:type="dcterms:W3CDTF">2026-03-19T16:05:00Z</dcterms:created>
  <dcterms:modified xsi:type="dcterms:W3CDTF">2026-03-27T10:02:00Z</dcterms:modified>
</cp:coreProperties>
</file>