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9550879"/>
        <w:docPartObj>
          <w:docPartGallery w:val="Cover Pages"/>
          <w:docPartUnique/>
        </w:docPartObj>
      </w:sdtPr>
      <w:sdtEndPr>
        <w:rPr>
          <w:rFonts w:ascii="Times New Roman" w:eastAsia="Times New Roman" w:hAnsi="Times New Roman" w:cs="Times New Roman"/>
          <w:sz w:val="24"/>
          <w:szCs w:val="24"/>
        </w:rPr>
      </w:sdtEndPr>
      <w:sdtContent>
        <w:p w14:paraId="63D1D73D" w14:textId="1910032F" w:rsidR="00D05C86" w:rsidRDefault="00D05C86">
          <w:r>
            <w:rPr>
              <w:noProof/>
            </w:rPr>
            <mc:AlternateContent>
              <mc:Choice Requires="wps">
                <w:drawing>
                  <wp:anchor distT="0" distB="0" distL="114300" distR="114300" simplePos="0" relativeHeight="251664384" behindDoc="0" locked="0" layoutInCell="1" allowOverlap="1" wp14:anchorId="043B32DA" wp14:editId="6E1A9A0D">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871BF8E" w14:textId="614CDA4B" w:rsidR="00D05C86" w:rsidRDefault="00000000">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05C86">
                                      <w:rPr>
                                        <w:noProof/>
                                        <w:color w:val="1F497D" w:themeColor="text2"/>
                                      </w:rPr>
                                      <w:t>Sameeran Raveenthiran (2114454)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43B32DA"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871BF8E" w14:textId="614CDA4B" w:rsidR="00D05C86" w:rsidRDefault="00000000">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05C86">
                                <w:rPr>
                                  <w:noProof/>
                                  <w:color w:val="1F497D" w:themeColor="text2"/>
                                </w:rPr>
                                <w:t>Sameeran Raveenthiran (2114454)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D94E228" wp14:editId="23B4CEB5">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67E3B74" w14:textId="77777777" w:rsidR="00D05C86" w:rsidRDefault="00D05C8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94E228"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667E3B74" w14:textId="77777777" w:rsidR="00D05C86" w:rsidRDefault="00D05C8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A6AB5BE" wp14:editId="1ACB1883">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D70B9D" w14:textId="5623D850" w:rsidR="00D05C86"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05C8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A6AB5BE"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IFniROJAgAAcwUAAA4AAAAAAAAAAAAAAAAALgIAAGRycy9lMm9Eb2MueG1sUEsBAi0AFAAGAAgA&#10;AAAhAO2futDcAAAABQEAAA8AAAAAAAAAAAAAAAAA4wQAAGRycy9kb3ducmV2LnhtbFBLBQYAAAAA&#10;BAAEAPMAAADsBQAAAAA=&#10;" fillcolor="#1f497d [3215]" stroked="f" strokeweight="2pt">
                    <v:textbox inset="14.4pt,14.4pt,14.4pt,28.8pt">
                      <w:txbxContent>
                        <w:p w14:paraId="24D70B9D" w14:textId="5623D850" w:rsidR="00D05C86"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05C86">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C780EEF" wp14:editId="24E1F39E">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7677270"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B4BB391" wp14:editId="723479D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D48E3B1"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23442B1" wp14:editId="09EF62A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D26E4E6" w14:textId="702C4F26" w:rsidR="00D05C86" w:rsidRDefault="00D05C86">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Geographical Information System Assignment</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8282CE4" w14:textId="4D2643F8" w:rsidR="00D05C86" w:rsidRDefault="00D05C86">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Geodemographic Analysis using GIS Software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23442B1"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D26E4E6" w14:textId="702C4F26" w:rsidR="00D05C86" w:rsidRDefault="00D05C86">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Geographical Information System Assignment</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8282CE4" w14:textId="4D2643F8" w:rsidR="00D05C86" w:rsidRDefault="00D05C86">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Geodemographic Analysis using GIS Software</w:t>
                              </w:r>
                            </w:p>
                          </w:sdtContent>
                        </w:sdt>
                      </w:txbxContent>
                    </v:textbox>
                    <w10:wrap type="square" anchorx="page" anchory="page"/>
                  </v:shape>
                </w:pict>
              </mc:Fallback>
            </mc:AlternateContent>
          </w:r>
        </w:p>
        <w:p w14:paraId="32A1F273" w14:textId="6BDB45A9" w:rsidR="00D05C86" w:rsidRDefault="00D05C8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Content>
    </w:sdt>
    <w:p w14:paraId="76859B8B" w14:textId="77777777" w:rsidR="00D05C86" w:rsidRDefault="00D05C86">
      <w:pPr>
        <w:spacing w:before="240" w:after="240"/>
        <w:jc w:val="both"/>
        <w:rPr>
          <w:rStyle w:val="IntenseEmphasis"/>
          <w:i w:val="0"/>
          <w:iCs w:val="0"/>
          <w:sz w:val="28"/>
          <w:szCs w:val="28"/>
        </w:rPr>
      </w:pPr>
    </w:p>
    <w:sdt>
      <w:sdtPr>
        <w:rPr>
          <w:rFonts w:ascii="Arial" w:eastAsia="Arial" w:hAnsi="Arial" w:cs="Arial"/>
          <w:i/>
          <w:iCs/>
          <w:color w:val="4F81BD" w:themeColor="accent1"/>
          <w:sz w:val="22"/>
          <w:szCs w:val="22"/>
          <w:lang w:val="en-GB" w:eastAsia="en-GB"/>
        </w:rPr>
        <w:id w:val="330186293"/>
        <w:docPartObj>
          <w:docPartGallery w:val="Table of Contents"/>
          <w:docPartUnique/>
        </w:docPartObj>
      </w:sdtPr>
      <w:sdtEndPr>
        <w:rPr>
          <w:b/>
          <w:bCs/>
          <w:i w:val="0"/>
          <w:iCs w:val="0"/>
          <w:noProof/>
          <w:color w:val="auto"/>
        </w:rPr>
      </w:sdtEndPr>
      <w:sdtContent>
        <w:p w14:paraId="2C0106A1" w14:textId="204172A0" w:rsidR="00D05C86" w:rsidRDefault="00D05C86">
          <w:pPr>
            <w:pStyle w:val="TOCHeading"/>
          </w:pPr>
          <w:r>
            <w:t>Contents</w:t>
          </w:r>
        </w:p>
        <w:p w14:paraId="526ED8FA" w14:textId="4B7E552C" w:rsidR="00CA5840" w:rsidRDefault="00D05C86">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35866023" w:history="1">
            <w:r w:rsidR="00CA5840" w:rsidRPr="00897132">
              <w:rPr>
                <w:rStyle w:val="Hyperlink"/>
                <w:noProof/>
              </w:rPr>
              <w:t>Introduction</w:t>
            </w:r>
            <w:r w:rsidR="00CA5840">
              <w:rPr>
                <w:noProof/>
                <w:webHidden/>
              </w:rPr>
              <w:tab/>
            </w:r>
            <w:r w:rsidR="00CA5840">
              <w:rPr>
                <w:noProof/>
                <w:webHidden/>
              </w:rPr>
              <w:fldChar w:fldCharType="begin"/>
            </w:r>
            <w:r w:rsidR="00CA5840">
              <w:rPr>
                <w:noProof/>
                <w:webHidden/>
              </w:rPr>
              <w:instrText xml:space="preserve"> PAGEREF _Toc135866023 \h </w:instrText>
            </w:r>
            <w:r w:rsidR="00CA5840">
              <w:rPr>
                <w:noProof/>
                <w:webHidden/>
              </w:rPr>
            </w:r>
            <w:r w:rsidR="00CA5840">
              <w:rPr>
                <w:noProof/>
                <w:webHidden/>
              </w:rPr>
              <w:fldChar w:fldCharType="separate"/>
            </w:r>
            <w:r w:rsidR="00CA5840">
              <w:rPr>
                <w:noProof/>
                <w:webHidden/>
              </w:rPr>
              <w:t>2</w:t>
            </w:r>
            <w:r w:rsidR="00CA5840">
              <w:rPr>
                <w:noProof/>
                <w:webHidden/>
              </w:rPr>
              <w:fldChar w:fldCharType="end"/>
            </w:r>
          </w:hyperlink>
        </w:p>
        <w:p w14:paraId="0186C824" w14:textId="2B25363E" w:rsidR="00CA5840" w:rsidRDefault="00000000">
          <w:pPr>
            <w:pStyle w:val="TOC1"/>
            <w:tabs>
              <w:tab w:val="right" w:leader="dot" w:pos="9350"/>
            </w:tabs>
            <w:rPr>
              <w:rFonts w:asciiTheme="minorHAnsi" w:eastAsiaTheme="minorEastAsia" w:hAnsiTheme="minorHAnsi" w:cstheme="minorBidi"/>
              <w:noProof/>
              <w:kern w:val="2"/>
              <w14:ligatures w14:val="standardContextual"/>
            </w:rPr>
          </w:pPr>
          <w:hyperlink w:anchor="_Toc135866024" w:history="1">
            <w:r w:rsidR="00CA5840" w:rsidRPr="00897132">
              <w:rPr>
                <w:rStyle w:val="Hyperlink"/>
                <w:noProof/>
              </w:rPr>
              <w:t>TASK 2: CASE STUDY REPORT</w:t>
            </w:r>
            <w:r w:rsidR="00CA5840">
              <w:rPr>
                <w:noProof/>
                <w:webHidden/>
              </w:rPr>
              <w:tab/>
            </w:r>
            <w:r w:rsidR="00CA5840">
              <w:rPr>
                <w:noProof/>
                <w:webHidden/>
              </w:rPr>
              <w:fldChar w:fldCharType="begin"/>
            </w:r>
            <w:r w:rsidR="00CA5840">
              <w:rPr>
                <w:noProof/>
                <w:webHidden/>
              </w:rPr>
              <w:instrText xml:space="preserve"> PAGEREF _Toc135866024 \h </w:instrText>
            </w:r>
            <w:r w:rsidR="00CA5840">
              <w:rPr>
                <w:noProof/>
                <w:webHidden/>
              </w:rPr>
            </w:r>
            <w:r w:rsidR="00CA5840">
              <w:rPr>
                <w:noProof/>
                <w:webHidden/>
              </w:rPr>
              <w:fldChar w:fldCharType="separate"/>
            </w:r>
            <w:r w:rsidR="00CA5840">
              <w:rPr>
                <w:noProof/>
                <w:webHidden/>
              </w:rPr>
              <w:t>10</w:t>
            </w:r>
            <w:r w:rsidR="00CA5840">
              <w:rPr>
                <w:noProof/>
                <w:webHidden/>
              </w:rPr>
              <w:fldChar w:fldCharType="end"/>
            </w:r>
          </w:hyperlink>
        </w:p>
        <w:p w14:paraId="2AB8ADF9" w14:textId="1ED1A146" w:rsidR="00CA5840" w:rsidRDefault="00000000">
          <w:pPr>
            <w:pStyle w:val="TOC1"/>
            <w:tabs>
              <w:tab w:val="right" w:leader="dot" w:pos="9350"/>
            </w:tabs>
            <w:rPr>
              <w:rFonts w:asciiTheme="minorHAnsi" w:eastAsiaTheme="minorEastAsia" w:hAnsiTheme="minorHAnsi" w:cstheme="minorBidi"/>
              <w:noProof/>
              <w:kern w:val="2"/>
              <w14:ligatures w14:val="standardContextual"/>
            </w:rPr>
          </w:pPr>
          <w:hyperlink w:anchor="_Toc135866025" w:history="1">
            <w:r w:rsidR="00CA5840" w:rsidRPr="00897132">
              <w:rPr>
                <w:rStyle w:val="Hyperlink"/>
                <w:noProof/>
              </w:rPr>
              <w:t>Results:</w:t>
            </w:r>
            <w:r w:rsidR="00CA5840">
              <w:rPr>
                <w:noProof/>
                <w:webHidden/>
              </w:rPr>
              <w:tab/>
            </w:r>
            <w:r w:rsidR="00CA5840">
              <w:rPr>
                <w:noProof/>
                <w:webHidden/>
              </w:rPr>
              <w:fldChar w:fldCharType="begin"/>
            </w:r>
            <w:r w:rsidR="00CA5840">
              <w:rPr>
                <w:noProof/>
                <w:webHidden/>
              </w:rPr>
              <w:instrText xml:space="preserve"> PAGEREF _Toc135866025 \h </w:instrText>
            </w:r>
            <w:r w:rsidR="00CA5840">
              <w:rPr>
                <w:noProof/>
                <w:webHidden/>
              </w:rPr>
            </w:r>
            <w:r w:rsidR="00CA5840">
              <w:rPr>
                <w:noProof/>
                <w:webHidden/>
              </w:rPr>
              <w:fldChar w:fldCharType="separate"/>
            </w:r>
            <w:r w:rsidR="00CA5840">
              <w:rPr>
                <w:noProof/>
                <w:webHidden/>
              </w:rPr>
              <w:t>14</w:t>
            </w:r>
            <w:r w:rsidR="00CA5840">
              <w:rPr>
                <w:noProof/>
                <w:webHidden/>
              </w:rPr>
              <w:fldChar w:fldCharType="end"/>
            </w:r>
          </w:hyperlink>
        </w:p>
        <w:p w14:paraId="09F6F956" w14:textId="441274F1" w:rsidR="00CA5840" w:rsidRDefault="00000000">
          <w:pPr>
            <w:pStyle w:val="TOC1"/>
            <w:tabs>
              <w:tab w:val="right" w:leader="dot" w:pos="9350"/>
            </w:tabs>
            <w:rPr>
              <w:rFonts w:asciiTheme="minorHAnsi" w:eastAsiaTheme="minorEastAsia" w:hAnsiTheme="minorHAnsi" w:cstheme="minorBidi"/>
              <w:noProof/>
              <w:kern w:val="2"/>
              <w14:ligatures w14:val="standardContextual"/>
            </w:rPr>
          </w:pPr>
          <w:hyperlink w:anchor="_Toc135866026" w:history="1">
            <w:r w:rsidR="00CA5840" w:rsidRPr="00897132">
              <w:rPr>
                <w:rStyle w:val="Hyperlink"/>
                <w:noProof/>
              </w:rPr>
              <w:t>References:</w:t>
            </w:r>
            <w:r w:rsidR="00CA5840">
              <w:rPr>
                <w:noProof/>
                <w:webHidden/>
              </w:rPr>
              <w:tab/>
            </w:r>
            <w:r w:rsidR="00CA5840">
              <w:rPr>
                <w:noProof/>
                <w:webHidden/>
              </w:rPr>
              <w:fldChar w:fldCharType="begin"/>
            </w:r>
            <w:r w:rsidR="00CA5840">
              <w:rPr>
                <w:noProof/>
                <w:webHidden/>
              </w:rPr>
              <w:instrText xml:space="preserve"> PAGEREF _Toc135866026 \h </w:instrText>
            </w:r>
            <w:r w:rsidR="00CA5840">
              <w:rPr>
                <w:noProof/>
                <w:webHidden/>
              </w:rPr>
            </w:r>
            <w:r w:rsidR="00CA5840">
              <w:rPr>
                <w:noProof/>
                <w:webHidden/>
              </w:rPr>
              <w:fldChar w:fldCharType="separate"/>
            </w:r>
            <w:r w:rsidR="00CA5840">
              <w:rPr>
                <w:noProof/>
                <w:webHidden/>
              </w:rPr>
              <w:t>23</w:t>
            </w:r>
            <w:r w:rsidR="00CA5840">
              <w:rPr>
                <w:noProof/>
                <w:webHidden/>
              </w:rPr>
              <w:fldChar w:fldCharType="end"/>
            </w:r>
          </w:hyperlink>
        </w:p>
        <w:p w14:paraId="3E682122" w14:textId="62C808FB" w:rsidR="00D05C86" w:rsidRDefault="00D05C86">
          <w:r>
            <w:rPr>
              <w:b/>
              <w:bCs/>
              <w:noProof/>
            </w:rPr>
            <w:fldChar w:fldCharType="end"/>
          </w:r>
        </w:p>
      </w:sdtContent>
    </w:sdt>
    <w:p w14:paraId="5162313E" w14:textId="77777777" w:rsidR="00D05C86" w:rsidRDefault="00D05C86">
      <w:pPr>
        <w:spacing w:before="240" w:after="240"/>
        <w:jc w:val="both"/>
        <w:rPr>
          <w:rStyle w:val="IntenseEmphasis"/>
          <w:i w:val="0"/>
          <w:iCs w:val="0"/>
          <w:sz w:val="28"/>
          <w:szCs w:val="28"/>
        </w:rPr>
      </w:pPr>
    </w:p>
    <w:p w14:paraId="2EC90E33" w14:textId="77777777" w:rsidR="00D05C86" w:rsidRDefault="00D05C86">
      <w:pPr>
        <w:spacing w:before="240" w:after="240"/>
        <w:jc w:val="both"/>
        <w:rPr>
          <w:rStyle w:val="IntenseEmphasis"/>
          <w:i w:val="0"/>
          <w:iCs w:val="0"/>
          <w:sz w:val="28"/>
          <w:szCs w:val="28"/>
        </w:rPr>
      </w:pPr>
    </w:p>
    <w:p w14:paraId="18253AD3" w14:textId="77777777" w:rsidR="00D05C86" w:rsidRDefault="00D05C86">
      <w:pPr>
        <w:spacing w:before="240" w:after="240"/>
        <w:jc w:val="both"/>
        <w:rPr>
          <w:rStyle w:val="IntenseEmphasis"/>
          <w:i w:val="0"/>
          <w:iCs w:val="0"/>
          <w:sz w:val="28"/>
          <w:szCs w:val="28"/>
        </w:rPr>
      </w:pPr>
    </w:p>
    <w:p w14:paraId="47FEF9A8" w14:textId="77777777" w:rsidR="00D05C86" w:rsidRDefault="00D05C86">
      <w:pPr>
        <w:spacing w:before="240" w:after="240"/>
        <w:jc w:val="both"/>
        <w:rPr>
          <w:rStyle w:val="IntenseEmphasis"/>
          <w:i w:val="0"/>
          <w:iCs w:val="0"/>
          <w:sz w:val="28"/>
          <w:szCs w:val="28"/>
        </w:rPr>
      </w:pPr>
    </w:p>
    <w:p w14:paraId="294AA74A" w14:textId="77777777" w:rsidR="00D05C86" w:rsidRDefault="00D05C86">
      <w:pPr>
        <w:spacing w:before="240" w:after="240"/>
        <w:jc w:val="both"/>
        <w:rPr>
          <w:rStyle w:val="IntenseEmphasis"/>
          <w:i w:val="0"/>
          <w:iCs w:val="0"/>
          <w:sz w:val="28"/>
          <w:szCs w:val="28"/>
        </w:rPr>
      </w:pPr>
    </w:p>
    <w:p w14:paraId="1E9185DA" w14:textId="77777777" w:rsidR="00D05C86" w:rsidRDefault="00D05C86">
      <w:pPr>
        <w:spacing w:before="240" w:after="240"/>
        <w:jc w:val="both"/>
        <w:rPr>
          <w:rStyle w:val="IntenseEmphasis"/>
          <w:i w:val="0"/>
          <w:iCs w:val="0"/>
          <w:sz w:val="28"/>
          <w:szCs w:val="28"/>
        </w:rPr>
      </w:pPr>
    </w:p>
    <w:p w14:paraId="63F94945" w14:textId="77777777" w:rsidR="00D05C86" w:rsidRDefault="00D05C86">
      <w:pPr>
        <w:spacing w:before="240" w:after="240"/>
        <w:jc w:val="both"/>
        <w:rPr>
          <w:rStyle w:val="IntenseEmphasis"/>
          <w:i w:val="0"/>
          <w:iCs w:val="0"/>
          <w:sz w:val="28"/>
          <w:szCs w:val="28"/>
        </w:rPr>
      </w:pPr>
    </w:p>
    <w:p w14:paraId="69351F15" w14:textId="77777777" w:rsidR="00D05C86" w:rsidRDefault="00D05C86">
      <w:pPr>
        <w:spacing w:before="240" w:after="240"/>
        <w:jc w:val="both"/>
        <w:rPr>
          <w:rStyle w:val="IntenseEmphasis"/>
          <w:i w:val="0"/>
          <w:iCs w:val="0"/>
          <w:sz w:val="28"/>
          <w:szCs w:val="28"/>
        </w:rPr>
      </w:pPr>
    </w:p>
    <w:p w14:paraId="46BF2078" w14:textId="77777777" w:rsidR="00D05C86" w:rsidRDefault="00D05C86">
      <w:pPr>
        <w:spacing w:before="240" w:after="240"/>
        <w:jc w:val="both"/>
        <w:rPr>
          <w:rStyle w:val="IntenseEmphasis"/>
          <w:i w:val="0"/>
          <w:iCs w:val="0"/>
          <w:sz w:val="28"/>
          <w:szCs w:val="28"/>
        </w:rPr>
      </w:pPr>
    </w:p>
    <w:p w14:paraId="0E4044C7" w14:textId="77777777" w:rsidR="00D05C86" w:rsidRDefault="00D05C86">
      <w:pPr>
        <w:spacing w:before="240" w:after="240"/>
        <w:jc w:val="both"/>
        <w:rPr>
          <w:rStyle w:val="IntenseEmphasis"/>
          <w:i w:val="0"/>
          <w:iCs w:val="0"/>
          <w:sz w:val="28"/>
          <w:szCs w:val="28"/>
        </w:rPr>
      </w:pPr>
    </w:p>
    <w:p w14:paraId="288E0608" w14:textId="77777777" w:rsidR="00D05C86" w:rsidRDefault="00D05C86">
      <w:pPr>
        <w:spacing w:before="240" w:after="240"/>
        <w:jc w:val="both"/>
        <w:rPr>
          <w:rStyle w:val="IntenseEmphasis"/>
          <w:i w:val="0"/>
          <w:iCs w:val="0"/>
          <w:sz w:val="28"/>
          <w:szCs w:val="28"/>
        </w:rPr>
      </w:pPr>
    </w:p>
    <w:p w14:paraId="30054E2F" w14:textId="77777777" w:rsidR="00D05C86" w:rsidRDefault="00D05C86">
      <w:pPr>
        <w:spacing w:before="240" w:after="240"/>
        <w:jc w:val="both"/>
        <w:rPr>
          <w:rStyle w:val="IntenseEmphasis"/>
          <w:i w:val="0"/>
          <w:iCs w:val="0"/>
          <w:sz w:val="28"/>
          <w:szCs w:val="28"/>
        </w:rPr>
      </w:pPr>
    </w:p>
    <w:p w14:paraId="318FA7E5" w14:textId="77777777" w:rsidR="00D05C86" w:rsidRDefault="00D05C86">
      <w:pPr>
        <w:spacing w:before="240" w:after="240"/>
        <w:jc w:val="both"/>
        <w:rPr>
          <w:rStyle w:val="IntenseEmphasis"/>
          <w:i w:val="0"/>
          <w:iCs w:val="0"/>
          <w:sz w:val="28"/>
          <w:szCs w:val="28"/>
        </w:rPr>
      </w:pPr>
    </w:p>
    <w:p w14:paraId="09F021E1" w14:textId="77777777" w:rsidR="00D05C86" w:rsidRDefault="00D05C86">
      <w:pPr>
        <w:spacing w:before="240" w:after="240"/>
        <w:jc w:val="both"/>
        <w:rPr>
          <w:rStyle w:val="IntenseEmphasis"/>
          <w:i w:val="0"/>
          <w:iCs w:val="0"/>
          <w:sz w:val="28"/>
          <w:szCs w:val="28"/>
        </w:rPr>
      </w:pPr>
    </w:p>
    <w:p w14:paraId="13A3D8B1" w14:textId="77777777" w:rsidR="00D05C86" w:rsidRDefault="00D05C86">
      <w:pPr>
        <w:spacing w:before="240" w:after="240"/>
        <w:jc w:val="both"/>
        <w:rPr>
          <w:rStyle w:val="IntenseEmphasis"/>
          <w:i w:val="0"/>
          <w:iCs w:val="0"/>
          <w:sz w:val="28"/>
          <w:szCs w:val="28"/>
        </w:rPr>
      </w:pPr>
    </w:p>
    <w:p w14:paraId="52708393" w14:textId="77777777" w:rsidR="00D05C86" w:rsidRDefault="00D05C86">
      <w:pPr>
        <w:spacing w:before="240" w:after="240"/>
        <w:jc w:val="both"/>
        <w:rPr>
          <w:rStyle w:val="IntenseEmphasis"/>
          <w:i w:val="0"/>
          <w:iCs w:val="0"/>
          <w:sz w:val="28"/>
          <w:szCs w:val="28"/>
        </w:rPr>
      </w:pPr>
    </w:p>
    <w:p w14:paraId="53D10120" w14:textId="11D92516" w:rsidR="000B0D36" w:rsidRPr="00D05C86" w:rsidRDefault="00B36F77" w:rsidP="00D05C86">
      <w:pPr>
        <w:pStyle w:val="Style1"/>
        <w:rPr>
          <w:rStyle w:val="IntenseEmphasis"/>
          <w:i w:val="0"/>
          <w:iCs w:val="0"/>
          <w:sz w:val="28"/>
          <w:szCs w:val="28"/>
        </w:rPr>
      </w:pPr>
      <w:bookmarkStart w:id="0" w:name="_Toc135866023"/>
      <w:r w:rsidRPr="00D05C86">
        <w:rPr>
          <w:rStyle w:val="IntenseEmphasis"/>
          <w:i w:val="0"/>
          <w:iCs w:val="0"/>
          <w:sz w:val="28"/>
          <w:szCs w:val="28"/>
        </w:rPr>
        <w:lastRenderedPageBreak/>
        <w:t>Introduction</w:t>
      </w:r>
      <w:bookmarkEnd w:id="0"/>
    </w:p>
    <w:p w14:paraId="1425029E"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Geographic Information System</w:t>
      </w:r>
    </w:p>
    <w:p w14:paraId="6AE220A4"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the GIS for this geodemographic study requires an understanding of the structure of a GIS, its components, and data structure to effectively plan how to incorporate geodemographics in solving spatial-related problems. </w:t>
      </w:r>
    </w:p>
    <w:p w14:paraId="000B2B18"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According to Reddy (2018), GIS definitions all agree that spatial data are distinct because they are related to maps. GIS is made up of a database, map data, and computer-based connectivity between them. It holds data about the world as a set of thematic layers, each of which has a pictorial representation and is connected together in the spatial realm using a geographical reference system. GIS enables users to visualize, explore, and analyze data by location, revealing hidden patterns, relationships, and trends that are not readily apparent in spreadsheets or statistical packages. (Reddy, 2018). The ability to integrate multiple datasets ranging from satellite images, topographical data, and demography provides a more comprehensive view and understanding of the spatial problem.</w:t>
      </w:r>
    </w:p>
    <w:p w14:paraId="4780E068" w14:textId="1FDEBA58"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Setting up a GIS involves some detailed steps, which is specific to the kind of problem we are trying to use the GIS to solve. </w:t>
      </w:r>
      <w:r w:rsidR="00D05C86">
        <w:rPr>
          <w:rFonts w:ascii="Times New Roman" w:eastAsia="Times New Roman" w:hAnsi="Times New Roman" w:cs="Times New Roman"/>
          <w:sz w:val="24"/>
          <w:szCs w:val="24"/>
        </w:rPr>
        <w:t>Suzanne-Boden (2018)</w:t>
      </w:r>
      <w:r>
        <w:rPr>
          <w:rFonts w:ascii="Times New Roman" w:eastAsia="Times New Roman" w:hAnsi="Times New Roman" w:cs="Times New Roman"/>
          <w:sz w:val="24"/>
          <w:szCs w:val="24"/>
        </w:rPr>
        <w:t xml:space="preserve"> stated some steps in carrying out a gis analysis. They listed five steps in the analysis process are</w:t>
      </w:r>
    </w:p>
    <w:p w14:paraId="362DC176" w14:textId="77777777" w:rsidR="000B0D36" w:rsidRDefault="00B36F77">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Frame the question</w:t>
      </w:r>
    </w:p>
    <w:p w14:paraId="14639E84" w14:textId="77777777" w:rsidR="000B0D36" w:rsidRDefault="00B36F77">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Explore and prepare data</w:t>
      </w:r>
    </w:p>
    <w:p w14:paraId="4CC4EED7" w14:textId="77777777" w:rsidR="000B0D36" w:rsidRDefault="00B36F77">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Choose analysis methods and tools</w:t>
      </w:r>
    </w:p>
    <w:p w14:paraId="3A0B937C" w14:textId="77777777" w:rsidR="000B0D36" w:rsidRDefault="00B36F77">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 the analysis</w:t>
      </w:r>
    </w:p>
    <w:p w14:paraId="6925CCAB" w14:textId="77777777" w:rsidR="000B0D36" w:rsidRDefault="00B36F77">
      <w:pPr>
        <w:numPr>
          <w:ilvl w:val="0"/>
          <w:numId w:val="2"/>
        </w:num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Examine and refine results</w:t>
      </w:r>
    </w:p>
    <w:p w14:paraId="6A29A70B"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steps would be used to guide the creation of a </w:t>
      </w:r>
      <w:r w:rsidR="00E747FB">
        <w:rPr>
          <w:rFonts w:ascii="Times New Roman" w:eastAsia="Times New Roman" w:hAnsi="Times New Roman" w:cs="Times New Roman"/>
          <w:sz w:val="24"/>
          <w:szCs w:val="24"/>
        </w:rPr>
        <w:t>GIS</w:t>
      </w:r>
      <w:r>
        <w:rPr>
          <w:rFonts w:ascii="Times New Roman" w:eastAsia="Times New Roman" w:hAnsi="Times New Roman" w:cs="Times New Roman"/>
          <w:sz w:val="24"/>
          <w:szCs w:val="24"/>
        </w:rPr>
        <w:t xml:space="preserve"> build for the case study of cancer prevalence in Wales</w:t>
      </w:r>
    </w:p>
    <w:p w14:paraId="5AFA328D"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Framing the question</w:t>
      </w:r>
    </w:p>
    <w:p w14:paraId="4B723818"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first steps essential in GIS analysis procedures is the framing of the question. This can also mean the definition of the problem. This involves the definition of the analysis or project’s scope, establishment of data requirements, and outlining of specific goals and requirements. Some projects involve answering several questions derived from high-level questions. How the questions are defined determines which GIS tools and methods you employ for analysis. In the case of this case study, the high-level question is what is the prevalence of lung cancer in Wales?</w:t>
      </w:r>
    </w:p>
    <w:p w14:paraId="77DEC7A2" w14:textId="77777777" w:rsidR="00DD6A91" w:rsidRDefault="00B36F77" w:rsidP="00DD6A91">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can be broken down into different sub-questions like</w:t>
      </w:r>
    </w:p>
    <w:p w14:paraId="389D86AA"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What is the distribution of lung cancer incidence in Wales by Local health board?</w:t>
      </w:r>
    </w:p>
    <w:p w14:paraId="0E44087E"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lastRenderedPageBreak/>
        <w:t>Which LHB has the highest rate or the lowest rate of lung cancer incidence</w:t>
      </w:r>
    </w:p>
    <w:p w14:paraId="6306905B"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What is the distribution of lung cancer mortality in Wales by Local health board?</w:t>
      </w:r>
    </w:p>
    <w:p w14:paraId="0DDCD0F2"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Which LHB has the highest rate or the lowest rate of lung cancer mortality?</w:t>
      </w:r>
    </w:p>
    <w:p w14:paraId="6B489E3E"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What is the distribution of lung cancer incidence among males in Wales by Local health board?</w:t>
      </w:r>
    </w:p>
    <w:p w14:paraId="5BEB918E"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Which LHB has the highest rate or the lowest rate of lung cancer incidence among males?</w:t>
      </w:r>
    </w:p>
    <w:p w14:paraId="773BD71D"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What is the distribution of lung cancer mortality among males in Wales by Local health board?</w:t>
      </w:r>
    </w:p>
    <w:p w14:paraId="4DB86E44"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Which LHB has the highest rate or the lowest rate of lung cancer mortality among males?</w:t>
      </w:r>
    </w:p>
    <w:p w14:paraId="376B14EC"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What is the distribution of lung cancer incidence among females in Wales by Local health board?</w:t>
      </w:r>
    </w:p>
    <w:p w14:paraId="220E82FE"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Which LHB has the highest rate or the lowest rate of lung cancer incidence among females?</w:t>
      </w:r>
    </w:p>
    <w:p w14:paraId="21C41B46"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What is the distribution of lung cancer mortality among females in Wales by Local health board?</w:t>
      </w:r>
    </w:p>
    <w:p w14:paraId="7B570D77" w14:textId="77777777" w:rsidR="000B0D36" w:rsidRPr="00DD6A91" w:rsidRDefault="00B36F77" w:rsidP="00DD6A91">
      <w:pPr>
        <w:pStyle w:val="ListParagraph"/>
        <w:numPr>
          <w:ilvl w:val="0"/>
          <w:numId w:val="4"/>
        </w:numPr>
        <w:rPr>
          <w:rFonts w:ascii="Times New Roman" w:hAnsi="Times New Roman" w:cs="Times New Roman"/>
          <w:sz w:val="24"/>
        </w:rPr>
      </w:pPr>
      <w:r w:rsidRPr="00DD6A91">
        <w:rPr>
          <w:rFonts w:ascii="Times New Roman" w:hAnsi="Times New Roman" w:cs="Times New Roman"/>
          <w:sz w:val="24"/>
        </w:rPr>
        <w:t>Which LHB has the highest rate or the lowest rate of lung cancer mortality among females?</w:t>
      </w:r>
    </w:p>
    <w:p w14:paraId="55AC818B"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are some of the questions that are taken into consideration in this case study.</w:t>
      </w:r>
    </w:p>
    <w:p w14:paraId="55F2A050"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Preparation and exploration</w:t>
      </w:r>
    </w:p>
    <w:p w14:paraId="57FD0FB4"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exploration involves the preparation and exploration of the data that would be used in the analysis. This technique requires high-level details, specifying what data is most effective for the approach. It also involves data preparation such as data cleaning, processing, and organization into formats suitable in a GIS environment. </w:t>
      </w:r>
    </w:p>
    <w:p w14:paraId="225042C9"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types of data used in GIS build</w:t>
      </w:r>
    </w:p>
    <w:p w14:paraId="7C1EDD0D"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Vector Data</w:t>
      </w:r>
    </w:p>
    <w:p w14:paraId="4713393A"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Vector data are used to represent and attribute specific features on the Earth's surface. Vectors are made up of discrete geometric locations (x, y values) that define the shape of a spatial object. The arrangement of the vertices determines whether we are working with a point, line, or polygon vector.</w:t>
      </w:r>
    </w:p>
    <w:p w14:paraId="47874980"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Vector data can be thought of as instructions for how to render data. The best way to think of it is as a spreadsheet with columns that contain your regular data, but it also has an extra column called "geometry" that is always present. This column contains one or more coordinates that describe how the point, line, or polygon should be drawn.</w:t>
      </w:r>
    </w:p>
    <w:p w14:paraId="2C1B8EC4"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Some of the important vector data formats are shapefile, geodatabase, DLG (Digital Line Graph), Digital Exchange Format (DXF), SVG (Scalable Vector Graphics)</w:t>
      </w:r>
    </w:p>
    <w:p w14:paraId="3840B1D2" w14:textId="77777777" w:rsidR="000B0D36" w:rsidRPr="00F11ACB" w:rsidRDefault="00B36F77">
      <w:pPr>
        <w:spacing w:before="240" w:after="240"/>
        <w:jc w:val="both"/>
        <w:rPr>
          <w:rFonts w:ascii="Times New Roman" w:eastAsia="Times New Roman" w:hAnsi="Times New Roman" w:cs="Times New Roman"/>
          <w:b/>
          <w:sz w:val="24"/>
          <w:szCs w:val="24"/>
        </w:rPr>
      </w:pPr>
      <w:r w:rsidRPr="00F11ACB">
        <w:rPr>
          <w:rFonts w:ascii="Times New Roman" w:eastAsia="Times New Roman" w:hAnsi="Times New Roman" w:cs="Times New Roman"/>
          <w:b/>
          <w:sz w:val="24"/>
          <w:szCs w:val="24"/>
        </w:rPr>
        <w:t>Shapefile</w:t>
      </w:r>
    </w:p>
    <w:p w14:paraId="24F29D1B"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Shapefile is the most common format in GIS. It’s a vector format that can be read by almost all GIS systems.</w:t>
      </w:r>
    </w:p>
    <w:p w14:paraId="0A81EA28"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Esri 1998, “A shapefile stores non-topological geometry and attributes information for the spatial features in a data set. The geometry for a feature is stored as a shape comprising a set of vector coordinates''</w:t>
      </w:r>
    </w:p>
    <w:p w14:paraId="3500AFBD"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file is made up of at least four parts. The .shp, .dbf, </w:t>
      </w:r>
      <w:proofErr w:type="gramStart"/>
      <w:r>
        <w:rPr>
          <w:rFonts w:ascii="Times New Roman" w:eastAsia="Times New Roman" w:hAnsi="Times New Roman" w:cs="Times New Roman"/>
          <w:sz w:val="24"/>
          <w:szCs w:val="24"/>
        </w:rPr>
        <w:t>the .prj</w:t>
      </w:r>
      <w:proofErr w:type="gramEnd"/>
      <w:r>
        <w:rPr>
          <w:rFonts w:ascii="Times New Roman" w:eastAsia="Times New Roman" w:hAnsi="Times New Roman" w:cs="Times New Roman"/>
          <w:sz w:val="24"/>
          <w:szCs w:val="24"/>
        </w:rPr>
        <w:t xml:space="preserve"> and the .shx. Every Shapefile can only contain one geometry type. This means that every feature in the dataset will be a point, a line or a polygon. You can’t have a shapefile that contains a mixture of geometry types.</w:t>
      </w:r>
    </w:p>
    <w:p w14:paraId="7662A9C4" w14:textId="77777777" w:rsidR="00DD6A91" w:rsidRPr="00DD6A91" w:rsidRDefault="00B36F77" w:rsidP="00DD6A91">
      <w:pPr>
        <w:pStyle w:val="ListParagraph"/>
        <w:numPr>
          <w:ilvl w:val="0"/>
          <w:numId w:val="5"/>
        </w:numPr>
        <w:spacing w:before="240" w:after="240"/>
        <w:jc w:val="both"/>
        <w:rPr>
          <w:rFonts w:ascii="Times New Roman" w:eastAsia="Times New Roman" w:hAnsi="Times New Roman" w:cs="Times New Roman"/>
          <w:sz w:val="24"/>
          <w:szCs w:val="24"/>
        </w:rPr>
      </w:pPr>
      <w:r w:rsidRPr="00DD6A91">
        <w:rPr>
          <w:rFonts w:ascii="Times New Roman" w:eastAsia="Times New Roman" w:hAnsi="Times New Roman" w:cs="Times New Roman"/>
          <w:sz w:val="24"/>
          <w:szCs w:val="24"/>
        </w:rPr>
        <w:t>The .shp file contains the geometry data of each feature in the shapefile.</w:t>
      </w:r>
    </w:p>
    <w:p w14:paraId="4217C8AD" w14:textId="77777777" w:rsidR="000B0D36" w:rsidRPr="00DD6A91" w:rsidRDefault="00B36F77" w:rsidP="00DD6A91">
      <w:pPr>
        <w:pStyle w:val="ListParagraph"/>
        <w:numPr>
          <w:ilvl w:val="0"/>
          <w:numId w:val="5"/>
        </w:numPr>
        <w:spacing w:before="240" w:after="240"/>
        <w:jc w:val="both"/>
        <w:rPr>
          <w:rFonts w:ascii="Times New Roman" w:eastAsia="Times New Roman" w:hAnsi="Times New Roman" w:cs="Times New Roman"/>
          <w:sz w:val="24"/>
          <w:szCs w:val="24"/>
        </w:rPr>
      </w:pPr>
      <w:r w:rsidRPr="00DD6A91">
        <w:rPr>
          <w:rFonts w:ascii="Times New Roman" w:eastAsia="Times New Roman" w:hAnsi="Times New Roman" w:cs="Times New Roman"/>
          <w:sz w:val="24"/>
          <w:szCs w:val="24"/>
        </w:rPr>
        <w:t>The .dbf is a dBase file that contains the attribute data for all of the features in the dataset. The dBase file is similar to a sheet in a spreadsheet, and can even be opened in Excel.</w:t>
      </w:r>
    </w:p>
    <w:p w14:paraId="257A7415" w14:textId="77777777" w:rsidR="000B0D36" w:rsidRPr="00DD6A91" w:rsidRDefault="00B36F77" w:rsidP="00DD6A91">
      <w:pPr>
        <w:pStyle w:val="ListParagraph"/>
        <w:numPr>
          <w:ilvl w:val="0"/>
          <w:numId w:val="5"/>
        </w:numPr>
        <w:spacing w:before="240" w:after="240"/>
        <w:jc w:val="both"/>
        <w:rPr>
          <w:rFonts w:ascii="Times New Roman" w:eastAsia="Times New Roman" w:hAnsi="Times New Roman" w:cs="Times New Roman"/>
          <w:sz w:val="24"/>
          <w:szCs w:val="24"/>
        </w:rPr>
      </w:pPr>
      <w:r w:rsidRPr="00DD6A91">
        <w:rPr>
          <w:rFonts w:ascii="Times New Roman" w:eastAsia="Times New Roman" w:hAnsi="Times New Roman" w:cs="Times New Roman"/>
          <w:sz w:val="24"/>
          <w:szCs w:val="24"/>
        </w:rPr>
        <w:t>The .shx is the spatial index. It allows GIS systems to find features within the .shp file more quickly.</w:t>
      </w:r>
    </w:p>
    <w:p w14:paraId="65C41E4C" w14:textId="77777777" w:rsidR="000B0D36" w:rsidRPr="00F11ACB" w:rsidRDefault="00B36F77" w:rsidP="00F11ACB">
      <w:pPr>
        <w:pStyle w:val="ListParagraph"/>
        <w:numPr>
          <w:ilvl w:val="0"/>
          <w:numId w:val="5"/>
        </w:numPr>
        <w:spacing w:before="240" w:after="240"/>
        <w:jc w:val="both"/>
        <w:rPr>
          <w:rFonts w:ascii="Times New Roman" w:eastAsia="Times New Roman" w:hAnsi="Times New Roman" w:cs="Times New Roman"/>
          <w:sz w:val="24"/>
          <w:szCs w:val="24"/>
        </w:rPr>
      </w:pPr>
      <w:r w:rsidRPr="00DD6A91">
        <w:rPr>
          <w:rFonts w:ascii="Times New Roman" w:eastAsia="Times New Roman" w:hAnsi="Times New Roman" w:cs="Times New Roman"/>
          <w:sz w:val="24"/>
          <w:szCs w:val="24"/>
        </w:rPr>
        <w:t>The .prj is the projection file. It contains information about the “projection” and “coordinate system” the data uses</w:t>
      </w:r>
    </w:p>
    <w:p w14:paraId="2FCB2D31" w14:textId="77777777" w:rsidR="000B0D36" w:rsidRPr="00F11ACB" w:rsidRDefault="00B36F77">
      <w:pPr>
        <w:spacing w:before="240" w:after="240"/>
        <w:jc w:val="both"/>
        <w:rPr>
          <w:rFonts w:ascii="Times New Roman" w:eastAsia="Times New Roman" w:hAnsi="Times New Roman" w:cs="Times New Roman"/>
          <w:b/>
          <w:sz w:val="24"/>
          <w:szCs w:val="24"/>
        </w:rPr>
      </w:pPr>
      <w:r w:rsidRPr="00F11ACB">
        <w:rPr>
          <w:rFonts w:ascii="Times New Roman" w:eastAsia="Times New Roman" w:hAnsi="Times New Roman" w:cs="Times New Roman"/>
          <w:b/>
          <w:sz w:val="24"/>
          <w:szCs w:val="24"/>
        </w:rPr>
        <w:t xml:space="preserve"> Raster Data</w:t>
      </w:r>
    </w:p>
    <w:p w14:paraId="209173A4"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raster </w:t>
      </w:r>
      <w:r w:rsidR="00DD6A91">
        <w:rPr>
          <w:rFonts w:ascii="Times New Roman" w:eastAsia="Times New Roman" w:hAnsi="Times New Roman" w:cs="Times New Roman"/>
          <w:sz w:val="24"/>
          <w:szCs w:val="24"/>
        </w:rPr>
        <w:t>data is</w:t>
      </w:r>
      <w:r>
        <w:rPr>
          <w:rFonts w:ascii="Times New Roman" w:eastAsia="Times New Roman" w:hAnsi="Times New Roman" w:cs="Times New Roman"/>
          <w:sz w:val="24"/>
          <w:szCs w:val="24"/>
        </w:rPr>
        <w:t xml:space="preserve"> in its simplest form, a matrix (grid) of cells. The grid cells are organized and accessed by rows and columns. Each cell has a width and height and is a portion of the entire area represented by the raster. Raster data provides a representation of the world as a surface divided up into a regular grid array, or cells, where each of these cells has an associated value. Raster data is a bitmap image such as a TIFF or JPEG. This format is usually used for satellite imagery, aerial photography, elevation models and topographic maps. Examples are Tagged Image File Format (TIFF), GeoTIFF, Joint Photographic Experts, Group (JPEG), PostScript, band interleaved by line (BIL), band interleaved by pixel (BIP), ArcInfo GRID, DEM (digital elevation model)</w:t>
      </w:r>
    </w:p>
    <w:p w14:paraId="070E0EF5"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GeoTIFF</w:t>
      </w:r>
    </w:p>
    <w:p w14:paraId="41607F35"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raster data format that is most widely supported is the GeoTIFF. TIFF is a bitmap image format similar to GIF, PNG or JPEG. A GeoTIFF is just a regular TIFF that also contains additional special metadata that allows us to know where it should be placed on a map. A GeoTIFF is an uncompressed format. There are many other raster formats that offer compression </w:t>
      </w:r>
      <w:r>
        <w:rPr>
          <w:rFonts w:ascii="Times New Roman" w:eastAsia="Times New Roman" w:hAnsi="Times New Roman" w:cs="Times New Roman"/>
          <w:sz w:val="24"/>
          <w:szCs w:val="24"/>
        </w:rPr>
        <w:lastRenderedPageBreak/>
        <w:t>to reduce the file size, but these tend to be proprietary formats that require additional paid software to use.</w:t>
      </w:r>
    </w:p>
    <w:p w14:paraId="2DFCE28E"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Attribute data</w:t>
      </w:r>
      <w:r>
        <w:rPr>
          <w:rFonts w:ascii="Times New Roman" w:eastAsia="Times New Roman" w:hAnsi="Times New Roman" w:cs="Times New Roman"/>
          <w:sz w:val="24"/>
          <w:szCs w:val="24"/>
        </w:rPr>
        <w:t xml:space="preserve"> are non-spatial characteristics that are connected by tables to points, lines, “events” on lines, and polygons (and in some cases GRID cells). Attribute data are stored or arranged in tables. Many data used in GIS are collected and arranged in tables. These data can be joined to feature in GIS systems to serve as attribute data. Examples are dBase, Excel format (xlsx), CSV (Comma-Separated Values)</w:t>
      </w:r>
    </w:p>
    <w:p w14:paraId="598C344E" w14:textId="77777777" w:rsidR="000B0D36" w:rsidRPr="00C05FE2" w:rsidRDefault="0084723F">
      <w:pPr>
        <w:spacing w:before="240" w:after="240"/>
        <w:jc w:val="both"/>
        <w:rPr>
          <w:rFonts w:ascii="Times New Roman" w:eastAsia="Times New Roman" w:hAnsi="Times New Roman" w:cs="Times New Roman"/>
          <w:b/>
          <w:sz w:val="24"/>
          <w:szCs w:val="24"/>
        </w:rPr>
      </w:pPr>
      <w:r w:rsidRPr="00C05FE2">
        <w:rPr>
          <w:rFonts w:ascii="Times New Roman" w:eastAsia="Times New Roman" w:hAnsi="Times New Roman" w:cs="Times New Roman"/>
          <w:b/>
          <w:sz w:val="24"/>
          <w:szCs w:val="24"/>
        </w:rPr>
        <w:t>CSV (Comma-Separated Values)</w:t>
      </w:r>
    </w:p>
    <w:p w14:paraId="72BF828D"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CSV is often used in mapping, although it isn’t exclusively a mapping format. An advantage of the CSV is its simplicity. This simplicity means they can be read by almost any program including Excel or Google Docs. It can be read as tables in GIS Software. It’s literally a text file where columns are separated by commas and rows are separated by line breaks. When used in mapping, two extra columns are added to hold the x and y, or lat and lon. For mapping purposes this format is only really used for sharing point layers. The downside of the CSV is that they are very easy to break. Just one comma in the wrong place and the file becomes unreadable.</w:t>
      </w:r>
    </w:p>
    <w:p w14:paraId="380062D8" w14:textId="77777777" w:rsidR="000B0D36" w:rsidRPr="00C05FE2" w:rsidRDefault="00C05FE2">
      <w:pPr>
        <w:spacing w:before="240" w:after="240"/>
        <w:jc w:val="both"/>
        <w:rPr>
          <w:rFonts w:ascii="Times New Roman" w:eastAsia="Times New Roman" w:hAnsi="Times New Roman" w:cs="Times New Roman"/>
          <w:b/>
          <w:sz w:val="24"/>
          <w:szCs w:val="24"/>
        </w:rPr>
      </w:pPr>
      <w:r w:rsidRPr="00C05FE2">
        <w:rPr>
          <w:rFonts w:ascii="Times New Roman" w:eastAsia="Times New Roman" w:hAnsi="Times New Roman" w:cs="Times New Roman"/>
          <w:b/>
          <w:sz w:val="24"/>
          <w:szCs w:val="24"/>
        </w:rPr>
        <w:t>Using Excel for data gathering</w:t>
      </w:r>
    </w:p>
    <w:p w14:paraId="01DCC99F"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is a commonly used spreadsheet software that can be utilized to gather and organize data. With its built-in tools and functions, Excel can be an effective tool for collecting and managing data for various applications, including GIS. Here are some ways Excel can be used for data gathering:</w:t>
      </w:r>
    </w:p>
    <w:p w14:paraId="0E2F8160"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Entry: Excel provides a user-friendly interface for manual data entry. Users can create custom data entry forms with data validation rules to ensure that data is entered accurately and consistently. Excel also provides the ability to copy and paste data from other sources, such as websites or other spreadsheets, which can save time and reduce errors.</w:t>
      </w:r>
    </w:p>
    <w:p w14:paraId="4F830496"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Cleaning: Once the data is entered or imported into Excel, it can be cleaned and formatted to prepare it for analysis. Excel provides tools for cleaning and transforming data, such as removing duplicates, correcting errors, and standardizing formats. This can be particularly useful when working with large datasets or data from multiple sources, as it can help ensure that the data is accurate and consistent.</w:t>
      </w:r>
    </w:p>
    <w:p w14:paraId="7053CE9F"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validation: Excel provides tools for validating data, such as drop-down lists, data validation rules, and error alerts. This can help ensure that the data gathered is accurate and consistent.</w:t>
      </w:r>
    </w:p>
    <w:p w14:paraId="5A2AABB0"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Import/Export: Excel provides the ability to import and export data in a variety of formats, including CSV, TXT, and XML. This can be useful for sharing data with other software applications or collaborating with others who may not have access to the same tools or software.</w:t>
      </w:r>
    </w:p>
    <w:p w14:paraId="32095794"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Data Acquisition</w:t>
      </w:r>
    </w:p>
    <w:p w14:paraId="2B719E09"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is split into data capture (direct data input) and data transfer (input of data from other systems). There are three sources of data capture. They are;</w:t>
      </w:r>
    </w:p>
    <w:p w14:paraId="40C88DDF" w14:textId="77777777" w:rsidR="000B0D36" w:rsidRPr="00C05FE2" w:rsidRDefault="00B36F77" w:rsidP="00C05FE2">
      <w:pPr>
        <w:pStyle w:val="ListParagraph"/>
        <w:numPr>
          <w:ilvl w:val="0"/>
          <w:numId w:val="6"/>
        </w:numPr>
        <w:spacing w:before="240" w:after="240"/>
        <w:jc w:val="both"/>
        <w:rPr>
          <w:rFonts w:ascii="Times New Roman" w:eastAsia="Times New Roman" w:hAnsi="Times New Roman" w:cs="Times New Roman"/>
          <w:sz w:val="24"/>
          <w:szCs w:val="24"/>
        </w:rPr>
      </w:pPr>
      <w:r w:rsidRPr="00C05FE2">
        <w:rPr>
          <w:rFonts w:ascii="Times New Roman" w:eastAsia="Times New Roman" w:hAnsi="Times New Roman" w:cs="Times New Roman"/>
          <w:sz w:val="24"/>
          <w:szCs w:val="24"/>
        </w:rPr>
        <w:t>Primary data sources which are those collected in digital format specifically for use in a GIS project.</w:t>
      </w:r>
    </w:p>
    <w:p w14:paraId="68F76C3E" w14:textId="77777777" w:rsidR="00C05FE2" w:rsidRPr="00C05FE2" w:rsidRDefault="00B36F77" w:rsidP="00C05FE2">
      <w:pPr>
        <w:pStyle w:val="ListParagraph"/>
        <w:numPr>
          <w:ilvl w:val="0"/>
          <w:numId w:val="7"/>
        </w:numPr>
        <w:spacing w:before="240" w:after="240"/>
        <w:jc w:val="both"/>
        <w:rPr>
          <w:rFonts w:ascii="Times New Roman" w:eastAsia="Times New Roman" w:hAnsi="Times New Roman" w:cs="Times New Roman"/>
          <w:sz w:val="24"/>
          <w:szCs w:val="24"/>
        </w:rPr>
      </w:pPr>
      <w:r w:rsidRPr="00C05FE2">
        <w:rPr>
          <w:rFonts w:ascii="Times New Roman" w:eastAsia="Times New Roman" w:hAnsi="Times New Roman" w:cs="Times New Roman"/>
          <w:sz w:val="24"/>
          <w:szCs w:val="24"/>
        </w:rPr>
        <w:t>Raster data capture – from remote sensing equipment</w:t>
      </w:r>
    </w:p>
    <w:p w14:paraId="77006441" w14:textId="77777777" w:rsidR="00C05FE2" w:rsidRPr="00C05FE2" w:rsidRDefault="00B36F77" w:rsidP="00C05FE2">
      <w:pPr>
        <w:pStyle w:val="ListParagraph"/>
        <w:numPr>
          <w:ilvl w:val="0"/>
          <w:numId w:val="7"/>
        </w:numPr>
        <w:spacing w:before="240" w:after="240"/>
        <w:jc w:val="both"/>
        <w:rPr>
          <w:rFonts w:ascii="Times New Roman" w:eastAsia="Times New Roman" w:hAnsi="Times New Roman" w:cs="Times New Roman"/>
          <w:sz w:val="24"/>
          <w:szCs w:val="24"/>
        </w:rPr>
      </w:pPr>
      <w:r w:rsidRPr="00C05FE2">
        <w:rPr>
          <w:rFonts w:ascii="Times New Roman" w:eastAsia="Times New Roman" w:hAnsi="Times New Roman" w:cs="Times New Roman"/>
          <w:sz w:val="24"/>
          <w:szCs w:val="24"/>
        </w:rPr>
        <w:t>Vector data capture - Two main branches are ground surveying and GPS</w:t>
      </w:r>
    </w:p>
    <w:p w14:paraId="65131ABB" w14:textId="77777777" w:rsidR="00C05FE2" w:rsidRDefault="00B36F77" w:rsidP="00C05FE2">
      <w:pPr>
        <w:pStyle w:val="ListParagraph"/>
        <w:numPr>
          <w:ilvl w:val="0"/>
          <w:numId w:val="6"/>
        </w:numPr>
        <w:spacing w:before="240" w:after="240"/>
        <w:jc w:val="both"/>
        <w:rPr>
          <w:rFonts w:ascii="Times New Roman" w:eastAsia="Times New Roman" w:hAnsi="Times New Roman" w:cs="Times New Roman"/>
          <w:sz w:val="24"/>
          <w:szCs w:val="24"/>
        </w:rPr>
      </w:pPr>
      <w:r w:rsidRPr="00C05FE2">
        <w:rPr>
          <w:rFonts w:ascii="Times New Roman" w:eastAsia="Times New Roman" w:hAnsi="Times New Roman" w:cs="Times New Roman"/>
          <w:sz w:val="24"/>
          <w:szCs w:val="24"/>
        </w:rPr>
        <w:t>Secondary sources which are digital and analog datasets that were originally captured for another purpose and need to be converted into a suitable digital format for use in a GIS project</w:t>
      </w:r>
    </w:p>
    <w:p w14:paraId="28F5615C" w14:textId="77777777" w:rsidR="00C05FE2" w:rsidRDefault="00B36F77" w:rsidP="00C05FE2">
      <w:pPr>
        <w:pStyle w:val="ListParagraph"/>
        <w:numPr>
          <w:ilvl w:val="0"/>
          <w:numId w:val="8"/>
        </w:numPr>
        <w:spacing w:before="240" w:after="240"/>
        <w:jc w:val="both"/>
        <w:rPr>
          <w:rFonts w:ascii="Times New Roman" w:eastAsia="Times New Roman" w:hAnsi="Times New Roman" w:cs="Times New Roman"/>
          <w:sz w:val="24"/>
          <w:szCs w:val="24"/>
        </w:rPr>
      </w:pPr>
      <w:r w:rsidRPr="00C05FE2">
        <w:rPr>
          <w:rFonts w:ascii="Times New Roman" w:eastAsia="Times New Roman" w:hAnsi="Times New Roman" w:cs="Times New Roman"/>
          <w:sz w:val="24"/>
          <w:szCs w:val="24"/>
        </w:rPr>
        <w:t xml:space="preserve">Raster data capture using scanners - Maps, aerial photographs and images are scanned prior to </w:t>
      </w:r>
      <w:r w:rsidR="00C05FE2">
        <w:rPr>
          <w:rFonts w:ascii="Times New Roman" w:eastAsia="Times New Roman" w:hAnsi="Times New Roman" w:cs="Times New Roman"/>
          <w:sz w:val="24"/>
          <w:szCs w:val="24"/>
        </w:rPr>
        <w:t>digitizing</w:t>
      </w:r>
    </w:p>
    <w:p w14:paraId="68A4CFB3" w14:textId="77777777" w:rsidR="00C05FE2" w:rsidRDefault="00B36F77" w:rsidP="00C05FE2">
      <w:pPr>
        <w:pStyle w:val="ListParagraph"/>
        <w:numPr>
          <w:ilvl w:val="0"/>
          <w:numId w:val="8"/>
        </w:num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Vector data capture - Secondary vector data capture involves digitizing vector     objects from maps and other geographic dat</w:t>
      </w:r>
      <w:r w:rsidR="00C05FE2">
        <w:rPr>
          <w:rFonts w:ascii="Times New Roman" w:eastAsia="Times New Roman" w:hAnsi="Times New Roman" w:cs="Times New Roman"/>
          <w:sz w:val="24"/>
          <w:szCs w:val="24"/>
        </w:rPr>
        <w:t>a sources- Heads-up digitizing</w:t>
      </w:r>
    </w:p>
    <w:p w14:paraId="15C0F898" w14:textId="77777777" w:rsidR="000B0D36" w:rsidRDefault="00B36F77" w:rsidP="00C05FE2">
      <w:pPr>
        <w:pStyle w:val="ListParagraph"/>
        <w:numPr>
          <w:ilvl w:val="0"/>
          <w:numId w:val="6"/>
        </w:num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Obtaining data from external sources.</w:t>
      </w:r>
    </w:p>
    <w:p w14:paraId="270DAEA5"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considerations or principles to consider when acquiring data for </w:t>
      </w:r>
      <w:r w:rsidR="0048701B">
        <w:rPr>
          <w:rFonts w:ascii="Times New Roman" w:eastAsia="Times New Roman" w:hAnsi="Times New Roman" w:cs="Times New Roman"/>
          <w:sz w:val="24"/>
          <w:szCs w:val="24"/>
        </w:rPr>
        <w:t>GIS</w:t>
      </w:r>
      <w:r>
        <w:rPr>
          <w:rFonts w:ascii="Times New Roman" w:eastAsia="Times New Roman" w:hAnsi="Times New Roman" w:cs="Times New Roman"/>
          <w:sz w:val="24"/>
          <w:szCs w:val="24"/>
        </w:rPr>
        <w:t xml:space="preserve"> builds</w:t>
      </w:r>
    </w:p>
    <w:p w14:paraId="52F1B819" w14:textId="77777777" w:rsidR="000B0D36" w:rsidRDefault="00B36F77" w:rsidP="00E747FB">
      <w:pPr>
        <w:spacing w:before="240"/>
        <w:jc w:val="both"/>
        <w:rPr>
          <w:rFonts w:ascii="Times New Roman" w:eastAsia="Times New Roman" w:hAnsi="Times New Roman" w:cs="Times New Roman"/>
          <w:sz w:val="24"/>
          <w:szCs w:val="24"/>
        </w:rPr>
      </w:pPr>
      <w:r w:rsidRPr="009C4A9E">
        <w:rPr>
          <w:rFonts w:ascii="Times New Roman" w:eastAsia="Times New Roman" w:hAnsi="Times New Roman" w:cs="Times New Roman"/>
          <w:b/>
          <w:sz w:val="24"/>
          <w:szCs w:val="24"/>
        </w:rPr>
        <w:t>Data Quality</w:t>
      </w:r>
      <w:r>
        <w:rPr>
          <w:rFonts w:ascii="Times New Roman" w:eastAsia="Times New Roman" w:hAnsi="Times New Roman" w:cs="Times New Roman"/>
          <w:sz w:val="24"/>
          <w:szCs w:val="24"/>
        </w:rPr>
        <w:t>: The quality of the data used in GIS is critical to the accuracy and reliability of the results produced by the system. High-quality data should be accurate, complete, and up-to-date. The data should also be relevant to the specific analysis or application being undertaken.</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Accuracy is a relative measure rather than an absolute one, since it depends on the intended form and content of the database. Different specifications can exist for the same general types of geospatial data. To judge the fitness-for-use of the data for some applications, one must not only judge the data relative to the specification, but also consider the limitations of the specification itself (Comité Européen de Normalisation (CEN) 1995).</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GIS data has different components to its quality. As defined by the International Organization for Standardization (ISO), these components include the following</w:t>
      </w:r>
    </w:p>
    <w:p w14:paraId="1E306DDA" w14:textId="77777777" w:rsidR="000B0D36" w:rsidRDefault="00B36F77">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Completeness</w:t>
      </w:r>
    </w:p>
    <w:p w14:paraId="42F304B5" w14:textId="77777777" w:rsidR="000B0D36" w:rsidRDefault="00B36F77">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Logical consistency</w:t>
      </w:r>
    </w:p>
    <w:p w14:paraId="00087CA8" w14:textId="77777777" w:rsidR="000B0D36" w:rsidRDefault="00B36F77">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Spatial accuracy</w:t>
      </w:r>
    </w:p>
    <w:p w14:paraId="60A2F7E5" w14:textId="77777777" w:rsidR="000B0D36" w:rsidRDefault="00B36F77">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accuracy</w:t>
      </w:r>
    </w:p>
    <w:p w14:paraId="670CF53D" w14:textId="77777777" w:rsidR="000B0D36" w:rsidRDefault="00B36F77">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Temporal quality</w:t>
      </w:r>
    </w:p>
    <w:p w14:paraId="772925F5" w14:textId="77777777" w:rsidR="000B0D36" w:rsidRDefault="00B36F77">
      <w:pPr>
        <w:numPr>
          <w:ilvl w:val="0"/>
          <w:numId w:val="1"/>
        </w:num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usability</w:t>
      </w:r>
    </w:p>
    <w:p w14:paraId="00A2316D" w14:textId="77777777" w:rsidR="000B0D36" w:rsidRDefault="00B36F77">
      <w:pPr>
        <w:spacing w:before="240" w:after="240"/>
        <w:jc w:val="both"/>
        <w:rPr>
          <w:rFonts w:ascii="Times New Roman" w:eastAsia="Times New Roman" w:hAnsi="Times New Roman" w:cs="Times New Roman"/>
          <w:sz w:val="24"/>
          <w:szCs w:val="24"/>
        </w:rPr>
      </w:pPr>
      <w:r w:rsidRPr="009C4A9E">
        <w:rPr>
          <w:rFonts w:ascii="Times New Roman" w:eastAsia="Times New Roman" w:hAnsi="Times New Roman" w:cs="Times New Roman"/>
          <w:b/>
          <w:sz w:val="24"/>
          <w:szCs w:val="24"/>
        </w:rPr>
        <w:t>Data Format:</w:t>
      </w:r>
      <w:r w:rsidR="00E747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Choosing the appropriate data format is crucial to ensuring that the data can be easily accessed, manipulated, and analyzed within the GIS environment.</w:t>
      </w:r>
    </w:p>
    <w:p w14:paraId="694EDB2B" w14:textId="77777777" w:rsidR="000B0D36" w:rsidRDefault="00B36F77" w:rsidP="00E747FB">
      <w:pPr>
        <w:spacing w:before="240"/>
        <w:jc w:val="both"/>
        <w:rPr>
          <w:rFonts w:ascii="Times New Roman" w:eastAsia="Times New Roman" w:hAnsi="Times New Roman" w:cs="Times New Roman"/>
          <w:sz w:val="24"/>
          <w:szCs w:val="24"/>
        </w:rPr>
      </w:pPr>
      <w:r w:rsidRPr="00E747FB">
        <w:rPr>
          <w:rFonts w:ascii="Times New Roman" w:eastAsia="Times New Roman" w:hAnsi="Times New Roman" w:cs="Times New Roman"/>
          <w:b/>
          <w:sz w:val="24"/>
          <w:szCs w:val="24"/>
        </w:rPr>
        <w:lastRenderedPageBreak/>
        <w:t>Spatial Resolution:</w:t>
      </w:r>
      <w:r w:rsidR="00E747FB">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Spatial Resolution refers to the size of the smallest feature that can be detected by a satellite sensor or displayed in a satellite image. It is important to choose a spatial resolution that is appropriate for the specific analysis or application being undertaken.</w:t>
      </w:r>
    </w:p>
    <w:p w14:paraId="113ADFC9" w14:textId="77777777" w:rsidR="000B0D36" w:rsidRDefault="00B36F77" w:rsidP="00E747FB">
      <w:pPr>
        <w:spacing w:before="240"/>
        <w:jc w:val="both"/>
        <w:rPr>
          <w:rFonts w:ascii="Times New Roman" w:eastAsia="Times New Roman" w:hAnsi="Times New Roman" w:cs="Times New Roman"/>
          <w:sz w:val="24"/>
          <w:szCs w:val="24"/>
        </w:rPr>
      </w:pPr>
      <w:r w:rsidRPr="00E747FB">
        <w:rPr>
          <w:rFonts w:ascii="Times New Roman" w:eastAsia="Times New Roman" w:hAnsi="Times New Roman" w:cs="Times New Roman"/>
          <w:b/>
          <w:sz w:val="24"/>
          <w:szCs w:val="24"/>
        </w:rPr>
        <w:t>Data Integration:</w:t>
      </w:r>
      <w:r w:rsidR="00E747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Data integration is the process of combining multiple datasets into a single coherent dataset. GIS software can be used to integrate data from various sources, including satellite imagery, field surveys, and public data sources. It is important to ensure that the different datasets are compatible and that any inconsistencies or errors are identified and resolved.</w:t>
      </w:r>
    </w:p>
    <w:p w14:paraId="1AA7D4D3" w14:textId="77777777" w:rsidR="000B0D36" w:rsidRDefault="00B36F77" w:rsidP="00E747FB">
      <w:pPr>
        <w:spacing w:before="240"/>
        <w:jc w:val="both"/>
        <w:rPr>
          <w:rFonts w:ascii="Times New Roman" w:eastAsia="Times New Roman" w:hAnsi="Times New Roman" w:cs="Times New Roman"/>
          <w:sz w:val="24"/>
          <w:szCs w:val="24"/>
        </w:rPr>
      </w:pPr>
      <w:r w:rsidRPr="00E747FB">
        <w:rPr>
          <w:rFonts w:ascii="Times New Roman" w:eastAsia="Times New Roman" w:hAnsi="Times New Roman" w:cs="Times New Roman"/>
          <w:b/>
          <w:sz w:val="24"/>
          <w:szCs w:val="24"/>
        </w:rPr>
        <w:t>Metadata:</w:t>
      </w:r>
      <w:r w:rsidR="00E747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Metadata provides information about the data, including its source, quality, and format. It contains information about</w:t>
      </w:r>
      <w:r w:rsidR="006D7F10">
        <w:rPr>
          <w:rFonts w:ascii="Times New Roman" w:eastAsia="Times New Roman" w:hAnsi="Times New Roman" w:cs="Times New Roman"/>
          <w:sz w:val="24"/>
          <w:szCs w:val="24"/>
        </w:rPr>
        <w:t xml:space="preserve"> s</w:t>
      </w:r>
      <w:r>
        <w:rPr>
          <w:rFonts w:ascii="Times New Roman" w:eastAsia="Times New Roman" w:hAnsi="Times New Roman" w:cs="Times New Roman"/>
          <w:sz w:val="24"/>
          <w:szCs w:val="24"/>
        </w:rPr>
        <w:t>cale</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accuracy</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projection/datum</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data source</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manipulations</w:t>
      </w:r>
      <w:r w:rsidR="006D7F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how to acquire data</w:t>
      </w:r>
    </w:p>
    <w:p w14:paraId="339C5BF9" w14:textId="77777777" w:rsidR="000B0D36" w:rsidRDefault="00B36F77" w:rsidP="006D7F10">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Mapping:</w:t>
      </w:r>
    </w:p>
    <w:p w14:paraId="10813793" w14:textId="77777777" w:rsidR="000B0D36" w:rsidRDefault="00B36F77" w:rsidP="006D7F10">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mapping is the process of representing data on a map based on a specific theme or subject. The data used for thematic mapping must be relevant to the theme being represented.</w:t>
      </w:r>
    </w:p>
    <w:p w14:paraId="483DCD41" w14:textId="77777777" w:rsidR="000B0D36" w:rsidRPr="00D67769" w:rsidRDefault="006D7F10">
      <w:pPr>
        <w:spacing w:before="240" w:after="240"/>
        <w:jc w:val="both"/>
        <w:rPr>
          <w:rFonts w:ascii="Times New Roman" w:eastAsia="Times New Roman" w:hAnsi="Times New Roman" w:cs="Times New Roman"/>
          <w:b/>
          <w:sz w:val="24"/>
          <w:szCs w:val="24"/>
        </w:rPr>
      </w:pPr>
      <w:r w:rsidRPr="00D67769">
        <w:rPr>
          <w:rFonts w:ascii="Times New Roman" w:eastAsia="Times New Roman" w:hAnsi="Times New Roman" w:cs="Times New Roman"/>
          <w:b/>
          <w:sz w:val="24"/>
          <w:szCs w:val="24"/>
        </w:rPr>
        <w:t>Data Requirement for the Case Study.</w:t>
      </w:r>
    </w:p>
    <w:p w14:paraId="05F82210" w14:textId="77777777" w:rsidR="000B0D36" w:rsidRDefault="00B36F77">
      <w:pPr>
        <w:spacing w:before="240" w:after="240"/>
        <w:jc w:val="both"/>
        <w:rPr>
          <w:rFonts w:ascii="Times New Roman" w:eastAsia="Times New Roman" w:hAnsi="Times New Roman" w:cs="Times New Roman"/>
          <w:sz w:val="24"/>
          <w:szCs w:val="24"/>
        </w:rPr>
      </w:pPr>
      <w:r w:rsidRPr="00913E75">
        <w:rPr>
          <w:rFonts w:ascii="Times New Roman" w:eastAsia="Times New Roman" w:hAnsi="Times New Roman" w:cs="Times New Roman"/>
          <w:b/>
          <w:sz w:val="24"/>
          <w:szCs w:val="24"/>
        </w:rPr>
        <w:t>Cancer Incidence in Wales (1995-2019):</w:t>
      </w:r>
      <w:r>
        <w:rPr>
          <w:rFonts w:ascii="Times New Roman" w:eastAsia="Times New Roman" w:hAnsi="Times New Roman" w:cs="Times New Roman"/>
          <w:sz w:val="24"/>
          <w:szCs w:val="24"/>
        </w:rPr>
        <w:t xml:space="preserve"> This dataset provides information on the number of new cases of cancer in Wales over a 25-year period. The data is available on the Welsh Cancer Intelligence and Surveillance Unit (WCISU) website. The data is in Excel format.</w:t>
      </w:r>
    </w:p>
    <w:p w14:paraId="1B3F856C" w14:textId="77777777" w:rsidR="000B0D36" w:rsidRDefault="00B36F77">
      <w:pPr>
        <w:spacing w:before="240" w:after="240"/>
        <w:jc w:val="both"/>
        <w:rPr>
          <w:rFonts w:ascii="Times New Roman" w:eastAsia="Times New Roman" w:hAnsi="Times New Roman" w:cs="Times New Roman"/>
          <w:sz w:val="24"/>
          <w:szCs w:val="24"/>
        </w:rPr>
      </w:pPr>
      <w:r w:rsidRPr="00913E75">
        <w:rPr>
          <w:rFonts w:ascii="Times New Roman" w:eastAsia="Times New Roman" w:hAnsi="Times New Roman" w:cs="Times New Roman"/>
          <w:b/>
          <w:sz w:val="24"/>
          <w:szCs w:val="24"/>
        </w:rPr>
        <w:t>Cancer Mortality in Wales (1995-2019):</w:t>
      </w:r>
      <w:r>
        <w:rPr>
          <w:rFonts w:ascii="Times New Roman" w:eastAsia="Times New Roman" w:hAnsi="Times New Roman" w:cs="Times New Roman"/>
          <w:sz w:val="24"/>
          <w:szCs w:val="24"/>
        </w:rPr>
        <w:t xml:space="preserve"> This dataset provides information on the number of deaths from cancer in Wales over a 25-year period. The data is in Excel format.</w:t>
      </w:r>
    </w:p>
    <w:p w14:paraId="6EEE5041" w14:textId="77777777" w:rsidR="000B0D36" w:rsidRDefault="00B36F77">
      <w:pPr>
        <w:spacing w:before="240" w:after="240"/>
        <w:jc w:val="both"/>
        <w:rPr>
          <w:rFonts w:ascii="Times New Roman" w:eastAsia="Times New Roman" w:hAnsi="Times New Roman" w:cs="Times New Roman"/>
          <w:sz w:val="24"/>
          <w:szCs w:val="24"/>
        </w:rPr>
      </w:pPr>
      <w:r w:rsidRPr="00913E75">
        <w:rPr>
          <w:rFonts w:ascii="Times New Roman" w:eastAsia="Times New Roman" w:hAnsi="Times New Roman" w:cs="Times New Roman"/>
          <w:b/>
          <w:sz w:val="24"/>
          <w:szCs w:val="24"/>
        </w:rPr>
        <w:t>Boundaries of Local Health Boards (LHBs) in Wales:</w:t>
      </w:r>
      <w:r>
        <w:rPr>
          <w:rFonts w:ascii="Times New Roman" w:eastAsia="Times New Roman" w:hAnsi="Times New Roman" w:cs="Times New Roman"/>
          <w:sz w:val="24"/>
          <w:szCs w:val="24"/>
        </w:rPr>
        <w:t xml:space="preserve"> This dataset provides the boundaries of the Local Health Boards (LHBs) in Wales.</w:t>
      </w:r>
    </w:p>
    <w:p w14:paraId="4789CD84" w14:textId="77777777" w:rsidR="00D67769" w:rsidRDefault="00D67769">
      <w:pPr>
        <w:spacing w:before="240" w:after="240"/>
        <w:jc w:val="both"/>
        <w:rPr>
          <w:rFonts w:ascii="Times New Roman" w:eastAsia="Times New Roman" w:hAnsi="Times New Roman" w:cs="Times New Roman"/>
          <w:sz w:val="24"/>
          <w:szCs w:val="24"/>
        </w:rPr>
      </w:pPr>
      <w:r w:rsidRPr="00913E75">
        <w:rPr>
          <w:rFonts w:ascii="Times New Roman" w:eastAsia="Times New Roman" w:hAnsi="Times New Roman" w:cs="Times New Roman"/>
          <w:b/>
          <w:sz w:val="24"/>
          <w:szCs w:val="24"/>
        </w:rPr>
        <w:t>Population data:</w:t>
      </w:r>
      <w:r>
        <w:rPr>
          <w:rFonts w:ascii="Times New Roman" w:eastAsia="Times New Roman" w:hAnsi="Times New Roman" w:cs="Times New Roman"/>
          <w:sz w:val="24"/>
          <w:szCs w:val="24"/>
        </w:rPr>
        <w:t xml:space="preserve"> This shows the population of wales by Local Health Boards</w:t>
      </w:r>
    </w:p>
    <w:p w14:paraId="0C9E1D31" w14:textId="77777777" w:rsidR="000B0D36" w:rsidRDefault="00D6776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showing data acquired for the case study</w:t>
      </w:r>
    </w:p>
    <w:tbl>
      <w:tblPr>
        <w:tblStyle w:val="a"/>
        <w:tblW w:w="5000" w:type="pct"/>
        <w:tblBorders>
          <w:top w:val="nil"/>
          <w:left w:val="nil"/>
          <w:bottom w:val="nil"/>
          <w:right w:val="nil"/>
          <w:insideH w:val="nil"/>
          <w:insideV w:val="nil"/>
        </w:tblBorders>
        <w:tblLayout w:type="fixed"/>
        <w:tblLook w:val="0600" w:firstRow="0" w:lastRow="0" w:firstColumn="0" w:lastColumn="0" w:noHBand="1" w:noVBand="1"/>
      </w:tblPr>
      <w:tblGrid>
        <w:gridCol w:w="1089"/>
        <w:gridCol w:w="1442"/>
        <w:gridCol w:w="1889"/>
        <w:gridCol w:w="1530"/>
        <w:gridCol w:w="3610"/>
      </w:tblGrid>
      <w:tr w:rsidR="00D67769" w14:paraId="6F179B03" w14:textId="77777777" w:rsidTr="00D67769">
        <w:trPr>
          <w:trHeight w:val="753"/>
        </w:trPr>
        <w:tc>
          <w:tcPr>
            <w:tcW w:w="5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2AB48" w14:textId="77777777" w:rsidR="000B0D36" w:rsidRDefault="00B36F77" w:rsidP="00D67769">
            <w:pPr>
              <w:rPr>
                <w:rFonts w:ascii="Times New Roman" w:eastAsia="Times New Roman" w:hAnsi="Times New Roman" w:cs="Times New Roman"/>
                <w:sz w:val="24"/>
                <w:szCs w:val="24"/>
              </w:rPr>
            </w:pPr>
            <w:r>
              <w:rPr>
                <w:rFonts w:ascii="Times New Roman" w:eastAsia="Times New Roman" w:hAnsi="Times New Roman" w:cs="Times New Roman"/>
                <w:sz w:val="24"/>
                <w:szCs w:val="24"/>
              </w:rPr>
              <w:t>Data Type</w:t>
            </w:r>
          </w:p>
        </w:tc>
        <w:tc>
          <w:tcPr>
            <w:tcW w:w="75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501B1C3" w14:textId="77777777" w:rsidR="000B0D36" w:rsidRDefault="00B36F77" w:rsidP="00D67769">
            <w:pPr>
              <w:rPr>
                <w:rFonts w:ascii="Times New Roman" w:eastAsia="Times New Roman" w:hAnsi="Times New Roman" w:cs="Times New Roman"/>
                <w:sz w:val="24"/>
                <w:szCs w:val="24"/>
              </w:rPr>
            </w:pPr>
            <w:r>
              <w:rPr>
                <w:rFonts w:ascii="Times New Roman" w:eastAsia="Times New Roman" w:hAnsi="Times New Roman" w:cs="Times New Roman"/>
                <w:sz w:val="24"/>
                <w:szCs w:val="24"/>
              </w:rPr>
              <w:t>Data</w:t>
            </w:r>
          </w:p>
        </w:tc>
        <w:tc>
          <w:tcPr>
            <w:tcW w:w="988"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D0D600E" w14:textId="77777777" w:rsidR="000B0D36" w:rsidRDefault="00B36F77" w:rsidP="00D67769">
            <w:pPr>
              <w:rPr>
                <w:rFonts w:ascii="Times New Roman" w:eastAsia="Times New Roman" w:hAnsi="Times New Roman" w:cs="Times New Roman"/>
                <w:sz w:val="24"/>
                <w:szCs w:val="24"/>
              </w:rPr>
            </w:pPr>
            <w:r>
              <w:rPr>
                <w:rFonts w:ascii="Times New Roman" w:eastAsia="Times New Roman" w:hAnsi="Times New Roman" w:cs="Times New Roman"/>
                <w:sz w:val="24"/>
                <w:szCs w:val="24"/>
              </w:rPr>
              <w:t>Data Source</w:t>
            </w:r>
          </w:p>
        </w:tc>
        <w:tc>
          <w:tcPr>
            <w:tcW w:w="80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52AC73D" w14:textId="77777777" w:rsidR="000B0D36" w:rsidRDefault="00B36F77" w:rsidP="00D67769">
            <w:pPr>
              <w:rPr>
                <w:rFonts w:ascii="Times New Roman" w:eastAsia="Times New Roman" w:hAnsi="Times New Roman" w:cs="Times New Roman"/>
                <w:sz w:val="24"/>
                <w:szCs w:val="24"/>
              </w:rPr>
            </w:pPr>
            <w:r>
              <w:rPr>
                <w:rFonts w:ascii="Times New Roman" w:eastAsia="Times New Roman" w:hAnsi="Times New Roman" w:cs="Times New Roman"/>
                <w:sz w:val="24"/>
                <w:szCs w:val="24"/>
              </w:rPr>
              <w:t>Data format</w:t>
            </w:r>
          </w:p>
        </w:tc>
        <w:tc>
          <w:tcPr>
            <w:tcW w:w="1888"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52A33F1" w14:textId="77777777" w:rsidR="000B0D36" w:rsidRDefault="00B36F77" w:rsidP="00D67769">
            <w:pPr>
              <w:rPr>
                <w:rFonts w:ascii="Times New Roman" w:eastAsia="Times New Roman" w:hAnsi="Times New Roman" w:cs="Times New Roman"/>
                <w:sz w:val="24"/>
                <w:szCs w:val="24"/>
              </w:rPr>
            </w:pPr>
            <w:r>
              <w:rPr>
                <w:rFonts w:ascii="Times New Roman" w:eastAsia="Times New Roman" w:hAnsi="Times New Roman" w:cs="Times New Roman"/>
                <w:sz w:val="24"/>
                <w:szCs w:val="24"/>
              </w:rPr>
              <w:t>Link</w:t>
            </w:r>
          </w:p>
        </w:tc>
      </w:tr>
      <w:tr w:rsidR="00D67769" w14:paraId="710DC590" w14:textId="77777777" w:rsidTr="00D67769">
        <w:trPr>
          <w:trHeight w:val="2345"/>
        </w:trPr>
        <w:tc>
          <w:tcPr>
            <w:tcW w:w="5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A2A2AB"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Cancer</w:t>
            </w:r>
          </w:p>
        </w:tc>
        <w:tc>
          <w:tcPr>
            <w:tcW w:w="754" w:type="pct"/>
            <w:tcBorders>
              <w:top w:val="nil"/>
              <w:left w:val="nil"/>
              <w:bottom w:val="single" w:sz="8" w:space="0" w:color="000000"/>
              <w:right w:val="single" w:sz="8" w:space="0" w:color="000000"/>
            </w:tcBorders>
            <w:tcMar>
              <w:top w:w="100" w:type="dxa"/>
              <w:left w:w="100" w:type="dxa"/>
              <w:bottom w:w="100" w:type="dxa"/>
              <w:right w:w="100" w:type="dxa"/>
            </w:tcMar>
          </w:tcPr>
          <w:p w14:paraId="35477F92"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Cancer Incidence In Wales, 2002-2019</w:t>
            </w:r>
          </w:p>
        </w:tc>
        <w:tc>
          <w:tcPr>
            <w:tcW w:w="988" w:type="pct"/>
            <w:tcBorders>
              <w:top w:val="nil"/>
              <w:left w:val="nil"/>
              <w:bottom w:val="single" w:sz="8" w:space="0" w:color="000000"/>
              <w:right w:val="single" w:sz="8" w:space="0" w:color="000000"/>
            </w:tcBorders>
            <w:tcMar>
              <w:top w:w="100" w:type="dxa"/>
              <w:left w:w="100" w:type="dxa"/>
              <w:bottom w:w="100" w:type="dxa"/>
              <w:right w:w="100" w:type="dxa"/>
            </w:tcMar>
          </w:tcPr>
          <w:p w14:paraId="12F5CAD9"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The Welsh Cancer Intelligence and Surveillance Unit’s (WCISU)</w:t>
            </w:r>
          </w:p>
        </w:tc>
        <w:tc>
          <w:tcPr>
            <w:tcW w:w="800" w:type="pct"/>
            <w:tcBorders>
              <w:top w:val="nil"/>
              <w:left w:val="nil"/>
              <w:bottom w:val="single" w:sz="8" w:space="0" w:color="000000"/>
              <w:right w:val="single" w:sz="8" w:space="0" w:color="000000"/>
            </w:tcBorders>
            <w:tcMar>
              <w:top w:w="100" w:type="dxa"/>
              <w:left w:w="100" w:type="dxa"/>
              <w:bottom w:w="100" w:type="dxa"/>
              <w:right w:w="100" w:type="dxa"/>
            </w:tcMar>
          </w:tcPr>
          <w:p w14:paraId="7A73B341"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Excel</w:t>
            </w:r>
          </w:p>
        </w:tc>
        <w:tc>
          <w:tcPr>
            <w:tcW w:w="1888" w:type="pct"/>
            <w:tcBorders>
              <w:top w:val="nil"/>
              <w:left w:val="nil"/>
              <w:bottom w:val="single" w:sz="8" w:space="0" w:color="000000"/>
              <w:right w:val="single" w:sz="8" w:space="0" w:color="000000"/>
            </w:tcBorders>
            <w:tcMar>
              <w:top w:w="100" w:type="dxa"/>
              <w:left w:w="100" w:type="dxa"/>
              <w:bottom w:w="100" w:type="dxa"/>
              <w:right w:w="100" w:type="dxa"/>
            </w:tcMar>
          </w:tcPr>
          <w:p w14:paraId="43B0CF4E" w14:textId="77777777" w:rsidR="000B0D36" w:rsidRDefault="00000000" w:rsidP="00D67769">
            <w:pPr>
              <w:spacing w:before="240" w:after="200"/>
              <w:rPr>
                <w:rFonts w:ascii="Times New Roman" w:eastAsia="Times New Roman" w:hAnsi="Times New Roman" w:cs="Times New Roman"/>
                <w:color w:val="1155CC"/>
                <w:sz w:val="24"/>
                <w:szCs w:val="24"/>
                <w:u w:val="single"/>
              </w:rPr>
            </w:pPr>
            <w:hyperlink r:id="rId8">
              <w:r w:rsidR="00B36F77">
                <w:rPr>
                  <w:rFonts w:ascii="Times New Roman" w:eastAsia="Times New Roman" w:hAnsi="Times New Roman" w:cs="Times New Roman"/>
                  <w:color w:val="1155CC"/>
                  <w:sz w:val="24"/>
                  <w:szCs w:val="24"/>
                  <w:u w:val="single"/>
                </w:rPr>
                <w:t>https://phw.nhs.wales/services-and-teams/welsh-cancer-intelligence-and-surveillance-unit-wcisu/cancer-incidence-in-wales-2002-2019/cancer-incidence-data-tables-2002-2019/</w:t>
              </w:r>
            </w:hyperlink>
          </w:p>
        </w:tc>
      </w:tr>
      <w:tr w:rsidR="00D67769" w14:paraId="6E0849F9" w14:textId="77777777" w:rsidTr="00D67769">
        <w:trPr>
          <w:trHeight w:val="1790"/>
        </w:trPr>
        <w:tc>
          <w:tcPr>
            <w:tcW w:w="5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8612A89"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Cancer</w:t>
            </w:r>
          </w:p>
        </w:tc>
        <w:tc>
          <w:tcPr>
            <w:tcW w:w="754" w:type="pct"/>
            <w:tcBorders>
              <w:top w:val="nil"/>
              <w:left w:val="nil"/>
              <w:bottom w:val="single" w:sz="8" w:space="0" w:color="000000"/>
              <w:right w:val="single" w:sz="8" w:space="0" w:color="000000"/>
            </w:tcBorders>
            <w:tcMar>
              <w:top w:w="100" w:type="dxa"/>
              <w:left w:w="100" w:type="dxa"/>
              <w:bottom w:w="100" w:type="dxa"/>
              <w:right w:w="100" w:type="dxa"/>
            </w:tcMar>
          </w:tcPr>
          <w:p w14:paraId="02A9A21D"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Cancer Mortality In Wales, 2002 – 2021</w:t>
            </w:r>
          </w:p>
        </w:tc>
        <w:tc>
          <w:tcPr>
            <w:tcW w:w="988" w:type="pct"/>
            <w:tcBorders>
              <w:top w:val="nil"/>
              <w:left w:val="nil"/>
              <w:bottom w:val="single" w:sz="8" w:space="0" w:color="000000"/>
              <w:right w:val="single" w:sz="8" w:space="0" w:color="000000"/>
            </w:tcBorders>
            <w:tcMar>
              <w:top w:w="100" w:type="dxa"/>
              <w:left w:w="100" w:type="dxa"/>
              <w:bottom w:w="100" w:type="dxa"/>
              <w:right w:w="100" w:type="dxa"/>
            </w:tcMar>
          </w:tcPr>
          <w:p w14:paraId="40BCEBEE"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Toronto Police Service's Open Data Portal</w:t>
            </w:r>
          </w:p>
        </w:tc>
        <w:tc>
          <w:tcPr>
            <w:tcW w:w="800" w:type="pct"/>
            <w:tcBorders>
              <w:top w:val="nil"/>
              <w:left w:val="nil"/>
              <w:bottom w:val="single" w:sz="8" w:space="0" w:color="000000"/>
              <w:right w:val="single" w:sz="8" w:space="0" w:color="000000"/>
            </w:tcBorders>
            <w:tcMar>
              <w:top w:w="100" w:type="dxa"/>
              <w:left w:w="100" w:type="dxa"/>
              <w:bottom w:w="100" w:type="dxa"/>
              <w:right w:w="100" w:type="dxa"/>
            </w:tcMar>
          </w:tcPr>
          <w:p w14:paraId="2AB3E88D"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Excel</w:t>
            </w:r>
          </w:p>
        </w:tc>
        <w:tc>
          <w:tcPr>
            <w:tcW w:w="1888" w:type="pct"/>
            <w:tcBorders>
              <w:top w:val="nil"/>
              <w:left w:val="nil"/>
              <w:bottom w:val="single" w:sz="8" w:space="0" w:color="000000"/>
              <w:right w:val="single" w:sz="8" w:space="0" w:color="000000"/>
            </w:tcBorders>
            <w:tcMar>
              <w:top w:w="100" w:type="dxa"/>
              <w:left w:w="100" w:type="dxa"/>
              <w:bottom w:w="100" w:type="dxa"/>
              <w:right w:w="100" w:type="dxa"/>
            </w:tcMar>
          </w:tcPr>
          <w:p w14:paraId="52ED2098" w14:textId="77777777" w:rsidR="000B0D36" w:rsidRDefault="00000000" w:rsidP="00D67769">
            <w:pPr>
              <w:spacing w:before="240" w:after="200"/>
              <w:rPr>
                <w:rFonts w:ascii="Times New Roman" w:eastAsia="Times New Roman" w:hAnsi="Times New Roman" w:cs="Times New Roman"/>
                <w:color w:val="1155CC"/>
                <w:sz w:val="24"/>
                <w:szCs w:val="24"/>
                <w:u w:val="single"/>
              </w:rPr>
            </w:pPr>
            <w:hyperlink r:id="rId9">
              <w:r w:rsidR="00B36F77">
                <w:rPr>
                  <w:rFonts w:ascii="Times New Roman" w:eastAsia="Times New Roman" w:hAnsi="Times New Roman" w:cs="Times New Roman"/>
                  <w:color w:val="1155CC"/>
                  <w:sz w:val="24"/>
                  <w:szCs w:val="24"/>
                  <w:u w:val="single"/>
                </w:rPr>
                <w:t>https://phw.nhs.wales/services-and-teams/welsh-cancer-intelligence-and-surveillance-unit-wcisu/cancer-mortality-in-wales-2002-2021/cancer-mortality-wales-data-tables-2002-2021/</w:t>
              </w:r>
            </w:hyperlink>
          </w:p>
        </w:tc>
      </w:tr>
      <w:tr w:rsidR="00D67769" w14:paraId="1D8EBC76" w14:textId="77777777" w:rsidTr="00D67769">
        <w:trPr>
          <w:trHeight w:val="2213"/>
        </w:trPr>
        <w:tc>
          <w:tcPr>
            <w:tcW w:w="5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F0ABEBB"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Boundary</w:t>
            </w:r>
          </w:p>
        </w:tc>
        <w:tc>
          <w:tcPr>
            <w:tcW w:w="754" w:type="pct"/>
            <w:tcBorders>
              <w:top w:val="nil"/>
              <w:left w:val="nil"/>
              <w:bottom w:val="single" w:sz="8" w:space="0" w:color="000000"/>
              <w:right w:val="single" w:sz="8" w:space="0" w:color="000000"/>
            </w:tcBorders>
            <w:tcMar>
              <w:top w:w="100" w:type="dxa"/>
              <w:left w:w="100" w:type="dxa"/>
              <w:bottom w:w="100" w:type="dxa"/>
              <w:right w:w="100" w:type="dxa"/>
            </w:tcMar>
          </w:tcPr>
          <w:p w14:paraId="6A43EDB6"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Local Health Boards - LHB Post Apr 2019 (Low Water Mark)</w:t>
            </w:r>
          </w:p>
        </w:tc>
        <w:tc>
          <w:tcPr>
            <w:tcW w:w="988" w:type="pct"/>
            <w:tcBorders>
              <w:top w:val="nil"/>
              <w:left w:val="nil"/>
              <w:bottom w:val="single" w:sz="8" w:space="0" w:color="000000"/>
              <w:right w:val="single" w:sz="8" w:space="0" w:color="000000"/>
            </w:tcBorders>
            <w:tcMar>
              <w:top w:w="100" w:type="dxa"/>
              <w:left w:w="100" w:type="dxa"/>
              <w:bottom w:w="100" w:type="dxa"/>
              <w:right w:w="100" w:type="dxa"/>
            </w:tcMar>
          </w:tcPr>
          <w:p w14:paraId="4B0360E5"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DataMapWales – Gov.wales (Welsh Government services and information)</w:t>
            </w:r>
          </w:p>
        </w:tc>
        <w:tc>
          <w:tcPr>
            <w:tcW w:w="800" w:type="pct"/>
            <w:tcBorders>
              <w:top w:val="nil"/>
              <w:left w:val="nil"/>
              <w:bottom w:val="single" w:sz="8" w:space="0" w:color="000000"/>
              <w:right w:val="single" w:sz="8" w:space="0" w:color="000000"/>
            </w:tcBorders>
            <w:tcMar>
              <w:top w:w="100" w:type="dxa"/>
              <w:left w:w="100" w:type="dxa"/>
              <w:bottom w:w="100" w:type="dxa"/>
              <w:right w:w="100" w:type="dxa"/>
            </w:tcMar>
          </w:tcPr>
          <w:p w14:paraId="5BA8FBBE"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Shapefile</w:t>
            </w:r>
          </w:p>
        </w:tc>
        <w:tc>
          <w:tcPr>
            <w:tcW w:w="1888" w:type="pct"/>
            <w:tcBorders>
              <w:top w:val="nil"/>
              <w:left w:val="nil"/>
              <w:bottom w:val="single" w:sz="8" w:space="0" w:color="000000"/>
              <w:right w:val="single" w:sz="8" w:space="0" w:color="000000"/>
            </w:tcBorders>
            <w:tcMar>
              <w:top w:w="100" w:type="dxa"/>
              <w:left w:w="100" w:type="dxa"/>
              <w:bottom w:w="100" w:type="dxa"/>
              <w:right w:w="100" w:type="dxa"/>
            </w:tcMar>
          </w:tcPr>
          <w:p w14:paraId="7CCE9DF5" w14:textId="77777777" w:rsidR="000B0D36" w:rsidRDefault="00000000" w:rsidP="00D67769">
            <w:pPr>
              <w:spacing w:before="240" w:after="200"/>
              <w:rPr>
                <w:rFonts w:ascii="Times New Roman" w:eastAsia="Times New Roman" w:hAnsi="Times New Roman" w:cs="Times New Roman"/>
                <w:color w:val="1155CC"/>
                <w:sz w:val="24"/>
                <w:szCs w:val="24"/>
                <w:u w:val="single"/>
              </w:rPr>
            </w:pPr>
            <w:hyperlink r:id="rId10">
              <w:r w:rsidR="00B36F77">
                <w:rPr>
                  <w:rFonts w:ascii="Times New Roman" w:eastAsia="Times New Roman" w:hAnsi="Times New Roman" w:cs="Times New Roman"/>
                  <w:color w:val="1155CC"/>
                  <w:sz w:val="24"/>
                  <w:szCs w:val="24"/>
                  <w:u w:val="single"/>
                </w:rPr>
                <w:t>https://datamap.gov.wales/layers/geonode:lhb_low_water_mark_post_apr_2019</w:t>
              </w:r>
            </w:hyperlink>
          </w:p>
        </w:tc>
      </w:tr>
      <w:tr w:rsidR="00D67769" w14:paraId="60D0989B" w14:textId="77777777" w:rsidTr="00D67769">
        <w:trPr>
          <w:trHeight w:val="2177"/>
        </w:trPr>
        <w:tc>
          <w:tcPr>
            <w:tcW w:w="5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7E0C979"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Population</w:t>
            </w:r>
          </w:p>
        </w:tc>
        <w:tc>
          <w:tcPr>
            <w:tcW w:w="754" w:type="pct"/>
            <w:tcBorders>
              <w:top w:val="nil"/>
              <w:left w:val="nil"/>
              <w:bottom w:val="single" w:sz="8" w:space="0" w:color="000000"/>
              <w:right w:val="single" w:sz="8" w:space="0" w:color="000000"/>
            </w:tcBorders>
            <w:tcMar>
              <w:top w:w="100" w:type="dxa"/>
              <w:left w:w="100" w:type="dxa"/>
              <w:bottom w:w="100" w:type="dxa"/>
              <w:right w:w="100" w:type="dxa"/>
            </w:tcMar>
          </w:tcPr>
          <w:p w14:paraId="559DC8D3"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Population estimates by local health boards and age</w:t>
            </w:r>
          </w:p>
        </w:tc>
        <w:tc>
          <w:tcPr>
            <w:tcW w:w="988" w:type="pct"/>
            <w:tcBorders>
              <w:top w:val="nil"/>
              <w:left w:val="nil"/>
              <w:bottom w:val="single" w:sz="8" w:space="0" w:color="000000"/>
              <w:right w:val="single" w:sz="8" w:space="0" w:color="000000"/>
            </w:tcBorders>
            <w:tcMar>
              <w:top w:w="100" w:type="dxa"/>
              <w:left w:w="100" w:type="dxa"/>
              <w:bottom w:w="100" w:type="dxa"/>
              <w:right w:w="100" w:type="dxa"/>
            </w:tcMar>
          </w:tcPr>
          <w:p w14:paraId="212E2464"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StatsWales – Gov.wales (Welsh Government services and information)</w:t>
            </w:r>
          </w:p>
        </w:tc>
        <w:tc>
          <w:tcPr>
            <w:tcW w:w="800" w:type="pct"/>
            <w:tcBorders>
              <w:top w:val="nil"/>
              <w:left w:val="nil"/>
              <w:bottom w:val="single" w:sz="8" w:space="0" w:color="000000"/>
              <w:right w:val="single" w:sz="8" w:space="0" w:color="000000"/>
            </w:tcBorders>
            <w:tcMar>
              <w:top w:w="100" w:type="dxa"/>
              <w:left w:w="100" w:type="dxa"/>
              <w:bottom w:w="100" w:type="dxa"/>
              <w:right w:w="100" w:type="dxa"/>
            </w:tcMar>
          </w:tcPr>
          <w:p w14:paraId="0236CCB9" w14:textId="77777777" w:rsidR="000B0D36" w:rsidRDefault="00B36F77" w:rsidP="00D67769">
            <w:pPr>
              <w:spacing w:before="24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Excel</w:t>
            </w:r>
          </w:p>
        </w:tc>
        <w:tc>
          <w:tcPr>
            <w:tcW w:w="1888" w:type="pct"/>
            <w:tcBorders>
              <w:top w:val="nil"/>
              <w:left w:val="nil"/>
              <w:bottom w:val="single" w:sz="8" w:space="0" w:color="000000"/>
              <w:right w:val="single" w:sz="8" w:space="0" w:color="000000"/>
            </w:tcBorders>
            <w:tcMar>
              <w:top w:w="100" w:type="dxa"/>
              <w:left w:w="100" w:type="dxa"/>
              <w:bottom w:w="100" w:type="dxa"/>
              <w:right w:w="100" w:type="dxa"/>
            </w:tcMar>
          </w:tcPr>
          <w:p w14:paraId="0B58981F" w14:textId="77777777" w:rsidR="000B0D36" w:rsidRDefault="00000000" w:rsidP="00D67769">
            <w:pPr>
              <w:spacing w:before="240" w:after="200"/>
              <w:rPr>
                <w:rFonts w:ascii="Times New Roman" w:eastAsia="Times New Roman" w:hAnsi="Times New Roman" w:cs="Times New Roman"/>
                <w:color w:val="1155CC"/>
                <w:sz w:val="24"/>
                <w:szCs w:val="24"/>
                <w:u w:val="single"/>
              </w:rPr>
            </w:pPr>
            <w:hyperlink r:id="rId11">
              <w:r w:rsidR="00B36F77">
                <w:rPr>
                  <w:rFonts w:ascii="Times New Roman" w:eastAsia="Times New Roman" w:hAnsi="Times New Roman" w:cs="Times New Roman"/>
                  <w:color w:val="1155CC"/>
                  <w:sz w:val="24"/>
                  <w:szCs w:val="24"/>
                  <w:u w:val="single"/>
                </w:rPr>
                <w:t>https://statswales.gov.wales/Catalogue/Population-and-Migration/Population/Estimates/Local-Health-Boards/populationestimates-by-lhb-age</w:t>
              </w:r>
            </w:hyperlink>
          </w:p>
        </w:tc>
      </w:tr>
    </w:tbl>
    <w:p w14:paraId="3D7B5DBF" w14:textId="77777777" w:rsidR="000B0D36" w:rsidRDefault="000B0D36">
      <w:pPr>
        <w:spacing w:before="240" w:after="240"/>
        <w:jc w:val="both"/>
        <w:rPr>
          <w:rFonts w:ascii="Times New Roman" w:eastAsia="Times New Roman" w:hAnsi="Times New Roman" w:cs="Times New Roman"/>
          <w:sz w:val="24"/>
          <w:szCs w:val="24"/>
        </w:rPr>
      </w:pPr>
    </w:p>
    <w:p w14:paraId="40C84513"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Analysis and Visualization</w:t>
      </w:r>
    </w:p>
    <w:p w14:paraId="5E0EB7D4" w14:textId="77777777" w:rsidR="000B0D36" w:rsidRDefault="006A0E3E">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Selecting the suitable analysis to extract meaningful patterns, is dependent on the aim and objectives, and the data available. Spatial queries were used to extract meaningful information the dataset in this project. </w:t>
      </w:r>
      <w:r w:rsidR="00B36F77">
        <w:rPr>
          <w:rFonts w:ascii="Times New Roman" w:eastAsia="Times New Roman" w:hAnsi="Times New Roman" w:cs="Times New Roman"/>
          <w:sz w:val="24"/>
          <w:szCs w:val="24"/>
        </w:rPr>
        <w:t xml:space="preserve">In other to make an informed decision using GIS, there are some </w:t>
      </w:r>
      <w:r w:rsidR="00B36F77">
        <w:rPr>
          <w:rFonts w:ascii="Times New Roman" w:eastAsia="Times New Roman" w:hAnsi="Times New Roman" w:cs="Times New Roman"/>
          <w:sz w:val="24"/>
          <w:szCs w:val="24"/>
        </w:rPr>
        <w:lastRenderedPageBreak/>
        <w:t>queries and analyses, and visualization that need to be performed on the data within the GIS software environment. The software used was ArcMap.</w:t>
      </w:r>
    </w:p>
    <w:p w14:paraId="75AF1641"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Joins</w:t>
      </w:r>
    </w:p>
    <w:p w14:paraId="58F5BE70" w14:textId="77777777" w:rsidR="000B0D36" w:rsidRDefault="00B36F7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table join works by choosing a column from the map data and the spreadsheet that contains shared unique values. The GIS system will then find all records that match and join them together by appending the columns from your spreadsheet to the end of the attributes for the map data. In this case study, the lung cancer incident data, mortality data, and population data were joined to the Local Health Board Shapefile as attributes in ArcMap</w:t>
      </w:r>
    </w:p>
    <w:p w14:paraId="6697AE38" w14:textId="77777777" w:rsidR="00473E41" w:rsidRDefault="00473E41">
      <w:pPr>
        <w:spacing w:before="240" w:after="240"/>
        <w:jc w:val="both"/>
        <w:rPr>
          <w:rFonts w:ascii="Times New Roman" w:eastAsia="Times New Roman" w:hAnsi="Times New Roman" w:cs="Times New Roman"/>
          <w:b/>
          <w:sz w:val="24"/>
          <w:szCs w:val="24"/>
        </w:rPr>
      </w:pPr>
      <w:r w:rsidRPr="00473E41">
        <w:rPr>
          <w:rFonts w:ascii="Times New Roman" w:eastAsia="Times New Roman" w:hAnsi="Times New Roman" w:cs="Times New Roman"/>
          <w:b/>
          <w:sz w:val="24"/>
          <w:szCs w:val="24"/>
        </w:rPr>
        <w:t>Spatial Queries</w:t>
      </w:r>
    </w:p>
    <w:p w14:paraId="64038AE2" w14:textId="77777777" w:rsidR="00473E41" w:rsidRPr="00473E41" w:rsidRDefault="00473E41">
      <w:pPr>
        <w:spacing w:before="240" w:after="240"/>
        <w:jc w:val="both"/>
        <w:rPr>
          <w:rFonts w:ascii="Times New Roman" w:eastAsia="Times New Roman" w:hAnsi="Times New Roman" w:cs="Times New Roman"/>
          <w:sz w:val="24"/>
          <w:szCs w:val="24"/>
        </w:rPr>
      </w:pPr>
      <w:r w:rsidRPr="00473E41">
        <w:rPr>
          <w:rFonts w:ascii="Times New Roman" w:eastAsia="Times New Roman" w:hAnsi="Times New Roman" w:cs="Times New Roman"/>
          <w:sz w:val="24"/>
          <w:szCs w:val="24"/>
        </w:rPr>
        <w:t xml:space="preserve">Dixon, B. and Uddameri, V. (2015). </w:t>
      </w:r>
      <w:r>
        <w:rPr>
          <w:rFonts w:ascii="Times New Roman" w:eastAsia="Times New Roman" w:hAnsi="Times New Roman" w:cs="Times New Roman"/>
          <w:sz w:val="24"/>
          <w:szCs w:val="24"/>
        </w:rPr>
        <w:t>Defined s</w:t>
      </w:r>
      <w:r w:rsidRPr="00473E41">
        <w:rPr>
          <w:rFonts w:ascii="Times New Roman" w:eastAsia="Times New Roman" w:hAnsi="Times New Roman" w:cs="Times New Roman"/>
          <w:sz w:val="24"/>
          <w:szCs w:val="24"/>
        </w:rPr>
        <w:t xml:space="preserve">patial query </w:t>
      </w:r>
      <w:r>
        <w:rPr>
          <w:rFonts w:ascii="Times New Roman" w:eastAsia="Times New Roman" w:hAnsi="Times New Roman" w:cs="Times New Roman"/>
          <w:sz w:val="24"/>
          <w:szCs w:val="24"/>
        </w:rPr>
        <w:t>as</w:t>
      </w:r>
      <w:r w:rsidRPr="00473E41">
        <w:rPr>
          <w:rFonts w:ascii="Times New Roman" w:eastAsia="Times New Roman" w:hAnsi="Times New Roman" w:cs="Times New Roman"/>
          <w:sz w:val="24"/>
          <w:szCs w:val="24"/>
        </w:rPr>
        <w:t xml:space="preserve"> the process of retrieving a data subset from a map layer by working directly with the map features.</w:t>
      </w:r>
      <w:r w:rsidR="00EB407B">
        <w:rPr>
          <w:rFonts w:ascii="Times New Roman" w:eastAsia="Times New Roman" w:hAnsi="Times New Roman" w:cs="Times New Roman"/>
          <w:sz w:val="24"/>
          <w:szCs w:val="24"/>
        </w:rPr>
        <w:t xml:space="preserve"> Esri Dictionary defines it as “</w:t>
      </w:r>
      <w:r w:rsidR="00EB407B" w:rsidRPr="00EB407B">
        <w:rPr>
          <w:rFonts w:ascii="Times New Roman" w:eastAsia="Times New Roman" w:hAnsi="Times New Roman" w:cs="Times New Roman"/>
          <w:sz w:val="24"/>
          <w:szCs w:val="24"/>
        </w:rPr>
        <w:t>A statement or logical expression that selects geographic features based on location or spatial relationship.</w:t>
      </w:r>
      <w:r w:rsidR="00EB407B">
        <w:rPr>
          <w:rFonts w:ascii="Times New Roman" w:eastAsia="Times New Roman" w:hAnsi="Times New Roman" w:cs="Times New Roman"/>
          <w:sz w:val="24"/>
          <w:szCs w:val="24"/>
        </w:rPr>
        <w:t>”</w:t>
      </w:r>
      <w:r w:rsidR="00B453CE">
        <w:rPr>
          <w:rFonts w:ascii="Times New Roman" w:eastAsia="Times New Roman" w:hAnsi="Times New Roman" w:cs="Times New Roman"/>
          <w:sz w:val="24"/>
          <w:szCs w:val="24"/>
        </w:rPr>
        <w:t xml:space="preserve"> Spatial queries were run on the </w:t>
      </w:r>
      <w:r w:rsidR="00C22CFF">
        <w:rPr>
          <w:rFonts w:ascii="Times New Roman" w:eastAsia="Times New Roman" w:hAnsi="Times New Roman" w:cs="Times New Roman"/>
          <w:sz w:val="24"/>
          <w:szCs w:val="24"/>
        </w:rPr>
        <w:t>data depending on the information needed. The data was queried to extract Lung cancer form the cancer dataset, another for the year and Sex.</w:t>
      </w:r>
    </w:p>
    <w:p w14:paraId="76F3F98F" w14:textId="77777777" w:rsidR="000B0D36" w:rsidRDefault="00B36F77">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Thematic Mapping and Visualization</w:t>
      </w:r>
    </w:p>
    <w:p w14:paraId="08B9CDA7" w14:textId="77777777" w:rsidR="000B0D36" w:rsidRDefault="00B36F77" w:rsidP="00BD509D">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querying the datasets, Map visualization of the queries are required to understand the trends. The data can be visualized as choropleth maps, graduated symbols and even multivariate maps.</w:t>
      </w:r>
    </w:p>
    <w:p w14:paraId="5B1325F4" w14:textId="77777777" w:rsidR="00744ED4" w:rsidRDefault="00744ED4" w:rsidP="00BD509D">
      <w:pPr>
        <w:spacing w:before="240" w:after="240"/>
        <w:jc w:val="both"/>
        <w:rPr>
          <w:rFonts w:ascii="Times New Roman" w:eastAsia="Times New Roman" w:hAnsi="Times New Roman" w:cs="Times New Roman"/>
          <w:sz w:val="24"/>
          <w:szCs w:val="24"/>
        </w:rPr>
      </w:pPr>
    </w:p>
    <w:p w14:paraId="08A3FAE1" w14:textId="77777777" w:rsidR="00947D58" w:rsidRDefault="00947D58" w:rsidP="00BD509D">
      <w:pPr>
        <w:spacing w:before="240" w:after="240"/>
        <w:jc w:val="both"/>
        <w:rPr>
          <w:rFonts w:ascii="Times New Roman" w:eastAsia="Times New Roman" w:hAnsi="Times New Roman" w:cs="Times New Roman"/>
          <w:sz w:val="24"/>
          <w:szCs w:val="24"/>
        </w:rPr>
      </w:pPr>
    </w:p>
    <w:p w14:paraId="15DC392C" w14:textId="77777777" w:rsidR="00947D58" w:rsidRDefault="00947D58" w:rsidP="00BD509D">
      <w:pPr>
        <w:spacing w:before="240" w:after="240"/>
        <w:jc w:val="both"/>
        <w:rPr>
          <w:rFonts w:ascii="Times New Roman" w:eastAsia="Times New Roman" w:hAnsi="Times New Roman" w:cs="Times New Roman"/>
          <w:sz w:val="24"/>
          <w:szCs w:val="24"/>
        </w:rPr>
      </w:pPr>
    </w:p>
    <w:p w14:paraId="3C89FFA3" w14:textId="77777777" w:rsidR="00947D58" w:rsidRDefault="00947D58" w:rsidP="00BD509D">
      <w:pPr>
        <w:spacing w:before="240" w:after="240"/>
        <w:jc w:val="both"/>
        <w:rPr>
          <w:rFonts w:ascii="Times New Roman" w:eastAsia="Times New Roman" w:hAnsi="Times New Roman" w:cs="Times New Roman"/>
          <w:sz w:val="24"/>
          <w:szCs w:val="24"/>
        </w:rPr>
      </w:pPr>
    </w:p>
    <w:p w14:paraId="1520E1F7" w14:textId="77777777" w:rsidR="00947D58" w:rsidRDefault="00947D58" w:rsidP="00BD509D">
      <w:pPr>
        <w:spacing w:before="240" w:after="240"/>
        <w:jc w:val="both"/>
        <w:rPr>
          <w:rFonts w:ascii="Times New Roman" w:eastAsia="Times New Roman" w:hAnsi="Times New Roman" w:cs="Times New Roman"/>
          <w:sz w:val="24"/>
          <w:szCs w:val="24"/>
        </w:rPr>
      </w:pPr>
    </w:p>
    <w:p w14:paraId="29897ABA" w14:textId="77777777" w:rsidR="00947D58" w:rsidRDefault="00947D58" w:rsidP="00BD509D">
      <w:pPr>
        <w:spacing w:before="240" w:after="240"/>
        <w:jc w:val="both"/>
        <w:rPr>
          <w:rFonts w:ascii="Times New Roman" w:eastAsia="Times New Roman" w:hAnsi="Times New Roman" w:cs="Times New Roman"/>
          <w:sz w:val="24"/>
          <w:szCs w:val="24"/>
        </w:rPr>
      </w:pPr>
    </w:p>
    <w:p w14:paraId="1A35FBAD" w14:textId="77777777" w:rsidR="00947D58" w:rsidRDefault="00947D58" w:rsidP="00BD509D">
      <w:pPr>
        <w:spacing w:before="240" w:after="240"/>
        <w:jc w:val="both"/>
        <w:rPr>
          <w:rFonts w:ascii="Times New Roman" w:eastAsia="Times New Roman" w:hAnsi="Times New Roman" w:cs="Times New Roman"/>
          <w:sz w:val="24"/>
          <w:szCs w:val="24"/>
        </w:rPr>
      </w:pPr>
    </w:p>
    <w:p w14:paraId="2404E7FA" w14:textId="77777777" w:rsidR="00947D58" w:rsidRDefault="00947D58" w:rsidP="00BD509D">
      <w:pPr>
        <w:spacing w:before="240" w:after="240"/>
        <w:jc w:val="both"/>
        <w:rPr>
          <w:rFonts w:ascii="Times New Roman" w:eastAsia="Times New Roman" w:hAnsi="Times New Roman" w:cs="Times New Roman"/>
          <w:sz w:val="24"/>
          <w:szCs w:val="24"/>
        </w:rPr>
      </w:pPr>
    </w:p>
    <w:p w14:paraId="6B442A46" w14:textId="77777777" w:rsidR="00947D58" w:rsidRDefault="00947D58" w:rsidP="00BD509D">
      <w:pPr>
        <w:spacing w:before="240" w:after="240"/>
        <w:jc w:val="both"/>
        <w:rPr>
          <w:rFonts w:ascii="Times New Roman" w:eastAsia="Times New Roman" w:hAnsi="Times New Roman" w:cs="Times New Roman"/>
          <w:sz w:val="24"/>
          <w:szCs w:val="24"/>
        </w:rPr>
      </w:pPr>
    </w:p>
    <w:p w14:paraId="3116B212" w14:textId="77777777" w:rsidR="00947D58" w:rsidRDefault="00947D58" w:rsidP="00BD509D">
      <w:pPr>
        <w:spacing w:before="240" w:after="240"/>
        <w:jc w:val="both"/>
        <w:rPr>
          <w:rFonts w:ascii="Times New Roman" w:eastAsia="Times New Roman" w:hAnsi="Times New Roman" w:cs="Times New Roman"/>
          <w:sz w:val="24"/>
          <w:szCs w:val="24"/>
        </w:rPr>
      </w:pPr>
    </w:p>
    <w:p w14:paraId="4EBA3315" w14:textId="77777777" w:rsidR="00947D58" w:rsidRPr="00D05C86" w:rsidRDefault="00947D58" w:rsidP="00D05C86">
      <w:pPr>
        <w:pStyle w:val="Style1"/>
        <w:rPr>
          <w:rStyle w:val="IntenseEmphasis"/>
          <w:i w:val="0"/>
          <w:iCs w:val="0"/>
          <w:sz w:val="28"/>
          <w:szCs w:val="28"/>
        </w:rPr>
      </w:pPr>
      <w:bookmarkStart w:id="1" w:name="_Toc135866024"/>
      <w:r w:rsidRPr="00D05C86">
        <w:rPr>
          <w:rStyle w:val="IntenseEmphasis"/>
          <w:i w:val="0"/>
          <w:iCs w:val="0"/>
          <w:sz w:val="28"/>
          <w:szCs w:val="28"/>
        </w:rPr>
        <w:lastRenderedPageBreak/>
        <w:t>TASK 2: CASE STUDY REPORT</w:t>
      </w:r>
      <w:bookmarkEnd w:id="1"/>
    </w:p>
    <w:p w14:paraId="58467E99" w14:textId="77777777" w:rsidR="00947D58" w:rsidRPr="00954063" w:rsidRDefault="00947D58" w:rsidP="00BD509D">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CASE STUDY: PREVALENCE OF LUNG CANCER IN WALES.</w:t>
      </w:r>
    </w:p>
    <w:p w14:paraId="2373A8D9"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Introduction</w:t>
      </w:r>
    </w:p>
    <w:p w14:paraId="27214A93"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Every year, around 2,500 people are diagnosed with lung cancer in Wales. Before the covid pandemic started in 2020, 75% of lung cancer cases in Wales were diagnosed at a late stage (stage 3 or 4). (Cancer Research UK, 2020). In common with the rest of the UK, lung cancer is the biggest cancer killer, claiming over 1,800 lives in Wales each year. One-year survival rates lag slightly behind those for England and Northern Ireland. (Roy Castle Lung Cancer Foundation, 2020). From data published on public health Wales website we can see that in 2019, there were 2,512 new cases and 1,872 deaths from lung cancer in Wales. The age-standardized incidence rate of lung cancer in Wales was 78.6 per 100,000 population, which was higher than the UK average of 65.7 per 100,000 population. The age-standardized mortality rate of lung cancer in Wales was 58.6 per 100,000 populations, which was also higher than the UK average of 46.5 per 100,000 population (Public Health Wales)</w:t>
      </w:r>
    </w:p>
    <w:p w14:paraId="4336B6A7"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 xml:space="preserve">The most important risk factor for the development of lung cancer is cigarette smoking. It is estimated that eliminating cigarette smoking could prevent up to 90% of lung cancer diagnoses. Nonsmokers are more likely to develop lung cancer if they are exposed to certain industrial substances such as arsenic, some organic chemicals, radon, asbestos, radiation exposure, air pollution, tuberculosis, and environmental tobacco smoke (John Hopkins Medicine). The prevalence of lung cancer varies by geographic region, reflecting the differences in risk factors, such as smoking, air pollution, occupational exposure, genetic susceptibility, and socio-economic status. </w:t>
      </w:r>
    </w:p>
    <w:p w14:paraId="250A08ED"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Geographic information system (GIS) analysis is a useful tool for mapping and comparing the spatial distribution and patterns of lung cancer prevalence across different areas. GIS analysis can also help explore the relationships and associations between lung cancer prevalence and other variables of interest, such as smoking prevalence, air quality, and cancer survival. A map is a visual information system that helps people to interpret and understand geographic data. In the case of healthcare, a map can help to display and analyze health data, such as disease patterns, risk factors, health outcomes, and health services (Antonacci et al. 2018). A map can also help to communicate health information to different audiences, such as policy makers, health professionals, and the public (Musa GJ et al. 2013). Visual interpretation of maps can be used; to identify areas with high or low prevalence of a disease or condition, and to monitor changes over time, locate and evaluate the accessibility and quality of health facilities and resources, and to plan for their improvement or expansion, compare and contrast the health status and needs of different populations or regions, and to identify disparities or inequalities, illustrate the spatial distribution and relationships of various determinants of health, such as environmental, social, economic, and behavioral factors (Musa GJ et al. 2013).</w:t>
      </w:r>
    </w:p>
    <w:p w14:paraId="0D0520ED"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lastRenderedPageBreak/>
        <w:t>This case study aims to use GIS to analyze and visualize the prevalence of Lung cancer in Wales by Local Health Boards (LHBs) for the year 2019. There are seven LHBs in Wales: Aneurin Bevan University Health Board, Betsi Cadwaladr University Health Board, Cardiff and Vale University Health Board, Cwm Taf Morgannwg University Health Board, Hywel Dda University Health Board, Powys Teaching Health Board, and Swansea Bay University Health Board.</w:t>
      </w:r>
    </w:p>
    <w:p w14:paraId="18CCD9C0"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 xml:space="preserve">Data </w:t>
      </w:r>
    </w:p>
    <w:p w14:paraId="05CA5054"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Cancer Incidence in Wales (1995-2019): This dataset provides information on the number of new cases of cancer in Wales over a 25-year period. The data is available on the Welsh Cancer Intelligence and Surveillance Unit (WCISU) website. The data is in Excel format.</w:t>
      </w:r>
    </w:p>
    <w:p w14:paraId="3D78551F"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Cancer Mortality in Wales (1995-2019): This dataset provides information on the number of deaths from cancer in Wales over a 25-year period. The data is in Excel format.</w:t>
      </w:r>
    </w:p>
    <w:p w14:paraId="4C665F5A"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Boundaries of Local Health Boards (LHBs) in Wales: This dataset provides the boundaries of the Local Health Boards (LHBs) in Wales.</w:t>
      </w:r>
    </w:p>
    <w:p w14:paraId="0E64D86A" w14:textId="77777777" w:rsidR="00954063" w:rsidRPr="00954063" w:rsidRDefault="00954063" w:rsidP="00954063">
      <w:pPr>
        <w:spacing w:before="240" w:after="240"/>
        <w:jc w:val="both"/>
        <w:rPr>
          <w:rFonts w:ascii="Times New Roman" w:eastAsia="Times New Roman" w:hAnsi="Times New Roman" w:cs="Times New Roman"/>
          <w:sz w:val="24"/>
          <w:szCs w:val="24"/>
        </w:rPr>
      </w:pPr>
    </w:p>
    <w:tbl>
      <w:tblPr>
        <w:tblW w:w="5000" w:type="pct"/>
        <w:tblBorders>
          <w:insideH w:val="nil"/>
          <w:insideV w:val="nil"/>
        </w:tblBorders>
        <w:tblLook w:val="0600" w:firstRow="0" w:lastRow="0" w:firstColumn="0" w:lastColumn="0" w:noHBand="1" w:noVBand="1"/>
      </w:tblPr>
      <w:tblGrid>
        <w:gridCol w:w="931"/>
        <w:gridCol w:w="932"/>
        <w:gridCol w:w="1250"/>
        <w:gridCol w:w="838"/>
        <w:gridCol w:w="5609"/>
      </w:tblGrid>
      <w:tr w:rsidR="00954063" w:rsidRPr="00954063" w14:paraId="7E61544E" w14:textId="77777777" w:rsidTr="00954063">
        <w:trPr>
          <w:trHeight w:val="965"/>
        </w:trPr>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F1061"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Data Type</w:t>
            </w:r>
          </w:p>
        </w:tc>
        <w:tc>
          <w:tcPr>
            <w:tcW w:w="883" w:type="pct"/>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BB44A15"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Data</w:t>
            </w:r>
          </w:p>
        </w:tc>
        <w:tc>
          <w:tcPr>
            <w:tcW w:w="1177" w:type="pct"/>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6E8AD03B"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Data Source</w:t>
            </w:r>
          </w:p>
        </w:tc>
        <w:tc>
          <w:tcPr>
            <w:tcW w:w="706" w:type="pct"/>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5E636802"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Data format</w:t>
            </w:r>
          </w:p>
        </w:tc>
        <w:tc>
          <w:tcPr>
            <w:tcW w:w="1747" w:type="pct"/>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69A093E"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Link to data</w:t>
            </w:r>
          </w:p>
        </w:tc>
      </w:tr>
      <w:tr w:rsidR="00954063" w:rsidRPr="00954063" w14:paraId="72691E7F" w14:textId="77777777" w:rsidTr="00954063">
        <w:trPr>
          <w:trHeight w:val="2345"/>
        </w:trPr>
        <w:tc>
          <w:tcPr>
            <w:tcW w:w="487" w:type="pct"/>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76EC2ACB"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Cancer</w:t>
            </w:r>
          </w:p>
        </w:tc>
        <w:tc>
          <w:tcPr>
            <w:tcW w:w="883" w:type="pct"/>
            <w:tcBorders>
              <w:top w:val="nil"/>
              <w:left w:val="nil"/>
              <w:bottom w:val="single" w:sz="8" w:space="0" w:color="000000"/>
              <w:right w:val="single" w:sz="8" w:space="0" w:color="000000"/>
            </w:tcBorders>
            <w:tcMar>
              <w:top w:w="100" w:type="dxa"/>
              <w:left w:w="100" w:type="dxa"/>
              <w:bottom w:w="100" w:type="dxa"/>
              <w:right w:w="100" w:type="dxa"/>
            </w:tcMar>
            <w:hideMark/>
          </w:tcPr>
          <w:p w14:paraId="5D32B4B1"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Cancer Incidence In Wales, 2002-2019</w:t>
            </w:r>
          </w:p>
        </w:tc>
        <w:tc>
          <w:tcPr>
            <w:tcW w:w="1177" w:type="pct"/>
            <w:tcBorders>
              <w:top w:val="nil"/>
              <w:left w:val="nil"/>
              <w:bottom w:val="single" w:sz="8" w:space="0" w:color="000000"/>
              <w:right w:val="single" w:sz="8" w:space="0" w:color="000000"/>
            </w:tcBorders>
            <w:tcMar>
              <w:top w:w="100" w:type="dxa"/>
              <w:left w:w="100" w:type="dxa"/>
              <w:bottom w:w="100" w:type="dxa"/>
              <w:right w:w="100" w:type="dxa"/>
            </w:tcMar>
            <w:hideMark/>
          </w:tcPr>
          <w:p w14:paraId="7D4AC962"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The Welsh Cancer Intelligence and Surveillance Unit’s (WCISU)</w:t>
            </w:r>
          </w:p>
        </w:tc>
        <w:tc>
          <w:tcPr>
            <w:tcW w:w="706" w:type="pct"/>
            <w:tcBorders>
              <w:top w:val="nil"/>
              <w:left w:val="nil"/>
              <w:bottom w:val="single" w:sz="8" w:space="0" w:color="000000"/>
              <w:right w:val="single" w:sz="8" w:space="0" w:color="000000"/>
            </w:tcBorders>
            <w:tcMar>
              <w:top w:w="100" w:type="dxa"/>
              <w:left w:w="100" w:type="dxa"/>
              <w:bottom w:w="100" w:type="dxa"/>
              <w:right w:w="100" w:type="dxa"/>
            </w:tcMar>
            <w:hideMark/>
          </w:tcPr>
          <w:p w14:paraId="391CA1B3"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Excel</w:t>
            </w:r>
          </w:p>
        </w:tc>
        <w:tc>
          <w:tcPr>
            <w:tcW w:w="1747" w:type="pct"/>
            <w:tcBorders>
              <w:top w:val="nil"/>
              <w:left w:val="nil"/>
              <w:bottom w:val="single" w:sz="8" w:space="0" w:color="000000"/>
              <w:right w:val="single" w:sz="8" w:space="0" w:color="000000"/>
            </w:tcBorders>
            <w:tcMar>
              <w:top w:w="100" w:type="dxa"/>
              <w:left w:w="100" w:type="dxa"/>
              <w:bottom w:w="100" w:type="dxa"/>
              <w:right w:w="100" w:type="dxa"/>
            </w:tcMar>
            <w:hideMark/>
          </w:tcPr>
          <w:p w14:paraId="1A74157D" w14:textId="77777777" w:rsidR="00954063" w:rsidRPr="00954063" w:rsidRDefault="00000000" w:rsidP="00954063">
            <w:pPr>
              <w:spacing w:before="240" w:after="200"/>
              <w:rPr>
                <w:rFonts w:ascii="Times New Roman" w:eastAsia="Times New Roman" w:hAnsi="Times New Roman" w:cs="Times New Roman"/>
                <w:color w:val="1155CC"/>
                <w:sz w:val="24"/>
                <w:szCs w:val="24"/>
                <w:u w:val="single"/>
              </w:rPr>
            </w:pPr>
            <w:hyperlink r:id="rId12" w:history="1">
              <w:r w:rsidR="00954063" w:rsidRPr="00954063">
                <w:rPr>
                  <w:rFonts w:ascii="Times New Roman" w:eastAsia="Times New Roman" w:hAnsi="Times New Roman" w:cs="Times New Roman"/>
                  <w:color w:val="1155CC"/>
                  <w:sz w:val="24"/>
                  <w:szCs w:val="24"/>
                  <w:u w:val="single"/>
                </w:rPr>
                <w:t>https://phw.nhs.wales/services-and-teams/welsh-cancer-intelligence-and-surveillance-unit-wcisu/cancer-incidence-in-wales-2002-2019/cancer-incidence-data-tables-2002-2019/</w:t>
              </w:r>
            </w:hyperlink>
          </w:p>
        </w:tc>
      </w:tr>
      <w:tr w:rsidR="00954063" w:rsidRPr="00954063" w14:paraId="215C3B0E" w14:textId="77777777" w:rsidTr="00954063">
        <w:trPr>
          <w:trHeight w:val="1790"/>
        </w:trPr>
        <w:tc>
          <w:tcPr>
            <w:tcW w:w="487" w:type="pct"/>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45C3CFEB"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Cancer</w:t>
            </w:r>
          </w:p>
        </w:tc>
        <w:tc>
          <w:tcPr>
            <w:tcW w:w="883" w:type="pct"/>
            <w:tcBorders>
              <w:top w:val="nil"/>
              <w:left w:val="nil"/>
              <w:bottom w:val="single" w:sz="8" w:space="0" w:color="000000"/>
              <w:right w:val="single" w:sz="8" w:space="0" w:color="000000"/>
            </w:tcBorders>
            <w:tcMar>
              <w:top w:w="100" w:type="dxa"/>
              <w:left w:w="100" w:type="dxa"/>
              <w:bottom w:w="100" w:type="dxa"/>
              <w:right w:w="100" w:type="dxa"/>
            </w:tcMar>
            <w:hideMark/>
          </w:tcPr>
          <w:p w14:paraId="040C45DD"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Cancer Mortality In Wales, 2002 – 2021</w:t>
            </w:r>
          </w:p>
        </w:tc>
        <w:tc>
          <w:tcPr>
            <w:tcW w:w="1177" w:type="pct"/>
            <w:tcBorders>
              <w:top w:val="nil"/>
              <w:left w:val="nil"/>
              <w:bottom w:val="single" w:sz="8" w:space="0" w:color="000000"/>
              <w:right w:val="single" w:sz="8" w:space="0" w:color="000000"/>
            </w:tcBorders>
            <w:tcMar>
              <w:top w:w="100" w:type="dxa"/>
              <w:left w:w="100" w:type="dxa"/>
              <w:bottom w:w="100" w:type="dxa"/>
              <w:right w:w="100" w:type="dxa"/>
            </w:tcMar>
            <w:hideMark/>
          </w:tcPr>
          <w:p w14:paraId="65E0DA71"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Toronto Police Service's Open Data Portal</w:t>
            </w:r>
          </w:p>
        </w:tc>
        <w:tc>
          <w:tcPr>
            <w:tcW w:w="706" w:type="pct"/>
            <w:tcBorders>
              <w:top w:val="nil"/>
              <w:left w:val="nil"/>
              <w:bottom w:val="single" w:sz="8" w:space="0" w:color="000000"/>
              <w:right w:val="single" w:sz="8" w:space="0" w:color="000000"/>
            </w:tcBorders>
            <w:tcMar>
              <w:top w:w="100" w:type="dxa"/>
              <w:left w:w="100" w:type="dxa"/>
              <w:bottom w:w="100" w:type="dxa"/>
              <w:right w:w="100" w:type="dxa"/>
            </w:tcMar>
            <w:hideMark/>
          </w:tcPr>
          <w:p w14:paraId="7E2912DD"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Excel</w:t>
            </w:r>
          </w:p>
        </w:tc>
        <w:tc>
          <w:tcPr>
            <w:tcW w:w="1747" w:type="pct"/>
            <w:tcBorders>
              <w:top w:val="nil"/>
              <w:left w:val="nil"/>
              <w:bottom w:val="single" w:sz="8" w:space="0" w:color="000000"/>
              <w:right w:val="single" w:sz="8" w:space="0" w:color="000000"/>
            </w:tcBorders>
            <w:tcMar>
              <w:top w:w="100" w:type="dxa"/>
              <w:left w:w="100" w:type="dxa"/>
              <w:bottom w:w="100" w:type="dxa"/>
              <w:right w:w="100" w:type="dxa"/>
            </w:tcMar>
            <w:hideMark/>
          </w:tcPr>
          <w:p w14:paraId="08C5A51F" w14:textId="77777777" w:rsidR="00954063" w:rsidRPr="00954063" w:rsidRDefault="00000000" w:rsidP="00954063">
            <w:pPr>
              <w:spacing w:before="240" w:after="200"/>
              <w:rPr>
                <w:rFonts w:ascii="Times New Roman" w:eastAsia="Times New Roman" w:hAnsi="Times New Roman" w:cs="Times New Roman"/>
                <w:color w:val="1155CC"/>
                <w:sz w:val="24"/>
                <w:szCs w:val="24"/>
                <w:u w:val="single"/>
              </w:rPr>
            </w:pPr>
            <w:hyperlink r:id="rId13" w:history="1">
              <w:r w:rsidR="00954063" w:rsidRPr="00954063">
                <w:rPr>
                  <w:rFonts w:ascii="Times New Roman" w:eastAsia="Times New Roman" w:hAnsi="Times New Roman" w:cs="Times New Roman"/>
                  <w:color w:val="1155CC"/>
                  <w:sz w:val="24"/>
                  <w:szCs w:val="24"/>
                  <w:u w:val="single"/>
                </w:rPr>
                <w:t>https://phw.nhs.wales/services-and-teams/welsh-cancer-intelligence-and-surveillance-unit-wcisu/cancer-mortality-in-wales-2002-2021/cancer-mortality-wales-data-tables-2002-2021/</w:t>
              </w:r>
            </w:hyperlink>
          </w:p>
        </w:tc>
      </w:tr>
      <w:tr w:rsidR="00954063" w:rsidRPr="00954063" w14:paraId="190DAD6F" w14:textId="77777777" w:rsidTr="00954063">
        <w:trPr>
          <w:trHeight w:val="2060"/>
        </w:trPr>
        <w:tc>
          <w:tcPr>
            <w:tcW w:w="487" w:type="pct"/>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A5242AD"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lastRenderedPageBreak/>
              <w:t>Boundary</w:t>
            </w:r>
          </w:p>
        </w:tc>
        <w:tc>
          <w:tcPr>
            <w:tcW w:w="883" w:type="pct"/>
            <w:tcBorders>
              <w:top w:val="nil"/>
              <w:left w:val="nil"/>
              <w:bottom w:val="single" w:sz="8" w:space="0" w:color="000000"/>
              <w:right w:val="single" w:sz="8" w:space="0" w:color="000000"/>
            </w:tcBorders>
            <w:tcMar>
              <w:top w:w="100" w:type="dxa"/>
              <w:left w:w="100" w:type="dxa"/>
              <w:bottom w:w="100" w:type="dxa"/>
              <w:right w:w="100" w:type="dxa"/>
            </w:tcMar>
            <w:hideMark/>
          </w:tcPr>
          <w:p w14:paraId="70D4E8B2"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Local Health Boards - LHB Post Apr 2019 (Low Water Mark)</w:t>
            </w:r>
          </w:p>
        </w:tc>
        <w:tc>
          <w:tcPr>
            <w:tcW w:w="1177" w:type="pct"/>
            <w:tcBorders>
              <w:top w:val="nil"/>
              <w:left w:val="nil"/>
              <w:bottom w:val="single" w:sz="8" w:space="0" w:color="000000"/>
              <w:right w:val="single" w:sz="8" w:space="0" w:color="000000"/>
            </w:tcBorders>
            <w:tcMar>
              <w:top w:w="100" w:type="dxa"/>
              <w:left w:w="100" w:type="dxa"/>
              <w:bottom w:w="100" w:type="dxa"/>
              <w:right w:w="100" w:type="dxa"/>
            </w:tcMar>
            <w:hideMark/>
          </w:tcPr>
          <w:p w14:paraId="32EFEC8D"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DataMapWales – Gov.wales (Welsh Government services and information)</w:t>
            </w:r>
          </w:p>
        </w:tc>
        <w:tc>
          <w:tcPr>
            <w:tcW w:w="706" w:type="pct"/>
            <w:tcBorders>
              <w:top w:val="nil"/>
              <w:left w:val="nil"/>
              <w:bottom w:val="single" w:sz="8" w:space="0" w:color="000000"/>
              <w:right w:val="single" w:sz="8" w:space="0" w:color="000000"/>
            </w:tcBorders>
            <w:tcMar>
              <w:top w:w="100" w:type="dxa"/>
              <w:left w:w="100" w:type="dxa"/>
              <w:bottom w:w="100" w:type="dxa"/>
              <w:right w:w="100" w:type="dxa"/>
            </w:tcMar>
            <w:hideMark/>
          </w:tcPr>
          <w:p w14:paraId="3952A8AD"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Shapefile</w:t>
            </w:r>
          </w:p>
        </w:tc>
        <w:tc>
          <w:tcPr>
            <w:tcW w:w="1747" w:type="pct"/>
            <w:tcBorders>
              <w:top w:val="nil"/>
              <w:left w:val="nil"/>
              <w:bottom w:val="single" w:sz="8" w:space="0" w:color="000000"/>
              <w:right w:val="single" w:sz="8" w:space="0" w:color="000000"/>
            </w:tcBorders>
            <w:tcMar>
              <w:top w:w="100" w:type="dxa"/>
              <w:left w:w="100" w:type="dxa"/>
              <w:bottom w:w="100" w:type="dxa"/>
              <w:right w:w="100" w:type="dxa"/>
            </w:tcMar>
            <w:hideMark/>
          </w:tcPr>
          <w:p w14:paraId="331DCB51" w14:textId="77777777" w:rsidR="00954063" w:rsidRPr="00954063" w:rsidRDefault="00000000" w:rsidP="00954063">
            <w:pPr>
              <w:spacing w:before="240" w:after="200"/>
              <w:rPr>
                <w:rFonts w:ascii="Times New Roman" w:eastAsia="Times New Roman" w:hAnsi="Times New Roman" w:cs="Times New Roman"/>
                <w:color w:val="1155CC"/>
                <w:sz w:val="24"/>
                <w:szCs w:val="24"/>
                <w:u w:val="single"/>
              </w:rPr>
            </w:pPr>
            <w:hyperlink r:id="rId14" w:history="1">
              <w:r w:rsidR="00954063" w:rsidRPr="00954063">
                <w:rPr>
                  <w:rFonts w:ascii="Times New Roman" w:eastAsia="Times New Roman" w:hAnsi="Times New Roman" w:cs="Times New Roman"/>
                  <w:color w:val="1155CC"/>
                  <w:sz w:val="24"/>
                  <w:szCs w:val="24"/>
                  <w:u w:val="single"/>
                </w:rPr>
                <w:t>https://datamap.gov.wales/layers/geonode:lhb_low_water_mark_post_apr_2019</w:t>
              </w:r>
            </w:hyperlink>
          </w:p>
        </w:tc>
      </w:tr>
      <w:tr w:rsidR="00954063" w:rsidRPr="00954063" w14:paraId="14690C4F" w14:textId="77777777" w:rsidTr="00954063">
        <w:trPr>
          <w:trHeight w:val="2075"/>
        </w:trPr>
        <w:tc>
          <w:tcPr>
            <w:tcW w:w="487" w:type="pct"/>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3CC327FB"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Population</w:t>
            </w:r>
          </w:p>
        </w:tc>
        <w:tc>
          <w:tcPr>
            <w:tcW w:w="883" w:type="pct"/>
            <w:tcBorders>
              <w:top w:val="nil"/>
              <w:left w:val="nil"/>
              <w:bottom w:val="single" w:sz="8" w:space="0" w:color="000000"/>
              <w:right w:val="single" w:sz="8" w:space="0" w:color="000000"/>
            </w:tcBorders>
            <w:tcMar>
              <w:top w:w="100" w:type="dxa"/>
              <w:left w:w="100" w:type="dxa"/>
              <w:bottom w:w="100" w:type="dxa"/>
              <w:right w:w="100" w:type="dxa"/>
            </w:tcMar>
            <w:hideMark/>
          </w:tcPr>
          <w:p w14:paraId="25E1ABEA"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Population estimates by local health boards and age</w:t>
            </w:r>
          </w:p>
        </w:tc>
        <w:tc>
          <w:tcPr>
            <w:tcW w:w="1177" w:type="pct"/>
            <w:tcBorders>
              <w:top w:val="nil"/>
              <w:left w:val="nil"/>
              <w:bottom w:val="single" w:sz="8" w:space="0" w:color="000000"/>
              <w:right w:val="single" w:sz="8" w:space="0" w:color="000000"/>
            </w:tcBorders>
            <w:tcMar>
              <w:top w:w="100" w:type="dxa"/>
              <w:left w:w="100" w:type="dxa"/>
              <w:bottom w:w="100" w:type="dxa"/>
              <w:right w:w="100" w:type="dxa"/>
            </w:tcMar>
            <w:hideMark/>
          </w:tcPr>
          <w:p w14:paraId="5D8D00C7"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StatsWales – Gov.wales (Welsh Government services and information)</w:t>
            </w:r>
          </w:p>
        </w:tc>
        <w:tc>
          <w:tcPr>
            <w:tcW w:w="706" w:type="pct"/>
            <w:tcBorders>
              <w:top w:val="nil"/>
              <w:left w:val="nil"/>
              <w:bottom w:val="single" w:sz="8" w:space="0" w:color="000000"/>
              <w:right w:val="single" w:sz="8" w:space="0" w:color="000000"/>
            </w:tcBorders>
            <w:tcMar>
              <w:top w:w="100" w:type="dxa"/>
              <w:left w:w="100" w:type="dxa"/>
              <w:bottom w:w="100" w:type="dxa"/>
              <w:right w:w="100" w:type="dxa"/>
            </w:tcMar>
            <w:hideMark/>
          </w:tcPr>
          <w:p w14:paraId="0563CB28" w14:textId="77777777" w:rsidR="00954063" w:rsidRPr="00954063" w:rsidRDefault="00954063" w:rsidP="00954063">
            <w:pPr>
              <w:spacing w:before="240" w:after="200"/>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Excel</w:t>
            </w:r>
          </w:p>
        </w:tc>
        <w:tc>
          <w:tcPr>
            <w:tcW w:w="1747" w:type="pct"/>
            <w:tcBorders>
              <w:top w:val="nil"/>
              <w:left w:val="nil"/>
              <w:bottom w:val="single" w:sz="8" w:space="0" w:color="000000"/>
              <w:right w:val="single" w:sz="8" w:space="0" w:color="000000"/>
            </w:tcBorders>
            <w:tcMar>
              <w:top w:w="100" w:type="dxa"/>
              <w:left w:w="100" w:type="dxa"/>
              <w:bottom w:w="100" w:type="dxa"/>
              <w:right w:w="100" w:type="dxa"/>
            </w:tcMar>
            <w:hideMark/>
          </w:tcPr>
          <w:p w14:paraId="6075707B" w14:textId="77777777" w:rsidR="00954063" w:rsidRPr="00954063" w:rsidRDefault="00000000" w:rsidP="00954063">
            <w:pPr>
              <w:spacing w:before="240" w:after="200"/>
              <w:rPr>
                <w:rFonts w:ascii="Times New Roman" w:eastAsia="Times New Roman" w:hAnsi="Times New Roman" w:cs="Times New Roman"/>
                <w:color w:val="1155CC"/>
                <w:sz w:val="24"/>
                <w:szCs w:val="24"/>
                <w:u w:val="single"/>
              </w:rPr>
            </w:pPr>
            <w:hyperlink r:id="rId15" w:history="1">
              <w:r w:rsidR="00954063" w:rsidRPr="00954063">
                <w:rPr>
                  <w:rFonts w:ascii="Times New Roman" w:eastAsia="Times New Roman" w:hAnsi="Times New Roman" w:cs="Times New Roman"/>
                  <w:color w:val="1155CC"/>
                  <w:sz w:val="24"/>
                  <w:szCs w:val="24"/>
                  <w:u w:val="single"/>
                </w:rPr>
                <w:t>https://statswales.gov.wales/Catalogue/Population-and-Migration/Population/Estimates/Local-Health-Boards/populationestimates-by-lhb-age</w:t>
              </w:r>
            </w:hyperlink>
          </w:p>
        </w:tc>
      </w:tr>
    </w:tbl>
    <w:p w14:paraId="1D09DC36"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Methodology</w:t>
      </w:r>
    </w:p>
    <w:p w14:paraId="1E51CF39"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The methodology involved a series of steps taken to extract meaningful insights from the dataset, using GIS techniques.</w:t>
      </w:r>
    </w:p>
    <w:p w14:paraId="43877BBF"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Data Preparation</w:t>
      </w:r>
    </w:p>
    <w:p w14:paraId="3FA33783"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The health board boundaries data were projected to the British National Grid coordinate system using the Project tool. This coordinate system is suitable for mapping data in Great Britain and preserves distance and area measurements.</w:t>
      </w:r>
    </w:p>
    <w:p w14:paraId="7395705B"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Table Join</w:t>
      </w:r>
    </w:p>
    <w:p w14:paraId="4704561C"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The lung cancer incidence and mortality data were joined to the health board boundaries data using the Join Field tool. The health board name was used as the common field to match the records from both tables. The join added the number of cases, deaths, and population estimates to the health board boundaries attribute table.</w:t>
      </w:r>
    </w:p>
    <w:p w14:paraId="0C683E2D"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lastRenderedPageBreak/>
        <w:t>The smoking prevalence data were joined to the health board boundaries data using the Join Field tool. The health board code was used as the common field to match the records from both tables. The join added the smoking prevalence percentage to the health board boundaries attribute table.</w:t>
      </w:r>
    </w:p>
    <w:p w14:paraId="1625FB33"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Field Calculator</w:t>
      </w:r>
    </w:p>
    <w:p w14:paraId="4A228581"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The lung cancer incidence and mortality rates per 100,000 population were calculated using the Calculate Field tool. The rates were calculated by dividing the number of cases or deaths by the population estimates and multiplying by 100,000. The rates were added as new fields to the health board boundaries attribute table.</w:t>
      </w:r>
    </w:p>
    <w:p w14:paraId="296885A0"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Spatial Queries</w:t>
      </w:r>
    </w:p>
    <w:p w14:paraId="29DB03D9"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Spatial queries were run on the data depending on the information needed. The data was queried to extract Lung cancer form the cancer dataset for the year 2019. Spatial query was also run on the extracted lung dataset to filter data by sex, local health boards.</w:t>
      </w:r>
    </w:p>
    <w:p w14:paraId="522F6290" w14:textId="77777777" w:rsidR="00954063" w:rsidRPr="00954063" w:rsidRDefault="00954063" w:rsidP="00954063">
      <w:pPr>
        <w:spacing w:before="240" w:after="240"/>
        <w:jc w:val="both"/>
        <w:rPr>
          <w:rFonts w:ascii="Times New Roman" w:eastAsia="Times New Roman" w:hAnsi="Times New Roman" w:cs="Times New Roman"/>
          <w:b/>
          <w:sz w:val="24"/>
          <w:szCs w:val="24"/>
        </w:rPr>
      </w:pPr>
      <w:r w:rsidRPr="00954063">
        <w:rPr>
          <w:rFonts w:ascii="Times New Roman" w:eastAsia="Times New Roman" w:hAnsi="Times New Roman" w:cs="Times New Roman"/>
          <w:b/>
          <w:sz w:val="24"/>
          <w:szCs w:val="24"/>
        </w:rPr>
        <w:t>Geospatial visualization</w:t>
      </w:r>
    </w:p>
    <w:p w14:paraId="7EE51A21" w14:textId="77777777" w:rsidR="00954063" w:rsidRPr="00954063" w:rsidRDefault="00954063" w:rsidP="00954063">
      <w:pPr>
        <w:spacing w:before="240" w:after="240"/>
        <w:jc w:val="both"/>
        <w:rPr>
          <w:rFonts w:ascii="Times New Roman" w:eastAsia="Times New Roman" w:hAnsi="Times New Roman" w:cs="Times New Roman"/>
          <w:sz w:val="24"/>
          <w:szCs w:val="24"/>
        </w:rPr>
      </w:pPr>
      <w:r w:rsidRPr="00954063">
        <w:rPr>
          <w:rFonts w:ascii="Times New Roman" w:eastAsia="Times New Roman" w:hAnsi="Times New Roman" w:cs="Times New Roman"/>
          <w:sz w:val="24"/>
          <w:szCs w:val="24"/>
        </w:rPr>
        <w:t>The lung cancer incidence and mortality rates and the smoking prevalence proportion were mapped using graduated colors symbology. Graduated colors symbology assigns different colors to features based on their values for a numeric variable. A color scheme with dark colors for high values and light colors for low values was used for each variable. A legend was added to show the range of values and colors for each variable.</w:t>
      </w:r>
    </w:p>
    <w:p w14:paraId="462ACA99" w14:textId="77777777" w:rsidR="00D05C86" w:rsidRDefault="00D05C86" w:rsidP="000E57A7">
      <w:pPr>
        <w:spacing w:before="240" w:after="240"/>
        <w:jc w:val="both"/>
        <w:rPr>
          <w:rFonts w:ascii="Times New Roman" w:eastAsia="Times New Roman" w:hAnsi="Times New Roman" w:cs="Times New Roman"/>
          <w:b/>
          <w:sz w:val="24"/>
          <w:szCs w:val="24"/>
        </w:rPr>
      </w:pPr>
    </w:p>
    <w:p w14:paraId="29641CCC" w14:textId="77777777" w:rsidR="00D05C86" w:rsidRDefault="00D05C86" w:rsidP="000E57A7">
      <w:pPr>
        <w:spacing w:before="240" w:after="240"/>
        <w:jc w:val="both"/>
        <w:rPr>
          <w:rFonts w:ascii="Times New Roman" w:eastAsia="Times New Roman" w:hAnsi="Times New Roman" w:cs="Times New Roman"/>
          <w:b/>
          <w:sz w:val="24"/>
          <w:szCs w:val="24"/>
        </w:rPr>
      </w:pPr>
    </w:p>
    <w:p w14:paraId="3824D6B1" w14:textId="77777777" w:rsidR="00D05C86" w:rsidRDefault="00D05C86" w:rsidP="000E57A7">
      <w:pPr>
        <w:spacing w:before="240" w:after="240"/>
        <w:jc w:val="both"/>
        <w:rPr>
          <w:rFonts w:ascii="Times New Roman" w:eastAsia="Times New Roman" w:hAnsi="Times New Roman" w:cs="Times New Roman"/>
          <w:b/>
          <w:sz w:val="24"/>
          <w:szCs w:val="24"/>
        </w:rPr>
      </w:pPr>
    </w:p>
    <w:p w14:paraId="35E1E1F7" w14:textId="77777777" w:rsidR="00D05C86" w:rsidRDefault="00D05C86" w:rsidP="000E57A7">
      <w:pPr>
        <w:spacing w:before="240" w:after="240"/>
        <w:jc w:val="both"/>
        <w:rPr>
          <w:rFonts w:ascii="Times New Roman" w:eastAsia="Times New Roman" w:hAnsi="Times New Roman" w:cs="Times New Roman"/>
          <w:b/>
          <w:sz w:val="24"/>
          <w:szCs w:val="24"/>
        </w:rPr>
      </w:pPr>
    </w:p>
    <w:p w14:paraId="362872CD" w14:textId="5021C879" w:rsidR="000E57A7" w:rsidRPr="00CA5840" w:rsidRDefault="000E57A7" w:rsidP="00D05C86">
      <w:pPr>
        <w:pStyle w:val="Style1"/>
        <w:rPr>
          <w:color w:val="1F497D" w:themeColor="text2"/>
          <w:sz w:val="28"/>
          <w:szCs w:val="28"/>
        </w:rPr>
      </w:pPr>
      <w:bookmarkStart w:id="2" w:name="_Toc135866025"/>
      <w:r w:rsidRPr="00CA5840">
        <w:rPr>
          <w:color w:val="1F497D" w:themeColor="text2"/>
          <w:sz w:val="28"/>
          <w:szCs w:val="28"/>
        </w:rPr>
        <w:lastRenderedPageBreak/>
        <w:t>Results</w:t>
      </w:r>
      <w:r w:rsidR="00D05C86" w:rsidRPr="00CA5840">
        <w:rPr>
          <w:color w:val="1F497D" w:themeColor="text2"/>
          <w:sz w:val="28"/>
          <w:szCs w:val="28"/>
        </w:rPr>
        <w:t>:</w:t>
      </w:r>
      <w:bookmarkEnd w:id="2"/>
    </w:p>
    <w:p w14:paraId="48C90467" w14:textId="77777777" w:rsidR="000E57A7" w:rsidRPr="000E57A7" w:rsidRDefault="000E57A7" w:rsidP="000E57A7">
      <w:pPr>
        <w:spacing w:after="200"/>
        <w:jc w:val="center"/>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drawing>
          <wp:inline distT="0" distB="0" distL="0" distR="0" wp14:anchorId="241CBA25" wp14:editId="1AC42BAE">
            <wp:extent cx="3438525" cy="4448175"/>
            <wp:effectExtent l="0" t="0" r="9525" b="9525"/>
            <wp:docPr id="19" name="Picture 1" descr="Description: Description: Incident Rate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Incident Rate Pers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38525" cy="4448175"/>
                    </a:xfrm>
                    <a:prstGeom prst="rect">
                      <a:avLst/>
                    </a:prstGeom>
                    <a:noFill/>
                    <a:ln>
                      <a:noFill/>
                    </a:ln>
                  </pic:spPr>
                </pic:pic>
              </a:graphicData>
            </a:graphic>
          </wp:inline>
        </w:drawing>
      </w:r>
    </w:p>
    <w:p w14:paraId="62BACCC4" w14:textId="77777777" w:rsidR="000E57A7" w:rsidRPr="000E57A7" w:rsidRDefault="000E57A7" w:rsidP="000E57A7">
      <w:pPr>
        <w:spacing w:after="200"/>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Fig. 1 Choropleth map showing the distribution of Lung Cancer Incidence across Local Health Boards in Wales</w:t>
      </w:r>
    </w:p>
    <w:p w14:paraId="334E63E1"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choropleth map in fig. 1 shows the distribution of lung cancer incidence rate across the seven Local Health Boards in Wales. The incidence rate is measured in cases per 100,000 population. The incidence rate is depicted by color gradient that ranges from yellow (low incidence rate) to dark red (high incidence rate). The map shows that the highest incidence rates are found in Powys Teaching Health Board (90.61 cases per 100,000 population), Swansea Bay University Health Board (87.62 cases per 100,000 population), Hywel Dda University Health Board (86.24 cases per 100,000 population) and Cwm Taf Morgannwg University Health Board (83.36 cases per 100,000 population), while the lowest incidence rate is found in Cardiff and Vale University Health Board (69.13 cases per 100,000 population) with Aneurin Bevan University Health Board (74.22 cases per 100,000 population) and Betsi Cadwaladr University Health Board (79.76 cases per 100,000 population) coming after respectively</w:t>
      </w:r>
    </w:p>
    <w:p w14:paraId="615A7F0F" w14:textId="77777777" w:rsidR="000E57A7" w:rsidRPr="000E57A7" w:rsidRDefault="000E57A7" w:rsidP="000E57A7">
      <w:pPr>
        <w:spacing w:after="200"/>
        <w:rPr>
          <w:rFonts w:ascii="Times New Roman" w:eastAsia="Calibri" w:hAnsi="Times New Roman" w:cs="Times New Roman"/>
          <w:sz w:val="24"/>
          <w:szCs w:val="24"/>
          <w:lang w:eastAsia="en-US"/>
        </w:rPr>
      </w:pPr>
    </w:p>
    <w:p w14:paraId="67C957DC" w14:textId="77777777" w:rsidR="000E57A7" w:rsidRPr="000E57A7" w:rsidRDefault="000E57A7" w:rsidP="000E57A7">
      <w:pPr>
        <w:spacing w:after="200"/>
        <w:jc w:val="center"/>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lastRenderedPageBreak/>
        <w:drawing>
          <wp:inline distT="0" distB="0" distL="0" distR="0" wp14:anchorId="009BE2BB" wp14:editId="7755CE9C">
            <wp:extent cx="3467100" cy="4486275"/>
            <wp:effectExtent l="0" t="0" r="0" b="9525"/>
            <wp:docPr id="20" name="Picture 2" descr="Description: Description: Incident Rate 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cription: Incident Rate Ma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67100" cy="4486275"/>
                    </a:xfrm>
                    <a:prstGeom prst="rect">
                      <a:avLst/>
                    </a:prstGeom>
                    <a:noFill/>
                    <a:ln>
                      <a:noFill/>
                    </a:ln>
                  </pic:spPr>
                </pic:pic>
              </a:graphicData>
            </a:graphic>
          </wp:inline>
        </w:drawing>
      </w:r>
    </w:p>
    <w:p w14:paraId="323C84F7"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Fig. 2 Choropleth map showing the distribution of Lung Cancer Incidence among males across Local Health Boards in Wales</w:t>
      </w:r>
    </w:p>
    <w:p w14:paraId="56C5BCBD"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choropleth map in fig. 2 shows the distribution of lung cancer incidence rate across the seven Local Health Boards in Wales. The incidence rate is measured in cases per 100,000 population. The incidence rate is depicted by color gradient that ranges from yellow (low incidence rate) to dark red (high incidence rate). The map shows that the highest incidence rates are found in Powys Teaching Health Board (108.33 cases per 100,000 population), Swansea Bay University Health Board (99.09 cases per 100,000 population) and Hywel Dda University Health Board (96.21 cases per 100,000 population), Cwm Taf Morgannwg University Health Board (82.43 cases per 100,000 population) and Betsi Cadwaladr University Health Board (82.38 cases per 100,000 population) have almost the same rate, while the lowest incidence rate is found in Cardiff and Vale University Health Board (73.02 cases per 100,000 population) and Aneurin Bevan University Health Board (75.03 cases per 100,000 population).</w:t>
      </w:r>
    </w:p>
    <w:p w14:paraId="7AE683A9" w14:textId="77777777" w:rsidR="000E57A7" w:rsidRPr="000E57A7" w:rsidRDefault="000E57A7" w:rsidP="000E57A7">
      <w:pPr>
        <w:spacing w:after="200"/>
        <w:jc w:val="both"/>
        <w:rPr>
          <w:rFonts w:ascii="Times New Roman" w:eastAsia="Calibri" w:hAnsi="Times New Roman" w:cs="Times New Roman"/>
          <w:sz w:val="24"/>
          <w:szCs w:val="24"/>
          <w:lang w:eastAsia="en-US"/>
        </w:rPr>
      </w:pPr>
    </w:p>
    <w:p w14:paraId="7855E4E6" w14:textId="77777777" w:rsidR="000E57A7" w:rsidRPr="000E57A7" w:rsidRDefault="000E57A7" w:rsidP="000E57A7">
      <w:pPr>
        <w:spacing w:after="200"/>
        <w:jc w:val="center"/>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lastRenderedPageBreak/>
        <w:drawing>
          <wp:inline distT="0" distB="0" distL="0" distR="0" wp14:anchorId="31E43D18" wp14:editId="1C08A1DB">
            <wp:extent cx="3257550" cy="4210050"/>
            <wp:effectExtent l="0" t="0" r="0" b="0"/>
            <wp:docPr id="21" name="Picture 3" descr="Description: Description: Incident Rate 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Description: Incident Rate Fema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57550" cy="4210050"/>
                    </a:xfrm>
                    <a:prstGeom prst="rect">
                      <a:avLst/>
                    </a:prstGeom>
                    <a:noFill/>
                    <a:ln>
                      <a:noFill/>
                    </a:ln>
                  </pic:spPr>
                </pic:pic>
              </a:graphicData>
            </a:graphic>
          </wp:inline>
        </w:drawing>
      </w:r>
    </w:p>
    <w:p w14:paraId="123B4B29"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Fig. 3 Choropleth map showing the distribution of Lung Cancer Incidence among females across Local Health Boards in Wales</w:t>
      </w:r>
    </w:p>
    <w:p w14:paraId="07BF2443"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choropleth map in fig. 3 shows the distribution of lung cancer incidence rate among females across the seven Local Health Boards in Wales. The incidence rate is measured in cases per 100,000 population. The incidence rate is depicted by color gradient that ranges from yellow (low incidence rate) to dark red (high incidence rate). The map shows that the highest incidence rates are found in Cwm Taf Morgannwg University Health Board (84.27 cases per 100,000 population) followed by Betsi Cadwaladr University Health Board (77.21 cases per 100,000 population), then Hywel Dda University Health Board (76.62 cases per 100,000 population) and Swansea Bay University Health Board (76.32 cases per 100,000 population) then Aneurin Bevan University Health Board (73.44 cases per 100,000 population) and Powys Teaching Health Board (73.25 cases per 100,000 population). The lowest incidence rate is found in Cardiff and Vale University Health Board (73.02 cases per 100,000 population)</w:t>
      </w:r>
    </w:p>
    <w:p w14:paraId="4ADED2F0" w14:textId="77777777" w:rsidR="000E57A7" w:rsidRPr="000E57A7" w:rsidRDefault="000E57A7" w:rsidP="000E57A7">
      <w:pPr>
        <w:spacing w:after="200"/>
        <w:jc w:val="both"/>
        <w:rPr>
          <w:rFonts w:ascii="Times New Roman" w:eastAsia="Calibri" w:hAnsi="Times New Roman" w:cs="Times New Roman"/>
          <w:sz w:val="24"/>
          <w:szCs w:val="24"/>
          <w:lang w:eastAsia="en-US"/>
        </w:rPr>
      </w:pPr>
    </w:p>
    <w:p w14:paraId="614F2EA8" w14:textId="77777777" w:rsidR="000E57A7" w:rsidRPr="000E57A7" w:rsidRDefault="000E57A7" w:rsidP="000E57A7">
      <w:pPr>
        <w:spacing w:after="200"/>
        <w:jc w:val="center"/>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lastRenderedPageBreak/>
        <w:drawing>
          <wp:inline distT="0" distB="0" distL="0" distR="0" wp14:anchorId="123603C3" wp14:editId="3D3B01F8">
            <wp:extent cx="3781425" cy="4886325"/>
            <wp:effectExtent l="0" t="0" r="9525" b="9525"/>
            <wp:docPr id="22" name="Picture 4" descr="Description: Description: Mortality Rate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cription: Description: Mortality Rate Perso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81425" cy="4886325"/>
                    </a:xfrm>
                    <a:prstGeom prst="rect">
                      <a:avLst/>
                    </a:prstGeom>
                    <a:noFill/>
                    <a:ln>
                      <a:noFill/>
                    </a:ln>
                  </pic:spPr>
                </pic:pic>
              </a:graphicData>
            </a:graphic>
          </wp:inline>
        </w:drawing>
      </w:r>
    </w:p>
    <w:p w14:paraId="35BDCB55"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Fig. 4 Choropleth map showing the distribution of Lung Cancer mortality rates across Local Health Boards in Wales</w:t>
      </w:r>
    </w:p>
    <w:p w14:paraId="4D2E4FB9"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choropleth map in fig. 4 shows the distribution of lung cancer mortality rate across the seven Local Health Boards in Wales. The mortality rate is measured in cases per 100,000 population. The mortality rate is depicted by color gradient that ranges from yellow (low mortality rate) to dark red (high mortality rate). The map shows that the highest mortality rates are found in Cwm Taf Morgannwg University Health Board (67.09 cases per 100,000 population) and Betsi Cadwaladr University Health Board (66.47 cases per 100,000 population), closely followed by Powys Teaching Health Board (62.67 cases per 100,000 population) and Hywel Dda University Health Board (62.23 cases per 100,000 population), then Swansea Bay University Health Board (58.93 cases per 100,000 population) and Aneurin Bevan University Health Board (57.05 cases per 100,000 population). Cardiff and Vale University Health Board (48.55 cases per 100,000 population) has the lowest mortality rate</w:t>
      </w:r>
    </w:p>
    <w:p w14:paraId="04B54FDE" w14:textId="77777777" w:rsidR="000E57A7" w:rsidRPr="000E57A7" w:rsidRDefault="000E57A7" w:rsidP="000E57A7">
      <w:pPr>
        <w:spacing w:after="200"/>
        <w:rPr>
          <w:rFonts w:ascii="Times New Roman" w:eastAsia="Calibri" w:hAnsi="Times New Roman" w:cs="Times New Roman"/>
          <w:sz w:val="24"/>
          <w:szCs w:val="24"/>
          <w:lang w:eastAsia="en-US"/>
        </w:rPr>
      </w:pPr>
    </w:p>
    <w:p w14:paraId="3AC59B17" w14:textId="77777777" w:rsidR="000E57A7" w:rsidRPr="000E57A7" w:rsidRDefault="000E57A7" w:rsidP="000E57A7">
      <w:pPr>
        <w:spacing w:after="200"/>
        <w:jc w:val="center"/>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lastRenderedPageBreak/>
        <w:drawing>
          <wp:inline distT="0" distB="0" distL="0" distR="0" wp14:anchorId="1BC74E6E" wp14:editId="48188270">
            <wp:extent cx="3724275" cy="4810125"/>
            <wp:effectExtent l="0" t="0" r="9525" b="9525"/>
            <wp:docPr id="23" name="Picture 5" descr="Description: Description: Mortality Rate 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ption: Description: Mortality Rate Ma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24275" cy="4810125"/>
                    </a:xfrm>
                    <a:prstGeom prst="rect">
                      <a:avLst/>
                    </a:prstGeom>
                    <a:noFill/>
                    <a:ln>
                      <a:noFill/>
                    </a:ln>
                  </pic:spPr>
                </pic:pic>
              </a:graphicData>
            </a:graphic>
          </wp:inline>
        </w:drawing>
      </w:r>
    </w:p>
    <w:p w14:paraId="49DB97F9"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Fig. 5 Choropleth map showing the distribution of Lung Cancer mortality rates among males across Local Health Boards in Wales</w:t>
      </w:r>
    </w:p>
    <w:p w14:paraId="08620467"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choropleth map in fig. 5 shows the distribution of lung cancer mortality rate among males across the seven Local Health Boards in Wales. The mortality rate is measured in cases per 100,000 population. The mortality rate is depicted by color gradient that ranges from yellow (low incidence rate) to dark red (high incidence rate). The map shows that the highest mortality rate is found in Powys Teaching Health Board (77.82 cases per 100,000 population) followed by  Hywel Dda University Health Board (72.03 cases per 100,000 population), Betsi Cadwaladr University Health Board (71.97 cases per 100,000 population), Cwm Taf Morgannwg University Health Board (68.39 cases per 100,000 population), Swansea Bay University Health Board (66.57 cases per 100,000 population), and Aneurin Bevan University Health Board (56.18 cases per 100,000 population), while the lowest mortality rate is found in Cardiff and Vale University Health Board (55.17 cases per 100,000 population).</w:t>
      </w:r>
    </w:p>
    <w:p w14:paraId="334F87D6" w14:textId="77777777" w:rsidR="000E57A7" w:rsidRPr="000E57A7" w:rsidRDefault="000E57A7" w:rsidP="000E57A7">
      <w:pPr>
        <w:spacing w:after="200"/>
        <w:rPr>
          <w:rFonts w:ascii="Times New Roman" w:eastAsia="Calibri" w:hAnsi="Times New Roman" w:cs="Times New Roman"/>
          <w:sz w:val="24"/>
          <w:szCs w:val="24"/>
          <w:lang w:eastAsia="en-US"/>
        </w:rPr>
      </w:pPr>
    </w:p>
    <w:p w14:paraId="0D1ADADC" w14:textId="77777777" w:rsidR="000E57A7" w:rsidRPr="000E57A7" w:rsidRDefault="000E57A7" w:rsidP="000E57A7">
      <w:pPr>
        <w:spacing w:after="200"/>
        <w:jc w:val="center"/>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lastRenderedPageBreak/>
        <w:drawing>
          <wp:inline distT="0" distB="0" distL="0" distR="0" wp14:anchorId="6F50F088" wp14:editId="0F287630">
            <wp:extent cx="3600450" cy="4648200"/>
            <wp:effectExtent l="0" t="0" r="0" b="0"/>
            <wp:docPr id="24" name="Picture 6" descr="Description: Description: Mortality Rate 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cription: Description: Mortality Rate Femal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00450" cy="4648200"/>
                    </a:xfrm>
                    <a:prstGeom prst="rect">
                      <a:avLst/>
                    </a:prstGeom>
                    <a:noFill/>
                    <a:ln>
                      <a:noFill/>
                    </a:ln>
                  </pic:spPr>
                </pic:pic>
              </a:graphicData>
            </a:graphic>
          </wp:inline>
        </w:drawing>
      </w:r>
    </w:p>
    <w:p w14:paraId="5A4AF3A6"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Fig. 6 Choropleth map showing the distribution of Lung Cancer mortality rates among females across Local Health Boards in Wales</w:t>
      </w:r>
    </w:p>
    <w:p w14:paraId="08721D52"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choropleth map in fig. 6 shows the distribution of lung cancer mortality rate among females across the seven Local Health Boards in Wales. The mortality rate is measured in cases per 100,000 population. The mortality rate is depicted by color gradient that ranges from yellow (low incidence rate) to dark red (high incidence rate). The map shows that the highest mortality rate is found in Cwm Taf Morgannwg University Health Board (65.83 cases per 100,000 population), followed by Betsi Cadwaladr University Health Board (61.09 cases per 100,000 population), Aneurin Bevan University Health Board (57.9 cases per 100,000 population) Hywel Dda University Health Board (52.77 cases per 100,000 population), Swansea Bay University Health Board (51.39 cases per 100,000 population), Powys Teaching Health Board (47.84 cases per 100,000 population), while the lowest mortality rate is found in Cardiff and Vale University Health Board (42.13 cases per 100,000 population).</w:t>
      </w:r>
    </w:p>
    <w:p w14:paraId="1CDB897D" w14:textId="77777777" w:rsidR="000E57A7" w:rsidRPr="000E57A7" w:rsidRDefault="000E57A7" w:rsidP="000E57A7">
      <w:pPr>
        <w:spacing w:after="200"/>
        <w:jc w:val="both"/>
        <w:rPr>
          <w:rFonts w:ascii="Times New Roman" w:eastAsia="Calibri" w:hAnsi="Times New Roman" w:cs="Times New Roman"/>
          <w:sz w:val="24"/>
          <w:szCs w:val="24"/>
          <w:lang w:eastAsia="en-US"/>
        </w:rPr>
      </w:pPr>
    </w:p>
    <w:p w14:paraId="2D364AD1" w14:textId="77777777" w:rsidR="000E57A7" w:rsidRPr="000E57A7" w:rsidRDefault="000E57A7" w:rsidP="000E57A7">
      <w:pPr>
        <w:spacing w:after="200"/>
        <w:jc w:val="both"/>
        <w:rPr>
          <w:rFonts w:ascii="Times New Roman" w:eastAsia="Calibri" w:hAnsi="Times New Roman" w:cs="Times New Roman"/>
          <w:b/>
          <w:sz w:val="24"/>
          <w:szCs w:val="24"/>
          <w:lang w:eastAsia="en-US"/>
        </w:rPr>
      </w:pPr>
      <w:r w:rsidRPr="000E57A7">
        <w:rPr>
          <w:rFonts w:ascii="Times New Roman" w:eastAsia="Calibri" w:hAnsi="Times New Roman" w:cs="Times New Roman"/>
          <w:b/>
          <w:sz w:val="24"/>
          <w:szCs w:val="24"/>
          <w:lang w:eastAsia="en-US"/>
        </w:rPr>
        <w:lastRenderedPageBreak/>
        <w:t>Multivariate Map Visualization of Incidence and Mortality rates across Local Health Boards in Wales</w:t>
      </w:r>
    </w:p>
    <w:p w14:paraId="16E0F591"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The maps shows the visualization of lung cancer incidence rate and mortality rates among the Welsh population, the two variables were map using different characteristics. Green colour gradient was used to map the incidence rate, the color ranging from light green (lowest incidence rate) to deep green (highest incidence rate), and the Mortality rate was visualized in graduated red colour symbol, the size of the relative to the value of the mortality rate. Overlaying the layer of the two variables, we are able to make comparison between the incidence rate and mortality rate of each LHBs.</w:t>
      </w:r>
    </w:p>
    <w:p w14:paraId="4F3973A6" w14:textId="77777777" w:rsidR="000E57A7" w:rsidRPr="000E57A7" w:rsidRDefault="000E57A7" w:rsidP="000E57A7">
      <w:pPr>
        <w:spacing w:after="200"/>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drawing>
          <wp:inline distT="0" distB="0" distL="0" distR="0" wp14:anchorId="1E4ACEC1" wp14:editId="36EA883F">
            <wp:extent cx="5734050" cy="4048125"/>
            <wp:effectExtent l="0" t="0" r="0" b="9525"/>
            <wp:docPr id="25" name="Picture 16" descr="Description: Multivariate Map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cription: Multivariate Map Peop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6A167514"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 xml:space="preserve">Fig. 7 Multivariate map showing the of Incidence and Mortality rates across Local Health Boards in Wales </w:t>
      </w:r>
    </w:p>
    <w:p w14:paraId="7A966EEE"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 xml:space="preserve">Making comparisons, we from fig. 7, Powys Teaching Health Board ranking first in incidence rate and third in mortality rate, Swansea Bay University Health Board ranking second in incidence rate and fifth in mortality rate, Hywel Dda University Health Board ranking third in incidence rate and fourth in mortality rate, Cwm Taf Morgannwg University Health Board ranking fourth in incidence rate and first in mortality rate, Betsi Cadwaladr University Health Board ranking fifth in incidence rate and second in mortality rate, Aneurin Bevan University </w:t>
      </w:r>
      <w:r w:rsidRPr="000E57A7">
        <w:rPr>
          <w:rFonts w:ascii="Times New Roman" w:eastAsia="Calibri" w:hAnsi="Times New Roman" w:cs="Times New Roman"/>
          <w:sz w:val="24"/>
          <w:szCs w:val="24"/>
          <w:lang w:eastAsia="en-US"/>
        </w:rPr>
        <w:lastRenderedPageBreak/>
        <w:t xml:space="preserve">Health Board ranking sixth in both incidence rate and mortality rate, and Cardiff and Vale University Health Board ranking last in both incidence and mortality rate </w:t>
      </w:r>
    </w:p>
    <w:p w14:paraId="782AAB86" w14:textId="77777777" w:rsidR="000E57A7" w:rsidRPr="000E57A7" w:rsidRDefault="000E57A7" w:rsidP="000E57A7">
      <w:pPr>
        <w:spacing w:after="200"/>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drawing>
          <wp:inline distT="0" distB="0" distL="0" distR="0" wp14:anchorId="5E79B353" wp14:editId="7DE15A34">
            <wp:extent cx="5734050" cy="4048125"/>
            <wp:effectExtent l="0" t="0" r="0" b="9525"/>
            <wp:docPr id="26" name="Picture 17" descr="Description: Multivariate Map 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escription: Multivariate Map Me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180338AE"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 xml:space="preserve">Fig. 8 Multivariate map showing the of Incidence and Mortality rates across Local Health Boards in Wales </w:t>
      </w:r>
    </w:p>
    <w:p w14:paraId="4EA22E92"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 xml:space="preserve">In the male population, according to the map in fig. 8, Powys Teaching Health Board ranking first in incidence rate and first in mortality rate, Swansea Bay University Health Board ranking second in incidence rate and fifth in mortality rate, Hywel Dda University Health Board ranking second in incidence rate and fourth in mortality rate, Cwm Taf Morgannwg University Health Board ranking fourth in incidence rate and fourth in mortality rate, Betsi Cadwaladr University Health Board ranking fifth in incidence rate and third in mortality rate, Aneurin Bevan University Health Board ranking sixth in both incidence rate and mortality rate, and Cardiff and Vale University Health Board ranking last in both incidence and mortality rate </w:t>
      </w:r>
    </w:p>
    <w:p w14:paraId="3EE17C31" w14:textId="77777777" w:rsidR="000E57A7" w:rsidRPr="000E57A7" w:rsidRDefault="000E57A7" w:rsidP="000E57A7">
      <w:pPr>
        <w:spacing w:after="200"/>
        <w:rPr>
          <w:rFonts w:ascii="Times New Roman" w:eastAsia="Calibri" w:hAnsi="Times New Roman" w:cs="Times New Roman"/>
          <w:sz w:val="24"/>
          <w:szCs w:val="24"/>
          <w:lang w:eastAsia="en-US"/>
        </w:rPr>
      </w:pPr>
      <w:r w:rsidRPr="000E57A7">
        <w:rPr>
          <w:rFonts w:ascii="Times New Roman" w:eastAsia="Calibri" w:hAnsi="Times New Roman" w:cs="Times New Roman"/>
          <w:noProof/>
          <w:sz w:val="24"/>
          <w:szCs w:val="24"/>
        </w:rPr>
        <w:lastRenderedPageBreak/>
        <w:drawing>
          <wp:inline distT="0" distB="0" distL="0" distR="0" wp14:anchorId="494E820A" wp14:editId="63DF8AEE">
            <wp:extent cx="5734050" cy="4048125"/>
            <wp:effectExtent l="0" t="0" r="0" b="9525"/>
            <wp:docPr id="27" name="Picture 18" descr="Description: Multivariate Map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escription: Multivariate Map Peop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6B6645E1"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 xml:space="preserve">Fig. 9 Multivariate map showing the of Incidence and Mortality rates across Local Health Boards in Wales </w:t>
      </w:r>
    </w:p>
    <w:p w14:paraId="4D93C006"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In the female population, according to the map in fig. 9, Cwm Taf Morgannwg University Health Board ranking first in incidence rate and first in mortality rate, Betsi Cadwaladr University Health Board ranking second in incidence rate and second in mortality rate, Hywel Dda University Health Board ranking third in incidence rate and fourth in mortality rate, Swansea Bay University Health Board ranking fourth in incidence rate and fifth in mortality rate, Aneurin Bevan University Health Board ranking fifth in incidence rate and third in mortality rate, Powys Teaching Health Board ranking sixth in incidence rate and sixth in mortality rate, and Cardiff and Vale University Health Board ranking last in both incidence and mortality rate.</w:t>
      </w:r>
    </w:p>
    <w:p w14:paraId="383A869D" w14:textId="77777777" w:rsidR="000E57A7" w:rsidRPr="000E57A7" w:rsidRDefault="000E57A7" w:rsidP="000E57A7">
      <w:pPr>
        <w:spacing w:after="200"/>
        <w:jc w:val="both"/>
        <w:rPr>
          <w:rFonts w:ascii="Times New Roman" w:eastAsia="Calibri" w:hAnsi="Times New Roman" w:cs="Times New Roman"/>
          <w:b/>
          <w:sz w:val="24"/>
          <w:szCs w:val="24"/>
          <w:lang w:eastAsia="en-US"/>
        </w:rPr>
      </w:pPr>
      <w:r w:rsidRPr="000E57A7">
        <w:rPr>
          <w:rFonts w:ascii="Times New Roman" w:eastAsia="Calibri" w:hAnsi="Times New Roman" w:cs="Times New Roman"/>
          <w:b/>
          <w:sz w:val="24"/>
          <w:szCs w:val="24"/>
          <w:lang w:eastAsia="en-US"/>
        </w:rPr>
        <w:t>Conclusion</w:t>
      </w:r>
    </w:p>
    <w:p w14:paraId="384B061C" w14:textId="77777777" w:rsidR="000E57A7" w:rsidRPr="000E57A7" w:rsidRDefault="000E57A7" w:rsidP="000E57A7">
      <w:pPr>
        <w:spacing w:after="200"/>
        <w:jc w:val="both"/>
        <w:rPr>
          <w:rFonts w:ascii="Times New Roman" w:eastAsia="Calibri" w:hAnsi="Times New Roman" w:cs="Times New Roman"/>
          <w:sz w:val="24"/>
          <w:szCs w:val="24"/>
          <w:lang w:eastAsia="en-US"/>
        </w:rPr>
      </w:pPr>
      <w:r w:rsidRPr="000E57A7">
        <w:rPr>
          <w:rFonts w:ascii="Times New Roman" w:eastAsia="Calibri" w:hAnsi="Times New Roman" w:cs="Times New Roman"/>
          <w:sz w:val="24"/>
          <w:szCs w:val="24"/>
          <w:lang w:eastAsia="en-US"/>
        </w:rPr>
        <w:t xml:space="preserve">This case study has been able to demonstrate the use of geodemographic analysis in healthcare systems in this case Lung cancer prevalence in Wales. It takes into consideration important data acquisition principles in acquiring the data. The data used were acquired from reliable open sources in this case the Wales government databases in format compatible with a GIS software. GIS operations such as table joins were employed. Spatial queries were used to filter the </w:t>
      </w:r>
      <w:proofErr w:type="gramStart"/>
      <w:r w:rsidRPr="000E57A7">
        <w:rPr>
          <w:rFonts w:ascii="Times New Roman" w:eastAsia="Calibri" w:hAnsi="Times New Roman" w:cs="Times New Roman"/>
          <w:sz w:val="24"/>
          <w:szCs w:val="24"/>
          <w:lang w:eastAsia="en-US"/>
        </w:rPr>
        <w:t>data, and</w:t>
      </w:r>
      <w:proofErr w:type="gramEnd"/>
      <w:r w:rsidRPr="000E57A7">
        <w:rPr>
          <w:rFonts w:ascii="Times New Roman" w:eastAsia="Calibri" w:hAnsi="Times New Roman" w:cs="Times New Roman"/>
          <w:sz w:val="24"/>
          <w:szCs w:val="24"/>
          <w:lang w:eastAsia="en-US"/>
        </w:rPr>
        <w:t xml:space="preserve"> was visualized using thematic maps.  These thematic maps </w:t>
      </w:r>
      <w:proofErr w:type="gramStart"/>
      <w:r w:rsidRPr="000E57A7">
        <w:rPr>
          <w:rFonts w:ascii="Times New Roman" w:eastAsia="Calibri" w:hAnsi="Times New Roman" w:cs="Times New Roman"/>
          <w:sz w:val="24"/>
          <w:szCs w:val="24"/>
          <w:lang w:eastAsia="en-US"/>
        </w:rPr>
        <w:t>carries</w:t>
      </w:r>
      <w:proofErr w:type="gramEnd"/>
      <w:r w:rsidRPr="000E57A7">
        <w:rPr>
          <w:rFonts w:ascii="Times New Roman" w:eastAsia="Calibri" w:hAnsi="Times New Roman" w:cs="Times New Roman"/>
          <w:sz w:val="24"/>
          <w:szCs w:val="24"/>
          <w:lang w:eastAsia="en-US"/>
        </w:rPr>
        <w:t xml:space="preserve"> the visual information on lung cancer prevalence and can help healthcare professional in making decisions.</w:t>
      </w:r>
    </w:p>
    <w:p w14:paraId="3136282E" w14:textId="0E9CF428" w:rsidR="00947D58" w:rsidRPr="00CA5840" w:rsidRDefault="00CE22B5" w:rsidP="00CA5840">
      <w:pPr>
        <w:pStyle w:val="Style1"/>
        <w:rPr>
          <w:rStyle w:val="IntenseEmphasis"/>
          <w:i w:val="0"/>
          <w:iCs w:val="0"/>
          <w:color w:val="1F497D" w:themeColor="text2"/>
          <w:sz w:val="28"/>
          <w:szCs w:val="28"/>
        </w:rPr>
      </w:pPr>
      <w:bookmarkStart w:id="3" w:name="_Toc135866026"/>
      <w:r w:rsidRPr="00CA5840">
        <w:rPr>
          <w:rStyle w:val="IntenseEmphasis"/>
          <w:i w:val="0"/>
          <w:iCs w:val="0"/>
          <w:color w:val="1F497D" w:themeColor="text2"/>
          <w:sz w:val="28"/>
          <w:szCs w:val="28"/>
        </w:rPr>
        <w:lastRenderedPageBreak/>
        <w:t>References</w:t>
      </w:r>
      <w:r w:rsidR="00D05C86" w:rsidRPr="00CA5840">
        <w:rPr>
          <w:rStyle w:val="IntenseEmphasis"/>
          <w:i w:val="0"/>
          <w:iCs w:val="0"/>
          <w:color w:val="1F497D" w:themeColor="text2"/>
          <w:sz w:val="28"/>
          <w:szCs w:val="28"/>
        </w:rPr>
        <w:t>:</w:t>
      </w:r>
      <w:bookmarkEnd w:id="3"/>
    </w:p>
    <w:p w14:paraId="05B0358C"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Antonacci, G., Reed, J. E., Lennox, L., &amp; Barlow, J. (2018). The use of process mapping in healthcare quality improvement projects. Health services management research, 31(2), 74–84. https://doi.org/10.1177/0951484818770411</w:t>
      </w:r>
    </w:p>
    <w:p w14:paraId="5402DE40"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 xml:space="preserve">Cancer Mortality in Wales, 2002-2021 data (2022), Public health wales, available online on: </w:t>
      </w:r>
      <w:hyperlink r:id="rId24" w:history="1">
        <w:r w:rsidRPr="00D05C86">
          <w:rPr>
            <w:rStyle w:val="Hyperlink"/>
            <w:rFonts w:ascii="Times New Roman" w:eastAsia="Times New Roman" w:hAnsi="Times New Roman" w:cs="Times New Roman"/>
            <w:sz w:val="24"/>
            <w:szCs w:val="24"/>
          </w:rPr>
          <w:t>https://phw.nhs.wales/services-and-teams/welsh-cancer-intelligence-and-surveillance-unit-wcisu/cancer-mortality-in-wales-2002-2021/</w:t>
        </w:r>
      </w:hyperlink>
      <w:r w:rsidRPr="00D05C86">
        <w:rPr>
          <w:rFonts w:ascii="Times New Roman" w:eastAsia="Times New Roman" w:hAnsi="Times New Roman" w:cs="Times New Roman"/>
          <w:sz w:val="24"/>
          <w:szCs w:val="24"/>
        </w:rPr>
        <w:t xml:space="preserve"> Accessed on 30/04/2023</w:t>
      </w:r>
    </w:p>
    <w:p w14:paraId="0D152567"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 xml:space="preserve">COVID-19 referral drop fears for lung cancer patients in Wales, </w:t>
      </w:r>
      <w:hyperlink r:id="rId25" w:history="1">
        <w:r w:rsidRPr="00D05C86">
          <w:rPr>
            <w:rStyle w:val="Hyperlink"/>
            <w:rFonts w:ascii="Times New Roman" w:eastAsia="Times New Roman" w:hAnsi="Times New Roman" w:cs="Times New Roman"/>
            <w:sz w:val="24"/>
            <w:szCs w:val="24"/>
          </w:rPr>
          <w:t>https://news.cancerresearchuk.org/2020/11/20/covid-19-referral-drop-fears-for-lung-cancer-patients-in-wales/</w:t>
        </w:r>
      </w:hyperlink>
    </w:p>
    <w:p w14:paraId="7F48A653"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Dixon, B. and Uddameri, V. (2015). GIS Analysis: Fundamentals of Spatial Query. In GIS and Geocomputation for Water Resource Science and Engineering (eds B. Dixon and V. Uddameri). https://doi.org/10.1002/9781118826171.ch9</w:t>
      </w:r>
    </w:p>
    <w:p w14:paraId="2121AA0D"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 xml:space="preserve">Esri 1998, ESRI Shapefile Technical Description, availiable online at </w:t>
      </w:r>
      <w:hyperlink r:id="rId26" w:history="1">
        <w:r w:rsidRPr="00D05C86">
          <w:rPr>
            <w:rStyle w:val="Hyperlink"/>
            <w:rFonts w:ascii="Times New Roman" w:eastAsia="Times New Roman" w:hAnsi="Times New Roman" w:cs="Times New Roman"/>
            <w:sz w:val="24"/>
            <w:szCs w:val="24"/>
          </w:rPr>
          <w:t>https://www.esri.com/content/dam/esrisites/sitecore-archive/Files/Pdfs/library/whitepapers/pdfs/shapefile.pdf</w:t>
        </w:r>
      </w:hyperlink>
      <w:r w:rsidRPr="00D05C86">
        <w:rPr>
          <w:rFonts w:ascii="Times New Roman" w:eastAsia="Times New Roman" w:hAnsi="Times New Roman" w:cs="Times New Roman"/>
          <w:sz w:val="24"/>
          <w:szCs w:val="24"/>
        </w:rPr>
        <w:t xml:space="preserve"> Accessed 29/04/2023</w:t>
      </w:r>
    </w:p>
    <w:p w14:paraId="23857DC8"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George J. Musa, Po-Huang Chiang, Tyler Sylk, Rachel Bavley, William Keating, Bereketab Lakew, Hui-Chen Tsou, and Christina W. Hoven. Use of GIS Mapping as a Public Health Tool–-From Cholera to Cancer. Health Services Insights. 2013;6. doi:10.4137/HSI.S10471</w:t>
      </w:r>
    </w:p>
    <w:p w14:paraId="533718F4"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 xml:space="preserve">Lung cancer in Wales, Roy Castle Lung Cancer Foundation available online: </w:t>
      </w:r>
      <w:hyperlink r:id="rId27" w:anchor=":~:text=Unfortunately%2C%20Wales%20also%20has%20a,lives%20in%20Wales%20each%20year" w:history="1">
        <w:r w:rsidRPr="00D05C86">
          <w:rPr>
            <w:rStyle w:val="Hyperlink"/>
            <w:rFonts w:ascii="Times New Roman" w:eastAsia="Times New Roman" w:hAnsi="Times New Roman" w:cs="Times New Roman"/>
            <w:sz w:val="24"/>
            <w:szCs w:val="24"/>
          </w:rPr>
          <w:t>https://roycastle.org/lung-cancer-in-wales/#:~:text=Unfortunately%2C%20Wales%20also%20has%20a,lives%20in%20Wales%20each%20year</w:t>
        </w:r>
      </w:hyperlink>
      <w:r w:rsidRPr="00D05C86">
        <w:rPr>
          <w:rFonts w:ascii="Times New Roman" w:eastAsia="Times New Roman" w:hAnsi="Times New Roman" w:cs="Times New Roman"/>
          <w:sz w:val="24"/>
          <w:szCs w:val="24"/>
        </w:rPr>
        <w:t xml:space="preserve"> Retrieved 29/04/2023</w:t>
      </w:r>
    </w:p>
    <w:p w14:paraId="03C5246F"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 xml:space="preserve">Lung Cancer Risk Factors, John Hopkins Medicine. Availiable online at </w:t>
      </w:r>
      <w:hyperlink r:id="rId28" w:history="1">
        <w:r w:rsidR="00BC41CB" w:rsidRPr="00D05C86">
          <w:rPr>
            <w:rStyle w:val="Hyperlink"/>
            <w:rFonts w:ascii="Times New Roman" w:eastAsia="Times New Roman" w:hAnsi="Times New Roman" w:cs="Times New Roman"/>
            <w:sz w:val="24"/>
            <w:szCs w:val="24"/>
          </w:rPr>
          <w:t>https://www.hopkinsmedicine.org/health/conditions-and-diseases/lung-cancer/lung-cancer-risk-factors</w:t>
        </w:r>
      </w:hyperlink>
      <w:r w:rsidRPr="00D05C86">
        <w:rPr>
          <w:rFonts w:ascii="Times New Roman" w:eastAsia="Times New Roman" w:hAnsi="Times New Roman" w:cs="Times New Roman"/>
          <w:sz w:val="24"/>
          <w:szCs w:val="24"/>
        </w:rPr>
        <w:t xml:space="preserve"> Accessed on 30/04/2023</w:t>
      </w:r>
    </w:p>
    <w:p w14:paraId="3D1356FE" w14:textId="77777777" w:rsidR="00CE22B5" w:rsidRPr="00D05C86" w:rsidRDefault="00CE22B5" w:rsidP="00D05C86">
      <w:pPr>
        <w:pStyle w:val="ListParagraph"/>
        <w:numPr>
          <w:ilvl w:val="0"/>
          <w:numId w:val="9"/>
        </w:numPr>
        <w:spacing w:before="240" w:after="240"/>
        <w:jc w:val="both"/>
        <w:rPr>
          <w:rFonts w:ascii="Times New Roman" w:eastAsia="Times New Roman" w:hAnsi="Times New Roman" w:cs="Times New Roman"/>
          <w:sz w:val="24"/>
          <w:szCs w:val="24"/>
        </w:rPr>
      </w:pPr>
      <w:r w:rsidRPr="00D05C86">
        <w:rPr>
          <w:rFonts w:ascii="Times New Roman" w:eastAsia="Times New Roman" w:hAnsi="Times New Roman" w:cs="Times New Roman"/>
          <w:sz w:val="24"/>
          <w:szCs w:val="24"/>
        </w:rPr>
        <w:t>Ricotti A, Sciannameo V, Balzi W, Roncadori A, Canavese P, Avitabile A, Massa I, Berchialla P. Incidence and Prevalence Analysis of Non-Small-Cell and Small-Cell Lung Cancer Using Administrative Data. Int J Environ Res Public Health. 2021 Aug 28;18(17):9076. doi: 10.3390/ijerph18179076. PMID: 34501665; PMCID: PMC8431612.</w:t>
      </w:r>
    </w:p>
    <w:p w14:paraId="29FD2F9B" w14:textId="77777777" w:rsidR="00CE22B5" w:rsidRPr="00CE22B5" w:rsidRDefault="00CE22B5" w:rsidP="00CE22B5">
      <w:pPr>
        <w:spacing w:before="240" w:after="240"/>
        <w:jc w:val="both"/>
        <w:rPr>
          <w:rFonts w:ascii="Times New Roman" w:eastAsia="Times New Roman" w:hAnsi="Times New Roman" w:cs="Times New Roman"/>
          <w:sz w:val="24"/>
          <w:szCs w:val="24"/>
        </w:rPr>
      </w:pPr>
    </w:p>
    <w:p w14:paraId="71182546" w14:textId="77777777" w:rsidR="00CE22B5" w:rsidRPr="00CE22B5" w:rsidRDefault="00CE22B5" w:rsidP="00CE22B5">
      <w:pPr>
        <w:spacing w:before="240" w:after="240"/>
        <w:jc w:val="both"/>
        <w:rPr>
          <w:rFonts w:ascii="Times New Roman" w:eastAsia="Times New Roman" w:hAnsi="Times New Roman" w:cs="Times New Roman"/>
          <w:sz w:val="24"/>
          <w:szCs w:val="24"/>
        </w:rPr>
      </w:pPr>
    </w:p>
    <w:p w14:paraId="465AD1B6" w14:textId="77777777" w:rsidR="00CE22B5" w:rsidRPr="00CE22B5" w:rsidRDefault="00CE22B5" w:rsidP="00CE22B5">
      <w:pPr>
        <w:spacing w:before="240" w:after="240"/>
        <w:jc w:val="both"/>
        <w:rPr>
          <w:rFonts w:ascii="Times New Roman" w:eastAsia="Times New Roman" w:hAnsi="Times New Roman" w:cs="Times New Roman"/>
          <w:sz w:val="24"/>
          <w:szCs w:val="24"/>
        </w:rPr>
      </w:pPr>
    </w:p>
    <w:p w14:paraId="252C0085" w14:textId="77777777" w:rsidR="00CE22B5" w:rsidRDefault="00CE22B5" w:rsidP="00BD509D">
      <w:pPr>
        <w:spacing w:before="240" w:after="240"/>
        <w:jc w:val="both"/>
        <w:rPr>
          <w:rFonts w:ascii="Times New Roman" w:eastAsia="Times New Roman" w:hAnsi="Times New Roman" w:cs="Times New Roman"/>
          <w:sz w:val="24"/>
          <w:szCs w:val="24"/>
        </w:rPr>
      </w:pPr>
    </w:p>
    <w:sectPr w:rsidR="00CE22B5" w:rsidSect="00D05C86">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D074E" w14:textId="77777777" w:rsidR="00A7136F" w:rsidRDefault="00A7136F" w:rsidP="00D05C86">
      <w:pPr>
        <w:spacing w:line="240" w:lineRule="auto"/>
      </w:pPr>
      <w:r>
        <w:separator/>
      </w:r>
    </w:p>
  </w:endnote>
  <w:endnote w:type="continuationSeparator" w:id="0">
    <w:p w14:paraId="4A1945EB" w14:textId="77777777" w:rsidR="00A7136F" w:rsidRDefault="00A7136F" w:rsidP="00D05C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C63D2" w14:textId="77777777" w:rsidR="006405F3" w:rsidRDefault="006405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164A7" w14:textId="77777777" w:rsidR="006405F3" w:rsidRDefault="006405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CDE99" w14:textId="77777777" w:rsidR="006405F3" w:rsidRDefault="00640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F23CD" w14:textId="77777777" w:rsidR="00A7136F" w:rsidRDefault="00A7136F" w:rsidP="00D05C86">
      <w:pPr>
        <w:spacing w:line="240" w:lineRule="auto"/>
      </w:pPr>
      <w:r>
        <w:separator/>
      </w:r>
    </w:p>
  </w:footnote>
  <w:footnote w:type="continuationSeparator" w:id="0">
    <w:p w14:paraId="2116FFC4" w14:textId="77777777" w:rsidR="00A7136F" w:rsidRDefault="00A7136F" w:rsidP="00D05C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5402F" w14:textId="77777777" w:rsidR="006405F3" w:rsidRDefault="006405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4784B" w14:textId="77777777" w:rsidR="006405F3" w:rsidRDefault="006405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72787" w14:textId="77777777" w:rsidR="006405F3" w:rsidRDefault="006405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16EB1"/>
    <w:multiLevelType w:val="multilevel"/>
    <w:tmpl w:val="84726C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EE923E6"/>
    <w:multiLevelType w:val="hybridMultilevel"/>
    <w:tmpl w:val="B276E1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5EA2A00"/>
    <w:multiLevelType w:val="hybridMultilevel"/>
    <w:tmpl w:val="F8CC513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12709"/>
    <w:multiLevelType w:val="hybridMultilevel"/>
    <w:tmpl w:val="83E69C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B546CEC"/>
    <w:multiLevelType w:val="hybridMultilevel"/>
    <w:tmpl w:val="C4F46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CA78B7"/>
    <w:multiLevelType w:val="multilevel"/>
    <w:tmpl w:val="9F54C4E6"/>
    <w:lvl w:ilvl="0">
      <w:start w:val="1"/>
      <w:numFmt w:val="decimal"/>
      <w:lvlText w:val="%1."/>
      <w:lvlJc w:val="left"/>
      <w:pPr>
        <w:ind w:left="720" w:hanging="360"/>
      </w:pPr>
      <w:rPr>
        <w:u w:val="none"/>
      </w:rPr>
    </w:lvl>
    <w:lvl w:ilvl="1">
      <w:start w:val="1"/>
      <w:numFmt w:val="decimal"/>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733E5453"/>
    <w:multiLevelType w:val="hybridMultilevel"/>
    <w:tmpl w:val="79A88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BD5737"/>
    <w:multiLevelType w:val="hybridMultilevel"/>
    <w:tmpl w:val="4F3E52E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DB43C8"/>
    <w:multiLevelType w:val="multilevel"/>
    <w:tmpl w:val="1C7AD7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1398041">
    <w:abstractNumId w:val="8"/>
  </w:num>
  <w:num w:numId="2" w16cid:durableId="1823037950">
    <w:abstractNumId w:val="0"/>
  </w:num>
  <w:num w:numId="3" w16cid:durableId="55934649">
    <w:abstractNumId w:val="5"/>
  </w:num>
  <w:num w:numId="4" w16cid:durableId="1116607786">
    <w:abstractNumId w:val="7"/>
  </w:num>
  <w:num w:numId="5" w16cid:durableId="2104035735">
    <w:abstractNumId w:val="6"/>
  </w:num>
  <w:num w:numId="6" w16cid:durableId="369575676">
    <w:abstractNumId w:val="2"/>
  </w:num>
  <w:num w:numId="7" w16cid:durableId="1924145671">
    <w:abstractNumId w:val="3"/>
  </w:num>
  <w:num w:numId="8" w16cid:durableId="1073432543">
    <w:abstractNumId w:val="1"/>
  </w:num>
  <w:num w:numId="9" w16cid:durableId="12210944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B0D36"/>
    <w:rsid w:val="000B0D36"/>
    <w:rsid w:val="000E57A7"/>
    <w:rsid w:val="00473E41"/>
    <w:rsid w:val="0048701B"/>
    <w:rsid w:val="005D6D52"/>
    <w:rsid w:val="006405F3"/>
    <w:rsid w:val="006A0E3E"/>
    <w:rsid w:val="006D7F10"/>
    <w:rsid w:val="00744ED4"/>
    <w:rsid w:val="0084723F"/>
    <w:rsid w:val="00913E75"/>
    <w:rsid w:val="00947D58"/>
    <w:rsid w:val="00954063"/>
    <w:rsid w:val="009B0CFF"/>
    <w:rsid w:val="009C4A9E"/>
    <w:rsid w:val="00A7136F"/>
    <w:rsid w:val="00B36F77"/>
    <w:rsid w:val="00B453CE"/>
    <w:rsid w:val="00BC41CB"/>
    <w:rsid w:val="00BC6F39"/>
    <w:rsid w:val="00BD509D"/>
    <w:rsid w:val="00C05FE2"/>
    <w:rsid w:val="00C22CFF"/>
    <w:rsid w:val="00CA5840"/>
    <w:rsid w:val="00CE22B5"/>
    <w:rsid w:val="00D05C86"/>
    <w:rsid w:val="00D061FA"/>
    <w:rsid w:val="00D67769"/>
    <w:rsid w:val="00DD6A91"/>
    <w:rsid w:val="00E747FB"/>
    <w:rsid w:val="00EB407B"/>
    <w:rsid w:val="00F11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B8458"/>
  <w15:docId w15:val="{4D605FE0-802B-4D06-929F-99AF62B84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D05C86"/>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D6A91"/>
    <w:pPr>
      <w:ind w:left="720"/>
      <w:contextualSpacing/>
    </w:pPr>
  </w:style>
  <w:style w:type="paragraph" w:styleId="BalloonText">
    <w:name w:val="Balloon Text"/>
    <w:basedOn w:val="Normal"/>
    <w:link w:val="BalloonTextChar"/>
    <w:uiPriority w:val="99"/>
    <w:semiHidden/>
    <w:unhideWhenUsed/>
    <w:rsid w:val="000E57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57A7"/>
    <w:rPr>
      <w:rFonts w:ascii="Tahoma" w:hAnsi="Tahoma" w:cs="Tahoma"/>
      <w:sz w:val="16"/>
      <w:szCs w:val="16"/>
    </w:rPr>
  </w:style>
  <w:style w:type="character" w:styleId="Hyperlink">
    <w:name w:val="Hyperlink"/>
    <w:basedOn w:val="DefaultParagraphFont"/>
    <w:uiPriority w:val="99"/>
    <w:unhideWhenUsed/>
    <w:rsid w:val="00CE22B5"/>
    <w:rPr>
      <w:color w:val="0000FF" w:themeColor="hyperlink"/>
      <w:u w:val="single"/>
    </w:rPr>
  </w:style>
  <w:style w:type="paragraph" w:styleId="NoSpacing">
    <w:name w:val="No Spacing"/>
    <w:link w:val="NoSpacingChar"/>
    <w:uiPriority w:val="1"/>
    <w:qFormat/>
    <w:rsid w:val="00D05C86"/>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D05C86"/>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D05C86"/>
    <w:pPr>
      <w:tabs>
        <w:tab w:val="center" w:pos="4513"/>
        <w:tab w:val="right" w:pos="9026"/>
      </w:tabs>
      <w:spacing w:line="240" w:lineRule="auto"/>
    </w:pPr>
  </w:style>
  <w:style w:type="character" w:customStyle="1" w:styleId="HeaderChar">
    <w:name w:val="Header Char"/>
    <w:basedOn w:val="DefaultParagraphFont"/>
    <w:link w:val="Header"/>
    <w:uiPriority w:val="99"/>
    <w:rsid w:val="00D05C86"/>
  </w:style>
  <w:style w:type="paragraph" w:styleId="Footer">
    <w:name w:val="footer"/>
    <w:basedOn w:val="Normal"/>
    <w:link w:val="FooterChar"/>
    <w:uiPriority w:val="99"/>
    <w:unhideWhenUsed/>
    <w:rsid w:val="00D05C86"/>
    <w:pPr>
      <w:tabs>
        <w:tab w:val="center" w:pos="4513"/>
        <w:tab w:val="right" w:pos="9026"/>
      </w:tabs>
      <w:spacing w:line="240" w:lineRule="auto"/>
    </w:pPr>
  </w:style>
  <w:style w:type="character" w:customStyle="1" w:styleId="FooterChar">
    <w:name w:val="Footer Char"/>
    <w:basedOn w:val="DefaultParagraphFont"/>
    <w:link w:val="Footer"/>
    <w:uiPriority w:val="99"/>
    <w:rsid w:val="00D05C86"/>
  </w:style>
  <w:style w:type="character" w:styleId="IntenseEmphasis">
    <w:name w:val="Intense Emphasis"/>
    <w:basedOn w:val="DefaultParagraphFont"/>
    <w:uiPriority w:val="21"/>
    <w:qFormat/>
    <w:rsid w:val="00D05C86"/>
    <w:rPr>
      <w:i/>
      <w:iCs/>
      <w:color w:val="4F81BD" w:themeColor="accent1"/>
    </w:rPr>
  </w:style>
  <w:style w:type="paragraph" w:styleId="TOCHeading">
    <w:name w:val="TOC Heading"/>
    <w:basedOn w:val="Heading1"/>
    <w:next w:val="Normal"/>
    <w:uiPriority w:val="39"/>
    <w:unhideWhenUsed/>
    <w:qFormat/>
    <w:rsid w:val="00D05C8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character" w:customStyle="1" w:styleId="Heading7Char">
    <w:name w:val="Heading 7 Char"/>
    <w:basedOn w:val="DefaultParagraphFont"/>
    <w:link w:val="Heading7"/>
    <w:uiPriority w:val="9"/>
    <w:rsid w:val="00D05C86"/>
    <w:rPr>
      <w:rFonts w:asciiTheme="majorHAnsi" w:eastAsiaTheme="majorEastAsia" w:hAnsiTheme="majorHAnsi" w:cstheme="majorBidi"/>
      <w:i/>
      <w:iCs/>
      <w:color w:val="243F60" w:themeColor="accent1" w:themeShade="7F"/>
    </w:rPr>
  </w:style>
  <w:style w:type="paragraph" w:customStyle="1" w:styleId="Style1">
    <w:name w:val="Style1"/>
    <w:basedOn w:val="Heading1"/>
    <w:link w:val="Style1Char"/>
    <w:qFormat/>
    <w:rsid w:val="00D05C86"/>
  </w:style>
  <w:style w:type="paragraph" w:styleId="TOC1">
    <w:name w:val="toc 1"/>
    <w:basedOn w:val="Normal"/>
    <w:next w:val="Normal"/>
    <w:autoRedefine/>
    <w:uiPriority w:val="39"/>
    <w:unhideWhenUsed/>
    <w:rsid w:val="00D05C86"/>
    <w:pPr>
      <w:spacing w:after="100"/>
    </w:pPr>
  </w:style>
  <w:style w:type="character" w:customStyle="1" w:styleId="Heading1Char">
    <w:name w:val="Heading 1 Char"/>
    <w:basedOn w:val="DefaultParagraphFont"/>
    <w:link w:val="Heading1"/>
    <w:rsid w:val="00D05C86"/>
    <w:rPr>
      <w:sz w:val="40"/>
      <w:szCs w:val="40"/>
    </w:rPr>
  </w:style>
  <w:style w:type="character" w:customStyle="1" w:styleId="Style1Char">
    <w:name w:val="Style1 Char"/>
    <w:basedOn w:val="Heading1Char"/>
    <w:link w:val="Style1"/>
    <w:rsid w:val="00D05C86"/>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58034">
      <w:bodyDiv w:val="1"/>
      <w:marLeft w:val="0"/>
      <w:marRight w:val="0"/>
      <w:marTop w:val="0"/>
      <w:marBottom w:val="0"/>
      <w:divBdr>
        <w:top w:val="none" w:sz="0" w:space="0" w:color="auto"/>
        <w:left w:val="none" w:sz="0" w:space="0" w:color="auto"/>
        <w:bottom w:val="none" w:sz="0" w:space="0" w:color="auto"/>
        <w:right w:val="none" w:sz="0" w:space="0" w:color="auto"/>
      </w:divBdr>
    </w:div>
    <w:div w:id="1018242035">
      <w:bodyDiv w:val="1"/>
      <w:marLeft w:val="0"/>
      <w:marRight w:val="0"/>
      <w:marTop w:val="0"/>
      <w:marBottom w:val="0"/>
      <w:divBdr>
        <w:top w:val="none" w:sz="0" w:space="0" w:color="auto"/>
        <w:left w:val="none" w:sz="0" w:space="0" w:color="auto"/>
        <w:bottom w:val="none" w:sz="0" w:space="0" w:color="auto"/>
        <w:right w:val="none" w:sz="0" w:space="0" w:color="auto"/>
      </w:divBdr>
    </w:div>
    <w:div w:id="1081685153">
      <w:bodyDiv w:val="1"/>
      <w:marLeft w:val="0"/>
      <w:marRight w:val="0"/>
      <w:marTop w:val="0"/>
      <w:marBottom w:val="0"/>
      <w:divBdr>
        <w:top w:val="none" w:sz="0" w:space="0" w:color="auto"/>
        <w:left w:val="none" w:sz="0" w:space="0" w:color="auto"/>
        <w:bottom w:val="none" w:sz="0" w:space="0" w:color="auto"/>
        <w:right w:val="none" w:sz="0" w:space="0" w:color="auto"/>
      </w:divBdr>
    </w:div>
    <w:div w:id="1589146360">
      <w:bodyDiv w:val="1"/>
      <w:marLeft w:val="0"/>
      <w:marRight w:val="0"/>
      <w:marTop w:val="0"/>
      <w:marBottom w:val="0"/>
      <w:divBdr>
        <w:top w:val="none" w:sz="0" w:space="0" w:color="auto"/>
        <w:left w:val="none" w:sz="0" w:space="0" w:color="auto"/>
        <w:bottom w:val="none" w:sz="0" w:space="0" w:color="auto"/>
        <w:right w:val="none" w:sz="0" w:space="0" w:color="auto"/>
      </w:divBdr>
      <w:divsChild>
        <w:div w:id="617418599">
          <w:marLeft w:val="0"/>
          <w:marRight w:val="0"/>
          <w:marTop w:val="0"/>
          <w:marBottom w:val="0"/>
          <w:divBdr>
            <w:top w:val="single" w:sz="2" w:space="0" w:color="auto"/>
            <w:left w:val="single" w:sz="2" w:space="0" w:color="auto"/>
            <w:bottom w:val="single" w:sz="6" w:space="0" w:color="auto"/>
            <w:right w:val="single" w:sz="2" w:space="0" w:color="auto"/>
          </w:divBdr>
          <w:divsChild>
            <w:div w:id="1007250574">
              <w:marLeft w:val="0"/>
              <w:marRight w:val="0"/>
              <w:marTop w:val="100"/>
              <w:marBottom w:val="100"/>
              <w:divBdr>
                <w:top w:val="single" w:sz="2" w:space="0" w:color="D9D9E3"/>
                <w:left w:val="single" w:sz="2" w:space="0" w:color="D9D9E3"/>
                <w:bottom w:val="single" w:sz="2" w:space="0" w:color="D9D9E3"/>
                <w:right w:val="single" w:sz="2" w:space="0" w:color="D9D9E3"/>
              </w:divBdr>
              <w:divsChild>
                <w:div w:id="770704282">
                  <w:marLeft w:val="0"/>
                  <w:marRight w:val="0"/>
                  <w:marTop w:val="0"/>
                  <w:marBottom w:val="0"/>
                  <w:divBdr>
                    <w:top w:val="single" w:sz="2" w:space="0" w:color="D9D9E3"/>
                    <w:left w:val="single" w:sz="2" w:space="0" w:color="D9D9E3"/>
                    <w:bottom w:val="single" w:sz="2" w:space="0" w:color="D9D9E3"/>
                    <w:right w:val="single" w:sz="2" w:space="0" w:color="D9D9E3"/>
                  </w:divBdr>
                  <w:divsChild>
                    <w:div w:id="449401973">
                      <w:marLeft w:val="0"/>
                      <w:marRight w:val="0"/>
                      <w:marTop w:val="0"/>
                      <w:marBottom w:val="0"/>
                      <w:divBdr>
                        <w:top w:val="single" w:sz="2" w:space="0" w:color="D9D9E3"/>
                        <w:left w:val="single" w:sz="2" w:space="0" w:color="D9D9E3"/>
                        <w:bottom w:val="single" w:sz="2" w:space="0" w:color="D9D9E3"/>
                        <w:right w:val="single" w:sz="2" w:space="0" w:color="D9D9E3"/>
                      </w:divBdr>
                      <w:divsChild>
                        <w:div w:id="2038578751">
                          <w:marLeft w:val="0"/>
                          <w:marRight w:val="0"/>
                          <w:marTop w:val="0"/>
                          <w:marBottom w:val="0"/>
                          <w:divBdr>
                            <w:top w:val="single" w:sz="2" w:space="0" w:color="D9D9E3"/>
                            <w:left w:val="single" w:sz="2" w:space="0" w:color="D9D9E3"/>
                            <w:bottom w:val="single" w:sz="2" w:space="0" w:color="D9D9E3"/>
                            <w:right w:val="single" w:sz="2" w:space="0" w:color="D9D9E3"/>
                          </w:divBdr>
                          <w:divsChild>
                            <w:div w:id="2118718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41978858">
      <w:bodyDiv w:val="1"/>
      <w:marLeft w:val="0"/>
      <w:marRight w:val="0"/>
      <w:marTop w:val="0"/>
      <w:marBottom w:val="0"/>
      <w:divBdr>
        <w:top w:val="none" w:sz="0" w:space="0" w:color="auto"/>
        <w:left w:val="none" w:sz="0" w:space="0" w:color="auto"/>
        <w:bottom w:val="none" w:sz="0" w:space="0" w:color="auto"/>
        <w:right w:val="none" w:sz="0" w:space="0" w:color="auto"/>
      </w:divBdr>
      <w:divsChild>
        <w:div w:id="246621583">
          <w:marLeft w:val="0"/>
          <w:marRight w:val="0"/>
          <w:marTop w:val="0"/>
          <w:marBottom w:val="0"/>
          <w:divBdr>
            <w:top w:val="single" w:sz="2" w:space="0" w:color="auto"/>
            <w:left w:val="single" w:sz="2" w:space="0" w:color="auto"/>
            <w:bottom w:val="single" w:sz="6" w:space="0" w:color="auto"/>
            <w:right w:val="single" w:sz="2" w:space="0" w:color="auto"/>
          </w:divBdr>
          <w:divsChild>
            <w:div w:id="1079325189">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7314">
                  <w:marLeft w:val="0"/>
                  <w:marRight w:val="0"/>
                  <w:marTop w:val="0"/>
                  <w:marBottom w:val="0"/>
                  <w:divBdr>
                    <w:top w:val="single" w:sz="2" w:space="0" w:color="D9D9E3"/>
                    <w:left w:val="single" w:sz="2" w:space="0" w:color="D9D9E3"/>
                    <w:bottom w:val="single" w:sz="2" w:space="0" w:color="D9D9E3"/>
                    <w:right w:val="single" w:sz="2" w:space="0" w:color="D9D9E3"/>
                  </w:divBdr>
                  <w:divsChild>
                    <w:div w:id="1627933259">
                      <w:marLeft w:val="0"/>
                      <w:marRight w:val="0"/>
                      <w:marTop w:val="0"/>
                      <w:marBottom w:val="0"/>
                      <w:divBdr>
                        <w:top w:val="single" w:sz="2" w:space="0" w:color="D9D9E3"/>
                        <w:left w:val="single" w:sz="2" w:space="0" w:color="D9D9E3"/>
                        <w:bottom w:val="single" w:sz="2" w:space="0" w:color="D9D9E3"/>
                        <w:right w:val="single" w:sz="2" w:space="0" w:color="D9D9E3"/>
                      </w:divBdr>
                      <w:divsChild>
                        <w:div w:id="683744747">
                          <w:marLeft w:val="0"/>
                          <w:marRight w:val="0"/>
                          <w:marTop w:val="0"/>
                          <w:marBottom w:val="0"/>
                          <w:divBdr>
                            <w:top w:val="single" w:sz="2" w:space="0" w:color="D9D9E3"/>
                            <w:left w:val="single" w:sz="2" w:space="0" w:color="D9D9E3"/>
                            <w:bottom w:val="single" w:sz="2" w:space="0" w:color="D9D9E3"/>
                            <w:right w:val="single" w:sz="2" w:space="0" w:color="D9D9E3"/>
                          </w:divBdr>
                          <w:divsChild>
                            <w:div w:id="2039621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4444672">
      <w:bodyDiv w:val="1"/>
      <w:marLeft w:val="0"/>
      <w:marRight w:val="0"/>
      <w:marTop w:val="0"/>
      <w:marBottom w:val="0"/>
      <w:divBdr>
        <w:top w:val="none" w:sz="0" w:space="0" w:color="auto"/>
        <w:left w:val="none" w:sz="0" w:space="0" w:color="auto"/>
        <w:bottom w:val="none" w:sz="0" w:space="0" w:color="auto"/>
        <w:right w:val="none" w:sz="0" w:space="0" w:color="auto"/>
      </w:divBdr>
    </w:div>
    <w:div w:id="18908766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hw.nhs.wales/services-and-teams/welsh-cancer-intelligence-and-surveillance-unit-wcisu/cancer-mortality-in-wales-2002-2021/cancer-mortality-wales-data-tables-2002-2021/" TargetMode="External"/><Relationship Id="rId18" Type="http://schemas.openxmlformats.org/officeDocument/2006/relationships/image" Target="media/image3.jpeg"/><Relationship Id="rId26" Type="http://schemas.openxmlformats.org/officeDocument/2006/relationships/hyperlink" Target="https://www.esri.com/content/dam/esrisites/sitecore-archive/Files/Pdfs/library/whitepapers/pdfs/shapefile.pdf" TargetMode="External"/><Relationship Id="rId3" Type="http://schemas.openxmlformats.org/officeDocument/2006/relationships/styles" Target="styles.xml"/><Relationship Id="rId21" Type="http://schemas.openxmlformats.org/officeDocument/2006/relationships/image" Target="media/image6.jpe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phw.nhs.wales/services-and-teams/welsh-cancer-intelligence-and-surveillance-unit-wcisu/cancer-incidence-in-wales-2002-2019/cancer-incidence-data-tables-2002-2019/" TargetMode="External"/><Relationship Id="rId17" Type="http://schemas.openxmlformats.org/officeDocument/2006/relationships/image" Target="media/image2.jpeg"/><Relationship Id="rId25" Type="http://schemas.openxmlformats.org/officeDocument/2006/relationships/hyperlink" Target="https://news.cancerresearchuk.org/2020/11/20/covid-19-referral-drop-fears-for-lung-cancer-patients-in-wales/"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atswales.gov.wales/Catalogue/Population-and-Migration/Population/Estimates/Local-Health-Boards/populationestimates-by-lhb-age" TargetMode="External"/><Relationship Id="rId24" Type="http://schemas.openxmlformats.org/officeDocument/2006/relationships/hyperlink" Target="https://phw.nhs.wales/services-and-teams/welsh-cancer-intelligence-and-surveillance-unit-wcisu/cancer-mortality-in-wales-2002-2021/"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tatswales.gov.wales/Catalogue/Population-and-Migration/Population/Estimates/Local-Health-Boards/populationestimates-by-lhb-age" TargetMode="External"/><Relationship Id="rId23" Type="http://schemas.openxmlformats.org/officeDocument/2006/relationships/image" Target="media/image8.jpeg"/><Relationship Id="rId28" Type="http://schemas.openxmlformats.org/officeDocument/2006/relationships/hyperlink" Target="https://www.hopkinsmedicine.org/health/conditions-and-diseases/lung-cancer/lung-cancer-risk-factors" TargetMode="External"/><Relationship Id="rId36" Type="http://schemas.openxmlformats.org/officeDocument/2006/relationships/theme" Target="theme/theme1.xml"/><Relationship Id="rId10" Type="http://schemas.openxmlformats.org/officeDocument/2006/relationships/hyperlink" Target="https://datamap.gov.wales/layers/geonode:lhb_low_water_mark_post_apr_2019" TargetMode="External"/><Relationship Id="rId19" Type="http://schemas.openxmlformats.org/officeDocument/2006/relationships/image" Target="media/image4.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hw.nhs.wales/services-and-teams/welsh-cancer-intelligence-and-surveillance-unit-wcisu/cancer-mortality-in-wales-2002-2021/cancer-mortality-wales-data-tables-2002-2021/" TargetMode="External"/><Relationship Id="rId14" Type="http://schemas.openxmlformats.org/officeDocument/2006/relationships/hyperlink" Target="https://datamap.gov.wales/layers/geonode:lhb_low_water_mark_post_apr_2019" TargetMode="External"/><Relationship Id="rId22" Type="http://schemas.openxmlformats.org/officeDocument/2006/relationships/image" Target="media/image7.jpeg"/><Relationship Id="rId27" Type="http://schemas.openxmlformats.org/officeDocument/2006/relationships/hyperlink" Target="https://roycastle.org/lung-cancer-in-wales/"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phw.nhs.wales/services-and-teams/welsh-cancer-intelligence-and-surveillance-unit-wcisu/cancer-incidence-in-wales-2002-2019/cancer-incidence-data-tables-2002-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60F67-A1DC-45C7-ADB5-9D3A3C59D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24</Pages>
  <Words>5753</Words>
  <Characters>32797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Geographical Information System Assignment</dc:title>
  <dc:subject>Geodemographic Analysis using GIS Software</dc:subject>
  <dc:creator>Sameeran Raveenthiran (2114454)</dc:creator>
  <cp:lastModifiedBy>sameeran hyoren</cp:lastModifiedBy>
  <cp:revision>29</cp:revision>
  <dcterms:created xsi:type="dcterms:W3CDTF">2023-04-30T19:04:00Z</dcterms:created>
  <dcterms:modified xsi:type="dcterms:W3CDTF">2023-05-24T23:19:00Z</dcterms:modified>
</cp:coreProperties>
</file>