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68AE2" w14:textId="3BD39513" w:rsidR="00AC00D4" w:rsidRPr="006C25A2" w:rsidRDefault="00AC00D4" w:rsidP="00305B33">
      <w:pPr>
        <w:shd w:val="clear" w:color="auto" w:fill="FFFFFF"/>
        <w:spacing w:after="0" w:line="360" w:lineRule="auto"/>
        <w:jc w:val="right"/>
        <w:textAlignment w:val="baseline"/>
        <w:rPr>
          <w:rFonts w:ascii="Arial" w:eastAsia="Times New Roman" w:hAnsi="Arial" w:cs="Arial"/>
          <w:sz w:val="28"/>
          <w:szCs w:val="28"/>
          <w:bdr w:val="none" w:sz="0" w:space="0" w:color="auto" w:frame="1"/>
          <w:lang w:eastAsia="en-GB"/>
        </w:rPr>
      </w:pPr>
      <w:r w:rsidRPr="006C25A2">
        <w:rPr>
          <w:rFonts w:ascii="Arial" w:eastAsia="Times New Roman" w:hAnsi="Arial" w:cs="Arial"/>
          <w:sz w:val="28"/>
          <w:szCs w:val="28"/>
          <w:bdr w:val="none" w:sz="0" w:space="0" w:color="auto" w:frame="1"/>
          <w:lang w:eastAsia="en-GB"/>
        </w:rPr>
        <w:t xml:space="preserve">Izabela Pietrzyk </w:t>
      </w:r>
      <w:r w:rsidR="00AC7F6C">
        <w:rPr>
          <w:rFonts w:ascii="Arial" w:eastAsia="Times New Roman" w:hAnsi="Arial" w:cs="Arial"/>
          <w:sz w:val="28"/>
          <w:szCs w:val="28"/>
          <w:bdr w:val="none" w:sz="0" w:space="0" w:color="auto" w:frame="1"/>
          <w:lang w:eastAsia="en-GB"/>
        </w:rPr>
        <w:t>2221179</w:t>
      </w:r>
    </w:p>
    <w:p w14:paraId="7F0B5E99" w14:textId="77777777" w:rsidR="00AC00D4" w:rsidRPr="006C25A2" w:rsidRDefault="00AC00D4" w:rsidP="003D1326">
      <w:pPr>
        <w:shd w:val="clear" w:color="auto" w:fill="FFFFFF"/>
        <w:spacing w:after="0" w:line="360" w:lineRule="auto"/>
        <w:jc w:val="right"/>
        <w:textAlignment w:val="baseline"/>
        <w:rPr>
          <w:rFonts w:ascii="Arial" w:eastAsia="Times New Roman" w:hAnsi="Arial" w:cs="Arial"/>
          <w:sz w:val="28"/>
          <w:szCs w:val="28"/>
          <w:bdr w:val="none" w:sz="0" w:space="0" w:color="auto" w:frame="1"/>
          <w:lang w:eastAsia="en-GB"/>
        </w:rPr>
      </w:pPr>
    </w:p>
    <w:p w14:paraId="122EDDFA" w14:textId="77777777" w:rsidR="00AC00D4" w:rsidRPr="006C25A2" w:rsidRDefault="00AC00D4" w:rsidP="003D1326">
      <w:pPr>
        <w:shd w:val="clear" w:color="auto" w:fill="FFFFFF"/>
        <w:spacing w:after="0" w:line="360" w:lineRule="auto"/>
        <w:jc w:val="right"/>
        <w:textAlignment w:val="baseline"/>
        <w:rPr>
          <w:rFonts w:ascii="Arial" w:eastAsia="Times New Roman" w:hAnsi="Arial" w:cs="Arial"/>
          <w:sz w:val="28"/>
          <w:szCs w:val="28"/>
          <w:bdr w:val="none" w:sz="0" w:space="0" w:color="auto" w:frame="1"/>
          <w:lang w:eastAsia="en-GB"/>
        </w:rPr>
      </w:pPr>
    </w:p>
    <w:p w14:paraId="3364E68E" w14:textId="77777777" w:rsidR="00AC00D4" w:rsidRPr="006C25A2" w:rsidRDefault="00AC00D4" w:rsidP="003D1326">
      <w:pPr>
        <w:shd w:val="clear" w:color="auto" w:fill="FFFFFF"/>
        <w:spacing w:after="0" w:line="360" w:lineRule="auto"/>
        <w:jc w:val="right"/>
        <w:textAlignment w:val="baseline"/>
        <w:rPr>
          <w:rFonts w:ascii="Arial" w:eastAsia="Times New Roman" w:hAnsi="Arial" w:cs="Arial"/>
          <w:sz w:val="28"/>
          <w:szCs w:val="28"/>
          <w:bdr w:val="none" w:sz="0" w:space="0" w:color="auto" w:frame="1"/>
          <w:lang w:eastAsia="en-GB"/>
        </w:rPr>
      </w:pPr>
    </w:p>
    <w:p w14:paraId="470A6285" w14:textId="7C702520" w:rsidR="00485D86" w:rsidRDefault="006C25A2" w:rsidP="003D1326">
      <w:pPr>
        <w:shd w:val="clear" w:color="auto" w:fill="FFFFFF"/>
        <w:spacing w:after="0" w:line="360" w:lineRule="auto"/>
        <w:textAlignment w:val="baseline"/>
        <w:rPr>
          <w:rFonts w:ascii="Arial" w:eastAsia="Times New Roman" w:hAnsi="Arial" w:cs="Arial"/>
          <w:sz w:val="28"/>
          <w:szCs w:val="28"/>
          <w:bdr w:val="none" w:sz="0" w:space="0" w:color="auto" w:frame="1"/>
          <w:lang w:eastAsia="en-GB"/>
        </w:rPr>
      </w:pPr>
      <w:r w:rsidRPr="006C25A2">
        <w:rPr>
          <w:rFonts w:ascii="Arial" w:eastAsia="Times New Roman" w:hAnsi="Arial" w:cs="Arial"/>
          <w:sz w:val="28"/>
          <w:szCs w:val="28"/>
          <w:bdr w:val="none" w:sz="0" w:space="0" w:color="auto" w:frame="1"/>
          <w:lang w:eastAsia="en-GB"/>
        </w:rPr>
        <w:t xml:space="preserve">BMHN4001 </w:t>
      </w:r>
    </w:p>
    <w:p w14:paraId="19CB14BC" w14:textId="77777777" w:rsidR="00527C48" w:rsidRDefault="00527C48" w:rsidP="003D1326">
      <w:pPr>
        <w:shd w:val="clear" w:color="auto" w:fill="FFFFFF"/>
        <w:spacing w:after="0" w:line="360" w:lineRule="auto"/>
        <w:textAlignment w:val="baseline"/>
        <w:rPr>
          <w:rFonts w:ascii="Arial" w:eastAsia="Times New Roman" w:hAnsi="Arial" w:cs="Arial"/>
          <w:sz w:val="28"/>
          <w:szCs w:val="28"/>
          <w:bdr w:val="none" w:sz="0" w:space="0" w:color="auto" w:frame="1"/>
          <w:lang w:eastAsia="en-GB"/>
        </w:rPr>
      </w:pPr>
    </w:p>
    <w:p w14:paraId="238DDD87" w14:textId="77777777" w:rsidR="00527C48" w:rsidRDefault="00527C48" w:rsidP="003D1326">
      <w:pPr>
        <w:shd w:val="clear" w:color="auto" w:fill="FFFFFF"/>
        <w:spacing w:after="0" w:line="360" w:lineRule="auto"/>
        <w:textAlignment w:val="baseline"/>
        <w:rPr>
          <w:rFonts w:ascii="Arial" w:eastAsia="Times New Roman" w:hAnsi="Arial" w:cs="Arial"/>
          <w:sz w:val="28"/>
          <w:szCs w:val="28"/>
          <w:bdr w:val="none" w:sz="0" w:space="0" w:color="auto" w:frame="1"/>
          <w:lang w:eastAsia="en-GB"/>
        </w:rPr>
      </w:pPr>
    </w:p>
    <w:p w14:paraId="65440079" w14:textId="77777777" w:rsidR="00527C48" w:rsidRDefault="00527C48" w:rsidP="003D1326">
      <w:pPr>
        <w:shd w:val="clear" w:color="auto" w:fill="FFFFFF"/>
        <w:spacing w:after="0" w:line="360" w:lineRule="auto"/>
        <w:textAlignment w:val="baseline"/>
        <w:rPr>
          <w:rFonts w:ascii="Arial" w:eastAsia="Times New Roman" w:hAnsi="Arial" w:cs="Arial"/>
          <w:sz w:val="28"/>
          <w:szCs w:val="28"/>
          <w:bdr w:val="none" w:sz="0" w:space="0" w:color="auto" w:frame="1"/>
          <w:lang w:eastAsia="en-GB"/>
        </w:rPr>
      </w:pPr>
    </w:p>
    <w:p w14:paraId="7C448E47" w14:textId="77777777" w:rsidR="00485D86" w:rsidRPr="00527C48" w:rsidRDefault="00485D86" w:rsidP="003D1326">
      <w:pPr>
        <w:shd w:val="clear" w:color="auto" w:fill="FFFFFF"/>
        <w:spacing w:after="0" w:line="360" w:lineRule="auto"/>
        <w:textAlignment w:val="baseline"/>
        <w:rPr>
          <w:rFonts w:ascii="Arial" w:eastAsia="Times New Roman" w:hAnsi="Arial" w:cs="Arial"/>
          <w:sz w:val="28"/>
          <w:szCs w:val="28"/>
          <w:u w:val="single"/>
          <w:bdr w:val="none" w:sz="0" w:space="0" w:color="auto" w:frame="1"/>
          <w:lang w:eastAsia="en-GB"/>
        </w:rPr>
      </w:pPr>
    </w:p>
    <w:p w14:paraId="55B10BB9" w14:textId="1B677F20" w:rsidR="00AC00D4" w:rsidRPr="00485D86" w:rsidRDefault="00486B7D" w:rsidP="003D1326">
      <w:pPr>
        <w:spacing w:line="360" w:lineRule="auto"/>
        <w:jc w:val="center"/>
        <w:rPr>
          <w:rFonts w:ascii="Arial" w:eastAsia="Times New Roman" w:hAnsi="Arial" w:cs="Arial"/>
          <w:sz w:val="24"/>
          <w:szCs w:val="24"/>
          <w:bdr w:val="none" w:sz="0" w:space="0" w:color="auto" w:frame="1"/>
          <w:lang w:eastAsia="en-GB"/>
        </w:rPr>
      </w:pPr>
      <w:r>
        <w:rPr>
          <w:rFonts w:ascii="Arial" w:hAnsi="Arial" w:cs="Arial"/>
          <w:sz w:val="28"/>
          <w:szCs w:val="28"/>
          <w:u w:val="single"/>
        </w:rPr>
        <w:t xml:space="preserve">Physical activity </w:t>
      </w:r>
      <w:r w:rsidR="00C1302E">
        <w:rPr>
          <w:rFonts w:ascii="Arial" w:hAnsi="Arial" w:cs="Arial"/>
          <w:sz w:val="28"/>
          <w:szCs w:val="28"/>
          <w:u w:val="single"/>
        </w:rPr>
        <w:t>and t</w:t>
      </w:r>
      <w:r w:rsidR="00485D86" w:rsidRPr="00527C48">
        <w:rPr>
          <w:rFonts w:ascii="Arial" w:hAnsi="Arial" w:cs="Arial"/>
          <w:sz w:val="28"/>
          <w:szCs w:val="28"/>
          <w:u w:val="single"/>
        </w:rPr>
        <w:t>he distribution of health and disease in the UK populations.</w:t>
      </w:r>
      <w:r w:rsidR="00485D86" w:rsidRPr="00485D86">
        <w:rPr>
          <w:rFonts w:ascii="Arial" w:hAnsi="Arial" w:cs="Arial"/>
          <w:sz w:val="24"/>
          <w:szCs w:val="24"/>
        </w:rPr>
        <w:t xml:space="preserve"> </w:t>
      </w:r>
      <w:r w:rsidR="00AC00D4" w:rsidRPr="00485D86">
        <w:rPr>
          <w:rFonts w:ascii="Arial" w:eastAsia="Times New Roman" w:hAnsi="Arial" w:cs="Arial"/>
          <w:sz w:val="24"/>
          <w:szCs w:val="24"/>
          <w:bdr w:val="none" w:sz="0" w:space="0" w:color="auto" w:frame="1"/>
          <w:lang w:eastAsia="en-GB"/>
        </w:rPr>
        <w:br w:type="page"/>
      </w:r>
    </w:p>
    <w:p w14:paraId="2CAB4E1C" w14:textId="38C92F09" w:rsidR="004D111B" w:rsidRPr="008B1975" w:rsidRDefault="008803ED" w:rsidP="003D1326">
      <w:pPr>
        <w:shd w:val="clear" w:color="auto" w:fill="FFFFFF"/>
        <w:spacing w:after="0" w:line="360" w:lineRule="auto"/>
        <w:textAlignment w:val="baseline"/>
        <w:rPr>
          <w:rFonts w:ascii="Arial" w:eastAsia="Times New Roman" w:hAnsi="Arial" w:cs="Arial"/>
          <w:sz w:val="24"/>
          <w:szCs w:val="24"/>
          <w:bdr w:val="none" w:sz="0" w:space="0" w:color="auto" w:frame="1"/>
          <w:lang w:eastAsia="en-GB"/>
        </w:rPr>
      </w:pPr>
      <w:r>
        <w:rPr>
          <w:rFonts w:ascii="Arial" w:eastAsia="Times New Roman" w:hAnsi="Arial" w:cs="Arial"/>
          <w:sz w:val="24"/>
          <w:szCs w:val="24"/>
          <w:bdr w:val="none" w:sz="0" w:space="0" w:color="auto" w:frame="1"/>
          <w:lang w:eastAsia="en-GB"/>
        </w:rPr>
        <w:lastRenderedPageBreak/>
        <w:t>W</w:t>
      </w:r>
      <w:r>
        <w:rPr>
          <w:rFonts w:ascii="Arial" w:eastAsia="Times New Roman" w:hAnsi="Arial" w:cs="Arial"/>
          <w:sz w:val="24"/>
          <w:szCs w:val="24"/>
          <w:bdr w:val="none" w:sz="0" w:space="0" w:color="auto" w:frame="1"/>
          <w:lang w:eastAsia="en-GB"/>
        </w:rPr>
        <w:t>hen it comes to enjoying life</w:t>
      </w:r>
      <w:r>
        <w:rPr>
          <w:rFonts w:ascii="Arial" w:eastAsia="Times New Roman" w:hAnsi="Arial" w:cs="Arial"/>
          <w:sz w:val="24"/>
          <w:szCs w:val="24"/>
          <w:bdr w:val="none" w:sz="0" w:space="0" w:color="auto" w:frame="1"/>
          <w:lang w:eastAsia="en-GB"/>
        </w:rPr>
        <w:t>, h</w:t>
      </w:r>
      <w:r w:rsidR="001C364F">
        <w:rPr>
          <w:rFonts w:ascii="Arial" w:eastAsia="Times New Roman" w:hAnsi="Arial" w:cs="Arial"/>
          <w:sz w:val="24"/>
          <w:szCs w:val="24"/>
          <w:bdr w:val="none" w:sz="0" w:space="0" w:color="auto" w:frame="1"/>
          <w:lang w:eastAsia="en-GB"/>
        </w:rPr>
        <w:t>ealth is most important</w:t>
      </w:r>
      <w:r>
        <w:rPr>
          <w:rFonts w:ascii="Arial" w:eastAsia="Times New Roman" w:hAnsi="Arial" w:cs="Arial"/>
          <w:sz w:val="24"/>
          <w:szCs w:val="24"/>
          <w:bdr w:val="none" w:sz="0" w:space="0" w:color="auto" w:frame="1"/>
          <w:lang w:eastAsia="en-GB"/>
        </w:rPr>
        <w:t xml:space="preserve"> measure</w:t>
      </w:r>
      <w:r w:rsidR="001C364F">
        <w:rPr>
          <w:rFonts w:ascii="Arial" w:eastAsia="Times New Roman" w:hAnsi="Arial" w:cs="Arial"/>
          <w:sz w:val="24"/>
          <w:szCs w:val="24"/>
          <w:bdr w:val="none" w:sz="0" w:space="0" w:color="auto" w:frame="1"/>
          <w:lang w:eastAsia="en-GB"/>
        </w:rPr>
        <w:t xml:space="preserve">. It </w:t>
      </w:r>
      <w:r w:rsidR="00027C59">
        <w:rPr>
          <w:rFonts w:ascii="Arial" w:eastAsia="Times New Roman" w:hAnsi="Arial" w:cs="Arial"/>
          <w:sz w:val="24"/>
          <w:szCs w:val="24"/>
          <w:bdr w:val="none" w:sz="0" w:space="0" w:color="auto" w:frame="1"/>
          <w:lang w:eastAsia="en-GB"/>
        </w:rPr>
        <w:t>influences</w:t>
      </w:r>
      <w:r w:rsidR="001C364F">
        <w:rPr>
          <w:rFonts w:ascii="Arial" w:eastAsia="Times New Roman" w:hAnsi="Arial" w:cs="Arial"/>
          <w:sz w:val="24"/>
          <w:szCs w:val="24"/>
          <w:bdr w:val="none" w:sz="0" w:space="0" w:color="auto" w:frame="1"/>
          <w:lang w:eastAsia="en-GB"/>
        </w:rPr>
        <w:t xml:space="preserve"> individuals mental and physical </w:t>
      </w:r>
      <w:r w:rsidR="00B1476B">
        <w:rPr>
          <w:rFonts w:ascii="Arial" w:eastAsia="Times New Roman" w:hAnsi="Arial" w:cs="Arial"/>
          <w:sz w:val="24"/>
          <w:szCs w:val="24"/>
          <w:bdr w:val="none" w:sz="0" w:space="0" w:color="auto" w:frame="1"/>
          <w:lang w:eastAsia="en-GB"/>
        </w:rPr>
        <w:t>wellbeing</w:t>
      </w:r>
      <w:r w:rsidR="001C364F">
        <w:rPr>
          <w:rFonts w:ascii="Arial" w:eastAsia="Times New Roman" w:hAnsi="Arial" w:cs="Arial"/>
          <w:sz w:val="24"/>
          <w:szCs w:val="24"/>
          <w:bdr w:val="none" w:sz="0" w:space="0" w:color="auto" w:frame="1"/>
          <w:lang w:eastAsia="en-GB"/>
        </w:rPr>
        <w:t>. In order to understand the importance of leading a healthy lifestyle</w:t>
      </w:r>
      <w:r w:rsidR="00FC3F69">
        <w:rPr>
          <w:rFonts w:ascii="Arial" w:eastAsia="Times New Roman" w:hAnsi="Arial" w:cs="Arial"/>
          <w:sz w:val="24"/>
          <w:szCs w:val="24"/>
          <w:bdr w:val="none" w:sz="0" w:space="0" w:color="auto" w:frame="1"/>
          <w:lang w:eastAsia="en-GB"/>
        </w:rPr>
        <w:t>,</w:t>
      </w:r>
      <w:r w:rsidR="001C364F">
        <w:rPr>
          <w:rFonts w:ascii="Arial" w:eastAsia="Times New Roman" w:hAnsi="Arial" w:cs="Arial"/>
          <w:sz w:val="24"/>
          <w:szCs w:val="24"/>
          <w:bdr w:val="none" w:sz="0" w:space="0" w:color="auto" w:frame="1"/>
          <w:lang w:eastAsia="en-GB"/>
        </w:rPr>
        <w:t xml:space="preserve"> this </w:t>
      </w:r>
      <w:r w:rsidR="004D111B" w:rsidRPr="004D111B">
        <w:rPr>
          <w:rFonts w:ascii="Arial" w:eastAsia="Times New Roman" w:hAnsi="Arial" w:cs="Arial"/>
          <w:sz w:val="24"/>
          <w:szCs w:val="24"/>
          <w:bdr w:val="none" w:sz="0" w:space="0" w:color="auto" w:frame="1"/>
          <w:lang w:eastAsia="en-GB"/>
        </w:rPr>
        <w:t>essay will define health and wellbeing of individuals and populations. It will briefly describe how factors such as genetic, environmental or behaviour influence health outcomes. Moreover, it is going to explain why various components such as cardiorespiratory fitness or muscular fitness are important elements of health-related fitness</w:t>
      </w:r>
      <w:r w:rsidR="004D111B" w:rsidRPr="004D111B">
        <w:rPr>
          <w:rFonts w:ascii="Arial" w:eastAsia="Times New Roman" w:hAnsi="Arial" w:cs="Arial"/>
          <w:sz w:val="24"/>
          <w:szCs w:val="24"/>
          <w:lang w:eastAsia="en-GB"/>
        </w:rPr>
        <w:t>.</w:t>
      </w:r>
      <w:r w:rsidR="004D111B" w:rsidRPr="004D111B">
        <w:rPr>
          <w:rFonts w:ascii="Arial" w:eastAsia="Times New Roman" w:hAnsi="Arial" w:cs="Arial"/>
          <w:sz w:val="24"/>
          <w:szCs w:val="24"/>
          <w:bdr w:val="none" w:sz="0" w:space="0" w:color="auto" w:frame="1"/>
          <w:lang w:eastAsia="en-GB"/>
        </w:rPr>
        <w:t xml:space="preserve"> Furthermore, this essay examines how some of the most important health measures in UK as </w:t>
      </w:r>
      <w:bookmarkStart w:id="0" w:name="_Hlk119006895"/>
      <w:r w:rsidR="004D111B" w:rsidRPr="004D111B">
        <w:rPr>
          <w:rFonts w:ascii="Arial" w:eastAsia="Times New Roman" w:hAnsi="Arial" w:cs="Arial"/>
          <w:sz w:val="24"/>
          <w:szCs w:val="24"/>
          <w:bdr w:val="none" w:sz="0" w:space="0" w:color="auto" w:frame="1"/>
          <w:lang w:eastAsia="en-GB"/>
        </w:rPr>
        <w:t>life-expectancy is related to socio-economic status. </w:t>
      </w:r>
      <w:bookmarkEnd w:id="0"/>
      <w:r w:rsidR="004D111B" w:rsidRPr="004D111B">
        <w:rPr>
          <w:rFonts w:ascii="Arial" w:eastAsia="Times New Roman" w:hAnsi="Arial" w:cs="Arial"/>
          <w:sz w:val="24"/>
          <w:szCs w:val="24"/>
          <w:bdr w:val="none" w:sz="0" w:space="0" w:color="auto" w:frame="1"/>
          <w:lang w:eastAsia="en-GB"/>
        </w:rPr>
        <w:t>Second part of this essay will define and explain the term physical activity. It will investigate the association between levels of physical activity in deprivation.</w:t>
      </w:r>
    </w:p>
    <w:p w14:paraId="423C3B42" w14:textId="77777777" w:rsidR="004D111B" w:rsidRDefault="004D111B" w:rsidP="003D1326">
      <w:pPr>
        <w:tabs>
          <w:tab w:val="left" w:pos="1536"/>
        </w:tabs>
        <w:spacing w:after="0" w:line="360" w:lineRule="auto"/>
        <w:rPr>
          <w:rFonts w:ascii="Arial" w:hAnsi="Arial" w:cs="Arial"/>
          <w:sz w:val="24"/>
          <w:szCs w:val="24"/>
        </w:rPr>
      </w:pPr>
    </w:p>
    <w:p w14:paraId="3D5AAF23" w14:textId="568FBA8D" w:rsidR="00A3683B" w:rsidRDefault="004D111B" w:rsidP="003D1326">
      <w:pPr>
        <w:tabs>
          <w:tab w:val="left" w:pos="1536"/>
        </w:tabs>
        <w:spacing w:after="0" w:line="360" w:lineRule="auto"/>
        <w:rPr>
          <w:rFonts w:ascii="Arial" w:hAnsi="Arial" w:cs="Arial"/>
          <w:sz w:val="24"/>
          <w:szCs w:val="24"/>
        </w:rPr>
      </w:pPr>
      <w:r w:rsidRPr="00DD7D8F">
        <w:rPr>
          <w:rFonts w:ascii="Arial" w:hAnsi="Arial" w:cs="Arial"/>
          <w:sz w:val="24"/>
          <w:szCs w:val="24"/>
        </w:rPr>
        <w:t xml:space="preserve">Epidemiological research measures the connection between different exposures and outcomes and separates them into two categories. </w:t>
      </w:r>
      <w:r>
        <w:rPr>
          <w:rFonts w:ascii="Arial" w:hAnsi="Arial" w:cs="Arial"/>
          <w:sz w:val="24"/>
          <w:szCs w:val="24"/>
        </w:rPr>
        <w:t>H</w:t>
      </w:r>
      <w:r w:rsidRPr="00E008AB">
        <w:rPr>
          <w:rFonts w:ascii="Arial" w:hAnsi="Arial" w:cs="Arial"/>
          <w:sz w:val="24"/>
          <w:szCs w:val="24"/>
        </w:rPr>
        <w:t>aving a negative health condition or leading an unhealthy lifestyle</w:t>
      </w:r>
      <w:r>
        <w:rPr>
          <w:rFonts w:ascii="Arial" w:hAnsi="Arial" w:cs="Arial"/>
          <w:sz w:val="24"/>
          <w:szCs w:val="24"/>
        </w:rPr>
        <w:t xml:space="preserve"> </w:t>
      </w:r>
      <w:r w:rsidRPr="00DD7D8F">
        <w:rPr>
          <w:rFonts w:ascii="Arial" w:hAnsi="Arial" w:cs="Arial"/>
          <w:sz w:val="24"/>
          <w:szCs w:val="24"/>
        </w:rPr>
        <w:t>can result in both hard and soft outcomes. Furthermore, Kaplan (1985</w:t>
      </w:r>
      <w:r w:rsidR="00170A9B">
        <w:rPr>
          <w:rFonts w:ascii="Arial" w:hAnsi="Arial" w:cs="Arial"/>
          <w:sz w:val="24"/>
          <w:szCs w:val="24"/>
        </w:rPr>
        <w:t>)</w:t>
      </w:r>
      <w:r w:rsidRPr="00DD7D8F">
        <w:rPr>
          <w:rFonts w:ascii="Arial" w:hAnsi="Arial" w:cs="Arial"/>
          <w:sz w:val="24"/>
          <w:szCs w:val="24"/>
        </w:rPr>
        <w:t xml:space="preserve"> describes the hard outcome as mortality or morbidity measures of disease states and conditions that have not reached a mortal endpoint. Likewise, soft outcome is a risk factor or exposure such as high blood pressure, stress or inactivity that can increase the chance of an individual having a hard outcome in a future (Kaplan, 1985). </w:t>
      </w:r>
      <w:r w:rsidRPr="00935E28">
        <w:rPr>
          <w:rFonts w:ascii="Arial" w:hAnsi="Arial" w:cs="Arial"/>
          <w:sz w:val="24"/>
          <w:szCs w:val="24"/>
        </w:rPr>
        <w:t xml:space="preserve">Positive health is accompanying a capacity of enjoying life and it is a crucial component of wellbeing and holistic concept of an individual, whereas negative health is linked with </w:t>
      </w:r>
      <w:r>
        <w:rPr>
          <w:rFonts w:ascii="Arial" w:hAnsi="Arial" w:cs="Arial"/>
          <w:sz w:val="24"/>
          <w:szCs w:val="24"/>
        </w:rPr>
        <w:t xml:space="preserve">hard or soft outcomes such as </w:t>
      </w:r>
      <w:r w:rsidRPr="00935E28">
        <w:rPr>
          <w:rFonts w:ascii="Arial" w:hAnsi="Arial" w:cs="Arial"/>
          <w:sz w:val="24"/>
          <w:szCs w:val="24"/>
        </w:rPr>
        <w:t xml:space="preserve">morbidity measures, or worst of all, can lead to mortality relating to death before the sex-related average (Bouchard, Malina, </w:t>
      </w:r>
      <w:proofErr w:type="spellStart"/>
      <w:r w:rsidRPr="00935E28">
        <w:rPr>
          <w:rFonts w:ascii="Arial" w:hAnsi="Arial" w:cs="Arial"/>
          <w:sz w:val="24"/>
          <w:szCs w:val="24"/>
        </w:rPr>
        <w:t>Perusse</w:t>
      </w:r>
      <w:proofErr w:type="spellEnd"/>
      <w:r w:rsidRPr="00935E28">
        <w:rPr>
          <w:rFonts w:ascii="Arial" w:hAnsi="Arial" w:cs="Arial"/>
          <w:sz w:val="24"/>
          <w:szCs w:val="24"/>
        </w:rPr>
        <w:t>, 1997).</w:t>
      </w:r>
      <w:r>
        <w:rPr>
          <w:rFonts w:ascii="Arial" w:hAnsi="Arial" w:cs="Arial"/>
          <w:sz w:val="24"/>
          <w:szCs w:val="24"/>
        </w:rPr>
        <w:t xml:space="preserve"> Additionally</w:t>
      </w:r>
      <w:r w:rsidRPr="00935E28">
        <w:rPr>
          <w:rFonts w:ascii="Arial" w:hAnsi="Arial" w:cs="Arial"/>
          <w:sz w:val="24"/>
          <w:szCs w:val="24"/>
        </w:rPr>
        <w:t>, according to Taylor (201</w:t>
      </w:r>
      <w:r>
        <w:rPr>
          <w:rFonts w:ascii="Arial" w:hAnsi="Arial" w:cs="Arial"/>
          <w:sz w:val="24"/>
          <w:szCs w:val="24"/>
        </w:rPr>
        <w:t xml:space="preserve">8, </w:t>
      </w:r>
      <w:r w:rsidR="000B5FB4">
        <w:rPr>
          <w:rFonts w:ascii="Arial" w:hAnsi="Arial" w:cs="Arial"/>
          <w:sz w:val="24"/>
          <w:szCs w:val="24"/>
        </w:rPr>
        <w:t>p. 3</w:t>
      </w:r>
      <w:r w:rsidRPr="00935E28">
        <w:rPr>
          <w:rFonts w:ascii="Arial" w:hAnsi="Arial" w:cs="Arial"/>
          <w:sz w:val="24"/>
          <w:szCs w:val="24"/>
        </w:rPr>
        <w:t>) health</w:t>
      </w:r>
      <w:r>
        <w:rPr>
          <w:rFonts w:ascii="Arial" w:hAnsi="Arial" w:cs="Arial"/>
          <w:sz w:val="24"/>
          <w:szCs w:val="24"/>
        </w:rPr>
        <w:t xml:space="preserve"> and well-being</w:t>
      </w:r>
      <w:r w:rsidRPr="00935E28">
        <w:rPr>
          <w:rFonts w:ascii="Arial" w:hAnsi="Arial" w:cs="Arial"/>
          <w:sz w:val="24"/>
          <w:szCs w:val="24"/>
        </w:rPr>
        <w:t xml:space="preserve"> is established as a balance between physical, mental, and social well-being</w:t>
      </w:r>
      <w:r w:rsidRPr="008D53AB">
        <w:rPr>
          <w:rFonts w:ascii="Arial" w:hAnsi="Arial" w:cs="Arial"/>
          <w:color w:val="7030A0"/>
          <w:sz w:val="24"/>
          <w:szCs w:val="24"/>
        </w:rPr>
        <w:t>.</w:t>
      </w:r>
      <w:r>
        <w:rPr>
          <w:rFonts w:ascii="Arial" w:hAnsi="Arial" w:cs="Arial"/>
          <w:sz w:val="24"/>
          <w:szCs w:val="24"/>
        </w:rPr>
        <w:t xml:space="preserve"> Rowe and Mitchel (2013, p. 88) explains that </w:t>
      </w:r>
      <w:r w:rsidRPr="00227BFD">
        <w:rPr>
          <w:rFonts w:ascii="Arial" w:hAnsi="Arial" w:cs="Arial"/>
          <w:sz w:val="24"/>
          <w:szCs w:val="24"/>
        </w:rPr>
        <w:t xml:space="preserve">health contains various elements, some </w:t>
      </w:r>
      <w:r>
        <w:rPr>
          <w:rFonts w:ascii="Arial" w:hAnsi="Arial" w:cs="Arial"/>
          <w:sz w:val="24"/>
          <w:szCs w:val="24"/>
        </w:rPr>
        <w:t>of which</w:t>
      </w:r>
      <w:r w:rsidRPr="00227BFD">
        <w:rPr>
          <w:rFonts w:ascii="Arial" w:hAnsi="Arial" w:cs="Arial"/>
          <w:sz w:val="24"/>
          <w:szCs w:val="24"/>
        </w:rPr>
        <w:t xml:space="preserve"> individuals can control and others that they have reduced or no control over</w:t>
      </w:r>
      <w:r>
        <w:rPr>
          <w:rFonts w:ascii="Arial" w:hAnsi="Arial" w:cs="Arial"/>
          <w:sz w:val="24"/>
          <w:szCs w:val="24"/>
        </w:rPr>
        <w:t xml:space="preserve">. Wellbeing is a difficult concept to define as it varies from one individual to another, and it is measured to be a changing process depending on persons condition </w:t>
      </w:r>
      <w:r w:rsidRPr="00F25D25">
        <w:rPr>
          <w:rFonts w:ascii="Arial" w:hAnsi="Arial" w:cs="Arial"/>
          <w:sz w:val="24"/>
          <w:szCs w:val="24"/>
        </w:rPr>
        <w:t xml:space="preserve">(Rowe and Mitchell, 2013). </w:t>
      </w:r>
    </w:p>
    <w:p w14:paraId="3B340928" w14:textId="3A4C7093" w:rsidR="004D111B" w:rsidRPr="001E2473" w:rsidRDefault="004D111B" w:rsidP="003D1326">
      <w:pPr>
        <w:tabs>
          <w:tab w:val="left" w:pos="1536"/>
        </w:tabs>
        <w:spacing w:after="0" w:line="360" w:lineRule="auto"/>
        <w:rPr>
          <w:rFonts w:ascii="Arial" w:hAnsi="Arial" w:cs="Arial"/>
          <w:sz w:val="24"/>
          <w:szCs w:val="24"/>
        </w:rPr>
      </w:pPr>
      <w:r>
        <w:rPr>
          <w:rFonts w:ascii="Arial" w:hAnsi="Arial" w:cs="Arial"/>
          <w:sz w:val="24"/>
          <w:szCs w:val="24"/>
        </w:rPr>
        <w:lastRenderedPageBreak/>
        <w:t>Health status of an individual is defined by multiple different factors. Health behaviour</w:t>
      </w:r>
      <w:r w:rsidR="0079215E">
        <w:rPr>
          <w:rFonts w:ascii="Arial" w:hAnsi="Arial" w:cs="Arial"/>
          <w:sz w:val="24"/>
          <w:szCs w:val="24"/>
        </w:rPr>
        <w:t>,</w:t>
      </w:r>
      <w:r>
        <w:rPr>
          <w:rFonts w:ascii="Arial" w:hAnsi="Arial" w:cs="Arial"/>
          <w:sz w:val="24"/>
          <w:szCs w:val="24"/>
        </w:rPr>
        <w:t xml:space="preserve"> alongside health habits has a major impact on health condition. Taylor (2018, </w:t>
      </w:r>
      <w:r w:rsidRPr="0041641E">
        <w:rPr>
          <w:rFonts w:ascii="Arial" w:hAnsi="Arial" w:cs="Arial"/>
          <w:sz w:val="24"/>
          <w:szCs w:val="24"/>
        </w:rPr>
        <w:t>p. 39)</w:t>
      </w:r>
      <w:r>
        <w:rPr>
          <w:rFonts w:ascii="Arial" w:hAnsi="Arial" w:cs="Arial"/>
          <w:sz w:val="24"/>
          <w:szCs w:val="24"/>
        </w:rPr>
        <w:t xml:space="preserve"> describes that to</w:t>
      </w:r>
      <w:r w:rsidR="008D03B8">
        <w:rPr>
          <w:rFonts w:ascii="Arial" w:hAnsi="Arial" w:cs="Arial"/>
          <w:sz w:val="24"/>
          <w:szCs w:val="24"/>
        </w:rPr>
        <w:t xml:space="preserve"> be able to</w:t>
      </w:r>
      <w:r>
        <w:rPr>
          <w:rFonts w:ascii="Arial" w:hAnsi="Arial" w:cs="Arial"/>
          <w:sz w:val="24"/>
          <w:szCs w:val="24"/>
        </w:rPr>
        <w:t xml:space="preserve"> enjoy positive health, it is necessary for the</w:t>
      </w:r>
      <w:r w:rsidR="00E911F3">
        <w:rPr>
          <w:rFonts w:ascii="Arial" w:hAnsi="Arial" w:cs="Arial"/>
          <w:sz w:val="24"/>
          <w:szCs w:val="24"/>
        </w:rPr>
        <w:t xml:space="preserve"> </w:t>
      </w:r>
      <w:r>
        <w:rPr>
          <w:rFonts w:ascii="Arial" w:hAnsi="Arial" w:cs="Arial"/>
          <w:sz w:val="24"/>
          <w:szCs w:val="24"/>
        </w:rPr>
        <w:t>individual to develop a program of good health habits, such as exercising, not smoking</w:t>
      </w:r>
      <w:r w:rsidRPr="00EB1D4B">
        <w:rPr>
          <w:rFonts w:ascii="Arial" w:hAnsi="Arial" w:cs="Arial"/>
          <w:sz w:val="24"/>
          <w:szCs w:val="24"/>
        </w:rPr>
        <w:t xml:space="preserve">, not snacking between meals, maintaining a healthy weight, having at least 7 hours of </w:t>
      </w:r>
      <w:r w:rsidR="000F770B" w:rsidRPr="00EB1D4B">
        <w:rPr>
          <w:rFonts w:ascii="Arial" w:hAnsi="Arial" w:cs="Arial"/>
          <w:sz w:val="24"/>
          <w:szCs w:val="24"/>
        </w:rPr>
        <w:t>sleep,</w:t>
      </w:r>
      <w:r w:rsidRPr="00EB1D4B">
        <w:rPr>
          <w:rFonts w:ascii="Arial" w:hAnsi="Arial" w:cs="Arial"/>
          <w:sz w:val="24"/>
          <w:szCs w:val="24"/>
        </w:rPr>
        <w:t xml:space="preserve"> and limiting alcohol</w:t>
      </w:r>
      <w:r>
        <w:rPr>
          <w:rFonts w:ascii="Arial" w:hAnsi="Arial" w:cs="Arial"/>
          <w:sz w:val="24"/>
          <w:szCs w:val="24"/>
        </w:rPr>
        <w:t xml:space="preserve"> consumption. </w:t>
      </w:r>
      <w:r w:rsidRPr="00DD7D8F">
        <w:rPr>
          <w:rFonts w:ascii="Arial" w:hAnsi="Arial" w:cs="Arial"/>
          <w:sz w:val="24"/>
          <w:szCs w:val="24"/>
        </w:rPr>
        <w:t xml:space="preserve">However, anyone who leads an abnormal lifestyle and is physically inactive, smokes, is heavily overweight or </w:t>
      </w:r>
      <w:r>
        <w:rPr>
          <w:rFonts w:ascii="Arial" w:hAnsi="Arial" w:cs="Arial"/>
          <w:sz w:val="24"/>
          <w:szCs w:val="24"/>
        </w:rPr>
        <w:t>consumes</w:t>
      </w:r>
      <w:r w:rsidRPr="00DD7D8F">
        <w:rPr>
          <w:rFonts w:ascii="Arial" w:hAnsi="Arial" w:cs="Arial"/>
          <w:sz w:val="24"/>
          <w:szCs w:val="24"/>
        </w:rPr>
        <w:t xml:space="preserve"> large amounts of processed foods may experience adverse health effects such as heart disease, cancer, stroke, or chronic lung disease (Taylor, 2018).</w:t>
      </w:r>
    </w:p>
    <w:p w14:paraId="755FE4CF" w14:textId="66066E43" w:rsidR="004D111B" w:rsidRDefault="004D111B" w:rsidP="003D1326">
      <w:pPr>
        <w:tabs>
          <w:tab w:val="left" w:pos="1536"/>
        </w:tabs>
        <w:spacing w:after="0" w:line="360" w:lineRule="auto"/>
        <w:rPr>
          <w:rFonts w:ascii="Arial" w:hAnsi="Arial" w:cs="Arial"/>
          <w:color w:val="FF0000"/>
          <w:sz w:val="24"/>
          <w:szCs w:val="24"/>
        </w:rPr>
      </w:pPr>
      <w:r>
        <w:rPr>
          <w:rFonts w:ascii="Arial" w:hAnsi="Arial" w:cs="Arial"/>
          <w:sz w:val="24"/>
          <w:szCs w:val="24"/>
        </w:rPr>
        <w:t>Another crucial factor influencing health is the environment people live in. Pollutants, availability of food and drinking water, sanitation and hygiene, climate change or opportunities for physical activity is all linked to numerous outcomes in health and well-being (Faculty of Public Health, 2016). According to Graham (2007, p. 61)</w:t>
      </w:r>
      <w:r w:rsidR="00500F40">
        <w:rPr>
          <w:rFonts w:ascii="Arial" w:hAnsi="Arial" w:cs="Arial"/>
          <w:sz w:val="24"/>
          <w:szCs w:val="24"/>
        </w:rPr>
        <w:t xml:space="preserve">, </w:t>
      </w:r>
      <w:r>
        <w:rPr>
          <w:rFonts w:ascii="Arial" w:hAnsi="Arial" w:cs="Arial"/>
          <w:sz w:val="24"/>
          <w:szCs w:val="24"/>
        </w:rPr>
        <w:t>socio-economic deprivation plays a vital role in relation to the environment factor and people who live in a more deprived area are more susceptible to the effects of pollution and therefore have poorer health outcomes than those living in affluent regions.</w:t>
      </w:r>
      <w:r w:rsidRPr="006B1479">
        <w:rPr>
          <w:rFonts w:ascii="Arial" w:hAnsi="Arial" w:cs="Arial"/>
          <w:color w:val="FF0000"/>
          <w:sz w:val="24"/>
          <w:szCs w:val="24"/>
        </w:rPr>
        <w:t xml:space="preserve"> </w:t>
      </w:r>
    </w:p>
    <w:p w14:paraId="3DF8BD92" w14:textId="48EE60A0" w:rsidR="004D111B" w:rsidRDefault="004D111B" w:rsidP="003D1326">
      <w:pPr>
        <w:tabs>
          <w:tab w:val="left" w:pos="1536"/>
        </w:tabs>
        <w:spacing w:after="0" w:line="360" w:lineRule="auto"/>
        <w:rPr>
          <w:rFonts w:ascii="Arial" w:hAnsi="Arial" w:cs="Arial"/>
          <w:sz w:val="24"/>
          <w:szCs w:val="24"/>
        </w:rPr>
      </w:pPr>
      <w:r>
        <w:rPr>
          <w:rFonts w:ascii="Arial" w:hAnsi="Arial" w:cs="Arial"/>
          <w:sz w:val="24"/>
          <w:szCs w:val="24"/>
        </w:rPr>
        <w:t xml:space="preserve">Not only behaviour or environment are considered essential elements of health outcomes, but also the inheritance of </w:t>
      </w:r>
      <w:r w:rsidRPr="0042679D">
        <w:rPr>
          <w:rFonts w:ascii="Arial" w:hAnsi="Arial" w:cs="Arial"/>
          <w:sz w:val="24"/>
          <w:szCs w:val="24"/>
        </w:rPr>
        <w:t>susceptibility</w:t>
      </w:r>
      <w:r>
        <w:rPr>
          <w:rFonts w:ascii="Arial" w:hAnsi="Arial" w:cs="Arial"/>
          <w:sz w:val="24"/>
          <w:szCs w:val="24"/>
        </w:rPr>
        <w:t xml:space="preserve"> to various diseases. Moreover, interesting information provided by Taylor (2018, p. 29) explains that identical twins are more likely to share their genetic characteristics due to the same genetic makeup</w:t>
      </w:r>
      <w:r w:rsidR="007776F8">
        <w:rPr>
          <w:rFonts w:ascii="Arial" w:hAnsi="Arial" w:cs="Arial"/>
          <w:sz w:val="24"/>
          <w:szCs w:val="24"/>
        </w:rPr>
        <w:t>,</w:t>
      </w:r>
      <w:r>
        <w:rPr>
          <w:rFonts w:ascii="Arial" w:hAnsi="Arial" w:cs="Arial"/>
          <w:sz w:val="24"/>
          <w:szCs w:val="24"/>
        </w:rPr>
        <w:t xml:space="preserve"> compared to fraternal twins, whose genomic sequence only partially overlaps. </w:t>
      </w:r>
    </w:p>
    <w:p w14:paraId="38FFC47C" w14:textId="77777777" w:rsidR="00534274" w:rsidRDefault="00534274" w:rsidP="003D1326">
      <w:pPr>
        <w:tabs>
          <w:tab w:val="left" w:pos="1536"/>
        </w:tabs>
        <w:spacing w:after="0" w:line="360" w:lineRule="auto"/>
        <w:rPr>
          <w:rFonts w:ascii="Arial" w:hAnsi="Arial" w:cs="Arial"/>
          <w:color w:val="FF0000"/>
          <w:sz w:val="24"/>
          <w:szCs w:val="24"/>
        </w:rPr>
      </w:pPr>
    </w:p>
    <w:p w14:paraId="025376B7" w14:textId="015F1D9D" w:rsidR="004D111B" w:rsidRDefault="004D111B" w:rsidP="003D1326">
      <w:pPr>
        <w:tabs>
          <w:tab w:val="left" w:pos="1536"/>
        </w:tabs>
        <w:spacing w:after="0" w:line="360" w:lineRule="auto"/>
        <w:rPr>
          <w:rFonts w:ascii="Arial" w:hAnsi="Arial" w:cs="Arial"/>
          <w:sz w:val="24"/>
          <w:szCs w:val="24"/>
        </w:rPr>
      </w:pPr>
      <w:r>
        <w:rPr>
          <w:rFonts w:ascii="Arial" w:hAnsi="Arial" w:cs="Arial"/>
          <w:sz w:val="24"/>
          <w:szCs w:val="24"/>
        </w:rPr>
        <w:t>Figure 1 presents Dahlgren and Whitehead</w:t>
      </w:r>
      <w:r w:rsidR="00BB0D06">
        <w:rPr>
          <w:rFonts w:ascii="Arial" w:hAnsi="Arial" w:cs="Arial"/>
          <w:sz w:val="24"/>
          <w:szCs w:val="24"/>
        </w:rPr>
        <w:t xml:space="preserve"> </w:t>
      </w:r>
      <w:r>
        <w:rPr>
          <w:rFonts w:ascii="Arial" w:hAnsi="Arial" w:cs="Arial"/>
          <w:sz w:val="24"/>
          <w:szCs w:val="24"/>
        </w:rPr>
        <w:t>rainbow model</w:t>
      </w:r>
      <w:r w:rsidR="0025701B">
        <w:rPr>
          <w:rFonts w:ascii="Arial" w:hAnsi="Arial" w:cs="Arial"/>
          <w:sz w:val="24"/>
          <w:szCs w:val="24"/>
        </w:rPr>
        <w:t>,</w:t>
      </w:r>
      <w:r>
        <w:rPr>
          <w:rFonts w:ascii="Arial" w:hAnsi="Arial" w:cs="Arial"/>
          <w:sz w:val="24"/>
          <w:szCs w:val="24"/>
        </w:rPr>
        <w:t xml:space="preserve"> showing that personal characteristics, behaviours of an individual, social and community networks, living and working conditions and general socioeconomic, cultural and environmental conditions determine the quality of health. The model has been published by the Public Health England (</w:t>
      </w:r>
      <w:r w:rsidR="00F7259F" w:rsidRPr="00F7259F">
        <w:rPr>
          <w:rFonts w:ascii="Arial" w:hAnsi="Arial" w:cs="Arial"/>
          <w:sz w:val="24"/>
          <w:szCs w:val="24"/>
        </w:rPr>
        <w:t>Public Health England</w:t>
      </w:r>
      <w:r w:rsidR="00F7259F">
        <w:rPr>
          <w:rFonts w:ascii="Arial" w:hAnsi="Arial" w:cs="Arial"/>
          <w:sz w:val="24"/>
          <w:szCs w:val="24"/>
        </w:rPr>
        <w:t xml:space="preserve">, </w:t>
      </w:r>
      <w:r>
        <w:rPr>
          <w:rFonts w:ascii="Arial" w:hAnsi="Arial" w:cs="Arial"/>
          <w:sz w:val="24"/>
          <w:szCs w:val="24"/>
        </w:rPr>
        <w:t>2017</w:t>
      </w:r>
      <w:r w:rsidR="002C5C5F">
        <w:rPr>
          <w:rFonts w:ascii="Arial" w:hAnsi="Arial" w:cs="Arial"/>
          <w:sz w:val="24"/>
          <w:szCs w:val="24"/>
        </w:rPr>
        <w:t>,</w:t>
      </w:r>
      <w:r w:rsidR="00170136">
        <w:rPr>
          <w:rFonts w:ascii="Arial" w:hAnsi="Arial" w:cs="Arial"/>
          <w:sz w:val="24"/>
          <w:szCs w:val="24"/>
        </w:rPr>
        <w:t xml:space="preserve"> fig. </w:t>
      </w:r>
      <w:r w:rsidR="004C3390">
        <w:rPr>
          <w:rFonts w:ascii="Arial" w:hAnsi="Arial" w:cs="Arial"/>
          <w:sz w:val="24"/>
          <w:szCs w:val="24"/>
        </w:rPr>
        <w:t>1</w:t>
      </w:r>
      <w:r>
        <w:rPr>
          <w:rFonts w:ascii="Arial" w:hAnsi="Arial" w:cs="Arial"/>
          <w:sz w:val="24"/>
          <w:szCs w:val="24"/>
        </w:rPr>
        <w:t>) to support the governments explanatory message about the health inequalities and the result in poor impact on both mental and physical health</w:t>
      </w:r>
      <w:r w:rsidR="0065063E">
        <w:rPr>
          <w:rFonts w:ascii="Arial" w:hAnsi="Arial" w:cs="Arial"/>
          <w:sz w:val="24"/>
          <w:szCs w:val="24"/>
        </w:rPr>
        <w:t>.</w:t>
      </w:r>
    </w:p>
    <w:p w14:paraId="56FE0A05" w14:textId="72127EDD" w:rsidR="004D111B" w:rsidRDefault="004D111B" w:rsidP="003D1326">
      <w:pPr>
        <w:tabs>
          <w:tab w:val="left" w:pos="1536"/>
        </w:tabs>
        <w:spacing w:after="0" w:line="360" w:lineRule="auto"/>
        <w:rPr>
          <w:rFonts w:ascii="Arial" w:hAnsi="Arial" w:cs="Arial"/>
          <w:sz w:val="24"/>
          <w:szCs w:val="24"/>
        </w:rPr>
      </w:pPr>
    </w:p>
    <w:p w14:paraId="6AD33CDB" w14:textId="4CCF92DF" w:rsidR="004D111B" w:rsidRDefault="00687A7C" w:rsidP="003D1326">
      <w:pPr>
        <w:tabs>
          <w:tab w:val="left" w:pos="1536"/>
        </w:tabs>
        <w:spacing w:after="0" w:line="360" w:lineRule="auto"/>
        <w:rPr>
          <w:rFonts w:ascii="Arial" w:hAnsi="Arial" w:cs="Arial"/>
          <w:sz w:val="24"/>
          <w:szCs w:val="24"/>
        </w:rPr>
      </w:pPr>
      <w:r w:rsidRPr="003656B9">
        <w:rPr>
          <w:rFonts w:ascii="Arial" w:hAnsi="Arial" w:cs="Arial"/>
          <w:noProof/>
          <w:sz w:val="24"/>
          <w:szCs w:val="24"/>
        </w:rPr>
        <w:drawing>
          <wp:anchor distT="0" distB="0" distL="114300" distR="114300" simplePos="0" relativeHeight="251658240" behindDoc="0" locked="0" layoutInCell="1" allowOverlap="1" wp14:anchorId="16B3DB2A" wp14:editId="5883BECD">
            <wp:simplePos x="0" y="0"/>
            <wp:positionH relativeFrom="column">
              <wp:posOffset>798468</wp:posOffset>
            </wp:positionH>
            <wp:positionV relativeFrom="paragraph">
              <wp:posOffset>-130266</wp:posOffset>
            </wp:positionV>
            <wp:extent cx="3886200" cy="2590656"/>
            <wp:effectExtent l="0" t="0" r="0" b="635"/>
            <wp:wrapNone/>
            <wp:docPr id="1" name="Picture 1" descr="Figure 1. The Dahlgren and Whitehead model of health determin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The Dahlgren and Whitehead model of health determinant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886200" cy="2590656"/>
                    </a:xfrm>
                    <a:prstGeom prst="rect">
                      <a:avLst/>
                    </a:prstGeom>
                    <a:noFill/>
                    <a:ln>
                      <a:noFill/>
                    </a:ln>
                  </pic:spPr>
                </pic:pic>
              </a:graphicData>
            </a:graphic>
          </wp:anchor>
        </w:drawing>
      </w:r>
    </w:p>
    <w:p w14:paraId="44D282A3" w14:textId="77777777" w:rsidR="004D111B" w:rsidRDefault="004D111B" w:rsidP="003D1326">
      <w:pPr>
        <w:tabs>
          <w:tab w:val="left" w:pos="1536"/>
        </w:tabs>
        <w:spacing w:after="0" w:line="360" w:lineRule="auto"/>
        <w:rPr>
          <w:rFonts w:ascii="Arial" w:hAnsi="Arial" w:cs="Arial"/>
          <w:sz w:val="24"/>
          <w:szCs w:val="24"/>
        </w:rPr>
      </w:pPr>
    </w:p>
    <w:p w14:paraId="5AEA8267" w14:textId="77777777" w:rsidR="004D111B" w:rsidRDefault="004D111B" w:rsidP="003D1326">
      <w:pPr>
        <w:tabs>
          <w:tab w:val="left" w:pos="1536"/>
        </w:tabs>
        <w:spacing w:after="0" w:line="360" w:lineRule="auto"/>
        <w:rPr>
          <w:rFonts w:ascii="Arial" w:hAnsi="Arial" w:cs="Arial"/>
          <w:sz w:val="24"/>
          <w:szCs w:val="24"/>
        </w:rPr>
      </w:pPr>
    </w:p>
    <w:p w14:paraId="7199856D" w14:textId="77777777" w:rsidR="004D111B" w:rsidRDefault="004D111B" w:rsidP="003D1326">
      <w:pPr>
        <w:tabs>
          <w:tab w:val="left" w:pos="1536"/>
        </w:tabs>
        <w:spacing w:after="0" w:line="360" w:lineRule="auto"/>
        <w:rPr>
          <w:rFonts w:ascii="Arial" w:hAnsi="Arial" w:cs="Arial"/>
          <w:sz w:val="24"/>
          <w:szCs w:val="24"/>
        </w:rPr>
      </w:pPr>
    </w:p>
    <w:p w14:paraId="29A0A8E6" w14:textId="77777777" w:rsidR="004D111B" w:rsidRDefault="004D111B" w:rsidP="003D1326">
      <w:pPr>
        <w:tabs>
          <w:tab w:val="left" w:pos="1536"/>
        </w:tabs>
        <w:spacing w:after="0" w:line="360" w:lineRule="auto"/>
        <w:rPr>
          <w:rFonts w:ascii="Arial" w:hAnsi="Arial" w:cs="Arial"/>
          <w:sz w:val="24"/>
          <w:szCs w:val="24"/>
        </w:rPr>
      </w:pPr>
    </w:p>
    <w:p w14:paraId="137C549A" w14:textId="77777777" w:rsidR="004D111B" w:rsidRDefault="004D111B" w:rsidP="003D1326">
      <w:pPr>
        <w:tabs>
          <w:tab w:val="left" w:pos="1536"/>
        </w:tabs>
        <w:spacing w:after="0" w:line="360" w:lineRule="auto"/>
        <w:rPr>
          <w:rFonts w:ascii="Arial" w:hAnsi="Arial" w:cs="Arial"/>
          <w:sz w:val="24"/>
          <w:szCs w:val="24"/>
        </w:rPr>
      </w:pPr>
    </w:p>
    <w:p w14:paraId="0A36D52D" w14:textId="77777777" w:rsidR="004D111B" w:rsidRDefault="004D111B" w:rsidP="003D1326">
      <w:pPr>
        <w:tabs>
          <w:tab w:val="left" w:pos="1536"/>
        </w:tabs>
        <w:spacing w:after="0" w:line="360" w:lineRule="auto"/>
        <w:rPr>
          <w:rFonts w:ascii="Arial" w:hAnsi="Arial" w:cs="Arial"/>
          <w:sz w:val="24"/>
          <w:szCs w:val="24"/>
        </w:rPr>
      </w:pPr>
    </w:p>
    <w:p w14:paraId="2459212E" w14:textId="77777777" w:rsidR="00687A7C" w:rsidRDefault="00687A7C" w:rsidP="003D1326">
      <w:pPr>
        <w:tabs>
          <w:tab w:val="left" w:pos="1536"/>
        </w:tabs>
        <w:spacing w:after="0" w:line="360" w:lineRule="auto"/>
        <w:rPr>
          <w:rFonts w:ascii="Arial" w:hAnsi="Arial" w:cs="Arial"/>
          <w:sz w:val="24"/>
          <w:szCs w:val="24"/>
        </w:rPr>
      </w:pPr>
    </w:p>
    <w:p w14:paraId="5014645E" w14:textId="77777777" w:rsidR="00687A7C" w:rsidRDefault="00687A7C" w:rsidP="003D1326">
      <w:pPr>
        <w:tabs>
          <w:tab w:val="left" w:pos="1536"/>
        </w:tabs>
        <w:spacing w:after="0" w:line="360" w:lineRule="auto"/>
        <w:rPr>
          <w:rFonts w:ascii="Arial" w:hAnsi="Arial" w:cs="Arial"/>
          <w:sz w:val="24"/>
          <w:szCs w:val="24"/>
        </w:rPr>
      </w:pPr>
    </w:p>
    <w:p w14:paraId="749CD598" w14:textId="77777777" w:rsidR="004D111B" w:rsidRDefault="004D111B" w:rsidP="003D1326">
      <w:pPr>
        <w:tabs>
          <w:tab w:val="left" w:pos="1536"/>
        </w:tabs>
        <w:spacing w:after="0" w:line="360" w:lineRule="auto"/>
        <w:rPr>
          <w:rFonts w:ascii="Arial" w:hAnsi="Arial" w:cs="Arial"/>
          <w:sz w:val="24"/>
          <w:szCs w:val="24"/>
        </w:rPr>
      </w:pPr>
    </w:p>
    <w:p w14:paraId="3FBB158A" w14:textId="5693DD6A" w:rsidR="004D111B" w:rsidRDefault="004D111B" w:rsidP="006D5CEA">
      <w:pPr>
        <w:tabs>
          <w:tab w:val="left" w:pos="1536"/>
        </w:tabs>
        <w:spacing w:before="240" w:after="0" w:line="360" w:lineRule="auto"/>
        <w:rPr>
          <w:rFonts w:ascii="Arial" w:hAnsi="Arial" w:cs="Arial"/>
          <w:sz w:val="24"/>
          <w:szCs w:val="24"/>
        </w:rPr>
      </w:pPr>
      <w:r>
        <w:rPr>
          <w:rFonts w:ascii="Arial" w:hAnsi="Arial" w:cs="Arial"/>
          <w:sz w:val="24"/>
          <w:szCs w:val="24"/>
        </w:rPr>
        <w:t>Figure 1: The main determinants of health composed by Dahlgren and Whitehead in 1991</w:t>
      </w:r>
      <w:r w:rsidR="00130CB4">
        <w:rPr>
          <w:rFonts w:ascii="Arial" w:hAnsi="Arial" w:cs="Arial"/>
          <w:sz w:val="24"/>
          <w:szCs w:val="24"/>
        </w:rPr>
        <w:t xml:space="preserve"> </w:t>
      </w:r>
      <w:r w:rsidR="006D5CEA">
        <w:rPr>
          <w:rFonts w:ascii="Arial" w:hAnsi="Arial" w:cs="Arial"/>
          <w:sz w:val="24"/>
          <w:szCs w:val="24"/>
        </w:rPr>
        <w:t>(</w:t>
      </w:r>
      <w:r w:rsidR="006D5CEA" w:rsidRPr="00F7259F">
        <w:rPr>
          <w:rFonts w:ascii="Arial" w:hAnsi="Arial" w:cs="Arial"/>
          <w:sz w:val="24"/>
          <w:szCs w:val="24"/>
        </w:rPr>
        <w:t>Public Health England</w:t>
      </w:r>
      <w:r w:rsidR="006D5CEA">
        <w:rPr>
          <w:rFonts w:ascii="Arial" w:hAnsi="Arial" w:cs="Arial"/>
          <w:sz w:val="24"/>
          <w:szCs w:val="24"/>
        </w:rPr>
        <w:t>, 2017, fig. 1</w:t>
      </w:r>
      <w:r w:rsidR="006D5CEA">
        <w:rPr>
          <w:rFonts w:ascii="Arial" w:hAnsi="Arial" w:cs="Arial"/>
          <w:sz w:val="24"/>
          <w:szCs w:val="24"/>
        </w:rPr>
        <w:t>)</w:t>
      </w:r>
    </w:p>
    <w:p w14:paraId="57757E37" w14:textId="77777777" w:rsidR="004D111B" w:rsidRDefault="004D111B" w:rsidP="003D1326">
      <w:pPr>
        <w:tabs>
          <w:tab w:val="left" w:pos="1536"/>
        </w:tabs>
        <w:spacing w:after="0" w:line="360" w:lineRule="auto"/>
        <w:rPr>
          <w:rFonts w:ascii="Arial" w:hAnsi="Arial" w:cs="Arial"/>
          <w:color w:val="7030A0"/>
          <w:sz w:val="24"/>
          <w:szCs w:val="24"/>
        </w:rPr>
      </w:pPr>
    </w:p>
    <w:p w14:paraId="5C94DC80" w14:textId="628286CE" w:rsidR="004D111B" w:rsidRPr="00037E07" w:rsidRDefault="004D111B" w:rsidP="003D1326">
      <w:pPr>
        <w:tabs>
          <w:tab w:val="left" w:pos="1536"/>
        </w:tabs>
        <w:spacing w:after="0" w:line="360" w:lineRule="auto"/>
        <w:rPr>
          <w:rFonts w:ascii="Arial" w:hAnsi="Arial" w:cs="Arial"/>
          <w:sz w:val="24"/>
          <w:szCs w:val="24"/>
        </w:rPr>
      </w:pPr>
      <w:r>
        <w:rPr>
          <w:rFonts w:ascii="Arial" w:hAnsi="Arial" w:cs="Arial"/>
          <w:sz w:val="24"/>
          <w:szCs w:val="24"/>
        </w:rPr>
        <w:t>Moreover</w:t>
      </w:r>
      <w:r w:rsidRPr="00037E07">
        <w:rPr>
          <w:rFonts w:ascii="Arial" w:hAnsi="Arial" w:cs="Arial"/>
          <w:sz w:val="24"/>
          <w:szCs w:val="24"/>
        </w:rPr>
        <w:t xml:space="preserve">, when it comes to describing health, health related fitness comes in different forms of fitness components including cardiorespiratory component or muscular component </w:t>
      </w:r>
      <w:r>
        <w:rPr>
          <w:rFonts w:ascii="Arial" w:hAnsi="Arial" w:cs="Arial"/>
          <w:sz w:val="24"/>
          <w:szCs w:val="24"/>
        </w:rPr>
        <w:t>which</w:t>
      </w:r>
      <w:r w:rsidRPr="00037E07">
        <w:rPr>
          <w:rFonts w:ascii="Arial" w:hAnsi="Arial" w:cs="Arial"/>
          <w:sz w:val="24"/>
          <w:szCs w:val="24"/>
        </w:rPr>
        <w:t xml:space="preserve"> is related to health status of a person (Bouchard, Malina, </w:t>
      </w:r>
      <w:proofErr w:type="spellStart"/>
      <w:r w:rsidRPr="00037E07">
        <w:rPr>
          <w:rFonts w:ascii="Arial" w:hAnsi="Arial" w:cs="Arial"/>
          <w:sz w:val="24"/>
          <w:szCs w:val="24"/>
        </w:rPr>
        <w:t>Perusse</w:t>
      </w:r>
      <w:proofErr w:type="spellEnd"/>
      <w:r w:rsidRPr="00037E07">
        <w:rPr>
          <w:rFonts w:ascii="Arial" w:hAnsi="Arial" w:cs="Arial"/>
          <w:sz w:val="24"/>
          <w:szCs w:val="24"/>
        </w:rPr>
        <w:t>, 1997). Similarly, Liguori (2017, p.1) explains that physical fitness and health related physical fitness have a connection with good health outcomes and correspond with exercise and physical activity, resulting with performing daily activities with vigour and without fatigue. Bayles and Swank (2018, p.</w:t>
      </w:r>
      <w:r w:rsidR="00862335">
        <w:rPr>
          <w:rFonts w:ascii="Arial" w:hAnsi="Arial" w:cs="Arial"/>
          <w:sz w:val="24"/>
          <w:szCs w:val="24"/>
        </w:rPr>
        <w:t xml:space="preserve"> </w:t>
      </w:r>
      <w:r w:rsidRPr="00037E07">
        <w:rPr>
          <w:rFonts w:ascii="Arial" w:hAnsi="Arial" w:cs="Arial"/>
          <w:sz w:val="24"/>
          <w:szCs w:val="24"/>
        </w:rPr>
        <w:t xml:space="preserve">58) clarify that cardiorespiratory fitness is a key component of health-related fitness, and it is characterized by the ability of an individual to complete any intensity exercise in an energetic and continuous approach. </w:t>
      </w:r>
      <w:r w:rsidR="0021236B">
        <w:rPr>
          <w:rFonts w:ascii="Arial" w:hAnsi="Arial" w:cs="Arial"/>
          <w:sz w:val="24"/>
          <w:szCs w:val="24"/>
        </w:rPr>
        <w:t xml:space="preserve">It is </w:t>
      </w:r>
      <w:r w:rsidRPr="00037E07">
        <w:rPr>
          <w:rFonts w:ascii="Arial" w:hAnsi="Arial" w:cs="Arial"/>
          <w:sz w:val="24"/>
          <w:szCs w:val="24"/>
        </w:rPr>
        <w:t>highlight</w:t>
      </w:r>
      <w:r w:rsidR="0021236B">
        <w:rPr>
          <w:rFonts w:ascii="Arial" w:hAnsi="Arial" w:cs="Arial"/>
          <w:sz w:val="24"/>
          <w:szCs w:val="24"/>
        </w:rPr>
        <w:t>ed</w:t>
      </w:r>
      <w:r w:rsidRPr="00037E07">
        <w:rPr>
          <w:rFonts w:ascii="Arial" w:hAnsi="Arial" w:cs="Arial"/>
          <w:sz w:val="24"/>
          <w:szCs w:val="24"/>
        </w:rPr>
        <w:t xml:space="preserve"> that high levels of cardiorespiratory fitness are related to higher level of physical activity and links to health advantages (Bayles and Swank, 2018). </w:t>
      </w:r>
    </w:p>
    <w:p w14:paraId="0CF735FB" w14:textId="24853790" w:rsidR="003A1421" w:rsidRDefault="004D111B" w:rsidP="003D1326">
      <w:pPr>
        <w:tabs>
          <w:tab w:val="left" w:pos="1536"/>
        </w:tabs>
        <w:spacing w:after="0" w:line="360" w:lineRule="auto"/>
        <w:rPr>
          <w:rFonts w:ascii="Arial" w:hAnsi="Arial" w:cs="Arial"/>
          <w:sz w:val="24"/>
          <w:szCs w:val="24"/>
        </w:rPr>
      </w:pPr>
      <w:r>
        <w:rPr>
          <w:rFonts w:ascii="Arial" w:hAnsi="Arial" w:cs="Arial"/>
          <w:sz w:val="24"/>
          <w:szCs w:val="24"/>
        </w:rPr>
        <w:t>Furthermore</w:t>
      </w:r>
      <w:r w:rsidRPr="00151362">
        <w:rPr>
          <w:rFonts w:ascii="Arial" w:hAnsi="Arial" w:cs="Arial"/>
          <w:sz w:val="24"/>
          <w:szCs w:val="24"/>
        </w:rPr>
        <w:t xml:space="preserve">, to be able to continue the level of physical activity, people should consider the cardiovascular and respiratory system. Cardiovascular disorders can be considered as both genetic and behavioural factor, including infections or defects present at birth, as well as smoking, lack of exercise, </w:t>
      </w:r>
      <w:r w:rsidR="00681606" w:rsidRPr="00151362">
        <w:rPr>
          <w:rFonts w:ascii="Arial" w:hAnsi="Arial" w:cs="Arial"/>
          <w:sz w:val="24"/>
          <w:szCs w:val="24"/>
        </w:rPr>
        <w:t>stress,</w:t>
      </w:r>
      <w:r>
        <w:rPr>
          <w:rFonts w:ascii="Arial" w:hAnsi="Arial" w:cs="Arial"/>
          <w:sz w:val="24"/>
          <w:szCs w:val="24"/>
        </w:rPr>
        <w:t xml:space="preserve"> </w:t>
      </w:r>
      <w:r w:rsidRPr="00151362">
        <w:rPr>
          <w:rFonts w:ascii="Arial" w:hAnsi="Arial" w:cs="Arial"/>
          <w:sz w:val="24"/>
          <w:szCs w:val="24"/>
        </w:rPr>
        <w:t>or poor diet</w:t>
      </w:r>
      <w:r w:rsidRPr="006A5228">
        <w:rPr>
          <w:rFonts w:ascii="Arial" w:hAnsi="Arial" w:cs="Arial"/>
          <w:sz w:val="24"/>
          <w:szCs w:val="24"/>
        </w:rPr>
        <w:t xml:space="preserve"> </w:t>
      </w:r>
      <w:r>
        <w:rPr>
          <w:rFonts w:ascii="Arial" w:hAnsi="Arial" w:cs="Arial"/>
          <w:sz w:val="24"/>
          <w:szCs w:val="24"/>
        </w:rPr>
        <w:t xml:space="preserve">(Taylor, 2018). Moreover, Taylor (2018, p. 24) explains that respiratory system is extremely </w:t>
      </w:r>
      <w:r>
        <w:rPr>
          <w:rFonts w:ascii="Arial" w:hAnsi="Arial" w:cs="Arial"/>
          <w:sz w:val="24"/>
          <w:szCs w:val="24"/>
        </w:rPr>
        <w:lastRenderedPageBreak/>
        <w:t xml:space="preserve">important for the correct functioning of the body and is responsible for inhaling oxygen, excreting carbon </w:t>
      </w:r>
      <w:r w:rsidR="00624EF8">
        <w:rPr>
          <w:rFonts w:ascii="Arial" w:hAnsi="Arial" w:cs="Arial"/>
          <w:sz w:val="24"/>
          <w:szCs w:val="24"/>
        </w:rPr>
        <w:t>dioxide,</w:t>
      </w:r>
      <w:r>
        <w:rPr>
          <w:rFonts w:ascii="Arial" w:hAnsi="Arial" w:cs="Arial"/>
          <w:sz w:val="24"/>
          <w:szCs w:val="24"/>
        </w:rPr>
        <w:t xml:space="preserve"> and regulating blood composition. </w:t>
      </w:r>
      <w:r w:rsidRPr="00046E07">
        <w:rPr>
          <w:rFonts w:ascii="Arial" w:hAnsi="Arial" w:cs="Arial"/>
          <w:sz w:val="24"/>
          <w:szCs w:val="24"/>
        </w:rPr>
        <w:t>Interference with its proper functioning</w:t>
      </w:r>
      <w:r>
        <w:rPr>
          <w:rFonts w:ascii="Arial" w:hAnsi="Arial" w:cs="Arial"/>
          <w:sz w:val="24"/>
          <w:szCs w:val="24"/>
        </w:rPr>
        <w:t xml:space="preserve"> can be caused </w:t>
      </w:r>
      <w:r w:rsidR="008857E5">
        <w:rPr>
          <w:rFonts w:ascii="Arial" w:hAnsi="Arial" w:cs="Arial"/>
          <w:sz w:val="24"/>
          <w:szCs w:val="24"/>
        </w:rPr>
        <w:t>by</w:t>
      </w:r>
      <w:r>
        <w:rPr>
          <w:rFonts w:ascii="Arial" w:hAnsi="Arial" w:cs="Arial"/>
          <w:sz w:val="24"/>
          <w:szCs w:val="24"/>
        </w:rPr>
        <w:t xml:space="preserve"> behaviou</w:t>
      </w:r>
      <w:r w:rsidR="004D3B15">
        <w:rPr>
          <w:rFonts w:ascii="Arial" w:hAnsi="Arial" w:cs="Arial"/>
          <w:sz w:val="24"/>
          <w:szCs w:val="24"/>
        </w:rPr>
        <w:t>r</w:t>
      </w:r>
      <w:r>
        <w:rPr>
          <w:rFonts w:ascii="Arial" w:hAnsi="Arial" w:cs="Arial"/>
          <w:sz w:val="24"/>
          <w:szCs w:val="24"/>
        </w:rPr>
        <w:t xml:space="preserve"> or environment factors, such as smoking or living in industrialized urban areas, which can result in severe allergic reaction, for instance asthma</w:t>
      </w:r>
      <w:r w:rsidR="00DA196B">
        <w:rPr>
          <w:rFonts w:ascii="Arial" w:hAnsi="Arial" w:cs="Arial"/>
          <w:sz w:val="24"/>
          <w:szCs w:val="24"/>
        </w:rPr>
        <w:t xml:space="preserve"> (Taylor</w:t>
      </w:r>
      <w:r w:rsidR="00E077C8">
        <w:rPr>
          <w:rFonts w:ascii="Arial" w:hAnsi="Arial" w:cs="Arial"/>
          <w:sz w:val="24"/>
          <w:szCs w:val="24"/>
        </w:rPr>
        <w:t xml:space="preserve">, 2018). </w:t>
      </w:r>
    </w:p>
    <w:p w14:paraId="6F6A59F2" w14:textId="58DDE6F7" w:rsidR="004D111B" w:rsidRPr="00976782" w:rsidRDefault="004D111B" w:rsidP="003D1326">
      <w:pPr>
        <w:tabs>
          <w:tab w:val="left" w:pos="1536"/>
        </w:tabs>
        <w:spacing w:after="0" w:line="360" w:lineRule="auto"/>
        <w:rPr>
          <w:rFonts w:ascii="Arial" w:hAnsi="Arial" w:cs="Arial"/>
          <w:color w:val="7030A0"/>
          <w:sz w:val="24"/>
          <w:szCs w:val="24"/>
        </w:rPr>
      </w:pPr>
      <w:r w:rsidRPr="00913F8F">
        <w:rPr>
          <w:rFonts w:ascii="Arial" w:hAnsi="Arial" w:cs="Arial"/>
          <w:sz w:val="24"/>
          <w:szCs w:val="24"/>
        </w:rPr>
        <w:t>In addition</w:t>
      </w:r>
      <w:r w:rsidRPr="00C92EA6">
        <w:rPr>
          <w:rFonts w:ascii="Arial" w:hAnsi="Arial" w:cs="Arial"/>
          <w:sz w:val="24"/>
          <w:szCs w:val="24"/>
        </w:rPr>
        <w:t>, Kell</w:t>
      </w:r>
      <w:r>
        <w:rPr>
          <w:rFonts w:ascii="Arial" w:hAnsi="Arial" w:cs="Arial"/>
          <w:sz w:val="24"/>
          <w:szCs w:val="24"/>
        </w:rPr>
        <w:t xml:space="preserve"> (2012) describe</w:t>
      </w:r>
      <w:r w:rsidR="00780D13">
        <w:rPr>
          <w:rFonts w:ascii="Arial" w:hAnsi="Arial" w:cs="Arial"/>
          <w:sz w:val="24"/>
          <w:szCs w:val="24"/>
        </w:rPr>
        <w:t>s</w:t>
      </w:r>
      <w:r>
        <w:rPr>
          <w:rFonts w:ascii="Arial" w:hAnsi="Arial" w:cs="Arial"/>
          <w:sz w:val="24"/>
          <w:szCs w:val="24"/>
        </w:rPr>
        <w:t xml:space="preserve"> that </w:t>
      </w:r>
      <w:r w:rsidRPr="00913F8F">
        <w:rPr>
          <w:rFonts w:ascii="Arial" w:hAnsi="Arial" w:cs="Arial"/>
          <w:sz w:val="24"/>
          <w:szCs w:val="24"/>
        </w:rPr>
        <w:t xml:space="preserve">another important component of positive health is </w:t>
      </w:r>
      <w:r>
        <w:rPr>
          <w:rFonts w:ascii="Arial" w:hAnsi="Arial" w:cs="Arial"/>
          <w:sz w:val="24"/>
          <w:szCs w:val="24"/>
        </w:rPr>
        <w:t>related</w:t>
      </w:r>
      <w:r w:rsidRPr="00913F8F">
        <w:rPr>
          <w:rFonts w:ascii="Arial" w:hAnsi="Arial" w:cs="Arial"/>
          <w:sz w:val="24"/>
          <w:szCs w:val="24"/>
        </w:rPr>
        <w:t xml:space="preserve"> to musculoskeletal fitness</w:t>
      </w:r>
      <w:r>
        <w:rPr>
          <w:rFonts w:ascii="Arial" w:hAnsi="Arial" w:cs="Arial"/>
          <w:sz w:val="24"/>
          <w:szCs w:val="24"/>
        </w:rPr>
        <w:t>,</w:t>
      </w:r>
      <w:r w:rsidRPr="00913F8F">
        <w:rPr>
          <w:rFonts w:ascii="Arial" w:hAnsi="Arial" w:cs="Arial"/>
          <w:sz w:val="24"/>
          <w:szCs w:val="24"/>
        </w:rPr>
        <w:t xml:space="preserve"> which i</w:t>
      </w:r>
      <w:r>
        <w:rPr>
          <w:rFonts w:ascii="Arial" w:hAnsi="Arial" w:cs="Arial"/>
          <w:sz w:val="24"/>
          <w:szCs w:val="24"/>
        </w:rPr>
        <w:t>s associated with</w:t>
      </w:r>
      <w:r w:rsidRPr="00913F8F">
        <w:rPr>
          <w:rFonts w:ascii="Arial" w:hAnsi="Arial" w:cs="Arial"/>
          <w:sz w:val="24"/>
          <w:szCs w:val="24"/>
        </w:rPr>
        <w:t xml:space="preserve"> reduced risk of osteoporosis and coronary</w:t>
      </w:r>
      <w:r>
        <w:rPr>
          <w:rFonts w:ascii="Arial" w:hAnsi="Arial" w:cs="Arial"/>
          <w:sz w:val="24"/>
          <w:szCs w:val="24"/>
        </w:rPr>
        <w:t xml:space="preserve"> heart</w:t>
      </w:r>
      <w:r w:rsidRPr="00913F8F">
        <w:rPr>
          <w:rFonts w:ascii="Arial" w:hAnsi="Arial" w:cs="Arial"/>
          <w:sz w:val="24"/>
          <w:szCs w:val="24"/>
        </w:rPr>
        <w:t xml:space="preserve"> disease, increased and improved bone mineral density, greater health benefits with age and </w:t>
      </w:r>
      <w:r>
        <w:rPr>
          <w:rFonts w:ascii="Arial" w:hAnsi="Arial" w:cs="Arial"/>
          <w:sz w:val="24"/>
          <w:szCs w:val="24"/>
        </w:rPr>
        <w:t>better performance</w:t>
      </w:r>
      <w:r w:rsidRPr="00913F8F">
        <w:rPr>
          <w:rFonts w:ascii="Arial" w:hAnsi="Arial" w:cs="Arial"/>
          <w:sz w:val="24"/>
          <w:szCs w:val="24"/>
        </w:rPr>
        <w:t xml:space="preserve"> of daily activities. Moreover, musculoskeletal</w:t>
      </w:r>
      <w:r>
        <w:rPr>
          <w:rFonts w:ascii="Arial" w:hAnsi="Arial" w:cs="Arial"/>
          <w:sz w:val="24"/>
          <w:szCs w:val="24"/>
        </w:rPr>
        <w:t xml:space="preserve"> fitness</w:t>
      </w:r>
      <w:r w:rsidRPr="00913F8F">
        <w:rPr>
          <w:rFonts w:ascii="Arial" w:hAnsi="Arial" w:cs="Arial"/>
          <w:sz w:val="24"/>
          <w:szCs w:val="24"/>
        </w:rPr>
        <w:t xml:space="preserve"> </w:t>
      </w:r>
      <w:r>
        <w:rPr>
          <w:rFonts w:ascii="Arial" w:hAnsi="Arial" w:cs="Arial"/>
          <w:sz w:val="24"/>
          <w:szCs w:val="24"/>
        </w:rPr>
        <w:t>is made up of various</w:t>
      </w:r>
      <w:r w:rsidRPr="00913F8F">
        <w:rPr>
          <w:rFonts w:ascii="Arial" w:hAnsi="Arial" w:cs="Arial"/>
          <w:sz w:val="24"/>
          <w:szCs w:val="24"/>
        </w:rPr>
        <w:t xml:space="preserve"> elements including muscular strength, endurance and flexibility and is defined as </w:t>
      </w:r>
      <w:r>
        <w:rPr>
          <w:rFonts w:ascii="Arial" w:hAnsi="Arial" w:cs="Arial"/>
          <w:sz w:val="24"/>
          <w:szCs w:val="24"/>
        </w:rPr>
        <w:t xml:space="preserve">the </w:t>
      </w:r>
      <w:r w:rsidRPr="00913F8F">
        <w:rPr>
          <w:rFonts w:ascii="Arial" w:hAnsi="Arial" w:cs="Arial"/>
          <w:sz w:val="24"/>
          <w:szCs w:val="24"/>
        </w:rPr>
        <w:t>maximum force</w:t>
      </w:r>
      <w:r>
        <w:rPr>
          <w:rFonts w:ascii="Arial" w:hAnsi="Arial" w:cs="Arial"/>
          <w:sz w:val="24"/>
          <w:szCs w:val="24"/>
        </w:rPr>
        <w:t xml:space="preserve"> </w:t>
      </w:r>
      <w:r w:rsidRPr="00B2229F">
        <w:rPr>
          <w:rFonts w:ascii="Arial" w:hAnsi="Arial" w:cs="Arial"/>
          <w:sz w:val="24"/>
          <w:szCs w:val="24"/>
        </w:rPr>
        <w:t>a muscle can produce to perform an action,</w:t>
      </w:r>
      <w:r>
        <w:rPr>
          <w:rFonts w:ascii="Arial" w:hAnsi="Arial" w:cs="Arial"/>
          <w:sz w:val="24"/>
          <w:szCs w:val="24"/>
        </w:rPr>
        <w:t xml:space="preserve"> the</w:t>
      </w:r>
      <w:r w:rsidRPr="00913F8F">
        <w:rPr>
          <w:rFonts w:ascii="Arial" w:hAnsi="Arial" w:cs="Arial"/>
          <w:sz w:val="24"/>
          <w:szCs w:val="24"/>
        </w:rPr>
        <w:t xml:space="preserve"> ability to perform repe</w:t>
      </w:r>
      <w:r>
        <w:rPr>
          <w:rFonts w:ascii="Arial" w:hAnsi="Arial" w:cs="Arial"/>
          <w:sz w:val="24"/>
          <w:szCs w:val="24"/>
        </w:rPr>
        <w:t>titive</w:t>
      </w:r>
      <w:r w:rsidRPr="00913F8F">
        <w:rPr>
          <w:rFonts w:ascii="Arial" w:hAnsi="Arial" w:cs="Arial"/>
          <w:sz w:val="24"/>
          <w:szCs w:val="24"/>
        </w:rPr>
        <w:t xml:space="preserve"> contractions and </w:t>
      </w:r>
      <w:r>
        <w:rPr>
          <w:rFonts w:ascii="Arial" w:hAnsi="Arial" w:cs="Arial"/>
          <w:sz w:val="24"/>
          <w:szCs w:val="24"/>
        </w:rPr>
        <w:t xml:space="preserve">the </w:t>
      </w:r>
      <w:r w:rsidRPr="00913F8F">
        <w:rPr>
          <w:rFonts w:ascii="Arial" w:hAnsi="Arial" w:cs="Arial"/>
          <w:sz w:val="24"/>
          <w:szCs w:val="24"/>
        </w:rPr>
        <w:t>dynamic movement</w:t>
      </w:r>
      <w:r w:rsidRPr="009A3C1A">
        <w:rPr>
          <w:rFonts w:ascii="Arial" w:hAnsi="Arial" w:cs="Arial"/>
          <w:sz w:val="24"/>
          <w:szCs w:val="24"/>
        </w:rPr>
        <w:t xml:space="preserve"> </w:t>
      </w:r>
      <w:r>
        <w:rPr>
          <w:rFonts w:ascii="Arial" w:hAnsi="Arial" w:cs="Arial"/>
          <w:sz w:val="24"/>
          <w:szCs w:val="24"/>
        </w:rPr>
        <w:t xml:space="preserve">of a </w:t>
      </w:r>
      <w:r w:rsidRPr="005E39E9">
        <w:rPr>
          <w:rFonts w:ascii="Arial" w:hAnsi="Arial" w:cs="Arial"/>
          <w:sz w:val="24"/>
          <w:szCs w:val="24"/>
        </w:rPr>
        <w:t xml:space="preserve">joint (Kell, Bell, Quinney, 2012). </w:t>
      </w:r>
    </w:p>
    <w:p w14:paraId="0666354B" w14:textId="77777777" w:rsidR="00DC3756" w:rsidRDefault="00DC3756" w:rsidP="003D1326">
      <w:pPr>
        <w:tabs>
          <w:tab w:val="left" w:pos="1536"/>
        </w:tabs>
        <w:spacing w:after="0" w:line="360" w:lineRule="auto"/>
        <w:rPr>
          <w:rFonts w:ascii="Arial" w:hAnsi="Arial" w:cs="Arial"/>
          <w:sz w:val="24"/>
          <w:szCs w:val="24"/>
        </w:rPr>
      </w:pPr>
    </w:p>
    <w:p w14:paraId="30FFBE89" w14:textId="702C4CE5" w:rsidR="004D111B" w:rsidRDefault="004D111B" w:rsidP="003D1326">
      <w:pPr>
        <w:tabs>
          <w:tab w:val="left" w:pos="1536"/>
        </w:tabs>
        <w:spacing w:after="0" w:line="360" w:lineRule="auto"/>
        <w:rPr>
          <w:rFonts w:ascii="Arial" w:hAnsi="Arial" w:cs="Arial"/>
          <w:sz w:val="24"/>
          <w:szCs w:val="24"/>
        </w:rPr>
      </w:pPr>
      <w:r>
        <w:rPr>
          <w:rFonts w:ascii="Arial" w:hAnsi="Arial" w:cs="Arial"/>
          <w:sz w:val="24"/>
          <w:szCs w:val="24"/>
        </w:rPr>
        <w:t>The UK government measures the health of the population by investigating whether socio-economic status influences the overall wellbeing.</w:t>
      </w:r>
      <w:r w:rsidR="0021415F">
        <w:rPr>
          <w:rFonts w:ascii="Arial" w:hAnsi="Arial" w:cs="Arial"/>
          <w:sz w:val="24"/>
          <w:szCs w:val="24"/>
        </w:rPr>
        <w:t xml:space="preserve"> </w:t>
      </w:r>
      <w:r w:rsidR="008A4B1B">
        <w:rPr>
          <w:rFonts w:ascii="Arial" w:hAnsi="Arial" w:cs="Arial"/>
          <w:sz w:val="24"/>
          <w:szCs w:val="24"/>
        </w:rPr>
        <w:t>T</w:t>
      </w:r>
      <w:r w:rsidR="002D4BCA">
        <w:rPr>
          <w:rFonts w:ascii="Arial" w:hAnsi="Arial" w:cs="Arial"/>
          <w:sz w:val="24"/>
          <w:szCs w:val="24"/>
        </w:rPr>
        <w:t>he</w:t>
      </w:r>
      <w:r w:rsidR="009B703A">
        <w:rPr>
          <w:rFonts w:ascii="Arial" w:hAnsi="Arial" w:cs="Arial"/>
          <w:sz w:val="24"/>
          <w:szCs w:val="24"/>
        </w:rPr>
        <w:t xml:space="preserve"> nex</w:t>
      </w:r>
      <w:r w:rsidR="000F4D01">
        <w:rPr>
          <w:rFonts w:ascii="Arial" w:hAnsi="Arial" w:cs="Arial"/>
          <w:sz w:val="24"/>
          <w:szCs w:val="24"/>
        </w:rPr>
        <w:t>t</w:t>
      </w:r>
      <w:r w:rsidR="002D4BCA">
        <w:rPr>
          <w:rFonts w:ascii="Arial" w:hAnsi="Arial" w:cs="Arial"/>
          <w:sz w:val="24"/>
          <w:szCs w:val="24"/>
        </w:rPr>
        <w:t xml:space="preserve"> following </w:t>
      </w:r>
      <w:r w:rsidR="00D266E7">
        <w:rPr>
          <w:rFonts w:ascii="Arial" w:hAnsi="Arial" w:cs="Arial"/>
          <w:sz w:val="24"/>
          <w:szCs w:val="24"/>
        </w:rPr>
        <w:t>lines of the paragraph explain</w:t>
      </w:r>
      <w:r w:rsidR="00BD5104">
        <w:rPr>
          <w:rFonts w:ascii="Arial" w:hAnsi="Arial" w:cs="Arial"/>
          <w:sz w:val="24"/>
          <w:szCs w:val="24"/>
        </w:rPr>
        <w:t xml:space="preserve"> </w:t>
      </w:r>
      <w:r w:rsidR="00D266E7" w:rsidRPr="005A0F57">
        <w:rPr>
          <w:rFonts w:ascii="Arial" w:hAnsi="Arial" w:cs="Arial"/>
          <w:sz w:val="24"/>
          <w:szCs w:val="24"/>
        </w:rPr>
        <w:t>Ma</w:t>
      </w:r>
      <w:r w:rsidR="00DF7A56">
        <w:rPr>
          <w:rFonts w:ascii="Arial" w:hAnsi="Arial" w:cs="Arial"/>
          <w:sz w:val="24"/>
          <w:szCs w:val="24"/>
        </w:rPr>
        <w:t>rm</w:t>
      </w:r>
      <w:r w:rsidR="00D266E7" w:rsidRPr="005A0F57">
        <w:rPr>
          <w:rFonts w:ascii="Arial" w:hAnsi="Arial" w:cs="Arial"/>
          <w:sz w:val="24"/>
          <w:szCs w:val="24"/>
        </w:rPr>
        <w:t>ot</w:t>
      </w:r>
      <w:r w:rsidR="005A0F57" w:rsidRPr="005A0F57">
        <w:rPr>
          <w:rFonts w:ascii="Arial" w:hAnsi="Arial" w:cs="Arial"/>
          <w:sz w:val="24"/>
          <w:szCs w:val="24"/>
        </w:rPr>
        <w:t xml:space="preserve"> </w:t>
      </w:r>
      <w:r w:rsidR="005A0F57" w:rsidRPr="005A0F57">
        <w:rPr>
          <w:rFonts w:ascii="Arial" w:hAnsi="Arial" w:cs="Arial"/>
          <w:i/>
          <w:iCs/>
          <w:sz w:val="24"/>
          <w:szCs w:val="24"/>
        </w:rPr>
        <w:t>et al.</w:t>
      </w:r>
      <w:r w:rsidR="00D266E7" w:rsidRPr="005A0F57">
        <w:rPr>
          <w:rFonts w:ascii="Arial" w:hAnsi="Arial" w:cs="Arial"/>
          <w:sz w:val="24"/>
          <w:szCs w:val="24"/>
        </w:rPr>
        <w:t xml:space="preserve"> (</w:t>
      </w:r>
      <w:r w:rsidRPr="005A0F57">
        <w:rPr>
          <w:rFonts w:ascii="Arial" w:hAnsi="Arial" w:cs="Arial"/>
          <w:sz w:val="24"/>
          <w:szCs w:val="24"/>
        </w:rPr>
        <w:t>201</w:t>
      </w:r>
      <w:r w:rsidR="00D266E7" w:rsidRPr="005A0F57">
        <w:rPr>
          <w:rFonts w:ascii="Arial" w:hAnsi="Arial" w:cs="Arial"/>
          <w:sz w:val="24"/>
          <w:szCs w:val="24"/>
        </w:rPr>
        <w:t>0)</w:t>
      </w:r>
      <w:r w:rsidR="00C65E3E" w:rsidRPr="005A0F57">
        <w:rPr>
          <w:rFonts w:ascii="Arial" w:hAnsi="Arial" w:cs="Arial"/>
          <w:sz w:val="24"/>
          <w:szCs w:val="24"/>
        </w:rPr>
        <w:t xml:space="preserve"> </w:t>
      </w:r>
      <w:r w:rsidR="00693A1D">
        <w:rPr>
          <w:rFonts w:ascii="Arial" w:hAnsi="Arial" w:cs="Arial"/>
          <w:sz w:val="24"/>
          <w:szCs w:val="24"/>
        </w:rPr>
        <w:t>review</w:t>
      </w:r>
      <w:r w:rsidR="006C1729">
        <w:rPr>
          <w:rFonts w:ascii="Arial" w:hAnsi="Arial" w:cs="Arial"/>
          <w:sz w:val="24"/>
          <w:szCs w:val="24"/>
        </w:rPr>
        <w:t>,</w:t>
      </w:r>
      <w:r w:rsidR="00693A1D">
        <w:rPr>
          <w:rFonts w:ascii="Arial" w:hAnsi="Arial" w:cs="Arial"/>
          <w:sz w:val="24"/>
          <w:szCs w:val="24"/>
        </w:rPr>
        <w:t xml:space="preserve"> </w:t>
      </w:r>
      <w:r w:rsidR="00771F9A">
        <w:rPr>
          <w:rFonts w:ascii="Arial" w:hAnsi="Arial" w:cs="Arial"/>
          <w:sz w:val="24"/>
          <w:szCs w:val="24"/>
        </w:rPr>
        <w:t xml:space="preserve">describing </w:t>
      </w:r>
      <w:r>
        <w:rPr>
          <w:rFonts w:ascii="Arial" w:hAnsi="Arial" w:cs="Arial"/>
          <w:sz w:val="24"/>
          <w:szCs w:val="24"/>
        </w:rPr>
        <w:t>strong difference in life and health expectancy measurements in England</w:t>
      </w:r>
      <w:r w:rsidR="006D6C71">
        <w:rPr>
          <w:rFonts w:ascii="Arial" w:hAnsi="Arial" w:cs="Arial"/>
          <w:sz w:val="24"/>
          <w:szCs w:val="24"/>
        </w:rPr>
        <w:t>,</w:t>
      </w:r>
      <w:r>
        <w:rPr>
          <w:rFonts w:ascii="Arial" w:hAnsi="Arial" w:cs="Arial"/>
          <w:sz w:val="24"/>
          <w:szCs w:val="24"/>
        </w:rPr>
        <w:t xml:space="preserve"> related to most deprived and least disadvantaged areas. Furthermore, relating to social circumstances such as social position and income, people living in the worst-off areas of England, on average, die seven years earlier and spend 17 years more living with a disability that people living in the richest areas of England </w:t>
      </w:r>
      <w:r w:rsidRPr="00D060B5">
        <w:rPr>
          <w:rFonts w:ascii="Arial" w:hAnsi="Arial" w:cs="Arial"/>
          <w:sz w:val="24"/>
          <w:szCs w:val="24"/>
        </w:rPr>
        <w:t>(Ma</w:t>
      </w:r>
      <w:r w:rsidR="00D060B5">
        <w:rPr>
          <w:rFonts w:ascii="Arial" w:hAnsi="Arial" w:cs="Arial"/>
          <w:sz w:val="24"/>
          <w:szCs w:val="24"/>
        </w:rPr>
        <w:t>rm</w:t>
      </w:r>
      <w:r w:rsidRPr="00D060B5">
        <w:rPr>
          <w:rFonts w:ascii="Arial" w:hAnsi="Arial" w:cs="Arial"/>
          <w:sz w:val="24"/>
          <w:szCs w:val="24"/>
        </w:rPr>
        <w:t>ot,</w:t>
      </w:r>
      <w:r w:rsidR="00E1698C">
        <w:rPr>
          <w:rFonts w:ascii="Arial" w:hAnsi="Arial" w:cs="Arial"/>
          <w:sz w:val="24"/>
          <w:szCs w:val="24"/>
        </w:rPr>
        <w:t xml:space="preserve"> </w:t>
      </w:r>
      <w:r w:rsidRPr="00D060B5">
        <w:rPr>
          <w:rFonts w:ascii="Arial" w:hAnsi="Arial" w:cs="Arial"/>
          <w:sz w:val="24"/>
          <w:szCs w:val="24"/>
        </w:rPr>
        <w:t>2010)</w:t>
      </w:r>
      <w:r w:rsidR="00D060B5">
        <w:rPr>
          <w:rFonts w:ascii="Arial" w:hAnsi="Arial" w:cs="Arial"/>
          <w:sz w:val="24"/>
          <w:szCs w:val="24"/>
        </w:rPr>
        <w:t xml:space="preserve">. </w:t>
      </w:r>
      <w:r>
        <w:rPr>
          <w:rFonts w:ascii="Arial" w:hAnsi="Arial" w:cs="Arial"/>
          <w:sz w:val="24"/>
          <w:szCs w:val="24"/>
        </w:rPr>
        <w:t>Moreover, it is examined that life expectancy is similar for both men and women all over the country and it is a total of 88 years in the wealthiest parts and 71 years in the poorest</w:t>
      </w:r>
      <w:r w:rsidR="009E4BDE">
        <w:rPr>
          <w:rFonts w:ascii="Arial" w:hAnsi="Arial" w:cs="Arial"/>
          <w:sz w:val="24"/>
          <w:szCs w:val="24"/>
        </w:rPr>
        <w:t xml:space="preserve"> </w:t>
      </w:r>
      <w:r w:rsidRPr="009E4BDE">
        <w:rPr>
          <w:rFonts w:ascii="Arial" w:hAnsi="Arial" w:cs="Arial"/>
          <w:sz w:val="24"/>
          <w:szCs w:val="24"/>
        </w:rPr>
        <w:t>(Marmot</w:t>
      </w:r>
      <w:r w:rsidR="009E4BDE">
        <w:rPr>
          <w:rFonts w:ascii="Arial" w:hAnsi="Arial" w:cs="Arial"/>
          <w:sz w:val="24"/>
          <w:szCs w:val="24"/>
        </w:rPr>
        <w:t>, 2010</w:t>
      </w:r>
      <w:r w:rsidR="00E90BEF" w:rsidRPr="009E4BDE">
        <w:rPr>
          <w:rFonts w:ascii="Arial" w:hAnsi="Arial" w:cs="Arial"/>
          <w:sz w:val="24"/>
          <w:szCs w:val="24"/>
        </w:rPr>
        <w:t>)</w:t>
      </w:r>
      <w:r w:rsidR="009E4BDE">
        <w:rPr>
          <w:rFonts w:ascii="Arial" w:hAnsi="Arial" w:cs="Arial"/>
          <w:sz w:val="24"/>
          <w:szCs w:val="24"/>
        </w:rPr>
        <w:t>.</w:t>
      </w:r>
      <w:r w:rsidRPr="009E4BDE">
        <w:rPr>
          <w:rFonts w:ascii="Arial" w:hAnsi="Arial" w:cs="Arial"/>
          <w:sz w:val="24"/>
          <w:szCs w:val="24"/>
        </w:rPr>
        <w:t xml:space="preserve"> </w:t>
      </w:r>
      <w:r>
        <w:rPr>
          <w:rFonts w:ascii="Arial" w:hAnsi="Arial" w:cs="Arial"/>
          <w:sz w:val="24"/>
          <w:szCs w:val="24"/>
        </w:rPr>
        <w:t>Additionally,</w:t>
      </w:r>
      <w:r w:rsidR="001B5F52">
        <w:rPr>
          <w:rFonts w:ascii="Arial" w:hAnsi="Arial" w:cs="Arial"/>
          <w:sz w:val="24"/>
          <w:szCs w:val="24"/>
        </w:rPr>
        <w:t xml:space="preserve"> the report shows that</w:t>
      </w:r>
      <w:r>
        <w:rPr>
          <w:rFonts w:ascii="Arial" w:hAnsi="Arial" w:cs="Arial"/>
          <w:sz w:val="24"/>
          <w:szCs w:val="24"/>
        </w:rPr>
        <w:t xml:space="preserve"> life expectancy in the poorest neighbourhoods of England equals 67 years</w:t>
      </w:r>
      <w:r w:rsidR="007658D9">
        <w:rPr>
          <w:rFonts w:ascii="Arial" w:hAnsi="Arial" w:cs="Arial"/>
          <w:sz w:val="24"/>
          <w:szCs w:val="24"/>
        </w:rPr>
        <w:t>,</w:t>
      </w:r>
      <w:r>
        <w:rPr>
          <w:rFonts w:ascii="Arial" w:hAnsi="Arial" w:cs="Arial"/>
          <w:sz w:val="24"/>
          <w:szCs w:val="24"/>
        </w:rPr>
        <w:t xml:space="preserve"> similar to national average in countries such as Thailand or Egypt where access to health service is unavailable and lack of clean water, sanitation or shelter appears in some extreme poverty areas resulting in high levels of infant mortality. However, </w:t>
      </w:r>
      <w:r w:rsidR="000610E7">
        <w:rPr>
          <w:rFonts w:ascii="Arial" w:hAnsi="Arial" w:cs="Arial"/>
          <w:sz w:val="24"/>
          <w:szCs w:val="24"/>
        </w:rPr>
        <w:t xml:space="preserve">Marmot </w:t>
      </w:r>
      <w:r w:rsidR="000610E7" w:rsidRPr="000610E7">
        <w:rPr>
          <w:rFonts w:ascii="Arial" w:hAnsi="Arial" w:cs="Arial"/>
          <w:i/>
          <w:iCs/>
          <w:sz w:val="24"/>
          <w:szCs w:val="24"/>
        </w:rPr>
        <w:t>et al.</w:t>
      </w:r>
      <w:r w:rsidR="000610E7">
        <w:rPr>
          <w:rFonts w:ascii="Arial" w:hAnsi="Arial" w:cs="Arial"/>
          <w:i/>
          <w:iCs/>
          <w:color w:val="FF0000"/>
          <w:sz w:val="24"/>
          <w:szCs w:val="24"/>
        </w:rPr>
        <w:t xml:space="preserve"> </w:t>
      </w:r>
      <w:r w:rsidR="000610E7">
        <w:rPr>
          <w:rFonts w:ascii="Arial" w:hAnsi="Arial" w:cs="Arial"/>
          <w:sz w:val="24"/>
          <w:szCs w:val="24"/>
        </w:rPr>
        <w:t>(2010)</w:t>
      </w:r>
      <w:r w:rsidRPr="007C67B8">
        <w:rPr>
          <w:rFonts w:ascii="Arial" w:hAnsi="Arial" w:cs="Arial"/>
          <w:color w:val="FF0000"/>
          <w:sz w:val="24"/>
          <w:szCs w:val="24"/>
        </w:rPr>
        <w:t xml:space="preserve"> </w:t>
      </w:r>
      <w:r>
        <w:rPr>
          <w:rFonts w:ascii="Arial" w:hAnsi="Arial" w:cs="Arial"/>
          <w:sz w:val="24"/>
          <w:szCs w:val="24"/>
        </w:rPr>
        <w:t xml:space="preserve">explains that the contribution to bad health and reduced years of life of those living in deprived </w:t>
      </w:r>
      <w:r>
        <w:rPr>
          <w:rFonts w:ascii="Arial" w:hAnsi="Arial" w:cs="Arial"/>
          <w:sz w:val="24"/>
          <w:szCs w:val="24"/>
        </w:rPr>
        <w:lastRenderedPageBreak/>
        <w:t xml:space="preserve">regions of England are not associated with absolute </w:t>
      </w:r>
      <w:r w:rsidR="00C7718E">
        <w:rPr>
          <w:rFonts w:ascii="Arial" w:hAnsi="Arial" w:cs="Arial"/>
          <w:sz w:val="24"/>
          <w:szCs w:val="24"/>
        </w:rPr>
        <w:t>poverty,</w:t>
      </w:r>
      <w:r>
        <w:rPr>
          <w:rFonts w:ascii="Arial" w:hAnsi="Arial" w:cs="Arial"/>
          <w:sz w:val="24"/>
          <w:szCs w:val="24"/>
        </w:rPr>
        <w:t xml:space="preserve"> but variety of different diseases related to drugs, alcohol, smoking or poor nutrition, </w:t>
      </w:r>
      <w:r w:rsidR="00C7718E">
        <w:rPr>
          <w:rFonts w:ascii="Arial" w:hAnsi="Arial" w:cs="Arial"/>
          <w:sz w:val="24"/>
          <w:szCs w:val="24"/>
        </w:rPr>
        <w:t>cancers,</w:t>
      </w:r>
      <w:r>
        <w:rPr>
          <w:rFonts w:ascii="Arial" w:hAnsi="Arial" w:cs="Arial"/>
          <w:sz w:val="24"/>
          <w:szCs w:val="24"/>
        </w:rPr>
        <w:t xml:space="preserve"> or obesity.</w:t>
      </w:r>
    </w:p>
    <w:p w14:paraId="3342622C" w14:textId="6DF5342A" w:rsidR="004D111B" w:rsidRPr="009E4230" w:rsidRDefault="002F226F" w:rsidP="003D1326">
      <w:pPr>
        <w:tabs>
          <w:tab w:val="left" w:pos="1536"/>
        </w:tabs>
        <w:spacing w:after="0" w:line="360" w:lineRule="auto"/>
        <w:rPr>
          <w:rFonts w:ascii="Arial" w:hAnsi="Arial" w:cs="Arial"/>
          <w:color w:val="7030A0"/>
          <w:sz w:val="24"/>
          <w:szCs w:val="24"/>
        </w:rPr>
      </w:pPr>
      <w:r>
        <w:rPr>
          <w:rFonts w:ascii="Arial" w:hAnsi="Arial" w:cs="Arial"/>
          <w:sz w:val="24"/>
          <w:szCs w:val="24"/>
        </w:rPr>
        <w:t xml:space="preserve">In addition, </w:t>
      </w:r>
      <w:r w:rsidR="000610E7" w:rsidRPr="000610E7">
        <w:rPr>
          <w:rFonts w:ascii="Arial" w:hAnsi="Arial" w:cs="Arial"/>
          <w:sz w:val="24"/>
          <w:szCs w:val="24"/>
        </w:rPr>
        <w:t>Marmot</w:t>
      </w:r>
      <w:r w:rsidR="004D111B" w:rsidRPr="000610E7">
        <w:rPr>
          <w:rFonts w:ascii="Arial" w:hAnsi="Arial" w:cs="Arial"/>
          <w:sz w:val="24"/>
          <w:szCs w:val="24"/>
        </w:rPr>
        <w:t xml:space="preserve"> </w:t>
      </w:r>
      <w:r w:rsidR="004D111B" w:rsidRPr="000610E7">
        <w:rPr>
          <w:rFonts w:ascii="Arial" w:hAnsi="Arial" w:cs="Arial"/>
          <w:i/>
          <w:iCs/>
          <w:sz w:val="24"/>
          <w:szCs w:val="24"/>
        </w:rPr>
        <w:t>et al.</w:t>
      </w:r>
      <w:r w:rsidR="004D111B" w:rsidRPr="000610E7">
        <w:rPr>
          <w:rFonts w:ascii="Arial" w:hAnsi="Arial" w:cs="Arial"/>
          <w:sz w:val="24"/>
          <w:szCs w:val="24"/>
        </w:rPr>
        <w:t xml:space="preserve"> (2020) </w:t>
      </w:r>
      <w:r w:rsidR="004D111B">
        <w:rPr>
          <w:rFonts w:ascii="Arial" w:hAnsi="Arial" w:cs="Arial"/>
          <w:sz w:val="24"/>
          <w:szCs w:val="24"/>
        </w:rPr>
        <w:t xml:space="preserve">recent review reveals changes in inequalities in life expectancy and health over the last decade. The review describes that life expectancy has decreased since </w:t>
      </w:r>
      <w:r w:rsidR="00C7718E">
        <w:rPr>
          <w:rFonts w:ascii="Arial" w:hAnsi="Arial" w:cs="Arial"/>
          <w:sz w:val="24"/>
          <w:szCs w:val="24"/>
        </w:rPr>
        <w:t>2010 and</w:t>
      </w:r>
      <w:r w:rsidR="004D111B">
        <w:rPr>
          <w:rFonts w:ascii="Arial" w:hAnsi="Arial" w:cs="Arial"/>
          <w:sz w:val="24"/>
          <w:szCs w:val="24"/>
        </w:rPr>
        <w:t xml:space="preserve"> is especially lower in the most deprived 10% of neighbourhoods in the </w:t>
      </w:r>
      <w:r w:rsidR="000610E7">
        <w:rPr>
          <w:rFonts w:ascii="Arial" w:hAnsi="Arial" w:cs="Arial"/>
          <w:sz w:val="24"/>
          <w:szCs w:val="24"/>
        </w:rPr>
        <w:t>Northeast</w:t>
      </w:r>
      <w:r w:rsidR="004D111B">
        <w:rPr>
          <w:rFonts w:ascii="Arial" w:hAnsi="Arial" w:cs="Arial"/>
          <w:sz w:val="24"/>
          <w:szCs w:val="24"/>
        </w:rPr>
        <w:t xml:space="preserve"> of England and higher in the least deprived 10% of neighbourhoods in London</w:t>
      </w:r>
      <w:r w:rsidR="003862EC">
        <w:rPr>
          <w:rFonts w:ascii="Arial" w:hAnsi="Arial" w:cs="Arial"/>
          <w:sz w:val="24"/>
          <w:szCs w:val="24"/>
        </w:rPr>
        <w:t xml:space="preserve"> (Marmot, 2020). F</w:t>
      </w:r>
      <w:r w:rsidR="004D111B">
        <w:rPr>
          <w:rFonts w:ascii="Arial" w:hAnsi="Arial" w:cs="Arial"/>
          <w:sz w:val="24"/>
          <w:szCs w:val="24"/>
        </w:rPr>
        <w:t xml:space="preserve">urthermore, the </w:t>
      </w:r>
      <w:r w:rsidR="004027AF">
        <w:rPr>
          <w:rFonts w:ascii="Arial" w:hAnsi="Arial" w:cs="Arial"/>
          <w:sz w:val="24"/>
          <w:szCs w:val="24"/>
        </w:rPr>
        <w:t xml:space="preserve">new </w:t>
      </w:r>
      <w:r w:rsidR="004D111B">
        <w:rPr>
          <w:rFonts w:ascii="Arial" w:hAnsi="Arial" w:cs="Arial"/>
          <w:sz w:val="24"/>
          <w:szCs w:val="24"/>
        </w:rPr>
        <w:t xml:space="preserve">report explains that mortality rates linked to suicide, drugs or alcohol abuse have increased in men and women aged 45-49. </w:t>
      </w:r>
      <w:r w:rsidR="004D111B" w:rsidRPr="00C40459">
        <w:rPr>
          <w:rFonts w:ascii="Arial" w:hAnsi="Arial" w:cs="Arial"/>
          <w:sz w:val="24"/>
          <w:szCs w:val="24"/>
        </w:rPr>
        <w:t>The conditions people live in are responsible for health inequalities. With this in mind, inequalities in income are associated to people</w:t>
      </w:r>
      <w:r w:rsidR="004D111B">
        <w:rPr>
          <w:rFonts w:ascii="Arial" w:hAnsi="Arial" w:cs="Arial"/>
          <w:sz w:val="24"/>
          <w:szCs w:val="24"/>
        </w:rPr>
        <w:t>s</w:t>
      </w:r>
      <w:r w:rsidR="004D111B" w:rsidRPr="00C40459">
        <w:rPr>
          <w:rFonts w:ascii="Arial" w:hAnsi="Arial" w:cs="Arial"/>
          <w:sz w:val="24"/>
          <w:szCs w:val="24"/>
        </w:rPr>
        <w:t xml:space="preserve"> life chances. The better the individuals income status</w:t>
      </w:r>
      <w:r w:rsidR="00662DD6">
        <w:rPr>
          <w:rFonts w:ascii="Arial" w:hAnsi="Arial" w:cs="Arial"/>
          <w:sz w:val="24"/>
          <w:szCs w:val="24"/>
        </w:rPr>
        <w:t>,</w:t>
      </w:r>
      <w:r w:rsidR="004D111B" w:rsidRPr="00C40459">
        <w:rPr>
          <w:rFonts w:ascii="Arial" w:hAnsi="Arial" w:cs="Arial"/>
          <w:sz w:val="24"/>
          <w:szCs w:val="24"/>
        </w:rPr>
        <w:t xml:space="preserve"> the better the options related to healthy living.</w:t>
      </w:r>
    </w:p>
    <w:p w14:paraId="0885152F" w14:textId="77777777" w:rsidR="00A62F48" w:rsidRDefault="00A62F48" w:rsidP="003D1326">
      <w:pPr>
        <w:tabs>
          <w:tab w:val="left" w:pos="1536"/>
        </w:tabs>
        <w:spacing w:after="0" w:line="360" w:lineRule="auto"/>
        <w:rPr>
          <w:rFonts w:ascii="Arial" w:hAnsi="Arial" w:cs="Arial"/>
          <w:sz w:val="24"/>
          <w:szCs w:val="24"/>
        </w:rPr>
      </w:pPr>
    </w:p>
    <w:p w14:paraId="1D9C6942" w14:textId="5855C2E1" w:rsidR="004D111B" w:rsidRDefault="004D111B" w:rsidP="003D1326">
      <w:pPr>
        <w:tabs>
          <w:tab w:val="left" w:pos="1536"/>
        </w:tabs>
        <w:spacing w:after="0" w:line="360" w:lineRule="auto"/>
        <w:rPr>
          <w:rFonts w:ascii="Arial" w:hAnsi="Arial" w:cs="Arial"/>
          <w:sz w:val="24"/>
          <w:szCs w:val="24"/>
        </w:rPr>
      </w:pPr>
      <w:r>
        <w:rPr>
          <w:rFonts w:ascii="Arial" w:hAnsi="Arial" w:cs="Arial"/>
          <w:sz w:val="24"/>
          <w:szCs w:val="24"/>
        </w:rPr>
        <w:t>H</w:t>
      </w:r>
      <w:r w:rsidRPr="00FB1BA1">
        <w:rPr>
          <w:rFonts w:ascii="Arial" w:hAnsi="Arial" w:cs="Arial"/>
          <w:sz w:val="24"/>
          <w:szCs w:val="24"/>
        </w:rPr>
        <w:t>ealth is define</w:t>
      </w:r>
      <w:r>
        <w:rPr>
          <w:rFonts w:ascii="Arial" w:hAnsi="Arial" w:cs="Arial"/>
          <w:sz w:val="24"/>
          <w:szCs w:val="24"/>
        </w:rPr>
        <w:t>d</w:t>
      </w:r>
      <w:r w:rsidRPr="00FB1BA1">
        <w:rPr>
          <w:rFonts w:ascii="Arial" w:hAnsi="Arial" w:cs="Arial"/>
          <w:sz w:val="24"/>
          <w:szCs w:val="24"/>
        </w:rPr>
        <w:t xml:space="preserve"> in variety of different ways and physical activity is </w:t>
      </w:r>
      <w:r>
        <w:rPr>
          <w:rFonts w:ascii="Arial" w:hAnsi="Arial" w:cs="Arial"/>
          <w:sz w:val="24"/>
          <w:szCs w:val="24"/>
        </w:rPr>
        <w:t xml:space="preserve">believed to be </w:t>
      </w:r>
      <w:r w:rsidRPr="00FB1BA1">
        <w:rPr>
          <w:rFonts w:ascii="Arial" w:hAnsi="Arial" w:cs="Arial"/>
          <w:sz w:val="24"/>
          <w:szCs w:val="24"/>
        </w:rPr>
        <w:t xml:space="preserve">one of the influences on a positive health outcome. </w:t>
      </w:r>
      <w:r>
        <w:rPr>
          <w:rFonts w:ascii="Arial" w:hAnsi="Arial" w:cs="Arial"/>
          <w:sz w:val="24"/>
          <w:szCs w:val="24"/>
        </w:rPr>
        <w:t>Physical activity is a behaviour, and it is defined as an</w:t>
      </w:r>
      <w:r w:rsidRPr="00DC0F29">
        <w:rPr>
          <w:rFonts w:ascii="Arial" w:hAnsi="Arial" w:cs="Arial"/>
          <w:sz w:val="24"/>
          <w:szCs w:val="24"/>
        </w:rPr>
        <w:t xml:space="preserve">y bodily movement </w:t>
      </w:r>
      <w:r>
        <w:rPr>
          <w:rFonts w:ascii="Arial" w:hAnsi="Arial" w:cs="Arial"/>
          <w:sz w:val="24"/>
          <w:szCs w:val="24"/>
        </w:rPr>
        <w:t xml:space="preserve">performed </w:t>
      </w:r>
      <w:r w:rsidRPr="00DC0F29">
        <w:rPr>
          <w:rFonts w:ascii="Arial" w:hAnsi="Arial" w:cs="Arial"/>
          <w:sz w:val="24"/>
          <w:szCs w:val="24"/>
        </w:rPr>
        <w:t>by skeletal muscles that requires energy expenditure</w:t>
      </w:r>
      <w:r>
        <w:rPr>
          <w:rFonts w:ascii="Arial" w:hAnsi="Arial" w:cs="Arial"/>
          <w:sz w:val="24"/>
          <w:szCs w:val="24"/>
        </w:rPr>
        <w:t xml:space="preserve"> and can be carried out by different ways including walking, cycling, running or other forms of active entertainment such as yoga or dance (WHO, 2018). Moreover, physical activity is an important component of preventing health risks such as type 2 diabetes, stroke, breast or colon cancer and it hugely benefits health outcomes in both children and adults resulting in improved all-cause mortality, improved cardiorespiratory and muscular fitness, i</w:t>
      </w:r>
      <w:r w:rsidR="0076593E">
        <w:rPr>
          <w:rFonts w:ascii="Arial" w:hAnsi="Arial" w:cs="Arial"/>
          <w:sz w:val="24"/>
          <w:szCs w:val="24"/>
        </w:rPr>
        <w:t xml:space="preserve">mproved </w:t>
      </w:r>
      <w:r w:rsidR="009D4C70">
        <w:rPr>
          <w:rFonts w:ascii="Arial" w:hAnsi="Arial" w:cs="Arial"/>
          <w:sz w:val="24"/>
          <w:szCs w:val="24"/>
        </w:rPr>
        <w:t>sleep,</w:t>
      </w:r>
      <w:r>
        <w:rPr>
          <w:rFonts w:ascii="Arial" w:hAnsi="Arial" w:cs="Arial"/>
          <w:sz w:val="24"/>
          <w:szCs w:val="24"/>
        </w:rPr>
        <w:t xml:space="preserve"> and reduce</w:t>
      </w:r>
      <w:r w:rsidR="006D3DDD">
        <w:rPr>
          <w:rFonts w:ascii="Arial" w:hAnsi="Arial" w:cs="Arial"/>
          <w:sz w:val="24"/>
          <w:szCs w:val="24"/>
        </w:rPr>
        <w:t xml:space="preserve">d </w:t>
      </w:r>
      <w:r>
        <w:rPr>
          <w:rFonts w:ascii="Arial" w:hAnsi="Arial" w:cs="Arial"/>
          <w:sz w:val="24"/>
          <w:szCs w:val="24"/>
        </w:rPr>
        <w:t xml:space="preserve">symptoms of mental health issues (WHO, 2020). </w:t>
      </w:r>
      <w:r w:rsidRPr="004D111B">
        <w:rPr>
          <w:rFonts w:ascii="Arial" w:hAnsi="Arial" w:cs="Arial"/>
          <w:sz w:val="24"/>
          <w:szCs w:val="24"/>
        </w:rPr>
        <w:t>According to the World Health Organization (2020) it is recommended that children and adolescence do at least 60 minutes</w:t>
      </w:r>
      <w:r w:rsidR="007F3FB8">
        <w:rPr>
          <w:rFonts w:ascii="Arial" w:hAnsi="Arial" w:cs="Arial"/>
          <w:sz w:val="24"/>
          <w:szCs w:val="24"/>
        </w:rPr>
        <w:t xml:space="preserve"> </w:t>
      </w:r>
      <w:r w:rsidRPr="004D111B">
        <w:rPr>
          <w:rFonts w:ascii="Arial" w:hAnsi="Arial" w:cs="Arial"/>
          <w:sz w:val="24"/>
          <w:szCs w:val="24"/>
        </w:rPr>
        <w:t>of moderate to vigorous intensity aerobic activity</w:t>
      </w:r>
      <w:r w:rsidR="004E7F01">
        <w:rPr>
          <w:rFonts w:ascii="Arial" w:hAnsi="Arial" w:cs="Arial"/>
          <w:sz w:val="24"/>
          <w:szCs w:val="24"/>
        </w:rPr>
        <w:t>,</w:t>
      </w:r>
      <w:r w:rsidRPr="004D111B">
        <w:rPr>
          <w:rFonts w:ascii="Arial" w:hAnsi="Arial" w:cs="Arial"/>
          <w:sz w:val="24"/>
          <w:szCs w:val="24"/>
        </w:rPr>
        <w:t xml:space="preserve"> at least 3 days a week</w:t>
      </w:r>
      <w:r w:rsidR="001707F9">
        <w:rPr>
          <w:rFonts w:ascii="Arial" w:hAnsi="Arial" w:cs="Arial"/>
          <w:sz w:val="24"/>
          <w:szCs w:val="24"/>
        </w:rPr>
        <w:t>,</w:t>
      </w:r>
      <w:r w:rsidRPr="004D111B">
        <w:rPr>
          <w:rFonts w:ascii="Arial" w:hAnsi="Arial" w:cs="Arial"/>
          <w:sz w:val="24"/>
          <w:szCs w:val="24"/>
        </w:rPr>
        <w:t xml:space="preserve"> combining it with some strengthening muscle and bone exercises. Similarly, adults should incorporate at least 150 to 300 minutes of moderate intensity activity</w:t>
      </w:r>
      <w:r w:rsidR="001E2493">
        <w:rPr>
          <w:rFonts w:ascii="Arial" w:hAnsi="Arial" w:cs="Arial"/>
          <w:sz w:val="24"/>
          <w:szCs w:val="24"/>
        </w:rPr>
        <w:t>,</w:t>
      </w:r>
      <w:r w:rsidRPr="004D111B">
        <w:rPr>
          <w:rFonts w:ascii="Arial" w:hAnsi="Arial" w:cs="Arial"/>
          <w:sz w:val="24"/>
          <w:szCs w:val="24"/>
        </w:rPr>
        <w:t xml:space="preserve"> or 75 to 150 minutes of vigorous intensity throughout the week with the addition of muscle strengthening activities on at least 2 days a week (WHO,</w:t>
      </w:r>
      <w:r w:rsidR="00FA42E1">
        <w:rPr>
          <w:rFonts w:ascii="Arial" w:hAnsi="Arial" w:cs="Arial"/>
          <w:sz w:val="24"/>
          <w:szCs w:val="24"/>
        </w:rPr>
        <w:t xml:space="preserve"> </w:t>
      </w:r>
      <w:r w:rsidRPr="004D111B">
        <w:rPr>
          <w:rFonts w:ascii="Arial" w:hAnsi="Arial" w:cs="Arial"/>
          <w:sz w:val="24"/>
          <w:szCs w:val="24"/>
        </w:rPr>
        <w:t>2020).</w:t>
      </w:r>
      <w:r>
        <w:rPr>
          <w:rFonts w:ascii="Arial" w:hAnsi="Arial" w:cs="Arial"/>
          <w:sz w:val="24"/>
          <w:szCs w:val="24"/>
        </w:rPr>
        <w:t xml:space="preserve"> In addition, sedentary behaviour or not meeting recommended amounts of physical</w:t>
      </w:r>
      <w:r w:rsidR="0065063E">
        <w:rPr>
          <w:rFonts w:ascii="Arial" w:hAnsi="Arial" w:cs="Arial"/>
          <w:sz w:val="24"/>
          <w:szCs w:val="24"/>
        </w:rPr>
        <w:t xml:space="preserve"> </w:t>
      </w:r>
      <w:r>
        <w:rPr>
          <w:rFonts w:ascii="Arial" w:hAnsi="Arial" w:cs="Arial"/>
          <w:sz w:val="24"/>
          <w:szCs w:val="24"/>
        </w:rPr>
        <w:lastRenderedPageBreak/>
        <w:t xml:space="preserve">activity can result in adverse health outcomes and should be avoided by all groups of people </w:t>
      </w:r>
      <w:r w:rsidRPr="00B658B9">
        <w:rPr>
          <w:rFonts w:ascii="Arial" w:hAnsi="Arial" w:cs="Arial"/>
          <w:sz w:val="24"/>
          <w:szCs w:val="24"/>
        </w:rPr>
        <w:t xml:space="preserve">(Bayles and Swank, 2018). </w:t>
      </w:r>
    </w:p>
    <w:p w14:paraId="147ED09C" w14:textId="05B5B4A9" w:rsidR="004D111B" w:rsidRDefault="004D111B" w:rsidP="003D1326">
      <w:pPr>
        <w:tabs>
          <w:tab w:val="left" w:pos="1536"/>
        </w:tabs>
        <w:spacing w:after="0" w:line="360" w:lineRule="auto"/>
        <w:rPr>
          <w:rFonts w:ascii="Arial" w:hAnsi="Arial" w:cs="Arial"/>
          <w:sz w:val="24"/>
          <w:szCs w:val="24"/>
        </w:rPr>
      </w:pPr>
      <w:r>
        <w:rPr>
          <w:rFonts w:ascii="Arial" w:hAnsi="Arial" w:cs="Arial"/>
          <w:sz w:val="24"/>
          <w:szCs w:val="24"/>
        </w:rPr>
        <w:t xml:space="preserve">Rutter </w:t>
      </w:r>
      <w:r w:rsidRPr="00584553">
        <w:rPr>
          <w:rFonts w:ascii="Arial" w:hAnsi="Arial" w:cs="Arial"/>
          <w:i/>
          <w:iCs/>
          <w:sz w:val="24"/>
          <w:szCs w:val="24"/>
        </w:rPr>
        <w:t>et al.</w:t>
      </w:r>
      <w:r>
        <w:rPr>
          <w:rFonts w:ascii="Arial" w:hAnsi="Arial" w:cs="Arial"/>
          <w:sz w:val="24"/>
          <w:szCs w:val="24"/>
        </w:rPr>
        <w:t xml:space="preserve"> (2019) explains that diseases caused by inactivity are responsible for more than 41 million deaths per year. Furthermore, the government action on improving populations level of physical activity have been insufficient, therefore a system map based on scientific evidence has been developed in hope to examine the factors attributing to physical activity and the relations between these factors (Rutter et al., 2019</w:t>
      </w:r>
      <w:r w:rsidR="00BF06A6">
        <w:rPr>
          <w:rFonts w:ascii="Arial" w:hAnsi="Arial" w:cs="Arial"/>
          <w:sz w:val="24"/>
          <w:szCs w:val="24"/>
        </w:rPr>
        <w:t>,</w:t>
      </w:r>
      <w:r w:rsidR="00515697">
        <w:rPr>
          <w:rFonts w:ascii="Arial" w:hAnsi="Arial" w:cs="Arial"/>
          <w:sz w:val="24"/>
          <w:szCs w:val="24"/>
        </w:rPr>
        <w:t xml:space="preserve"> p</w:t>
      </w:r>
      <w:r w:rsidR="003C5C75">
        <w:rPr>
          <w:rFonts w:ascii="Arial" w:hAnsi="Arial" w:cs="Arial"/>
          <w:sz w:val="24"/>
          <w:szCs w:val="24"/>
        </w:rPr>
        <w:t xml:space="preserve">. 163, </w:t>
      </w:r>
      <w:r w:rsidR="003332F0">
        <w:rPr>
          <w:rFonts w:ascii="Arial" w:hAnsi="Arial" w:cs="Arial"/>
          <w:sz w:val="24"/>
          <w:szCs w:val="24"/>
        </w:rPr>
        <w:t>fig. 1</w:t>
      </w:r>
      <w:r>
        <w:rPr>
          <w:rFonts w:ascii="Arial" w:hAnsi="Arial" w:cs="Arial"/>
          <w:sz w:val="24"/>
          <w:szCs w:val="24"/>
        </w:rPr>
        <w:t xml:space="preserve">). In addition, a system map gives a better understanding of physical activity determinants for </w:t>
      </w:r>
      <w:r w:rsidR="00955951">
        <w:rPr>
          <w:rFonts w:ascii="Arial" w:hAnsi="Arial" w:cs="Arial"/>
          <w:sz w:val="24"/>
          <w:szCs w:val="24"/>
        </w:rPr>
        <w:t>policymakers</w:t>
      </w:r>
      <w:r>
        <w:rPr>
          <w:rFonts w:ascii="Arial" w:hAnsi="Arial" w:cs="Arial"/>
          <w:sz w:val="24"/>
          <w:szCs w:val="24"/>
        </w:rPr>
        <w:t xml:space="preserve"> and practitioners. </w:t>
      </w:r>
    </w:p>
    <w:p w14:paraId="6015BD06" w14:textId="637514F3" w:rsidR="004D111B" w:rsidRDefault="00316473" w:rsidP="003D1326">
      <w:pPr>
        <w:tabs>
          <w:tab w:val="left" w:pos="1536"/>
        </w:tabs>
        <w:spacing w:after="0" w:line="360" w:lineRule="auto"/>
        <w:rPr>
          <w:rFonts w:ascii="Arial" w:hAnsi="Arial" w:cs="Arial"/>
          <w:sz w:val="24"/>
          <w:szCs w:val="24"/>
        </w:rPr>
      </w:pPr>
      <w:r>
        <w:rPr>
          <w:noProof/>
        </w:rPr>
        <w:drawing>
          <wp:anchor distT="0" distB="0" distL="114300" distR="114300" simplePos="0" relativeHeight="251658241" behindDoc="0" locked="0" layoutInCell="1" allowOverlap="1" wp14:anchorId="430DFDF4" wp14:editId="07B05328">
            <wp:simplePos x="0" y="0"/>
            <wp:positionH relativeFrom="margin">
              <wp:align>center</wp:align>
            </wp:positionH>
            <wp:positionV relativeFrom="paragraph">
              <wp:posOffset>50165</wp:posOffset>
            </wp:positionV>
            <wp:extent cx="6408832" cy="3004457"/>
            <wp:effectExtent l="0" t="0" r="0" b="5715"/>
            <wp:wrapNone/>
            <wp:docPr id="2" name="Picture 2"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ubble chart&#10;&#10;Description automatically generated"/>
                    <pic:cNvPicPr>
                      <a:picLocks noChangeAspect="1" noChangeArrowheads="1"/>
                    </pic:cNvPicPr>
                  </pic:nvPicPr>
                  <pic:blipFill rotWithShape="1">
                    <a:blip r:embed="rId7">
                      <a:extLst>
                        <a:ext uri="{28A0092B-C50C-407E-A947-70E740481C1C}">
                          <a14:useLocalDpi xmlns:a14="http://schemas.microsoft.com/office/drawing/2010/main" val="0"/>
                        </a:ext>
                      </a:extLst>
                    </a:blip>
                    <a:srcRect t="4642" r="159" b="9482"/>
                    <a:stretch/>
                  </pic:blipFill>
                  <pic:spPr bwMode="auto">
                    <a:xfrm>
                      <a:off x="0" y="0"/>
                      <a:ext cx="6408832" cy="300445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016C8A" w14:textId="06A218BC" w:rsidR="004D111B" w:rsidRDefault="004D111B" w:rsidP="003D1326">
      <w:pPr>
        <w:tabs>
          <w:tab w:val="left" w:pos="1536"/>
        </w:tabs>
        <w:spacing w:after="0" w:line="360" w:lineRule="auto"/>
        <w:rPr>
          <w:rFonts w:ascii="Arial" w:hAnsi="Arial" w:cs="Arial"/>
          <w:sz w:val="24"/>
          <w:szCs w:val="24"/>
        </w:rPr>
      </w:pPr>
    </w:p>
    <w:p w14:paraId="7AADD068" w14:textId="1F60E670" w:rsidR="004D111B" w:rsidRDefault="004D111B" w:rsidP="003D1326">
      <w:pPr>
        <w:tabs>
          <w:tab w:val="left" w:pos="1536"/>
        </w:tabs>
        <w:spacing w:after="0" w:line="360" w:lineRule="auto"/>
        <w:rPr>
          <w:noProof/>
        </w:rPr>
      </w:pPr>
    </w:p>
    <w:p w14:paraId="792123A8" w14:textId="77777777" w:rsidR="004D111B" w:rsidRDefault="004D111B" w:rsidP="003D1326">
      <w:pPr>
        <w:tabs>
          <w:tab w:val="left" w:pos="1536"/>
        </w:tabs>
        <w:spacing w:after="0" w:line="360" w:lineRule="auto"/>
        <w:rPr>
          <w:noProof/>
        </w:rPr>
      </w:pPr>
    </w:p>
    <w:p w14:paraId="0761EA3B" w14:textId="77777777" w:rsidR="004D111B" w:rsidRDefault="004D111B" w:rsidP="003D1326">
      <w:pPr>
        <w:tabs>
          <w:tab w:val="left" w:pos="1536"/>
        </w:tabs>
        <w:spacing w:after="0" w:line="360" w:lineRule="auto"/>
        <w:rPr>
          <w:rFonts w:ascii="Arial" w:hAnsi="Arial" w:cs="Arial"/>
          <w:sz w:val="24"/>
          <w:szCs w:val="24"/>
        </w:rPr>
      </w:pPr>
    </w:p>
    <w:p w14:paraId="52639932" w14:textId="77777777" w:rsidR="004D111B" w:rsidRDefault="004D111B" w:rsidP="003D1326">
      <w:pPr>
        <w:tabs>
          <w:tab w:val="left" w:pos="1536"/>
        </w:tabs>
        <w:spacing w:after="0" w:line="360" w:lineRule="auto"/>
        <w:rPr>
          <w:rFonts w:ascii="Arial" w:hAnsi="Arial" w:cs="Arial"/>
          <w:sz w:val="24"/>
          <w:szCs w:val="24"/>
        </w:rPr>
      </w:pPr>
    </w:p>
    <w:p w14:paraId="51F9031B" w14:textId="77777777" w:rsidR="004D111B" w:rsidRDefault="004D111B" w:rsidP="003D1326">
      <w:pPr>
        <w:tabs>
          <w:tab w:val="left" w:pos="1536"/>
        </w:tabs>
        <w:spacing w:after="0" w:line="360" w:lineRule="auto"/>
        <w:rPr>
          <w:rFonts w:ascii="Arial" w:hAnsi="Arial" w:cs="Arial"/>
          <w:sz w:val="24"/>
          <w:szCs w:val="24"/>
        </w:rPr>
      </w:pPr>
    </w:p>
    <w:p w14:paraId="58F90AE2" w14:textId="77777777" w:rsidR="004D111B" w:rsidRDefault="004D111B" w:rsidP="003D1326">
      <w:pPr>
        <w:tabs>
          <w:tab w:val="left" w:pos="1536"/>
        </w:tabs>
        <w:spacing w:after="0" w:line="360" w:lineRule="auto"/>
        <w:rPr>
          <w:rFonts w:ascii="Arial" w:hAnsi="Arial" w:cs="Arial"/>
          <w:sz w:val="24"/>
          <w:szCs w:val="24"/>
        </w:rPr>
      </w:pPr>
    </w:p>
    <w:p w14:paraId="65236567" w14:textId="77777777" w:rsidR="004D111B" w:rsidRDefault="004D111B" w:rsidP="003D1326">
      <w:pPr>
        <w:tabs>
          <w:tab w:val="left" w:pos="1536"/>
        </w:tabs>
        <w:spacing w:after="0" w:line="360" w:lineRule="auto"/>
        <w:rPr>
          <w:rFonts w:ascii="Arial" w:hAnsi="Arial" w:cs="Arial"/>
          <w:sz w:val="24"/>
          <w:szCs w:val="24"/>
        </w:rPr>
      </w:pPr>
    </w:p>
    <w:p w14:paraId="19F61070" w14:textId="77777777" w:rsidR="004D111B" w:rsidRDefault="004D111B" w:rsidP="003D1326">
      <w:pPr>
        <w:tabs>
          <w:tab w:val="left" w:pos="1536"/>
        </w:tabs>
        <w:spacing w:after="0" w:line="360" w:lineRule="auto"/>
        <w:rPr>
          <w:rFonts w:ascii="Arial" w:hAnsi="Arial" w:cs="Arial"/>
          <w:sz w:val="24"/>
          <w:szCs w:val="24"/>
        </w:rPr>
      </w:pPr>
    </w:p>
    <w:p w14:paraId="4BDD61E2" w14:textId="77777777" w:rsidR="009C196B" w:rsidRDefault="009C196B" w:rsidP="003D1326">
      <w:pPr>
        <w:tabs>
          <w:tab w:val="left" w:pos="1536"/>
        </w:tabs>
        <w:spacing w:after="0" w:line="360" w:lineRule="auto"/>
        <w:rPr>
          <w:rFonts w:ascii="Arial" w:hAnsi="Arial" w:cs="Arial"/>
          <w:sz w:val="24"/>
          <w:szCs w:val="24"/>
        </w:rPr>
      </w:pPr>
    </w:p>
    <w:p w14:paraId="1EDDACAD" w14:textId="77777777" w:rsidR="004C409F" w:rsidRDefault="004C409F" w:rsidP="003D1326">
      <w:pPr>
        <w:tabs>
          <w:tab w:val="left" w:pos="1536"/>
        </w:tabs>
        <w:spacing w:after="0" w:line="360" w:lineRule="auto"/>
        <w:rPr>
          <w:rFonts w:ascii="Arial" w:hAnsi="Arial" w:cs="Arial"/>
          <w:sz w:val="24"/>
          <w:szCs w:val="24"/>
        </w:rPr>
      </w:pPr>
    </w:p>
    <w:p w14:paraId="3488EBFC" w14:textId="504DCF58" w:rsidR="00E70DED" w:rsidRDefault="004D111B" w:rsidP="003D1326">
      <w:pPr>
        <w:tabs>
          <w:tab w:val="left" w:pos="1536"/>
        </w:tabs>
        <w:spacing w:after="0" w:line="360" w:lineRule="auto"/>
        <w:rPr>
          <w:rFonts w:ascii="Arial" w:hAnsi="Arial" w:cs="Arial"/>
          <w:sz w:val="24"/>
          <w:szCs w:val="24"/>
        </w:rPr>
      </w:pPr>
      <w:r>
        <w:rPr>
          <w:rFonts w:ascii="Arial" w:hAnsi="Arial" w:cs="Arial"/>
          <w:sz w:val="24"/>
          <w:szCs w:val="24"/>
        </w:rPr>
        <w:t xml:space="preserve">Figure </w:t>
      </w:r>
      <w:r w:rsidR="005F3B7D">
        <w:rPr>
          <w:rFonts w:ascii="Arial" w:hAnsi="Arial" w:cs="Arial"/>
          <w:sz w:val="24"/>
          <w:szCs w:val="24"/>
        </w:rPr>
        <w:t>2</w:t>
      </w:r>
      <w:r>
        <w:rPr>
          <w:rFonts w:ascii="Arial" w:hAnsi="Arial" w:cs="Arial"/>
          <w:sz w:val="24"/>
          <w:szCs w:val="24"/>
        </w:rPr>
        <w:t xml:space="preserve">: </w:t>
      </w:r>
      <w:r w:rsidR="000D4E51">
        <w:rPr>
          <w:rFonts w:ascii="Arial" w:hAnsi="Arial" w:cs="Arial"/>
          <w:sz w:val="24"/>
          <w:szCs w:val="24"/>
        </w:rPr>
        <w:t xml:space="preserve">An </w:t>
      </w:r>
      <w:r w:rsidR="00812DAB">
        <w:rPr>
          <w:rFonts w:ascii="Arial" w:hAnsi="Arial" w:cs="Arial"/>
          <w:sz w:val="24"/>
          <w:szCs w:val="24"/>
        </w:rPr>
        <w:t xml:space="preserve">initial </w:t>
      </w:r>
      <w:r>
        <w:rPr>
          <w:rFonts w:ascii="Arial" w:hAnsi="Arial" w:cs="Arial"/>
          <w:sz w:val="24"/>
          <w:szCs w:val="24"/>
        </w:rPr>
        <w:t>Physical activity system map</w:t>
      </w:r>
      <w:r w:rsidR="00AD5D12">
        <w:rPr>
          <w:rFonts w:ascii="Arial" w:hAnsi="Arial" w:cs="Arial"/>
          <w:sz w:val="24"/>
          <w:szCs w:val="24"/>
        </w:rPr>
        <w:t xml:space="preserve"> </w:t>
      </w:r>
      <w:r w:rsidR="00B524F5">
        <w:rPr>
          <w:rFonts w:ascii="Arial" w:hAnsi="Arial" w:cs="Arial"/>
          <w:sz w:val="24"/>
          <w:szCs w:val="24"/>
        </w:rPr>
        <w:t>(Rutter et al., 2019, p. 163, fig. 1)</w:t>
      </w:r>
    </w:p>
    <w:p w14:paraId="4BD866AD" w14:textId="77777777" w:rsidR="009C196B" w:rsidRDefault="009C196B" w:rsidP="003D1326">
      <w:pPr>
        <w:tabs>
          <w:tab w:val="left" w:pos="1536"/>
        </w:tabs>
        <w:spacing w:after="0" w:line="360" w:lineRule="auto"/>
        <w:rPr>
          <w:rFonts w:ascii="Arial" w:hAnsi="Arial" w:cs="Arial"/>
          <w:sz w:val="24"/>
          <w:szCs w:val="24"/>
        </w:rPr>
      </w:pPr>
    </w:p>
    <w:p w14:paraId="259FE2FF" w14:textId="03CD2C94" w:rsidR="004D111B" w:rsidRDefault="00E23379" w:rsidP="003D1326">
      <w:pPr>
        <w:tabs>
          <w:tab w:val="left" w:pos="1536"/>
        </w:tabs>
        <w:spacing w:after="0" w:line="360" w:lineRule="auto"/>
        <w:rPr>
          <w:rFonts w:ascii="Arial" w:hAnsi="Arial" w:cs="Arial"/>
          <w:sz w:val="24"/>
          <w:szCs w:val="24"/>
        </w:rPr>
      </w:pPr>
      <w:r w:rsidRPr="00E23379">
        <w:rPr>
          <w:rFonts w:ascii="Arial" w:hAnsi="Arial" w:cs="Arial"/>
          <w:sz w:val="24"/>
          <w:szCs w:val="24"/>
        </w:rPr>
        <w:t xml:space="preserve">According to </w:t>
      </w:r>
      <w:proofErr w:type="spellStart"/>
      <w:r w:rsidRPr="00E23379">
        <w:rPr>
          <w:rFonts w:ascii="Arial" w:hAnsi="Arial" w:cs="Arial"/>
          <w:sz w:val="24"/>
          <w:szCs w:val="24"/>
        </w:rPr>
        <w:t>Craike</w:t>
      </w:r>
      <w:proofErr w:type="spellEnd"/>
      <w:r w:rsidRPr="00E23379">
        <w:rPr>
          <w:rFonts w:ascii="Arial" w:hAnsi="Arial" w:cs="Arial"/>
          <w:sz w:val="24"/>
          <w:szCs w:val="24"/>
        </w:rPr>
        <w:t xml:space="preserve"> et al. (2018)</w:t>
      </w:r>
      <w:r w:rsidR="00007EF1">
        <w:rPr>
          <w:rFonts w:ascii="Arial" w:hAnsi="Arial" w:cs="Arial"/>
          <w:sz w:val="24"/>
          <w:szCs w:val="24"/>
        </w:rPr>
        <w:t xml:space="preserve"> umbrella review,</w:t>
      </w:r>
      <w:r w:rsidRPr="00E23379">
        <w:rPr>
          <w:rFonts w:ascii="Arial" w:hAnsi="Arial" w:cs="Arial"/>
          <w:sz w:val="24"/>
          <w:szCs w:val="24"/>
        </w:rPr>
        <w:t xml:space="preserve"> health outcomes related to physical activity vary between socioeconomic status and people from socioeconomically disadvantaged groups, low income or low education are less likely to be physically active and more prone to adverse health </w:t>
      </w:r>
      <w:r w:rsidR="005F468E" w:rsidRPr="00E23379">
        <w:rPr>
          <w:rFonts w:ascii="Arial" w:hAnsi="Arial" w:cs="Arial"/>
          <w:sz w:val="24"/>
          <w:szCs w:val="24"/>
        </w:rPr>
        <w:t>outcomes.</w:t>
      </w:r>
      <w:r w:rsidR="005F468E">
        <w:rPr>
          <w:rFonts w:ascii="Arial" w:hAnsi="Arial" w:cs="Arial"/>
          <w:sz w:val="24"/>
          <w:szCs w:val="24"/>
        </w:rPr>
        <w:t xml:space="preserve"> Moreover</w:t>
      </w:r>
      <w:r w:rsidR="004D111B">
        <w:rPr>
          <w:rFonts w:ascii="Arial" w:hAnsi="Arial" w:cs="Arial"/>
          <w:sz w:val="24"/>
          <w:szCs w:val="24"/>
        </w:rPr>
        <w:t>,</w:t>
      </w:r>
      <w:r w:rsidR="004A4017">
        <w:rPr>
          <w:rFonts w:ascii="Arial" w:hAnsi="Arial" w:cs="Arial"/>
          <w:sz w:val="24"/>
          <w:szCs w:val="24"/>
        </w:rPr>
        <w:t xml:space="preserve"> a</w:t>
      </w:r>
      <w:r w:rsidR="008767C1" w:rsidRPr="00334B8D">
        <w:rPr>
          <w:rFonts w:ascii="Arial" w:hAnsi="Arial" w:cs="Arial"/>
          <w:sz w:val="24"/>
          <w:szCs w:val="24"/>
        </w:rPr>
        <w:t xml:space="preserve"> cohort study</w:t>
      </w:r>
      <w:r w:rsidR="00334B8D">
        <w:rPr>
          <w:rFonts w:ascii="Arial" w:hAnsi="Arial" w:cs="Arial"/>
          <w:sz w:val="24"/>
          <w:szCs w:val="24"/>
        </w:rPr>
        <w:t xml:space="preserve"> </w:t>
      </w:r>
      <w:r w:rsidR="00E351BE">
        <w:rPr>
          <w:rFonts w:ascii="Arial" w:hAnsi="Arial" w:cs="Arial"/>
          <w:sz w:val="24"/>
          <w:szCs w:val="24"/>
        </w:rPr>
        <w:t xml:space="preserve">obtaining 6821 </w:t>
      </w:r>
      <w:r w:rsidR="009D3575">
        <w:rPr>
          <w:rFonts w:ascii="Arial" w:hAnsi="Arial" w:cs="Arial"/>
          <w:sz w:val="24"/>
          <w:szCs w:val="24"/>
        </w:rPr>
        <w:t xml:space="preserve">respondents </w:t>
      </w:r>
      <w:r w:rsidR="00A66AF3">
        <w:rPr>
          <w:rFonts w:ascii="Arial" w:hAnsi="Arial" w:cs="Arial"/>
          <w:sz w:val="24"/>
          <w:szCs w:val="24"/>
        </w:rPr>
        <w:t>written</w:t>
      </w:r>
      <w:r w:rsidR="004A4017">
        <w:rPr>
          <w:rFonts w:ascii="Arial" w:hAnsi="Arial" w:cs="Arial"/>
          <w:sz w:val="24"/>
          <w:szCs w:val="24"/>
        </w:rPr>
        <w:t xml:space="preserve"> by Jones (2009)</w:t>
      </w:r>
      <w:r w:rsidR="00CE0199">
        <w:rPr>
          <w:rFonts w:ascii="Arial" w:hAnsi="Arial" w:cs="Arial"/>
          <w:sz w:val="24"/>
          <w:szCs w:val="24"/>
        </w:rPr>
        <w:t>,</w:t>
      </w:r>
      <w:r w:rsidR="004A4017">
        <w:rPr>
          <w:rFonts w:ascii="Arial" w:hAnsi="Arial" w:cs="Arial"/>
          <w:sz w:val="24"/>
          <w:szCs w:val="24"/>
        </w:rPr>
        <w:t xml:space="preserve"> </w:t>
      </w:r>
      <w:r w:rsidR="004D111B">
        <w:rPr>
          <w:rFonts w:ascii="Arial" w:hAnsi="Arial" w:cs="Arial"/>
          <w:sz w:val="24"/>
          <w:szCs w:val="24"/>
        </w:rPr>
        <w:t xml:space="preserve">describes that people living in most deprived areas have shorter </w:t>
      </w:r>
      <w:r w:rsidR="00680747">
        <w:rPr>
          <w:rFonts w:ascii="Arial" w:hAnsi="Arial" w:cs="Arial"/>
          <w:sz w:val="24"/>
          <w:szCs w:val="24"/>
        </w:rPr>
        <w:t>distance to the nearest greenspace</w:t>
      </w:r>
      <w:r w:rsidR="004D111B">
        <w:rPr>
          <w:rFonts w:ascii="Arial" w:hAnsi="Arial" w:cs="Arial"/>
          <w:sz w:val="24"/>
          <w:szCs w:val="24"/>
        </w:rPr>
        <w:t xml:space="preserve"> by 139m compared to most affluent. However, most deprived areas are considered to be over three times </w:t>
      </w:r>
      <w:r w:rsidR="00D079C5">
        <w:rPr>
          <w:rFonts w:ascii="Arial" w:hAnsi="Arial" w:cs="Arial"/>
          <w:sz w:val="24"/>
          <w:szCs w:val="24"/>
        </w:rPr>
        <w:t xml:space="preserve">the percentage </w:t>
      </w:r>
      <w:r w:rsidR="004D111B">
        <w:rPr>
          <w:rFonts w:ascii="Arial" w:hAnsi="Arial" w:cs="Arial"/>
          <w:sz w:val="24"/>
          <w:szCs w:val="24"/>
        </w:rPr>
        <w:t xml:space="preserve">more difficult to access compared </w:t>
      </w:r>
      <w:r w:rsidR="004D111B">
        <w:rPr>
          <w:rFonts w:ascii="Arial" w:hAnsi="Arial" w:cs="Arial"/>
          <w:sz w:val="24"/>
          <w:szCs w:val="24"/>
        </w:rPr>
        <w:lastRenderedPageBreak/>
        <w:t>to most affluent. Furthermore, most</w:t>
      </w:r>
      <w:r w:rsidR="00B51224">
        <w:rPr>
          <w:rFonts w:ascii="Arial" w:hAnsi="Arial" w:cs="Arial"/>
          <w:sz w:val="24"/>
          <w:szCs w:val="24"/>
        </w:rPr>
        <w:t xml:space="preserve"> </w:t>
      </w:r>
      <w:r w:rsidR="004D111B">
        <w:rPr>
          <w:rFonts w:ascii="Arial" w:hAnsi="Arial" w:cs="Arial"/>
          <w:sz w:val="24"/>
          <w:szCs w:val="24"/>
        </w:rPr>
        <w:t xml:space="preserve">deprived regions </w:t>
      </w:r>
      <w:r w:rsidR="00B51224">
        <w:rPr>
          <w:rFonts w:ascii="Arial" w:hAnsi="Arial" w:cs="Arial"/>
          <w:sz w:val="24"/>
          <w:szCs w:val="24"/>
        </w:rPr>
        <w:t xml:space="preserve">are </w:t>
      </w:r>
      <w:r w:rsidR="009D215C">
        <w:rPr>
          <w:rFonts w:ascii="Arial" w:hAnsi="Arial" w:cs="Arial"/>
          <w:sz w:val="24"/>
          <w:szCs w:val="24"/>
        </w:rPr>
        <w:t>considered</w:t>
      </w:r>
      <w:r w:rsidR="004D111B">
        <w:rPr>
          <w:rFonts w:ascii="Arial" w:hAnsi="Arial" w:cs="Arial"/>
          <w:sz w:val="24"/>
          <w:szCs w:val="24"/>
        </w:rPr>
        <w:t xml:space="preserve"> to be</w:t>
      </w:r>
      <w:r w:rsidR="00A55E0B">
        <w:rPr>
          <w:rFonts w:ascii="Arial" w:hAnsi="Arial" w:cs="Arial"/>
          <w:sz w:val="24"/>
          <w:szCs w:val="24"/>
        </w:rPr>
        <w:t xml:space="preserve"> more than twice </w:t>
      </w:r>
      <w:r w:rsidR="00D206D9">
        <w:rPr>
          <w:rFonts w:ascii="Arial" w:hAnsi="Arial" w:cs="Arial"/>
          <w:sz w:val="24"/>
          <w:szCs w:val="24"/>
        </w:rPr>
        <w:t>u</w:t>
      </w:r>
      <w:r w:rsidR="004D111B">
        <w:rPr>
          <w:rFonts w:ascii="Arial" w:hAnsi="Arial" w:cs="Arial"/>
          <w:sz w:val="24"/>
          <w:szCs w:val="24"/>
        </w:rPr>
        <w:t xml:space="preserve">nsafe than affluent areas. Summarising, </w:t>
      </w:r>
      <w:r w:rsidR="00490CE4">
        <w:rPr>
          <w:rFonts w:ascii="Arial" w:hAnsi="Arial" w:cs="Arial"/>
          <w:sz w:val="24"/>
          <w:szCs w:val="24"/>
        </w:rPr>
        <w:t>study written by Jones</w:t>
      </w:r>
      <w:r w:rsidR="004D111B">
        <w:rPr>
          <w:rFonts w:ascii="Arial" w:hAnsi="Arial" w:cs="Arial"/>
          <w:sz w:val="24"/>
          <w:szCs w:val="24"/>
        </w:rPr>
        <w:t xml:space="preserve"> (2009) explains that deprived areas are surrounded with more greenspace, but people living in</w:t>
      </w:r>
      <w:r w:rsidR="005F4ED6">
        <w:rPr>
          <w:rFonts w:ascii="Arial" w:hAnsi="Arial" w:cs="Arial"/>
          <w:sz w:val="24"/>
          <w:szCs w:val="24"/>
        </w:rPr>
        <w:t xml:space="preserve"> those </w:t>
      </w:r>
      <w:r w:rsidR="004D111B">
        <w:rPr>
          <w:rFonts w:ascii="Arial" w:hAnsi="Arial" w:cs="Arial"/>
          <w:sz w:val="24"/>
          <w:szCs w:val="24"/>
        </w:rPr>
        <w:t xml:space="preserve">neighbourhoods choose to visit greenspaces less and </w:t>
      </w:r>
      <w:r w:rsidR="00980F87">
        <w:rPr>
          <w:rFonts w:ascii="Arial" w:hAnsi="Arial" w:cs="Arial"/>
          <w:sz w:val="24"/>
          <w:szCs w:val="24"/>
        </w:rPr>
        <w:t>are</w:t>
      </w:r>
      <w:r w:rsidR="004D111B">
        <w:rPr>
          <w:rFonts w:ascii="Arial" w:hAnsi="Arial" w:cs="Arial"/>
          <w:sz w:val="24"/>
          <w:szCs w:val="24"/>
        </w:rPr>
        <w:t xml:space="preserve"> unable to achieve physical activity guidelines because of</w:t>
      </w:r>
      <w:r w:rsidR="009D215C">
        <w:rPr>
          <w:rFonts w:ascii="Arial" w:hAnsi="Arial" w:cs="Arial"/>
          <w:sz w:val="24"/>
          <w:szCs w:val="24"/>
        </w:rPr>
        <w:t xml:space="preserve"> perceived accessibility and</w:t>
      </w:r>
      <w:r w:rsidR="00D171F9">
        <w:rPr>
          <w:rFonts w:ascii="Arial" w:hAnsi="Arial" w:cs="Arial"/>
          <w:sz w:val="24"/>
          <w:szCs w:val="24"/>
        </w:rPr>
        <w:t xml:space="preserve"> </w:t>
      </w:r>
      <w:r w:rsidR="004D111B">
        <w:rPr>
          <w:rFonts w:ascii="Arial" w:hAnsi="Arial" w:cs="Arial"/>
          <w:sz w:val="24"/>
          <w:szCs w:val="24"/>
        </w:rPr>
        <w:t xml:space="preserve">safety. </w:t>
      </w:r>
    </w:p>
    <w:p w14:paraId="08D4B62C" w14:textId="77777777" w:rsidR="006451D7" w:rsidRDefault="006451D7" w:rsidP="003D1326">
      <w:pPr>
        <w:spacing w:line="360" w:lineRule="auto"/>
        <w:rPr>
          <w:rFonts w:ascii="Arial" w:hAnsi="Arial" w:cs="Arial"/>
          <w:sz w:val="24"/>
          <w:szCs w:val="24"/>
        </w:rPr>
      </w:pPr>
    </w:p>
    <w:p w14:paraId="6CADD7B3" w14:textId="4F764F80" w:rsidR="004D111B" w:rsidRDefault="004D111B" w:rsidP="003D1326">
      <w:pPr>
        <w:spacing w:line="360" w:lineRule="auto"/>
        <w:rPr>
          <w:rFonts w:ascii="Arial" w:hAnsi="Arial" w:cs="Arial"/>
          <w:sz w:val="24"/>
          <w:szCs w:val="24"/>
        </w:rPr>
      </w:pPr>
      <w:r>
        <w:rPr>
          <w:rFonts w:ascii="Arial" w:hAnsi="Arial" w:cs="Arial"/>
          <w:sz w:val="24"/>
          <w:szCs w:val="24"/>
        </w:rPr>
        <w:t>In conclusion, health is characterized by different factor</w:t>
      </w:r>
      <w:r w:rsidR="003C35BF">
        <w:rPr>
          <w:rFonts w:ascii="Arial" w:hAnsi="Arial" w:cs="Arial"/>
          <w:sz w:val="24"/>
          <w:szCs w:val="24"/>
        </w:rPr>
        <w:t>s</w:t>
      </w:r>
      <w:r>
        <w:rPr>
          <w:rFonts w:ascii="Arial" w:hAnsi="Arial" w:cs="Arial"/>
          <w:sz w:val="24"/>
          <w:szCs w:val="24"/>
        </w:rPr>
        <w:t xml:space="preserve"> including genetic, </w:t>
      </w:r>
      <w:r w:rsidR="003C35BF">
        <w:rPr>
          <w:rFonts w:ascii="Arial" w:hAnsi="Arial" w:cs="Arial"/>
          <w:sz w:val="24"/>
          <w:szCs w:val="24"/>
        </w:rPr>
        <w:t>behaviour</w:t>
      </w:r>
      <w:r>
        <w:rPr>
          <w:rFonts w:ascii="Arial" w:hAnsi="Arial" w:cs="Arial"/>
          <w:sz w:val="24"/>
          <w:szCs w:val="24"/>
        </w:rPr>
        <w:t xml:space="preserve"> and environment. Those factors can contribute to individuals health </w:t>
      </w:r>
      <w:r w:rsidR="003C35BF">
        <w:rPr>
          <w:rFonts w:ascii="Arial" w:hAnsi="Arial" w:cs="Arial"/>
          <w:sz w:val="24"/>
          <w:szCs w:val="24"/>
        </w:rPr>
        <w:t>outcomes</w:t>
      </w:r>
      <w:r>
        <w:rPr>
          <w:rFonts w:ascii="Arial" w:hAnsi="Arial" w:cs="Arial"/>
          <w:sz w:val="24"/>
          <w:szCs w:val="24"/>
        </w:rPr>
        <w:t xml:space="preserve"> and </w:t>
      </w:r>
      <w:r w:rsidR="003C35BF">
        <w:rPr>
          <w:rFonts w:ascii="Arial" w:hAnsi="Arial" w:cs="Arial"/>
          <w:sz w:val="24"/>
          <w:szCs w:val="24"/>
        </w:rPr>
        <w:t xml:space="preserve">can result in either positive or negative health. Moreover, it is discovered that </w:t>
      </w:r>
      <w:r>
        <w:rPr>
          <w:rFonts w:ascii="Arial" w:hAnsi="Arial" w:cs="Arial"/>
          <w:sz w:val="24"/>
          <w:szCs w:val="24"/>
        </w:rPr>
        <w:t>peoples position in life influences their health outcome. The more deprived the area is, the more adverse health effect an individual will experience.</w:t>
      </w:r>
      <w:r w:rsidR="001C364F">
        <w:rPr>
          <w:rFonts w:ascii="Arial" w:hAnsi="Arial" w:cs="Arial"/>
          <w:sz w:val="24"/>
          <w:szCs w:val="24"/>
        </w:rPr>
        <w:t xml:space="preserve"> The government describes that the social-economic status </w:t>
      </w:r>
      <w:r w:rsidR="00EE5045">
        <w:rPr>
          <w:rFonts w:ascii="Arial" w:hAnsi="Arial" w:cs="Arial"/>
          <w:sz w:val="24"/>
          <w:szCs w:val="24"/>
        </w:rPr>
        <w:t>plays</w:t>
      </w:r>
      <w:r w:rsidR="001C364F">
        <w:rPr>
          <w:rFonts w:ascii="Arial" w:hAnsi="Arial" w:cs="Arial"/>
          <w:sz w:val="24"/>
          <w:szCs w:val="24"/>
        </w:rPr>
        <w:t xml:space="preserve"> a vital role in influencing peoples life expectancy</w:t>
      </w:r>
      <w:r w:rsidR="00C64EC4">
        <w:rPr>
          <w:rFonts w:ascii="Arial" w:hAnsi="Arial" w:cs="Arial"/>
          <w:sz w:val="24"/>
          <w:szCs w:val="24"/>
        </w:rPr>
        <w:t>,</w:t>
      </w:r>
      <w:r w:rsidR="001C364F">
        <w:rPr>
          <w:rFonts w:ascii="Arial" w:hAnsi="Arial" w:cs="Arial"/>
          <w:sz w:val="24"/>
          <w:szCs w:val="24"/>
        </w:rPr>
        <w:t xml:space="preserve"> and </w:t>
      </w:r>
      <w:r w:rsidR="00233F43">
        <w:rPr>
          <w:rFonts w:ascii="Arial" w:hAnsi="Arial" w:cs="Arial"/>
          <w:sz w:val="24"/>
          <w:szCs w:val="24"/>
        </w:rPr>
        <w:t xml:space="preserve">people living in most poor areas of England die sever years earlier than individuals living in less deprived areas. </w:t>
      </w:r>
      <w:r w:rsidR="003C35BF">
        <w:rPr>
          <w:rFonts w:ascii="Arial" w:hAnsi="Arial" w:cs="Arial"/>
          <w:sz w:val="24"/>
          <w:szCs w:val="24"/>
        </w:rPr>
        <w:t>It is believed that physical activity has a huge impact on the populations health</w:t>
      </w:r>
      <w:r w:rsidR="009E4AB1">
        <w:rPr>
          <w:rFonts w:ascii="Arial" w:hAnsi="Arial" w:cs="Arial"/>
          <w:sz w:val="24"/>
          <w:szCs w:val="24"/>
        </w:rPr>
        <w:t>. H</w:t>
      </w:r>
      <w:r w:rsidR="003C35BF">
        <w:rPr>
          <w:rFonts w:ascii="Arial" w:hAnsi="Arial" w:cs="Arial"/>
          <w:sz w:val="24"/>
          <w:szCs w:val="24"/>
        </w:rPr>
        <w:t>owever</w:t>
      </w:r>
      <w:r w:rsidR="009E4AB1">
        <w:rPr>
          <w:rFonts w:ascii="Arial" w:hAnsi="Arial" w:cs="Arial"/>
          <w:sz w:val="24"/>
          <w:szCs w:val="24"/>
        </w:rPr>
        <w:t>,</w:t>
      </w:r>
      <w:r w:rsidR="003C35BF">
        <w:rPr>
          <w:rFonts w:ascii="Arial" w:hAnsi="Arial" w:cs="Arial"/>
          <w:sz w:val="24"/>
          <w:szCs w:val="24"/>
        </w:rPr>
        <w:t xml:space="preserve"> people living in the most disadvantaged neighbourhoods are less likely to be active therefore have a higher chance of developing a disease</w:t>
      </w:r>
      <w:r w:rsidR="009E4AB1">
        <w:rPr>
          <w:rFonts w:ascii="Arial" w:hAnsi="Arial" w:cs="Arial"/>
          <w:sz w:val="24"/>
          <w:szCs w:val="24"/>
        </w:rPr>
        <w:t>,</w:t>
      </w:r>
      <w:r w:rsidR="003C35BF">
        <w:rPr>
          <w:rFonts w:ascii="Arial" w:hAnsi="Arial" w:cs="Arial"/>
          <w:sz w:val="24"/>
          <w:szCs w:val="24"/>
        </w:rPr>
        <w:t xml:space="preserve"> compared to people living in less deprived areas. </w:t>
      </w:r>
    </w:p>
    <w:p w14:paraId="0846DC6B" w14:textId="77777777" w:rsidR="00046242" w:rsidRDefault="00046242" w:rsidP="003D1326">
      <w:pPr>
        <w:spacing w:line="360" w:lineRule="auto"/>
        <w:rPr>
          <w:rFonts w:ascii="Arial" w:hAnsi="Arial" w:cs="Arial"/>
          <w:sz w:val="24"/>
          <w:szCs w:val="24"/>
        </w:rPr>
      </w:pPr>
    </w:p>
    <w:p w14:paraId="2C6FF0C8" w14:textId="77777777" w:rsidR="00046242" w:rsidRDefault="00046242" w:rsidP="003D1326">
      <w:pPr>
        <w:spacing w:line="360" w:lineRule="auto"/>
        <w:rPr>
          <w:rFonts w:ascii="Arial" w:hAnsi="Arial" w:cs="Arial"/>
          <w:sz w:val="24"/>
          <w:szCs w:val="24"/>
        </w:rPr>
      </w:pPr>
    </w:p>
    <w:p w14:paraId="6AD12C1F" w14:textId="77777777" w:rsidR="00046242" w:rsidRDefault="00046242" w:rsidP="003D1326">
      <w:pPr>
        <w:spacing w:line="360" w:lineRule="auto"/>
        <w:rPr>
          <w:rFonts w:ascii="Arial" w:hAnsi="Arial" w:cs="Arial"/>
          <w:sz w:val="24"/>
          <w:szCs w:val="24"/>
        </w:rPr>
      </w:pPr>
    </w:p>
    <w:p w14:paraId="2A0B9A0A" w14:textId="77777777" w:rsidR="00046242" w:rsidRDefault="00046242" w:rsidP="003D1326">
      <w:pPr>
        <w:spacing w:line="360" w:lineRule="auto"/>
        <w:rPr>
          <w:rFonts w:ascii="Arial" w:hAnsi="Arial" w:cs="Arial"/>
          <w:sz w:val="24"/>
          <w:szCs w:val="24"/>
        </w:rPr>
      </w:pPr>
    </w:p>
    <w:p w14:paraId="62B8F5ED" w14:textId="77777777" w:rsidR="004C409F" w:rsidRDefault="004C409F" w:rsidP="003D1326">
      <w:pPr>
        <w:spacing w:line="360" w:lineRule="auto"/>
        <w:rPr>
          <w:rFonts w:ascii="Arial" w:hAnsi="Arial" w:cs="Arial"/>
          <w:sz w:val="24"/>
          <w:szCs w:val="24"/>
        </w:rPr>
      </w:pPr>
    </w:p>
    <w:p w14:paraId="116DEAD5" w14:textId="77777777" w:rsidR="00A53794" w:rsidRDefault="00A53794" w:rsidP="003D1326">
      <w:pPr>
        <w:spacing w:line="360" w:lineRule="auto"/>
        <w:rPr>
          <w:rFonts w:ascii="Arial" w:hAnsi="Arial" w:cs="Arial"/>
          <w:sz w:val="24"/>
          <w:szCs w:val="24"/>
        </w:rPr>
      </w:pPr>
    </w:p>
    <w:p w14:paraId="03D48979" w14:textId="77777777" w:rsidR="004E6ACF" w:rsidRDefault="004E6ACF" w:rsidP="003D1326">
      <w:pPr>
        <w:spacing w:line="360" w:lineRule="auto"/>
        <w:rPr>
          <w:rFonts w:ascii="Arial" w:hAnsi="Arial" w:cs="Arial"/>
          <w:sz w:val="24"/>
          <w:szCs w:val="24"/>
        </w:rPr>
      </w:pPr>
    </w:p>
    <w:p w14:paraId="2BCDDC2B" w14:textId="77777777" w:rsidR="004E6ACF" w:rsidRDefault="004E6ACF" w:rsidP="003D1326">
      <w:pPr>
        <w:spacing w:line="360" w:lineRule="auto"/>
        <w:rPr>
          <w:rFonts w:ascii="Arial" w:hAnsi="Arial" w:cs="Arial"/>
          <w:sz w:val="24"/>
          <w:szCs w:val="24"/>
        </w:rPr>
      </w:pPr>
    </w:p>
    <w:p w14:paraId="01169939" w14:textId="026E5149" w:rsidR="004E6ACF" w:rsidRDefault="00A53794" w:rsidP="003D1326">
      <w:pPr>
        <w:spacing w:line="360" w:lineRule="auto"/>
        <w:rPr>
          <w:rFonts w:ascii="Arial" w:hAnsi="Arial" w:cs="Arial"/>
          <w:sz w:val="24"/>
          <w:szCs w:val="24"/>
        </w:rPr>
      </w:pPr>
      <w:r>
        <w:rPr>
          <w:rFonts w:ascii="Arial" w:hAnsi="Arial" w:cs="Arial"/>
          <w:sz w:val="24"/>
          <w:szCs w:val="24"/>
        </w:rPr>
        <w:t xml:space="preserve">Word count </w:t>
      </w:r>
      <w:r w:rsidR="00E27206">
        <w:rPr>
          <w:rFonts w:ascii="Arial" w:hAnsi="Arial" w:cs="Arial"/>
          <w:sz w:val="24"/>
          <w:szCs w:val="24"/>
        </w:rPr>
        <w:t>–</w:t>
      </w:r>
      <w:r w:rsidR="00A97123">
        <w:rPr>
          <w:rFonts w:ascii="Arial" w:hAnsi="Arial" w:cs="Arial"/>
          <w:sz w:val="24"/>
          <w:szCs w:val="24"/>
        </w:rPr>
        <w:t xml:space="preserve"> 20</w:t>
      </w:r>
      <w:r w:rsidR="008E1A65">
        <w:rPr>
          <w:rFonts w:ascii="Arial" w:hAnsi="Arial" w:cs="Arial"/>
          <w:sz w:val="24"/>
          <w:szCs w:val="24"/>
        </w:rPr>
        <w:t>53</w:t>
      </w:r>
    </w:p>
    <w:p w14:paraId="61C60C36" w14:textId="4B0E5D1A" w:rsidR="001A3AFC" w:rsidRPr="00E27206" w:rsidRDefault="0005729C">
      <w:pPr>
        <w:rPr>
          <w:rFonts w:ascii="Arial" w:hAnsi="Arial" w:cs="Arial"/>
          <w:sz w:val="24"/>
          <w:szCs w:val="24"/>
        </w:rPr>
      </w:pPr>
      <w:r w:rsidRPr="004C409F">
        <w:rPr>
          <w:rFonts w:ascii="Arial" w:hAnsi="Arial" w:cs="Arial"/>
          <w:sz w:val="28"/>
          <w:szCs w:val="28"/>
        </w:rPr>
        <w:lastRenderedPageBreak/>
        <w:t>References</w:t>
      </w:r>
    </w:p>
    <w:p w14:paraId="7D9A37A3" w14:textId="0460678E" w:rsidR="0005729C" w:rsidRDefault="0005729C" w:rsidP="0005729C">
      <w:pPr>
        <w:tabs>
          <w:tab w:val="left" w:pos="1536"/>
        </w:tabs>
        <w:spacing w:before="240"/>
        <w:rPr>
          <w:rFonts w:ascii="Arial" w:hAnsi="Arial" w:cs="Arial"/>
          <w:sz w:val="24"/>
          <w:szCs w:val="24"/>
        </w:rPr>
      </w:pPr>
      <w:r w:rsidRPr="007320C4">
        <w:rPr>
          <w:rFonts w:ascii="Arial" w:hAnsi="Arial" w:cs="Arial"/>
          <w:sz w:val="24"/>
          <w:szCs w:val="24"/>
        </w:rPr>
        <w:t xml:space="preserve">Bayles, M.P. and Swank, A.M. (2018) </w:t>
      </w:r>
      <w:r w:rsidRPr="00B058EC">
        <w:rPr>
          <w:rFonts w:ascii="Arial" w:hAnsi="Arial" w:cs="Arial"/>
          <w:i/>
          <w:iCs/>
          <w:sz w:val="24"/>
          <w:szCs w:val="24"/>
        </w:rPr>
        <w:t xml:space="preserve">Exercise </w:t>
      </w:r>
      <w:r>
        <w:rPr>
          <w:rFonts w:ascii="Arial" w:hAnsi="Arial" w:cs="Arial"/>
          <w:i/>
          <w:iCs/>
          <w:sz w:val="24"/>
          <w:szCs w:val="24"/>
        </w:rPr>
        <w:t>t</w:t>
      </w:r>
      <w:r w:rsidRPr="00B058EC">
        <w:rPr>
          <w:rFonts w:ascii="Arial" w:hAnsi="Arial" w:cs="Arial"/>
          <w:i/>
          <w:iCs/>
          <w:sz w:val="24"/>
          <w:szCs w:val="24"/>
        </w:rPr>
        <w:t xml:space="preserve">esting and </w:t>
      </w:r>
      <w:r>
        <w:rPr>
          <w:rFonts w:ascii="Arial" w:hAnsi="Arial" w:cs="Arial"/>
          <w:i/>
          <w:iCs/>
          <w:sz w:val="24"/>
          <w:szCs w:val="24"/>
        </w:rPr>
        <w:t>p</w:t>
      </w:r>
      <w:r w:rsidRPr="00B058EC">
        <w:rPr>
          <w:rFonts w:ascii="Arial" w:hAnsi="Arial" w:cs="Arial"/>
          <w:i/>
          <w:iCs/>
          <w:sz w:val="24"/>
          <w:szCs w:val="24"/>
        </w:rPr>
        <w:t>rescription.</w:t>
      </w:r>
      <w:r w:rsidRPr="007320C4">
        <w:rPr>
          <w:rFonts w:ascii="Arial" w:hAnsi="Arial" w:cs="Arial"/>
          <w:sz w:val="24"/>
          <w:szCs w:val="24"/>
        </w:rPr>
        <w:t xml:space="preserve"> Philadelphia: Wolters Kluwer.</w:t>
      </w:r>
    </w:p>
    <w:p w14:paraId="2F39DC71" w14:textId="77777777" w:rsidR="00764E20" w:rsidRDefault="00764E20" w:rsidP="0005729C">
      <w:pPr>
        <w:tabs>
          <w:tab w:val="left" w:pos="1536"/>
        </w:tabs>
        <w:spacing w:before="240"/>
        <w:rPr>
          <w:rFonts w:ascii="Arial" w:hAnsi="Arial" w:cs="Arial"/>
          <w:sz w:val="24"/>
          <w:szCs w:val="24"/>
        </w:rPr>
      </w:pPr>
    </w:p>
    <w:p w14:paraId="763467AE" w14:textId="48B71D88" w:rsidR="0005729C" w:rsidRDefault="00AA0F73" w:rsidP="0005729C">
      <w:pPr>
        <w:tabs>
          <w:tab w:val="left" w:pos="1536"/>
        </w:tabs>
        <w:spacing w:before="240"/>
        <w:rPr>
          <w:rFonts w:ascii="Arial" w:hAnsi="Arial" w:cs="Arial"/>
          <w:sz w:val="24"/>
          <w:szCs w:val="24"/>
        </w:rPr>
      </w:pPr>
      <w:r w:rsidRPr="00AA0F73">
        <w:rPr>
          <w:rFonts w:ascii="Arial" w:hAnsi="Arial" w:cs="Arial"/>
          <w:sz w:val="24"/>
          <w:szCs w:val="24"/>
        </w:rPr>
        <w:t xml:space="preserve">Bouchard, C., Malina, R.M. and </w:t>
      </w:r>
      <w:proofErr w:type="spellStart"/>
      <w:r w:rsidRPr="00AA0F73">
        <w:rPr>
          <w:rFonts w:ascii="Arial" w:hAnsi="Arial" w:cs="Arial"/>
          <w:sz w:val="24"/>
          <w:szCs w:val="24"/>
        </w:rPr>
        <w:t>Perusse</w:t>
      </w:r>
      <w:proofErr w:type="spellEnd"/>
      <w:r w:rsidRPr="00AA0F73">
        <w:rPr>
          <w:rFonts w:ascii="Arial" w:hAnsi="Arial" w:cs="Arial"/>
          <w:sz w:val="24"/>
          <w:szCs w:val="24"/>
        </w:rPr>
        <w:t xml:space="preserve">, L. (1997) </w:t>
      </w:r>
      <w:r w:rsidRPr="00AA0F73">
        <w:rPr>
          <w:rFonts w:ascii="Arial" w:hAnsi="Arial" w:cs="Arial"/>
          <w:i/>
          <w:iCs/>
          <w:sz w:val="24"/>
          <w:szCs w:val="24"/>
        </w:rPr>
        <w:t xml:space="preserve">Genetics of fitness and physical performance. </w:t>
      </w:r>
      <w:r w:rsidRPr="00AA0F73">
        <w:rPr>
          <w:rFonts w:ascii="Arial" w:hAnsi="Arial" w:cs="Arial"/>
          <w:sz w:val="24"/>
          <w:szCs w:val="24"/>
        </w:rPr>
        <w:t>Champaign, IL: Human Kinetics.</w:t>
      </w:r>
    </w:p>
    <w:p w14:paraId="4FD82884" w14:textId="77777777" w:rsidR="00764E20" w:rsidRDefault="00764E20" w:rsidP="0005729C">
      <w:pPr>
        <w:tabs>
          <w:tab w:val="left" w:pos="1536"/>
        </w:tabs>
        <w:spacing w:before="240"/>
        <w:rPr>
          <w:rFonts w:ascii="Arial" w:hAnsi="Arial" w:cs="Arial"/>
          <w:sz w:val="24"/>
          <w:szCs w:val="24"/>
        </w:rPr>
      </w:pPr>
    </w:p>
    <w:p w14:paraId="14730D01" w14:textId="6FE5777B" w:rsidR="008E47F4" w:rsidRDefault="0090240A" w:rsidP="0005729C">
      <w:pPr>
        <w:tabs>
          <w:tab w:val="left" w:pos="1536"/>
        </w:tabs>
        <w:spacing w:before="240"/>
        <w:rPr>
          <w:rFonts w:ascii="Arial" w:hAnsi="Arial" w:cs="Arial"/>
          <w:sz w:val="24"/>
          <w:szCs w:val="24"/>
        </w:rPr>
      </w:pPr>
      <w:proofErr w:type="spellStart"/>
      <w:r w:rsidRPr="0090240A">
        <w:rPr>
          <w:rFonts w:ascii="Arial" w:hAnsi="Arial" w:cs="Arial"/>
          <w:sz w:val="24"/>
          <w:szCs w:val="24"/>
        </w:rPr>
        <w:t>Craike</w:t>
      </w:r>
      <w:proofErr w:type="spellEnd"/>
      <w:r w:rsidRPr="0090240A">
        <w:rPr>
          <w:rFonts w:ascii="Arial" w:hAnsi="Arial" w:cs="Arial"/>
          <w:sz w:val="24"/>
          <w:szCs w:val="24"/>
        </w:rPr>
        <w:t xml:space="preserve">, M., Wiesner, G., </w:t>
      </w:r>
      <w:proofErr w:type="spellStart"/>
      <w:r w:rsidRPr="0090240A">
        <w:rPr>
          <w:rFonts w:ascii="Arial" w:hAnsi="Arial" w:cs="Arial"/>
          <w:sz w:val="24"/>
          <w:szCs w:val="24"/>
        </w:rPr>
        <w:t>Hilland</w:t>
      </w:r>
      <w:proofErr w:type="spellEnd"/>
      <w:r w:rsidRPr="0090240A">
        <w:rPr>
          <w:rFonts w:ascii="Arial" w:hAnsi="Arial" w:cs="Arial"/>
          <w:sz w:val="24"/>
          <w:szCs w:val="24"/>
        </w:rPr>
        <w:t xml:space="preserve">, T. A., </w:t>
      </w:r>
      <w:proofErr w:type="spellStart"/>
      <w:r w:rsidRPr="0090240A">
        <w:rPr>
          <w:rFonts w:ascii="Arial" w:hAnsi="Arial" w:cs="Arial"/>
          <w:sz w:val="24"/>
          <w:szCs w:val="24"/>
        </w:rPr>
        <w:t>Bengoechea</w:t>
      </w:r>
      <w:proofErr w:type="spellEnd"/>
      <w:r w:rsidRPr="0090240A">
        <w:rPr>
          <w:rFonts w:ascii="Arial" w:hAnsi="Arial" w:cs="Arial"/>
          <w:sz w:val="24"/>
          <w:szCs w:val="24"/>
        </w:rPr>
        <w:t xml:space="preserve">, E. G. (2018) ‘Interventions to improve physical activity among socioeconomically disadvantaged groups: an umbrella review’, </w:t>
      </w:r>
      <w:r w:rsidRPr="0090240A">
        <w:rPr>
          <w:rFonts w:ascii="Arial" w:hAnsi="Arial" w:cs="Arial"/>
          <w:i/>
          <w:iCs/>
          <w:sz w:val="24"/>
          <w:szCs w:val="24"/>
        </w:rPr>
        <w:t xml:space="preserve">International Journal of </w:t>
      </w:r>
      <w:proofErr w:type="spellStart"/>
      <w:r w:rsidRPr="0090240A">
        <w:rPr>
          <w:rFonts w:ascii="Arial" w:hAnsi="Arial" w:cs="Arial"/>
          <w:i/>
          <w:iCs/>
          <w:sz w:val="24"/>
          <w:szCs w:val="24"/>
        </w:rPr>
        <w:t>Behavioral</w:t>
      </w:r>
      <w:proofErr w:type="spellEnd"/>
      <w:r w:rsidRPr="0090240A">
        <w:rPr>
          <w:rFonts w:ascii="Arial" w:hAnsi="Arial" w:cs="Arial"/>
          <w:i/>
          <w:iCs/>
          <w:sz w:val="24"/>
          <w:szCs w:val="24"/>
        </w:rPr>
        <w:t xml:space="preserve"> Nutrition and Physical Activity</w:t>
      </w:r>
      <w:r w:rsidRPr="0090240A">
        <w:rPr>
          <w:rFonts w:ascii="Arial" w:hAnsi="Arial" w:cs="Arial"/>
          <w:sz w:val="24"/>
          <w:szCs w:val="24"/>
        </w:rPr>
        <w:t xml:space="preserve">, 15(43), pp. 1-11. Available at: </w:t>
      </w:r>
      <w:hyperlink r:id="rId8" w:history="1">
        <w:r w:rsidRPr="0090240A">
          <w:rPr>
            <w:rStyle w:val="Hyperlink"/>
            <w:rFonts w:ascii="Arial" w:hAnsi="Arial" w:cs="Arial"/>
            <w:sz w:val="24"/>
            <w:szCs w:val="24"/>
          </w:rPr>
          <w:t>https://doi.org/10.1186/s12966-018-0676-2</w:t>
        </w:r>
      </w:hyperlink>
      <w:r w:rsidRPr="0090240A">
        <w:rPr>
          <w:rFonts w:ascii="Arial" w:hAnsi="Arial" w:cs="Arial"/>
          <w:sz w:val="24"/>
          <w:szCs w:val="24"/>
        </w:rPr>
        <w:t xml:space="preserve"> </w:t>
      </w:r>
    </w:p>
    <w:p w14:paraId="2910A7F6" w14:textId="77777777" w:rsidR="00764E20" w:rsidRDefault="00764E20" w:rsidP="0005729C">
      <w:pPr>
        <w:tabs>
          <w:tab w:val="left" w:pos="1536"/>
        </w:tabs>
        <w:spacing w:before="240"/>
        <w:rPr>
          <w:rFonts w:ascii="Arial" w:hAnsi="Arial" w:cs="Arial"/>
          <w:sz w:val="24"/>
          <w:szCs w:val="24"/>
        </w:rPr>
      </w:pPr>
    </w:p>
    <w:p w14:paraId="75AD6C4B" w14:textId="0DA71D4C" w:rsidR="0002245A" w:rsidRDefault="00C87B6F" w:rsidP="0005729C">
      <w:pPr>
        <w:tabs>
          <w:tab w:val="left" w:pos="1536"/>
        </w:tabs>
        <w:spacing w:before="240"/>
        <w:rPr>
          <w:rFonts w:ascii="Arial" w:hAnsi="Arial" w:cs="Arial"/>
          <w:sz w:val="24"/>
          <w:szCs w:val="24"/>
        </w:rPr>
      </w:pPr>
      <w:r w:rsidRPr="00C87B6F">
        <w:rPr>
          <w:rFonts w:ascii="Arial" w:hAnsi="Arial" w:cs="Arial"/>
          <w:sz w:val="24"/>
          <w:szCs w:val="24"/>
        </w:rPr>
        <w:t xml:space="preserve">Faculty of Public Health (2016) </w:t>
      </w:r>
      <w:r w:rsidRPr="00C87B6F">
        <w:rPr>
          <w:rFonts w:ascii="Arial" w:hAnsi="Arial" w:cs="Arial"/>
          <w:i/>
          <w:iCs/>
          <w:sz w:val="24"/>
          <w:szCs w:val="24"/>
        </w:rPr>
        <w:t>Environmental determinants of disease</w:t>
      </w:r>
      <w:r w:rsidRPr="00C87B6F">
        <w:rPr>
          <w:rFonts w:ascii="Arial" w:hAnsi="Arial" w:cs="Arial"/>
          <w:sz w:val="24"/>
          <w:szCs w:val="24"/>
        </w:rPr>
        <w:t xml:space="preserve">. Available at: </w:t>
      </w:r>
      <w:hyperlink r:id="rId9" w:history="1">
        <w:r w:rsidRPr="00C87B6F">
          <w:rPr>
            <w:rStyle w:val="Hyperlink"/>
            <w:rFonts w:ascii="Arial" w:hAnsi="Arial" w:cs="Arial"/>
            <w:sz w:val="24"/>
            <w:szCs w:val="24"/>
          </w:rPr>
          <w:t>https://www.healthknowledge.org.uk/public-health-textbook/disease-causation-diagnostic/2f-environment/environmental-determinants-disease</w:t>
        </w:r>
      </w:hyperlink>
      <w:r w:rsidRPr="00C87B6F">
        <w:rPr>
          <w:rFonts w:ascii="Arial" w:hAnsi="Arial" w:cs="Arial"/>
          <w:sz w:val="24"/>
          <w:szCs w:val="24"/>
        </w:rPr>
        <w:t xml:space="preserve"> (Accessed: 13 November 2022). </w:t>
      </w:r>
    </w:p>
    <w:p w14:paraId="7BDDE8C4" w14:textId="77777777" w:rsidR="00764E20" w:rsidRDefault="00764E20" w:rsidP="0005729C">
      <w:pPr>
        <w:tabs>
          <w:tab w:val="left" w:pos="1536"/>
        </w:tabs>
        <w:spacing w:before="240"/>
        <w:rPr>
          <w:rFonts w:ascii="Arial" w:hAnsi="Arial" w:cs="Arial"/>
          <w:sz w:val="24"/>
          <w:szCs w:val="24"/>
        </w:rPr>
      </w:pPr>
    </w:p>
    <w:p w14:paraId="206A83C3" w14:textId="4F874BC8" w:rsidR="00AA0F73" w:rsidRDefault="008E47F4" w:rsidP="0005729C">
      <w:pPr>
        <w:tabs>
          <w:tab w:val="left" w:pos="1536"/>
        </w:tabs>
        <w:spacing w:before="240"/>
        <w:rPr>
          <w:rFonts w:ascii="Arial" w:hAnsi="Arial" w:cs="Arial"/>
          <w:sz w:val="24"/>
          <w:szCs w:val="24"/>
        </w:rPr>
      </w:pPr>
      <w:r w:rsidRPr="008E47F4">
        <w:rPr>
          <w:rFonts w:ascii="Arial" w:hAnsi="Arial" w:cs="Arial"/>
          <w:sz w:val="24"/>
          <w:szCs w:val="24"/>
        </w:rPr>
        <w:t xml:space="preserve">Graham, H. (2007) </w:t>
      </w:r>
      <w:r w:rsidRPr="008E47F4">
        <w:rPr>
          <w:rFonts w:ascii="Arial" w:hAnsi="Arial" w:cs="Arial"/>
          <w:i/>
          <w:iCs/>
          <w:sz w:val="24"/>
          <w:szCs w:val="24"/>
        </w:rPr>
        <w:t xml:space="preserve">Unequal lives: health and socio-economic inequalities. </w:t>
      </w:r>
      <w:r w:rsidRPr="008E47F4">
        <w:rPr>
          <w:rFonts w:ascii="Arial" w:hAnsi="Arial" w:cs="Arial"/>
          <w:sz w:val="24"/>
          <w:szCs w:val="24"/>
        </w:rPr>
        <w:t>Maidenhead: Open University Press.</w:t>
      </w:r>
    </w:p>
    <w:p w14:paraId="6DB439D7" w14:textId="77777777" w:rsidR="00764E20" w:rsidRDefault="00764E20" w:rsidP="0005729C">
      <w:pPr>
        <w:tabs>
          <w:tab w:val="left" w:pos="1536"/>
        </w:tabs>
        <w:spacing w:before="240"/>
        <w:rPr>
          <w:rFonts w:ascii="Arial" w:hAnsi="Arial" w:cs="Arial"/>
          <w:sz w:val="24"/>
          <w:szCs w:val="24"/>
        </w:rPr>
      </w:pPr>
    </w:p>
    <w:p w14:paraId="38796E19" w14:textId="456DC1DB" w:rsidR="0064089A" w:rsidRDefault="0064089A" w:rsidP="0064089A">
      <w:pPr>
        <w:tabs>
          <w:tab w:val="left" w:pos="1536"/>
        </w:tabs>
        <w:spacing w:before="240"/>
        <w:rPr>
          <w:rFonts w:ascii="Arial" w:hAnsi="Arial" w:cs="Arial"/>
          <w:sz w:val="24"/>
          <w:szCs w:val="24"/>
        </w:rPr>
      </w:pPr>
      <w:r>
        <w:rPr>
          <w:rFonts w:ascii="Arial" w:hAnsi="Arial" w:cs="Arial"/>
          <w:sz w:val="24"/>
          <w:szCs w:val="24"/>
        </w:rPr>
        <w:t>J</w:t>
      </w:r>
      <w:r w:rsidRPr="0064089A">
        <w:rPr>
          <w:rFonts w:ascii="Arial" w:hAnsi="Arial" w:cs="Arial"/>
          <w:sz w:val="24"/>
          <w:szCs w:val="24"/>
        </w:rPr>
        <w:t xml:space="preserve">ones, A., </w:t>
      </w:r>
      <w:proofErr w:type="spellStart"/>
      <w:r w:rsidRPr="0064089A">
        <w:rPr>
          <w:rFonts w:ascii="Arial" w:hAnsi="Arial" w:cs="Arial"/>
          <w:sz w:val="24"/>
          <w:szCs w:val="24"/>
        </w:rPr>
        <w:t>Hillsdon</w:t>
      </w:r>
      <w:proofErr w:type="spellEnd"/>
      <w:r w:rsidRPr="0064089A">
        <w:rPr>
          <w:rFonts w:ascii="Arial" w:hAnsi="Arial" w:cs="Arial"/>
          <w:sz w:val="24"/>
          <w:szCs w:val="24"/>
        </w:rPr>
        <w:t xml:space="preserve">, M. and Coombes, E. (2009) ‘Greenspace access, use, and physical activity: Understanding the effects of area deprivation’, </w:t>
      </w:r>
      <w:r w:rsidRPr="0064089A">
        <w:rPr>
          <w:rFonts w:ascii="Arial" w:hAnsi="Arial" w:cs="Arial"/>
          <w:i/>
          <w:iCs/>
          <w:sz w:val="24"/>
          <w:szCs w:val="24"/>
        </w:rPr>
        <w:t xml:space="preserve">Preventive Medicine, </w:t>
      </w:r>
      <w:r w:rsidRPr="0064089A">
        <w:rPr>
          <w:rFonts w:ascii="Arial" w:hAnsi="Arial" w:cs="Arial"/>
          <w:sz w:val="24"/>
          <w:szCs w:val="24"/>
        </w:rPr>
        <w:t>49(6), pp. 500-505. Available at:</w:t>
      </w:r>
      <w:r>
        <w:rPr>
          <w:rFonts w:ascii="Arial" w:hAnsi="Arial" w:cs="Arial"/>
          <w:sz w:val="24"/>
          <w:szCs w:val="24"/>
        </w:rPr>
        <w:t xml:space="preserve"> </w:t>
      </w:r>
      <w:hyperlink r:id="rId10" w:history="1">
        <w:r w:rsidRPr="0064089A">
          <w:rPr>
            <w:rStyle w:val="Hyperlink"/>
            <w:rFonts w:ascii="Arial" w:hAnsi="Arial" w:cs="Arial"/>
            <w:sz w:val="24"/>
            <w:szCs w:val="24"/>
          </w:rPr>
          <w:t>https://doi.org/10.1016/j</w:t>
        </w:r>
        <w:r w:rsidRPr="0064089A">
          <w:rPr>
            <w:rStyle w:val="Hyperlink"/>
            <w:rFonts w:ascii="Arial" w:hAnsi="Arial" w:cs="Arial"/>
            <w:sz w:val="24"/>
            <w:szCs w:val="24"/>
          </w:rPr>
          <w:t>.</w:t>
        </w:r>
        <w:r w:rsidRPr="0064089A">
          <w:rPr>
            <w:rStyle w:val="Hyperlink"/>
            <w:rFonts w:ascii="Arial" w:hAnsi="Arial" w:cs="Arial"/>
            <w:sz w:val="24"/>
            <w:szCs w:val="24"/>
          </w:rPr>
          <w:t>ypmed.2009.10.012</w:t>
        </w:r>
      </w:hyperlink>
      <w:r>
        <w:rPr>
          <w:rFonts w:ascii="Arial" w:hAnsi="Arial" w:cs="Arial"/>
          <w:sz w:val="24"/>
          <w:szCs w:val="24"/>
        </w:rPr>
        <w:t xml:space="preserve"> </w:t>
      </w:r>
    </w:p>
    <w:p w14:paraId="676BED07" w14:textId="77777777" w:rsidR="00764E20" w:rsidRDefault="00764E20" w:rsidP="0064089A">
      <w:pPr>
        <w:tabs>
          <w:tab w:val="left" w:pos="1536"/>
        </w:tabs>
        <w:spacing w:before="240"/>
        <w:rPr>
          <w:rFonts w:ascii="Arial" w:hAnsi="Arial" w:cs="Arial"/>
          <w:sz w:val="24"/>
          <w:szCs w:val="24"/>
        </w:rPr>
      </w:pPr>
    </w:p>
    <w:p w14:paraId="4532767C" w14:textId="71C36C6F" w:rsidR="0064089A" w:rsidRDefault="009670BF" w:rsidP="0064089A">
      <w:pPr>
        <w:tabs>
          <w:tab w:val="left" w:pos="1536"/>
        </w:tabs>
        <w:spacing w:before="240"/>
        <w:rPr>
          <w:rFonts w:ascii="Arial" w:hAnsi="Arial" w:cs="Arial"/>
          <w:sz w:val="24"/>
          <w:szCs w:val="24"/>
        </w:rPr>
      </w:pPr>
      <w:r w:rsidRPr="009670BF">
        <w:rPr>
          <w:rFonts w:ascii="Arial" w:hAnsi="Arial" w:cs="Arial"/>
          <w:sz w:val="24"/>
          <w:szCs w:val="24"/>
        </w:rPr>
        <w:t xml:space="preserve">Kaplan, R.M. (1985) ‘Quantification of health outcomes for policy studies in behavioural epidemiology’, </w:t>
      </w:r>
      <w:r w:rsidRPr="009670BF">
        <w:rPr>
          <w:rFonts w:ascii="Arial" w:hAnsi="Arial" w:cs="Arial"/>
          <w:i/>
          <w:iCs/>
          <w:sz w:val="24"/>
          <w:szCs w:val="24"/>
        </w:rPr>
        <w:t xml:space="preserve">Behavioural Epidemiology and Disease Prevention, </w:t>
      </w:r>
      <w:r w:rsidRPr="009670BF">
        <w:rPr>
          <w:rFonts w:ascii="Arial" w:hAnsi="Arial" w:cs="Arial"/>
          <w:sz w:val="24"/>
          <w:szCs w:val="24"/>
        </w:rPr>
        <w:t xml:space="preserve">84, pp. 31-54. Available at: </w:t>
      </w:r>
      <w:hyperlink r:id="rId11" w:history="1">
        <w:r w:rsidRPr="009670BF">
          <w:rPr>
            <w:rStyle w:val="Hyperlink"/>
            <w:rFonts w:ascii="Arial" w:hAnsi="Arial" w:cs="Arial"/>
            <w:sz w:val="24"/>
            <w:szCs w:val="24"/>
          </w:rPr>
          <w:t>https://doi.org/10.1007/978-1-4684-7929-4_3</w:t>
        </w:r>
      </w:hyperlink>
    </w:p>
    <w:p w14:paraId="4D09AF1C" w14:textId="77777777" w:rsidR="000D16A2" w:rsidRDefault="000D16A2" w:rsidP="0064089A">
      <w:pPr>
        <w:tabs>
          <w:tab w:val="left" w:pos="1536"/>
        </w:tabs>
        <w:spacing w:before="240"/>
        <w:rPr>
          <w:rFonts w:ascii="Arial" w:hAnsi="Arial" w:cs="Arial"/>
          <w:sz w:val="24"/>
          <w:szCs w:val="24"/>
        </w:rPr>
      </w:pPr>
    </w:p>
    <w:p w14:paraId="65CD97B9" w14:textId="231BBB43" w:rsidR="0064089A" w:rsidRDefault="00450399" w:rsidP="0064089A">
      <w:pPr>
        <w:tabs>
          <w:tab w:val="left" w:pos="1536"/>
        </w:tabs>
        <w:spacing w:before="240"/>
        <w:rPr>
          <w:rFonts w:ascii="Arial" w:hAnsi="Arial" w:cs="Arial"/>
          <w:sz w:val="24"/>
          <w:szCs w:val="24"/>
        </w:rPr>
      </w:pPr>
      <w:r w:rsidRPr="00450399">
        <w:rPr>
          <w:rFonts w:ascii="Arial" w:hAnsi="Arial" w:cs="Arial"/>
          <w:sz w:val="24"/>
          <w:szCs w:val="24"/>
        </w:rPr>
        <w:t xml:space="preserve">Kell, R. T., Bell, G. and Quinney, A. (2012) ‘Musculoskeletal fitness, health outcomes and quality of life’, </w:t>
      </w:r>
      <w:r w:rsidRPr="00450399">
        <w:rPr>
          <w:rFonts w:ascii="Arial" w:hAnsi="Arial" w:cs="Arial"/>
          <w:i/>
          <w:iCs/>
          <w:sz w:val="24"/>
          <w:szCs w:val="24"/>
        </w:rPr>
        <w:t>Sports Medicine</w:t>
      </w:r>
      <w:r w:rsidRPr="00450399">
        <w:rPr>
          <w:rFonts w:ascii="Arial" w:hAnsi="Arial" w:cs="Arial"/>
          <w:sz w:val="24"/>
          <w:szCs w:val="24"/>
        </w:rPr>
        <w:t xml:space="preserve">, 31(12), pp. 863-873. Available at: </w:t>
      </w:r>
      <w:hyperlink r:id="rId12" w:history="1">
        <w:r w:rsidRPr="00450399">
          <w:rPr>
            <w:rStyle w:val="Hyperlink"/>
            <w:rFonts w:ascii="Arial" w:hAnsi="Arial" w:cs="Arial"/>
            <w:sz w:val="24"/>
            <w:szCs w:val="24"/>
          </w:rPr>
          <w:t>https://doi-org.ezproxy.uwtsd.ac.uk/10.2165/00007256-200131120-00003</w:t>
        </w:r>
      </w:hyperlink>
    </w:p>
    <w:p w14:paraId="33E31735" w14:textId="77777777" w:rsidR="00764E20" w:rsidRPr="0064089A" w:rsidRDefault="00764E20" w:rsidP="0064089A">
      <w:pPr>
        <w:tabs>
          <w:tab w:val="left" w:pos="1536"/>
        </w:tabs>
        <w:spacing w:before="240"/>
        <w:rPr>
          <w:rFonts w:ascii="Arial" w:hAnsi="Arial" w:cs="Arial"/>
          <w:sz w:val="24"/>
          <w:szCs w:val="24"/>
        </w:rPr>
      </w:pPr>
    </w:p>
    <w:p w14:paraId="2BA7294B" w14:textId="47A03EF2" w:rsidR="00450399" w:rsidRDefault="00C23A10" w:rsidP="0005729C">
      <w:pPr>
        <w:tabs>
          <w:tab w:val="left" w:pos="1536"/>
        </w:tabs>
        <w:spacing w:before="240"/>
        <w:rPr>
          <w:rFonts w:ascii="Arial" w:hAnsi="Arial" w:cs="Arial"/>
          <w:sz w:val="24"/>
          <w:szCs w:val="24"/>
        </w:rPr>
      </w:pPr>
      <w:proofErr w:type="spellStart"/>
      <w:r w:rsidRPr="00C23A10">
        <w:rPr>
          <w:rFonts w:ascii="Arial" w:hAnsi="Arial" w:cs="Arial"/>
          <w:sz w:val="24"/>
          <w:szCs w:val="24"/>
        </w:rPr>
        <w:t>Ligouri</w:t>
      </w:r>
      <w:proofErr w:type="spellEnd"/>
      <w:r w:rsidRPr="00C23A10">
        <w:rPr>
          <w:rFonts w:ascii="Arial" w:hAnsi="Arial" w:cs="Arial"/>
          <w:sz w:val="24"/>
          <w:szCs w:val="24"/>
        </w:rPr>
        <w:t xml:space="preserve">, G. (2017) </w:t>
      </w:r>
      <w:r w:rsidRPr="00C23A10">
        <w:rPr>
          <w:rFonts w:ascii="Arial" w:hAnsi="Arial" w:cs="Arial"/>
          <w:i/>
          <w:iCs/>
          <w:sz w:val="24"/>
          <w:szCs w:val="24"/>
        </w:rPr>
        <w:t>ACSM’s health-related physical fitness assessment manual</w:t>
      </w:r>
      <w:r w:rsidRPr="00C23A10">
        <w:rPr>
          <w:rFonts w:ascii="Arial" w:hAnsi="Arial" w:cs="Arial"/>
          <w:sz w:val="24"/>
          <w:szCs w:val="24"/>
        </w:rPr>
        <w:t>. 5th edn. Philadelphia, PA: Lippincott Williams &amp; Wilkins.</w:t>
      </w:r>
    </w:p>
    <w:p w14:paraId="14AF47EA" w14:textId="77777777" w:rsidR="00764E20" w:rsidRDefault="00764E20" w:rsidP="0005729C">
      <w:pPr>
        <w:tabs>
          <w:tab w:val="left" w:pos="1536"/>
        </w:tabs>
        <w:spacing w:before="240"/>
        <w:rPr>
          <w:rFonts w:ascii="Arial" w:hAnsi="Arial" w:cs="Arial"/>
          <w:sz w:val="24"/>
          <w:szCs w:val="24"/>
        </w:rPr>
      </w:pPr>
    </w:p>
    <w:p w14:paraId="32558BA1" w14:textId="06DF110A" w:rsidR="00A711D7" w:rsidRDefault="00A711D7" w:rsidP="00A711D7">
      <w:pPr>
        <w:tabs>
          <w:tab w:val="left" w:pos="1536"/>
        </w:tabs>
        <w:spacing w:before="240"/>
        <w:rPr>
          <w:rFonts w:ascii="Arial" w:hAnsi="Arial" w:cs="Arial"/>
          <w:sz w:val="24"/>
          <w:szCs w:val="24"/>
        </w:rPr>
      </w:pPr>
      <w:r w:rsidRPr="00A711D7">
        <w:rPr>
          <w:rFonts w:ascii="Arial" w:hAnsi="Arial" w:cs="Arial"/>
          <w:sz w:val="24"/>
          <w:szCs w:val="24"/>
        </w:rPr>
        <w:t xml:space="preserve">Marmot, M., Allen, J., Goldblatt, P., Boyce, T., </w:t>
      </w:r>
      <w:proofErr w:type="spellStart"/>
      <w:r w:rsidRPr="00A711D7">
        <w:rPr>
          <w:rFonts w:ascii="Arial" w:hAnsi="Arial" w:cs="Arial"/>
          <w:sz w:val="24"/>
          <w:szCs w:val="24"/>
        </w:rPr>
        <w:t>McNeish</w:t>
      </w:r>
      <w:proofErr w:type="spellEnd"/>
      <w:r w:rsidRPr="00A711D7">
        <w:rPr>
          <w:rFonts w:ascii="Arial" w:hAnsi="Arial" w:cs="Arial"/>
          <w:sz w:val="24"/>
          <w:szCs w:val="24"/>
        </w:rPr>
        <w:t xml:space="preserve">, D., Grady, M. and Geddes, I. (2010) The marmot review: </w:t>
      </w:r>
      <w:r w:rsidRPr="00A711D7">
        <w:rPr>
          <w:rFonts w:ascii="Arial" w:hAnsi="Arial" w:cs="Arial"/>
          <w:i/>
          <w:iCs/>
          <w:sz w:val="24"/>
          <w:szCs w:val="24"/>
        </w:rPr>
        <w:t xml:space="preserve">Fair society, healthy lives. </w:t>
      </w:r>
      <w:r w:rsidRPr="00A711D7">
        <w:rPr>
          <w:rFonts w:ascii="Arial" w:hAnsi="Arial" w:cs="Arial"/>
          <w:sz w:val="24"/>
          <w:szCs w:val="24"/>
        </w:rPr>
        <w:t xml:space="preserve">London: The Marmot Review. Available at: </w:t>
      </w:r>
      <w:hyperlink r:id="rId13" w:history="1">
        <w:r w:rsidRPr="00A711D7">
          <w:rPr>
            <w:rStyle w:val="Hyperlink"/>
            <w:rFonts w:ascii="Arial" w:hAnsi="Arial" w:cs="Arial"/>
            <w:sz w:val="24"/>
            <w:szCs w:val="24"/>
          </w:rPr>
          <w:t>https://www.parliament.uk/globalassets/documents/fair-society-healthy-lives-full-report.pdf</w:t>
        </w:r>
      </w:hyperlink>
      <w:r w:rsidRPr="00A711D7">
        <w:rPr>
          <w:rFonts w:ascii="Arial" w:hAnsi="Arial" w:cs="Arial"/>
          <w:sz w:val="24"/>
          <w:szCs w:val="24"/>
        </w:rPr>
        <w:t xml:space="preserve"> (Accessed: 2 December 2022). </w:t>
      </w:r>
    </w:p>
    <w:p w14:paraId="2FE921BD" w14:textId="77777777" w:rsidR="00764E20" w:rsidRPr="00A711D7" w:rsidRDefault="00764E20" w:rsidP="00A711D7">
      <w:pPr>
        <w:tabs>
          <w:tab w:val="left" w:pos="1536"/>
        </w:tabs>
        <w:spacing w:before="240"/>
        <w:rPr>
          <w:rFonts w:ascii="Arial" w:hAnsi="Arial" w:cs="Arial"/>
          <w:sz w:val="24"/>
          <w:szCs w:val="24"/>
        </w:rPr>
      </w:pPr>
    </w:p>
    <w:p w14:paraId="56F6DCCA" w14:textId="6DFF7C73" w:rsidR="00984063" w:rsidRDefault="00984063" w:rsidP="00984063">
      <w:pPr>
        <w:tabs>
          <w:tab w:val="left" w:pos="1536"/>
        </w:tabs>
        <w:spacing w:before="240"/>
        <w:rPr>
          <w:rFonts w:ascii="Arial" w:hAnsi="Arial" w:cs="Arial"/>
          <w:sz w:val="24"/>
          <w:szCs w:val="24"/>
        </w:rPr>
      </w:pPr>
      <w:r w:rsidRPr="00984063">
        <w:rPr>
          <w:rFonts w:ascii="Arial" w:hAnsi="Arial" w:cs="Arial"/>
          <w:sz w:val="24"/>
          <w:szCs w:val="24"/>
        </w:rPr>
        <w:t xml:space="preserve">Marmot, M., Allen, J., Boyce, T., Goldblatt, P. and Morrison, J. (2020) </w:t>
      </w:r>
      <w:r w:rsidRPr="00984063">
        <w:rPr>
          <w:rFonts w:ascii="Arial" w:hAnsi="Arial" w:cs="Arial"/>
          <w:i/>
          <w:iCs/>
          <w:sz w:val="24"/>
          <w:szCs w:val="24"/>
        </w:rPr>
        <w:t xml:space="preserve">Health equity in England: the marmot review 10 years on. </w:t>
      </w:r>
      <w:r w:rsidRPr="00984063">
        <w:rPr>
          <w:rFonts w:ascii="Arial" w:hAnsi="Arial" w:cs="Arial"/>
          <w:sz w:val="24"/>
          <w:szCs w:val="24"/>
        </w:rPr>
        <w:t xml:space="preserve">London: Institute of health equity. Available at: </w:t>
      </w:r>
      <w:hyperlink r:id="rId14" w:history="1">
        <w:r w:rsidRPr="00984063">
          <w:rPr>
            <w:rStyle w:val="Hyperlink"/>
            <w:rFonts w:ascii="Arial" w:hAnsi="Arial" w:cs="Arial"/>
            <w:sz w:val="24"/>
            <w:szCs w:val="24"/>
          </w:rPr>
          <w:t>https://www.instituteofhealthequity.org/resources-reports/marmot-review-10-years-on/the-marmot-review-10-years-on-full-report.pdf</w:t>
        </w:r>
      </w:hyperlink>
      <w:r w:rsidRPr="00984063">
        <w:rPr>
          <w:rFonts w:ascii="Arial" w:hAnsi="Arial" w:cs="Arial"/>
          <w:sz w:val="24"/>
          <w:szCs w:val="24"/>
        </w:rPr>
        <w:t xml:space="preserve"> (Accessed: 2 December 2022). </w:t>
      </w:r>
    </w:p>
    <w:p w14:paraId="6E31A6AD" w14:textId="77777777" w:rsidR="00764E20" w:rsidRPr="00984063" w:rsidRDefault="00764E20" w:rsidP="00984063">
      <w:pPr>
        <w:tabs>
          <w:tab w:val="left" w:pos="1536"/>
        </w:tabs>
        <w:spacing w:before="240"/>
        <w:rPr>
          <w:rFonts w:ascii="Arial" w:hAnsi="Arial" w:cs="Arial"/>
          <w:sz w:val="24"/>
          <w:szCs w:val="24"/>
        </w:rPr>
      </w:pPr>
    </w:p>
    <w:p w14:paraId="736C0EFF" w14:textId="77777777" w:rsidR="00E709B0" w:rsidRDefault="00E709B0" w:rsidP="00E709B0">
      <w:pPr>
        <w:tabs>
          <w:tab w:val="left" w:pos="1536"/>
        </w:tabs>
        <w:spacing w:before="240"/>
        <w:rPr>
          <w:rFonts w:ascii="Arial" w:hAnsi="Arial" w:cs="Arial"/>
          <w:sz w:val="24"/>
          <w:szCs w:val="24"/>
        </w:rPr>
      </w:pPr>
      <w:r w:rsidRPr="00E709B0">
        <w:rPr>
          <w:rFonts w:ascii="Arial" w:hAnsi="Arial" w:cs="Arial"/>
          <w:sz w:val="24"/>
          <w:szCs w:val="24"/>
        </w:rPr>
        <w:t xml:space="preserve">Public Health England (2017) </w:t>
      </w:r>
      <w:r w:rsidRPr="00E709B0">
        <w:rPr>
          <w:rFonts w:ascii="Arial" w:hAnsi="Arial" w:cs="Arial"/>
          <w:i/>
          <w:iCs/>
          <w:sz w:val="24"/>
          <w:szCs w:val="24"/>
        </w:rPr>
        <w:t xml:space="preserve">Chapter 6: social determinants of health. </w:t>
      </w:r>
      <w:r w:rsidRPr="00E709B0">
        <w:rPr>
          <w:rFonts w:ascii="Arial" w:hAnsi="Arial" w:cs="Arial"/>
          <w:sz w:val="24"/>
          <w:szCs w:val="24"/>
        </w:rPr>
        <w:t xml:space="preserve">Available at: </w:t>
      </w:r>
      <w:hyperlink r:id="rId15" w:history="1">
        <w:r w:rsidRPr="00E709B0">
          <w:rPr>
            <w:rStyle w:val="Hyperlink"/>
            <w:rFonts w:ascii="Arial" w:hAnsi="Arial" w:cs="Arial"/>
            <w:sz w:val="24"/>
            <w:szCs w:val="24"/>
          </w:rPr>
          <w:t>https://www.gov.uk/government/publications/health-profile-for-england/chapter-6-social-determinants-of-health</w:t>
        </w:r>
      </w:hyperlink>
      <w:r w:rsidRPr="00E709B0">
        <w:rPr>
          <w:rFonts w:ascii="Arial" w:hAnsi="Arial" w:cs="Arial"/>
          <w:sz w:val="24"/>
          <w:szCs w:val="24"/>
        </w:rPr>
        <w:t xml:space="preserve"> (Accessed: 16 November 2022). </w:t>
      </w:r>
    </w:p>
    <w:p w14:paraId="421E9F2F" w14:textId="77777777" w:rsidR="00764E20" w:rsidRPr="00E709B0" w:rsidRDefault="00764E20" w:rsidP="00E709B0">
      <w:pPr>
        <w:tabs>
          <w:tab w:val="left" w:pos="1536"/>
        </w:tabs>
        <w:spacing w:before="240"/>
        <w:rPr>
          <w:rFonts w:ascii="Arial" w:hAnsi="Arial" w:cs="Arial"/>
          <w:sz w:val="24"/>
          <w:szCs w:val="24"/>
        </w:rPr>
      </w:pPr>
    </w:p>
    <w:p w14:paraId="3120E035" w14:textId="77777777" w:rsidR="00ED753D" w:rsidRDefault="00ED753D" w:rsidP="00ED753D">
      <w:pPr>
        <w:tabs>
          <w:tab w:val="left" w:pos="1536"/>
        </w:tabs>
        <w:spacing w:before="240"/>
        <w:rPr>
          <w:rFonts w:ascii="Arial" w:hAnsi="Arial" w:cs="Arial"/>
          <w:sz w:val="24"/>
          <w:szCs w:val="24"/>
        </w:rPr>
      </w:pPr>
      <w:r w:rsidRPr="00ED753D">
        <w:rPr>
          <w:rFonts w:ascii="Arial" w:hAnsi="Arial" w:cs="Arial"/>
          <w:sz w:val="24"/>
          <w:szCs w:val="24"/>
        </w:rPr>
        <w:t xml:space="preserve">Rowe, J. and Mitchell, A. (2013) </w:t>
      </w:r>
      <w:r w:rsidRPr="00ED753D">
        <w:rPr>
          <w:rFonts w:ascii="Arial" w:hAnsi="Arial" w:cs="Arial"/>
          <w:i/>
          <w:iCs/>
          <w:sz w:val="24"/>
          <w:szCs w:val="24"/>
        </w:rPr>
        <w:t xml:space="preserve">Key concepts in health and social care. </w:t>
      </w:r>
      <w:r w:rsidRPr="00ED753D">
        <w:rPr>
          <w:rFonts w:ascii="Arial" w:hAnsi="Arial" w:cs="Arial"/>
          <w:sz w:val="24"/>
          <w:szCs w:val="24"/>
        </w:rPr>
        <w:t xml:space="preserve">London: Collins. </w:t>
      </w:r>
    </w:p>
    <w:p w14:paraId="08B02737" w14:textId="77777777" w:rsidR="00764E20" w:rsidRPr="00ED753D" w:rsidRDefault="00764E20" w:rsidP="00ED753D">
      <w:pPr>
        <w:tabs>
          <w:tab w:val="left" w:pos="1536"/>
        </w:tabs>
        <w:spacing w:before="240"/>
        <w:rPr>
          <w:rFonts w:ascii="Arial" w:hAnsi="Arial" w:cs="Arial"/>
          <w:sz w:val="24"/>
          <w:szCs w:val="24"/>
        </w:rPr>
      </w:pPr>
    </w:p>
    <w:p w14:paraId="6396C569" w14:textId="28293EA1" w:rsidR="00C23A10" w:rsidRDefault="00467055" w:rsidP="0005729C">
      <w:pPr>
        <w:tabs>
          <w:tab w:val="left" w:pos="1536"/>
        </w:tabs>
        <w:spacing w:before="240"/>
        <w:rPr>
          <w:rFonts w:ascii="Arial" w:hAnsi="Arial" w:cs="Arial"/>
          <w:sz w:val="24"/>
          <w:szCs w:val="24"/>
        </w:rPr>
      </w:pPr>
      <w:r w:rsidRPr="00467055">
        <w:rPr>
          <w:rFonts w:ascii="Arial" w:hAnsi="Arial" w:cs="Arial"/>
          <w:sz w:val="24"/>
          <w:szCs w:val="24"/>
        </w:rPr>
        <w:t xml:space="preserve">Rutter, H., </w:t>
      </w:r>
      <w:proofErr w:type="spellStart"/>
      <w:r w:rsidRPr="00467055">
        <w:rPr>
          <w:rFonts w:ascii="Arial" w:hAnsi="Arial" w:cs="Arial"/>
          <w:sz w:val="24"/>
          <w:szCs w:val="24"/>
        </w:rPr>
        <w:t>Cavill</w:t>
      </w:r>
      <w:proofErr w:type="spellEnd"/>
      <w:r w:rsidRPr="00467055">
        <w:rPr>
          <w:rFonts w:ascii="Arial" w:hAnsi="Arial" w:cs="Arial"/>
          <w:sz w:val="24"/>
          <w:szCs w:val="24"/>
        </w:rPr>
        <w:t xml:space="preserve">. N., Bauman, </w:t>
      </w:r>
      <w:r w:rsidR="00764E20" w:rsidRPr="00467055">
        <w:rPr>
          <w:rFonts w:ascii="Arial" w:hAnsi="Arial" w:cs="Arial"/>
          <w:sz w:val="24"/>
          <w:szCs w:val="24"/>
        </w:rPr>
        <w:t>A.</w:t>
      </w:r>
      <w:r w:rsidR="00764E20">
        <w:rPr>
          <w:rFonts w:ascii="Arial" w:hAnsi="Arial" w:cs="Arial"/>
          <w:sz w:val="24"/>
          <w:szCs w:val="24"/>
        </w:rPr>
        <w:t xml:space="preserve"> </w:t>
      </w:r>
      <w:r w:rsidRPr="00467055">
        <w:rPr>
          <w:rFonts w:ascii="Arial" w:hAnsi="Arial" w:cs="Arial"/>
          <w:sz w:val="24"/>
          <w:szCs w:val="24"/>
        </w:rPr>
        <w:t xml:space="preserve">and Bull. F. (2019) ‘Systems approaches to global and national physical activity plans’, </w:t>
      </w:r>
      <w:r w:rsidRPr="00467055">
        <w:rPr>
          <w:rFonts w:ascii="Arial" w:hAnsi="Arial" w:cs="Arial"/>
          <w:i/>
          <w:iCs/>
          <w:sz w:val="24"/>
          <w:szCs w:val="24"/>
        </w:rPr>
        <w:t xml:space="preserve">Bull World Health Organ, </w:t>
      </w:r>
      <w:r w:rsidRPr="00467055">
        <w:rPr>
          <w:rFonts w:ascii="Arial" w:hAnsi="Arial" w:cs="Arial"/>
          <w:sz w:val="24"/>
          <w:szCs w:val="24"/>
        </w:rPr>
        <w:t xml:space="preserve">97, pp. 162-165. Available at: </w:t>
      </w:r>
      <w:hyperlink r:id="rId16" w:history="1">
        <w:r w:rsidRPr="00467055">
          <w:rPr>
            <w:rStyle w:val="Hyperlink"/>
            <w:rFonts w:ascii="Arial" w:hAnsi="Arial" w:cs="Arial"/>
            <w:sz w:val="24"/>
            <w:szCs w:val="24"/>
          </w:rPr>
          <w:t>http://dx.doi.org/10.2471/BLT.18.220533</w:t>
        </w:r>
      </w:hyperlink>
    </w:p>
    <w:p w14:paraId="2D39FCD3" w14:textId="77777777" w:rsidR="00764E20" w:rsidRDefault="00764E20" w:rsidP="0005729C">
      <w:pPr>
        <w:tabs>
          <w:tab w:val="left" w:pos="1536"/>
        </w:tabs>
        <w:spacing w:before="240"/>
        <w:rPr>
          <w:rFonts w:ascii="Arial" w:hAnsi="Arial" w:cs="Arial"/>
          <w:sz w:val="24"/>
          <w:szCs w:val="24"/>
        </w:rPr>
      </w:pPr>
    </w:p>
    <w:p w14:paraId="3A65C60B" w14:textId="77777777" w:rsidR="0002245A" w:rsidRDefault="0002245A" w:rsidP="0002245A">
      <w:pPr>
        <w:tabs>
          <w:tab w:val="left" w:pos="1536"/>
        </w:tabs>
        <w:spacing w:before="240"/>
        <w:rPr>
          <w:rFonts w:ascii="Arial" w:hAnsi="Arial" w:cs="Arial"/>
          <w:sz w:val="24"/>
          <w:szCs w:val="24"/>
        </w:rPr>
      </w:pPr>
      <w:r w:rsidRPr="0002245A">
        <w:rPr>
          <w:rFonts w:ascii="Arial" w:hAnsi="Arial" w:cs="Arial"/>
          <w:sz w:val="24"/>
          <w:szCs w:val="24"/>
        </w:rPr>
        <w:t xml:space="preserve">Taylor, S.H. (2018) </w:t>
      </w:r>
      <w:r w:rsidRPr="0002245A">
        <w:rPr>
          <w:rFonts w:ascii="Arial" w:hAnsi="Arial" w:cs="Arial"/>
          <w:i/>
          <w:iCs/>
          <w:sz w:val="24"/>
          <w:szCs w:val="24"/>
        </w:rPr>
        <w:t>Health psychology</w:t>
      </w:r>
      <w:r w:rsidRPr="0002245A">
        <w:rPr>
          <w:rFonts w:ascii="Arial" w:hAnsi="Arial" w:cs="Arial"/>
          <w:sz w:val="24"/>
          <w:szCs w:val="24"/>
        </w:rPr>
        <w:t>. 10th edn. New York: McGraw-Hill Education.</w:t>
      </w:r>
    </w:p>
    <w:p w14:paraId="67FDDAB6" w14:textId="77777777" w:rsidR="00764E20" w:rsidRPr="0002245A" w:rsidRDefault="00764E20" w:rsidP="0002245A">
      <w:pPr>
        <w:tabs>
          <w:tab w:val="left" w:pos="1536"/>
        </w:tabs>
        <w:spacing w:before="240"/>
        <w:rPr>
          <w:rFonts w:ascii="Arial" w:hAnsi="Arial" w:cs="Arial"/>
          <w:sz w:val="24"/>
          <w:szCs w:val="24"/>
        </w:rPr>
      </w:pPr>
    </w:p>
    <w:p w14:paraId="667545C5" w14:textId="4888D94B" w:rsidR="00467055" w:rsidRDefault="00D1117D" w:rsidP="0005729C">
      <w:pPr>
        <w:tabs>
          <w:tab w:val="left" w:pos="1536"/>
        </w:tabs>
        <w:spacing w:before="240"/>
        <w:rPr>
          <w:rFonts w:ascii="Arial" w:hAnsi="Arial" w:cs="Arial"/>
          <w:sz w:val="24"/>
          <w:szCs w:val="24"/>
        </w:rPr>
      </w:pPr>
      <w:r w:rsidRPr="00D1117D">
        <w:rPr>
          <w:rFonts w:ascii="Arial" w:hAnsi="Arial" w:cs="Arial"/>
          <w:sz w:val="24"/>
          <w:szCs w:val="24"/>
        </w:rPr>
        <w:t xml:space="preserve">World Health Organization (2018) </w:t>
      </w:r>
      <w:r w:rsidRPr="00D1117D">
        <w:rPr>
          <w:rFonts w:ascii="Arial" w:hAnsi="Arial" w:cs="Arial"/>
          <w:i/>
          <w:iCs/>
          <w:sz w:val="24"/>
          <w:szCs w:val="24"/>
        </w:rPr>
        <w:t xml:space="preserve">More active people for a healthier world. </w:t>
      </w:r>
      <w:r w:rsidRPr="00D1117D">
        <w:rPr>
          <w:rFonts w:ascii="Arial" w:hAnsi="Arial" w:cs="Arial"/>
          <w:sz w:val="24"/>
          <w:szCs w:val="24"/>
        </w:rPr>
        <w:t xml:space="preserve">Available at: </w:t>
      </w:r>
      <w:hyperlink r:id="rId17" w:history="1">
        <w:r w:rsidRPr="00D1117D">
          <w:rPr>
            <w:rStyle w:val="Hyperlink"/>
            <w:rFonts w:ascii="Arial" w:hAnsi="Arial" w:cs="Arial"/>
            <w:sz w:val="24"/>
            <w:szCs w:val="24"/>
          </w:rPr>
          <w:t>https://moodle.uwtsd.ac.uk/pluginfile.php/637320/mod_resource/content/1/WHO%20</w:t>
        </w:r>
        <w:r w:rsidRPr="00D1117D">
          <w:rPr>
            <w:rStyle w:val="Hyperlink"/>
            <w:rFonts w:ascii="Arial" w:hAnsi="Arial" w:cs="Arial"/>
            <w:sz w:val="24"/>
            <w:szCs w:val="24"/>
          </w:rPr>
          <w:lastRenderedPageBreak/>
          <w:t>Global%20Action%20Plan%20on%20Physical%20Activity%2C%202018-30.pdf</w:t>
        </w:r>
      </w:hyperlink>
      <w:r w:rsidRPr="00D1117D">
        <w:rPr>
          <w:rFonts w:ascii="Arial" w:hAnsi="Arial" w:cs="Arial"/>
          <w:sz w:val="24"/>
          <w:szCs w:val="24"/>
        </w:rPr>
        <w:t xml:space="preserve"> (Accessed: 21 November 2022).</w:t>
      </w:r>
    </w:p>
    <w:p w14:paraId="295813DA" w14:textId="77777777" w:rsidR="00764E20" w:rsidRDefault="00764E20" w:rsidP="0005729C">
      <w:pPr>
        <w:tabs>
          <w:tab w:val="left" w:pos="1536"/>
        </w:tabs>
        <w:spacing w:before="240"/>
        <w:rPr>
          <w:rFonts w:ascii="Arial" w:hAnsi="Arial" w:cs="Arial"/>
          <w:sz w:val="24"/>
          <w:szCs w:val="24"/>
        </w:rPr>
      </w:pPr>
    </w:p>
    <w:p w14:paraId="0697D3D3" w14:textId="77777777" w:rsidR="009A14FF" w:rsidRPr="009A14FF" w:rsidRDefault="009A14FF" w:rsidP="009A14FF">
      <w:pPr>
        <w:tabs>
          <w:tab w:val="left" w:pos="1536"/>
        </w:tabs>
        <w:spacing w:before="240"/>
        <w:rPr>
          <w:rFonts w:ascii="Arial" w:hAnsi="Arial" w:cs="Arial"/>
          <w:sz w:val="24"/>
          <w:szCs w:val="24"/>
        </w:rPr>
      </w:pPr>
      <w:r w:rsidRPr="009A14FF">
        <w:rPr>
          <w:rFonts w:ascii="Arial" w:hAnsi="Arial" w:cs="Arial"/>
          <w:sz w:val="24"/>
          <w:szCs w:val="24"/>
        </w:rPr>
        <w:t xml:space="preserve">World Health Organization (2020) </w:t>
      </w:r>
      <w:r w:rsidRPr="009A14FF">
        <w:rPr>
          <w:rFonts w:ascii="Arial" w:hAnsi="Arial" w:cs="Arial"/>
          <w:i/>
          <w:iCs/>
          <w:sz w:val="24"/>
          <w:szCs w:val="24"/>
        </w:rPr>
        <w:t>Physical activity and sedentary behaviour</w:t>
      </w:r>
      <w:r w:rsidRPr="009A14FF">
        <w:rPr>
          <w:rFonts w:ascii="Arial" w:hAnsi="Arial" w:cs="Arial"/>
          <w:sz w:val="24"/>
          <w:szCs w:val="24"/>
        </w:rPr>
        <w:t xml:space="preserve">. Available at: </w:t>
      </w:r>
      <w:hyperlink r:id="rId18" w:history="1">
        <w:r w:rsidRPr="009A14FF">
          <w:rPr>
            <w:rStyle w:val="Hyperlink"/>
            <w:rFonts w:ascii="Arial" w:hAnsi="Arial" w:cs="Arial"/>
            <w:sz w:val="24"/>
            <w:szCs w:val="24"/>
          </w:rPr>
          <w:t>https://moodle.uwtsd.ac.uk/pluginfile.php/525180/mod_resource/content/1/9789240015128-eng-2.pdf</w:t>
        </w:r>
      </w:hyperlink>
      <w:r w:rsidRPr="009A14FF">
        <w:rPr>
          <w:rFonts w:ascii="Arial" w:hAnsi="Arial" w:cs="Arial"/>
          <w:sz w:val="24"/>
          <w:szCs w:val="24"/>
        </w:rPr>
        <w:t xml:space="preserve"> (Accessed: 21 November 2022). </w:t>
      </w:r>
    </w:p>
    <w:p w14:paraId="4031D3BB" w14:textId="77777777" w:rsidR="00D1117D" w:rsidRDefault="00D1117D" w:rsidP="0005729C">
      <w:pPr>
        <w:tabs>
          <w:tab w:val="left" w:pos="1536"/>
        </w:tabs>
        <w:spacing w:before="240"/>
        <w:rPr>
          <w:rFonts w:ascii="Arial" w:hAnsi="Arial" w:cs="Arial"/>
          <w:sz w:val="24"/>
          <w:szCs w:val="24"/>
        </w:rPr>
      </w:pPr>
    </w:p>
    <w:p w14:paraId="1594F2B6" w14:textId="77777777" w:rsidR="0005729C" w:rsidRDefault="0005729C" w:rsidP="00A711D7">
      <w:pPr>
        <w:ind w:firstLine="720"/>
        <w:rPr>
          <w:rFonts w:ascii="Arial" w:hAnsi="Arial" w:cs="Arial"/>
          <w:sz w:val="24"/>
          <w:szCs w:val="24"/>
        </w:rPr>
      </w:pPr>
    </w:p>
    <w:p w14:paraId="1BFBB644" w14:textId="77777777" w:rsidR="000A1745" w:rsidRDefault="000A1745" w:rsidP="00A711D7">
      <w:pPr>
        <w:ind w:firstLine="720"/>
        <w:rPr>
          <w:rFonts w:ascii="Arial" w:hAnsi="Arial" w:cs="Arial"/>
          <w:sz w:val="24"/>
          <w:szCs w:val="24"/>
        </w:rPr>
      </w:pPr>
    </w:p>
    <w:p w14:paraId="6FC0D5F1" w14:textId="77777777" w:rsidR="000A1745" w:rsidRDefault="000A1745" w:rsidP="00A711D7">
      <w:pPr>
        <w:ind w:firstLine="720"/>
        <w:rPr>
          <w:rFonts w:ascii="Arial" w:hAnsi="Arial" w:cs="Arial"/>
          <w:sz w:val="24"/>
          <w:szCs w:val="24"/>
        </w:rPr>
      </w:pPr>
    </w:p>
    <w:p w14:paraId="4AB5BDEE" w14:textId="77777777" w:rsidR="000A1745" w:rsidRDefault="000A1745" w:rsidP="00A711D7">
      <w:pPr>
        <w:ind w:firstLine="720"/>
        <w:rPr>
          <w:rFonts w:ascii="Arial" w:hAnsi="Arial" w:cs="Arial"/>
          <w:sz w:val="24"/>
          <w:szCs w:val="24"/>
        </w:rPr>
      </w:pPr>
    </w:p>
    <w:p w14:paraId="07375866" w14:textId="77777777" w:rsidR="000A1745" w:rsidRDefault="000A1745" w:rsidP="00A711D7">
      <w:pPr>
        <w:ind w:firstLine="720"/>
        <w:rPr>
          <w:rFonts w:ascii="Arial" w:hAnsi="Arial" w:cs="Arial"/>
          <w:sz w:val="24"/>
          <w:szCs w:val="24"/>
        </w:rPr>
      </w:pPr>
    </w:p>
    <w:p w14:paraId="477F7A00" w14:textId="77777777" w:rsidR="00CE0199" w:rsidRPr="0005729C" w:rsidRDefault="00CE0199" w:rsidP="003264F7">
      <w:pPr>
        <w:rPr>
          <w:rFonts w:ascii="Arial" w:hAnsi="Arial" w:cs="Arial"/>
          <w:sz w:val="24"/>
          <w:szCs w:val="24"/>
        </w:rPr>
      </w:pPr>
    </w:p>
    <w:sectPr w:rsidR="00CE0199" w:rsidRPr="0005729C" w:rsidSect="003D1326">
      <w:footerReference w:type="default" r:id="rId19"/>
      <w:pgSz w:w="11894" w:h="16834"/>
      <w:pgMar w:top="1440" w:right="1440" w:bottom="1440" w:left="1440" w:header="706" w:footer="454" w:gutter="0"/>
      <w:paperSrc w:first="1" w:other="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02E92" w14:textId="77777777" w:rsidR="00516271" w:rsidRDefault="00516271" w:rsidP="00A53794">
      <w:pPr>
        <w:spacing w:after="0" w:line="240" w:lineRule="auto"/>
      </w:pPr>
      <w:r>
        <w:separator/>
      </w:r>
    </w:p>
  </w:endnote>
  <w:endnote w:type="continuationSeparator" w:id="0">
    <w:p w14:paraId="22DFC11E" w14:textId="77777777" w:rsidR="00516271" w:rsidRDefault="00516271" w:rsidP="00A53794">
      <w:pPr>
        <w:spacing w:after="0" w:line="240" w:lineRule="auto"/>
      </w:pPr>
      <w:r>
        <w:continuationSeparator/>
      </w:r>
    </w:p>
  </w:endnote>
  <w:endnote w:type="continuationNotice" w:id="1">
    <w:p w14:paraId="0FC109C0" w14:textId="77777777" w:rsidR="00516271" w:rsidRDefault="005162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5459219"/>
      <w:docPartObj>
        <w:docPartGallery w:val="Page Numbers (Bottom of Page)"/>
        <w:docPartUnique/>
      </w:docPartObj>
    </w:sdtPr>
    <w:sdtEndPr>
      <w:rPr>
        <w:noProof/>
      </w:rPr>
    </w:sdtEndPr>
    <w:sdtContent>
      <w:p w14:paraId="4FCF3DB0" w14:textId="79D0C4BE" w:rsidR="00A53794" w:rsidRDefault="00A5379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BDC938" w14:textId="77777777" w:rsidR="00A53794" w:rsidRDefault="00A53794">
    <w:pPr>
      <w:pStyle w:val="Footer"/>
    </w:pPr>
  </w:p>
  <w:p w14:paraId="25F9181D" w14:textId="77777777" w:rsidR="00FA1E06" w:rsidRDefault="00FA1E06"/>
  <w:p w14:paraId="6E5D8B16" w14:textId="77777777" w:rsidR="00FA1E06" w:rsidRDefault="00FA1E06"/>
  <w:p w14:paraId="5B2C5239" w14:textId="77777777" w:rsidR="00FA1E06" w:rsidRDefault="00FA1E0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EA042F" w14:textId="77777777" w:rsidR="00516271" w:rsidRDefault="00516271" w:rsidP="00A53794">
      <w:pPr>
        <w:spacing w:after="0" w:line="240" w:lineRule="auto"/>
      </w:pPr>
      <w:r>
        <w:separator/>
      </w:r>
    </w:p>
  </w:footnote>
  <w:footnote w:type="continuationSeparator" w:id="0">
    <w:p w14:paraId="697C7D73" w14:textId="77777777" w:rsidR="00516271" w:rsidRDefault="00516271" w:rsidP="00A53794">
      <w:pPr>
        <w:spacing w:after="0" w:line="240" w:lineRule="auto"/>
      </w:pPr>
      <w:r>
        <w:continuationSeparator/>
      </w:r>
    </w:p>
  </w:footnote>
  <w:footnote w:type="continuationNotice" w:id="1">
    <w:p w14:paraId="6E4D95FE" w14:textId="77777777" w:rsidR="00516271" w:rsidRDefault="00516271">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11B"/>
    <w:rsid w:val="00002C9F"/>
    <w:rsid w:val="00007EF1"/>
    <w:rsid w:val="0002245A"/>
    <w:rsid w:val="00027C59"/>
    <w:rsid w:val="0004623C"/>
    <w:rsid w:val="00046242"/>
    <w:rsid w:val="0005729C"/>
    <w:rsid w:val="000610E7"/>
    <w:rsid w:val="00072FF7"/>
    <w:rsid w:val="00085BDC"/>
    <w:rsid w:val="000A1745"/>
    <w:rsid w:val="000B5FB4"/>
    <w:rsid w:val="000D16A2"/>
    <w:rsid w:val="000D4E51"/>
    <w:rsid w:val="000E206F"/>
    <w:rsid w:val="000F4D01"/>
    <w:rsid w:val="000F770B"/>
    <w:rsid w:val="00130CB4"/>
    <w:rsid w:val="00163896"/>
    <w:rsid w:val="00170136"/>
    <w:rsid w:val="001707F9"/>
    <w:rsid w:val="00170A9B"/>
    <w:rsid w:val="001A3AFC"/>
    <w:rsid w:val="001B5F52"/>
    <w:rsid w:val="001C364F"/>
    <w:rsid w:val="001E2473"/>
    <w:rsid w:val="001E2493"/>
    <w:rsid w:val="001E48AA"/>
    <w:rsid w:val="0021236B"/>
    <w:rsid w:val="0021415F"/>
    <w:rsid w:val="00221410"/>
    <w:rsid w:val="00233F43"/>
    <w:rsid w:val="0025701B"/>
    <w:rsid w:val="002751D9"/>
    <w:rsid w:val="002C5C5F"/>
    <w:rsid w:val="002D4A3C"/>
    <w:rsid w:val="002D4BCA"/>
    <w:rsid w:val="002F226F"/>
    <w:rsid w:val="003030AC"/>
    <w:rsid w:val="00305B33"/>
    <w:rsid w:val="00316473"/>
    <w:rsid w:val="0032587C"/>
    <w:rsid w:val="003264F7"/>
    <w:rsid w:val="003332F0"/>
    <w:rsid w:val="00334B8D"/>
    <w:rsid w:val="0035204B"/>
    <w:rsid w:val="00352363"/>
    <w:rsid w:val="003564DC"/>
    <w:rsid w:val="003862EC"/>
    <w:rsid w:val="003A1421"/>
    <w:rsid w:val="003A28AC"/>
    <w:rsid w:val="003B0229"/>
    <w:rsid w:val="003C35BF"/>
    <w:rsid w:val="003C45C3"/>
    <w:rsid w:val="003C5C75"/>
    <w:rsid w:val="003D1326"/>
    <w:rsid w:val="003D7679"/>
    <w:rsid w:val="003F7E01"/>
    <w:rsid w:val="004027AF"/>
    <w:rsid w:val="00442E18"/>
    <w:rsid w:val="00450399"/>
    <w:rsid w:val="00467055"/>
    <w:rsid w:val="00485D86"/>
    <w:rsid w:val="00486B7D"/>
    <w:rsid w:val="00490CE4"/>
    <w:rsid w:val="004A4017"/>
    <w:rsid w:val="004B6024"/>
    <w:rsid w:val="004C3390"/>
    <w:rsid w:val="004C409F"/>
    <w:rsid w:val="004D111B"/>
    <w:rsid w:val="004D3B15"/>
    <w:rsid w:val="004E6ACF"/>
    <w:rsid w:val="004E7F01"/>
    <w:rsid w:val="00500F40"/>
    <w:rsid w:val="00515697"/>
    <w:rsid w:val="00516271"/>
    <w:rsid w:val="00527C48"/>
    <w:rsid w:val="00534274"/>
    <w:rsid w:val="005416D7"/>
    <w:rsid w:val="005525DE"/>
    <w:rsid w:val="00563208"/>
    <w:rsid w:val="00585220"/>
    <w:rsid w:val="005A0F57"/>
    <w:rsid w:val="005F3B7D"/>
    <w:rsid w:val="005F468E"/>
    <w:rsid w:val="005F4ED6"/>
    <w:rsid w:val="00601496"/>
    <w:rsid w:val="00624EF8"/>
    <w:rsid w:val="00633A99"/>
    <w:rsid w:val="0064089A"/>
    <w:rsid w:val="006451D7"/>
    <w:rsid w:val="0065063E"/>
    <w:rsid w:val="00662DD6"/>
    <w:rsid w:val="00680747"/>
    <w:rsid w:val="00681606"/>
    <w:rsid w:val="00687A7C"/>
    <w:rsid w:val="00693A1D"/>
    <w:rsid w:val="006B1450"/>
    <w:rsid w:val="006B4A3D"/>
    <w:rsid w:val="006C1729"/>
    <w:rsid w:val="006C25A2"/>
    <w:rsid w:val="006D3DDD"/>
    <w:rsid w:val="006D5CEA"/>
    <w:rsid w:val="006D6C71"/>
    <w:rsid w:val="006F0FF3"/>
    <w:rsid w:val="00745C3A"/>
    <w:rsid w:val="00764E20"/>
    <w:rsid w:val="007658D9"/>
    <w:rsid w:val="0076593E"/>
    <w:rsid w:val="00771F9A"/>
    <w:rsid w:val="007776F8"/>
    <w:rsid w:val="00780D13"/>
    <w:rsid w:val="007856A8"/>
    <w:rsid w:val="0079215E"/>
    <w:rsid w:val="007F3FB8"/>
    <w:rsid w:val="007F52BB"/>
    <w:rsid w:val="00812DAB"/>
    <w:rsid w:val="00862335"/>
    <w:rsid w:val="008767C1"/>
    <w:rsid w:val="008803ED"/>
    <w:rsid w:val="008857E5"/>
    <w:rsid w:val="008A3DC5"/>
    <w:rsid w:val="008A4B1B"/>
    <w:rsid w:val="008B1975"/>
    <w:rsid w:val="008B52B3"/>
    <w:rsid w:val="008C562C"/>
    <w:rsid w:val="008D03B8"/>
    <w:rsid w:val="008E1A65"/>
    <w:rsid w:val="008E47F4"/>
    <w:rsid w:val="008F78C5"/>
    <w:rsid w:val="0090240A"/>
    <w:rsid w:val="00912ED3"/>
    <w:rsid w:val="009416E9"/>
    <w:rsid w:val="00952F05"/>
    <w:rsid w:val="00955951"/>
    <w:rsid w:val="00957892"/>
    <w:rsid w:val="009670BF"/>
    <w:rsid w:val="00976782"/>
    <w:rsid w:val="00980F87"/>
    <w:rsid w:val="00984063"/>
    <w:rsid w:val="00994AFF"/>
    <w:rsid w:val="00997398"/>
    <w:rsid w:val="009A14FF"/>
    <w:rsid w:val="009B703A"/>
    <w:rsid w:val="009C196B"/>
    <w:rsid w:val="009D215C"/>
    <w:rsid w:val="009D3575"/>
    <w:rsid w:val="009D4C70"/>
    <w:rsid w:val="009E4230"/>
    <w:rsid w:val="009E4AB1"/>
    <w:rsid w:val="009E4BDE"/>
    <w:rsid w:val="00A00B6C"/>
    <w:rsid w:val="00A3683B"/>
    <w:rsid w:val="00A53794"/>
    <w:rsid w:val="00A55E0B"/>
    <w:rsid w:val="00A62F48"/>
    <w:rsid w:val="00A66AF3"/>
    <w:rsid w:val="00A711D7"/>
    <w:rsid w:val="00A735CC"/>
    <w:rsid w:val="00A97123"/>
    <w:rsid w:val="00AA0F73"/>
    <w:rsid w:val="00AC00D4"/>
    <w:rsid w:val="00AC7F6C"/>
    <w:rsid w:val="00AD5D12"/>
    <w:rsid w:val="00AE2345"/>
    <w:rsid w:val="00B034D2"/>
    <w:rsid w:val="00B1476B"/>
    <w:rsid w:val="00B51224"/>
    <w:rsid w:val="00B524F5"/>
    <w:rsid w:val="00B56680"/>
    <w:rsid w:val="00B60575"/>
    <w:rsid w:val="00BB0D06"/>
    <w:rsid w:val="00BD5104"/>
    <w:rsid w:val="00BF06A6"/>
    <w:rsid w:val="00C023FA"/>
    <w:rsid w:val="00C1302E"/>
    <w:rsid w:val="00C23A10"/>
    <w:rsid w:val="00C64EC4"/>
    <w:rsid w:val="00C65E3E"/>
    <w:rsid w:val="00C7718E"/>
    <w:rsid w:val="00C87B6F"/>
    <w:rsid w:val="00C92EA6"/>
    <w:rsid w:val="00CD133D"/>
    <w:rsid w:val="00CD633B"/>
    <w:rsid w:val="00CD7F38"/>
    <w:rsid w:val="00CE0199"/>
    <w:rsid w:val="00D060B5"/>
    <w:rsid w:val="00D079C5"/>
    <w:rsid w:val="00D1117D"/>
    <w:rsid w:val="00D171F9"/>
    <w:rsid w:val="00D206D9"/>
    <w:rsid w:val="00D25B3D"/>
    <w:rsid w:val="00D266E7"/>
    <w:rsid w:val="00DA196B"/>
    <w:rsid w:val="00DA7F5F"/>
    <w:rsid w:val="00DC3756"/>
    <w:rsid w:val="00DE5722"/>
    <w:rsid w:val="00DF40B5"/>
    <w:rsid w:val="00DF7A56"/>
    <w:rsid w:val="00E077C8"/>
    <w:rsid w:val="00E07CE1"/>
    <w:rsid w:val="00E1698C"/>
    <w:rsid w:val="00E23379"/>
    <w:rsid w:val="00E27206"/>
    <w:rsid w:val="00E351BE"/>
    <w:rsid w:val="00E709B0"/>
    <w:rsid w:val="00E70DED"/>
    <w:rsid w:val="00E90BEF"/>
    <w:rsid w:val="00E911F3"/>
    <w:rsid w:val="00EA7097"/>
    <w:rsid w:val="00ED753D"/>
    <w:rsid w:val="00EE5045"/>
    <w:rsid w:val="00F43351"/>
    <w:rsid w:val="00F7259F"/>
    <w:rsid w:val="00FA1E06"/>
    <w:rsid w:val="00FA42E1"/>
    <w:rsid w:val="00FC3F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B88F5"/>
  <w15:chartTrackingRefBased/>
  <w15:docId w15:val="{F84E02C5-3B73-460F-A543-4F241A6F5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11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111B"/>
    <w:rPr>
      <w:color w:val="0563C1" w:themeColor="hyperlink"/>
      <w:u w:val="single"/>
    </w:rPr>
  </w:style>
  <w:style w:type="character" w:styleId="FollowedHyperlink">
    <w:name w:val="FollowedHyperlink"/>
    <w:basedOn w:val="DefaultParagraphFont"/>
    <w:uiPriority w:val="99"/>
    <w:semiHidden/>
    <w:unhideWhenUsed/>
    <w:rsid w:val="004D111B"/>
    <w:rPr>
      <w:color w:val="954F72" w:themeColor="followedHyperlink"/>
      <w:u w:val="single"/>
    </w:rPr>
  </w:style>
  <w:style w:type="character" w:styleId="UnresolvedMention">
    <w:name w:val="Unresolved Mention"/>
    <w:basedOn w:val="DefaultParagraphFont"/>
    <w:uiPriority w:val="99"/>
    <w:semiHidden/>
    <w:unhideWhenUsed/>
    <w:rsid w:val="0090240A"/>
    <w:rPr>
      <w:color w:val="605E5C"/>
      <w:shd w:val="clear" w:color="auto" w:fill="E1DFDD"/>
    </w:rPr>
  </w:style>
  <w:style w:type="paragraph" w:styleId="Header">
    <w:name w:val="header"/>
    <w:basedOn w:val="Normal"/>
    <w:link w:val="HeaderChar"/>
    <w:uiPriority w:val="99"/>
    <w:unhideWhenUsed/>
    <w:rsid w:val="00A537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3794"/>
  </w:style>
  <w:style w:type="paragraph" w:styleId="Footer">
    <w:name w:val="footer"/>
    <w:basedOn w:val="Normal"/>
    <w:link w:val="FooterChar"/>
    <w:uiPriority w:val="99"/>
    <w:unhideWhenUsed/>
    <w:rsid w:val="00A537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37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12966-018-0676-2" TargetMode="External"/><Relationship Id="rId13" Type="http://schemas.openxmlformats.org/officeDocument/2006/relationships/hyperlink" Target="https://www.parliament.uk/globalassets/documents/fair-society-healthy-lives-full-report.pdf" TargetMode="External"/><Relationship Id="rId18" Type="http://schemas.openxmlformats.org/officeDocument/2006/relationships/hyperlink" Target="https://moodle.uwtsd.ac.uk/pluginfile.php/525180/mod_resource/content/1/9789240015128-eng-2.pdf"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doi-org.ezproxy.uwtsd.ac.uk/10.2165/00007256-200131120-00003" TargetMode="External"/><Relationship Id="rId17" Type="http://schemas.openxmlformats.org/officeDocument/2006/relationships/hyperlink" Target="https://moodle.uwtsd.ac.uk/pluginfile.php/637320/mod_resource/content/1/WHO%20Global%20Action%20Plan%20on%20Physical%20Activity%2C%202018-30.pdf" TargetMode="External"/><Relationship Id="rId2" Type="http://schemas.openxmlformats.org/officeDocument/2006/relationships/settings" Target="settings.xml"/><Relationship Id="rId16" Type="http://schemas.openxmlformats.org/officeDocument/2006/relationships/hyperlink" Target="http://dx.doi.org/10.2471/BLT.18.220533"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doi.org/10.1007/978-1-4684-7929-4_3" TargetMode="External"/><Relationship Id="rId5" Type="http://schemas.openxmlformats.org/officeDocument/2006/relationships/endnotes" Target="endnotes.xml"/><Relationship Id="rId15" Type="http://schemas.openxmlformats.org/officeDocument/2006/relationships/hyperlink" Target="https://www.gov.uk/government/publications/health-profile-for-england/chapter-6-social-determinants-of-health" TargetMode="External"/><Relationship Id="rId10" Type="http://schemas.openxmlformats.org/officeDocument/2006/relationships/hyperlink" Target="https://doi.org/10.1016/j.ypmed.2009.10.012"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healthknowledge.org.uk/public-health-textbook/disease-causation-diagnostic/2f-environment/environmental-determinants-disease" TargetMode="External"/><Relationship Id="rId14" Type="http://schemas.openxmlformats.org/officeDocument/2006/relationships/hyperlink" Target="https://www.instituteofhealthequity.org/resources-reports/marmot-review-10-years-on/the-marmot-review-10-years-on-full-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512</TotalTime>
  <Pages>11</Pages>
  <Words>2729</Words>
  <Characters>15561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Izabela Pietrzyk</dc:creator>
  <cp:keywords/>
  <dc:description/>
  <cp:lastModifiedBy>Izabela Pietrzyk</cp:lastModifiedBy>
  <cp:revision>205</cp:revision>
  <dcterms:created xsi:type="dcterms:W3CDTF">2022-11-30T23:17:00Z</dcterms:created>
  <dcterms:modified xsi:type="dcterms:W3CDTF">2022-12-08T20:00:00Z</dcterms:modified>
</cp:coreProperties>
</file>