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9707000"/>
        <w:docPartObj>
          <w:docPartGallery w:val="Cover Pages"/>
          <w:docPartUnique/>
        </w:docPartObj>
      </w:sdtPr>
      <w:sdtContent>
        <w:p w14:paraId="293A3E3F" w14:textId="143BD427" w:rsidR="00506A41" w:rsidRDefault="00062419" w:rsidP="000C62ED">
          <w:r>
            <w:rPr>
              <w:noProof/>
            </w:rPr>
            <mc:AlternateContent>
              <mc:Choice Requires="wps">
                <w:drawing>
                  <wp:anchor distT="0" distB="0" distL="114300" distR="114300" simplePos="0" relativeHeight="251660288" behindDoc="0" locked="0" layoutInCell="1" allowOverlap="1" wp14:anchorId="1AFB8F6B" wp14:editId="57BF8B4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7880" cy="3338623"/>
                    <wp:effectExtent l="0" t="0" r="0" b="0"/>
                    <wp:wrapNone/>
                    <wp:docPr id="467" name="Rectangle 467"/>
                    <wp:cNvGraphicFramePr/>
                    <a:graphic xmlns:a="http://schemas.openxmlformats.org/drawingml/2006/main">
                      <a:graphicData uri="http://schemas.microsoft.com/office/word/2010/wordprocessingShape">
                        <wps:wsp>
                          <wps:cNvSpPr/>
                          <wps:spPr>
                            <a:xfrm>
                              <a:off x="0" y="0"/>
                              <a:ext cx="2877880" cy="333862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81E06B" w14:textId="1F0308C8" w:rsidR="00C637C6"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414BE7">
                                      <w:rPr>
                                        <w:color w:val="FFFFFF" w:themeColor="background1"/>
                                      </w:rPr>
                                      <w:t>Artillery</w:t>
                                    </w:r>
                                    <w:r w:rsidR="00FA6D49">
                                      <w:rPr>
                                        <w:color w:val="FFFFFF" w:themeColor="background1"/>
                                      </w:rPr>
                                      <w:t xml:space="preserve"> has been used</w:t>
                                    </w:r>
                                    <w:r w:rsidR="000E2A3E">
                                      <w:rPr>
                                        <w:color w:val="FFFFFF" w:themeColor="background1"/>
                                      </w:rPr>
                                      <w:t xml:space="preserve"> </w:t>
                                    </w:r>
                                    <w:r w:rsidR="000F2433">
                                      <w:rPr>
                                        <w:color w:val="FFFFFF" w:themeColor="background1"/>
                                      </w:rPr>
                                      <w:t>by militaries</w:t>
                                    </w:r>
                                    <w:r w:rsidR="00FA6D49">
                                      <w:rPr>
                                        <w:color w:val="FFFFFF" w:themeColor="background1"/>
                                      </w:rPr>
                                      <w:t xml:space="preserve"> for hundreds </w:t>
                                    </w:r>
                                    <w:r w:rsidR="000E2A3E">
                                      <w:rPr>
                                        <w:color w:val="FFFFFF" w:themeColor="background1"/>
                                      </w:rPr>
                                      <w:t xml:space="preserve">of years. </w:t>
                                    </w:r>
                                    <w:r w:rsidR="00414BE7">
                                      <w:rPr>
                                        <w:color w:val="FFFFFF" w:themeColor="background1"/>
                                      </w:rPr>
                                      <w:t xml:space="preserve">This report will look </w:t>
                                    </w:r>
                                    <w:r w:rsidR="00E61C2E">
                                      <w:rPr>
                                        <w:color w:val="FFFFFF" w:themeColor="background1"/>
                                      </w:rPr>
                                      <w:t xml:space="preserve">at </w:t>
                                    </w:r>
                                    <w:r w:rsidR="00414BE7">
                                      <w:rPr>
                                        <w:color w:val="FFFFFF" w:themeColor="background1"/>
                                      </w:rPr>
                                      <w:t xml:space="preserve">155mm artillery </w:t>
                                    </w:r>
                                    <w:r w:rsidR="00E61C2E">
                                      <w:rPr>
                                        <w:color w:val="FFFFFF" w:themeColor="background1"/>
                                      </w:rPr>
                                      <w:t>ammunition</w:t>
                                    </w:r>
                                    <w:r w:rsidR="00E85218">
                                      <w:rPr>
                                        <w:color w:val="FFFFFF" w:themeColor="background1"/>
                                      </w:rPr>
                                      <w:t>. The</w:t>
                                    </w:r>
                                    <w:r w:rsidR="00E61C2E">
                                      <w:rPr>
                                        <w:color w:val="FFFFFF" w:themeColor="background1"/>
                                      </w:rPr>
                                      <w:t xml:space="preserve"> </w:t>
                                    </w:r>
                                    <w:r w:rsidR="000E0F2D">
                                      <w:rPr>
                                        <w:color w:val="FFFFFF" w:themeColor="background1"/>
                                      </w:rPr>
                                      <w:t>explosive trains</w:t>
                                    </w:r>
                                    <w:r w:rsidR="00F206BC">
                                      <w:rPr>
                                        <w:color w:val="FFFFFF" w:themeColor="background1"/>
                                      </w:rPr>
                                      <w:t xml:space="preserve"> </w:t>
                                    </w:r>
                                    <w:r w:rsidR="006033ED">
                                      <w:rPr>
                                        <w:color w:val="FFFFFF" w:themeColor="background1"/>
                                      </w:rPr>
                                      <w:t>required to get the projectile to the target</w:t>
                                    </w:r>
                                    <w:r w:rsidR="0014353A">
                                      <w:rPr>
                                        <w:color w:val="FFFFFF" w:themeColor="background1"/>
                                      </w:rPr>
                                      <w:t>. T</w:t>
                                    </w:r>
                                    <w:r w:rsidR="00A1642F">
                                      <w:rPr>
                                        <w:color w:val="FFFFFF" w:themeColor="background1"/>
                                      </w:rPr>
                                      <w:t>he shell’s</w:t>
                                    </w:r>
                                    <w:r w:rsidR="000E0F2D">
                                      <w:rPr>
                                        <w:color w:val="FFFFFF" w:themeColor="background1"/>
                                      </w:rPr>
                                      <w:t xml:space="preserve"> </w:t>
                                    </w:r>
                                    <w:r w:rsidR="00D25C3D">
                                      <w:rPr>
                                        <w:color w:val="FFFFFF" w:themeColor="background1"/>
                                      </w:rPr>
                                      <w:t>main fill of TNT</w:t>
                                    </w:r>
                                    <w:r w:rsidR="000E0F2D">
                                      <w:rPr>
                                        <w:color w:val="FFFFFF" w:themeColor="background1"/>
                                      </w:rPr>
                                      <w:t xml:space="preserve"> and </w:t>
                                    </w:r>
                                    <w:r w:rsidR="002574CB">
                                      <w:rPr>
                                        <w:color w:val="FFFFFF" w:themeColor="background1"/>
                                      </w:rPr>
                                      <w:t xml:space="preserve">the </w:t>
                                    </w:r>
                                    <w:r w:rsidR="00D25C3D">
                                      <w:rPr>
                                        <w:color w:val="FFFFFF" w:themeColor="background1"/>
                                      </w:rPr>
                                      <w:t>propell</w:t>
                                    </w:r>
                                    <w:r w:rsidR="007363EC">
                                      <w:rPr>
                                        <w:color w:val="FFFFFF" w:themeColor="background1"/>
                                      </w:rPr>
                                      <w:t>ing</w:t>
                                    </w:r>
                                    <w:r w:rsidR="00D25C3D">
                                      <w:rPr>
                                        <w:color w:val="FFFFFF" w:themeColor="background1"/>
                                      </w:rPr>
                                      <w:t xml:space="preserve"> charge</w:t>
                                    </w:r>
                                    <w:r w:rsidR="00CF0F81">
                                      <w:rPr>
                                        <w:color w:val="FFFFFF" w:themeColor="background1"/>
                                      </w:rPr>
                                      <w:t>s</w:t>
                                    </w:r>
                                    <w:r w:rsidR="00F206BC">
                                      <w:rPr>
                                        <w:color w:val="FFFFFF" w:themeColor="background1"/>
                                      </w:rPr>
                                      <w:t>.</w:t>
                                    </w:r>
                                    <w:r w:rsidR="00D25C3D">
                                      <w:rPr>
                                        <w:color w:val="FFFFFF" w:themeColor="background1"/>
                                      </w:rPr>
                                      <w:t xml:space="preserve"> </w:t>
                                    </w:r>
                                    <w:r w:rsidR="006F6092">
                                      <w:rPr>
                                        <w:color w:val="FFFFFF" w:themeColor="background1"/>
                                      </w:rPr>
                                      <w:t>TNT has been u</w:t>
                                    </w:r>
                                    <w:r w:rsidR="00AB18CF">
                                      <w:rPr>
                                        <w:color w:val="FFFFFF" w:themeColor="background1"/>
                                      </w:rPr>
                                      <w:t xml:space="preserve">tilised </w:t>
                                    </w:r>
                                    <w:r w:rsidR="006F6092">
                                      <w:rPr>
                                        <w:color w:val="FFFFFF" w:themeColor="background1"/>
                                      </w:rPr>
                                      <w:t>in the manufacture of shells since the start o</w:t>
                                    </w:r>
                                    <w:r w:rsidR="00CF0F81">
                                      <w:rPr>
                                        <w:color w:val="FFFFFF" w:themeColor="background1"/>
                                      </w:rPr>
                                      <w:t>f</w:t>
                                    </w:r>
                                    <w:r w:rsidR="006F6092">
                                      <w:rPr>
                                        <w:color w:val="FFFFFF" w:themeColor="background1"/>
                                      </w:rPr>
                                      <w:t xml:space="preserve"> the 20th century. This report will identify some of the issues </w:t>
                                    </w:r>
                                    <w:r w:rsidR="00523018">
                                      <w:rPr>
                                        <w:color w:val="FFFFFF" w:themeColor="background1"/>
                                      </w:rPr>
                                      <w:t xml:space="preserve">with </w:t>
                                    </w:r>
                                    <w:r w:rsidR="006F6092">
                                      <w:rPr>
                                        <w:color w:val="FFFFFF" w:themeColor="background1"/>
                                      </w:rPr>
                                      <w:t>using TNT and identify an alternative main fill for artillery shells</w:t>
                                    </w:r>
                                    <w:r w:rsidR="00EC3D15">
                                      <w:rPr>
                                        <w:color w:val="FFFFFF" w:themeColor="background1"/>
                                      </w:rPr>
                                      <w:t xml:space="preserve"> made of </w:t>
                                    </w:r>
                                    <w:r w:rsidR="005916C4">
                                      <w:rPr>
                                        <w:color w:val="FFFFFF" w:themeColor="background1"/>
                                      </w:rPr>
                                      <w:t>material</w:t>
                                    </w:r>
                                    <w:r w:rsidR="003C06E1">
                                      <w:rPr>
                                        <w:color w:val="FFFFFF" w:themeColor="background1"/>
                                      </w:rPr>
                                      <w:t>s</w:t>
                                    </w:r>
                                    <w:r w:rsidR="005916C4">
                                      <w:rPr>
                                        <w:color w:val="FFFFFF" w:themeColor="background1"/>
                                      </w:rPr>
                                      <w:t xml:space="preserve"> </w:t>
                                    </w:r>
                                    <w:r w:rsidR="007363EC">
                                      <w:rPr>
                                        <w:color w:val="FFFFFF" w:themeColor="background1"/>
                                      </w:rPr>
                                      <w:t>creating an</w:t>
                                    </w:r>
                                    <w:r w:rsidR="00EC3D15">
                                      <w:rPr>
                                        <w:color w:val="FFFFFF" w:themeColor="background1"/>
                                      </w:rPr>
                                      <w:t xml:space="preserve"> insensitive munition.</w:t>
                                    </w:r>
                                    <w:r w:rsidR="000E2A3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AFB8F6B" id="Rectangle 467" o:spid="_x0000_s1026" style="position:absolute;margin-left:0;margin-top:0;width:226.6pt;height:262.9pt;z-index:251660288;visibility:visible;mso-wrap-style:square;mso-width-percent:0;mso-height-percent:0;mso-left-percent:455;mso-top-percent:25;mso-wrap-distance-left:9pt;mso-wrap-distance-top:0;mso-wrap-distance-right:9pt;mso-wrap-distance-bottom:0;mso-position-horizontal-relative:page;mso-position-vertical-relative:page;mso-width-percent: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" fillcolor="#44546a [3215]" stroked="f" strokeweight="1pt">
                    <v:textbox inset="14.4pt,14.4pt,14.4pt,28.8pt">
                      <w:txbxContent>
                        <w:p w14:paraId="1A81E06B" w14:textId="1F0308C8" w:rsidR="00C637C6"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414BE7">
                                <w:rPr>
                                  <w:color w:val="FFFFFF" w:themeColor="background1"/>
                                </w:rPr>
                                <w:t>Artillery</w:t>
                              </w:r>
                              <w:r w:rsidR="00FA6D49">
                                <w:rPr>
                                  <w:color w:val="FFFFFF" w:themeColor="background1"/>
                                </w:rPr>
                                <w:t xml:space="preserve"> has been used</w:t>
                              </w:r>
                              <w:r w:rsidR="000E2A3E">
                                <w:rPr>
                                  <w:color w:val="FFFFFF" w:themeColor="background1"/>
                                </w:rPr>
                                <w:t xml:space="preserve"> </w:t>
                              </w:r>
                              <w:r w:rsidR="000F2433">
                                <w:rPr>
                                  <w:color w:val="FFFFFF" w:themeColor="background1"/>
                                </w:rPr>
                                <w:t>by militaries</w:t>
                              </w:r>
                              <w:r w:rsidR="00FA6D49">
                                <w:rPr>
                                  <w:color w:val="FFFFFF" w:themeColor="background1"/>
                                </w:rPr>
                                <w:t xml:space="preserve"> for hundreds </w:t>
                              </w:r>
                              <w:r w:rsidR="000E2A3E">
                                <w:rPr>
                                  <w:color w:val="FFFFFF" w:themeColor="background1"/>
                                </w:rPr>
                                <w:t xml:space="preserve">of years. </w:t>
                              </w:r>
                              <w:r w:rsidR="00414BE7">
                                <w:rPr>
                                  <w:color w:val="FFFFFF" w:themeColor="background1"/>
                                </w:rPr>
                                <w:t xml:space="preserve">This report will look </w:t>
                              </w:r>
                              <w:r w:rsidR="00E61C2E">
                                <w:rPr>
                                  <w:color w:val="FFFFFF" w:themeColor="background1"/>
                                </w:rPr>
                                <w:t xml:space="preserve">at </w:t>
                              </w:r>
                              <w:r w:rsidR="00414BE7">
                                <w:rPr>
                                  <w:color w:val="FFFFFF" w:themeColor="background1"/>
                                </w:rPr>
                                <w:t xml:space="preserve">155mm artillery </w:t>
                              </w:r>
                              <w:r w:rsidR="00E61C2E">
                                <w:rPr>
                                  <w:color w:val="FFFFFF" w:themeColor="background1"/>
                                </w:rPr>
                                <w:t>ammunition</w:t>
                              </w:r>
                              <w:r w:rsidR="00E85218">
                                <w:rPr>
                                  <w:color w:val="FFFFFF" w:themeColor="background1"/>
                                </w:rPr>
                                <w:t>. The</w:t>
                              </w:r>
                              <w:r w:rsidR="00E61C2E">
                                <w:rPr>
                                  <w:color w:val="FFFFFF" w:themeColor="background1"/>
                                </w:rPr>
                                <w:t xml:space="preserve"> </w:t>
                              </w:r>
                              <w:r w:rsidR="000E0F2D">
                                <w:rPr>
                                  <w:color w:val="FFFFFF" w:themeColor="background1"/>
                                </w:rPr>
                                <w:t>explosive trains</w:t>
                              </w:r>
                              <w:r w:rsidR="00F206BC">
                                <w:rPr>
                                  <w:color w:val="FFFFFF" w:themeColor="background1"/>
                                </w:rPr>
                                <w:t xml:space="preserve"> </w:t>
                              </w:r>
                              <w:r w:rsidR="006033ED">
                                <w:rPr>
                                  <w:color w:val="FFFFFF" w:themeColor="background1"/>
                                </w:rPr>
                                <w:t>required to get the projectile to the target</w:t>
                              </w:r>
                              <w:r w:rsidR="0014353A">
                                <w:rPr>
                                  <w:color w:val="FFFFFF" w:themeColor="background1"/>
                                </w:rPr>
                                <w:t>. T</w:t>
                              </w:r>
                              <w:r w:rsidR="00A1642F">
                                <w:rPr>
                                  <w:color w:val="FFFFFF" w:themeColor="background1"/>
                                </w:rPr>
                                <w:t>he shell’s</w:t>
                              </w:r>
                              <w:r w:rsidR="000E0F2D">
                                <w:rPr>
                                  <w:color w:val="FFFFFF" w:themeColor="background1"/>
                                </w:rPr>
                                <w:t xml:space="preserve"> </w:t>
                              </w:r>
                              <w:r w:rsidR="00D25C3D">
                                <w:rPr>
                                  <w:color w:val="FFFFFF" w:themeColor="background1"/>
                                </w:rPr>
                                <w:t>main fill of TNT</w:t>
                              </w:r>
                              <w:r w:rsidR="000E0F2D">
                                <w:rPr>
                                  <w:color w:val="FFFFFF" w:themeColor="background1"/>
                                </w:rPr>
                                <w:t xml:space="preserve"> and </w:t>
                              </w:r>
                              <w:r w:rsidR="002574CB">
                                <w:rPr>
                                  <w:color w:val="FFFFFF" w:themeColor="background1"/>
                                </w:rPr>
                                <w:t xml:space="preserve">the </w:t>
                              </w:r>
                              <w:r w:rsidR="00D25C3D">
                                <w:rPr>
                                  <w:color w:val="FFFFFF" w:themeColor="background1"/>
                                </w:rPr>
                                <w:t>propell</w:t>
                              </w:r>
                              <w:r w:rsidR="007363EC">
                                <w:rPr>
                                  <w:color w:val="FFFFFF" w:themeColor="background1"/>
                                </w:rPr>
                                <w:t>ing</w:t>
                              </w:r>
                              <w:r w:rsidR="00D25C3D">
                                <w:rPr>
                                  <w:color w:val="FFFFFF" w:themeColor="background1"/>
                                </w:rPr>
                                <w:t xml:space="preserve"> charge</w:t>
                              </w:r>
                              <w:r w:rsidR="00CF0F81">
                                <w:rPr>
                                  <w:color w:val="FFFFFF" w:themeColor="background1"/>
                                </w:rPr>
                                <w:t>s</w:t>
                              </w:r>
                              <w:r w:rsidR="00F206BC">
                                <w:rPr>
                                  <w:color w:val="FFFFFF" w:themeColor="background1"/>
                                </w:rPr>
                                <w:t>.</w:t>
                              </w:r>
                              <w:r w:rsidR="00D25C3D">
                                <w:rPr>
                                  <w:color w:val="FFFFFF" w:themeColor="background1"/>
                                </w:rPr>
                                <w:t xml:space="preserve"> </w:t>
                              </w:r>
                              <w:r w:rsidR="006F6092">
                                <w:rPr>
                                  <w:color w:val="FFFFFF" w:themeColor="background1"/>
                                </w:rPr>
                                <w:t xml:space="preserve">TNT has been </w:t>
                              </w:r>
                              <w:proofErr w:type="gramStart"/>
                              <w:r w:rsidR="006F6092">
                                <w:rPr>
                                  <w:color w:val="FFFFFF" w:themeColor="background1"/>
                                </w:rPr>
                                <w:t>u</w:t>
                              </w:r>
                              <w:r w:rsidR="00AB18CF">
                                <w:rPr>
                                  <w:color w:val="FFFFFF" w:themeColor="background1"/>
                                </w:rPr>
                                <w:t>tilised</w:t>
                              </w:r>
                              <w:proofErr w:type="gramEnd"/>
                              <w:r w:rsidR="00AB18CF">
                                <w:rPr>
                                  <w:color w:val="FFFFFF" w:themeColor="background1"/>
                                </w:rPr>
                                <w:t xml:space="preserve"> </w:t>
                              </w:r>
                              <w:r w:rsidR="006F6092">
                                <w:rPr>
                                  <w:color w:val="FFFFFF" w:themeColor="background1"/>
                                </w:rPr>
                                <w:t>in the manufacture of shells since the start o</w:t>
                              </w:r>
                              <w:r w:rsidR="00CF0F81">
                                <w:rPr>
                                  <w:color w:val="FFFFFF" w:themeColor="background1"/>
                                </w:rPr>
                                <w:t>f</w:t>
                              </w:r>
                              <w:r w:rsidR="006F6092">
                                <w:rPr>
                                  <w:color w:val="FFFFFF" w:themeColor="background1"/>
                                </w:rPr>
                                <w:t xml:space="preserve"> the 20th century. This report will identify </w:t>
                              </w:r>
                              <w:proofErr w:type="gramStart"/>
                              <w:r w:rsidR="006F6092">
                                <w:rPr>
                                  <w:color w:val="FFFFFF" w:themeColor="background1"/>
                                </w:rPr>
                                <w:t>some of</w:t>
                              </w:r>
                              <w:proofErr w:type="gramEnd"/>
                              <w:r w:rsidR="006F6092">
                                <w:rPr>
                                  <w:color w:val="FFFFFF" w:themeColor="background1"/>
                                </w:rPr>
                                <w:t xml:space="preserve"> the issues </w:t>
                              </w:r>
                              <w:r w:rsidR="00523018">
                                <w:rPr>
                                  <w:color w:val="FFFFFF" w:themeColor="background1"/>
                                </w:rPr>
                                <w:t xml:space="preserve">with </w:t>
                              </w:r>
                              <w:r w:rsidR="006F6092">
                                <w:rPr>
                                  <w:color w:val="FFFFFF" w:themeColor="background1"/>
                                </w:rPr>
                                <w:t>using TNT and identify an alternative main fill for artillery shells</w:t>
                              </w:r>
                              <w:r w:rsidR="00EC3D15">
                                <w:rPr>
                                  <w:color w:val="FFFFFF" w:themeColor="background1"/>
                                </w:rPr>
                                <w:t xml:space="preserve"> made of </w:t>
                              </w:r>
                              <w:r w:rsidR="005916C4">
                                <w:rPr>
                                  <w:color w:val="FFFFFF" w:themeColor="background1"/>
                                </w:rPr>
                                <w:t>material</w:t>
                              </w:r>
                              <w:r w:rsidR="003C06E1">
                                <w:rPr>
                                  <w:color w:val="FFFFFF" w:themeColor="background1"/>
                                </w:rPr>
                                <w:t>s</w:t>
                              </w:r>
                              <w:r w:rsidR="005916C4">
                                <w:rPr>
                                  <w:color w:val="FFFFFF" w:themeColor="background1"/>
                                </w:rPr>
                                <w:t xml:space="preserve"> </w:t>
                              </w:r>
                              <w:r w:rsidR="007363EC">
                                <w:rPr>
                                  <w:color w:val="FFFFFF" w:themeColor="background1"/>
                                </w:rPr>
                                <w:t>creating an</w:t>
                              </w:r>
                              <w:r w:rsidR="00EC3D15">
                                <w:rPr>
                                  <w:color w:val="FFFFFF" w:themeColor="background1"/>
                                </w:rPr>
                                <w:t xml:space="preserve"> insensitive munition.</w:t>
                              </w:r>
                              <w:r w:rsidR="000E2A3E">
                                <w:rPr>
                                  <w:color w:val="FFFFFF" w:themeColor="background1"/>
                                </w:rPr>
                                <w:t xml:space="preserve"> </w:t>
                              </w:r>
                            </w:sdtContent>
                          </w:sdt>
                        </w:p>
                      </w:txbxContent>
                    </v:textbox>
                    <w10:wrap anchorx="page" anchory="page"/>
                  </v:rect>
                </w:pict>
              </mc:Fallback>
            </mc:AlternateContent>
          </w:r>
          <w:r w:rsidR="00C637C6">
            <w:rPr>
              <w:noProof/>
            </w:rPr>
            <mc:AlternateContent>
              <mc:Choice Requires="wps">
                <w:drawing>
                  <wp:anchor distT="0" distB="0" distL="114300" distR="114300" simplePos="0" relativeHeight="251664384" behindDoc="0" locked="0" layoutInCell="1" allowOverlap="1" wp14:anchorId="28C4020A" wp14:editId="028F14C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A72B707" w14:textId="6C2355EC" w:rsidR="00C637C6"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37C6">
                                      <w:rPr>
                                        <w:noProof/>
                                        <w:color w:val="44546A" w:themeColor="text2"/>
                                      </w:rPr>
                                      <w:t>Charles Jones (2030806)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8C4020A"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3A72B707" w14:textId="6C2355EC" w:rsidR="00C637C6"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37C6">
                                <w:rPr>
                                  <w:noProof/>
                                  <w:color w:val="44546A" w:themeColor="text2"/>
                                </w:rPr>
                                <w:t>Charles Jones (2030806)</w:t>
                              </w:r>
                            </w:sdtContent>
                          </w:sdt>
                        </w:p>
                      </w:txbxContent>
                    </v:textbox>
                    <w10:wrap type="square" anchorx="page" anchory="page"/>
                  </v:shape>
                </w:pict>
              </mc:Fallback>
            </mc:AlternateContent>
          </w:r>
          <w:r w:rsidR="00C637C6">
            <w:rPr>
              <w:noProof/>
            </w:rPr>
            <mc:AlternateContent>
              <mc:Choice Requires="wps">
                <w:drawing>
                  <wp:anchor distT="0" distB="0" distL="114300" distR="114300" simplePos="0" relativeHeight="251663360" behindDoc="1" locked="0" layoutInCell="1" allowOverlap="1" wp14:anchorId="461BB86E" wp14:editId="61F734C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44D99" w14:textId="77777777" w:rsidR="00C637C6" w:rsidRDefault="00C637C6"/>
                              <w:p w14:paraId="53E99728" w14:textId="77777777" w:rsidR="002565F2" w:rsidRDefault="002565F2"/>
                              <w:p w14:paraId="40640CF7" w14:textId="77777777" w:rsidR="002565F2" w:rsidRDefault="002565F2"/>
                              <w:p w14:paraId="400D6384" w14:textId="77777777" w:rsidR="002565F2" w:rsidRDefault="002565F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1BB86E"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5DE44D99" w14:textId="77777777" w:rsidR="00C637C6" w:rsidRDefault="00C637C6"/>
                        <w:p w14:paraId="53E99728" w14:textId="77777777" w:rsidR="002565F2" w:rsidRDefault="002565F2"/>
                        <w:p w14:paraId="40640CF7" w14:textId="77777777" w:rsidR="002565F2" w:rsidRDefault="002565F2"/>
                        <w:p w14:paraId="400D6384" w14:textId="77777777" w:rsidR="002565F2" w:rsidRDefault="002565F2"/>
                      </w:txbxContent>
                    </v:textbox>
                    <w10:wrap anchorx="page" anchory="page"/>
                  </v:rect>
                </w:pict>
              </mc:Fallback>
            </mc:AlternateContent>
          </w:r>
          <w:r w:rsidR="00C637C6">
            <w:rPr>
              <w:noProof/>
            </w:rPr>
            <mc:AlternateContent>
              <mc:Choice Requires="wps">
                <w:drawing>
                  <wp:anchor distT="0" distB="0" distL="114300" distR="114300" simplePos="0" relativeHeight="251659264" behindDoc="0" locked="0" layoutInCell="1" allowOverlap="1" wp14:anchorId="509745DE" wp14:editId="56602FF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FCAD3E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C637C6">
            <w:rPr>
              <w:noProof/>
            </w:rPr>
            <mc:AlternateContent>
              <mc:Choice Requires="wps">
                <w:drawing>
                  <wp:anchor distT="0" distB="0" distL="114300" distR="114300" simplePos="0" relativeHeight="251662336" behindDoc="0" locked="0" layoutInCell="1" allowOverlap="1" wp14:anchorId="431BDF4E" wp14:editId="1F529A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002F03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sdtContent>
    </w:sdt>
    <w:p w14:paraId="05073C96" w14:textId="3BCA2C8F" w:rsidR="002565F2" w:rsidRDefault="002565F2" w:rsidP="000C62ED"/>
    <w:p w14:paraId="5EF51E51" w14:textId="564690FE" w:rsidR="00B57DE6" w:rsidRDefault="008D50BA" w:rsidP="00B57DE6">
      <w:r>
        <w:rPr>
          <w:noProof/>
        </w:rPr>
        <mc:AlternateContent>
          <mc:Choice Requires="wps">
            <w:drawing>
              <wp:anchor distT="0" distB="0" distL="114300" distR="114300" simplePos="0" relativeHeight="251661312" behindDoc="0" locked="0" layoutInCell="1" allowOverlap="1" wp14:anchorId="3EF8B242" wp14:editId="1A67DD5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175" cy="284670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175" cy="2847278"/>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38B29B0" w14:textId="5CEB1189" w:rsidR="00C637C6" w:rsidRPr="000C62ED" w:rsidRDefault="000B7D86">
                                <w:pPr>
                                  <w:spacing w:line="240" w:lineRule="auto"/>
                                  <w:rPr>
                                    <w:rFonts w:asciiTheme="majorHAnsi" w:eastAsiaTheme="majorEastAsia" w:hAnsiTheme="majorHAnsi" w:cstheme="majorBidi"/>
                                    <w:noProof/>
                                    <w:color w:val="4472C4" w:themeColor="accent1"/>
                                    <w:sz w:val="52"/>
                                    <w:szCs w:val="52"/>
                                  </w:rPr>
                                </w:pPr>
                                <w:r>
                                  <w:rPr>
                                    <w:rFonts w:asciiTheme="majorHAnsi" w:eastAsiaTheme="majorEastAsia" w:hAnsiTheme="majorHAnsi" w:cstheme="majorBidi"/>
                                    <w:noProof/>
                                    <w:color w:val="4472C4" w:themeColor="accent1"/>
                                    <w:sz w:val="52"/>
                                    <w:szCs w:val="52"/>
                                  </w:rPr>
                                  <w:t>Considerations of Explosive Trains in Artillery Rounds</w:t>
                                </w:r>
                                <w:r w:rsidR="008D50BA">
                                  <w:rPr>
                                    <w:rFonts w:asciiTheme="majorHAnsi" w:eastAsiaTheme="majorEastAsia" w:hAnsiTheme="majorHAnsi" w:cstheme="majorBidi"/>
                                    <w:noProof/>
                                    <w:color w:val="4472C4" w:themeColor="accent1"/>
                                    <w:sz w:val="52"/>
                                    <w:szCs w:val="52"/>
                                  </w:rPr>
                                  <w:t xml:space="preserve"> During Service Life and Use.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CAFCFD" w14:textId="11FACF46" w:rsidR="00C637C6" w:rsidRDefault="000C62E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Principles of OME ACDA4019</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EF8B242" id="Text Box 470" o:spid="_x0000_s1029" type="#_x0000_t202" style="position:absolute;margin-left:0;margin-top:0;width:220.25pt;height:224.15pt;z-index:251661312;visibility:visible;mso-wrap-style:square;mso-width-percent:0;mso-height-percent:0;mso-left-percent:455;mso-top-percent:350;mso-wrap-distance-left:9pt;mso-wrap-distance-top:0;mso-wrap-distance-right:9pt;mso-wrap-distance-bottom:0;mso-position-horizontal-relative:page;mso-position-vertical-relative:page;mso-width-percent: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" filled="f" stroked="f" strokeweight=".5pt">
                <v:textbo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38B29B0" w14:textId="5CEB1189" w:rsidR="00C637C6" w:rsidRPr="000C62ED" w:rsidRDefault="000B7D86">
                          <w:pPr>
                            <w:spacing w:line="240" w:lineRule="auto"/>
                            <w:rPr>
                              <w:rFonts w:asciiTheme="majorHAnsi" w:eastAsiaTheme="majorEastAsia" w:hAnsiTheme="majorHAnsi" w:cstheme="majorBidi"/>
                              <w:noProof/>
                              <w:color w:val="4472C4" w:themeColor="accent1"/>
                              <w:sz w:val="52"/>
                              <w:szCs w:val="52"/>
                            </w:rPr>
                          </w:pPr>
                          <w:r>
                            <w:rPr>
                              <w:rFonts w:asciiTheme="majorHAnsi" w:eastAsiaTheme="majorEastAsia" w:hAnsiTheme="majorHAnsi" w:cstheme="majorBidi"/>
                              <w:noProof/>
                              <w:color w:val="4472C4" w:themeColor="accent1"/>
                              <w:sz w:val="52"/>
                              <w:szCs w:val="52"/>
                            </w:rPr>
                            <w:t>Considerations of Explosive Trains in Artillery Rounds</w:t>
                          </w:r>
                          <w:r w:rsidR="008D50BA">
                            <w:rPr>
                              <w:rFonts w:asciiTheme="majorHAnsi" w:eastAsiaTheme="majorEastAsia" w:hAnsiTheme="majorHAnsi" w:cstheme="majorBidi"/>
                              <w:noProof/>
                              <w:color w:val="4472C4" w:themeColor="accent1"/>
                              <w:sz w:val="52"/>
                              <w:szCs w:val="52"/>
                            </w:rPr>
                            <w:t xml:space="preserve"> During Service Life and Use.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CAFCFD" w14:textId="11FACF46" w:rsidR="00C637C6" w:rsidRDefault="000C62E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Principles of OME ACDA4019</w:t>
                          </w:r>
                        </w:p>
                      </w:sdtContent>
                    </w:sdt>
                  </w:txbxContent>
                </v:textbox>
                <w10:wrap type="square" anchorx="page" anchory="page"/>
              </v:shape>
            </w:pict>
          </mc:Fallback>
        </mc:AlternateContent>
      </w:r>
      <w:r w:rsidR="002565F2">
        <w:br w:type="page"/>
      </w:r>
    </w:p>
    <w:sdt>
      <w:sdtPr>
        <w:rPr>
          <w:rFonts w:ascii="Arial" w:eastAsiaTheme="minorHAnsi" w:hAnsi="Arial" w:cstheme="minorBidi"/>
          <w:color w:val="auto"/>
          <w:kern w:val="2"/>
          <w:sz w:val="24"/>
          <w:szCs w:val="22"/>
          <w:lang w:val="en-GB"/>
          <w14:ligatures w14:val="standardContextual"/>
        </w:rPr>
        <w:id w:val="252256852"/>
        <w:docPartObj>
          <w:docPartGallery w:val="Table of Contents"/>
          <w:docPartUnique/>
        </w:docPartObj>
      </w:sdtPr>
      <w:sdtEndPr>
        <w:rPr>
          <w:b/>
          <w:bCs/>
          <w:noProof/>
        </w:rPr>
      </w:sdtEndPr>
      <w:sdtContent>
        <w:p w14:paraId="5199144A" w14:textId="4505B887" w:rsidR="00C22358" w:rsidRDefault="00C22358" w:rsidP="002F2DB1">
          <w:pPr>
            <w:pStyle w:val="TOCHeading"/>
            <w:numPr>
              <w:ilvl w:val="0"/>
              <w:numId w:val="0"/>
            </w:numPr>
          </w:pPr>
          <w:r>
            <w:t>Contents</w:t>
          </w:r>
        </w:p>
        <w:p w14:paraId="208693FD" w14:textId="4B379DFF" w:rsidR="00035A11" w:rsidRDefault="00C22358">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552965" w:history="1">
            <w:r w:rsidR="00035A11" w:rsidRPr="004114D7">
              <w:rPr>
                <w:rStyle w:val="Hyperlink"/>
                <w:noProof/>
              </w:rPr>
              <w:t>1</w:t>
            </w:r>
            <w:r w:rsidR="00035A11">
              <w:rPr>
                <w:rFonts w:asciiTheme="minorHAnsi" w:eastAsiaTheme="minorEastAsia" w:hAnsiTheme="minorHAnsi"/>
                <w:noProof/>
                <w:sz w:val="22"/>
                <w:lang w:eastAsia="en-GB"/>
              </w:rPr>
              <w:tab/>
            </w:r>
            <w:r w:rsidR="00035A11" w:rsidRPr="004114D7">
              <w:rPr>
                <w:rStyle w:val="Hyperlink"/>
                <w:noProof/>
              </w:rPr>
              <w:t>Introduction:</w:t>
            </w:r>
            <w:r w:rsidR="00035A11">
              <w:rPr>
                <w:noProof/>
                <w:webHidden/>
              </w:rPr>
              <w:tab/>
            </w:r>
            <w:r w:rsidR="00035A11">
              <w:rPr>
                <w:noProof/>
                <w:webHidden/>
              </w:rPr>
              <w:fldChar w:fldCharType="begin"/>
            </w:r>
            <w:r w:rsidR="00035A11">
              <w:rPr>
                <w:noProof/>
                <w:webHidden/>
              </w:rPr>
              <w:instrText xml:space="preserve"> PAGEREF _Toc134552965 \h </w:instrText>
            </w:r>
            <w:r w:rsidR="00035A11">
              <w:rPr>
                <w:noProof/>
                <w:webHidden/>
              </w:rPr>
            </w:r>
            <w:r w:rsidR="00035A11">
              <w:rPr>
                <w:noProof/>
                <w:webHidden/>
              </w:rPr>
              <w:fldChar w:fldCharType="separate"/>
            </w:r>
            <w:r w:rsidR="00035A11">
              <w:rPr>
                <w:noProof/>
                <w:webHidden/>
              </w:rPr>
              <w:t>3</w:t>
            </w:r>
            <w:r w:rsidR="00035A11">
              <w:rPr>
                <w:noProof/>
                <w:webHidden/>
              </w:rPr>
              <w:fldChar w:fldCharType="end"/>
            </w:r>
          </w:hyperlink>
        </w:p>
        <w:p w14:paraId="65E80FB3" w14:textId="536544F0" w:rsidR="00035A11" w:rsidRDefault="00000000">
          <w:pPr>
            <w:pStyle w:val="TOC1"/>
            <w:tabs>
              <w:tab w:val="left" w:pos="440"/>
              <w:tab w:val="right" w:leader="dot" w:pos="9016"/>
            </w:tabs>
            <w:rPr>
              <w:rFonts w:asciiTheme="minorHAnsi" w:eastAsiaTheme="minorEastAsia" w:hAnsiTheme="minorHAnsi"/>
              <w:noProof/>
              <w:sz w:val="22"/>
              <w:lang w:eastAsia="en-GB"/>
            </w:rPr>
          </w:pPr>
          <w:hyperlink w:anchor="_Toc134552966" w:history="1">
            <w:r w:rsidR="00035A11" w:rsidRPr="004114D7">
              <w:rPr>
                <w:rStyle w:val="Hyperlink"/>
                <w:noProof/>
              </w:rPr>
              <w:t>2</w:t>
            </w:r>
            <w:r w:rsidR="00035A11">
              <w:rPr>
                <w:rFonts w:asciiTheme="minorHAnsi" w:eastAsiaTheme="minorEastAsia" w:hAnsiTheme="minorHAnsi"/>
                <w:noProof/>
                <w:sz w:val="22"/>
                <w:lang w:eastAsia="en-GB"/>
              </w:rPr>
              <w:tab/>
            </w:r>
            <w:r w:rsidR="00035A11" w:rsidRPr="004114D7">
              <w:rPr>
                <w:rStyle w:val="Hyperlink"/>
                <w:noProof/>
              </w:rPr>
              <w:t>155mm Artillery Ammunition:</w:t>
            </w:r>
            <w:r w:rsidR="00035A11">
              <w:rPr>
                <w:noProof/>
                <w:webHidden/>
              </w:rPr>
              <w:tab/>
            </w:r>
            <w:r w:rsidR="00035A11">
              <w:rPr>
                <w:noProof/>
                <w:webHidden/>
              </w:rPr>
              <w:fldChar w:fldCharType="begin"/>
            </w:r>
            <w:r w:rsidR="00035A11">
              <w:rPr>
                <w:noProof/>
                <w:webHidden/>
              </w:rPr>
              <w:instrText xml:space="preserve"> PAGEREF _Toc134552966 \h </w:instrText>
            </w:r>
            <w:r w:rsidR="00035A11">
              <w:rPr>
                <w:noProof/>
                <w:webHidden/>
              </w:rPr>
            </w:r>
            <w:r w:rsidR="00035A11">
              <w:rPr>
                <w:noProof/>
                <w:webHidden/>
              </w:rPr>
              <w:fldChar w:fldCharType="separate"/>
            </w:r>
            <w:r w:rsidR="00035A11">
              <w:rPr>
                <w:noProof/>
                <w:webHidden/>
              </w:rPr>
              <w:t>3</w:t>
            </w:r>
            <w:r w:rsidR="00035A11">
              <w:rPr>
                <w:noProof/>
                <w:webHidden/>
              </w:rPr>
              <w:fldChar w:fldCharType="end"/>
            </w:r>
          </w:hyperlink>
        </w:p>
        <w:p w14:paraId="12AF281D" w14:textId="2288D7CF" w:rsidR="00035A11" w:rsidRDefault="00000000">
          <w:pPr>
            <w:pStyle w:val="TOC2"/>
            <w:tabs>
              <w:tab w:val="left" w:pos="880"/>
              <w:tab w:val="right" w:leader="dot" w:pos="9016"/>
            </w:tabs>
            <w:rPr>
              <w:rFonts w:asciiTheme="minorHAnsi" w:eastAsiaTheme="minorEastAsia" w:hAnsiTheme="minorHAnsi"/>
              <w:noProof/>
              <w:sz w:val="22"/>
              <w:lang w:eastAsia="en-GB"/>
            </w:rPr>
          </w:pPr>
          <w:hyperlink w:anchor="_Toc134552967" w:history="1">
            <w:r w:rsidR="00035A11" w:rsidRPr="004114D7">
              <w:rPr>
                <w:rStyle w:val="Hyperlink"/>
                <w:noProof/>
              </w:rPr>
              <w:t>2.1</w:t>
            </w:r>
            <w:r w:rsidR="00035A11">
              <w:rPr>
                <w:rFonts w:asciiTheme="minorHAnsi" w:eastAsiaTheme="minorEastAsia" w:hAnsiTheme="minorHAnsi"/>
                <w:noProof/>
                <w:sz w:val="22"/>
                <w:lang w:eastAsia="en-GB"/>
              </w:rPr>
              <w:tab/>
            </w:r>
            <w:r w:rsidR="00035A11" w:rsidRPr="004114D7">
              <w:rPr>
                <w:rStyle w:val="Hyperlink"/>
                <w:noProof/>
              </w:rPr>
              <w:t>High Explosive 155mm Artillery Projectile:</w:t>
            </w:r>
            <w:r w:rsidR="00035A11">
              <w:rPr>
                <w:noProof/>
                <w:webHidden/>
              </w:rPr>
              <w:tab/>
            </w:r>
            <w:r w:rsidR="00035A11">
              <w:rPr>
                <w:noProof/>
                <w:webHidden/>
              </w:rPr>
              <w:fldChar w:fldCharType="begin"/>
            </w:r>
            <w:r w:rsidR="00035A11">
              <w:rPr>
                <w:noProof/>
                <w:webHidden/>
              </w:rPr>
              <w:instrText xml:space="preserve"> PAGEREF _Toc134552967 \h </w:instrText>
            </w:r>
            <w:r w:rsidR="00035A11">
              <w:rPr>
                <w:noProof/>
                <w:webHidden/>
              </w:rPr>
            </w:r>
            <w:r w:rsidR="00035A11">
              <w:rPr>
                <w:noProof/>
                <w:webHidden/>
              </w:rPr>
              <w:fldChar w:fldCharType="separate"/>
            </w:r>
            <w:r w:rsidR="00035A11">
              <w:rPr>
                <w:noProof/>
                <w:webHidden/>
              </w:rPr>
              <w:t>3</w:t>
            </w:r>
            <w:r w:rsidR="00035A11">
              <w:rPr>
                <w:noProof/>
                <w:webHidden/>
              </w:rPr>
              <w:fldChar w:fldCharType="end"/>
            </w:r>
          </w:hyperlink>
        </w:p>
        <w:p w14:paraId="64A28B18" w14:textId="57CF365F" w:rsidR="00035A11" w:rsidRDefault="00000000">
          <w:pPr>
            <w:pStyle w:val="TOC1"/>
            <w:tabs>
              <w:tab w:val="left" w:pos="440"/>
              <w:tab w:val="right" w:leader="dot" w:pos="9016"/>
            </w:tabs>
            <w:rPr>
              <w:rFonts w:asciiTheme="minorHAnsi" w:eastAsiaTheme="minorEastAsia" w:hAnsiTheme="minorHAnsi"/>
              <w:noProof/>
              <w:sz w:val="22"/>
              <w:lang w:eastAsia="en-GB"/>
            </w:rPr>
          </w:pPr>
          <w:hyperlink w:anchor="_Toc134552968" w:history="1">
            <w:r w:rsidR="00035A11" w:rsidRPr="004114D7">
              <w:rPr>
                <w:rStyle w:val="Hyperlink"/>
                <w:noProof/>
              </w:rPr>
              <w:t>3</w:t>
            </w:r>
            <w:r w:rsidR="00035A11">
              <w:rPr>
                <w:rFonts w:asciiTheme="minorHAnsi" w:eastAsiaTheme="minorEastAsia" w:hAnsiTheme="minorHAnsi"/>
                <w:noProof/>
                <w:sz w:val="22"/>
                <w:lang w:eastAsia="en-GB"/>
              </w:rPr>
              <w:tab/>
            </w:r>
            <w:r w:rsidR="00035A11" w:rsidRPr="004114D7">
              <w:rPr>
                <w:rStyle w:val="Hyperlink"/>
                <w:noProof/>
              </w:rPr>
              <w:t>Explosive Train:</w:t>
            </w:r>
            <w:r w:rsidR="00035A11">
              <w:rPr>
                <w:noProof/>
                <w:webHidden/>
              </w:rPr>
              <w:tab/>
            </w:r>
            <w:r w:rsidR="00035A11">
              <w:rPr>
                <w:noProof/>
                <w:webHidden/>
              </w:rPr>
              <w:fldChar w:fldCharType="begin"/>
            </w:r>
            <w:r w:rsidR="00035A11">
              <w:rPr>
                <w:noProof/>
                <w:webHidden/>
              </w:rPr>
              <w:instrText xml:space="preserve"> PAGEREF _Toc134552968 \h </w:instrText>
            </w:r>
            <w:r w:rsidR="00035A11">
              <w:rPr>
                <w:noProof/>
                <w:webHidden/>
              </w:rPr>
            </w:r>
            <w:r w:rsidR="00035A11">
              <w:rPr>
                <w:noProof/>
                <w:webHidden/>
              </w:rPr>
              <w:fldChar w:fldCharType="separate"/>
            </w:r>
            <w:r w:rsidR="00035A11">
              <w:rPr>
                <w:noProof/>
                <w:webHidden/>
              </w:rPr>
              <w:t>4</w:t>
            </w:r>
            <w:r w:rsidR="00035A11">
              <w:rPr>
                <w:noProof/>
                <w:webHidden/>
              </w:rPr>
              <w:fldChar w:fldCharType="end"/>
            </w:r>
          </w:hyperlink>
        </w:p>
        <w:p w14:paraId="4ABEF827" w14:textId="04695037" w:rsidR="00035A11" w:rsidRDefault="00000000">
          <w:pPr>
            <w:pStyle w:val="TOC2"/>
            <w:tabs>
              <w:tab w:val="left" w:pos="880"/>
              <w:tab w:val="right" w:leader="dot" w:pos="9016"/>
            </w:tabs>
            <w:rPr>
              <w:rFonts w:asciiTheme="minorHAnsi" w:eastAsiaTheme="minorEastAsia" w:hAnsiTheme="minorHAnsi"/>
              <w:noProof/>
              <w:sz w:val="22"/>
              <w:lang w:eastAsia="en-GB"/>
            </w:rPr>
          </w:pPr>
          <w:hyperlink w:anchor="_Toc134552969" w:history="1">
            <w:r w:rsidR="00035A11" w:rsidRPr="004114D7">
              <w:rPr>
                <w:rStyle w:val="Hyperlink"/>
                <w:noProof/>
              </w:rPr>
              <w:t>3.1</w:t>
            </w:r>
            <w:r w:rsidR="00035A11">
              <w:rPr>
                <w:rFonts w:asciiTheme="minorHAnsi" w:eastAsiaTheme="minorEastAsia" w:hAnsiTheme="minorHAnsi"/>
                <w:noProof/>
                <w:sz w:val="22"/>
                <w:lang w:eastAsia="en-GB"/>
              </w:rPr>
              <w:tab/>
            </w:r>
            <w:r w:rsidR="00035A11" w:rsidRPr="004114D7">
              <w:rPr>
                <w:rStyle w:val="Hyperlink"/>
                <w:noProof/>
              </w:rPr>
              <w:t>Explosive Trains in 155mm Artillery Ammunition:</w:t>
            </w:r>
            <w:r w:rsidR="00035A11">
              <w:rPr>
                <w:noProof/>
                <w:webHidden/>
              </w:rPr>
              <w:tab/>
            </w:r>
            <w:r w:rsidR="00035A11">
              <w:rPr>
                <w:noProof/>
                <w:webHidden/>
              </w:rPr>
              <w:fldChar w:fldCharType="begin"/>
            </w:r>
            <w:r w:rsidR="00035A11">
              <w:rPr>
                <w:noProof/>
                <w:webHidden/>
              </w:rPr>
              <w:instrText xml:space="preserve"> PAGEREF _Toc134552969 \h </w:instrText>
            </w:r>
            <w:r w:rsidR="00035A11">
              <w:rPr>
                <w:noProof/>
                <w:webHidden/>
              </w:rPr>
            </w:r>
            <w:r w:rsidR="00035A11">
              <w:rPr>
                <w:noProof/>
                <w:webHidden/>
              </w:rPr>
              <w:fldChar w:fldCharType="separate"/>
            </w:r>
            <w:r w:rsidR="00035A11">
              <w:rPr>
                <w:noProof/>
                <w:webHidden/>
              </w:rPr>
              <w:t>4</w:t>
            </w:r>
            <w:r w:rsidR="00035A11">
              <w:rPr>
                <w:noProof/>
                <w:webHidden/>
              </w:rPr>
              <w:fldChar w:fldCharType="end"/>
            </w:r>
          </w:hyperlink>
        </w:p>
        <w:p w14:paraId="1B42C13E" w14:textId="54E5870E" w:rsidR="00035A11" w:rsidRDefault="00000000">
          <w:pPr>
            <w:pStyle w:val="TOC2"/>
            <w:tabs>
              <w:tab w:val="left" w:pos="880"/>
              <w:tab w:val="right" w:leader="dot" w:pos="9016"/>
            </w:tabs>
            <w:rPr>
              <w:rFonts w:asciiTheme="minorHAnsi" w:eastAsiaTheme="minorEastAsia" w:hAnsiTheme="minorHAnsi"/>
              <w:noProof/>
              <w:sz w:val="22"/>
              <w:lang w:eastAsia="en-GB"/>
            </w:rPr>
          </w:pPr>
          <w:hyperlink w:anchor="_Toc134552970" w:history="1">
            <w:r w:rsidR="00035A11" w:rsidRPr="004114D7">
              <w:rPr>
                <w:rStyle w:val="Hyperlink"/>
                <w:noProof/>
              </w:rPr>
              <w:t>3.2</w:t>
            </w:r>
            <w:r w:rsidR="00035A11">
              <w:rPr>
                <w:rFonts w:asciiTheme="minorHAnsi" w:eastAsiaTheme="minorEastAsia" w:hAnsiTheme="minorHAnsi"/>
                <w:noProof/>
                <w:sz w:val="22"/>
                <w:lang w:eastAsia="en-GB"/>
              </w:rPr>
              <w:tab/>
            </w:r>
            <w:r w:rsidR="00035A11" w:rsidRPr="004114D7">
              <w:rPr>
                <w:rStyle w:val="Hyperlink"/>
                <w:noProof/>
              </w:rPr>
              <w:t>Propellant Charge:</w:t>
            </w:r>
            <w:r w:rsidR="00035A11">
              <w:rPr>
                <w:noProof/>
                <w:webHidden/>
              </w:rPr>
              <w:tab/>
            </w:r>
            <w:r w:rsidR="00035A11">
              <w:rPr>
                <w:noProof/>
                <w:webHidden/>
              </w:rPr>
              <w:fldChar w:fldCharType="begin"/>
            </w:r>
            <w:r w:rsidR="00035A11">
              <w:rPr>
                <w:noProof/>
                <w:webHidden/>
              </w:rPr>
              <w:instrText xml:space="preserve"> PAGEREF _Toc134552970 \h </w:instrText>
            </w:r>
            <w:r w:rsidR="00035A11">
              <w:rPr>
                <w:noProof/>
                <w:webHidden/>
              </w:rPr>
            </w:r>
            <w:r w:rsidR="00035A11">
              <w:rPr>
                <w:noProof/>
                <w:webHidden/>
              </w:rPr>
              <w:fldChar w:fldCharType="separate"/>
            </w:r>
            <w:r w:rsidR="00035A11">
              <w:rPr>
                <w:noProof/>
                <w:webHidden/>
              </w:rPr>
              <w:t>5</w:t>
            </w:r>
            <w:r w:rsidR="00035A11">
              <w:rPr>
                <w:noProof/>
                <w:webHidden/>
              </w:rPr>
              <w:fldChar w:fldCharType="end"/>
            </w:r>
          </w:hyperlink>
        </w:p>
        <w:p w14:paraId="6AFC2F87" w14:textId="090DAF60" w:rsidR="00035A11" w:rsidRDefault="00000000">
          <w:pPr>
            <w:pStyle w:val="TOC2"/>
            <w:tabs>
              <w:tab w:val="left" w:pos="880"/>
              <w:tab w:val="right" w:leader="dot" w:pos="9016"/>
            </w:tabs>
            <w:rPr>
              <w:rFonts w:asciiTheme="minorHAnsi" w:eastAsiaTheme="minorEastAsia" w:hAnsiTheme="minorHAnsi"/>
              <w:noProof/>
              <w:sz w:val="22"/>
              <w:lang w:eastAsia="en-GB"/>
            </w:rPr>
          </w:pPr>
          <w:hyperlink w:anchor="_Toc134552971" w:history="1">
            <w:r w:rsidR="00035A11" w:rsidRPr="004114D7">
              <w:rPr>
                <w:rStyle w:val="Hyperlink"/>
                <w:noProof/>
              </w:rPr>
              <w:t>3.3</w:t>
            </w:r>
            <w:r w:rsidR="00035A11">
              <w:rPr>
                <w:rFonts w:asciiTheme="minorHAnsi" w:eastAsiaTheme="minorEastAsia" w:hAnsiTheme="minorHAnsi"/>
                <w:noProof/>
                <w:sz w:val="22"/>
                <w:lang w:eastAsia="en-GB"/>
              </w:rPr>
              <w:tab/>
            </w:r>
            <w:r w:rsidR="00035A11" w:rsidRPr="004114D7">
              <w:rPr>
                <w:rStyle w:val="Hyperlink"/>
                <w:noProof/>
              </w:rPr>
              <w:t>Projectile TNT Main Explosive Fill:</w:t>
            </w:r>
            <w:r w:rsidR="00035A11">
              <w:rPr>
                <w:noProof/>
                <w:webHidden/>
              </w:rPr>
              <w:tab/>
            </w:r>
            <w:r w:rsidR="00035A11">
              <w:rPr>
                <w:noProof/>
                <w:webHidden/>
              </w:rPr>
              <w:fldChar w:fldCharType="begin"/>
            </w:r>
            <w:r w:rsidR="00035A11">
              <w:rPr>
                <w:noProof/>
                <w:webHidden/>
              </w:rPr>
              <w:instrText xml:space="preserve"> PAGEREF _Toc134552971 \h </w:instrText>
            </w:r>
            <w:r w:rsidR="00035A11">
              <w:rPr>
                <w:noProof/>
                <w:webHidden/>
              </w:rPr>
            </w:r>
            <w:r w:rsidR="00035A11">
              <w:rPr>
                <w:noProof/>
                <w:webHidden/>
              </w:rPr>
              <w:fldChar w:fldCharType="separate"/>
            </w:r>
            <w:r w:rsidR="00035A11">
              <w:rPr>
                <w:noProof/>
                <w:webHidden/>
              </w:rPr>
              <w:t>6</w:t>
            </w:r>
            <w:r w:rsidR="00035A11">
              <w:rPr>
                <w:noProof/>
                <w:webHidden/>
              </w:rPr>
              <w:fldChar w:fldCharType="end"/>
            </w:r>
          </w:hyperlink>
        </w:p>
        <w:p w14:paraId="67B83D3C" w14:textId="494E1E15" w:rsidR="00035A11" w:rsidRDefault="00000000">
          <w:pPr>
            <w:pStyle w:val="TOC1"/>
            <w:tabs>
              <w:tab w:val="left" w:pos="440"/>
              <w:tab w:val="right" w:leader="dot" w:pos="9016"/>
            </w:tabs>
            <w:rPr>
              <w:rFonts w:asciiTheme="minorHAnsi" w:eastAsiaTheme="minorEastAsia" w:hAnsiTheme="minorHAnsi"/>
              <w:noProof/>
              <w:sz w:val="22"/>
              <w:lang w:eastAsia="en-GB"/>
            </w:rPr>
          </w:pPr>
          <w:hyperlink w:anchor="_Toc134552972" w:history="1">
            <w:r w:rsidR="00035A11" w:rsidRPr="004114D7">
              <w:rPr>
                <w:rStyle w:val="Hyperlink"/>
                <w:noProof/>
              </w:rPr>
              <w:t>4</w:t>
            </w:r>
            <w:r w:rsidR="00035A11">
              <w:rPr>
                <w:rFonts w:asciiTheme="minorHAnsi" w:eastAsiaTheme="minorEastAsia" w:hAnsiTheme="minorHAnsi"/>
                <w:noProof/>
                <w:sz w:val="22"/>
                <w:lang w:eastAsia="en-GB"/>
              </w:rPr>
              <w:tab/>
            </w:r>
            <w:r w:rsidR="00035A11" w:rsidRPr="004114D7">
              <w:rPr>
                <w:rStyle w:val="Hyperlink"/>
                <w:noProof/>
              </w:rPr>
              <w:t>Safety of TNT Shells and Propellant Charges in Storage and Intended Use:</w:t>
            </w:r>
            <w:r w:rsidR="00035A11">
              <w:rPr>
                <w:noProof/>
                <w:webHidden/>
              </w:rPr>
              <w:tab/>
            </w:r>
            <w:r w:rsidR="00035A11">
              <w:rPr>
                <w:noProof/>
                <w:webHidden/>
              </w:rPr>
              <w:fldChar w:fldCharType="begin"/>
            </w:r>
            <w:r w:rsidR="00035A11">
              <w:rPr>
                <w:noProof/>
                <w:webHidden/>
              </w:rPr>
              <w:instrText xml:space="preserve"> PAGEREF _Toc134552972 \h </w:instrText>
            </w:r>
            <w:r w:rsidR="00035A11">
              <w:rPr>
                <w:noProof/>
                <w:webHidden/>
              </w:rPr>
            </w:r>
            <w:r w:rsidR="00035A11">
              <w:rPr>
                <w:noProof/>
                <w:webHidden/>
              </w:rPr>
              <w:fldChar w:fldCharType="separate"/>
            </w:r>
            <w:r w:rsidR="00035A11">
              <w:rPr>
                <w:noProof/>
                <w:webHidden/>
              </w:rPr>
              <w:t>6</w:t>
            </w:r>
            <w:r w:rsidR="00035A11">
              <w:rPr>
                <w:noProof/>
                <w:webHidden/>
              </w:rPr>
              <w:fldChar w:fldCharType="end"/>
            </w:r>
          </w:hyperlink>
        </w:p>
        <w:p w14:paraId="221215EB" w14:textId="22BA5A86" w:rsidR="00035A11" w:rsidRDefault="00000000">
          <w:pPr>
            <w:pStyle w:val="TOC2"/>
            <w:tabs>
              <w:tab w:val="left" w:pos="880"/>
              <w:tab w:val="right" w:leader="dot" w:pos="9016"/>
            </w:tabs>
            <w:rPr>
              <w:rFonts w:asciiTheme="minorHAnsi" w:eastAsiaTheme="minorEastAsia" w:hAnsiTheme="minorHAnsi"/>
              <w:noProof/>
              <w:sz w:val="22"/>
              <w:lang w:eastAsia="en-GB"/>
            </w:rPr>
          </w:pPr>
          <w:hyperlink w:anchor="_Toc134552973" w:history="1">
            <w:r w:rsidR="00035A11" w:rsidRPr="004114D7">
              <w:rPr>
                <w:rStyle w:val="Hyperlink"/>
                <w:noProof/>
              </w:rPr>
              <w:t>4.1</w:t>
            </w:r>
            <w:r w:rsidR="00035A11">
              <w:rPr>
                <w:rFonts w:asciiTheme="minorHAnsi" w:eastAsiaTheme="minorEastAsia" w:hAnsiTheme="minorHAnsi"/>
                <w:noProof/>
                <w:sz w:val="22"/>
                <w:lang w:eastAsia="en-GB"/>
              </w:rPr>
              <w:tab/>
            </w:r>
            <w:r w:rsidR="00035A11" w:rsidRPr="004114D7">
              <w:rPr>
                <w:rStyle w:val="Hyperlink"/>
                <w:noProof/>
              </w:rPr>
              <w:t>TNT</w:t>
            </w:r>
            <w:r w:rsidR="00035A11">
              <w:rPr>
                <w:noProof/>
                <w:webHidden/>
              </w:rPr>
              <w:tab/>
            </w:r>
            <w:r w:rsidR="00035A11">
              <w:rPr>
                <w:noProof/>
                <w:webHidden/>
              </w:rPr>
              <w:fldChar w:fldCharType="begin"/>
            </w:r>
            <w:r w:rsidR="00035A11">
              <w:rPr>
                <w:noProof/>
                <w:webHidden/>
              </w:rPr>
              <w:instrText xml:space="preserve"> PAGEREF _Toc134552973 \h </w:instrText>
            </w:r>
            <w:r w:rsidR="00035A11">
              <w:rPr>
                <w:noProof/>
                <w:webHidden/>
              </w:rPr>
            </w:r>
            <w:r w:rsidR="00035A11">
              <w:rPr>
                <w:noProof/>
                <w:webHidden/>
              </w:rPr>
              <w:fldChar w:fldCharType="separate"/>
            </w:r>
            <w:r w:rsidR="00035A11">
              <w:rPr>
                <w:noProof/>
                <w:webHidden/>
              </w:rPr>
              <w:t>6</w:t>
            </w:r>
            <w:r w:rsidR="00035A11">
              <w:rPr>
                <w:noProof/>
                <w:webHidden/>
              </w:rPr>
              <w:fldChar w:fldCharType="end"/>
            </w:r>
          </w:hyperlink>
        </w:p>
        <w:p w14:paraId="2ADF9A29" w14:textId="1CD94D5B" w:rsidR="00035A11" w:rsidRDefault="00000000">
          <w:pPr>
            <w:pStyle w:val="TOC2"/>
            <w:tabs>
              <w:tab w:val="left" w:pos="880"/>
              <w:tab w:val="right" w:leader="dot" w:pos="9016"/>
            </w:tabs>
            <w:rPr>
              <w:rFonts w:asciiTheme="minorHAnsi" w:eastAsiaTheme="minorEastAsia" w:hAnsiTheme="minorHAnsi"/>
              <w:noProof/>
              <w:sz w:val="22"/>
              <w:lang w:eastAsia="en-GB"/>
            </w:rPr>
          </w:pPr>
          <w:hyperlink w:anchor="_Toc134552974" w:history="1">
            <w:r w:rsidR="00035A11" w:rsidRPr="004114D7">
              <w:rPr>
                <w:rStyle w:val="Hyperlink"/>
                <w:noProof/>
              </w:rPr>
              <w:t>4.2</w:t>
            </w:r>
            <w:r w:rsidR="00035A11">
              <w:rPr>
                <w:rFonts w:asciiTheme="minorHAnsi" w:eastAsiaTheme="minorEastAsia" w:hAnsiTheme="minorHAnsi"/>
                <w:noProof/>
                <w:sz w:val="22"/>
                <w:lang w:eastAsia="en-GB"/>
              </w:rPr>
              <w:tab/>
            </w:r>
            <w:r w:rsidR="00035A11" w:rsidRPr="004114D7">
              <w:rPr>
                <w:rStyle w:val="Hyperlink"/>
                <w:noProof/>
              </w:rPr>
              <w:t>Propellant:</w:t>
            </w:r>
            <w:r w:rsidR="00035A11">
              <w:rPr>
                <w:noProof/>
                <w:webHidden/>
              </w:rPr>
              <w:tab/>
            </w:r>
            <w:r w:rsidR="00035A11">
              <w:rPr>
                <w:noProof/>
                <w:webHidden/>
              </w:rPr>
              <w:fldChar w:fldCharType="begin"/>
            </w:r>
            <w:r w:rsidR="00035A11">
              <w:rPr>
                <w:noProof/>
                <w:webHidden/>
              </w:rPr>
              <w:instrText xml:space="preserve"> PAGEREF _Toc134552974 \h </w:instrText>
            </w:r>
            <w:r w:rsidR="00035A11">
              <w:rPr>
                <w:noProof/>
                <w:webHidden/>
              </w:rPr>
            </w:r>
            <w:r w:rsidR="00035A11">
              <w:rPr>
                <w:noProof/>
                <w:webHidden/>
              </w:rPr>
              <w:fldChar w:fldCharType="separate"/>
            </w:r>
            <w:r w:rsidR="00035A11">
              <w:rPr>
                <w:noProof/>
                <w:webHidden/>
              </w:rPr>
              <w:t>7</w:t>
            </w:r>
            <w:r w:rsidR="00035A11">
              <w:rPr>
                <w:noProof/>
                <w:webHidden/>
              </w:rPr>
              <w:fldChar w:fldCharType="end"/>
            </w:r>
          </w:hyperlink>
        </w:p>
        <w:p w14:paraId="5F29DCCD" w14:textId="4B4902B4" w:rsidR="00035A11" w:rsidRDefault="00000000">
          <w:pPr>
            <w:pStyle w:val="TOC1"/>
            <w:tabs>
              <w:tab w:val="left" w:pos="440"/>
              <w:tab w:val="right" w:leader="dot" w:pos="9016"/>
            </w:tabs>
            <w:rPr>
              <w:rFonts w:asciiTheme="minorHAnsi" w:eastAsiaTheme="minorEastAsia" w:hAnsiTheme="minorHAnsi"/>
              <w:noProof/>
              <w:sz w:val="22"/>
              <w:lang w:eastAsia="en-GB"/>
            </w:rPr>
          </w:pPr>
          <w:hyperlink w:anchor="_Toc134552975" w:history="1">
            <w:r w:rsidR="00035A11" w:rsidRPr="004114D7">
              <w:rPr>
                <w:rStyle w:val="Hyperlink"/>
                <w:noProof/>
              </w:rPr>
              <w:t>5</w:t>
            </w:r>
            <w:r w:rsidR="00035A11">
              <w:rPr>
                <w:rFonts w:asciiTheme="minorHAnsi" w:eastAsiaTheme="minorEastAsia" w:hAnsiTheme="minorHAnsi"/>
                <w:noProof/>
                <w:sz w:val="22"/>
                <w:lang w:eastAsia="en-GB"/>
              </w:rPr>
              <w:tab/>
            </w:r>
            <w:r w:rsidR="00035A11" w:rsidRPr="004114D7">
              <w:rPr>
                <w:rStyle w:val="Hyperlink"/>
                <w:noProof/>
              </w:rPr>
              <w:t>Issues with TNT Main Explosive Fill:</w:t>
            </w:r>
            <w:r w:rsidR="00035A11">
              <w:rPr>
                <w:noProof/>
                <w:webHidden/>
              </w:rPr>
              <w:tab/>
            </w:r>
            <w:r w:rsidR="00035A11">
              <w:rPr>
                <w:noProof/>
                <w:webHidden/>
              </w:rPr>
              <w:fldChar w:fldCharType="begin"/>
            </w:r>
            <w:r w:rsidR="00035A11">
              <w:rPr>
                <w:noProof/>
                <w:webHidden/>
              </w:rPr>
              <w:instrText xml:space="preserve"> PAGEREF _Toc134552975 \h </w:instrText>
            </w:r>
            <w:r w:rsidR="00035A11">
              <w:rPr>
                <w:noProof/>
                <w:webHidden/>
              </w:rPr>
            </w:r>
            <w:r w:rsidR="00035A11">
              <w:rPr>
                <w:noProof/>
                <w:webHidden/>
              </w:rPr>
              <w:fldChar w:fldCharType="separate"/>
            </w:r>
            <w:r w:rsidR="00035A11">
              <w:rPr>
                <w:noProof/>
                <w:webHidden/>
              </w:rPr>
              <w:t>8</w:t>
            </w:r>
            <w:r w:rsidR="00035A11">
              <w:rPr>
                <w:noProof/>
                <w:webHidden/>
              </w:rPr>
              <w:fldChar w:fldCharType="end"/>
            </w:r>
          </w:hyperlink>
        </w:p>
        <w:p w14:paraId="6408905E" w14:textId="3F9D017C" w:rsidR="00035A11" w:rsidRDefault="00000000">
          <w:pPr>
            <w:pStyle w:val="TOC1"/>
            <w:tabs>
              <w:tab w:val="left" w:pos="440"/>
              <w:tab w:val="right" w:leader="dot" w:pos="9016"/>
            </w:tabs>
            <w:rPr>
              <w:rFonts w:asciiTheme="minorHAnsi" w:eastAsiaTheme="minorEastAsia" w:hAnsiTheme="minorHAnsi"/>
              <w:noProof/>
              <w:sz w:val="22"/>
              <w:lang w:eastAsia="en-GB"/>
            </w:rPr>
          </w:pPr>
          <w:hyperlink w:anchor="_Toc134552976" w:history="1">
            <w:r w:rsidR="00035A11" w:rsidRPr="004114D7">
              <w:rPr>
                <w:rStyle w:val="Hyperlink"/>
                <w:noProof/>
              </w:rPr>
              <w:t>6</w:t>
            </w:r>
            <w:r w:rsidR="00035A11">
              <w:rPr>
                <w:rFonts w:asciiTheme="minorHAnsi" w:eastAsiaTheme="minorEastAsia" w:hAnsiTheme="minorHAnsi"/>
                <w:noProof/>
                <w:sz w:val="22"/>
                <w:lang w:eastAsia="en-GB"/>
              </w:rPr>
              <w:tab/>
            </w:r>
            <w:r w:rsidR="00035A11" w:rsidRPr="004114D7">
              <w:rPr>
                <w:rStyle w:val="Hyperlink"/>
                <w:noProof/>
              </w:rPr>
              <w:t>Alternatives to TNT in Artillery Shells:</w:t>
            </w:r>
            <w:r w:rsidR="00035A11">
              <w:rPr>
                <w:noProof/>
                <w:webHidden/>
              </w:rPr>
              <w:tab/>
            </w:r>
            <w:r w:rsidR="00035A11">
              <w:rPr>
                <w:noProof/>
                <w:webHidden/>
              </w:rPr>
              <w:fldChar w:fldCharType="begin"/>
            </w:r>
            <w:r w:rsidR="00035A11">
              <w:rPr>
                <w:noProof/>
                <w:webHidden/>
              </w:rPr>
              <w:instrText xml:space="preserve"> PAGEREF _Toc134552976 \h </w:instrText>
            </w:r>
            <w:r w:rsidR="00035A11">
              <w:rPr>
                <w:noProof/>
                <w:webHidden/>
              </w:rPr>
            </w:r>
            <w:r w:rsidR="00035A11">
              <w:rPr>
                <w:noProof/>
                <w:webHidden/>
              </w:rPr>
              <w:fldChar w:fldCharType="separate"/>
            </w:r>
            <w:r w:rsidR="00035A11">
              <w:rPr>
                <w:noProof/>
                <w:webHidden/>
              </w:rPr>
              <w:t>9</w:t>
            </w:r>
            <w:r w:rsidR="00035A11">
              <w:rPr>
                <w:noProof/>
                <w:webHidden/>
              </w:rPr>
              <w:fldChar w:fldCharType="end"/>
            </w:r>
          </w:hyperlink>
        </w:p>
        <w:p w14:paraId="37975591" w14:textId="53EB5F78" w:rsidR="00035A11" w:rsidRDefault="00000000">
          <w:pPr>
            <w:pStyle w:val="TOC1"/>
            <w:tabs>
              <w:tab w:val="left" w:pos="440"/>
              <w:tab w:val="right" w:leader="dot" w:pos="9016"/>
            </w:tabs>
            <w:rPr>
              <w:rFonts w:asciiTheme="minorHAnsi" w:eastAsiaTheme="minorEastAsia" w:hAnsiTheme="minorHAnsi"/>
              <w:noProof/>
              <w:sz w:val="22"/>
              <w:lang w:eastAsia="en-GB"/>
            </w:rPr>
          </w:pPr>
          <w:hyperlink w:anchor="_Toc134552977" w:history="1">
            <w:r w:rsidR="00035A11" w:rsidRPr="004114D7">
              <w:rPr>
                <w:rStyle w:val="Hyperlink"/>
                <w:noProof/>
              </w:rPr>
              <w:t>7</w:t>
            </w:r>
            <w:r w:rsidR="00035A11">
              <w:rPr>
                <w:rFonts w:asciiTheme="minorHAnsi" w:eastAsiaTheme="minorEastAsia" w:hAnsiTheme="minorHAnsi"/>
                <w:noProof/>
                <w:sz w:val="22"/>
                <w:lang w:eastAsia="en-GB"/>
              </w:rPr>
              <w:tab/>
            </w:r>
            <w:r w:rsidR="00035A11" w:rsidRPr="004114D7">
              <w:rPr>
                <w:rStyle w:val="Hyperlink"/>
                <w:noProof/>
              </w:rPr>
              <w:t>Conclusion:</w:t>
            </w:r>
            <w:r w:rsidR="00035A11">
              <w:rPr>
                <w:noProof/>
                <w:webHidden/>
              </w:rPr>
              <w:tab/>
            </w:r>
            <w:r w:rsidR="00035A11">
              <w:rPr>
                <w:noProof/>
                <w:webHidden/>
              </w:rPr>
              <w:fldChar w:fldCharType="begin"/>
            </w:r>
            <w:r w:rsidR="00035A11">
              <w:rPr>
                <w:noProof/>
                <w:webHidden/>
              </w:rPr>
              <w:instrText xml:space="preserve"> PAGEREF _Toc134552977 \h </w:instrText>
            </w:r>
            <w:r w:rsidR="00035A11">
              <w:rPr>
                <w:noProof/>
                <w:webHidden/>
              </w:rPr>
            </w:r>
            <w:r w:rsidR="00035A11">
              <w:rPr>
                <w:noProof/>
                <w:webHidden/>
              </w:rPr>
              <w:fldChar w:fldCharType="separate"/>
            </w:r>
            <w:r w:rsidR="00035A11">
              <w:rPr>
                <w:noProof/>
                <w:webHidden/>
              </w:rPr>
              <w:t>11</w:t>
            </w:r>
            <w:r w:rsidR="00035A11">
              <w:rPr>
                <w:noProof/>
                <w:webHidden/>
              </w:rPr>
              <w:fldChar w:fldCharType="end"/>
            </w:r>
          </w:hyperlink>
        </w:p>
        <w:p w14:paraId="43BA7956" w14:textId="4D72C9C7" w:rsidR="00035A11" w:rsidRDefault="00000000">
          <w:pPr>
            <w:pStyle w:val="TOC1"/>
            <w:tabs>
              <w:tab w:val="left" w:pos="440"/>
              <w:tab w:val="right" w:leader="dot" w:pos="9016"/>
            </w:tabs>
            <w:rPr>
              <w:rFonts w:asciiTheme="minorHAnsi" w:eastAsiaTheme="minorEastAsia" w:hAnsiTheme="minorHAnsi"/>
              <w:noProof/>
              <w:sz w:val="22"/>
              <w:lang w:eastAsia="en-GB"/>
            </w:rPr>
          </w:pPr>
          <w:hyperlink w:anchor="_Toc134552978" w:history="1">
            <w:r w:rsidR="00035A11" w:rsidRPr="004114D7">
              <w:rPr>
                <w:rStyle w:val="Hyperlink"/>
                <w:noProof/>
              </w:rPr>
              <w:t>8</w:t>
            </w:r>
            <w:r w:rsidR="00035A11">
              <w:rPr>
                <w:rFonts w:asciiTheme="minorHAnsi" w:eastAsiaTheme="minorEastAsia" w:hAnsiTheme="minorHAnsi"/>
                <w:noProof/>
                <w:sz w:val="22"/>
                <w:lang w:eastAsia="en-GB"/>
              </w:rPr>
              <w:tab/>
            </w:r>
            <w:r w:rsidR="00035A11" w:rsidRPr="004114D7">
              <w:rPr>
                <w:rStyle w:val="Hyperlink"/>
                <w:noProof/>
              </w:rPr>
              <w:t>References</w:t>
            </w:r>
            <w:r w:rsidR="00035A11">
              <w:rPr>
                <w:noProof/>
                <w:webHidden/>
              </w:rPr>
              <w:tab/>
            </w:r>
            <w:r w:rsidR="00035A11">
              <w:rPr>
                <w:noProof/>
                <w:webHidden/>
              </w:rPr>
              <w:fldChar w:fldCharType="begin"/>
            </w:r>
            <w:r w:rsidR="00035A11">
              <w:rPr>
                <w:noProof/>
                <w:webHidden/>
              </w:rPr>
              <w:instrText xml:space="preserve"> PAGEREF _Toc134552978 \h </w:instrText>
            </w:r>
            <w:r w:rsidR="00035A11">
              <w:rPr>
                <w:noProof/>
                <w:webHidden/>
              </w:rPr>
            </w:r>
            <w:r w:rsidR="00035A11">
              <w:rPr>
                <w:noProof/>
                <w:webHidden/>
              </w:rPr>
              <w:fldChar w:fldCharType="separate"/>
            </w:r>
            <w:r w:rsidR="00035A11">
              <w:rPr>
                <w:noProof/>
                <w:webHidden/>
              </w:rPr>
              <w:t>12</w:t>
            </w:r>
            <w:r w:rsidR="00035A11">
              <w:rPr>
                <w:noProof/>
                <w:webHidden/>
              </w:rPr>
              <w:fldChar w:fldCharType="end"/>
            </w:r>
          </w:hyperlink>
        </w:p>
        <w:p w14:paraId="78AC37F1" w14:textId="63CDB407" w:rsidR="00C22358" w:rsidRDefault="00C22358">
          <w:r>
            <w:rPr>
              <w:b/>
              <w:bCs/>
              <w:noProof/>
            </w:rPr>
            <w:fldChar w:fldCharType="end"/>
          </w:r>
        </w:p>
      </w:sdtContent>
    </w:sdt>
    <w:p w14:paraId="4189A366" w14:textId="77777777" w:rsidR="00792240" w:rsidRDefault="00792240" w:rsidP="00792240"/>
    <w:p w14:paraId="756F39EB" w14:textId="77777777" w:rsidR="00792240" w:rsidRDefault="00792240" w:rsidP="00792240"/>
    <w:p w14:paraId="7984D463" w14:textId="77777777" w:rsidR="00792240" w:rsidRDefault="00792240" w:rsidP="00792240"/>
    <w:p w14:paraId="3D240589" w14:textId="77777777" w:rsidR="00792240" w:rsidRDefault="00792240" w:rsidP="00792240"/>
    <w:p w14:paraId="3F725308" w14:textId="77777777" w:rsidR="00792240" w:rsidRDefault="00792240" w:rsidP="00792240"/>
    <w:p w14:paraId="2B8BA73F" w14:textId="77777777" w:rsidR="00792240" w:rsidRDefault="00792240" w:rsidP="00792240"/>
    <w:p w14:paraId="255130B1" w14:textId="77777777" w:rsidR="00792240" w:rsidRDefault="00792240" w:rsidP="00792240"/>
    <w:p w14:paraId="5C141AAA" w14:textId="77777777" w:rsidR="00792240" w:rsidRDefault="00792240" w:rsidP="00792240"/>
    <w:p w14:paraId="346A2D14" w14:textId="77777777" w:rsidR="00792240" w:rsidRDefault="00792240" w:rsidP="00792240"/>
    <w:p w14:paraId="664BD6BD" w14:textId="77777777" w:rsidR="00792240" w:rsidRDefault="00792240" w:rsidP="00792240"/>
    <w:p w14:paraId="11F75634" w14:textId="77777777" w:rsidR="00792240" w:rsidRDefault="00792240" w:rsidP="00792240"/>
    <w:p w14:paraId="5E9D550A" w14:textId="77777777" w:rsidR="00792240" w:rsidRDefault="00792240" w:rsidP="00792240"/>
    <w:p w14:paraId="6F40E9B1" w14:textId="77777777" w:rsidR="00792240" w:rsidRDefault="00792240" w:rsidP="00792240"/>
    <w:p w14:paraId="242E19E1" w14:textId="77777777" w:rsidR="00792240" w:rsidRDefault="00792240" w:rsidP="00792240"/>
    <w:p w14:paraId="4C9B4DDB" w14:textId="353F5EEF" w:rsidR="00605357" w:rsidRDefault="00605357" w:rsidP="00792240"/>
    <w:p w14:paraId="29A8367F" w14:textId="0EA87C2E" w:rsidR="00605357" w:rsidRDefault="00605357" w:rsidP="00792240">
      <w:r>
        <w:br w:type="page"/>
      </w:r>
    </w:p>
    <w:p w14:paraId="3F253143" w14:textId="77777777" w:rsidR="009035A3" w:rsidRDefault="00605357">
      <w:pPr>
        <w:rPr>
          <w:b/>
          <w:bCs/>
          <w:sz w:val="32"/>
          <w:szCs w:val="32"/>
        </w:rPr>
      </w:pPr>
      <w:r>
        <w:rPr>
          <w:b/>
          <w:bCs/>
          <w:sz w:val="32"/>
          <w:szCs w:val="32"/>
        </w:rPr>
        <w:lastRenderedPageBreak/>
        <w:t>Abbreviations:</w:t>
      </w:r>
    </w:p>
    <w:p w14:paraId="0DC6A828" w14:textId="2F1B2347" w:rsidR="00BD151B" w:rsidRPr="009035A3" w:rsidRDefault="00BD151B">
      <w:pPr>
        <w:rPr>
          <w:b/>
          <w:bCs/>
          <w:sz w:val="32"/>
          <w:szCs w:val="32"/>
        </w:rPr>
      </w:pPr>
      <w:r>
        <w:t>NATO</w:t>
      </w:r>
      <w:r w:rsidR="000327C9">
        <w:t xml:space="preserve"> - North Atlantic Treaty Organisation</w:t>
      </w:r>
    </w:p>
    <w:p w14:paraId="4C26C65B" w14:textId="6289DBD5" w:rsidR="000327C9" w:rsidRDefault="000327C9">
      <w:r>
        <w:t>TNT -</w:t>
      </w:r>
      <w:r w:rsidRPr="000327C9">
        <w:t xml:space="preserve"> </w:t>
      </w:r>
      <w:r w:rsidRPr="00ED11DB">
        <w:t>Trinitrotoluene</w:t>
      </w:r>
    </w:p>
    <w:p w14:paraId="00CB9C84" w14:textId="2F39C074" w:rsidR="00C8073C" w:rsidRDefault="00C8073C">
      <w:r>
        <w:t>NC</w:t>
      </w:r>
      <w:r w:rsidR="000327C9">
        <w:t xml:space="preserve"> - Nitrocellulose</w:t>
      </w:r>
    </w:p>
    <w:p w14:paraId="2E1B291E" w14:textId="2DA86B17" w:rsidR="00C8073C" w:rsidRDefault="00C8073C">
      <w:r>
        <w:t>NG</w:t>
      </w:r>
      <w:r w:rsidR="00B05E32">
        <w:t xml:space="preserve"> - Nitro-glycerine</w:t>
      </w:r>
    </w:p>
    <w:p w14:paraId="01486955" w14:textId="4A99A28E" w:rsidR="00C8073C" w:rsidRDefault="00C8073C">
      <w:r>
        <w:t>NQ</w:t>
      </w:r>
      <w:r w:rsidR="00B05E32">
        <w:t xml:space="preserve"> - Nitroguanidine</w:t>
      </w:r>
    </w:p>
    <w:p w14:paraId="5C1C84CB" w14:textId="26E2AB18" w:rsidR="00C8073C" w:rsidRDefault="00B05E32">
      <w:r>
        <w:t>OSX-CAN - Ordnance Systems Explosive-Common Ammunition New-fill</w:t>
      </w:r>
    </w:p>
    <w:p w14:paraId="622CA246" w14:textId="77777777" w:rsidR="009035A3" w:rsidRDefault="00023F45">
      <w:r>
        <w:t>DNAN</w:t>
      </w:r>
      <w:r w:rsidR="009035A3">
        <w:t xml:space="preserve"> - 2, 4-dinitro anisole</w:t>
      </w:r>
      <w:r>
        <w:t xml:space="preserve"> </w:t>
      </w:r>
    </w:p>
    <w:p w14:paraId="70B0A964" w14:textId="6BD8CD3F" w:rsidR="00605357" w:rsidRDefault="009035A3">
      <w:r>
        <w:t xml:space="preserve">NTO - 3-nitro-1, 2, 4-trinitrazol-5-one </w:t>
      </w:r>
      <w:r w:rsidR="00605357">
        <w:br w:type="page"/>
      </w:r>
    </w:p>
    <w:p w14:paraId="136B18F0" w14:textId="77777777" w:rsidR="00497FF7" w:rsidRDefault="00497FF7" w:rsidP="00792240"/>
    <w:p w14:paraId="2E48B9EB" w14:textId="15A2DE12" w:rsidR="000C62ED" w:rsidRPr="002F2DB1" w:rsidRDefault="002565F2" w:rsidP="00792240">
      <w:pPr>
        <w:pStyle w:val="Heading1"/>
      </w:pPr>
      <w:bookmarkStart w:id="0" w:name="_Toc134552965"/>
      <w:r w:rsidRPr="002F2DB1">
        <w:t>Introduction:</w:t>
      </w:r>
      <w:bookmarkEnd w:id="0"/>
    </w:p>
    <w:p w14:paraId="07CDB8C9" w14:textId="1827FBAA" w:rsidR="00192DC0" w:rsidRDefault="00971558" w:rsidP="000B7D86">
      <w:r>
        <w:t>Explosives used in the defence industry</w:t>
      </w:r>
      <w:r w:rsidR="00B57F6D">
        <w:t xml:space="preserve"> are usually categorised as </w:t>
      </w:r>
      <w:r w:rsidR="006953B4">
        <w:t xml:space="preserve">high </w:t>
      </w:r>
      <w:r w:rsidR="00507F88">
        <w:t xml:space="preserve">or low explosives. </w:t>
      </w:r>
      <w:r w:rsidR="00172B1F" w:rsidRPr="00172B1F">
        <w:t>High explosives</w:t>
      </w:r>
      <w:r w:rsidR="00792240">
        <w:t xml:space="preserve"> </w:t>
      </w:r>
      <w:r w:rsidR="00172B1F" w:rsidRPr="00172B1F">
        <w:t xml:space="preserve">explode, causing a shockwave within the explosive that has the power to shatter anything that </w:t>
      </w:r>
      <w:r w:rsidR="00720B3E" w:rsidRPr="00172B1F">
        <w:t>encounters</w:t>
      </w:r>
      <w:r w:rsidR="00172B1F" w:rsidRPr="00172B1F">
        <w:t xml:space="preserve"> it. </w:t>
      </w:r>
      <w:r w:rsidR="00792240">
        <w:t>High explosives</w:t>
      </w:r>
      <w:r w:rsidR="00172B1F" w:rsidRPr="00172B1F">
        <w:t xml:space="preserve"> also have the power to produce a blast, a harmful effect caused by rapid gas expansion. Low explosives have a burning reaction, and the explosion process is </w:t>
      </w:r>
      <w:r w:rsidR="00CA003E">
        <w:t>initiated</w:t>
      </w:r>
      <w:r w:rsidR="00172B1F" w:rsidRPr="00172B1F">
        <w:t xml:space="preserve"> by heat transfer rather than shock. Low explosives include propellants</w:t>
      </w:r>
      <w:r w:rsidR="00FA2EC1">
        <w:t xml:space="preserve"> </w:t>
      </w:r>
      <w:r w:rsidR="005F3E4E">
        <w:t>which are u</w:t>
      </w:r>
      <w:r w:rsidR="00275309">
        <w:t>sed</w:t>
      </w:r>
      <w:r w:rsidR="005F3E4E">
        <w:t xml:space="preserve"> </w:t>
      </w:r>
      <w:r w:rsidR="00275309">
        <w:t>to propel</w:t>
      </w:r>
      <w:r w:rsidR="005F3E4E">
        <w:t xml:space="preserve"> a high explosive payload</w:t>
      </w:r>
      <w:r w:rsidR="00275309">
        <w:t xml:space="preserve"> from a barrel</w:t>
      </w:r>
      <w:r w:rsidR="005F3E4E">
        <w:t xml:space="preserve"> to</w:t>
      </w:r>
      <w:r w:rsidR="00275309">
        <w:t xml:space="preserve"> a</w:t>
      </w:r>
      <w:r w:rsidR="005F3E4E">
        <w:t xml:space="preserve"> target</w:t>
      </w:r>
      <w:r w:rsidR="00410C8B">
        <w:t xml:space="preserve"> like an artillery round</w:t>
      </w:r>
      <w:r w:rsidR="003C35C1">
        <w:t xml:space="preserve"> </w:t>
      </w:r>
      <w:sdt>
        <w:sdtPr>
          <w:id w:val="1969542154"/>
          <w:citation/>
        </w:sdtPr>
        <w:sdtContent>
          <w:r w:rsidR="003C35C1">
            <w:fldChar w:fldCharType="begin"/>
          </w:r>
          <w:r w:rsidR="008F0C19">
            <w:instrText xml:space="preserve">CITATION Min20 \p 6 \l 2057 </w:instrText>
          </w:r>
          <w:r w:rsidR="003C35C1">
            <w:fldChar w:fldCharType="separate"/>
          </w:r>
          <w:r w:rsidR="00791775" w:rsidRPr="00791775">
            <w:rPr>
              <w:noProof/>
            </w:rPr>
            <w:t>[1, p. 6]</w:t>
          </w:r>
          <w:r w:rsidR="003C35C1">
            <w:fldChar w:fldCharType="end"/>
          </w:r>
        </w:sdtContent>
      </w:sdt>
      <w:r w:rsidR="008F0C19">
        <w:t>.</w:t>
      </w:r>
    </w:p>
    <w:p w14:paraId="18D5BECB" w14:textId="6424FECB" w:rsidR="007D6BBA" w:rsidRDefault="00AC18D9" w:rsidP="000B7D86">
      <w:r w:rsidRPr="00AC18D9">
        <w:t>Explosives can also be categorised according to how easily they can be ignited and detonated</w:t>
      </w:r>
      <w:r w:rsidR="00E928CC">
        <w:t xml:space="preserve"> or </w:t>
      </w:r>
      <w:r w:rsidRPr="00AC18D9">
        <w:t xml:space="preserve">their initiation sensitivity. Primary explosives are substances that are easily ignited or detonated by a modest mechanical or electrical stimulation; secondary explosives, on the other hand, are substances that are not easily initiated in this way and need the effect of an impinging shock wave to do so. </w:t>
      </w:r>
      <w:r w:rsidR="0016660F" w:rsidRPr="00AC18D9">
        <w:t>A</w:t>
      </w:r>
      <w:r>
        <w:t xml:space="preserve"> </w:t>
      </w:r>
      <w:r w:rsidRPr="00AC18D9">
        <w:t>flame is typically used to ignite propellants rather than either of these techniques.</w:t>
      </w:r>
      <w:r w:rsidR="003C3D96">
        <w:t xml:space="preserve"> </w:t>
      </w:r>
      <w:r w:rsidR="00997C3F">
        <w:t xml:space="preserve">Propellants are </w:t>
      </w:r>
      <w:r w:rsidR="007A20CA">
        <w:t>expected</w:t>
      </w:r>
      <w:r w:rsidR="00997C3F">
        <w:t xml:space="preserve"> to burn rather than detonate </w:t>
      </w:r>
      <w:r w:rsidR="00307AAE">
        <w:t>although</w:t>
      </w:r>
      <w:r w:rsidR="00EE66EB">
        <w:t>,</w:t>
      </w:r>
      <w:r w:rsidR="00307AAE">
        <w:t xml:space="preserve"> in the right circumstances, they can burn to detonation</w:t>
      </w:r>
      <w:r w:rsidR="00EE66EB">
        <w:t xml:space="preserve"> </w:t>
      </w:r>
      <w:sdt>
        <w:sdtPr>
          <w:id w:val="271824006"/>
          <w:citation/>
        </w:sdtPr>
        <w:sdtContent>
          <w:r w:rsidR="00AC5CA6">
            <w:fldChar w:fldCharType="begin"/>
          </w:r>
          <w:r w:rsidR="00427E0F">
            <w:instrText xml:space="preserve">CITATION Bai89 \l 2057 </w:instrText>
          </w:r>
          <w:r w:rsidR="00AC5CA6">
            <w:fldChar w:fldCharType="separate"/>
          </w:r>
          <w:r w:rsidR="00791775" w:rsidRPr="00791775">
            <w:rPr>
              <w:noProof/>
            </w:rPr>
            <w:t>[2]</w:t>
          </w:r>
          <w:r w:rsidR="00AC5CA6">
            <w:fldChar w:fldCharType="end"/>
          </w:r>
        </w:sdtContent>
      </w:sdt>
      <w:r w:rsidR="00307AAE">
        <w:t>.</w:t>
      </w:r>
    </w:p>
    <w:p w14:paraId="247A04CF" w14:textId="427B540D" w:rsidR="00B534EE" w:rsidRPr="000B7D86" w:rsidRDefault="006953AA" w:rsidP="000B7D86">
      <w:r>
        <w:t xml:space="preserve">Performance, </w:t>
      </w:r>
      <w:r w:rsidR="00A41C48">
        <w:t>reliability,</w:t>
      </w:r>
      <w:r>
        <w:t xml:space="preserve"> and safety are all </w:t>
      </w:r>
      <w:r w:rsidR="007A20CA">
        <w:t>key factors</w:t>
      </w:r>
      <w:r w:rsidR="004E73DA">
        <w:t xml:space="preserve"> in </w:t>
      </w:r>
      <w:r w:rsidR="00372868" w:rsidRPr="00372868">
        <w:t>military explosives' production, use and storage</w:t>
      </w:r>
      <w:r w:rsidR="00A41C48">
        <w:t xml:space="preserve">. Military explosives </w:t>
      </w:r>
      <w:r w:rsidR="00EE5F18">
        <w:t xml:space="preserve">can often have a long shelf life and be </w:t>
      </w:r>
      <w:r w:rsidR="00141827">
        <w:t>subjected to h</w:t>
      </w:r>
      <w:r w:rsidR="007653B8">
        <w:t xml:space="preserve">igher or lower temperatures </w:t>
      </w:r>
      <w:r w:rsidR="00902B0E">
        <w:t>than</w:t>
      </w:r>
      <w:r w:rsidR="007653B8">
        <w:t xml:space="preserve"> commercial explosives</w:t>
      </w:r>
      <w:sdt>
        <w:sdtPr>
          <w:id w:val="-692071671"/>
          <w:citation/>
        </w:sdtPr>
        <w:sdtContent>
          <w:r w:rsidR="00900FF7">
            <w:fldChar w:fldCharType="begin"/>
          </w:r>
          <w:r w:rsidR="008F0C19">
            <w:instrText xml:space="preserve">CITATION Min20 \p 7 \l 2057 </w:instrText>
          </w:r>
          <w:r w:rsidR="00900FF7">
            <w:fldChar w:fldCharType="separate"/>
          </w:r>
          <w:r w:rsidR="00791775">
            <w:rPr>
              <w:noProof/>
            </w:rPr>
            <w:t xml:space="preserve"> </w:t>
          </w:r>
          <w:r w:rsidR="00791775" w:rsidRPr="00791775">
            <w:rPr>
              <w:noProof/>
            </w:rPr>
            <w:t>[1, p. 7]</w:t>
          </w:r>
          <w:r w:rsidR="00900FF7">
            <w:fldChar w:fldCharType="end"/>
          </w:r>
        </w:sdtContent>
      </w:sdt>
      <w:r w:rsidR="00354FD9">
        <w:t>.</w:t>
      </w:r>
    </w:p>
    <w:p w14:paraId="508E16EB" w14:textId="170B212B" w:rsidR="00A366B8" w:rsidRPr="00A366B8" w:rsidRDefault="00AB5FF6" w:rsidP="00CA2054">
      <w:pPr>
        <w:pStyle w:val="Heading1"/>
      </w:pPr>
      <w:bookmarkStart w:id="1" w:name="_Toc134552966"/>
      <w:r w:rsidRPr="002F2DB1">
        <w:t xml:space="preserve">155mm Artillery </w:t>
      </w:r>
      <w:r w:rsidR="0029405B">
        <w:t>Ammunition</w:t>
      </w:r>
      <w:r w:rsidR="0005190E" w:rsidRPr="002F2DB1">
        <w:t>:</w:t>
      </w:r>
      <w:bookmarkEnd w:id="1"/>
      <w:r w:rsidR="00E46355" w:rsidRPr="002F2DB1">
        <w:t xml:space="preserve"> </w:t>
      </w:r>
    </w:p>
    <w:p w14:paraId="4B9D0635" w14:textId="4232EEAE" w:rsidR="0080699E" w:rsidRPr="00C369BF" w:rsidRDefault="0029405B" w:rsidP="00C369BF">
      <w:pPr>
        <w:rPr>
          <w:rStyle w:val="Emphasis"/>
          <w:b w:val="0"/>
          <w:i w:val="0"/>
          <w:iCs w:val="0"/>
          <w:sz w:val="24"/>
        </w:rPr>
      </w:pPr>
      <w:r>
        <w:t xml:space="preserve">155mm </w:t>
      </w:r>
      <w:r w:rsidR="00390DDD">
        <w:t>artillery ammunition is the chosen large calibre for</w:t>
      </w:r>
      <w:r w:rsidR="00BE26E9">
        <w:t xml:space="preserve"> the Nort</w:t>
      </w:r>
      <w:r w:rsidR="00BD151B">
        <w:t>h Atlantic Treaty Organisation</w:t>
      </w:r>
      <w:r w:rsidR="00390DDD">
        <w:t xml:space="preserve"> </w:t>
      </w:r>
      <w:r w:rsidR="00BD151B">
        <w:t>(</w:t>
      </w:r>
      <w:r w:rsidR="00D37457">
        <w:t>NATO</w:t>
      </w:r>
      <w:r w:rsidR="00BD151B">
        <w:t>)</w:t>
      </w:r>
      <w:r w:rsidR="00D37457">
        <w:t xml:space="preserve"> and other </w:t>
      </w:r>
      <w:r w:rsidR="006E2327">
        <w:t>Western</w:t>
      </w:r>
      <w:r w:rsidR="00D37457">
        <w:t xml:space="preserve"> militaries. </w:t>
      </w:r>
      <w:r w:rsidR="0089686E">
        <w:t>It can be fired from towed and self-propelled weapon systems</w:t>
      </w:r>
      <w:r w:rsidR="00A71C60">
        <w:t xml:space="preserve"> </w:t>
      </w:r>
      <w:sdt>
        <w:sdtPr>
          <w:id w:val="-675871687"/>
          <w:citation/>
        </w:sdtPr>
        <w:sdtContent>
          <w:r w:rsidR="00A71C60">
            <w:fldChar w:fldCharType="begin"/>
          </w:r>
          <w:r w:rsidR="00A71C60">
            <w:instrText xml:space="preserve"> CITATION Gen17 \l 2057 </w:instrText>
          </w:r>
          <w:r w:rsidR="00A71C60">
            <w:fldChar w:fldCharType="separate"/>
          </w:r>
          <w:r w:rsidR="00791775" w:rsidRPr="00791775">
            <w:rPr>
              <w:noProof/>
            </w:rPr>
            <w:t>[3]</w:t>
          </w:r>
          <w:r w:rsidR="00A71C60">
            <w:fldChar w:fldCharType="end"/>
          </w:r>
        </w:sdtContent>
      </w:sdt>
      <w:r w:rsidR="0089686E">
        <w:t>.</w:t>
      </w:r>
      <w:r w:rsidR="00EB739C">
        <w:t xml:space="preserve"> The </w:t>
      </w:r>
      <w:r w:rsidR="00BD151B">
        <w:t>high explosive</w:t>
      </w:r>
      <w:r w:rsidR="00EB739C">
        <w:t xml:space="preserve"> </w:t>
      </w:r>
      <w:r w:rsidR="008676FD">
        <w:t xml:space="preserve">projectile is </w:t>
      </w:r>
      <w:r w:rsidR="000422FF">
        <w:t xml:space="preserve">primarily </w:t>
      </w:r>
      <w:r w:rsidR="008676FD">
        <w:t>used for fragmentation and blast</w:t>
      </w:r>
      <w:r w:rsidR="000422FF">
        <w:t>.</w:t>
      </w:r>
    </w:p>
    <w:p w14:paraId="0459A005" w14:textId="14116A16" w:rsidR="00983C5D" w:rsidRDefault="00ED65AC" w:rsidP="00983C5D">
      <w:pPr>
        <w:pStyle w:val="Heading2"/>
      </w:pPr>
      <w:bookmarkStart w:id="2" w:name="_Toc134552967"/>
      <w:r>
        <w:t xml:space="preserve">High Explosive </w:t>
      </w:r>
      <w:r w:rsidR="005E57A4">
        <w:t>155mm Artillery Projectile:</w:t>
      </w:r>
      <w:bookmarkEnd w:id="2"/>
    </w:p>
    <w:p w14:paraId="693631C8" w14:textId="272FD4A5" w:rsidR="005C5ABA" w:rsidRPr="005C5ABA" w:rsidRDefault="00277F45" w:rsidP="005C5ABA">
      <w:r w:rsidRPr="00277F45">
        <w:t>The M107 is the United States Army's preferred high explosive 155mm </w:t>
      </w:r>
      <w:r>
        <w:t xml:space="preserve">artillery </w:t>
      </w:r>
      <w:r w:rsidRPr="00277F45">
        <w:t>projectile</w:t>
      </w:r>
      <w:r w:rsidR="00DD4406">
        <w:t xml:space="preserve"> and </w:t>
      </w:r>
      <w:r w:rsidR="009E2F31">
        <w:t>the</w:t>
      </w:r>
      <w:r w:rsidR="00DD4406" w:rsidRPr="00DD4406">
        <w:t xml:space="preserve"> most frequently employed projectile in American artillery, and one</w:t>
      </w:r>
      <w:r w:rsidR="00F771D9">
        <w:t xml:space="preserve"> </w:t>
      </w:r>
      <w:r w:rsidR="00DD4406" w:rsidRPr="00DD4406">
        <w:t>of the "NATO standards" against which all others are judged</w:t>
      </w:r>
      <w:r w:rsidR="009E2F31">
        <w:t xml:space="preserve"> against</w:t>
      </w:r>
      <w:r w:rsidR="00204C7F">
        <w:t>.</w:t>
      </w:r>
      <w:r w:rsidR="00E51995">
        <w:t xml:space="preserve"> </w:t>
      </w:r>
      <w:r w:rsidRPr="00277F45">
        <w:t>Th</w:t>
      </w:r>
      <w:r w:rsidR="00063974">
        <w:t xml:space="preserve">e </w:t>
      </w:r>
      <w:r w:rsidRPr="00277F45">
        <w:t xml:space="preserve">projectile's body is </w:t>
      </w:r>
      <w:r w:rsidR="00063974" w:rsidRPr="00277F45">
        <w:t>ma</w:t>
      </w:r>
      <w:r w:rsidR="0077186C">
        <w:t>nufactured</w:t>
      </w:r>
      <w:r w:rsidR="00063974" w:rsidRPr="00277F45">
        <w:t xml:space="preserve"> </w:t>
      </w:r>
      <w:r w:rsidR="00063974">
        <w:t>from</w:t>
      </w:r>
      <w:r w:rsidRPr="00277F45">
        <w:t xml:space="preserve"> hollow AISI 1045 steel</w:t>
      </w:r>
      <w:r w:rsidR="00204C7F">
        <w:t>,</w:t>
      </w:r>
      <w:r w:rsidRPr="00277F45">
        <w:t xml:space="preserve"> filled with high explosives</w:t>
      </w:r>
      <w:r w:rsidR="005A6DCA">
        <w:t xml:space="preserve">, usually </w:t>
      </w:r>
      <w:r w:rsidR="00AE4933">
        <w:t xml:space="preserve">a symmetrical </w:t>
      </w:r>
      <w:r w:rsidR="00EA7229">
        <w:t>isomer 2,4,6-</w:t>
      </w:r>
      <w:r w:rsidR="00ED11DB" w:rsidRPr="00ED11DB">
        <w:t>Trinitrotoluene</w:t>
      </w:r>
      <w:r w:rsidR="00ED11DB">
        <w:t xml:space="preserve"> (</w:t>
      </w:r>
      <w:r w:rsidR="005A6DCA">
        <w:t>TNT</w:t>
      </w:r>
      <w:r w:rsidR="00ED11DB">
        <w:t>)</w:t>
      </w:r>
      <w:r w:rsidR="005A6DCA">
        <w:t xml:space="preserve"> or composition B</w:t>
      </w:r>
      <w:r w:rsidRPr="00277F45">
        <w:t>. It has a smooth ogive shape and has a boat tail base for aerodynamic purposes. At the front</w:t>
      </w:r>
      <w:r>
        <w:t>,</w:t>
      </w:r>
      <w:r w:rsidRPr="00277F45">
        <w:t xml:space="preserve"> a fuze adaptor is screwed into place</w:t>
      </w:r>
      <w:r w:rsidR="00EB7EE9">
        <w:t xml:space="preserve"> and </w:t>
      </w:r>
      <w:r w:rsidR="000927DA">
        <w:t>secure</w:t>
      </w:r>
      <w:r w:rsidR="00E65701">
        <w:t>ly brazed in place</w:t>
      </w:r>
      <w:r w:rsidR="003A2C8D">
        <w:t>. F</w:t>
      </w:r>
      <w:r w:rsidRPr="00277F45">
        <w:t xml:space="preserve">or storage, </w:t>
      </w:r>
      <w:r w:rsidR="00F914EE" w:rsidRPr="00277F45">
        <w:t>handling,</w:t>
      </w:r>
      <w:r w:rsidRPr="00277F45">
        <w:t xml:space="preserve"> and transportation purposes</w:t>
      </w:r>
      <w:r w:rsidR="00155187" w:rsidRPr="00155187">
        <w:t xml:space="preserve">, a threaded lifting plug is </w:t>
      </w:r>
      <w:r w:rsidR="004A2D6A">
        <w:t>threaded</w:t>
      </w:r>
      <w:r w:rsidR="00155187" w:rsidRPr="00155187">
        <w:t xml:space="preserve"> in</w:t>
      </w:r>
      <w:r w:rsidR="004A2D6A">
        <w:t>to</w:t>
      </w:r>
      <w:r w:rsidR="00155187" w:rsidRPr="00155187">
        <w:t xml:space="preserve"> the fuze adaptor, and a grommet protects the metal drive band near the projectile's rear</w:t>
      </w:r>
      <w:r w:rsidR="00E05ADD">
        <w:t>.</w:t>
      </w:r>
      <w:r w:rsidR="007760DA">
        <w:t xml:space="preserve"> </w:t>
      </w:r>
      <w:r w:rsidR="00CD2D75">
        <w:t xml:space="preserve">Once </w:t>
      </w:r>
      <w:r w:rsidR="00677B41">
        <w:t xml:space="preserve">the </w:t>
      </w:r>
      <w:r w:rsidR="00CD2D75">
        <w:t>lifting plug is removed</w:t>
      </w:r>
      <w:r w:rsidR="00343F97">
        <w:t>,</w:t>
      </w:r>
      <w:r w:rsidR="00CD2D75">
        <w:t xml:space="preserve"> </w:t>
      </w:r>
      <w:r w:rsidR="00677B41">
        <w:t xml:space="preserve">a variety of fuzes </w:t>
      </w:r>
      <w:r w:rsidR="00343F97">
        <w:t>may</w:t>
      </w:r>
      <w:r w:rsidR="00677B41">
        <w:t xml:space="preserve"> be fitted to the projectile</w:t>
      </w:r>
      <w:r w:rsidR="00E65701">
        <w:t xml:space="preserve"> </w:t>
      </w:r>
      <w:sdt>
        <w:sdtPr>
          <w:id w:val="1192652524"/>
          <w:citation/>
        </w:sdtPr>
        <w:sdtContent>
          <w:r w:rsidR="00451D33">
            <w:fldChar w:fldCharType="begin"/>
          </w:r>
          <w:r w:rsidR="00451D33">
            <w:instrText xml:space="preserve"> CITATION Glo23 \l 2057 </w:instrText>
          </w:r>
          <w:r w:rsidR="00451D33">
            <w:fldChar w:fldCharType="separate"/>
          </w:r>
          <w:r w:rsidR="00791775" w:rsidRPr="00791775">
            <w:rPr>
              <w:noProof/>
            </w:rPr>
            <w:t>[4]</w:t>
          </w:r>
          <w:r w:rsidR="00451D33">
            <w:fldChar w:fldCharType="end"/>
          </w:r>
        </w:sdtContent>
      </w:sdt>
      <w:r w:rsidR="003C0C7C">
        <w:t xml:space="preserve"> </w:t>
      </w:r>
      <w:r w:rsidR="007760DA">
        <w:t xml:space="preserve">(see Fig. </w:t>
      </w:r>
      <w:r w:rsidR="00266601">
        <w:t>1</w:t>
      </w:r>
      <w:r w:rsidR="007760DA">
        <w:t>)</w:t>
      </w:r>
      <w:r w:rsidR="003B1B36" w:rsidRPr="003B1B36">
        <w:t>.</w:t>
      </w:r>
    </w:p>
    <w:p w14:paraId="5841BFE2" w14:textId="638A673A" w:rsidR="0013371B" w:rsidRPr="0013371B" w:rsidRDefault="00A504B9" w:rsidP="00EF0F78">
      <w:pPr>
        <w:jc w:val="center"/>
      </w:pPr>
      <w:r>
        <w:rPr>
          <w:noProof/>
        </w:rPr>
        <w:lastRenderedPageBreak/>
        <w:drawing>
          <wp:inline distT="0" distB="0" distL="0" distR="0" wp14:anchorId="5A0E8E54" wp14:editId="286FD19C">
            <wp:extent cx="4948084" cy="1640258"/>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8117" cy="1653529"/>
                    </a:xfrm>
                    <a:prstGeom prst="rect">
                      <a:avLst/>
                    </a:prstGeom>
                    <a:noFill/>
                    <a:ln>
                      <a:noFill/>
                    </a:ln>
                  </pic:spPr>
                </pic:pic>
              </a:graphicData>
            </a:graphic>
          </wp:inline>
        </w:drawing>
      </w:r>
    </w:p>
    <w:p w14:paraId="36E8E7D4" w14:textId="6D11FAEA" w:rsidR="00BC4A46" w:rsidRPr="00EF0F78" w:rsidRDefault="00D11300" w:rsidP="00EF0F78">
      <w:pPr>
        <w:jc w:val="center"/>
        <w:rPr>
          <w:b/>
          <w:i/>
          <w:iCs/>
          <w:sz w:val="20"/>
        </w:rPr>
      </w:pPr>
      <w:r>
        <w:rPr>
          <w:rStyle w:val="Emphasis"/>
        </w:rPr>
        <w:t xml:space="preserve">Fig. </w:t>
      </w:r>
      <w:r w:rsidR="00537B61">
        <w:rPr>
          <w:rStyle w:val="Emphasis"/>
        </w:rPr>
        <w:t>1</w:t>
      </w:r>
      <w:r w:rsidR="006D6452">
        <w:rPr>
          <w:rStyle w:val="Emphasis"/>
        </w:rPr>
        <w:t xml:space="preserve"> Image of HE 155mm Artillery </w:t>
      </w:r>
      <w:r w:rsidR="001D546E">
        <w:rPr>
          <w:rStyle w:val="Emphasis"/>
        </w:rPr>
        <w:t>Projectile</w:t>
      </w:r>
      <w:r w:rsidR="006D6452">
        <w:rPr>
          <w:rStyle w:val="Emphasis"/>
        </w:rPr>
        <w:t xml:space="preserve"> </w:t>
      </w:r>
      <w:sdt>
        <w:sdtPr>
          <w:rPr>
            <w:rStyle w:val="Emphasis"/>
          </w:rPr>
          <w:id w:val="-1212031841"/>
          <w:citation/>
        </w:sdtPr>
        <w:sdtContent>
          <w:r w:rsidR="00321F6D">
            <w:rPr>
              <w:rStyle w:val="Emphasis"/>
            </w:rPr>
            <w:fldChar w:fldCharType="begin"/>
          </w:r>
          <w:r w:rsidR="00321F6D">
            <w:rPr>
              <w:rStyle w:val="Emphasis"/>
            </w:rPr>
            <w:instrText xml:space="preserve"> CITATION Glo21 \l 2057 </w:instrText>
          </w:r>
          <w:r w:rsidR="00321F6D">
            <w:rPr>
              <w:rStyle w:val="Emphasis"/>
            </w:rPr>
            <w:fldChar w:fldCharType="separate"/>
          </w:r>
          <w:r w:rsidR="00791775" w:rsidRPr="00791775">
            <w:rPr>
              <w:noProof/>
              <w:sz w:val="20"/>
            </w:rPr>
            <w:t>[5]</w:t>
          </w:r>
          <w:r w:rsidR="00321F6D">
            <w:rPr>
              <w:rStyle w:val="Emphasis"/>
            </w:rPr>
            <w:fldChar w:fldCharType="end"/>
          </w:r>
        </w:sdtContent>
      </w:sdt>
    </w:p>
    <w:p w14:paraId="38961CA1" w14:textId="01131287" w:rsidR="00B676C0" w:rsidRDefault="00EA4787" w:rsidP="00EE1032">
      <w:pPr>
        <w:pStyle w:val="Heading1"/>
      </w:pPr>
      <w:bookmarkStart w:id="3" w:name="_Toc134552968"/>
      <w:r>
        <w:t>Explosive Train</w:t>
      </w:r>
      <w:r w:rsidR="004411A8">
        <w:t>:</w:t>
      </w:r>
      <w:bookmarkEnd w:id="3"/>
    </w:p>
    <w:p w14:paraId="7F52537D" w14:textId="65651C47" w:rsidR="00E46B41" w:rsidRPr="00E46B41" w:rsidRDefault="00D04802" w:rsidP="00E46B41">
      <w:r w:rsidRPr="00D04802">
        <w:t xml:space="preserve">An explosive train is a series of explosive components, arranged in order of sensitivity. </w:t>
      </w:r>
      <w:r w:rsidR="00447E31">
        <w:t>For example, a</w:t>
      </w:r>
      <w:r w:rsidRPr="00D04802">
        <w:t xml:space="preserve">n initiator of primary explosive, </w:t>
      </w:r>
      <w:r w:rsidR="00012668" w:rsidRPr="00D04802">
        <w:t>sensitive</w:t>
      </w:r>
      <w:r w:rsidRPr="00D04802">
        <w:t>, used to initiate a </w:t>
      </w:r>
      <w:r w:rsidR="00262E99">
        <w:t>less sensitive booster</w:t>
      </w:r>
      <w:r w:rsidRPr="00D04802">
        <w:t xml:space="preserve"> that can produce enough stimulus to reliably detonate a comparatively insensitive main charge</w:t>
      </w:r>
      <w:r>
        <w:t xml:space="preserve"> </w:t>
      </w:r>
      <w:sdt>
        <w:sdtPr>
          <w:id w:val="1477876382"/>
          <w:citation/>
        </w:sdtPr>
        <w:sdtContent>
          <w:r w:rsidR="00562F3B">
            <w:fldChar w:fldCharType="begin"/>
          </w:r>
          <w:r w:rsidR="00920402">
            <w:instrText xml:space="preserve">CITATION Min20 \p "2 ch. 6" \l 2057 </w:instrText>
          </w:r>
          <w:r w:rsidR="00562F3B">
            <w:fldChar w:fldCharType="separate"/>
          </w:r>
          <w:r w:rsidR="00791775" w:rsidRPr="00791775">
            <w:rPr>
              <w:noProof/>
            </w:rPr>
            <w:t>[1, p. 2 ch. 6]</w:t>
          </w:r>
          <w:r w:rsidR="00562F3B">
            <w:fldChar w:fldCharType="end"/>
          </w:r>
        </w:sdtContent>
      </w:sdt>
    </w:p>
    <w:p w14:paraId="3BFAC2E9" w14:textId="52062C32" w:rsidR="00B676C0" w:rsidRDefault="009B56A0" w:rsidP="00B676C0">
      <w:pPr>
        <w:pStyle w:val="Heading2"/>
      </w:pPr>
      <w:bookmarkStart w:id="4" w:name="_Toc134552969"/>
      <w:r>
        <w:t>Explosive Trains in 155mm Artillery Ammunition:</w:t>
      </w:r>
      <w:bookmarkEnd w:id="4"/>
    </w:p>
    <w:p w14:paraId="708C7583" w14:textId="2F4512E7" w:rsidR="0083754C" w:rsidRDefault="008D135E" w:rsidP="0083754C">
      <w:r>
        <w:t xml:space="preserve">There are </w:t>
      </w:r>
      <w:r w:rsidR="00606486">
        <w:t xml:space="preserve">high and low explosive trains in 155mm artillery ammunition. </w:t>
      </w:r>
      <w:r w:rsidR="00042891">
        <w:t>The</w:t>
      </w:r>
      <w:r w:rsidR="005C76AE">
        <w:t xml:space="preserve"> low explosiv</w:t>
      </w:r>
      <w:r w:rsidR="002D1B10">
        <w:t>e train consists of a</w:t>
      </w:r>
      <w:r w:rsidR="0082083F">
        <w:t xml:space="preserve"> primer, </w:t>
      </w:r>
      <w:r w:rsidR="002D1B10">
        <w:t xml:space="preserve">igniter and propellant </w:t>
      </w:r>
      <w:r w:rsidR="00196DA7">
        <w:t>wh</w:t>
      </w:r>
      <w:r w:rsidR="009F6A49">
        <w:t xml:space="preserve">ich can </w:t>
      </w:r>
      <w:r w:rsidR="00E92B97">
        <w:t xml:space="preserve">be in </w:t>
      </w:r>
      <w:r w:rsidR="009F6A49">
        <w:t>bag</w:t>
      </w:r>
      <w:r w:rsidR="00E92B97">
        <w:t>s</w:t>
      </w:r>
      <w:r w:rsidR="009F6A49">
        <w:t xml:space="preserve"> or modular, </w:t>
      </w:r>
      <w:r w:rsidR="00B34F06">
        <w:t>that will</w:t>
      </w:r>
      <w:r w:rsidR="008261C3">
        <w:t xml:space="preserve"> burn to produce hot gases </w:t>
      </w:r>
      <w:r w:rsidR="00042891">
        <w:t>and pressure to</w:t>
      </w:r>
      <w:r w:rsidR="00B34F06">
        <w:t xml:space="preserve"> propel the projectile out of the barrel. The </w:t>
      </w:r>
      <w:r w:rsidR="000425B6">
        <w:t>high-explosive</w:t>
      </w:r>
      <w:r w:rsidR="00B34F06">
        <w:t xml:space="preserve"> </w:t>
      </w:r>
      <w:r w:rsidR="004C1258">
        <w:t xml:space="preserve">train </w:t>
      </w:r>
      <w:r w:rsidR="000425B6">
        <w:t>consists of an initiator that</w:t>
      </w:r>
      <w:r w:rsidR="005960F6">
        <w:t xml:space="preserve"> will</w:t>
      </w:r>
      <w:r w:rsidR="000425B6">
        <w:t xml:space="preserve"> </w:t>
      </w:r>
      <w:r w:rsidR="007F5DFD">
        <w:t xml:space="preserve">provide sufficient energy to </w:t>
      </w:r>
      <w:r w:rsidR="00EF0F78">
        <w:t xml:space="preserve">a </w:t>
      </w:r>
      <w:r w:rsidR="005960F6">
        <w:t>secondary</w:t>
      </w:r>
      <w:r w:rsidR="00EF0F78">
        <w:t xml:space="preserve"> explosive</w:t>
      </w:r>
      <w:r w:rsidR="00DB70B7">
        <w:t xml:space="preserve"> booster to allow detonation of the </w:t>
      </w:r>
      <w:r w:rsidR="00876267">
        <w:t>shell’s</w:t>
      </w:r>
      <w:r w:rsidR="00DB70B7">
        <w:t xml:space="preserve"> main explosive fill</w:t>
      </w:r>
      <w:r w:rsidR="00EF0F78">
        <w:t>,</w:t>
      </w:r>
      <w:r w:rsidR="00DB70B7">
        <w:t xml:space="preserve"> usually TNT or composition B</w:t>
      </w:r>
      <w:r w:rsidR="00EA2A19">
        <w:t xml:space="preserve">. The </w:t>
      </w:r>
      <w:r w:rsidR="007B54CA">
        <w:t xml:space="preserve">two explosive trains are independent as the 155mm shell </w:t>
      </w:r>
      <w:r w:rsidR="00BA38F7">
        <w:t>and propellant are separate loading</w:t>
      </w:r>
      <w:r w:rsidR="007B54CA">
        <w:t xml:space="preserve"> munition</w:t>
      </w:r>
      <w:r w:rsidR="00BA38F7">
        <w:t>s</w:t>
      </w:r>
      <w:r w:rsidR="00876267">
        <w:t xml:space="preserve"> (see Fig. </w:t>
      </w:r>
      <w:r w:rsidR="00447E31">
        <w:t>2</w:t>
      </w:r>
      <w:r w:rsidR="00876267">
        <w:t>).</w:t>
      </w:r>
    </w:p>
    <w:p w14:paraId="16A6DEBF" w14:textId="77777777" w:rsidR="0083754C" w:rsidRPr="0083754C" w:rsidRDefault="0083754C" w:rsidP="0083754C"/>
    <w:p w14:paraId="650D1C20" w14:textId="77777777" w:rsidR="005960F6" w:rsidRDefault="0083754C" w:rsidP="005960F6">
      <w:pPr>
        <w:jc w:val="center"/>
        <w:rPr>
          <w:rStyle w:val="Emphasis"/>
        </w:rPr>
      </w:pPr>
      <w:r w:rsidRPr="0083754C">
        <w:rPr>
          <w:noProof/>
        </w:rPr>
        <w:drawing>
          <wp:inline distT="0" distB="0" distL="0" distR="0" wp14:anchorId="64A77A32" wp14:editId="691F95D9">
            <wp:extent cx="4623620" cy="2805866"/>
            <wp:effectExtent l="0" t="0" r="571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4623620" cy="2805866"/>
                    </a:xfrm>
                    <a:prstGeom prst="rect">
                      <a:avLst/>
                    </a:prstGeom>
                  </pic:spPr>
                </pic:pic>
              </a:graphicData>
            </a:graphic>
          </wp:inline>
        </w:drawing>
      </w:r>
    </w:p>
    <w:p w14:paraId="2425323B" w14:textId="52839A08" w:rsidR="00F70DDA" w:rsidRPr="005960F6" w:rsidRDefault="00F70DDA" w:rsidP="005960F6">
      <w:pPr>
        <w:jc w:val="center"/>
        <w:rPr>
          <w:rStyle w:val="Emphasis"/>
          <w:b w:val="0"/>
          <w:i w:val="0"/>
          <w:iCs w:val="0"/>
          <w:sz w:val="24"/>
        </w:rPr>
      </w:pPr>
      <w:r>
        <w:rPr>
          <w:rStyle w:val="Emphasis"/>
        </w:rPr>
        <w:t xml:space="preserve">Fig. </w:t>
      </w:r>
      <w:r w:rsidR="00537B61">
        <w:rPr>
          <w:rStyle w:val="Emphasis"/>
        </w:rPr>
        <w:t>2</w:t>
      </w:r>
      <w:r>
        <w:rPr>
          <w:rStyle w:val="Emphasis"/>
        </w:rPr>
        <w:t xml:space="preserve"> Explosive trains in artillery rounds</w:t>
      </w:r>
      <w:r w:rsidR="007C54AF">
        <w:rPr>
          <w:rStyle w:val="Emphasis"/>
        </w:rPr>
        <w:t xml:space="preserve"> </w:t>
      </w:r>
      <w:sdt>
        <w:sdtPr>
          <w:rPr>
            <w:rStyle w:val="Emphasis"/>
          </w:rPr>
          <w:id w:val="1397935932"/>
          <w:citation/>
        </w:sdtPr>
        <w:sdtContent>
          <w:r w:rsidR="007C54AF">
            <w:rPr>
              <w:rStyle w:val="Emphasis"/>
            </w:rPr>
            <w:fldChar w:fldCharType="begin"/>
          </w:r>
          <w:r w:rsidR="007C54AF">
            <w:rPr>
              <w:rStyle w:val="Emphasis"/>
            </w:rPr>
            <w:instrText xml:space="preserve"> CITATION Min20 \l 2057 </w:instrText>
          </w:r>
          <w:r w:rsidR="007C54AF">
            <w:rPr>
              <w:rStyle w:val="Emphasis"/>
            </w:rPr>
            <w:fldChar w:fldCharType="separate"/>
          </w:r>
          <w:r w:rsidR="00791775" w:rsidRPr="00791775">
            <w:rPr>
              <w:noProof/>
              <w:sz w:val="20"/>
            </w:rPr>
            <w:t>[1]</w:t>
          </w:r>
          <w:r w:rsidR="007C54AF">
            <w:rPr>
              <w:rStyle w:val="Emphasis"/>
            </w:rPr>
            <w:fldChar w:fldCharType="end"/>
          </w:r>
        </w:sdtContent>
      </w:sdt>
      <w:r>
        <w:rPr>
          <w:rStyle w:val="Emphasis"/>
        </w:rPr>
        <w:t>.</w:t>
      </w:r>
    </w:p>
    <w:p w14:paraId="3EFB05DD" w14:textId="5652A63B" w:rsidR="009B56A0" w:rsidRDefault="008D135E" w:rsidP="00F64D08">
      <w:pPr>
        <w:pStyle w:val="Heading2"/>
      </w:pPr>
      <w:bookmarkStart w:id="5" w:name="_Toc134552970"/>
      <w:r>
        <w:lastRenderedPageBreak/>
        <w:t>Propellant Charge:</w:t>
      </w:r>
      <w:bookmarkEnd w:id="5"/>
    </w:p>
    <w:p w14:paraId="15A6E2B0" w14:textId="6FEDBE19" w:rsidR="002C7243" w:rsidRDefault="002D2438" w:rsidP="007B54CA">
      <w:r>
        <w:t>Triple-base</w:t>
      </w:r>
      <w:r w:rsidR="00C47B14">
        <w:t xml:space="preserve"> propellants are</w:t>
      </w:r>
      <w:r w:rsidR="00713CF4">
        <w:t xml:space="preserve"> a mixture of nitrocellulose</w:t>
      </w:r>
      <w:r w:rsidR="00261FDC">
        <w:t xml:space="preserve"> (NC)</w:t>
      </w:r>
      <w:r w:rsidR="00713CF4">
        <w:t>, nitro-glycerine</w:t>
      </w:r>
      <w:r w:rsidR="00261FDC">
        <w:t xml:space="preserve"> (NG)</w:t>
      </w:r>
      <w:r w:rsidR="00713CF4">
        <w:t xml:space="preserve"> and</w:t>
      </w:r>
      <w:r w:rsidR="00C47B14">
        <w:t xml:space="preserve"> </w:t>
      </w:r>
      <w:r w:rsidR="003B546B">
        <w:t>nitroguanidine</w:t>
      </w:r>
      <w:r w:rsidR="00C8073C">
        <w:t xml:space="preserve"> (NQ)</w:t>
      </w:r>
      <w:r w:rsidR="00C1473F">
        <w:t xml:space="preserve">. </w:t>
      </w:r>
      <w:r w:rsidR="007C3293">
        <w:t>Triple-base</w:t>
      </w:r>
      <w:r w:rsidR="00261FDC">
        <w:t xml:space="preserve"> propellants</w:t>
      </w:r>
      <w:r w:rsidR="0058759F">
        <w:t xml:space="preserve"> </w:t>
      </w:r>
      <w:r w:rsidR="006470E0">
        <w:t>are</w:t>
      </w:r>
      <w:r w:rsidR="00C1473F">
        <w:t xml:space="preserve"> </w:t>
      </w:r>
      <w:r w:rsidR="003415E8">
        <w:t>used</w:t>
      </w:r>
      <w:r w:rsidR="009A7010">
        <w:t xml:space="preserve"> in </w:t>
      </w:r>
      <w:r>
        <w:t>large-calibre</w:t>
      </w:r>
      <w:r w:rsidR="009A7010">
        <w:t xml:space="preserve"> </w:t>
      </w:r>
      <w:r w:rsidR="00150AF0">
        <w:t xml:space="preserve">propulsion </w:t>
      </w:r>
      <w:r w:rsidR="0058759F">
        <w:t>charges</w:t>
      </w:r>
      <w:r w:rsidR="00D31E2D">
        <w:t>. The in</w:t>
      </w:r>
      <w:r w:rsidR="00057DBD">
        <w:t>clusion of NQ</w:t>
      </w:r>
      <w:r w:rsidR="0058759F">
        <w:t xml:space="preserve"> to make </w:t>
      </w:r>
      <w:r w:rsidR="001B700E">
        <w:t xml:space="preserve">a </w:t>
      </w:r>
      <w:r w:rsidR="0058759F">
        <w:t>triple base</w:t>
      </w:r>
      <w:r w:rsidR="00303196">
        <w:t xml:space="preserve"> propellant</w:t>
      </w:r>
      <w:r w:rsidR="00D31E2D">
        <w:t xml:space="preserve"> </w:t>
      </w:r>
      <w:r w:rsidR="00F077A4">
        <w:t xml:space="preserve">reduces the </w:t>
      </w:r>
      <w:r w:rsidR="004C3938">
        <w:t xml:space="preserve">temperature of the flame and </w:t>
      </w:r>
      <w:r>
        <w:t xml:space="preserve">the </w:t>
      </w:r>
      <w:r w:rsidR="00557877">
        <w:t>gas volume</w:t>
      </w:r>
      <w:r w:rsidR="004C3938">
        <w:t xml:space="preserve"> is increased.</w:t>
      </w:r>
      <w:r w:rsidR="00084596">
        <w:t xml:space="preserve"> This results in less barrel erosion and a </w:t>
      </w:r>
      <w:r w:rsidR="000D11AF">
        <w:t>reduction of</w:t>
      </w:r>
      <w:r w:rsidR="00084596">
        <w:t xml:space="preserve"> muzzle flash</w:t>
      </w:r>
      <w:r w:rsidR="00EE7848">
        <w:t>, which benefits</w:t>
      </w:r>
      <w:r w:rsidR="004B2AF3">
        <w:t xml:space="preserve"> </w:t>
      </w:r>
      <w:r w:rsidR="000D11AF">
        <w:t xml:space="preserve">artillery </w:t>
      </w:r>
      <w:r w:rsidR="00C64543">
        <w:t>weapons</w:t>
      </w:r>
      <w:r w:rsidR="00632E45">
        <w:t xml:space="preserve">, </w:t>
      </w:r>
      <w:r w:rsidR="00C64543">
        <w:t xml:space="preserve">as flash can give away </w:t>
      </w:r>
      <w:r w:rsidR="00806759">
        <w:t xml:space="preserve">the </w:t>
      </w:r>
      <w:r w:rsidR="00C64543">
        <w:t>weapon</w:t>
      </w:r>
      <w:r w:rsidR="00806759">
        <w:t>’s</w:t>
      </w:r>
      <w:r w:rsidR="00C64543">
        <w:t xml:space="preserve"> location to the enemy </w:t>
      </w:r>
      <w:sdt>
        <w:sdtPr>
          <w:id w:val="798579554"/>
          <w:citation/>
        </w:sdtPr>
        <w:sdtContent>
          <w:r w:rsidR="00107D78">
            <w:fldChar w:fldCharType="begin"/>
          </w:r>
          <w:r w:rsidR="008F0C19">
            <w:instrText xml:space="preserve">CITATION Akh04 \p 151-152 \l 2057 </w:instrText>
          </w:r>
          <w:r w:rsidR="00107D78">
            <w:fldChar w:fldCharType="separate"/>
          </w:r>
          <w:r w:rsidR="00791775" w:rsidRPr="00791775">
            <w:rPr>
              <w:noProof/>
            </w:rPr>
            <w:t>[6, pp. 151-152]</w:t>
          </w:r>
          <w:r w:rsidR="00107D78">
            <w:fldChar w:fldCharType="end"/>
          </w:r>
        </w:sdtContent>
      </w:sdt>
      <w:r w:rsidR="00C64543">
        <w:t>.</w:t>
      </w:r>
      <w:r w:rsidR="00D74528">
        <w:t xml:space="preserve"> </w:t>
      </w:r>
    </w:p>
    <w:p w14:paraId="2E3B1867" w14:textId="3A2E19F7" w:rsidR="00D74528" w:rsidRDefault="00D74528" w:rsidP="007B54CA">
      <w:r w:rsidRPr="00AE49EF">
        <w:t xml:space="preserve">According to Walsh et al [9], most triple-base propellant compositions </w:t>
      </w:r>
      <w:r w:rsidRPr="006E5725">
        <w:t>have around the same amounts of NC, NG, and NQ. The standard formulation has 18.91% NC, 18.61% NG, and 54.72% NQ, with the stabiliser ethyl centralite</w:t>
      </w:r>
      <w:r>
        <w:t xml:space="preserve">, </w:t>
      </w:r>
      <w:r w:rsidRPr="006E5725">
        <w:t>and various inorganic salts making up the remaining portion.</w:t>
      </w:r>
      <w:r>
        <w:t xml:space="preserve"> </w:t>
      </w:r>
    </w:p>
    <w:p w14:paraId="0E45E886" w14:textId="1199A239" w:rsidR="008B17C3" w:rsidRDefault="00C2523D" w:rsidP="007B54CA">
      <w:r>
        <w:t xml:space="preserve">The British army </w:t>
      </w:r>
      <w:r w:rsidR="00F2662B">
        <w:t>uses</w:t>
      </w:r>
      <w:r w:rsidR="006B73B5">
        <w:t xml:space="preserve"> </w:t>
      </w:r>
      <w:r w:rsidR="0014415E">
        <w:t>propelling charge</w:t>
      </w:r>
      <w:r w:rsidR="006B73B5">
        <w:t xml:space="preserve"> bags</w:t>
      </w:r>
      <w:r w:rsidR="008002D1">
        <w:t xml:space="preserve"> </w:t>
      </w:r>
      <w:r w:rsidR="00DD16D3">
        <w:t>that</w:t>
      </w:r>
      <w:r w:rsidR="008002D1">
        <w:t xml:space="preserve"> are </w:t>
      </w:r>
      <w:r w:rsidR="00DD16D3">
        <w:t>triple base propellants</w:t>
      </w:r>
      <w:r w:rsidR="005867D0">
        <w:t xml:space="preserve">. L2A1 </w:t>
      </w:r>
      <w:r w:rsidR="00F805BB">
        <w:t xml:space="preserve">is known as charge </w:t>
      </w:r>
      <w:r w:rsidR="00F2662B">
        <w:t>1 and 2. L8A</w:t>
      </w:r>
      <w:r w:rsidR="008501F3">
        <w:t>1, charge</w:t>
      </w:r>
      <w:r w:rsidR="000D1170">
        <w:t xml:space="preserve"> 3-7 and L10A1 which is </w:t>
      </w:r>
      <w:r w:rsidR="00DD16D3">
        <w:t>charge 8.</w:t>
      </w:r>
      <w:r w:rsidR="004C1001">
        <w:t xml:space="preserve"> </w:t>
      </w:r>
      <w:r w:rsidR="00FF6BA7">
        <w:t>The L</w:t>
      </w:r>
      <w:r w:rsidR="00DE7E41">
        <w:t xml:space="preserve">8A1 consists of </w:t>
      </w:r>
      <w:r w:rsidR="003E56DF">
        <w:t xml:space="preserve">charge 3 </w:t>
      </w:r>
      <w:r w:rsidR="006F11ED">
        <w:t>L4A1, charge increments from 4 to 7 and an L2</w:t>
      </w:r>
      <w:r w:rsidR="007A603B">
        <w:t xml:space="preserve">0A1 igniter (see Fig. </w:t>
      </w:r>
      <w:r w:rsidR="00537B61">
        <w:t>3</w:t>
      </w:r>
      <w:r w:rsidR="00490586">
        <w:t xml:space="preserve"> and 4</w:t>
      </w:r>
      <w:r w:rsidR="007A603B">
        <w:t>).</w:t>
      </w:r>
      <w:r w:rsidR="00474CA9">
        <w:t xml:space="preserve"> When a full charge is required</w:t>
      </w:r>
      <w:r w:rsidR="00367836">
        <w:t>,</w:t>
      </w:r>
      <w:r w:rsidR="00474CA9">
        <w:t xml:space="preserve"> </w:t>
      </w:r>
      <w:r w:rsidR="003E2F26">
        <w:t xml:space="preserve">charges 4-7 are positioned in the </w:t>
      </w:r>
      <w:r w:rsidR="00B914DC">
        <w:t xml:space="preserve">charge 3 </w:t>
      </w:r>
      <w:r w:rsidR="008370BC">
        <w:t>bag</w:t>
      </w:r>
      <w:r w:rsidR="003C0626">
        <w:t>, they protrude from the front</w:t>
      </w:r>
      <w:r w:rsidR="002C6816">
        <w:t xml:space="preserve">, can be </w:t>
      </w:r>
      <w:r w:rsidR="002E1248">
        <w:t>removed,</w:t>
      </w:r>
      <w:r w:rsidR="002C6816">
        <w:t xml:space="preserve"> </w:t>
      </w:r>
      <w:r w:rsidR="003C0626">
        <w:t>and</w:t>
      </w:r>
      <w:r w:rsidR="002C6816">
        <w:t xml:space="preserve"> are</w:t>
      </w:r>
      <w:r w:rsidR="003C0626">
        <w:t xml:space="preserve"> </w:t>
      </w:r>
      <w:r w:rsidR="00E9453F">
        <w:t>held in position with a Velcro str</w:t>
      </w:r>
      <w:r w:rsidR="002C6816">
        <w:t xml:space="preserve">ap </w:t>
      </w:r>
      <w:sdt>
        <w:sdtPr>
          <w:id w:val="1679390344"/>
          <w:citation/>
        </w:sdtPr>
        <w:sdtContent>
          <w:r w:rsidR="00327356">
            <w:fldChar w:fldCharType="begin"/>
          </w:r>
          <w:r w:rsidR="00527B50">
            <w:instrText xml:space="preserve">CITATION Min19 \l 2057 </w:instrText>
          </w:r>
          <w:r w:rsidR="00327356">
            <w:fldChar w:fldCharType="separate"/>
          </w:r>
          <w:r w:rsidR="00791775" w:rsidRPr="00791775">
            <w:rPr>
              <w:noProof/>
            </w:rPr>
            <w:t>[7]</w:t>
          </w:r>
          <w:r w:rsidR="00327356">
            <w:fldChar w:fldCharType="end"/>
          </w:r>
        </w:sdtContent>
      </w:sdt>
      <w:r w:rsidR="00327356">
        <w:t>.</w:t>
      </w:r>
      <w:r w:rsidR="00B228BD">
        <w:t xml:space="preserve"> (See Fig. 4).</w:t>
      </w:r>
    </w:p>
    <w:p w14:paraId="0CE5AB49" w14:textId="49680854" w:rsidR="00515EF6" w:rsidRDefault="009D7587" w:rsidP="009D7587">
      <w:pPr>
        <w:jc w:val="center"/>
        <w:rPr>
          <w:rStyle w:val="Emphasis"/>
        </w:rPr>
      </w:pPr>
      <w:r w:rsidRPr="00515EF6">
        <w:rPr>
          <w:noProof/>
        </w:rPr>
        <w:drawing>
          <wp:anchor distT="0" distB="0" distL="114300" distR="114300" simplePos="0" relativeHeight="251665408" behindDoc="0" locked="0" layoutInCell="1" allowOverlap="1" wp14:anchorId="18F1623D" wp14:editId="1950A0AE">
            <wp:simplePos x="0" y="0"/>
            <wp:positionH relativeFrom="margin">
              <wp:posOffset>661035</wp:posOffset>
            </wp:positionH>
            <wp:positionV relativeFrom="paragraph">
              <wp:posOffset>1905</wp:posOffset>
            </wp:positionV>
            <wp:extent cx="4356100" cy="2830830"/>
            <wp:effectExtent l="0" t="0" r="635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356100" cy="2830830"/>
                    </a:xfrm>
                    <a:prstGeom prst="rect">
                      <a:avLst/>
                    </a:prstGeom>
                  </pic:spPr>
                </pic:pic>
              </a:graphicData>
            </a:graphic>
            <wp14:sizeRelH relativeFrom="margin">
              <wp14:pctWidth>0</wp14:pctWidth>
            </wp14:sizeRelH>
            <wp14:sizeRelV relativeFrom="margin">
              <wp14:pctHeight>0</wp14:pctHeight>
            </wp14:sizeRelV>
          </wp:anchor>
        </w:drawing>
      </w:r>
      <w:r w:rsidR="00EB01ED">
        <w:br w:type="textWrapping" w:clear="all"/>
      </w:r>
      <w:r w:rsidR="00515EF6">
        <w:rPr>
          <w:rStyle w:val="Emphasis"/>
        </w:rPr>
        <w:t xml:space="preserve">Fig. </w:t>
      </w:r>
      <w:r w:rsidR="00537B61">
        <w:rPr>
          <w:rStyle w:val="Emphasis"/>
        </w:rPr>
        <w:t>3</w:t>
      </w:r>
      <w:r w:rsidR="00515EF6">
        <w:rPr>
          <w:rStyle w:val="Emphasis"/>
        </w:rPr>
        <w:t xml:space="preserve"> L</w:t>
      </w:r>
      <w:r w:rsidR="00500E03">
        <w:rPr>
          <w:rStyle w:val="Emphasis"/>
        </w:rPr>
        <w:t xml:space="preserve">8A1 propellant charge </w:t>
      </w:r>
      <w:sdt>
        <w:sdtPr>
          <w:rPr>
            <w:rStyle w:val="Emphasis"/>
          </w:rPr>
          <w:id w:val="68932592"/>
          <w:citation/>
        </w:sdtPr>
        <w:sdtContent>
          <w:r w:rsidR="00500E03">
            <w:rPr>
              <w:rStyle w:val="Emphasis"/>
            </w:rPr>
            <w:fldChar w:fldCharType="begin"/>
          </w:r>
          <w:r w:rsidR="00500E03">
            <w:rPr>
              <w:rStyle w:val="Emphasis"/>
            </w:rPr>
            <w:instrText xml:space="preserve"> CITATION Wal11 \l 2057 </w:instrText>
          </w:r>
          <w:r w:rsidR="00500E03">
            <w:rPr>
              <w:rStyle w:val="Emphasis"/>
            </w:rPr>
            <w:fldChar w:fldCharType="separate"/>
          </w:r>
          <w:r w:rsidR="00791775" w:rsidRPr="00791775">
            <w:rPr>
              <w:noProof/>
              <w:sz w:val="20"/>
            </w:rPr>
            <w:t>[8]</w:t>
          </w:r>
          <w:r w:rsidR="00500E03">
            <w:rPr>
              <w:rStyle w:val="Emphasis"/>
            </w:rPr>
            <w:fldChar w:fldCharType="end"/>
          </w:r>
        </w:sdtContent>
      </w:sdt>
    </w:p>
    <w:p w14:paraId="155F706A" w14:textId="424906DA" w:rsidR="009D7587" w:rsidRDefault="000E3C3D" w:rsidP="009D7587">
      <w:pPr>
        <w:jc w:val="center"/>
        <w:rPr>
          <w:rStyle w:val="Emphasis"/>
          <w:b w:val="0"/>
          <w:i w:val="0"/>
          <w:iCs w:val="0"/>
          <w:sz w:val="24"/>
        </w:rPr>
      </w:pPr>
      <w:r w:rsidRPr="000E3C3D">
        <w:rPr>
          <w:rStyle w:val="Emphasis"/>
          <w:b w:val="0"/>
          <w:i w:val="0"/>
          <w:iCs w:val="0"/>
          <w:noProof/>
          <w:sz w:val="24"/>
        </w:rPr>
        <w:drawing>
          <wp:inline distT="0" distB="0" distL="0" distR="0" wp14:anchorId="0698A241" wp14:editId="3D6525AC">
            <wp:extent cx="4988312" cy="1907138"/>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04651" cy="1913385"/>
                    </a:xfrm>
                    <a:prstGeom prst="rect">
                      <a:avLst/>
                    </a:prstGeom>
                  </pic:spPr>
                </pic:pic>
              </a:graphicData>
            </a:graphic>
          </wp:inline>
        </w:drawing>
      </w:r>
    </w:p>
    <w:p w14:paraId="22CB62B8" w14:textId="1246445F" w:rsidR="000E3C3D" w:rsidRDefault="000E3C3D" w:rsidP="009D7587">
      <w:pPr>
        <w:jc w:val="center"/>
        <w:rPr>
          <w:rStyle w:val="Emphasis"/>
        </w:rPr>
      </w:pPr>
      <w:r>
        <w:rPr>
          <w:rStyle w:val="Emphasis"/>
        </w:rPr>
        <w:t xml:space="preserve">Fig. </w:t>
      </w:r>
      <w:r w:rsidR="00B228BD">
        <w:rPr>
          <w:rStyle w:val="Emphasis"/>
        </w:rPr>
        <w:t>4</w:t>
      </w:r>
      <w:r>
        <w:rPr>
          <w:rStyle w:val="Emphasis"/>
        </w:rPr>
        <w:t xml:space="preserve"> </w:t>
      </w:r>
      <w:r w:rsidR="00583D01">
        <w:rPr>
          <w:rStyle w:val="Emphasis"/>
        </w:rPr>
        <w:t>L8A1 full charge with increments</w:t>
      </w:r>
      <w:r w:rsidR="006864A0">
        <w:rPr>
          <w:rStyle w:val="Emphasis"/>
        </w:rPr>
        <w:t xml:space="preserve"> 4-7</w:t>
      </w:r>
      <w:r w:rsidR="00BC4881">
        <w:rPr>
          <w:rStyle w:val="Emphasis"/>
        </w:rPr>
        <w:t xml:space="preserve"> </w:t>
      </w:r>
      <w:sdt>
        <w:sdtPr>
          <w:rPr>
            <w:rStyle w:val="Emphasis"/>
          </w:rPr>
          <w:id w:val="1700118934"/>
          <w:citation/>
        </w:sdtPr>
        <w:sdtContent>
          <w:r w:rsidR="00BC4881">
            <w:rPr>
              <w:rStyle w:val="Emphasis"/>
            </w:rPr>
            <w:fldChar w:fldCharType="begin"/>
          </w:r>
          <w:r w:rsidR="00527B50">
            <w:rPr>
              <w:rStyle w:val="Emphasis"/>
            </w:rPr>
            <w:instrText xml:space="preserve">CITATION Min19 \l 2057 </w:instrText>
          </w:r>
          <w:r w:rsidR="00BC4881">
            <w:rPr>
              <w:rStyle w:val="Emphasis"/>
            </w:rPr>
            <w:fldChar w:fldCharType="separate"/>
          </w:r>
          <w:r w:rsidR="00791775" w:rsidRPr="00791775">
            <w:rPr>
              <w:noProof/>
              <w:sz w:val="20"/>
            </w:rPr>
            <w:t>[7]</w:t>
          </w:r>
          <w:r w:rsidR="00BC4881">
            <w:rPr>
              <w:rStyle w:val="Emphasis"/>
            </w:rPr>
            <w:fldChar w:fldCharType="end"/>
          </w:r>
        </w:sdtContent>
      </w:sdt>
      <w:r w:rsidR="006864A0">
        <w:rPr>
          <w:rStyle w:val="Emphasis"/>
        </w:rPr>
        <w:t>.</w:t>
      </w:r>
    </w:p>
    <w:p w14:paraId="146E7A8B" w14:textId="651A10CD" w:rsidR="00AE6189" w:rsidRPr="00AE6189" w:rsidRDefault="00D66105" w:rsidP="00AE6189">
      <w:r>
        <w:lastRenderedPageBreak/>
        <w:t xml:space="preserve">Propellants are identified </w:t>
      </w:r>
      <w:r w:rsidR="00B644CA">
        <w:t>by codes</w:t>
      </w:r>
      <w:r w:rsidR="0079524F">
        <w:t>, they</w:t>
      </w:r>
      <w:r w:rsidR="00B644CA">
        <w:t xml:space="preserve"> </w:t>
      </w:r>
      <w:r w:rsidR="0086725D">
        <w:t>identify the propellant nature</w:t>
      </w:r>
      <w:r w:rsidR="00D80B2A">
        <w:t xml:space="preserve">, </w:t>
      </w:r>
      <w:r w:rsidR="005E427C">
        <w:t>shape,</w:t>
      </w:r>
      <w:r w:rsidR="00D80B2A">
        <w:t xml:space="preserve"> and ballistic size</w:t>
      </w:r>
      <w:r w:rsidR="00DD264B">
        <w:t xml:space="preserve">. </w:t>
      </w:r>
      <w:r w:rsidR="007B6E83">
        <w:t xml:space="preserve">The N indicates </w:t>
      </w:r>
      <w:r w:rsidR="00846D14">
        <w:t>a triple base propellant</w:t>
      </w:r>
      <w:r w:rsidR="00DF0A8B">
        <w:t>,</w:t>
      </w:r>
      <w:r w:rsidR="00465C36">
        <w:t xml:space="preserve"> with </w:t>
      </w:r>
      <w:r w:rsidR="00500DB9">
        <w:t>little</w:t>
      </w:r>
      <w:r w:rsidR="00465C36">
        <w:t xml:space="preserve"> flash</w:t>
      </w:r>
      <w:r w:rsidR="000D4959">
        <w:t xml:space="preserve">, M </w:t>
      </w:r>
      <w:r w:rsidR="00465C36">
        <w:t>indicates</w:t>
      </w:r>
      <w:r w:rsidR="000D4959">
        <w:t xml:space="preserve"> </w:t>
      </w:r>
      <w:r w:rsidR="00E10488">
        <w:t>multi-tube</w:t>
      </w:r>
      <w:r w:rsidR="000D4959">
        <w:t xml:space="preserve"> shape</w:t>
      </w:r>
      <w:r w:rsidR="0076306F">
        <w:t>,</w:t>
      </w:r>
      <w:r w:rsidR="002D7A03">
        <w:t xml:space="preserve"> </w:t>
      </w:r>
      <w:r w:rsidR="00E10488">
        <w:t xml:space="preserve">and </w:t>
      </w:r>
      <w:r w:rsidR="002D7A03">
        <w:t xml:space="preserve">numbers indicate diameters in millimetres. </w:t>
      </w:r>
      <w:r w:rsidR="0076306F">
        <w:t xml:space="preserve">S </w:t>
      </w:r>
      <w:r w:rsidR="002C3673">
        <w:t>indicates</w:t>
      </w:r>
      <w:r w:rsidR="0076306F">
        <w:t xml:space="preserve"> a slotted tube</w:t>
      </w:r>
      <w:r w:rsidR="002C3673">
        <w:t xml:space="preserve">. </w:t>
      </w:r>
      <w:r w:rsidR="00DE194F">
        <w:t>For charge 8</w:t>
      </w:r>
      <w:r w:rsidR="003A35E5">
        <w:t xml:space="preserve">, </w:t>
      </w:r>
      <w:r w:rsidR="00DE194F">
        <w:t xml:space="preserve">B </w:t>
      </w:r>
      <w:r w:rsidR="00E755DB">
        <w:t>depicts that</w:t>
      </w:r>
      <w:r w:rsidR="00DE194F">
        <w:t xml:space="preserve"> blended nitrocellulose </w:t>
      </w:r>
      <w:r w:rsidR="00865B46">
        <w:t>was used</w:t>
      </w:r>
      <w:r w:rsidR="00DA2BBD">
        <w:t xml:space="preserve">, </w:t>
      </w:r>
      <w:r w:rsidR="00E755DB">
        <w:t xml:space="preserve">Q </w:t>
      </w:r>
      <w:r w:rsidR="00865B46">
        <w:t>represents a higher calorific</w:t>
      </w:r>
      <w:r w:rsidR="00DF0A8B">
        <w:t xml:space="preserve"> value</w:t>
      </w:r>
      <w:r w:rsidR="00865B46">
        <w:t xml:space="preserve"> than normal N base propellant</w:t>
      </w:r>
      <w:r w:rsidR="00862B5B">
        <w:t xml:space="preserve">, and 2P shows 2% potassium sulphate is </w:t>
      </w:r>
      <w:r w:rsidR="00F41312">
        <w:t>used to reduce flash</w:t>
      </w:r>
      <w:r w:rsidR="00163AAC">
        <w:t xml:space="preserve"> (see Fig </w:t>
      </w:r>
      <w:r w:rsidR="00490586">
        <w:t>5</w:t>
      </w:r>
      <w:r w:rsidR="00163AAC">
        <w:t>).</w:t>
      </w:r>
      <w:r w:rsidR="0087661B">
        <w:t xml:space="preserve"> </w:t>
      </w:r>
      <w:sdt>
        <w:sdtPr>
          <w:id w:val="990681636"/>
          <w:citation/>
        </w:sdtPr>
        <w:sdtContent>
          <w:r w:rsidR="00163AAC">
            <w:fldChar w:fldCharType="begin"/>
          </w:r>
          <w:r w:rsidR="008F0C19">
            <w:instrText xml:space="preserve">CITATION Min99 \p "14-15 ch. 2" \l 2057 </w:instrText>
          </w:r>
          <w:r w:rsidR="00163AAC">
            <w:fldChar w:fldCharType="separate"/>
          </w:r>
          <w:r w:rsidR="00791775" w:rsidRPr="00791775">
            <w:rPr>
              <w:noProof/>
            </w:rPr>
            <w:t>[9, pp. 14-15 ch. 2]</w:t>
          </w:r>
          <w:r w:rsidR="00163AAC">
            <w:fldChar w:fldCharType="end"/>
          </w:r>
        </w:sdtContent>
      </w:sdt>
    </w:p>
    <w:p w14:paraId="16EE4D89" w14:textId="138C3260" w:rsidR="006410E3" w:rsidRPr="00A62A0C" w:rsidRDefault="006E5B60" w:rsidP="00A62A0C">
      <w:pPr>
        <w:jc w:val="center"/>
        <w:rPr>
          <w:b/>
          <w:i/>
          <w:iCs/>
          <w:sz w:val="20"/>
        </w:rPr>
      </w:pPr>
      <w:r>
        <w:rPr>
          <w:noProof/>
        </w:rPr>
        <w:drawing>
          <wp:inline distT="0" distB="0" distL="0" distR="0" wp14:anchorId="43F32E79" wp14:editId="5B2E0A72">
            <wp:extent cx="4061637" cy="1714022"/>
            <wp:effectExtent l="0" t="0" r="0" b="63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0177" cy="1734506"/>
                    </a:xfrm>
                    <a:prstGeom prst="rect">
                      <a:avLst/>
                    </a:prstGeom>
                    <a:noFill/>
                    <a:ln>
                      <a:noFill/>
                    </a:ln>
                  </pic:spPr>
                </pic:pic>
              </a:graphicData>
            </a:graphic>
          </wp:inline>
        </w:drawing>
      </w:r>
    </w:p>
    <w:p w14:paraId="328B7F4B" w14:textId="67B805A5" w:rsidR="009A1A29" w:rsidRPr="00AE6189" w:rsidRDefault="006E5B60" w:rsidP="00AE6189">
      <w:pPr>
        <w:jc w:val="center"/>
        <w:rPr>
          <w:b/>
          <w:i/>
          <w:iCs/>
          <w:sz w:val="20"/>
        </w:rPr>
      </w:pPr>
      <w:r>
        <w:rPr>
          <w:rStyle w:val="Emphasis"/>
        </w:rPr>
        <w:t xml:space="preserve">Fig. </w:t>
      </w:r>
      <w:r w:rsidR="00490586">
        <w:rPr>
          <w:rStyle w:val="Emphasis"/>
        </w:rPr>
        <w:t>5</w:t>
      </w:r>
      <w:r w:rsidR="00BA5A70">
        <w:rPr>
          <w:rStyle w:val="Emphasis"/>
        </w:rPr>
        <w:t xml:space="preserve"> Table </w:t>
      </w:r>
      <w:r w:rsidR="00103980">
        <w:rPr>
          <w:rStyle w:val="Emphasis"/>
        </w:rPr>
        <w:t>of L8A1 and L10A1 propellant charge</w:t>
      </w:r>
      <w:r w:rsidR="007C32AB">
        <w:rPr>
          <w:rStyle w:val="Emphasis"/>
        </w:rPr>
        <w:t xml:space="preserve"> weight and colours</w:t>
      </w:r>
      <w:sdt>
        <w:sdtPr>
          <w:rPr>
            <w:rStyle w:val="Emphasis"/>
          </w:rPr>
          <w:id w:val="-394206830"/>
          <w:citation/>
        </w:sdtPr>
        <w:sdtContent>
          <w:r w:rsidR="00103980">
            <w:rPr>
              <w:rStyle w:val="Emphasis"/>
            </w:rPr>
            <w:fldChar w:fldCharType="begin"/>
          </w:r>
          <w:r w:rsidR="00103980">
            <w:rPr>
              <w:rStyle w:val="Emphasis"/>
            </w:rPr>
            <w:instrText xml:space="preserve"> CITATION Wal11 \l 2057 </w:instrText>
          </w:r>
          <w:r w:rsidR="00103980">
            <w:rPr>
              <w:rStyle w:val="Emphasis"/>
            </w:rPr>
            <w:fldChar w:fldCharType="separate"/>
          </w:r>
          <w:r w:rsidR="00791775">
            <w:rPr>
              <w:rStyle w:val="Emphasis"/>
              <w:noProof/>
            </w:rPr>
            <w:t xml:space="preserve"> </w:t>
          </w:r>
          <w:r w:rsidR="00791775" w:rsidRPr="00791775">
            <w:rPr>
              <w:noProof/>
              <w:sz w:val="20"/>
            </w:rPr>
            <w:t>[8]</w:t>
          </w:r>
          <w:r w:rsidR="00103980">
            <w:rPr>
              <w:rStyle w:val="Emphasis"/>
            </w:rPr>
            <w:fldChar w:fldCharType="end"/>
          </w:r>
        </w:sdtContent>
      </w:sdt>
      <w:r w:rsidR="00103980">
        <w:rPr>
          <w:rStyle w:val="Emphasis"/>
        </w:rPr>
        <w:t>.</w:t>
      </w:r>
    </w:p>
    <w:p w14:paraId="4E973EC6" w14:textId="5923640F" w:rsidR="008D135E" w:rsidRDefault="008D135E" w:rsidP="008D135E">
      <w:pPr>
        <w:pStyle w:val="Heading2"/>
      </w:pPr>
      <w:bookmarkStart w:id="6" w:name="_Toc134552971"/>
      <w:r>
        <w:t xml:space="preserve">Projectile </w:t>
      </w:r>
      <w:r w:rsidR="00C572AC">
        <w:t xml:space="preserve">TNT </w:t>
      </w:r>
      <w:r>
        <w:t xml:space="preserve">Main Explosive </w:t>
      </w:r>
      <w:r w:rsidR="00EF0F78">
        <w:t>Fill</w:t>
      </w:r>
      <w:r>
        <w:t>:</w:t>
      </w:r>
      <w:bookmarkEnd w:id="6"/>
    </w:p>
    <w:p w14:paraId="0015C42E" w14:textId="4E712995" w:rsidR="0021124A" w:rsidRDefault="001A13BF" w:rsidP="0021124A">
      <w:r w:rsidRPr="0021124A">
        <w:t>Many</w:t>
      </w:r>
      <w:r w:rsidR="0021124A" w:rsidRPr="0021124A">
        <w:t xml:space="preserve"> current </w:t>
      </w:r>
      <w:r w:rsidR="0021124A">
        <w:t>high explosive</w:t>
      </w:r>
      <w:r w:rsidR="0021124A" w:rsidRPr="0021124A">
        <w:t xml:space="preserve"> shell fillings contain TNT, which at room temperature is a </w:t>
      </w:r>
      <w:r w:rsidR="00A12581">
        <w:t xml:space="preserve">pale </w:t>
      </w:r>
      <w:r w:rsidR="003C5540">
        <w:t xml:space="preserve">yellow </w:t>
      </w:r>
      <w:r w:rsidR="00A12581">
        <w:t xml:space="preserve">crystalline </w:t>
      </w:r>
      <w:r w:rsidR="0021124A" w:rsidRPr="0021124A">
        <w:t>solid</w:t>
      </w:r>
      <w:r w:rsidR="00E76E75">
        <w:t xml:space="preserve"> (see Fig. </w:t>
      </w:r>
      <w:r w:rsidR="0095231C">
        <w:t>6</w:t>
      </w:r>
      <w:r w:rsidR="00E76E75">
        <w:t>)</w:t>
      </w:r>
      <w:r w:rsidR="00686324">
        <w:t xml:space="preserve"> for TNT characteristics</w:t>
      </w:r>
      <w:r w:rsidR="0021124A" w:rsidRPr="0021124A">
        <w:t>. According to its chemical composition (C7 H5 N3 O6), there are seven units of carbon, five units of hydrogen, three units of nitrogen, and six units of oxygen</w:t>
      </w:r>
      <w:r w:rsidR="00AC512B">
        <w:t xml:space="preserve"> </w:t>
      </w:r>
      <w:sdt>
        <w:sdtPr>
          <w:id w:val="-57024926"/>
          <w:citation/>
        </w:sdtPr>
        <w:sdtContent>
          <w:r w:rsidR="00A35005">
            <w:fldChar w:fldCharType="begin"/>
          </w:r>
          <w:r w:rsidR="00B8012C">
            <w:instrText xml:space="preserve">CITATION Min99 \p 2.2 \l 2057 </w:instrText>
          </w:r>
          <w:r w:rsidR="00A35005">
            <w:fldChar w:fldCharType="separate"/>
          </w:r>
          <w:r w:rsidR="00791775" w:rsidRPr="00791775">
            <w:rPr>
              <w:noProof/>
            </w:rPr>
            <w:t>[9, p. 2.2]</w:t>
          </w:r>
          <w:r w:rsidR="00A35005">
            <w:fldChar w:fldCharType="end"/>
          </w:r>
        </w:sdtContent>
      </w:sdt>
      <w:r w:rsidR="0021124A" w:rsidRPr="0021124A">
        <w:t>.</w:t>
      </w:r>
    </w:p>
    <w:p w14:paraId="5C767B1D" w14:textId="034089A1" w:rsidR="006D4E20" w:rsidRDefault="009F2A4A" w:rsidP="0021124A">
      <w:r>
        <w:t xml:space="preserve">The explosive must be poured into casings </w:t>
      </w:r>
      <w:r w:rsidR="00B466FC">
        <w:t>to</w:t>
      </w:r>
      <w:r>
        <w:t xml:space="preserve"> create </w:t>
      </w:r>
      <w:r w:rsidR="00686324">
        <w:t>high-explosive</w:t>
      </w:r>
      <w:r>
        <w:t xml:space="preserve"> weapons.</w:t>
      </w:r>
      <w:r w:rsidR="007A3626">
        <w:t xml:space="preserve"> </w:t>
      </w:r>
      <w:r>
        <w:t>TNT-based formulations have been widely used because they melt around 81 °C,</w:t>
      </w:r>
      <w:r w:rsidR="009E3D9D">
        <w:t xml:space="preserve"> well below </w:t>
      </w:r>
      <w:r w:rsidR="002F1EEC">
        <w:t>their</w:t>
      </w:r>
      <w:r w:rsidR="0074743D">
        <w:t xml:space="preserve"> ignition temperature,</w:t>
      </w:r>
      <w:r>
        <w:t xml:space="preserve"> allowing for safe melt casting</w:t>
      </w:r>
      <w:r w:rsidR="0074743D">
        <w:t xml:space="preserve"> </w:t>
      </w:r>
      <w:sdt>
        <w:sdtPr>
          <w:id w:val="1629901777"/>
          <w:citation/>
        </w:sdtPr>
        <w:sdtContent>
          <w:r w:rsidR="0074743D">
            <w:fldChar w:fldCharType="begin"/>
          </w:r>
          <w:r w:rsidR="0074743D">
            <w:instrText xml:space="preserve"> CITATION Min20 \l 2057 </w:instrText>
          </w:r>
          <w:r w:rsidR="0074743D">
            <w:fldChar w:fldCharType="separate"/>
          </w:r>
          <w:r w:rsidR="00791775" w:rsidRPr="00791775">
            <w:rPr>
              <w:noProof/>
            </w:rPr>
            <w:t>[1]</w:t>
          </w:r>
          <w:r w:rsidR="0074743D">
            <w:fldChar w:fldCharType="end"/>
          </w:r>
        </w:sdtContent>
      </w:sdt>
      <w:r>
        <w:t xml:space="preserve">. </w:t>
      </w:r>
    </w:p>
    <w:p w14:paraId="582848AE" w14:textId="67D027DF" w:rsidR="006D4E20" w:rsidRDefault="006D4E20" w:rsidP="006D4E20">
      <w:pPr>
        <w:jc w:val="center"/>
      </w:pPr>
      <w:r w:rsidRPr="006D4E20">
        <w:rPr>
          <w:noProof/>
        </w:rPr>
        <w:drawing>
          <wp:inline distT="0" distB="0" distL="0" distR="0" wp14:anchorId="37967A1E" wp14:editId="22D79E27">
            <wp:extent cx="4121362" cy="1397072"/>
            <wp:effectExtent l="0" t="0" r="0" b="0"/>
            <wp:docPr id="7" name="Picture 7"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able&#10;&#10;Description automatically generated with medium confidence"/>
                    <pic:cNvPicPr/>
                  </pic:nvPicPr>
                  <pic:blipFill>
                    <a:blip r:embed="rId14"/>
                    <a:stretch>
                      <a:fillRect/>
                    </a:stretch>
                  </pic:blipFill>
                  <pic:spPr>
                    <a:xfrm>
                      <a:off x="0" y="0"/>
                      <a:ext cx="4121362" cy="1397072"/>
                    </a:xfrm>
                    <a:prstGeom prst="rect">
                      <a:avLst/>
                    </a:prstGeom>
                  </pic:spPr>
                </pic:pic>
              </a:graphicData>
            </a:graphic>
          </wp:inline>
        </w:drawing>
      </w:r>
    </w:p>
    <w:p w14:paraId="2004A6A4" w14:textId="56D8F4C9" w:rsidR="006D4E20" w:rsidRPr="006D4E20" w:rsidRDefault="006D4E20" w:rsidP="006D4E20">
      <w:pPr>
        <w:jc w:val="center"/>
        <w:rPr>
          <w:rStyle w:val="Emphasis"/>
        </w:rPr>
      </w:pPr>
      <w:r>
        <w:rPr>
          <w:rStyle w:val="Emphasis"/>
        </w:rPr>
        <w:t xml:space="preserve">Fig. </w:t>
      </w:r>
      <w:r w:rsidR="0095231C">
        <w:rPr>
          <w:rStyle w:val="Emphasis"/>
        </w:rPr>
        <w:t>6</w:t>
      </w:r>
      <w:r>
        <w:rPr>
          <w:rStyle w:val="Emphasis"/>
        </w:rPr>
        <w:t xml:space="preserve"> TNT Characteristics</w:t>
      </w:r>
      <w:sdt>
        <w:sdtPr>
          <w:rPr>
            <w:rStyle w:val="Emphasis"/>
          </w:rPr>
          <w:id w:val="-368457144"/>
          <w:citation/>
        </w:sdtPr>
        <w:sdtContent>
          <w:r w:rsidR="002C2548">
            <w:rPr>
              <w:rStyle w:val="Emphasis"/>
            </w:rPr>
            <w:fldChar w:fldCharType="begin"/>
          </w:r>
          <w:r w:rsidR="00D05C53">
            <w:rPr>
              <w:rStyle w:val="Emphasis"/>
            </w:rPr>
            <w:instrText xml:space="preserve">CITATION Akh04 \p 39 \l 2057 </w:instrText>
          </w:r>
          <w:r w:rsidR="002C2548">
            <w:rPr>
              <w:rStyle w:val="Emphasis"/>
            </w:rPr>
            <w:fldChar w:fldCharType="separate"/>
          </w:r>
          <w:r w:rsidR="00791775">
            <w:rPr>
              <w:rStyle w:val="Emphasis"/>
              <w:noProof/>
            </w:rPr>
            <w:t xml:space="preserve"> </w:t>
          </w:r>
          <w:r w:rsidR="00791775" w:rsidRPr="00791775">
            <w:rPr>
              <w:noProof/>
              <w:sz w:val="20"/>
            </w:rPr>
            <w:t>[6, p. 39]</w:t>
          </w:r>
          <w:r w:rsidR="002C2548">
            <w:rPr>
              <w:rStyle w:val="Emphasis"/>
            </w:rPr>
            <w:fldChar w:fldCharType="end"/>
          </w:r>
        </w:sdtContent>
      </w:sdt>
      <w:r w:rsidR="002C2548">
        <w:rPr>
          <w:rStyle w:val="Emphasis"/>
        </w:rPr>
        <w:t>.</w:t>
      </w:r>
    </w:p>
    <w:p w14:paraId="3F1A0C05" w14:textId="335CD391" w:rsidR="000D490D" w:rsidRPr="000D490D" w:rsidRDefault="00C37755" w:rsidP="000D490D">
      <w:pPr>
        <w:pStyle w:val="Heading1"/>
      </w:pPr>
      <w:bookmarkStart w:id="7" w:name="_Toc134552972"/>
      <w:r>
        <w:t>Safety</w:t>
      </w:r>
      <w:r w:rsidR="00EA50C7">
        <w:t xml:space="preserve"> o</w:t>
      </w:r>
      <w:r w:rsidR="00B55747">
        <w:t>f</w:t>
      </w:r>
      <w:r w:rsidR="008804A9">
        <w:t xml:space="preserve"> TNT Shells</w:t>
      </w:r>
      <w:r>
        <w:t xml:space="preserve"> </w:t>
      </w:r>
      <w:r w:rsidR="00B55747">
        <w:t xml:space="preserve">and Propellant Charges </w:t>
      </w:r>
      <w:r>
        <w:t xml:space="preserve">in Storage and Intended </w:t>
      </w:r>
      <w:r w:rsidR="00217D44">
        <w:t>Use</w:t>
      </w:r>
      <w:r>
        <w:t>:</w:t>
      </w:r>
      <w:bookmarkEnd w:id="7"/>
    </w:p>
    <w:p w14:paraId="46005DCD" w14:textId="4DDFDEAB" w:rsidR="00F409C4" w:rsidRPr="00F409C4" w:rsidRDefault="000D490D" w:rsidP="000D490D">
      <w:pPr>
        <w:pStyle w:val="Heading2"/>
      </w:pPr>
      <w:bookmarkStart w:id="8" w:name="_Toc134552973"/>
      <w:r>
        <w:t>TNT</w:t>
      </w:r>
      <w:bookmarkEnd w:id="8"/>
    </w:p>
    <w:p w14:paraId="23095DB6" w14:textId="2FEF4477" w:rsidR="00574346" w:rsidRDefault="00574346" w:rsidP="00574346">
      <w:r w:rsidRPr="00574346">
        <w:t>If artillery ammunition is not handled, transported, and stored properly, it will deteriorate and become unstable. It may entirely malfunction, leading to a misfire or blind that, while safe, will lessen the effect of the round. It may function fully or partially but at the wrong time, posing a major risk to the user or friendly forces under or near the trajectory</w:t>
      </w:r>
      <w:r>
        <w:t xml:space="preserve"> </w:t>
      </w:r>
      <w:sdt>
        <w:sdtPr>
          <w:id w:val="-1265143335"/>
          <w:citation/>
        </w:sdtPr>
        <w:sdtContent>
          <w:r w:rsidR="006E393E">
            <w:fldChar w:fldCharType="begin"/>
          </w:r>
          <w:r w:rsidR="006E393E">
            <w:instrText xml:space="preserve">CITATION Min19 \p 1.1 \l 2057 </w:instrText>
          </w:r>
          <w:r w:rsidR="006E393E">
            <w:fldChar w:fldCharType="separate"/>
          </w:r>
          <w:r w:rsidR="00791775" w:rsidRPr="00791775">
            <w:rPr>
              <w:noProof/>
            </w:rPr>
            <w:t>[7, p. 1.1]</w:t>
          </w:r>
          <w:r w:rsidR="006E393E">
            <w:fldChar w:fldCharType="end"/>
          </w:r>
        </w:sdtContent>
      </w:sdt>
      <w:r w:rsidRPr="00574346">
        <w:t>.</w:t>
      </w:r>
      <w:r w:rsidR="006E393E">
        <w:t xml:space="preserve"> </w:t>
      </w:r>
    </w:p>
    <w:p w14:paraId="4DDD92B4" w14:textId="55BC9D6E" w:rsidR="006E393E" w:rsidRPr="00574346" w:rsidRDefault="00D05551" w:rsidP="00574346">
      <w:r>
        <w:lastRenderedPageBreak/>
        <w:t xml:space="preserve">The issued containers that hold ammunition offer the best </w:t>
      </w:r>
      <w:r w:rsidR="00D42FC5">
        <w:t>protection against damage from heavy handling</w:t>
      </w:r>
      <w:r w:rsidR="00F36292">
        <w:t>, moisture, temperature</w:t>
      </w:r>
      <w:r w:rsidR="008D0446">
        <w:t>,</w:t>
      </w:r>
      <w:r w:rsidR="006B568A">
        <w:t xml:space="preserve"> or enemy activity.</w:t>
      </w:r>
      <w:r w:rsidR="004C2AC6">
        <w:t xml:space="preserve"> </w:t>
      </w:r>
      <w:r w:rsidR="004C2AC6" w:rsidRPr="004C2AC6">
        <w:t xml:space="preserve">Unit load containers </w:t>
      </w:r>
      <w:r w:rsidR="004C2AC6">
        <w:t xml:space="preserve">(ULC) </w:t>
      </w:r>
      <w:r w:rsidR="004C2AC6" w:rsidRPr="004C2AC6">
        <w:t>are typically used to distribute 155mm ammunition</w:t>
      </w:r>
      <w:r w:rsidR="004C2AC6">
        <w:t xml:space="preserve"> (see Fig. </w:t>
      </w:r>
      <w:r w:rsidR="008B69DB">
        <w:t>7</w:t>
      </w:r>
      <w:r w:rsidR="004C2AC6">
        <w:t>)</w:t>
      </w:r>
      <w:r w:rsidR="004C2AC6" w:rsidRPr="004C2AC6">
        <w:t>.</w:t>
      </w:r>
      <w:r w:rsidR="004C2AC6">
        <w:t xml:space="preserve"> They contain seventeen </w:t>
      </w:r>
      <w:r w:rsidR="00816B1A">
        <w:t>complete rounds</w:t>
      </w:r>
      <w:r w:rsidR="00FA32E1">
        <w:t xml:space="preserve">, the ULC provides sufficient protection </w:t>
      </w:r>
      <w:r w:rsidR="002E70FF">
        <w:t xml:space="preserve">against the above </w:t>
      </w:r>
      <w:r w:rsidR="00FA32E1">
        <w:t>a</w:t>
      </w:r>
      <w:r w:rsidR="001D4FE2">
        <w:t>part from direct sunlight</w:t>
      </w:r>
      <w:r w:rsidR="00A40D95">
        <w:t xml:space="preserve">, </w:t>
      </w:r>
      <w:r w:rsidR="00BB2731">
        <w:t xml:space="preserve">and </w:t>
      </w:r>
      <w:r w:rsidR="00A40D95">
        <w:t xml:space="preserve">shade will need </w:t>
      </w:r>
      <w:r w:rsidR="00156159">
        <w:t>to be available with good ventilation to negate excessive heating from the sun</w:t>
      </w:r>
      <w:r w:rsidR="00B220F2">
        <w:t xml:space="preserve"> </w:t>
      </w:r>
      <w:sdt>
        <w:sdtPr>
          <w:id w:val="763192828"/>
          <w:citation/>
        </w:sdtPr>
        <w:sdtContent>
          <w:r w:rsidR="00B220F2">
            <w:fldChar w:fldCharType="begin"/>
          </w:r>
          <w:r w:rsidR="00B220F2">
            <w:instrText xml:space="preserve">CITATION Min19 \p 1.4 \l 2057 </w:instrText>
          </w:r>
          <w:r w:rsidR="00B220F2">
            <w:fldChar w:fldCharType="separate"/>
          </w:r>
          <w:r w:rsidR="00791775" w:rsidRPr="00791775">
            <w:rPr>
              <w:noProof/>
            </w:rPr>
            <w:t>[7, p. 1.4]</w:t>
          </w:r>
          <w:r w:rsidR="00B220F2">
            <w:fldChar w:fldCharType="end"/>
          </w:r>
        </w:sdtContent>
      </w:sdt>
      <w:r w:rsidR="00156159">
        <w:t xml:space="preserve">. </w:t>
      </w:r>
      <w:r w:rsidR="00D336CC">
        <w:t xml:space="preserve">On removal of </w:t>
      </w:r>
      <w:r w:rsidR="002844EC">
        <w:t xml:space="preserve">shells and charge bags </w:t>
      </w:r>
      <w:r w:rsidR="00D336CC">
        <w:t>from the URC</w:t>
      </w:r>
      <w:r w:rsidR="00C34BE7">
        <w:t>,</w:t>
      </w:r>
      <w:r w:rsidR="00D336CC">
        <w:t xml:space="preserve"> </w:t>
      </w:r>
      <w:r w:rsidR="009B5F2E">
        <w:t xml:space="preserve">it is </w:t>
      </w:r>
      <w:r w:rsidR="00C34BE7">
        <w:t>good practice</w:t>
      </w:r>
      <w:r w:rsidR="009B5F2E">
        <w:t xml:space="preserve"> to</w:t>
      </w:r>
      <w:r w:rsidR="00C34BE7">
        <w:t xml:space="preserve"> </w:t>
      </w:r>
      <w:r w:rsidR="009B5F2E">
        <w:t xml:space="preserve">raise them </w:t>
      </w:r>
      <w:r w:rsidR="002844EC">
        <w:t>off the ground to protect aga</w:t>
      </w:r>
      <w:r w:rsidR="009F3586">
        <w:t>inst moisture ingre</w:t>
      </w:r>
      <w:r w:rsidR="007E5782">
        <w:t>ss to the shell or charge bags</w:t>
      </w:r>
      <w:r w:rsidR="00B57C77">
        <w:t>. It</w:t>
      </w:r>
      <w:r w:rsidR="00D704A9">
        <w:t xml:space="preserve"> will </w:t>
      </w:r>
      <w:r w:rsidR="00B57C77">
        <w:t xml:space="preserve">also negate </w:t>
      </w:r>
      <w:r w:rsidR="00C36659">
        <w:t>the build-up</w:t>
      </w:r>
      <w:r w:rsidR="00D704A9">
        <w:t xml:space="preserve"> of dirt</w:t>
      </w:r>
      <w:r w:rsidR="00E25F1F">
        <w:t xml:space="preserve"> caus</w:t>
      </w:r>
      <w:r w:rsidR="004C584F">
        <w:t>ing</w:t>
      </w:r>
      <w:r w:rsidR="00E25F1F">
        <w:t xml:space="preserve"> damage to the barrel </w:t>
      </w:r>
      <w:r w:rsidR="004C584F">
        <w:t>whilst firing.</w:t>
      </w:r>
    </w:p>
    <w:p w14:paraId="15331E05" w14:textId="03170B25" w:rsidR="004D4C50" w:rsidRDefault="001336C4" w:rsidP="001336C4">
      <w:pPr>
        <w:jc w:val="center"/>
      </w:pPr>
      <w:r w:rsidRPr="001336C4">
        <w:rPr>
          <w:noProof/>
        </w:rPr>
        <w:drawing>
          <wp:inline distT="0" distB="0" distL="0" distR="0" wp14:anchorId="26133228" wp14:editId="4977E659">
            <wp:extent cx="3187864" cy="302910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7864" cy="3029106"/>
                    </a:xfrm>
                    <a:prstGeom prst="rect">
                      <a:avLst/>
                    </a:prstGeom>
                  </pic:spPr>
                </pic:pic>
              </a:graphicData>
            </a:graphic>
          </wp:inline>
        </w:drawing>
      </w:r>
    </w:p>
    <w:p w14:paraId="274351A8" w14:textId="5ED31DD5" w:rsidR="001336C4" w:rsidRDefault="001336C4" w:rsidP="001336C4">
      <w:pPr>
        <w:jc w:val="center"/>
        <w:rPr>
          <w:rStyle w:val="Emphasis"/>
        </w:rPr>
      </w:pPr>
      <w:r>
        <w:rPr>
          <w:rStyle w:val="Emphasis"/>
        </w:rPr>
        <w:t xml:space="preserve">Fig. </w:t>
      </w:r>
      <w:r w:rsidR="008B69DB">
        <w:rPr>
          <w:rStyle w:val="Emphasis"/>
        </w:rPr>
        <w:t>7</w:t>
      </w:r>
      <w:r>
        <w:rPr>
          <w:rStyle w:val="Emphasis"/>
        </w:rPr>
        <w:t xml:space="preserve"> 155mm Unit Lo</w:t>
      </w:r>
      <w:r w:rsidR="00E32264">
        <w:rPr>
          <w:rStyle w:val="Emphasis"/>
        </w:rPr>
        <w:t xml:space="preserve">ad Container </w:t>
      </w:r>
      <w:sdt>
        <w:sdtPr>
          <w:rPr>
            <w:rStyle w:val="Emphasis"/>
          </w:rPr>
          <w:id w:val="-1946065129"/>
          <w:citation/>
        </w:sdtPr>
        <w:sdtContent>
          <w:r w:rsidR="00B14ED3">
            <w:rPr>
              <w:rStyle w:val="Emphasis"/>
            </w:rPr>
            <w:fldChar w:fldCharType="begin"/>
          </w:r>
          <w:r w:rsidR="00B14ED3">
            <w:rPr>
              <w:rStyle w:val="Emphasis"/>
            </w:rPr>
            <w:instrText xml:space="preserve">CITATION Min19 \p 1.4 \l 2057 </w:instrText>
          </w:r>
          <w:r w:rsidR="00B14ED3">
            <w:rPr>
              <w:rStyle w:val="Emphasis"/>
            </w:rPr>
            <w:fldChar w:fldCharType="separate"/>
          </w:r>
          <w:r w:rsidR="00791775" w:rsidRPr="00791775">
            <w:rPr>
              <w:noProof/>
              <w:sz w:val="20"/>
            </w:rPr>
            <w:t>[7, p. 1.4]</w:t>
          </w:r>
          <w:r w:rsidR="00B14ED3">
            <w:rPr>
              <w:rStyle w:val="Emphasis"/>
            </w:rPr>
            <w:fldChar w:fldCharType="end"/>
          </w:r>
        </w:sdtContent>
      </w:sdt>
    </w:p>
    <w:p w14:paraId="0516B734" w14:textId="16FAE5B9" w:rsidR="00C86AD3" w:rsidRPr="00C86AD3" w:rsidRDefault="00610BF4" w:rsidP="00C86AD3">
      <w:r>
        <w:t xml:space="preserve">When shells are filled </w:t>
      </w:r>
      <w:r w:rsidR="0072077C">
        <w:t>via melt cast</w:t>
      </w:r>
      <w:r w:rsidR="005A7B43">
        <w:t xml:space="preserve">, </w:t>
      </w:r>
      <w:r w:rsidR="0072077C">
        <w:t xml:space="preserve">the inside of the shell </w:t>
      </w:r>
      <w:r w:rsidR="00445B93">
        <w:t>is covered with paint or varnish</w:t>
      </w:r>
      <w:r w:rsidR="005A7B43">
        <w:t xml:space="preserve">. This is to prevent </w:t>
      </w:r>
      <w:r w:rsidR="0014371B">
        <w:t xml:space="preserve">corrosion of the metal </w:t>
      </w:r>
      <w:r w:rsidR="0021215C">
        <w:t xml:space="preserve">and </w:t>
      </w:r>
      <w:r w:rsidR="00096A34">
        <w:t xml:space="preserve">by creating </w:t>
      </w:r>
      <w:r w:rsidR="00096A34" w:rsidRPr="00096A34">
        <w:t>a strong bonding surface for the explosive, the coating should be compatible with the explosive and inhibit rotation of the main charge in relation to the spinning projectile</w:t>
      </w:r>
      <w:sdt>
        <w:sdtPr>
          <w:id w:val="-1625067555"/>
          <w:citation/>
        </w:sdtPr>
        <w:sdtContent>
          <w:r w:rsidR="00691331">
            <w:fldChar w:fldCharType="begin"/>
          </w:r>
          <w:r w:rsidR="00691331">
            <w:instrText xml:space="preserve"> CITATION Fre22 \l 2057 </w:instrText>
          </w:r>
          <w:r w:rsidR="00691331">
            <w:fldChar w:fldCharType="separate"/>
          </w:r>
          <w:r w:rsidR="00791775">
            <w:rPr>
              <w:noProof/>
            </w:rPr>
            <w:t xml:space="preserve"> </w:t>
          </w:r>
          <w:r w:rsidR="00791775" w:rsidRPr="00791775">
            <w:rPr>
              <w:noProof/>
            </w:rPr>
            <w:t>[10]</w:t>
          </w:r>
          <w:r w:rsidR="00691331">
            <w:fldChar w:fldCharType="end"/>
          </w:r>
        </w:sdtContent>
      </w:sdt>
      <w:r w:rsidR="00096A34" w:rsidRPr="00096A34">
        <w:t>.</w:t>
      </w:r>
    </w:p>
    <w:p w14:paraId="159B279E" w14:textId="1E493604" w:rsidR="0045676E" w:rsidRPr="0045676E" w:rsidRDefault="009F333F" w:rsidP="0045676E">
      <w:r>
        <w:t xml:space="preserve">A whole round </w:t>
      </w:r>
      <w:r w:rsidR="009D59DF">
        <w:t xml:space="preserve">of separate loading ammunition like the 155mm artillery consists of the fuzed projectile, </w:t>
      </w:r>
      <w:r w:rsidR="002B76BC">
        <w:t xml:space="preserve">propellant charge bags, </w:t>
      </w:r>
      <w:r w:rsidR="004259D7">
        <w:t xml:space="preserve">igniter, </w:t>
      </w:r>
      <w:r w:rsidR="002B76BC">
        <w:t xml:space="preserve">and a primer. This results in safer </w:t>
      </w:r>
      <w:r w:rsidR="00716329">
        <w:t xml:space="preserve">handling reducing weight for the end user. </w:t>
      </w:r>
      <w:r w:rsidR="00082251">
        <w:t>Also</w:t>
      </w:r>
      <w:r w:rsidR="0055210E">
        <w:t xml:space="preserve"> ensures the explosive train is not aligned until </w:t>
      </w:r>
      <w:r w:rsidR="0044538C">
        <w:t>the fuze has</w:t>
      </w:r>
      <w:r w:rsidR="0055210E">
        <w:t xml:space="preserve"> </w:t>
      </w:r>
      <w:r w:rsidR="00FD09F8">
        <w:t xml:space="preserve">been fitted and </w:t>
      </w:r>
      <w:r w:rsidR="00EF5444">
        <w:t>the</w:t>
      </w:r>
      <w:r w:rsidR="005063A4">
        <w:t xml:space="preserve"> fuzed shell, propelling </w:t>
      </w:r>
      <w:r w:rsidR="001F3152">
        <w:t>charge,</w:t>
      </w:r>
      <w:r w:rsidR="00B05169">
        <w:t xml:space="preserve"> igniter</w:t>
      </w:r>
      <w:r w:rsidR="00F01197">
        <w:t>,</w:t>
      </w:r>
      <w:r w:rsidR="00AB67E9">
        <w:t xml:space="preserve"> and primer have been inserted </w:t>
      </w:r>
      <w:r w:rsidR="00EF5444">
        <w:t>into</w:t>
      </w:r>
      <w:r w:rsidR="00AB67E9">
        <w:t xml:space="preserve"> the breech</w:t>
      </w:r>
      <w:r w:rsidR="001F3152">
        <w:t xml:space="preserve"> </w:t>
      </w:r>
      <w:sdt>
        <w:sdtPr>
          <w:id w:val="-2074420961"/>
          <w:citation/>
        </w:sdtPr>
        <w:sdtContent>
          <w:r w:rsidR="00E778A6">
            <w:fldChar w:fldCharType="begin"/>
          </w:r>
          <w:r w:rsidR="00E778A6">
            <w:instrText xml:space="preserve"> CITATION Edi23 \l 2057 </w:instrText>
          </w:r>
          <w:r w:rsidR="00E778A6">
            <w:fldChar w:fldCharType="separate"/>
          </w:r>
          <w:r w:rsidR="00791775" w:rsidRPr="00791775">
            <w:rPr>
              <w:noProof/>
            </w:rPr>
            <w:t>[11]</w:t>
          </w:r>
          <w:r w:rsidR="00E778A6">
            <w:fldChar w:fldCharType="end"/>
          </w:r>
        </w:sdtContent>
      </w:sdt>
      <w:r w:rsidR="00AB67E9">
        <w:t>.</w:t>
      </w:r>
    </w:p>
    <w:p w14:paraId="4BF91572" w14:textId="7673FF6C" w:rsidR="00E66D0B" w:rsidRDefault="00E66D0B" w:rsidP="00E66D0B">
      <w:pPr>
        <w:pStyle w:val="Heading2"/>
      </w:pPr>
      <w:bookmarkStart w:id="9" w:name="_Toc134552974"/>
      <w:r>
        <w:t>Propellant:</w:t>
      </w:r>
      <w:bookmarkEnd w:id="9"/>
      <w:r w:rsidR="00B220F2">
        <w:t xml:space="preserve"> </w:t>
      </w:r>
    </w:p>
    <w:p w14:paraId="41827F8E" w14:textId="61FE7DD0" w:rsidR="00514E45" w:rsidRDefault="00430758" w:rsidP="00514E45">
      <w:r w:rsidRPr="00430758">
        <w:t xml:space="preserve">Both </w:t>
      </w:r>
      <w:r>
        <w:t>NC</w:t>
      </w:r>
      <w:r w:rsidRPr="00430758">
        <w:t xml:space="preserve"> and </w:t>
      </w:r>
      <w:r>
        <w:t>NG</w:t>
      </w:r>
      <w:r w:rsidRPr="00430758">
        <w:t xml:space="preserve"> are nitrate esters that slowly break down into nitrogen oxides, primarily nitrogen dioxide </w:t>
      </w:r>
      <w:r>
        <w:t>(</w:t>
      </w:r>
      <w:r w:rsidRPr="00430758">
        <w:t>N02</w:t>
      </w:r>
      <w:r>
        <w:t>)</w:t>
      </w:r>
      <w:r w:rsidRPr="00430758">
        <w:t>, at room temperature. These oxides, promote additional disintegration if they are not removed from the system as they are created, reduc</w:t>
      </w:r>
      <w:r w:rsidR="008E7310">
        <w:t>ing</w:t>
      </w:r>
      <w:r w:rsidRPr="00430758">
        <w:t xml:space="preserve"> the storage life of the propellant.</w:t>
      </w:r>
      <w:r w:rsidR="00F50C5E">
        <w:t xml:space="preserve"> </w:t>
      </w:r>
      <w:r w:rsidRPr="00430758">
        <w:t xml:space="preserve">As a result, an additive is present in all traditional gun propellants to neutralise the </w:t>
      </w:r>
      <w:r w:rsidR="00DE78F3" w:rsidRPr="00430758">
        <w:t>by-products</w:t>
      </w:r>
      <w:r w:rsidRPr="00430758">
        <w:t xml:space="preserve"> of breakdown.</w:t>
      </w:r>
      <w:r w:rsidR="00AB2E07">
        <w:t xml:space="preserve"> </w:t>
      </w:r>
      <w:sdt>
        <w:sdtPr>
          <w:id w:val="-1152063015"/>
          <w:citation/>
        </w:sdtPr>
        <w:sdtContent>
          <w:r w:rsidR="00AB2E07">
            <w:fldChar w:fldCharType="begin"/>
          </w:r>
          <w:r w:rsidR="007A6AE8">
            <w:instrText xml:space="preserve">CITATION Bai89 \p 91 \l 2057 </w:instrText>
          </w:r>
          <w:r w:rsidR="00AB2E07">
            <w:fldChar w:fldCharType="separate"/>
          </w:r>
          <w:r w:rsidR="00791775" w:rsidRPr="00791775">
            <w:rPr>
              <w:noProof/>
            </w:rPr>
            <w:t>[2, p. 91]</w:t>
          </w:r>
          <w:r w:rsidR="00AB2E07">
            <w:fldChar w:fldCharType="end"/>
          </w:r>
        </w:sdtContent>
      </w:sdt>
      <w:r w:rsidR="00C87BDB">
        <w:t>.</w:t>
      </w:r>
      <w:r w:rsidR="007B7D0B">
        <w:t xml:space="preserve"> </w:t>
      </w:r>
    </w:p>
    <w:p w14:paraId="371B0131" w14:textId="2A085EA7" w:rsidR="00A4174F" w:rsidRDefault="00960CE8" w:rsidP="00514E45">
      <w:r>
        <w:t xml:space="preserve">Additives make up the rest of the </w:t>
      </w:r>
      <w:r w:rsidR="006E592D">
        <w:t xml:space="preserve">weight of </w:t>
      </w:r>
      <w:r w:rsidR="00D35FD2">
        <w:t>triple-base</w:t>
      </w:r>
      <w:r w:rsidR="006E592D">
        <w:t xml:space="preserve"> propellants</w:t>
      </w:r>
      <w:r w:rsidR="00D35FD2">
        <w:t xml:space="preserve">, these </w:t>
      </w:r>
      <w:r w:rsidR="00664210">
        <w:t>can be known as stabilisers, plasticisers</w:t>
      </w:r>
      <w:r w:rsidR="00DC79F8">
        <w:t>, coolants, de-coppering agents</w:t>
      </w:r>
      <w:r w:rsidR="00624117">
        <w:t xml:space="preserve">, surface lubricants </w:t>
      </w:r>
      <w:r w:rsidR="00624117">
        <w:lastRenderedPageBreak/>
        <w:t xml:space="preserve">and </w:t>
      </w:r>
      <w:r w:rsidR="00BD1C12">
        <w:t>moderators</w:t>
      </w:r>
      <w:r w:rsidR="00C5316F">
        <w:t>, flash inhibitors</w:t>
      </w:r>
      <w:r w:rsidR="001B053B">
        <w:t>, and anti-wear additives. Car</w:t>
      </w:r>
      <w:r w:rsidR="009D2A54">
        <w:t>bamite</w:t>
      </w:r>
      <w:r w:rsidR="00921723">
        <w:t xml:space="preserve">, </w:t>
      </w:r>
      <w:r w:rsidR="00FA075D">
        <w:t xml:space="preserve">the </w:t>
      </w:r>
      <w:r w:rsidR="00921723">
        <w:t>chemical name diphenyl diethyl urea</w:t>
      </w:r>
      <w:r w:rsidR="00091330">
        <w:t>,</w:t>
      </w:r>
      <w:r w:rsidR="00F87418">
        <w:t xml:space="preserve"> </w:t>
      </w:r>
      <w:r w:rsidR="00237D0A">
        <w:t>reacts with</w:t>
      </w:r>
      <w:r w:rsidR="00324DAC">
        <w:t xml:space="preserve"> the products from the breakdown of NC and NG </w:t>
      </w:r>
      <w:r w:rsidR="00EF5854">
        <w:t xml:space="preserve">to form nitro and nitroso </w:t>
      </w:r>
      <w:r w:rsidR="005E4E90">
        <w:t xml:space="preserve">products. </w:t>
      </w:r>
      <w:r w:rsidR="00E63681">
        <w:t xml:space="preserve">Some additives </w:t>
      </w:r>
      <w:r w:rsidR="00EA74CC">
        <w:t>can have numerous uses</w:t>
      </w:r>
      <w:r w:rsidR="00C63571">
        <w:t xml:space="preserve">, </w:t>
      </w:r>
      <w:r w:rsidR="00D956C3">
        <w:t xml:space="preserve">carbamite for example can act as a stabiliser, plasticiser, </w:t>
      </w:r>
      <w:r w:rsidR="003C4882">
        <w:t>coolant,</w:t>
      </w:r>
      <w:r w:rsidR="00D956C3">
        <w:t xml:space="preserve"> and surface moderator</w:t>
      </w:r>
      <w:r w:rsidR="003C4882">
        <w:t xml:space="preserve"> (see Fig. </w:t>
      </w:r>
      <w:r w:rsidR="008B69DB">
        <w:t>8</w:t>
      </w:r>
      <w:r w:rsidR="003C4882">
        <w:t>)</w:t>
      </w:r>
      <w:sdt>
        <w:sdtPr>
          <w:id w:val="-507675068"/>
          <w:citation/>
        </w:sdtPr>
        <w:sdtContent>
          <w:r w:rsidR="003C4882">
            <w:fldChar w:fldCharType="begin"/>
          </w:r>
          <w:r w:rsidR="003C4882">
            <w:instrText xml:space="preserve">CITATION Bai89 \p 92 \l 2057 </w:instrText>
          </w:r>
          <w:r w:rsidR="003C4882">
            <w:fldChar w:fldCharType="separate"/>
          </w:r>
          <w:r w:rsidR="00791775">
            <w:rPr>
              <w:noProof/>
            </w:rPr>
            <w:t xml:space="preserve"> </w:t>
          </w:r>
          <w:r w:rsidR="00791775" w:rsidRPr="00791775">
            <w:rPr>
              <w:noProof/>
            </w:rPr>
            <w:t>[2, p. 92]</w:t>
          </w:r>
          <w:r w:rsidR="003C4882">
            <w:fldChar w:fldCharType="end"/>
          </w:r>
        </w:sdtContent>
      </w:sdt>
      <w:r w:rsidR="00C775EC">
        <w:t>.</w:t>
      </w:r>
    </w:p>
    <w:p w14:paraId="35833843" w14:textId="4282F809" w:rsidR="00DD702A" w:rsidRDefault="00DD702A" w:rsidP="00DD702A">
      <w:pPr>
        <w:jc w:val="center"/>
        <w:rPr>
          <w:rStyle w:val="Emphasis"/>
        </w:rPr>
      </w:pPr>
      <w:r w:rsidRPr="00DD702A">
        <w:rPr>
          <w:noProof/>
        </w:rPr>
        <w:drawing>
          <wp:inline distT="0" distB="0" distL="0" distR="0" wp14:anchorId="357243B1" wp14:editId="7B9BAFA5">
            <wp:extent cx="4769095" cy="1168460"/>
            <wp:effectExtent l="0" t="0" r="0" b="0"/>
            <wp:docPr id="11" name="Picture 11" descr="A picture containing text, furniture, cabinet, wardr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furniture, cabinet, wardrobe&#10;&#10;Description automatically generated"/>
                    <pic:cNvPicPr/>
                  </pic:nvPicPr>
                  <pic:blipFill>
                    <a:blip r:embed="rId16"/>
                    <a:stretch>
                      <a:fillRect/>
                    </a:stretch>
                  </pic:blipFill>
                  <pic:spPr>
                    <a:xfrm>
                      <a:off x="0" y="0"/>
                      <a:ext cx="4769095" cy="1168460"/>
                    </a:xfrm>
                    <a:prstGeom prst="rect">
                      <a:avLst/>
                    </a:prstGeom>
                  </pic:spPr>
                </pic:pic>
              </a:graphicData>
            </a:graphic>
          </wp:inline>
        </w:drawing>
      </w:r>
    </w:p>
    <w:p w14:paraId="4F459F38" w14:textId="01370542" w:rsidR="00DD702A" w:rsidRPr="00DD702A" w:rsidRDefault="00DD702A" w:rsidP="00DD702A">
      <w:pPr>
        <w:jc w:val="center"/>
        <w:rPr>
          <w:rStyle w:val="Emphasis"/>
        </w:rPr>
      </w:pPr>
      <w:r>
        <w:rPr>
          <w:rStyle w:val="Emphasis"/>
        </w:rPr>
        <w:t xml:space="preserve">Fig. </w:t>
      </w:r>
      <w:r w:rsidR="008B69DB">
        <w:rPr>
          <w:rStyle w:val="Emphasis"/>
        </w:rPr>
        <w:t>8</w:t>
      </w:r>
      <w:r>
        <w:rPr>
          <w:rStyle w:val="Emphasis"/>
        </w:rPr>
        <w:t xml:space="preserve"> </w:t>
      </w:r>
      <w:r w:rsidR="00541196">
        <w:rPr>
          <w:rStyle w:val="Emphasis"/>
        </w:rPr>
        <w:t>Additives for propellants</w:t>
      </w:r>
      <w:sdt>
        <w:sdtPr>
          <w:rPr>
            <w:rStyle w:val="Emphasis"/>
          </w:rPr>
          <w:id w:val="-97103100"/>
          <w:citation/>
        </w:sdtPr>
        <w:sdtContent>
          <w:r w:rsidR="007A6AE8">
            <w:rPr>
              <w:rStyle w:val="Emphasis"/>
            </w:rPr>
            <w:fldChar w:fldCharType="begin"/>
          </w:r>
          <w:r w:rsidR="007A6AE8">
            <w:rPr>
              <w:rStyle w:val="Emphasis"/>
            </w:rPr>
            <w:instrText xml:space="preserve"> CITATION Bai89 \l 2057 </w:instrText>
          </w:r>
          <w:r w:rsidR="007A6AE8">
            <w:rPr>
              <w:rStyle w:val="Emphasis"/>
            </w:rPr>
            <w:fldChar w:fldCharType="separate"/>
          </w:r>
          <w:r w:rsidR="00791775">
            <w:rPr>
              <w:rStyle w:val="Emphasis"/>
              <w:noProof/>
            </w:rPr>
            <w:t xml:space="preserve"> </w:t>
          </w:r>
          <w:r w:rsidR="00791775" w:rsidRPr="00791775">
            <w:rPr>
              <w:noProof/>
              <w:sz w:val="20"/>
            </w:rPr>
            <w:t>[2]</w:t>
          </w:r>
          <w:r w:rsidR="007A6AE8">
            <w:rPr>
              <w:rStyle w:val="Emphasis"/>
            </w:rPr>
            <w:fldChar w:fldCharType="end"/>
          </w:r>
        </w:sdtContent>
      </w:sdt>
      <w:r w:rsidR="00541196">
        <w:rPr>
          <w:rStyle w:val="Emphasis"/>
        </w:rPr>
        <w:t xml:space="preserve"> </w:t>
      </w:r>
    </w:p>
    <w:p w14:paraId="7C2F97DE" w14:textId="7009E49C" w:rsidR="00FC02AE" w:rsidRDefault="002F550F" w:rsidP="00FC02AE">
      <w:r>
        <w:t xml:space="preserve">It is important to keep </w:t>
      </w:r>
      <w:r w:rsidR="00696810">
        <w:t xml:space="preserve">the </w:t>
      </w:r>
      <w:r>
        <w:t xml:space="preserve">propellant </w:t>
      </w:r>
      <w:r w:rsidR="007B4AB0">
        <w:t>at a stable temperature.</w:t>
      </w:r>
      <w:r w:rsidR="00EA3C42">
        <w:t xml:space="preserve"> </w:t>
      </w:r>
      <w:r w:rsidR="00960F8C">
        <w:t>According to American data</w:t>
      </w:r>
      <w:r w:rsidR="00615444">
        <w:t>,</w:t>
      </w:r>
      <w:r w:rsidR="00960F8C">
        <w:t xml:space="preserve"> </w:t>
      </w:r>
      <w:r w:rsidR="00DB4B8C">
        <w:t xml:space="preserve">for every ten degrees </w:t>
      </w:r>
      <w:r w:rsidR="00C54CE7">
        <w:t xml:space="preserve">temperature rise </w:t>
      </w:r>
      <w:r w:rsidR="00563DE7">
        <w:t>over 30</w:t>
      </w:r>
      <w:r w:rsidR="00C54CE7">
        <w:t>°C will result in the halving of the initi</w:t>
      </w:r>
      <w:r w:rsidR="00F436A9">
        <w:t>al shelf lif</w:t>
      </w:r>
      <w:r w:rsidR="007443A8">
        <w:t>e</w:t>
      </w:r>
      <w:sdt>
        <w:sdtPr>
          <w:id w:val="-618376933"/>
          <w:citation/>
        </w:sdtPr>
        <w:sdtContent>
          <w:r w:rsidR="00F436A9">
            <w:fldChar w:fldCharType="begin"/>
          </w:r>
          <w:r w:rsidR="00F436A9">
            <w:instrText xml:space="preserve"> CITATION Min13 \l 2057 </w:instrText>
          </w:r>
          <w:r w:rsidR="00F436A9">
            <w:fldChar w:fldCharType="separate"/>
          </w:r>
          <w:r w:rsidR="00791775">
            <w:rPr>
              <w:noProof/>
            </w:rPr>
            <w:t xml:space="preserve"> </w:t>
          </w:r>
          <w:r w:rsidR="00791775" w:rsidRPr="00791775">
            <w:rPr>
              <w:noProof/>
            </w:rPr>
            <w:t>[12]</w:t>
          </w:r>
          <w:r w:rsidR="00F436A9">
            <w:fldChar w:fldCharType="end"/>
          </w:r>
        </w:sdtContent>
      </w:sdt>
      <w:r w:rsidR="007443A8">
        <w:t xml:space="preserve">(see Fig. </w:t>
      </w:r>
      <w:r w:rsidR="008B69DB">
        <w:t>9</w:t>
      </w:r>
      <w:r w:rsidR="007443A8">
        <w:t>).</w:t>
      </w:r>
    </w:p>
    <w:p w14:paraId="194BF462" w14:textId="4A196B2A" w:rsidR="0054002C" w:rsidRDefault="0054002C" w:rsidP="0054002C">
      <w:pPr>
        <w:jc w:val="center"/>
      </w:pPr>
      <w:r w:rsidRPr="0054002C">
        <w:rPr>
          <w:noProof/>
        </w:rPr>
        <w:drawing>
          <wp:inline distT="0" distB="0" distL="0" distR="0" wp14:anchorId="4C30FC14" wp14:editId="0E437298">
            <wp:extent cx="5283472" cy="1473276"/>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7"/>
                    <a:stretch>
                      <a:fillRect/>
                    </a:stretch>
                  </pic:blipFill>
                  <pic:spPr>
                    <a:xfrm>
                      <a:off x="0" y="0"/>
                      <a:ext cx="5283472" cy="1473276"/>
                    </a:xfrm>
                    <a:prstGeom prst="rect">
                      <a:avLst/>
                    </a:prstGeom>
                  </pic:spPr>
                </pic:pic>
              </a:graphicData>
            </a:graphic>
          </wp:inline>
        </w:drawing>
      </w:r>
    </w:p>
    <w:p w14:paraId="6F9D6819" w14:textId="2B4A230A" w:rsidR="003C4882" w:rsidRPr="000D1471" w:rsidRDefault="0054002C" w:rsidP="000D1471">
      <w:pPr>
        <w:jc w:val="center"/>
        <w:rPr>
          <w:b/>
          <w:i/>
          <w:iCs/>
          <w:sz w:val="20"/>
        </w:rPr>
      </w:pPr>
      <w:r>
        <w:rPr>
          <w:rStyle w:val="Emphasis"/>
        </w:rPr>
        <w:t xml:space="preserve">Fig. </w:t>
      </w:r>
      <w:r w:rsidR="008B69DB">
        <w:rPr>
          <w:rStyle w:val="Emphasis"/>
        </w:rPr>
        <w:t>9</w:t>
      </w:r>
      <w:r>
        <w:rPr>
          <w:rStyle w:val="Emphasis"/>
        </w:rPr>
        <w:t xml:space="preserve"> </w:t>
      </w:r>
      <w:r w:rsidR="00F00BE1">
        <w:rPr>
          <w:rStyle w:val="Emphasis"/>
        </w:rPr>
        <w:t xml:space="preserve">American </w:t>
      </w:r>
      <w:r w:rsidR="007626C5">
        <w:rPr>
          <w:rStyle w:val="Emphasis"/>
        </w:rPr>
        <w:t xml:space="preserve">theory of </w:t>
      </w:r>
      <w:r w:rsidR="00F436A9">
        <w:rPr>
          <w:rStyle w:val="Emphasis"/>
        </w:rPr>
        <w:t>shelf-life</w:t>
      </w:r>
      <w:r w:rsidR="00854657">
        <w:rPr>
          <w:rStyle w:val="Emphasis"/>
        </w:rPr>
        <w:t xml:space="preserve"> reduction due to temperature</w:t>
      </w:r>
      <w:sdt>
        <w:sdtPr>
          <w:rPr>
            <w:rStyle w:val="Emphasis"/>
          </w:rPr>
          <w:id w:val="163058586"/>
          <w:citation/>
        </w:sdtPr>
        <w:sdtContent>
          <w:r w:rsidR="00854657">
            <w:rPr>
              <w:rStyle w:val="Emphasis"/>
            </w:rPr>
            <w:fldChar w:fldCharType="begin"/>
          </w:r>
          <w:r w:rsidR="00854657">
            <w:rPr>
              <w:rStyle w:val="Emphasis"/>
            </w:rPr>
            <w:instrText xml:space="preserve"> CITATION Min13 \l 2057 </w:instrText>
          </w:r>
          <w:r w:rsidR="00854657">
            <w:rPr>
              <w:rStyle w:val="Emphasis"/>
            </w:rPr>
            <w:fldChar w:fldCharType="separate"/>
          </w:r>
          <w:r w:rsidR="00791775">
            <w:rPr>
              <w:rStyle w:val="Emphasis"/>
              <w:noProof/>
            </w:rPr>
            <w:t xml:space="preserve"> </w:t>
          </w:r>
          <w:r w:rsidR="00791775" w:rsidRPr="00791775">
            <w:rPr>
              <w:noProof/>
              <w:sz w:val="20"/>
            </w:rPr>
            <w:t>[12]</w:t>
          </w:r>
          <w:r w:rsidR="00854657">
            <w:rPr>
              <w:rStyle w:val="Emphasis"/>
            </w:rPr>
            <w:fldChar w:fldCharType="end"/>
          </w:r>
        </w:sdtContent>
      </w:sdt>
      <w:r w:rsidR="00854657">
        <w:rPr>
          <w:rStyle w:val="Emphasis"/>
        </w:rPr>
        <w:t>.</w:t>
      </w:r>
    </w:p>
    <w:p w14:paraId="611E556E" w14:textId="26EB1ADF" w:rsidR="007A6AE8" w:rsidRDefault="001B6BCD" w:rsidP="00EE5DF3">
      <w:pPr>
        <w:pStyle w:val="Heading1"/>
      </w:pPr>
      <w:bookmarkStart w:id="10" w:name="_Toc134552975"/>
      <w:r>
        <w:t>Issues with</w:t>
      </w:r>
      <w:r w:rsidR="00EE5DF3">
        <w:t xml:space="preserve"> TNT Main Explosive Fill:</w:t>
      </w:r>
      <w:bookmarkEnd w:id="10"/>
    </w:p>
    <w:p w14:paraId="2121C2E0" w14:textId="42F126FC" w:rsidR="00FE3BA7" w:rsidRDefault="00FE3BA7" w:rsidP="00FE3BA7">
      <w:r>
        <w:t xml:space="preserve">One of the major problems with TNT </w:t>
      </w:r>
      <w:r w:rsidR="007D6FD4">
        <w:t>i</w:t>
      </w:r>
      <w:r w:rsidR="007E20BB">
        <w:t>n storage</w:t>
      </w:r>
      <w:r w:rsidR="0056477F">
        <w:t xml:space="preserve"> especially in warmer climates</w:t>
      </w:r>
      <w:r w:rsidR="007E20BB">
        <w:t xml:space="preserve"> </w:t>
      </w:r>
      <w:r w:rsidR="00AB4EA9">
        <w:t>is</w:t>
      </w:r>
      <w:r w:rsidR="007D6FD4">
        <w:t xml:space="preserve"> </w:t>
      </w:r>
      <w:r w:rsidR="0056477F">
        <w:t xml:space="preserve">the </w:t>
      </w:r>
      <w:r w:rsidR="007D6FD4">
        <w:t xml:space="preserve">exudation of </w:t>
      </w:r>
      <w:r w:rsidR="004B11E7">
        <w:t xml:space="preserve">dinitrotoluenes </w:t>
      </w:r>
      <w:r w:rsidR="000E0EEF">
        <w:t xml:space="preserve">and </w:t>
      </w:r>
      <w:r w:rsidR="00AB4EA9">
        <w:t>other isomers of TNT</w:t>
      </w:r>
      <w:sdt>
        <w:sdtPr>
          <w:id w:val="35700414"/>
          <w:citation/>
        </w:sdtPr>
        <w:sdtContent>
          <w:r w:rsidR="004C2E37">
            <w:fldChar w:fldCharType="begin"/>
          </w:r>
          <w:r w:rsidR="004C2E37">
            <w:instrText xml:space="preserve">CITATION Akh04 \p 39 \l 2057 </w:instrText>
          </w:r>
          <w:r w:rsidR="004C2E37">
            <w:fldChar w:fldCharType="separate"/>
          </w:r>
          <w:r w:rsidR="00791775">
            <w:rPr>
              <w:noProof/>
            </w:rPr>
            <w:t xml:space="preserve"> </w:t>
          </w:r>
          <w:r w:rsidR="00791775" w:rsidRPr="00791775">
            <w:rPr>
              <w:noProof/>
            </w:rPr>
            <w:t>[6, p. 39]</w:t>
          </w:r>
          <w:r w:rsidR="004C2E37">
            <w:fldChar w:fldCharType="end"/>
          </w:r>
        </w:sdtContent>
      </w:sdt>
      <w:r w:rsidR="0056477F">
        <w:t xml:space="preserve">. </w:t>
      </w:r>
    </w:p>
    <w:p w14:paraId="36747EFE" w14:textId="15C79AF7" w:rsidR="004F61D8" w:rsidRDefault="00C434B9" w:rsidP="00FE3BA7">
      <w:r>
        <w:t xml:space="preserve">When confined </w:t>
      </w:r>
      <w:r w:rsidR="00BE021D">
        <w:t>munitions containing TNT are heated</w:t>
      </w:r>
      <w:r w:rsidR="006012CE">
        <w:t>,</w:t>
      </w:r>
      <w:r w:rsidR="002A3BD3">
        <w:t xml:space="preserve"> </w:t>
      </w:r>
      <w:r w:rsidR="00BE021D">
        <w:t>whether in storage or operationally</w:t>
      </w:r>
      <w:r w:rsidR="00DB15FD">
        <w:t>, the TNT expands</w:t>
      </w:r>
      <w:r w:rsidR="005D36B5">
        <w:t>,</w:t>
      </w:r>
      <w:r w:rsidR="00DB15FD">
        <w:t xml:space="preserve"> </w:t>
      </w:r>
      <w:r w:rsidR="000A4A52">
        <w:t xml:space="preserve">the </w:t>
      </w:r>
      <w:r w:rsidR="00DB15FD">
        <w:t>pressure inside the shell increases</w:t>
      </w:r>
      <w:r w:rsidR="005D36B5">
        <w:t xml:space="preserve"> and </w:t>
      </w:r>
      <w:r w:rsidR="000220B1">
        <w:t xml:space="preserve">protective shields like paint </w:t>
      </w:r>
      <w:r w:rsidR="001D5D98">
        <w:t>or</w:t>
      </w:r>
      <w:r w:rsidR="000220B1">
        <w:t xml:space="preserve"> varnish can be damaged</w:t>
      </w:r>
      <w:r w:rsidR="00C959E6">
        <w:t xml:space="preserve">. The </w:t>
      </w:r>
      <w:r w:rsidR="000D4E03">
        <w:t xml:space="preserve">products of exudation </w:t>
      </w:r>
      <w:r w:rsidR="009857DA">
        <w:t>develop at the area nearest the shell casing</w:t>
      </w:r>
      <w:r w:rsidR="002410CC">
        <w:t xml:space="preserve">. </w:t>
      </w:r>
      <w:r w:rsidR="00E35207">
        <w:t xml:space="preserve">With increasing </w:t>
      </w:r>
      <w:r w:rsidR="00B55AEB">
        <w:t>pressure,</w:t>
      </w:r>
      <w:r w:rsidR="00E35207">
        <w:t xml:space="preserve"> the products look for an area of less pressure like the fuze well </w:t>
      </w:r>
      <w:r w:rsidR="00A9000A">
        <w:t>or booster pocket.</w:t>
      </w:r>
      <w:r w:rsidR="00B55AEB">
        <w:t xml:space="preserve"> Th</w:t>
      </w:r>
      <w:r w:rsidR="00B36DDA">
        <w:t>is results in</w:t>
      </w:r>
      <w:r w:rsidR="0017739D">
        <w:t xml:space="preserve"> </w:t>
      </w:r>
      <w:r w:rsidR="001D5D98">
        <w:t xml:space="preserve">the </w:t>
      </w:r>
      <w:r w:rsidR="00173521">
        <w:t>formation of channels in the TNT</w:t>
      </w:r>
      <w:r w:rsidR="00A71CFB">
        <w:t xml:space="preserve">, </w:t>
      </w:r>
      <w:r w:rsidR="00246314">
        <w:t>meaning the explosive’s density is severely reduced</w:t>
      </w:r>
      <w:r w:rsidR="00205381">
        <w:t xml:space="preserve">, and the sensitivity of </w:t>
      </w:r>
      <w:r w:rsidR="001D5D98">
        <w:t xml:space="preserve">the </w:t>
      </w:r>
      <w:r w:rsidR="00205381">
        <w:t xml:space="preserve">explosive </w:t>
      </w:r>
      <w:r w:rsidR="0019488A">
        <w:t xml:space="preserve">is </w:t>
      </w:r>
      <w:r w:rsidR="00205381">
        <w:t xml:space="preserve">heightened to the point where there could be </w:t>
      </w:r>
      <w:r w:rsidR="001862C9">
        <w:t>an unintended detonation in the barrel of the weapon</w:t>
      </w:r>
      <w:sdt>
        <w:sdtPr>
          <w:id w:val="-315261235"/>
          <w:citation/>
        </w:sdtPr>
        <w:sdtContent>
          <w:r w:rsidR="008B66C9">
            <w:fldChar w:fldCharType="begin"/>
          </w:r>
          <w:r w:rsidR="008B66C9">
            <w:instrText xml:space="preserve"> CITATION Voi83 \l 2057 </w:instrText>
          </w:r>
          <w:r w:rsidR="008B66C9">
            <w:fldChar w:fldCharType="separate"/>
          </w:r>
          <w:r w:rsidR="00791775">
            <w:rPr>
              <w:noProof/>
            </w:rPr>
            <w:t xml:space="preserve"> </w:t>
          </w:r>
          <w:r w:rsidR="00791775" w:rsidRPr="00791775">
            <w:rPr>
              <w:noProof/>
            </w:rPr>
            <w:t>[13]</w:t>
          </w:r>
          <w:r w:rsidR="008B66C9">
            <w:fldChar w:fldCharType="end"/>
          </w:r>
        </w:sdtContent>
      </w:sdt>
      <w:r w:rsidR="001862C9">
        <w:t>.</w:t>
      </w:r>
    </w:p>
    <w:p w14:paraId="35218152" w14:textId="08DF7A43" w:rsidR="008A0C13" w:rsidRDefault="008A0C13" w:rsidP="00FE3BA7">
      <w:r w:rsidRPr="008A0C13">
        <w:t>Additionally, amm</w:t>
      </w:r>
      <w:r>
        <w:t>unition</w:t>
      </w:r>
      <w:r w:rsidRPr="008A0C13">
        <w:t xml:space="preserve"> that has TNT in it is vulnerable to opposing fire. For instance, a projectile filled with TNT can be destroyed by</w:t>
      </w:r>
      <w:r w:rsidR="001374B3">
        <w:t xml:space="preserve"> </w:t>
      </w:r>
      <w:r w:rsidR="005F2E7F">
        <w:t>12.7mm</w:t>
      </w:r>
      <w:r w:rsidRPr="008A0C13">
        <w:t xml:space="preserve"> armo</w:t>
      </w:r>
      <w:r w:rsidR="00D33AD6">
        <w:t>u</w:t>
      </w:r>
      <w:r w:rsidRPr="008A0C13">
        <w:t xml:space="preserve">r-piercing bullets. TNT-loaded 155mm projectiles react similarly and violently to high-speed fragments and shaped charge </w:t>
      </w:r>
      <w:r w:rsidR="00B35B73">
        <w:t>munitions</w:t>
      </w:r>
      <w:sdt>
        <w:sdtPr>
          <w:id w:val="1500155656"/>
          <w:citation/>
        </w:sdtPr>
        <w:sdtContent>
          <w:r w:rsidR="00570B9B">
            <w:fldChar w:fldCharType="begin"/>
          </w:r>
          <w:r w:rsidR="00570B9B">
            <w:instrText xml:space="preserve"> CITATION Gra08 \l 2057 </w:instrText>
          </w:r>
          <w:r w:rsidR="00570B9B">
            <w:fldChar w:fldCharType="separate"/>
          </w:r>
          <w:r w:rsidR="00791775">
            <w:rPr>
              <w:noProof/>
            </w:rPr>
            <w:t xml:space="preserve"> </w:t>
          </w:r>
          <w:r w:rsidR="00791775" w:rsidRPr="00791775">
            <w:rPr>
              <w:noProof/>
            </w:rPr>
            <w:t>[14]</w:t>
          </w:r>
          <w:r w:rsidR="00570B9B">
            <w:fldChar w:fldCharType="end"/>
          </w:r>
        </w:sdtContent>
      </w:sdt>
      <w:r w:rsidRPr="008A0C13">
        <w:t>.</w:t>
      </w:r>
    </w:p>
    <w:p w14:paraId="17C6675C" w14:textId="36DF36BD" w:rsidR="009035A3" w:rsidRDefault="00CF7A5D" w:rsidP="00067108">
      <w:r>
        <w:t xml:space="preserve">Peter </w:t>
      </w:r>
      <w:r w:rsidR="00BE61BF">
        <w:t xml:space="preserve">Schwartzstein </w:t>
      </w:r>
      <w:sdt>
        <w:sdtPr>
          <w:id w:val="82583099"/>
          <w:citation/>
        </w:sdtPr>
        <w:sdtContent>
          <w:r w:rsidR="00BE61BF">
            <w:fldChar w:fldCharType="begin"/>
          </w:r>
          <w:r w:rsidR="00BE61BF">
            <w:instrText xml:space="preserve"> CITATION Sch19 \l 2057 </w:instrText>
          </w:r>
          <w:r w:rsidR="00BE61BF">
            <w:fldChar w:fldCharType="separate"/>
          </w:r>
          <w:r w:rsidR="00791775" w:rsidRPr="00791775">
            <w:rPr>
              <w:noProof/>
            </w:rPr>
            <w:t>[15]</w:t>
          </w:r>
          <w:r w:rsidR="00BE61BF">
            <w:fldChar w:fldCharType="end"/>
          </w:r>
        </w:sdtContent>
      </w:sdt>
      <w:r w:rsidR="00BE61BF">
        <w:t xml:space="preserve"> suggests in an article that climate change could be contributing to </w:t>
      </w:r>
      <w:r w:rsidR="00495A9F">
        <w:t xml:space="preserve">unplanned detonations </w:t>
      </w:r>
      <w:r w:rsidR="00B95EBA">
        <w:t>of explosives</w:t>
      </w:r>
      <w:r w:rsidR="005E251A">
        <w:t xml:space="preserve"> in the middle east</w:t>
      </w:r>
      <w:r w:rsidR="00B95EBA">
        <w:t xml:space="preserve">, including </w:t>
      </w:r>
      <w:r w:rsidR="00B95EBA">
        <w:lastRenderedPageBreak/>
        <w:t xml:space="preserve">artillery shells especially whilst not stored correctly. </w:t>
      </w:r>
      <w:r w:rsidR="000A37CD">
        <w:t xml:space="preserve">He states that </w:t>
      </w:r>
      <w:r w:rsidR="005E251A">
        <w:t xml:space="preserve">there is a </w:t>
      </w:r>
      <w:r w:rsidR="00903E68">
        <w:t xml:space="preserve">60 </w:t>
      </w:r>
      <w:r w:rsidR="002F1EEC">
        <w:t>per cent</w:t>
      </w:r>
      <w:r w:rsidR="00903E68">
        <w:t xml:space="preserve"> increase in </w:t>
      </w:r>
      <w:r w:rsidR="0019488A">
        <w:t xml:space="preserve">the </w:t>
      </w:r>
      <w:r w:rsidR="00903E68">
        <w:t>probability of an unplanned</w:t>
      </w:r>
      <w:r w:rsidR="00A2799F">
        <w:t xml:space="preserve"> explosive</w:t>
      </w:r>
      <w:r w:rsidR="00903E68">
        <w:t xml:space="preserve"> event</w:t>
      </w:r>
      <w:r w:rsidR="00F05DE9">
        <w:t xml:space="preserve"> occurring</w:t>
      </w:r>
      <w:r w:rsidR="00903E68">
        <w:t xml:space="preserve"> between the months of April and September.</w:t>
      </w:r>
    </w:p>
    <w:p w14:paraId="01F3236F" w14:textId="1416CDC4" w:rsidR="00067108" w:rsidRDefault="00FE3BA7" w:rsidP="00067108">
      <w:pPr>
        <w:pStyle w:val="Heading1"/>
      </w:pPr>
      <w:bookmarkStart w:id="11" w:name="_Toc134552976"/>
      <w:r>
        <w:t>Alternatives to TNT in Artillery Shells:</w:t>
      </w:r>
      <w:bookmarkEnd w:id="11"/>
    </w:p>
    <w:p w14:paraId="5266F8DC" w14:textId="3B82C58B" w:rsidR="00506690" w:rsidRDefault="00DB159D" w:rsidP="00506690">
      <w:r>
        <w:t xml:space="preserve">There are </w:t>
      </w:r>
      <w:r w:rsidR="00F55268">
        <w:t>several</w:t>
      </w:r>
      <w:r>
        <w:t xml:space="preserve"> ways to make TNT safer, however</w:t>
      </w:r>
      <w:r w:rsidR="00F55268">
        <w:t>,</w:t>
      </w:r>
      <w:r>
        <w:t xml:space="preserve"> </w:t>
      </w:r>
      <w:r w:rsidR="008777E7">
        <w:t xml:space="preserve">it can never be fully safe and does not meet </w:t>
      </w:r>
      <w:r w:rsidR="007E3A32">
        <w:t xml:space="preserve">the requirements of </w:t>
      </w:r>
      <w:r w:rsidR="00524D9B">
        <w:t xml:space="preserve">US </w:t>
      </w:r>
      <w:r w:rsidR="00F55268">
        <w:t>Army</w:t>
      </w:r>
      <w:r w:rsidR="002B26F9">
        <w:t xml:space="preserve"> testing</w:t>
      </w:r>
      <w:r w:rsidR="00181210">
        <w:t xml:space="preserve"> for insensitive munitions. </w:t>
      </w:r>
    </w:p>
    <w:p w14:paraId="1B729E5E" w14:textId="0BABE20F" w:rsidR="00524D9B" w:rsidRDefault="00524D9B" w:rsidP="00506690">
      <w:r>
        <w:t xml:space="preserve">Ordnance </w:t>
      </w:r>
      <w:r w:rsidR="00F6004C">
        <w:t xml:space="preserve">Systems Inc scientists </w:t>
      </w:r>
      <w:r w:rsidR="00622CBA">
        <w:t xml:space="preserve">decided to </w:t>
      </w:r>
      <w:r w:rsidR="00383303">
        <w:t xml:space="preserve">create a new insensitive munition. They created </w:t>
      </w:r>
      <w:r w:rsidR="001E6284">
        <w:t>Ordnance Systems Explosive-Common Ammunition New</w:t>
      </w:r>
      <w:r w:rsidR="00A276F1">
        <w:t>-</w:t>
      </w:r>
      <w:r w:rsidR="001E6284">
        <w:t xml:space="preserve">fill </w:t>
      </w:r>
      <w:r w:rsidR="003125F7">
        <w:t>(</w:t>
      </w:r>
      <w:r w:rsidR="001E6284">
        <w:t>OSX-CAN</w:t>
      </w:r>
      <w:r w:rsidR="003125F7">
        <w:t>)</w:t>
      </w:r>
      <w:r w:rsidR="001E6284">
        <w:t>.</w:t>
      </w:r>
      <w:r w:rsidR="00A276F1">
        <w:t xml:space="preserve"> This explosive was created using</w:t>
      </w:r>
      <w:r w:rsidR="00004355">
        <w:t xml:space="preserve"> two</w:t>
      </w:r>
      <w:r w:rsidR="00A276F1">
        <w:t xml:space="preserve"> new</w:t>
      </w:r>
      <w:r w:rsidR="00CE7149">
        <w:t xml:space="preserve"> </w:t>
      </w:r>
      <w:r w:rsidR="00A276F1">
        <w:t>ingredients</w:t>
      </w:r>
      <w:r w:rsidR="00004355">
        <w:t xml:space="preserve">, </w:t>
      </w:r>
      <w:r w:rsidR="00023128">
        <w:t xml:space="preserve">2, </w:t>
      </w:r>
      <w:r w:rsidR="00447747">
        <w:t>4-dinitro anisole</w:t>
      </w:r>
      <w:r w:rsidR="00023128">
        <w:t xml:space="preserve"> </w:t>
      </w:r>
      <w:r w:rsidR="00960D9E">
        <w:t>(DN</w:t>
      </w:r>
      <w:r w:rsidR="00545629">
        <w:t>AN</w:t>
      </w:r>
      <w:r w:rsidR="00960D9E">
        <w:t xml:space="preserve">) </w:t>
      </w:r>
      <w:r w:rsidR="00023128">
        <w:t>and 3-</w:t>
      </w:r>
      <w:r w:rsidR="00420ACA">
        <w:t>nitro-1, 2, 4-trinit</w:t>
      </w:r>
      <w:r w:rsidR="00960D9E">
        <w:t xml:space="preserve">razol-5-one (NTO). </w:t>
      </w:r>
    </w:p>
    <w:p w14:paraId="26D8801E" w14:textId="456214AA" w:rsidR="00CE7149" w:rsidRDefault="00447747" w:rsidP="00506690">
      <w:r>
        <w:t>OSX-CAN-filled</w:t>
      </w:r>
      <w:r w:rsidR="00B45E5E">
        <w:t xml:space="preserve"> </w:t>
      </w:r>
      <w:r w:rsidR="00F10231">
        <w:t xml:space="preserve">155mm artillery shells </w:t>
      </w:r>
      <w:r w:rsidR="00CE7149">
        <w:t>w</w:t>
      </w:r>
      <w:r w:rsidR="00F10231">
        <w:t>ere</w:t>
      </w:r>
      <w:r w:rsidR="00CE7149">
        <w:t xml:space="preserve"> tested </w:t>
      </w:r>
      <w:r w:rsidR="001005D4">
        <w:t>at the U</w:t>
      </w:r>
      <w:r w:rsidR="005359EA">
        <w:t xml:space="preserve">nited </w:t>
      </w:r>
      <w:r w:rsidR="001005D4">
        <w:t>S</w:t>
      </w:r>
      <w:r w:rsidR="005359EA">
        <w:t>tates</w:t>
      </w:r>
      <w:r w:rsidR="001005D4">
        <w:t xml:space="preserve"> </w:t>
      </w:r>
      <w:r w:rsidR="00802D5E">
        <w:t xml:space="preserve">Holston </w:t>
      </w:r>
      <w:r w:rsidR="00F10231">
        <w:t>A</w:t>
      </w:r>
      <w:r w:rsidR="00802D5E">
        <w:t xml:space="preserve">rmy </w:t>
      </w:r>
      <w:r w:rsidR="00F10231">
        <w:t>A</w:t>
      </w:r>
      <w:r w:rsidR="00802D5E">
        <w:t xml:space="preserve">mmunition </w:t>
      </w:r>
      <w:r w:rsidR="00F10231">
        <w:t>P</w:t>
      </w:r>
      <w:r w:rsidR="00802D5E">
        <w:t xml:space="preserve">lant </w:t>
      </w:r>
      <w:r w:rsidR="0050225C">
        <w:t xml:space="preserve">against threats including </w:t>
      </w:r>
      <w:r w:rsidR="0037248F">
        <w:t xml:space="preserve">bullet strike, fragmentation, </w:t>
      </w:r>
      <w:r w:rsidR="00C53DDE">
        <w:t>heating at different rates</w:t>
      </w:r>
      <w:r w:rsidR="00AA2A39">
        <w:t>, shaped charge impact</w:t>
      </w:r>
      <w:r w:rsidR="003A4536">
        <w:t xml:space="preserve">, and sympathetic detonation. The explosive passed </w:t>
      </w:r>
      <w:r w:rsidR="005359EA">
        <w:t>all</w:t>
      </w:r>
      <w:r w:rsidR="003A4536">
        <w:t xml:space="preserve"> the tests and</w:t>
      </w:r>
      <w:r w:rsidR="00B45E5E">
        <w:t xml:space="preserve"> is going to be utilised</w:t>
      </w:r>
      <w:r w:rsidR="00F7767C">
        <w:t xml:space="preserve"> for</w:t>
      </w:r>
      <w:r w:rsidR="00B45E5E">
        <w:t xml:space="preserve"> the </w:t>
      </w:r>
      <w:r w:rsidR="005359EA">
        <w:t xml:space="preserve">M795 </w:t>
      </w:r>
      <w:r w:rsidR="00F7767C">
        <w:t>ammunition</w:t>
      </w:r>
      <w:r w:rsidR="00E9782F">
        <w:t xml:space="preserve"> new fill qualification tests</w:t>
      </w:r>
      <w:r w:rsidR="00315237">
        <w:t xml:space="preserve"> </w:t>
      </w:r>
      <w:sdt>
        <w:sdtPr>
          <w:id w:val="-1722510671"/>
          <w:citation/>
        </w:sdtPr>
        <w:sdtContent>
          <w:r w:rsidR="00315237">
            <w:fldChar w:fldCharType="begin"/>
          </w:r>
          <w:r w:rsidR="00315237">
            <w:instrText xml:space="preserve"> CITATION Gra08 \l 2057 </w:instrText>
          </w:r>
          <w:r w:rsidR="00315237">
            <w:fldChar w:fldCharType="separate"/>
          </w:r>
          <w:r w:rsidR="00791775" w:rsidRPr="00791775">
            <w:rPr>
              <w:noProof/>
            </w:rPr>
            <w:t>[14]</w:t>
          </w:r>
          <w:r w:rsidR="00315237">
            <w:fldChar w:fldCharType="end"/>
          </w:r>
        </w:sdtContent>
      </w:sdt>
      <w:r w:rsidR="00E9782F">
        <w:t xml:space="preserve">. </w:t>
      </w:r>
    </w:p>
    <w:p w14:paraId="4C080118" w14:textId="22C45BB9" w:rsidR="00557588" w:rsidRDefault="00D54A19" w:rsidP="00506690">
      <w:r>
        <w:t>OSX-CAN became known as IMX-101</w:t>
      </w:r>
      <w:r w:rsidR="004E5C44">
        <w:t>.</w:t>
      </w:r>
      <w:r w:rsidR="00B20EDE">
        <w:t xml:space="preserve"> IMX-101 is </w:t>
      </w:r>
      <w:r w:rsidR="00C637A0">
        <w:t>manufactured</w:t>
      </w:r>
      <w:r w:rsidR="00B20EDE">
        <w:t xml:space="preserve"> using DNAN, NTO and NQ</w:t>
      </w:r>
      <w:r w:rsidR="00BB19F1">
        <w:t xml:space="preserve">. </w:t>
      </w:r>
      <w:r w:rsidR="009F456A">
        <w:t xml:space="preserve">An alternative to composition B is </w:t>
      </w:r>
      <w:r w:rsidR="00BB19F1">
        <w:t>IMX-104</w:t>
      </w:r>
      <w:r w:rsidR="00AB593D">
        <w:t>, created</w:t>
      </w:r>
      <w:r w:rsidR="00BB19F1">
        <w:t xml:space="preserve"> using DNAN, NTO</w:t>
      </w:r>
      <w:r w:rsidR="00113D75">
        <w:t>, and RDX</w:t>
      </w:r>
      <w:r w:rsidR="0080729F">
        <w:t xml:space="preserve"> (</w:t>
      </w:r>
      <w:r w:rsidR="00E02BA8">
        <w:t>See Fig</w:t>
      </w:r>
      <w:r w:rsidR="00113D75">
        <w:t>.</w:t>
      </w:r>
      <w:r w:rsidR="00E02BA8">
        <w:t xml:space="preserve"> 1</w:t>
      </w:r>
      <w:r w:rsidR="00AD3D52">
        <w:t>0</w:t>
      </w:r>
      <w:r w:rsidR="00E02BA8">
        <w:t>).</w:t>
      </w:r>
      <w:r w:rsidR="00113D75">
        <w:t xml:space="preserve"> </w:t>
      </w:r>
    </w:p>
    <w:p w14:paraId="3BC84A37" w14:textId="57A00CCA" w:rsidR="00557588" w:rsidRDefault="00557588" w:rsidP="00557588">
      <w:pPr>
        <w:jc w:val="center"/>
      </w:pPr>
      <w:r w:rsidRPr="00557588">
        <w:rPr>
          <w:noProof/>
        </w:rPr>
        <w:drawing>
          <wp:inline distT="0" distB="0" distL="0" distR="0" wp14:anchorId="32178869" wp14:editId="4BD8F49E">
            <wp:extent cx="4197566" cy="1320868"/>
            <wp:effectExtent l="0" t="0" r="0" b="0"/>
            <wp:docPr id="196633440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34401" name="Picture 1" descr="Table&#10;&#10;Description automatically generated"/>
                    <pic:cNvPicPr/>
                  </pic:nvPicPr>
                  <pic:blipFill>
                    <a:blip r:embed="rId18"/>
                    <a:stretch>
                      <a:fillRect/>
                    </a:stretch>
                  </pic:blipFill>
                  <pic:spPr>
                    <a:xfrm>
                      <a:off x="0" y="0"/>
                      <a:ext cx="4197566" cy="1320868"/>
                    </a:xfrm>
                    <a:prstGeom prst="rect">
                      <a:avLst/>
                    </a:prstGeom>
                  </pic:spPr>
                </pic:pic>
              </a:graphicData>
            </a:graphic>
          </wp:inline>
        </w:drawing>
      </w:r>
    </w:p>
    <w:p w14:paraId="29594F67" w14:textId="12ABDBB5" w:rsidR="00557588" w:rsidRPr="00557588" w:rsidRDefault="00557588" w:rsidP="00557588">
      <w:pPr>
        <w:jc w:val="center"/>
        <w:rPr>
          <w:rStyle w:val="Emphasis"/>
        </w:rPr>
      </w:pPr>
      <w:r>
        <w:rPr>
          <w:rStyle w:val="Emphasis"/>
        </w:rPr>
        <w:t>Fig. 1</w:t>
      </w:r>
      <w:r w:rsidR="00AD3D52">
        <w:rPr>
          <w:rStyle w:val="Emphasis"/>
        </w:rPr>
        <w:t>0</w:t>
      </w:r>
      <w:r>
        <w:rPr>
          <w:rStyle w:val="Emphasis"/>
        </w:rPr>
        <w:t xml:space="preserve"> Ingredients of IMX-101 and IMX-104 </w:t>
      </w:r>
      <w:sdt>
        <w:sdtPr>
          <w:rPr>
            <w:rStyle w:val="Emphasis"/>
          </w:rPr>
          <w:id w:val="2128115304"/>
          <w:citation/>
        </w:sdtPr>
        <w:sdtContent>
          <w:r>
            <w:rPr>
              <w:rStyle w:val="Emphasis"/>
            </w:rPr>
            <w:fldChar w:fldCharType="begin"/>
          </w:r>
          <w:r>
            <w:rPr>
              <w:rStyle w:val="Emphasis"/>
            </w:rPr>
            <w:instrText xml:space="preserve"> CITATION Min20 \l 2057 </w:instrText>
          </w:r>
          <w:r>
            <w:rPr>
              <w:rStyle w:val="Emphasis"/>
            </w:rPr>
            <w:fldChar w:fldCharType="separate"/>
          </w:r>
          <w:r w:rsidR="00791775" w:rsidRPr="00791775">
            <w:rPr>
              <w:noProof/>
              <w:sz w:val="20"/>
            </w:rPr>
            <w:t>[1]</w:t>
          </w:r>
          <w:r>
            <w:rPr>
              <w:rStyle w:val="Emphasis"/>
            </w:rPr>
            <w:fldChar w:fldCharType="end"/>
          </w:r>
        </w:sdtContent>
      </w:sdt>
      <w:r w:rsidR="00953457">
        <w:rPr>
          <w:rStyle w:val="Emphasis"/>
        </w:rPr>
        <w:t>.</w:t>
      </w:r>
    </w:p>
    <w:p w14:paraId="235646C4" w14:textId="7CD776BB" w:rsidR="00B01E2C" w:rsidRDefault="001F2C45" w:rsidP="00506690">
      <w:r>
        <w:t>Both new</w:t>
      </w:r>
      <w:r w:rsidR="00F57291">
        <w:t xml:space="preserve"> compositions</w:t>
      </w:r>
      <w:r w:rsidR="0052270D">
        <w:t xml:space="preserve">, </w:t>
      </w:r>
      <w:r w:rsidR="003D073D">
        <w:t>density</w:t>
      </w:r>
      <w:r w:rsidR="0052270D">
        <w:t>, vel</w:t>
      </w:r>
      <w:r w:rsidR="003D073D">
        <w:t xml:space="preserve">ocity of detonation and </w:t>
      </w:r>
      <w:r w:rsidR="00E6461D">
        <w:t>detonation</w:t>
      </w:r>
      <w:r w:rsidR="003D073D">
        <w:t xml:space="preserve"> pressure were </w:t>
      </w:r>
      <w:r w:rsidR="00B9006C">
        <w:t>similar</w:t>
      </w:r>
      <w:r w:rsidR="003D073D">
        <w:t xml:space="preserve"> to that </w:t>
      </w:r>
      <w:r w:rsidR="00E6461D">
        <w:t xml:space="preserve">of </w:t>
      </w:r>
      <w:r w:rsidR="003D073D">
        <w:t xml:space="preserve">which they </w:t>
      </w:r>
      <w:r w:rsidR="00E6461D">
        <w:t>were replacing.</w:t>
      </w:r>
      <w:r w:rsidR="000F2F87">
        <w:t xml:space="preserve"> IMX-101 has a higher </w:t>
      </w:r>
      <w:r w:rsidR="00CC0320">
        <w:t xml:space="preserve">detonation pressure </w:t>
      </w:r>
      <w:r w:rsidR="004340F7">
        <w:t xml:space="preserve">than TNT </w:t>
      </w:r>
      <w:r w:rsidR="00804B75">
        <w:t xml:space="preserve">resulting in </w:t>
      </w:r>
      <w:r w:rsidR="00845A01">
        <w:t xml:space="preserve">a </w:t>
      </w:r>
      <w:r w:rsidR="00804B75">
        <w:t>greater</w:t>
      </w:r>
      <w:r w:rsidR="00845A01">
        <w:t xml:space="preserve"> brisance on detonation</w:t>
      </w:r>
      <w:sdt>
        <w:sdtPr>
          <w:id w:val="-1358886281"/>
          <w:citation/>
        </w:sdtPr>
        <w:sdtContent>
          <w:r w:rsidR="00DC2D3D">
            <w:fldChar w:fldCharType="begin"/>
          </w:r>
          <w:r w:rsidR="00DC2D3D">
            <w:instrText xml:space="preserve"> CITATION Fre22 \l 2057 </w:instrText>
          </w:r>
          <w:r w:rsidR="00DC2D3D">
            <w:fldChar w:fldCharType="separate"/>
          </w:r>
          <w:r w:rsidR="00791775">
            <w:rPr>
              <w:noProof/>
            </w:rPr>
            <w:t xml:space="preserve"> </w:t>
          </w:r>
          <w:r w:rsidR="00791775" w:rsidRPr="00791775">
            <w:rPr>
              <w:noProof/>
            </w:rPr>
            <w:t>[10]</w:t>
          </w:r>
          <w:r w:rsidR="00DC2D3D">
            <w:fldChar w:fldCharType="end"/>
          </w:r>
        </w:sdtContent>
      </w:sdt>
      <w:r w:rsidR="00AD3D52">
        <w:t xml:space="preserve"> (see Fig. 11)</w:t>
      </w:r>
      <w:r w:rsidR="00804B75">
        <w:t>.</w:t>
      </w:r>
      <w:r w:rsidR="00A65B6C">
        <w:t xml:space="preserve"> </w:t>
      </w:r>
    </w:p>
    <w:p w14:paraId="729EB425" w14:textId="5988E376" w:rsidR="009A5FDB" w:rsidRDefault="004936A3" w:rsidP="004936A3">
      <w:pPr>
        <w:jc w:val="center"/>
      </w:pPr>
      <w:r w:rsidRPr="004936A3">
        <w:rPr>
          <w:noProof/>
        </w:rPr>
        <w:lastRenderedPageBreak/>
        <w:drawing>
          <wp:inline distT="0" distB="0" distL="0" distR="0" wp14:anchorId="738B1DE6" wp14:editId="136089F2">
            <wp:extent cx="4274634" cy="3080237"/>
            <wp:effectExtent l="0" t="0" r="0" b="6350"/>
            <wp:docPr id="162709539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95396" name="Picture 1" descr="Table&#10;&#10;Description automatically generated"/>
                    <pic:cNvPicPr/>
                  </pic:nvPicPr>
                  <pic:blipFill>
                    <a:blip r:embed="rId19"/>
                    <a:stretch>
                      <a:fillRect/>
                    </a:stretch>
                  </pic:blipFill>
                  <pic:spPr>
                    <a:xfrm>
                      <a:off x="0" y="0"/>
                      <a:ext cx="4289837" cy="3091192"/>
                    </a:xfrm>
                    <a:prstGeom prst="rect">
                      <a:avLst/>
                    </a:prstGeom>
                  </pic:spPr>
                </pic:pic>
              </a:graphicData>
            </a:graphic>
          </wp:inline>
        </w:drawing>
      </w:r>
    </w:p>
    <w:p w14:paraId="1E5FD68E" w14:textId="4F273518" w:rsidR="00497219" w:rsidRPr="00497219" w:rsidRDefault="00497219" w:rsidP="004936A3">
      <w:pPr>
        <w:jc w:val="center"/>
        <w:rPr>
          <w:rStyle w:val="Emphasis"/>
        </w:rPr>
      </w:pPr>
      <w:r>
        <w:rPr>
          <w:rStyle w:val="Emphasis"/>
        </w:rPr>
        <w:t>Fig. 1</w:t>
      </w:r>
      <w:r w:rsidR="00AD3D52">
        <w:rPr>
          <w:rStyle w:val="Emphasis"/>
        </w:rPr>
        <w:t>1</w:t>
      </w:r>
      <w:r>
        <w:rPr>
          <w:rStyle w:val="Emphasis"/>
        </w:rPr>
        <w:t xml:space="preserve"> </w:t>
      </w:r>
      <w:r w:rsidR="00C506BC">
        <w:rPr>
          <w:rStyle w:val="Emphasis"/>
        </w:rPr>
        <w:t>Detonation properties of IMX-101 and TNT</w:t>
      </w:r>
      <w:r w:rsidR="00FD146F">
        <w:rPr>
          <w:rStyle w:val="Emphasis"/>
        </w:rPr>
        <w:t xml:space="preserve"> </w:t>
      </w:r>
      <w:sdt>
        <w:sdtPr>
          <w:rPr>
            <w:rStyle w:val="Emphasis"/>
          </w:rPr>
          <w:id w:val="1900244924"/>
          <w:citation/>
        </w:sdtPr>
        <w:sdtContent>
          <w:r w:rsidR="00FD146F">
            <w:rPr>
              <w:rStyle w:val="Emphasis"/>
            </w:rPr>
            <w:fldChar w:fldCharType="begin"/>
          </w:r>
          <w:r w:rsidR="00FD146F">
            <w:rPr>
              <w:rStyle w:val="Emphasis"/>
            </w:rPr>
            <w:instrText xml:space="preserve"> CITATION Fre22 \l 2057 </w:instrText>
          </w:r>
          <w:r w:rsidR="00FD146F">
            <w:rPr>
              <w:rStyle w:val="Emphasis"/>
            </w:rPr>
            <w:fldChar w:fldCharType="separate"/>
          </w:r>
          <w:r w:rsidR="00791775" w:rsidRPr="00791775">
            <w:rPr>
              <w:noProof/>
              <w:sz w:val="20"/>
            </w:rPr>
            <w:t>[10]</w:t>
          </w:r>
          <w:r w:rsidR="00FD146F">
            <w:rPr>
              <w:rStyle w:val="Emphasis"/>
            </w:rPr>
            <w:fldChar w:fldCharType="end"/>
          </w:r>
        </w:sdtContent>
      </w:sdt>
    </w:p>
    <w:p w14:paraId="6EF0B950" w14:textId="15475D72" w:rsidR="00CB0D18" w:rsidRDefault="00E33137" w:rsidP="00506690">
      <w:r>
        <w:t xml:space="preserve">Tests were conducted and the </w:t>
      </w:r>
      <w:r w:rsidR="009D0EE4">
        <w:t>IMX-101-filled</w:t>
      </w:r>
      <w:r>
        <w:t xml:space="preserve"> 155mm </w:t>
      </w:r>
      <w:r w:rsidR="00A40924">
        <w:t xml:space="preserve">shell </w:t>
      </w:r>
      <w:r w:rsidR="00A65B6C">
        <w:t>outperformed</w:t>
      </w:r>
      <w:r w:rsidR="00A40924">
        <w:t xml:space="preserve"> TNT in all aspects</w:t>
      </w:r>
      <w:r w:rsidR="00A65B6C">
        <w:t xml:space="preserve"> of the test</w:t>
      </w:r>
      <w:r w:rsidR="00A40924">
        <w:t xml:space="preserve"> </w:t>
      </w:r>
      <w:sdt>
        <w:sdtPr>
          <w:id w:val="-1998724086"/>
          <w:citation/>
        </w:sdtPr>
        <w:sdtContent>
          <w:r w:rsidR="00A65B6C">
            <w:fldChar w:fldCharType="begin"/>
          </w:r>
          <w:r w:rsidR="00A65B6C">
            <w:instrText xml:space="preserve"> CITATION Min20 \l 2057 </w:instrText>
          </w:r>
          <w:r w:rsidR="00A65B6C">
            <w:fldChar w:fldCharType="separate"/>
          </w:r>
          <w:r w:rsidR="00791775" w:rsidRPr="00791775">
            <w:rPr>
              <w:noProof/>
            </w:rPr>
            <w:t>[1]</w:t>
          </w:r>
          <w:r w:rsidR="00A65B6C">
            <w:fldChar w:fldCharType="end"/>
          </w:r>
        </w:sdtContent>
      </w:sdt>
      <w:r w:rsidR="001F2C45">
        <w:t xml:space="preserve"> (See Fig. 1</w:t>
      </w:r>
      <w:r w:rsidR="00AD3D52">
        <w:t>2</w:t>
      </w:r>
      <w:r w:rsidR="001F2C45">
        <w:t>).</w:t>
      </w:r>
    </w:p>
    <w:p w14:paraId="2EFD68E5" w14:textId="07B3F736" w:rsidR="001766A5" w:rsidRDefault="001766A5" w:rsidP="001766A5">
      <w:pPr>
        <w:jc w:val="center"/>
      </w:pPr>
      <w:r w:rsidRPr="001766A5">
        <w:rPr>
          <w:noProof/>
        </w:rPr>
        <w:drawing>
          <wp:inline distT="0" distB="0" distL="0" distR="0" wp14:anchorId="1E1F8499" wp14:editId="3A2E9AFA">
            <wp:extent cx="4705592" cy="1644735"/>
            <wp:effectExtent l="0" t="0" r="0" b="0"/>
            <wp:docPr id="93659431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594310" name="Picture 1" descr="Table&#10;&#10;Description automatically generated"/>
                    <pic:cNvPicPr/>
                  </pic:nvPicPr>
                  <pic:blipFill>
                    <a:blip r:embed="rId20"/>
                    <a:stretch>
                      <a:fillRect/>
                    </a:stretch>
                  </pic:blipFill>
                  <pic:spPr>
                    <a:xfrm>
                      <a:off x="0" y="0"/>
                      <a:ext cx="4705592" cy="1644735"/>
                    </a:xfrm>
                    <a:prstGeom prst="rect">
                      <a:avLst/>
                    </a:prstGeom>
                  </pic:spPr>
                </pic:pic>
              </a:graphicData>
            </a:graphic>
          </wp:inline>
        </w:drawing>
      </w:r>
    </w:p>
    <w:p w14:paraId="715F5603" w14:textId="155DEADD" w:rsidR="001766A5" w:rsidRPr="001766A5" w:rsidRDefault="001766A5" w:rsidP="001766A5">
      <w:pPr>
        <w:jc w:val="center"/>
        <w:rPr>
          <w:rStyle w:val="Emphasis"/>
        </w:rPr>
      </w:pPr>
      <w:r>
        <w:rPr>
          <w:rStyle w:val="Emphasis"/>
        </w:rPr>
        <w:t>Fig. 1</w:t>
      </w:r>
      <w:r w:rsidR="00AD3D52">
        <w:rPr>
          <w:rStyle w:val="Emphasis"/>
        </w:rPr>
        <w:t>2</w:t>
      </w:r>
      <w:r>
        <w:rPr>
          <w:rStyle w:val="Emphasis"/>
        </w:rPr>
        <w:t xml:space="preserve"> </w:t>
      </w:r>
      <w:r w:rsidR="00B75D58">
        <w:rPr>
          <w:rStyle w:val="Emphasis"/>
        </w:rPr>
        <w:t>Test result comparison between TNT and IMX-101</w:t>
      </w:r>
      <w:r w:rsidR="00B6181F">
        <w:rPr>
          <w:rStyle w:val="Emphasis"/>
        </w:rPr>
        <w:t xml:space="preserve"> </w:t>
      </w:r>
      <w:sdt>
        <w:sdtPr>
          <w:rPr>
            <w:rStyle w:val="Emphasis"/>
          </w:rPr>
          <w:id w:val="510881097"/>
          <w:citation/>
        </w:sdtPr>
        <w:sdtContent>
          <w:r w:rsidR="00B6181F">
            <w:rPr>
              <w:rStyle w:val="Emphasis"/>
            </w:rPr>
            <w:fldChar w:fldCharType="begin"/>
          </w:r>
          <w:r w:rsidR="00B6181F">
            <w:rPr>
              <w:rStyle w:val="Emphasis"/>
            </w:rPr>
            <w:instrText xml:space="preserve"> CITATION Min20 \l 2057 </w:instrText>
          </w:r>
          <w:r w:rsidR="00B6181F">
            <w:rPr>
              <w:rStyle w:val="Emphasis"/>
            </w:rPr>
            <w:fldChar w:fldCharType="separate"/>
          </w:r>
          <w:r w:rsidR="00791775" w:rsidRPr="00791775">
            <w:rPr>
              <w:noProof/>
              <w:sz w:val="20"/>
            </w:rPr>
            <w:t>[1]</w:t>
          </w:r>
          <w:r w:rsidR="00B6181F">
            <w:rPr>
              <w:rStyle w:val="Emphasis"/>
            </w:rPr>
            <w:fldChar w:fldCharType="end"/>
          </w:r>
        </w:sdtContent>
      </w:sdt>
      <w:r w:rsidR="00B6181F">
        <w:rPr>
          <w:rStyle w:val="Emphasis"/>
        </w:rPr>
        <w:t>.</w:t>
      </w:r>
    </w:p>
    <w:p w14:paraId="6ACECD55" w14:textId="437D656D" w:rsidR="007B72DD" w:rsidRDefault="004E64EF" w:rsidP="00506690">
      <w:r>
        <w:t>The melting point of IMX-101 is 95</w:t>
      </w:r>
      <w:r w:rsidR="00C65F32" w:rsidRPr="00C65F32">
        <w:t>°C</w:t>
      </w:r>
      <w:r w:rsidR="007D13CC">
        <w:t>, which is almost 15</w:t>
      </w:r>
      <w:r w:rsidR="007D13CC" w:rsidRPr="00C65F32">
        <w:t>°C</w:t>
      </w:r>
      <w:r w:rsidR="007D13CC">
        <w:t xml:space="preserve"> higher than TNT. </w:t>
      </w:r>
      <w:r w:rsidR="00A612B5">
        <w:t xml:space="preserve">It also has a much lower coefficient of thermal expansion </w:t>
      </w:r>
      <w:r w:rsidR="00F0621C">
        <w:t xml:space="preserve">that should alleviate the pressure inside the munition when subjected to extreme </w:t>
      </w:r>
      <w:r w:rsidR="00AB593D">
        <w:t>temperatures</w:t>
      </w:r>
      <w:r w:rsidR="00804B75">
        <w:t>.</w:t>
      </w:r>
    </w:p>
    <w:p w14:paraId="5C72EF4C" w14:textId="550C8EFB" w:rsidR="00335C00" w:rsidRDefault="00335C00" w:rsidP="00506690">
      <w:r>
        <w:t xml:space="preserve">Exudation tests were also conducted </w:t>
      </w:r>
      <w:r w:rsidR="00FD3401">
        <w:t>an</w:t>
      </w:r>
      <w:r w:rsidR="00235BF1">
        <w:t>d</w:t>
      </w:r>
      <w:r w:rsidR="00FD3401">
        <w:t xml:space="preserve"> </w:t>
      </w:r>
      <w:r w:rsidR="00074BD2">
        <w:t xml:space="preserve">an </w:t>
      </w:r>
      <w:r w:rsidR="00FD3401">
        <w:t xml:space="preserve">8 </w:t>
      </w:r>
      <w:r w:rsidR="00235BF1">
        <w:t>per cent</w:t>
      </w:r>
      <w:r w:rsidR="00FD3401">
        <w:t xml:space="preserve"> </w:t>
      </w:r>
      <w:r w:rsidR="00235BF1">
        <w:t xml:space="preserve">irreversible growth was witnessed in </w:t>
      </w:r>
      <w:r w:rsidR="00A15549">
        <w:t>25mm x 25mm pellets</w:t>
      </w:r>
      <w:r w:rsidR="00074BD2">
        <w:t xml:space="preserve"> of IMX-101</w:t>
      </w:r>
      <w:r w:rsidR="00A15549">
        <w:t xml:space="preserve">. </w:t>
      </w:r>
      <w:r w:rsidR="008B79D9">
        <w:t xml:space="preserve">The pellets were then </w:t>
      </w:r>
      <w:r w:rsidR="004259B1">
        <w:t>tested for weight loss</w:t>
      </w:r>
      <w:r w:rsidR="00FC58EB">
        <w:t xml:space="preserve"> with TNT losing 0.67 per cent</w:t>
      </w:r>
      <w:r w:rsidR="00074BD2">
        <w:t>, compared to just a 0.05 per cent loss for IMX-101</w:t>
      </w:r>
      <w:sdt>
        <w:sdtPr>
          <w:id w:val="482586483"/>
          <w:citation/>
        </w:sdtPr>
        <w:sdtContent>
          <w:r w:rsidR="007134B7">
            <w:fldChar w:fldCharType="begin"/>
          </w:r>
          <w:r w:rsidR="007134B7">
            <w:instrText xml:space="preserve"> CITATION Fre22 \l 2057 </w:instrText>
          </w:r>
          <w:r w:rsidR="007134B7">
            <w:fldChar w:fldCharType="separate"/>
          </w:r>
          <w:r w:rsidR="00791775">
            <w:rPr>
              <w:noProof/>
            </w:rPr>
            <w:t xml:space="preserve"> </w:t>
          </w:r>
          <w:r w:rsidR="00791775" w:rsidRPr="00791775">
            <w:rPr>
              <w:noProof/>
            </w:rPr>
            <w:t>[10]</w:t>
          </w:r>
          <w:r w:rsidR="007134B7">
            <w:fldChar w:fldCharType="end"/>
          </w:r>
        </w:sdtContent>
      </w:sdt>
      <w:r w:rsidR="00074BD2">
        <w:t>.</w:t>
      </w:r>
    </w:p>
    <w:p w14:paraId="1C073AB4" w14:textId="2A57B0AB" w:rsidR="00524610" w:rsidRPr="00506690" w:rsidRDefault="00524610" w:rsidP="00506690">
      <w:r>
        <w:t>Although IMX-101 and 104</w:t>
      </w:r>
      <w:r w:rsidR="00083424">
        <w:t xml:space="preserve"> filled rounds</w:t>
      </w:r>
      <w:r>
        <w:t xml:space="preserve"> are more </w:t>
      </w:r>
      <w:r w:rsidR="00B37279">
        <w:t>expensive t</w:t>
      </w:r>
      <w:r w:rsidR="00083424">
        <w:t>han</w:t>
      </w:r>
      <w:r w:rsidR="00B37279">
        <w:t xml:space="preserve"> TNT. It is believed that </w:t>
      </w:r>
      <w:r w:rsidR="00EB4370">
        <w:t xml:space="preserve">savings will be made in transport and storage as the IMX </w:t>
      </w:r>
      <w:r w:rsidR="00864E32">
        <w:t xml:space="preserve">rounds </w:t>
      </w:r>
      <w:r w:rsidR="00FA6D49">
        <w:t xml:space="preserve">are </w:t>
      </w:r>
      <w:r w:rsidR="00FA6D49" w:rsidRPr="00FA6D49">
        <w:t>significantly easier to handle and can be kept much closer to the troops in the field without the need for expensive infrastructure</w:t>
      </w:r>
      <w:r w:rsidR="00FA6D49">
        <w:t xml:space="preserve"> and regulations</w:t>
      </w:r>
      <w:sdt>
        <w:sdtPr>
          <w:id w:val="-129791074"/>
          <w:citation/>
        </w:sdtPr>
        <w:sdtContent>
          <w:r w:rsidR="00FA6D49">
            <w:fldChar w:fldCharType="begin"/>
          </w:r>
          <w:r w:rsidR="00FA6D49">
            <w:instrText xml:space="preserve"> CITATION Ver13 \l 2057 </w:instrText>
          </w:r>
          <w:r w:rsidR="00FA6D49">
            <w:fldChar w:fldCharType="separate"/>
          </w:r>
          <w:r w:rsidR="00791775">
            <w:rPr>
              <w:noProof/>
            </w:rPr>
            <w:t xml:space="preserve"> </w:t>
          </w:r>
          <w:r w:rsidR="00791775" w:rsidRPr="00791775">
            <w:rPr>
              <w:noProof/>
            </w:rPr>
            <w:t>[16]</w:t>
          </w:r>
          <w:r w:rsidR="00FA6D49">
            <w:fldChar w:fldCharType="end"/>
          </w:r>
        </w:sdtContent>
      </w:sdt>
      <w:r w:rsidR="00FA6D49" w:rsidRPr="00FA6D49">
        <w:t>.</w:t>
      </w:r>
    </w:p>
    <w:p w14:paraId="48806B2E" w14:textId="77777777" w:rsidR="00FE3BA7" w:rsidRDefault="00FE3BA7" w:rsidP="00FE3BA7"/>
    <w:p w14:paraId="7309BCB9" w14:textId="7F817087" w:rsidR="00FE3BA7" w:rsidRPr="00FE3BA7" w:rsidRDefault="00FE3BA7" w:rsidP="00FE3BA7">
      <w:pPr>
        <w:pStyle w:val="Heading1"/>
      </w:pPr>
      <w:bookmarkStart w:id="12" w:name="_Toc134552977"/>
      <w:r>
        <w:lastRenderedPageBreak/>
        <w:t>Conclusion:</w:t>
      </w:r>
      <w:bookmarkEnd w:id="12"/>
    </w:p>
    <w:p w14:paraId="5CFB6CDB" w14:textId="5016F62C" w:rsidR="00501C91" w:rsidRDefault="00DF6D5A" w:rsidP="00501C91">
      <w:r>
        <w:t>TNT has been a mainstay</w:t>
      </w:r>
      <w:r w:rsidR="00840048">
        <w:t xml:space="preserve"> explosive fill</w:t>
      </w:r>
      <w:r>
        <w:t xml:space="preserve"> </w:t>
      </w:r>
      <w:r w:rsidR="00840048">
        <w:t>for</w:t>
      </w:r>
      <w:r>
        <w:t xml:space="preserve"> </w:t>
      </w:r>
      <w:r w:rsidR="00840048">
        <w:t xml:space="preserve">artillery ammunition </w:t>
      </w:r>
      <w:r w:rsidR="003E2F93">
        <w:t>for over one hundred years</w:t>
      </w:r>
      <w:r w:rsidR="00EC332B">
        <w:t xml:space="preserve">. </w:t>
      </w:r>
      <w:r w:rsidR="002E77A1">
        <w:t xml:space="preserve">It </w:t>
      </w:r>
      <w:r w:rsidR="00875FF9">
        <w:t xml:space="preserve">has been utilised because of </w:t>
      </w:r>
      <w:r w:rsidR="00E03F6F">
        <w:t>its</w:t>
      </w:r>
      <w:r w:rsidR="00875FF9">
        <w:t xml:space="preserve"> ease and low cost of manufacture. </w:t>
      </w:r>
      <w:r w:rsidR="00595A44">
        <w:t>However,</w:t>
      </w:r>
      <w:r w:rsidR="00E03F6F">
        <w:t xml:space="preserve"> in more recent times especially where </w:t>
      </w:r>
      <w:r w:rsidR="00616FBD">
        <w:t>Western</w:t>
      </w:r>
      <w:r w:rsidR="00E03F6F">
        <w:t xml:space="preserve"> nations have been </w:t>
      </w:r>
      <w:r w:rsidR="00A53599">
        <w:t xml:space="preserve">operating in the desert conditions of Iraq and Afghanistan there </w:t>
      </w:r>
      <w:r w:rsidR="00616FBD">
        <w:t>have</w:t>
      </w:r>
      <w:r w:rsidR="00A53599">
        <w:t xml:space="preserve"> been cases where </w:t>
      </w:r>
      <w:r w:rsidR="00616FBD">
        <w:t>TNT-filled</w:t>
      </w:r>
      <w:r w:rsidR="00A53599">
        <w:t xml:space="preserve"> ammunition has been subjected to </w:t>
      </w:r>
      <w:r w:rsidR="00616FBD">
        <w:t>extreme</w:t>
      </w:r>
      <w:r w:rsidR="005314E1">
        <w:t xml:space="preserve"> high and low temperatures</w:t>
      </w:r>
      <w:r w:rsidR="009E7CCE">
        <w:t xml:space="preserve">. As </w:t>
      </w:r>
      <w:r w:rsidR="00861D1E">
        <w:t>discussed,</w:t>
      </w:r>
      <w:r w:rsidR="009E7CCE">
        <w:t xml:space="preserve"> this c</w:t>
      </w:r>
      <w:r w:rsidR="00861D1E">
        <w:t xml:space="preserve">auses exudation creating </w:t>
      </w:r>
      <w:r w:rsidR="009E7CCE">
        <w:t>cavities</w:t>
      </w:r>
      <w:r w:rsidR="00861D1E">
        <w:t>, and hot spots</w:t>
      </w:r>
      <w:r w:rsidR="009E7CCE">
        <w:t xml:space="preserve"> and </w:t>
      </w:r>
      <w:r w:rsidR="00861D1E">
        <w:t xml:space="preserve">reducing </w:t>
      </w:r>
      <w:r w:rsidR="009E7CCE">
        <w:t>the density</w:t>
      </w:r>
      <w:r w:rsidR="00CB2CB5">
        <w:t xml:space="preserve"> of the </w:t>
      </w:r>
      <w:r w:rsidR="00C169F6">
        <w:t>explosive</w:t>
      </w:r>
      <w:r w:rsidR="009E7CCE">
        <w:t xml:space="preserve"> resulting in</w:t>
      </w:r>
      <w:r w:rsidR="004E4325">
        <w:t xml:space="preserve"> </w:t>
      </w:r>
      <w:r w:rsidR="00C169F6">
        <w:t>instability</w:t>
      </w:r>
      <w:r w:rsidR="00861D1E">
        <w:t xml:space="preserve">, </w:t>
      </w:r>
      <w:r w:rsidR="004E4325">
        <w:t xml:space="preserve">creating hazards in storage and </w:t>
      </w:r>
      <w:r w:rsidR="00861D1E">
        <w:t>under firing conditions.</w:t>
      </w:r>
    </w:p>
    <w:p w14:paraId="7EA80E27" w14:textId="3BD4C9D7" w:rsidR="005B59E7" w:rsidRDefault="005B59E7" w:rsidP="00501C91">
      <w:r>
        <w:t xml:space="preserve">It is </w:t>
      </w:r>
      <w:r w:rsidR="00972449">
        <w:t xml:space="preserve">pleasing to see the manufacture and testing of insensitive munitions </w:t>
      </w:r>
      <w:r w:rsidR="00EF5A31">
        <w:t>have</w:t>
      </w:r>
      <w:r w:rsidR="00972449">
        <w:t xml:space="preserve"> been </w:t>
      </w:r>
      <w:r w:rsidR="00054F26">
        <w:t>conducted. This will hopefully improve</w:t>
      </w:r>
      <w:r w:rsidR="00FF2A81">
        <w:t xml:space="preserve"> the safety </w:t>
      </w:r>
      <w:r w:rsidR="000F4F30">
        <w:t>operationally and in storage</w:t>
      </w:r>
      <w:r w:rsidR="00FF2A81">
        <w:t xml:space="preserve"> </w:t>
      </w:r>
      <w:r w:rsidR="004772A1">
        <w:t>for the</w:t>
      </w:r>
      <w:r w:rsidR="00FF2A81">
        <w:t xml:space="preserve"> </w:t>
      </w:r>
      <w:r w:rsidR="00F15B4D">
        <w:t xml:space="preserve">British </w:t>
      </w:r>
      <w:r w:rsidR="00E52102">
        <w:t>military</w:t>
      </w:r>
      <w:r w:rsidR="00F15B4D">
        <w:t xml:space="preserve"> and other </w:t>
      </w:r>
      <w:r w:rsidR="00FF2A81">
        <w:t xml:space="preserve">NATO </w:t>
      </w:r>
      <w:r w:rsidR="00F15B4D">
        <w:t xml:space="preserve">countries. </w:t>
      </w:r>
      <w:r w:rsidR="00BF670C">
        <w:t xml:space="preserve">IMX-101 having a higher melting point </w:t>
      </w:r>
      <w:r w:rsidR="006D61FA">
        <w:t xml:space="preserve">and weight loss under heating than </w:t>
      </w:r>
      <w:r w:rsidR="00AD3430">
        <w:t>TNT would suggest that it will be much more stable in more temperate climates.</w:t>
      </w:r>
    </w:p>
    <w:p w14:paraId="35E0C9B8" w14:textId="6F9B2885" w:rsidR="00485F36" w:rsidRPr="00501C91" w:rsidRDefault="00485F36" w:rsidP="00501C91">
      <w:r>
        <w:t>TNT will continue to be utilised</w:t>
      </w:r>
      <w:r w:rsidR="00CC4F21">
        <w:t xml:space="preserve"> by NATO</w:t>
      </w:r>
      <w:r>
        <w:t xml:space="preserve"> until all stocks are either out of storage life or used </w:t>
      </w:r>
      <w:r w:rsidR="00D60370">
        <w:t>as intended.</w:t>
      </w:r>
      <w:r w:rsidR="00EF5A31">
        <w:t xml:space="preserve"> Al</w:t>
      </w:r>
      <w:r w:rsidR="00CC4F21">
        <w:t xml:space="preserve">though TNT will more than likely be </w:t>
      </w:r>
      <w:r w:rsidR="00111CB9">
        <w:t xml:space="preserve">being utilised in artillery munitions </w:t>
      </w:r>
      <w:r w:rsidR="00B8187C">
        <w:t xml:space="preserve">by other countries </w:t>
      </w:r>
      <w:r w:rsidR="00111CB9">
        <w:t>well after NATO</w:t>
      </w:r>
      <w:r w:rsidR="00A53ED0">
        <w:t xml:space="preserve"> has moved over to insensitive munitions. </w:t>
      </w:r>
    </w:p>
    <w:p w14:paraId="1F929E67" w14:textId="77777777" w:rsidR="00BC4A46" w:rsidRPr="00BC4A46" w:rsidRDefault="00BC4A46" w:rsidP="00BC4A46">
      <w:pPr>
        <w:rPr>
          <w:sz w:val="20"/>
        </w:rPr>
      </w:pPr>
    </w:p>
    <w:p w14:paraId="0D4E5E52" w14:textId="77777777" w:rsidR="00BC4A46" w:rsidRPr="00BC4A46" w:rsidRDefault="00BC4A46" w:rsidP="00BC4A46">
      <w:pPr>
        <w:rPr>
          <w:sz w:val="20"/>
        </w:rPr>
      </w:pPr>
    </w:p>
    <w:p w14:paraId="1BEB33BE" w14:textId="77777777" w:rsidR="00BC4A46" w:rsidRPr="00BC4A46" w:rsidRDefault="00BC4A46" w:rsidP="00BC4A46">
      <w:pPr>
        <w:rPr>
          <w:sz w:val="20"/>
        </w:rPr>
      </w:pPr>
    </w:p>
    <w:p w14:paraId="371F36EF" w14:textId="77777777" w:rsidR="00BC4A46" w:rsidRPr="00BC4A46" w:rsidRDefault="00BC4A46" w:rsidP="00BC4A46">
      <w:pPr>
        <w:rPr>
          <w:sz w:val="20"/>
        </w:rPr>
      </w:pPr>
    </w:p>
    <w:p w14:paraId="50F998BB" w14:textId="77777777" w:rsidR="00BC4A46" w:rsidRPr="00BC4A46" w:rsidRDefault="00BC4A46" w:rsidP="00BC4A46">
      <w:pPr>
        <w:rPr>
          <w:sz w:val="20"/>
        </w:rPr>
      </w:pPr>
    </w:p>
    <w:p w14:paraId="18BA9F34" w14:textId="47972F75" w:rsidR="00BC4A46" w:rsidRDefault="00BC4A46" w:rsidP="00895732">
      <w:pPr>
        <w:tabs>
          <w:tab w:val="left" w:pos="6178"/>
        </w:tabs>
        <w:rPr>
          <w:sz w:val="20"/>
        </w:rPr>
      </w:pPr>
      <w:r>
        <w:rPr>
          <w:sz w:val="20"/>
        </w:rPr>
        <w:br w:type="page"/>
      </w:r>
    </w:p>
    <w:bookmarkStart w:id="13" w:name="_Toc134552978" w:displacedByCustomXml="next"/>
    <w:sdt>
      <w:sdtPr>
        <w:rPr>
          <w:rFonts w:eastAsiaTheme="minorHAnsi" w:cstheme="minorBidi"/>
          <w:b w:val="0"/>
          <w:sz w:val="24"/>
          <w:szCs w:val="22"/>
        </w:rPr>
        <w:id w:val="1013732673"/>
        <w:docPartObj>
          <w:docPartGallery w:val="Bibliographies"/>
          <w:docPartUnique/>
        </w:docPartObj>
      </w:sdtPr>
      <w:sdtContent>
        <w:p w14:paraId="2C3A24EE" w14:textId="563083A0" w:rsidR="00321F6D" w:rsidRPr="002F2DB1" w:rsidRDefault="00321F6D" w:rsidP="002F2DB1">
          <w:pPr>
            <w:pStyle w:val="Heading1"/>
          </w:pPr>
          <w:r w:rsidRPr="002F2DB1">
            <w:t>References</w:t>
          </w:r>
          <w:bookmarkEnd w:id="13"/>
        </w:p>
        <w:sdt>
          <w:sdtPr>
            <w:id w:val="-573587230"/>
            <w:bibliography/>
          </w:sdtPr>
          <w:sdtContent>
            <w:p w14:paraId="6A9245B2" w14:textId="77777777" w:rsidR="00791775" w:rsidRDefault="00321F6D">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791775" w14:paraId="635F4883" w14:textId="77777777">
                <w:trPr>
                  <w:divId w:val="207881122"/>
                  <w:tblCellSpacing w:w="15" w:type="dxa"/>
                </w:trPr>
                <w:tc>
                  <w:tcPr>
                    <w:tcW w:w="50" w:type="pct"/>
                    <w:hideMark/>
                  </w:tcPr>
                  <w:p w14:paraId="5D43BD66" w14:textId="1A9BEAFA" w:rsidR="00791775" w:rsidRDefault="00791775">
                    <w:pPr>
                      <w:pStyle w:val="Bibliography"/>
                      <w:rPr>
                        <w:noProof/>
                        <w:kern w:val="0"/>
                        <w:szCs w:val="24"/>
                        <w14:ligatures w14:val="none"/>
                      </w:rPr>
                    </w:pPr>
                    <w:r>
                      <w:rPr>
                        <w:noProof/>
                      </w:rPr>
                      <w:t xml:space="preserve">[1] </w:t>
                    </w:r>
                  </w:p>
                </w:tc>
                <w:tc>
                  <w:tcPr>
                    <w:tcW w:w="0" w:type="auto"/>
                    <w:hideMark/>
                  </w:tcPr>
                  <w:p w14:paraId="0AC5DA95" w14:textId="77777777" w:rsidR="00791775" w:rsidRDefault="00791775">
                    <w:pPr>
                      <w:pStyle w:val="Bibliography"/>
                      <w:rPr>
                        <w:noProof/>
                      </w:rPr>
                    </w:pPr>
                    <w:r>
                      <w:rPr>
                        <w:noProof/>
                      </w:rPr>
                      <w:t>Ministry of Defence, “SERVICES TEXTBOOK OF EXPLOSIVES,” London, 2020.</w:t>
                    </w:r>
                  </w:p>
                </w:tc>
              </w:tr>
              <w:tr w:rsidR="00791775" w14:paraId="7B1DCBFA" w14:textId="77777777">
                <w:trPr>
                  <w:divId w:val="207881122"/>
                  <w:tblCellSpacing w:w="15" w:type="dxa"/>
                </w:trPr>
                <w:tc>
                  <w:tcPr>
                    <w:tcW w:w="50" w:type="pct"/>
                    <w:hideMark/>
                  </w:tcPr>
                  <w:p w14:paraId="596DC73E" w14:textId="77777777" w:rsidR="00791775" w:rsidRDefault="00791775">
                    <w:pPr>
                      <w:pStyle w:val="Bibliography"/>
                      <w:rPr>
                        <w:noProof/>
                      </w:rPr>
                    </w:pPr>
                    <w:r>
                      <w:rPr>
                        <w:noProof/>
                      </w:rPr>
                      <w:t xml:space="preserve">[2] </w:t>
                    </w:r>
                  </w:p>
                </w:tc>
                <w:tc>
                  <w:tcPr>
                    <w:tcW w:w="0" w:type="auto"/>
                    <w:hideMark/>
                  </w:tcPr>
                  <w:p w14:paraId="638186D0" w14:textId="77777777" w:rsidR="00791775" w:rsidRDefault="00791775">
                    <w:pPr>
                      <w:pStyle w:val="Bibliography"/>
                      <w:rPr>
                        <w:noProof/>
                      </w:rPr>
                    </w:pPr>
                    <w:r>
                      <w:rPr>
                        <w:noProof/>
                      </w:rPr>
                      <w:t>P. A. Bailey and D. S. G. Murray, Explosives, Propellants and Pyrotechnics, London: Brassey's, 1989, p. 27.</w:t>
                    </w:r>
                  </w:p>
                </w:tc>
              </w:tr>
              <w:tr w:rsidR="00791775" w14:paraId="5D9BB6DC" w14:textId="77777777">
                <w:trPr>
                  <w:divId w:val="207881122"/>
                  <w:tblCellSpacing w:w="15" w:type="dxa"/>
                </w:trPr>
                <w:tc>
                  <w:tcPr>
                    <w:tcW w:w="50" w:type="pct"/>
                    <w:hideMark/>
                  </w:tcPr>
                  <w:p w14:paraId="41271DAC" w14:textId="77777777" w:rsidR="00791775" w:rsidRDefault="00791775">
                    <w:pPr>
                      <w:pStyle w:val="Bibliography"/>
                      <w:rPr>
                        <w:noProof/>
                      </w:rPr>
                    </w:pPr>
                    <w:r>
                      <w:rPr>
                        <w:noProof/>
                      </w:rPr>
                      <w:t xml:space="preserve">[3] </w:t>
                    </w:r>
                  </w:p>
                </w:tc>
                <w:tc>
                  <w:tcPr>
                    <w:tcW w:w="0" w:type="auto"/>
                    <w:hideMark/>
                  </w:tcPr>
                  <w:p w14:paraId="14AA2009" w14:textId="77777777" w:rsidR="00791775" w:rsidRDefault="00791775">
                    <w:pPr>
                      <w:pStyle w:val="Bibliography"/>
                      <w:rPr>
                        <w:noProof/>
                      </w:rPr>
                    </w:pPr>
                    <w:r>
                      <w:rPr>
                        <w:noProof/>
                      </w:rPr>
                      <w:t>Geneva International Centre for Humanitarian Demining, “Explosive Weapon Effects,” Geneva International Centre for Humanitarian Demining, Geneva, 2017.</w:t>
                    </w:r>
                  </w:p>
                </w:tc>
              </w:tr>
              <w:tr w:rsidR="00791775" w14:paraId="5BD81EB4" w14:textId="77777777">
                <w:trPr>
                  <w:divId w:val="207881122"/>
                  <w:tblCellSpacing w:w="15" w:type="dxa"/>
                </w:trPr>
                <w:tc>
                  <w:tcPr>
                    <w:tcW w:w="50" w:type="pct"/>
                    <w:hideMark/>
                  </w:tcPr>
                  <w:p w14:paraId="39C2FB9A" w14:textId="77777777" w:rsidR="00791775" w:rsidRDefault="00791775">
                    <w:pPr>
                      <w:pStyle w:val="Bibliography"/>
                      <w:rPr>
                        <w:noProof/>
                      </w:rPr>
                    </w:pPr>
                    <w:r>
                      <w:rPr>
                        <w:noProof/>
                      </w:rPr>
                      <w:t xml:space="preserve">[4] </w:t>
                    </w:r>
                  </w:p>
                </w:tc>
                <w:tc>
                  <w:tcPr>
                    <w:tcW w:w="0" w:type="auto"/>
                    <w:hideMark/>
                  </w:tcPr>
                  <w:p w14:paraId="083B0915" w14:textId="77777777" w:rsidR="00791775" w:rsidRDefault="00791775">
                    <w:pPr>
                      <w:pStyle w:val="Bibliography"/>
                      <w:rPr>
                        <w:noProof/>
                      </w:rPr>
                    </w:pPr>
                    <w:r>
                      <w:rPr>
                        <w:noProof/>
                      </w:rPr>
                      <w:t>Global Security, “globalsecurity.org/military/systems/munitions/m107,” globalsecurity.org, [Online]. Available: https://www.globalsecurity.org/military/systems/munitions/m107.htm. [Accessed 19 April 2023].</w:t>
                    </w:r>
                  </w:p>
                </w:tc>
              </w:tr>
              <w:tr w:rsidR="00791775" w14:paraId="278E6BC0" w14:textId="77777777">
                <w:trPr>
                  <w:divId w:val="207881122"/>
                  <w:tblCellSpacing w:w="15" w:type="dxa"/>
                </w:trPr>
                <w:tc>
                  <w:tcPr>
                    <w:tcW w:w="50" w:type="pct"/>
                    <w:hideMark/>
                  </w:tcPr>
                  <w:p w14:paraId="0D1EC273" w14:textId="77777777" w:rsidR="00791775" w:rsidRDefault="00791775">
                    <w:pPr>
                      <w:pStyle w:val="Bibliography"/>
                      <w:rPr>
                        <w:noProof/>
                      </w:rPr>
                    </w:pPr>
                    <w:r>
                      <w:rPr>
                        <w:noProof/>
                      </w:rPr>
                      <w:t xml:space="preserve">[5] </w:t>
                    </w:r>
                  </w:p>
                </w:tc>
                <w:tc>
                  <w:tcPr>
                    <w:tcW w:w="0" w:type="auto"/>
                    <w:hideMark/>
                  </w:tcPr>
                  <w:p w14:paraId="70166E32" w14:textId="77777777" w:rsidR="00791775" w:rsidRDefault="00791775">
                    <w:pPr>
                      <w:pStyle w:val="Bibliography"/>
                      <w:rPr>
                        <w:noProof/>
                      </w:rPr>
                    </w:pPr>
                    <w:r>
                      <w:rPr>
                        <w:noProof/>
                      </w:rPr>
                      <w:t>Globalsecurity.org, “155mm Artillery Projectiles,” Global Security, 2021.</w:t>
                    </w:r>
                  </w:p>
                </w:tc>
              </w:tr>
              <w:tr w:rsidR="00791775" w14:paraId="3D10EA1E" w14:textId="77777777">
                <w:trPr>
                  <w:divId w:val="207881122"/>
                  <w:tblCellSpacing w:w="15" w:type="dxa"/>
                </w:trPr>
                <w:tc>
                  <w:tcPr>
                    <w:tcW w:w="50" w:type="pct"/>
                    <w:hideMark/>
                  </w:tcPr>
                  <w:p w14:paraId="1DC87AB2" w14:textId="77777777" w:rsidR="00791775" w:rsidRDefault="00791775">
                    <w:pPr>
                      <w:pStyle w:val="Bibliography"/>
                      <w:rPr>
                        <w:noProof/>
                      </w:rPr>
                    </w:pPr>
                    <w:r>
                      <w:rPr>
                        <w:noProof/>
                      </w:rPr>
                      <w:t xml:space="preserve">[6] </w:t>
                    </w:r>
                  </w:p>
                </w:tc>
                <w:tc>
                  <w:tcPr>
                    <w:tcW w:w="0" w:type="auto"/>
                    <w:hideMark/>
                  </w:tcPr>
                  <w:p w14:paraId="2F17BF41" w14:textId="77777777" w:rsidR="00791775" w:rsidRDefault="00791775">
                    <w:pPr>
                      <w:pStyle w:val="Bibliography"/>
                      <w:rPr>
                        <w:noProof/>
                      </w:rPr>
                    </w:pPr>
                    <w:r>
                      <w:rPr>
                        <w:noProof/>
                      </w:rPr>
                      <w:t xml:space="preserve">J. Akhavan, The Chemistry of Explosives, Cambridge: The Royal Society of Chemistry, 2004. </w:t>
                    </w:r>
                  </w:p>
                </w:tc>
              </w:tr>
              <w:tr w:rsidR="00791775" w14:paraId="59CC73A9" w14:textId="77777777">
                <w:trPr>
                  <w:divId w:val="207881122"/>
                  <w:tblCellSpacing w:w="15" w:type="dxa"/>
                </w:trPr>
                <w:tc>
                  <w:tcPr>
                    <w:tcW w:w="50" w:type="pct"/>
                    <w:hideMark/>
                  </w:tcPr>
                  <w:p w14:paraId="4CF26201" w14:textId="77777777" w:rsidR="00791775" w:rsidRDefault="00791775">
                    <w:pPr>
                      <w:pStyle w:val="Bibliography"/>
                      <w:rPr>
                        <w:noProof/>
                      </w:rPr>
                    </w:pPr>
                    <w:r>
                      <w:rPr>
                        <w:noProof/>
                      </w:rPr>
                      <w:t xml:space="preserve">[7] </w:t>
                    </w:r>
                  </w:p>
                </w:tc>
                <w:tc>
                  <w:tcPr>
                    <w:tcW w:w="0" w:type="auto"/>
                    <w:hideMark/>
                  </w:tcPr>
                  <w:p w14:paraId="09A6A9CB" w14:textId="77777777" w:rsidR="00791775" w:rsidRDefault="00791775">
                    <w:pPr>
                      <w:pStyle w:val="Bibliography"/>
                      <w:rPr>
                        <w:noProof/>
                      </w:rPr>
                    </w:pPr>
                    <w:r>
                      <w:rPr>
                        <w:noProof/>
                      </w:rPr>
                      <w:t xml:space="preserve">Ministry of Defence, </w:t>
                    </w:r>
                    <w:r>
                      <w:rPr>
                        <w:i/>
                        <w:iCs/>
                        <w:noProof/>
                      </w:rPr>
                      <w:t xml:space="preserve">In Service Surface to Surface Gun Ammunition Part 2, </w:t>
                    </w:r>
                    <w:r>
                      <w:rPr>
                        <w:noProof/>
                      </w:rPr>
                      <w:t xml:space="preserve">vol. 2, Salisbury: Ministry of Defence, 2019. </w:t>
                    </w:r>
                  </w:p>
                </w:tc>
              </w:tr>
              <w:tr w:rsidR="00791775" w14:paraId="2C921BE7" w14:textId="77777777">
                <w:trPr>
                  <w:divId w:val="207881122"/>
                  <w:tblCellSpacing w:w="15" w:type="dxa"/>
                </w:trPr>
                <w:tc>
                  <w:tcPr>
                    <w:tcW w:w="50" w:type="pct"/>
                    <w:hideMark/>
                  </w:tcPr>
                  <w:p w14:paraId="137E0CF7" w14:textId="77777777" w:rsidR="00791775" w:rsidRDefault="00791775">
                    <w:pPr>
                      <w:pStyle w:val="Bibliography"/>
                      <w:rPr>
                        <w:noProof/>
                      </w:rPr>
                    </w:pPr>
                    <w:r>
                      <w:rPr>
                        <w:noProof/>
                      </w:rPr>
                      <w:t xml:space="preserve">[8] </w:t>
                    </w:r>
                  </w:p>
                </w:tc>
                <w:tc>
                  <w:tcPr>
                    <w:tcW w:w="0" w:type="auto"/>
                    <w:hideMark/>
                  </w:tcPr>
                  <w:p w14:paraId="65C408CA" w14:textId="3B5ECD3D" w:rsidR="00791775" w:rsidRDefault="00791775">
                    <w:pPr>
                      <w:pStyle w:val="Bibliography"/>
                      <w:rPr>
                        <w:noProof/>
                      </w:rPr>
                    </w:pPr>
                    <w:r>
                      <w:rPr>
                        <w:noProof/>
                      </w:rPr>
                      <w:t xml:space="preserve">M. R. Walsh, S. Thiboutot, M. E. Walsh, G. Ampleman, R. Martel, I. Poulin and S. Taylor, “Characterization and Fate of Gun and Rocket Propellant Residues on Testing and </w:t>
                    </w:r>
                    <w:r w:rsidR="00C602A9">
                      <w:rPr>
                        <w:noProof/>
                      </w:rPr>
                      <w:t>Training</w:t>
                    </w:r>
                    <w:r>
                      <w:rPr>
                        <w:noProof/>
                      </w:rPr>
                      <w:t xml:space="preserve"> Ranges,” Strategic Environmental Research and Development Program, Virginia, 2011.</w:t>
                    </w:r>
                  </w:p>
                </w:tc>
              </w:tr>
              <w:tr w:rsidR="00791775" w14:paraId="78ED5FC0" w14:textId="77777777">
                <w:trPr>
                  <w:divId w:val="207881122"/>
                  <w:tblCellSpacing w:w="15" w:type="dxa"/>
                </w:trPr>
                <w:tc>
                  <w:tcPr>
                    <w:tcW w:w="50" w:type="pct"/>
                    <w:hideMark/>
                  </w:tcPr>
                  <w:p w14:paraId="7C4543AE" w14:textId="77777777" w:rsidR="00791775" w:rsidRDefault="00791775">
                    <w:pPr>
                      <w:pStyle w:val="Bibliography"/>
                      <w:rPr>
                        <w:noProof/>
                      </w:rPr>
                    </w:pPr>
                    <w:r>
                      <w:rPr>
                        <w:noProof/>
                      </w:rPr>
                      <w:t xml:space="preserve">[9] </w:t>
                    </w:r>
                  </w:p>
                </w:tc>
                <w:tc>
                  <w:tcPr>
                    <w:tcW w:w="0" w:type="auto"/>
                    <w:hideMark/>
                  </w:tcPr>
                  <w:p w14:paraId="08427774" w14:textId="77777777" w:rsidR="00791775" w:rsidRDefault="00791775">
                    <w:pPr>
                      <w:pStyle w:val="Bibliography"/>
                      <w:rPr>
                        <w:noProof/>
                      </w:rPr>
                    </w:pPr>
                    <w:r>
                      <w:rPr>
                        <w:noProof/>
                      </w:rPr>
                      <w:t xml:space="preserve">Ministry of Defence, </w:t>
                    </w:r>
                    <w:r>
                      <w:rPr>
                        <w:i/>
                        <w:iCs/>
                        <w:noProof/>
                      </w:rPr>
                      <w:t xml:space="preserve">Guns Rockets and Mortars Part II Ammunition Pamphlet No 14, </w:t>
                    </w:r>
                    <w:r>
                      <w:rPr>
                        <w:noProof/>
                      </w:rPr>
                      <w:t xml:space="preserve">vol. 2, London: Ministry of Defence, 1999. </w:t>
                    </w:r>
                  </w:p>
                </w:tc>
              </w:tr>
              <w:tr w:rsidR="00791775" w14:paraId="0E3C87A6" w14:textId="77777777">
                <w:trPr>
                  <w:divId w:val="207881122"/>
                  <w:tblCellSpacing w:w="15" w:type="dxa"/>
                </w:trPr>
                <w:tc>
                  <w:tcPr>
                    <w:tcW w:w="50" w:type="pct"/>
                    <w:hideMark/>
                  </w:tcPr>
                  <w:p w14:paraId="457F34F2" w14:textId="77777777" w:rsidR="00791775" w:rsidRDefault="00791775">
                    <w:pPr>
                      <w:pStyle w:val="Bibliography"/>
                      <w:rPr>
                        <w:noProof/>
                      </w:rPr>
                    </w:pPr>
                    <w:r>
                      <w:rPr>
                        <w:noProof/>
                      </w:rPr>
                      <w:t xml:space="preserve">[10] </w:t>
                    </w:r>
                  </w:p>
                </w:tc>
                <w:tc>
                  <w:tcPr>
                    <w:tcW w:w="0" w:type="auto"/>
                    <w:hideMark/>
                  </w:tcPr>
                  <w:p w14:paraId="3C1F0CD8" w14:textId="77777777" w:rsidR="00791775" w:rsidRDefault="00791775">
                    <w:pPr>
                      <w:pStyle w:val="Bibliography"/>
                      <w:rPr>
                        <w:noProof/>
                      </w:rPr>
                    </w:pPr>
                    <w:r>
                      <w:rPr>
                        <w:noProof/>
                      </w:rPr>
                      <w:t xml:space="preserve">D. Frem, “A Review on IMX-101 and IMX-104 Melt-Cast Explosives: Insensitive Formulations for the Next-Generation Munition Systems,” </w:t>
                    </w:r>
                    <w:r>
                      <w:rPr>
                        <w:i/>
                        <w:iCs/>
                        <w:noProof/>
                      </w:rPr>
                      <w:t xml:space="preserve">Propellants, Explosives, Pyrotechnics, </w:t>
                    </w:r>
                    <w:r>
                      <w:rPr>
                        <w:noProof/>
                      </w:rPr>
                      <w:t xml:space="preserve">vol. 48, no. 1, 2022. </w:t>
                    </w:r>
                  </w:p>
                </w:tc>
              </w:tr>
              <w:tr w:rsidR="00791775" w14:paraId="34F5E6E0" w14:textId="77777777">
                <w:trPr>
                  <w:divId w:val="207881122"/>
                  <w:tblCellSpacing w:w="15" w:type="dxa"/>
                </w:trPr>
                <w:tc>
                  <w:tcPr>
                    <w:tcW w:w="50" w:type="pct"/>
                    <w:hideMark/>
                  </w:tcPr>
                  <w:p w14:paraId="432CA23A" w14:textId="77777777" w:rsidR="00791775" w:rsidRDefault="00791775">
                    <w:pPr>
                      <w:pStyle w:val="Bibliography"/>
                      <w:rPr>
                        <w:noProof/>
                      </w:rPr>
                    </w:pPr>
                    <w:r>
                      <w:rPr>
                        <w:noProof/>
                      </w:rPr>
                      <w:t xml:space="preserve">[11] </w:t>
                    </w:r>
                  </w:p>
                </w:tc>
                <w:tc>
                  <w:tcPr>
                    <w:tcW w:w="0" w:type="auto"/>
                    <w:hideMark/>
                  </w:tcPr>
                  <w:p w14:paraId="22586A62" w14:textId="77777777" w:rsidR="00791775" w:rsidRDefault="00791775">
                    <w:pPr>
                      <w:pStyle w:val="Bibliography"/>
                      <w:rPr>
                        <w:noProof/>
                      </w:rPr>
                    </w:pPr>
                    <w:r>
                      <w:rPr>
                        <w:noProof/>
                      </w:rPr>
                      <w:t xml:space="preserve">Editors of Encyclopedia Britannica, “Ammunition,” </w:t>
                    </w:r>
                    <w:r>
                      <w:rPr>
                        <w:i/>
                        <w:iCs/>
                        <w:noProof/>
                      </w:rPr>
                      <w:t xml:space="preserve">Encyclopedia Britannica, </w:t>
                    </w:r>
                    <w:r>
                      <w:rPr>
                        <w:noProof/>
                      </w:rPr>
                      <w:t xml:space="preserve">2023. </w:t>
                    </w:r>
                  </w:p>
                </w:tc>
              </w:tr>
              <w:tr w:rsidR="00791775" w14:paraId="0895D9DC" w14:textId="77777777">
                <w:trPr>
                  <w:divId w:val="207881122"/>
                  <w:tblCellSpacing w:w="15" w:type="dxa"/>
                </w:trPr>
                <w:tc>
                  <w:tcPr>
                    <w:tcW w:w="50" w:type="pct"/>
                    <w:hideMark/>
                  </w:tcPr>
                  <w:p w14:paraId="58A6FED5" w14:textId="77777777" w:rsidR="00791775" w:rsidRDefault="00791775">
                    <w:pPr>
                      <w:pStyle w:val="Bibliography"/>
                      <w:rPr>
                        <w:noProof/>
                      </w:rPr>
                    </w:pPr>
                    <w:r>
                      <w:rPr>
                        <w:noProof/>
                      </w:rPr>
                      <w:t xml:space="preserve">[12] </w:t>
                    </w:r>
                  </w:p>
                </w:tc>
                <w:tc>
                  <w:tcPr>
                    <w:tcW w:w="0" w:type="auto"/>
                    <w:hideMark/>
                  </w:tcPr>
                  <w:p w14:paraId="198B1AF5" w14:textId="77777777" w:rsidR="00791775" w:rsidRDefault="00791775">
                    <w:pPr>
                      <w:pStyle w:val="Bibliography"/>
                      <w:rPr>
                        <w:noProof/>
                      </w:rPr>
                    </w:pPr>
                    <w:r>
                      <w:rPr>
                        <w:noProof/>
                      </w:rPr>
                      <w:t xml:space="preserve">Ministry of Defence, </w:t>
                    </w:r>
                    <w:r>
                      <w:rPr>
                        <w:i/>
                        <w:iCs/>
                        <w:noProof/>
                      </w:rPr>
                      <w:t xml:space="preserve">JSP 482, </w:t>
                    </w:r>
                    <w:r>
                      <w:rPr>
                        <w:noProof/>
                      </w:rPr>
                      <w:t xml:space="preserve">London, 2013. </w:t>
                    </w:r>
                  </w:p>
                </w:tc>
              </w:tr>
              <w:tr w:rsidR="00791775" w14:paraId="1F4CAB0F" w14:textId="77777777">
                <w:trPr>
                  <w:divId w:val="207881122"/>
                  <w:tblCellSpacing w:w="15" w:type="dxa"/>
                </w:trPr>
                <w:tc>
                  <w:tcPr>
                    <w:tcW w:w="50" w:type="pct"/>
                    <w:hideMark/>
                  </w:tcPr>
                  <w:p w14:paraId="77D390E1" w14:textId="77777777" w:rsidR="00791775" w:rsidRDefault="00791775">
                    <w:pPr>
                      <w:pStyle w:val="Bibliography"/>
                      <w:rPr>
                        <w:noProof/>
                      </w:rPr>
                    </w:pPr>
                    <w:r>
                      <w:rPr>
                        <w:noProof/>
                      </w:rPr>
                      <w:t xml:space="preserve">[13] </w:t>
                    </w:r>
                  </w:p>
                </w:tc>
                <w:tc>
                  <w:tcPr>
                    <w:tcW w:w="0" w:type="auto"/>
                    <w:hideMark/>
                  </w:tcPr>
                  <w:p w14:paraId="0A69FE47" w14:textId="1D087880" w:rsidR="00791775" w:rsidRDefault="00791775">
                    <w:pPr>
                      <w:pStyle w:val="Bibliography"/>
                      <w:rPr>
                        <w:noProof/>
                      </w:rPr>
                    </w:pPr>
                    <w:r>
                      <w:rPr>
                        <w:noProof/>
                      </w:rPr>
                      <w:t>H. W. Voigt, “EXUDATION TEST FOR TNT EXPLOSIVES UNDER CONFINEMENT</w:t>
                    </w:r>
                    <w:r w:rsidR="00C602A9">
                      <w:rPr>
                        <w:noProof/>
                      </w:rPr>
                      <w:t>:</w:t>
                    </w:r>
                    <w:r>
                      <w:rPr>
                        <w:noProof/>
                      </w:rPr>
                      <w:t>” US ARMY ARMAMENT RESEARCH AND DEVELOPMENT COMMAND, New Jersey, 1983.</w:t>
                    </w:r>
                  </w:p>
                </w:tc>
              </w:tr>
              <w:tr w:rsidR="00791775" w14:paraId="0842DB43" w14:textId="77777777">
                <w:trPr>
                  <w:divId w:val="207881122"/>
                  <w:tblCellSpacing w:w="15" w:type="dxa"/>
                </w:trPr>
                <w:tc>
                  <w:tcPr>
                    <w:tcW w:w="50" w:type="pct"/>
                    <w:hideMark/>
                  </w:tcPr>
                  <w:p w14:paraId="5B4B19F1" w14:textId="77777777" w:rsidR="00791775" w:rsidRDefault="00791775">
                    <w:pPr>
                      <w:pStyle w:val="Bibliography"/>
                      <w:rPr>
                        <w:noProof/>
                      </w:rPr>
                    </w:pPr>
                    <w:r>
                      <w:rPr>
                        <w:noProof/>
                      </w:rPr>
                      <w:t xml:space="preserve">[14] </w:t>
                    </w:r>
                  </w:p>
                </w:tc>
                <w:tc>
                  <w:tcPr>
                    <w:tcW w:w="0" w:type="auto"/>
                    <w:hideMark/>
                  </w:tcPr>
                  <w:p w14:paraId="6B2F14EE" w14:textId="77777777" w:rsidR="00791775" w:rsidRDefault="00791775">
                    <w:pPr>
                      <w:pStyle w:val="Bibliography"/>
                      <w:rPr>
                        <w:noProof/>
                      </w:rPr>
                    </w:pPr>
                    <w:r>
                      <w:rPr>
                        <w:noProof/>
                      </w:rPr>
                      <w:t>N. Gray, “Insensitive Munitions - New Explosives on the Horizon,” Army Acquisition, Logistics &amp; Technology (AT&amp;L), Fort Belvoir, 2008.</w:t>
                    </w:r>
                  </w:p>
                </w:tc>
              </w:tr>
              <w:tr w:rsidR="00791775" w14:paraId="21D99068" w14:textId="77777777">
                <w:trPr>
                  <w:divId w:val="207881122"/>
                  <w:tblCellSpacing w:w="15" w:type="dxa"/>
                </w:trPr>
                <w:tc>
                  <w:tcPr>
                    <w:tcW w:w="50" w:type="pct"/>
                    <w:hideMark/>
                  </w:tcPr>
                  <w:p w14:paraId="07E242EE" w14:textId="77777777" w:rsidR="00791775" w:rsidRDefault="00791775">
                    <w:pPr>
                      <w:pStyle w:val="Bibliography"/>
                      <w:rPr>
                        <w:noProof/>
                      </w:rPr>
                    </w:pPr>
                    <w:r>
                      <w:rPr>
                        <w:noProof/>
                      </w:rPr>
                      <w:lastRenderedPageBreak/>
                      <w:t xml:space="preserve">[15] </w:t>
                    </w:r>
                  </w:p>
                </w:tc>
                <w:tc>
                  <w:tcPr>
                    <w:tcW w:w="0" w:type="auto"/>
                    <w:hideMark/>
                  </w:tcPr>
                  <w:p w14:paraId="0E2E50AC" w14:textId="77777777" w:rsidR="00791775" w:rsidRDefault="00791775">
                    <w:pPr>
                      <w:pStyle w:val="Bibliography"/>
                      <w:rPr>
                        <w:noProof/>
                      </w:rPr>
                    </w:pPr>
                    <w:r>
                      <w:rPr>
                        <w:noProof/>
                      </w:rPr>
                      <w:t xml:space="preserve">P. Schwartzstein, “Climate Change May Be Blowing Up Arms Depots,” </w:t>
                    </w:r>
                    <w:r>
                      <w:rPr>
                        <w:i/>
                        <w:iCs/>
                        <w:noProof/>
                      </w:rPr>
                      <w:t xml:space="preserve">Scientific American, </w:t>
                    </w:r>
                    <w:r>
                      <w:rPr>
                        <w:noProof/>
                      </w:rPr>
                      <w:t xml:space="preserve">14 November 2019. </w:t>
                    </w:r>
                  </w:p>
                </w:tc>
              </w:tr>
              <w:tr w:rsidR="00791775" w14:paraId="4C9A0ED8" w14:textId="77777777">
                <w:trPr>
                  <w:divId w:val="207881122"/>
                  <w:tblCellSpacing w:w="15" w:type="dxa"/>
                </w:trPr>
                <w:tc>
                  <w:tcPr>
                    <w:tcW w:w="50" w:type="pct"/>
                    <w:hideMark/>
                  </w:tcPr>
                  <w:p w14:paraId="3285A8EB" w14:textId="77777777" w:rsidR="00791775" w:rsidRDefault="00791775">
                    <w:pPr>
                      <w:pStyle w:val="Bibliography"/>
                      <w:rPr>
                        <w:noProof/>
                      </w:rPr>
                    </w:pPr>
                    <w:r>
                      <w:rPr>
                        <w:noProof/>
                      </w:rPr>
                      <w:t xml:space="preserve">[16] </w:t>
                    </w:r>
                  </w:p>
                </w:tc>
                <w:tc>
                  <w:tcPr>
                    <w:tcW w:w="0" w:type="auto"/>
                    <w:hideMark/>
                  </w:tcPr>
                  <w:p w14:paraId="4CAE0F9E" w14:textId="77777777" w:rsidR="00791775" w:rsidRDefault="00791775">
                    <w:pPr>
                      <w:pStyle w:val="Bibliography"/>
                      <w:rPr>
                        <w:noProof/>
                      </w:rPr>
                    </w:pPr>
                    <w:r>
                      <w:rPr>
                        <w:noProof/>
                      </w:rPr>
                      <w:t>D. Vergun, “Soldiers to get safer artillery rounds,” 1 April 2013. [Online]. Available: https://www.army.mil/article/99853/soldiers_to_get_safer_artillery_rounds. [Accessed 09 May 2023].</w:t>
                    </w:r>
                  </w:p>
                </w:tc>
              </w:tr>
              <w:tr w:rsidR="00791775" w14:paraId="47EFEE8D" w14:textId="77777777">
                <w:trPr>
                  <w:divId w:val="207881122"/>
                  <w:tblCellSpacing w:w="15" w:type="dxa"/>
                </w:trPr>
                <w:tc>
                  <w:tcPr>
                    <w:tcW w:w="50" w:type="pct"/>
                    <w:hideMark/>
                  </w:tcPr>
                  <w:p w14:paraId="4D384444" w14:textId="77777777" w:rsidR="00791775" w:rsidRDefault="00791775">
                    <w:pPr>
                      <w:pStyle w:val="Bibliography"/>
                      <w:rPr>
                        <w:noProof/>
                      </w:rPr>
                    </w:pPr>
                    <w:r>
                      <w:rPr>
                        <w:noProof/>
                      </w:rPr>
                      <w:t xml:space="preserve">[17] </w:t>
                    </w:r>
                  </w:p>
                </w:tc>
                <w:tc>
                  <w:tcPr>
                    <w:tcW w:w="0" w:type="auto"/>
                    <w:hideMark/>
                  </w:tcPr>
                  <w:p w14:paraId="029FCFB4" w14:textId="0E74C52D" w:rsidR="00791775" w:rsidRDefault="00791775">
                    <w:pPr>
                      <w:pStyle w:val="Bibliography"/>
                      <w:rPr>
                        <w:noProof/>
                      </w:rPr>
                    </w:pPr>
                    <w:r>
                      <w:rPr>
                        <w:noProof/>
                      </w:rPr>
                      <w:t>National Army Museum, “collection.nam.ac.</w:t>
                    </w:r>
                    <w:r w:rsidR="00AD4063">
                      <w:rPr>
                        <w:noProof/>
                      </w:rPr>
                      <w:t>UK</w:t>
                    </w:r>
                    <w:r>
                      <w:rPr>
                        <w:noProof/>
                      </w:rPr>
                      <w:t>,” National Army Museum, [Online]. Available: https://collection.nam.ac.uk/detail.php?acc=2017-08-8-384. [Accessed 18 April 2023].</w:t>
                    </w:r>
                  </w:p>
                </w:tc>
              </w:tr>
            </w:tbl>
            <w:p w14:paraId="5A9F7FF9" w14:textId="77777777" w:rsidR="00791775" w:rsidRDefault="00791775">
              <w:pPr>
                <w:divId w:val="207881122"/>
                <w:rPr>
                  <w:rFonts w:eastAsia="Times New Roman"/>
                  <w:noProof/>
                </w:rPr>
              </w:pPr>
            </w:p>
            <w:p w14:paraId="4DA77AA1" w14:textId="606678AE" w:rsidR="00321F6D" w:rsidRDefault="00321F6D">
              <w:r>
                <w:rPr>
                  <w:b/>
                  <w:bCs/>
                  <w:noProof/>
                </w:rPr>
                <w:fldChar w:fldCharType="end"/>
              </w:r>
            </w:p>
          </w:sdtContent>
        </w:sdt>
      </w:sdtContent>
    </w:sdt>
    <w:p w14:paraId="602C19B3" w14:textId="77777777" w:rsidR="00BC4A46" w:rsidRPr="00BC4A46" w:rsidRDefault="00BC4A46" w:rsidP="00BC4A46">
      <w:pPr>
        <w:tabs>
          <w:tab w:val="left" w:pos="6178"/>
        </w:tabs>
        <w:rPr>
          <w:sz w:val="20"/>
        </w:rPr>
      </w:pPr>
    </w:p>
    <w:sectPr w:rsidR="00BC4A46" w:rsidRPr="00BC4A46" w:rsidSect="00C637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069DB" w14:textId="77777777" w:rsidR="00B03C70" w:rsidRDefault="00B03C70" w:rsidP="003B5A15">
      <w:pPr>
        <w:spacing w:after="0" w:line="240" w:lineRule="auto"/>
      </w:pPr>
      <w:r>
        <w:separator/>
      </w:r>
    </w:p>
  </w:endnote>
  <w:endnote w:type="continuationSeparator" w:id="0">
    <w:p w14:paraId="52947D17" w14:textId="77777777" w:rsidR="00B03C70" w:rsidRDefault="00B03C70" w:rsidP="003B5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31483" w14:textId="77777777" w:rsidR="00B03C70" w:rsidRDefault="00B03C70" w:rsidP="003B5A15">
      <w:pPr>
        <w:spacing w:after="0" w:line="240" w:lineRule="auto"/>
      </w:pPr>
      <w:r>
        <w:separator/>
      </w:r>
    </w:p>
  </w:footnote>
  <w:footnote w:type="continuationSeparator" w:id="0">
    <w:p w14:paraId="533F05A4" w14:textId="77777777" w:rsidR="00B03C70" w:rsidRDefault="00B03C70" w:rsidP="003B5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738E"/>
    <w:multiLevelType w:val="hybridMultilevel"/>
    <w:tmpl w:val="1AD490CE"/>
    <w:lvl w:ilvl="0" w:tplc="456CB916">
      <w:start w:val="3"/>
      <w:numFmt w:val="decimal"/>
      <w:lvlText w:val="%1"/>
      <w:lvlJc w:val="left"/>
      <w:pPr>
        <w:ind w:left="720" w:hanging="360"/>
      </w:pPr>
      <w:rPr>
        <w:rFonts w:ascii="Arial" w:eastAsiaTheme="minorHAnsi" w:hAnsi="Arial" w:hint="default"/>
        <w:color w:val="0563C1" w:themeColor="hyperlink"/>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42141"/>
    <w:multiLevelType w:val="hybridMultilevel"/>
    <w:tmpl w:val="ECE24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039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85F774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C8D63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7073CDD"/>
    <w:multiLevelType w:val="hybridMultilevel"/>
    <w:tmpl w:val="607AC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985763"/>
    <w:multiLevelType w:val="hybridMultilevel"/>
    <w:tmpl w:val="26561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DC55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4C25355"/>
    <w:multiLevelType w:val="hybridMultilevel"/>
    <w:tmpl w:val="3ECED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FA66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FC86BC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73487765">
    <w:abstractNumId w:val="8"/>
  </w:num>
  <w:num w:numId="2" w16cid:durableId="1358653197">
    <w:abstractNumId w:val="5"/>
  </w:num>
  <w:num w:numId="3" w16cid:durableId="618485902">
    <w:abstractNumId w:val="1"/>
  </w:num>
  <w:num w:numId="4" w16cid:durableId="802387657">
    <w:abstractNumId w:val="6"/>
  </w:num>
  <w:num w:numId="5" w16cid:durableId="174077801">
    <w:abstractNumId w:val="9"/>
  </w:num>
  <w:num w:numId="6" w16cid:durableId="331761622">
    <w:abstractNumId w:val="4"/>
  </w:num>
  <w:num w:numId="7" w16cid:durableId="1022784122">
    <w:abstractNumId w:val="10"/>
  </w:num>
  <w:num w:numId="8" w16cid:durableId="150800588">
    <w:abstractNumId w:val="2"/>
  </w:num>
  <w:num w:numId="9" w16cid:durableId="1237399733">
    <w:abstractNumId w:val="3"/>
  </w:num>
  <w:num w:numId="10" w16cid:durableId="278151944">
    <w:abstractNumId w:val="7"/>
  </w:num>
  <w:num w:numId="11" w16cid:durableId="1981185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5DE"/>
    <w:rsid w:val="00003789"/>
    <w:rsid w:val="00004355"/>
    <w:rsid w:val="00012668"/>
    <w:rsid w:val="000131C7"/>
    <w:rsid w:val="00014ED8"/>
    <w:rsid w:val="00015BE9"/>
    <w:rsid w:val="000179BC"/>
    <w:rsid w:val="000220B1"/>
    <w:rsid w:val="00023128"/>
    <w:rsid w:val="00023F45"/>
    <w:rsid w:val="00025A11"/>
    <w:rsid w:val="000327C9"/>
    <w:rsid w:val="00035A11"/>
    <w:rsid w:val="00041200"/>
    <w:rsid w:val="000422FF"/>
    <w:rsid w:val="000425B6"/>
    <w:rsid w:val="00042891"/>
    <w:rsid w:val="0005190E"/>
    <w:rsid w:val="00054F26"/>
    <w:rsid w:val="00057890"/>
    <w:rsid w:val="00057DBD"/>
    <w:rsid w:val="00061FF6"/>
    <w:rsid w:val="00062419"/>
    <w:rsid w:val="00063974"/>
    <w:rsid w:val="00067108"/>
    <w:rsid w:val="00074BD2"/>
    <w:rsid w:val="0007581D"/>
    <w:rsid w:val="000767BB"/>
    <w:rsid w:val="00080402"/>
    <w:rsid w:val="00082251"/>
    <w:rsid w:val="000833A3"/>
    <w:rsid w:val="00083424"/>
    <w:rsid w:val="00084596"/>
    <w:rsid w:val="00091330"/>
    <w:rsid w:val="000927DA"/>
    <w:rsid w:val="00096A34"/>
    <w:rsid w:val="000A37CD"/>
    <w:rsid w:val="000A4A52"/>
    <w:rsid w:val="000B2AB8"/>
    <w:rsid w:val="000B39E8"/>
    <w:rsid w:val="000B7D86"/>
    <w:rsid w:val="000C62ED"/>
    <w:rsid w:val="000D1170"/>
    <w:rsid w:val="000D11AF"/>
    <w:rsid w:val="000D1471"/>
    <w:rsid w:val="000D14BC"/>
    <w:rsid w:val="000D490D"/>
    <w:rsid w:val="000D4959"/>
    <w:rsid w:val="000D4E03"/>
    <w:rsid w:val="000E0EEF"/>
    <w:rsid w:val="000E0F2D"/>
    <w:rsid w:val="000E2A3E"/>
    <w:rsid w:val="000E3C3D"/>
    <w:rsid w:val="000F2433"/>
    <w:rsid w:val="000F2F87"/>
    <w:rsid w:val="000F4F30"/>
    <w:rsid w:val="001005D4"/>
    <w:rsid w:val="00103980"/>
    <w:rsid w:val="00107D78"/>
    <w:rsid w:val="00111CB9"/>
    <w:rsid w:val="00113D75"/>
    <w:rsid w:val="001336C4"/>
    <w:rsid w:val="0013371B"/>
    <w:rsid w:val="001374B3"/>
    <w:rsid w:val="001407C6"/>
    <w:rsid w:val="00141827"/>
    <w:rsid w:val="0014353A"/>
    <w:rsid w:val="0014371B"/>
    <w:rsid w:val="0014415E"/>
    <w:rsid w:val="00150AF0"/>
    <w:rsid w:val="00152E16"/>
    <w:rsid w:val="00155187"/>
    <w:rsid w:val="00156159"/>
    <w:rsid w:val="001619F5"/>
    <w:rsid w:val="0016222F"/>
    <w:rsid w:val="00163AAC"/>
    <w:rsid w:val="00165E09"/>
    <w:rsid w:val="0016660F"/>
    <w:rsid w:val="00172B1F"/>
    <w:rsid w:val="00173521"/>
    <w:rsid w:val="001762FE"/>
    <w:rsid w:val="001766A5"/>
    <w:rsid w:val="0017739D"/>
    <w:rsid w:val="00181210"/>
    <w:rsid w:val="001823B7"/>
    <w:rsid w:val="00183DB7"/>
    <w:rsid w:val="001862C9"/>
    <w:rsid w:val="00192DC0"/>
    <w:rsid w:val="0019488A"/>
    <w:rsid w:val="00196DA7"/>
    <w:rsid w:val="001A13BF"/>
    <w:rsid w:val="001A624F"/>
    <w:rsid w:val="001B053B"/>
    <w:rsid w:val="001B3D05"/>
    <w:rsid w:val="001B6BCD"/>
    <w:rsid w:val="001B700E"/>
    <w:rsid w:val="001D4FE2"/>
    <w:rsid w:val="001D546E"/>
    <w:rsid w:val="001D5D98"/>
    <w:rsid w:val="001E6284"/>
    <w:rsid w:val="001F19E0"/>
    <w:rsid w:val="001F2C45"/>
    <w:rsid w:val="001F3152"/>
    <w:rsid w:val="001F40CA"/>
    <w:rsid w:val="001F4296"/>
    <w:rsid w:val="001F71E7"/>
    <w:rsid w:val="002031E6"/>
    <w:rsid w:val="00204C7F"/>
    <w:rsid w:val="00205381"/>
    <w:rsid w:val="0021124A"/>
    <w:rsid w:val="0021215C"/>
    <w:rsid w:val="00217D44"/>
    <w:rsid w:val="00225AEF"/>
    <w:rsid w:val="00234147"/>
    <w:rsid w:val="00235B0C"/>
    <w:rsid w:val="00235BF1"/>
    <w:rsid w:val="00235EDC"/>
    <w:rsid w:val="00237D0A"/>
    <w:rsid w:val="002410CC"/>
    <w:rsid w:val="00246314"/>
    <w:rsid w:val="002565F2"/>
    <w:rsid w:val="002574CB"/>
    <w:rsid w:val="00261FDC"/>
    <w:rsid w:val="00262E99"/>
    <w:rsid w:val="0026337E"/>
    <w:rsid w:val="00263F58"/>
    <w:rsid w:val="00264C23"/>
    <w:rsid w:val="00266601"/>
    <w:rsid w:val="00266F86"/>
    <w:rsid w:val="00272359"/>
    <w:rsid w:val="00275309"/>
    <w:rsid w:val="0027597A"/>
    <w:rsid w:val="00277F45"/>
    <w:rsid w:val="0028299B"/>
    <w:rsid w:val="002836BD"/>
    <w:rsid w:val="002844EC"/>
    <w:rsid w:val="0029405B"/>
    <w:rsid w:val="002A05D9"/>
    <w:rsid w:val="002A3BD3"/>
    <w:rsid w:val="002B26F9"/>
    <w:rsid w:val="002B432A"/>
    <w:rsid w:val="002B76BC"/>
    <w:rsid w:val="002C0B78"/>
    <w:rsid w:val="002C2107"/>
    <w:rsid w:val="002C2548"/>
    <w:rsid w:val="002C3673"/>
    <w:rsid w:val="002C54DF"/>
    <w:rsid w:val="002C6816"/>
    <w:rsid w:val="002C7243"/>
    <w:rsid w:val="002D1B10"/>
    <w:rsid w:val="002D2438"/>
    <w:rsid w:val="002D7A03"/>
    <w:rsid w:val="002E1248"/>
    <w:rsid w:val="002E70FF"/>
    <w:rsid w:val="002E77A1"/>
    <w:rsid w:val="002F1EEC"/>
    <w:rsid w:val="002F2DB1"/>
    <w:rsid w:val="002F550F"/>
    <w:rsid w:val="00303196"/>
    <w:rsid w:val="00305BBD"/>
    <w:rsid w:val="00305E1B"/>
    <w:rsid w:val="003061C2"/>
    <w:rsid w:val="00307AAE"/>
    <w:rsid w:val="003125F7"/>
    <w:rsid w:val="00312611"/>
    <w:rsid w:val="0031352A"/>
    <w:rsid w:val="00315237"/>
    <w:rsid w:val="00315340"/>
    <w:rsid w:val="00321F6D"/>
    <w:rsid w:val="003239FD"/>
    <w:rsid w:val="00324DAC"/>
    <w:rsid w:val="00327356"/>
    <w:rsid w:val="00327453"/>
    <w:rsid w:val="00335C00"/>
    <w:rsid w:val="0034139A"/>
    <w:rsid w:val="003415E8"/>
    <w:rsid w:val="0034232A"/>
    <w:rsid w:val="00343EC2"/>
    <w:rsid w:val="00343F97"/>
    <w:rsid w:val="0034721B"/>
    <w:rsid w:val="00353DC1"/>
    <w:rsid w:val="003542BB"/>
    <w:rsid w:val="00354FD9"/>
    <w:rsid w:val="00366BDE"/>
    <w:rsid w:val="00367836"/>
    <w:rsid w:val="0037060D"/>
    <w:rsid w:val="0037248F"/>
    <w:rsid w:val="00372868"/>
    <w:rsid w:val="00383303"/>
    <w:rsid w:val="00383E65"/>
    <w:rsid w:val="00387123"/>
    <w:rsid w:val="00390DDD"/>
    <w:rsid w:val="00392749"/>
    <w:rsid w:val="00397AE6"/>
    <w:rsid w:val="003A2C8D"/>
    <w:rsid w:val="003A35E5"/>
    <w:rsid w:val="003A4536"/>
    <w:rsid w:val="003B1277"/>
    <w:rsid w:val="003B1B36"/>
    <w:rsid w:val="003B3EEB"/>
    <w:rsid w:val="003B546B"/>
    <w:rsid w:val="003B5A15"/>
    <w:rsid w:val="003C0626"/>
    <w:rsid w:val="003C06E1"/>
    <w:rsid w:val="003C0C7C"/>
    <w:rsid w:val="003C35C1"/>
    <w:rsid w:val="003C3D96"/>
    <w:rsid w:val="003C4882"/>
    <w:rsid w:val="003C5540"/>
    <w:rsid w:val="003D073D"/>
    <w:rsid w:val="003E2F26"/>
    <w:rsid w:val="003E2F93"/>
    <w:rsid w:val="003E56DF"/>
    <w:rsid w:val="0040571E"/>
    <w:rsid w:val="00410C8B"/>
    <w:rsid w:val="00414BE7"/>
    <w:rsid w:val="00420A43"/>
    <w:rsid w:val="00420ACA"/>
    <w:rsid w:val="004259B1"/>
    <w:rsid w:val="004259D7"/>
    <w:rsid w:val="00427E0F"/>
    <w:rsid w:val="00430758"/>
    <w:rsid w:val="00430DEE"/>
    <w:rsid w:val="00430E27"/>
    <w:rsid w:val="00431986"/>
    <w:rsid w:val="004340F7"/>
    <w:rsid w:val="004411A8"/>
    <w:rsid w:val="00442657"/>
    <w:rsid w:val="004436A2"/>
    <w:rsid w:val="0044538C"/>
    <w:rsid w:val="00445B93"/>
    <w:rsid w:val="00447747"/>
    <w:rsid w:val="00447E31"/>
    <w:rsid w:val="00451D33"/>
    <w:rsid w:val="0045676E"/>
    <w:rsid w:val="0046347C"/>
    <w:rsid w:val="00465C36"/>
    <w:rsid w:val="00474CA9"/>
    <w:rsid w:val="004772A1"/>
    <w:rsid w:val="00477DF3"/>
    <w:rsid w:val="00485F36"/>
    <w:rsid w:val="00485FBA"/>
    <w:rsid w:val="00487469"/>
    <w:rsid w:val="00490586"/>
    <w:rsid w:val="004936A3"/>
    <w:rsid w:val="00495A9F"/>
    <w:rsid w:val="00497219"/>
    <w:rsid w:val="00497FF7"/>
    <w:rsid w:val="004A2D6A"/>
    <w:rsid w:val="004A4020"/>
    <w:rsid w:val="004B11E7"/>
    <w:rsid w:val="004B2AF3"/>
    <w:rsid w:val="004B6B08"/>
    <w:rsid w:val="004C1001"/>
    <w:rsid w:val="004C1258"/>
    <w:rsid w:val="004C29C1"/>
    <w:rsid w:val="004C2AC6"/>
    <w:rsid w:val="004C2E37"/>
    <w:rsid w:val="004C3938"/>
    <w:rsid w:val="004C584F"/>
    <w:rsid w:val="004C69E2"/>
    <w:rsid w:val="004C7569"/>
    <w:rsid w:val="004D27D4"/>
    <w:rsid w:val="004D4C50"/>
    <w:rsid w:val="004D7D19"/>
    <w:rsid w:val="004E0082"/>
    <w:rsid w:val="004E4325"/>
    <w:rsid w:val="004E5C44"/>
    <w:rsid w:val="004E64EF"/>
    <w:rsid w:val="004E73DA"/>
    <w:rsid w:val="004F61D8"/>
    <w:rsid w:val="00500DB9"/>
    <w:rsid w:val="00500E03"/>
    <w:rsid w:val="00501C91"/>
    <w:rsid w:val="0050225C"/>
    <w:rsid w:val="00502AD6"/>
    <w:rsid w:val="00505486"/>
    <w:rsid w:val="005063A4"/>
    <w:rsid w:val="00506690"/>
    <w:rsid w:val="00506A41"/>
    <w:rsid w:val="00507F88"/>
    <w:rsid w:val="00511096"/>
    <w:rsid w:val="00512D38"/>
    <w:rsid w:val="00514E45"/>
    <w:rsid w:val="00515EF6"/>
    <w:rsid w:val="00516511"/>
    <w:rsid w:val="00520F89"/>
    <w:rsid w:val="0052270D"/>
    <w:rsid w:val="00523018"/>
    <w:rsid w:val="00524610"/>
    <w:rsid w:val="00524D9B"/>
    <w:rsid w:val="00527B50"/>
    <w:rsid w:val="005314E1"/>
    <w:rsid w:val="005359EA"/>
    <w:rsid w:val="00537B61"/>
    <w:rsid w:val="0054002C"/>
    <w:rsid w:val="00540F99"/>
    <w:rsid w:val="00541196"/>
    <w:rsid w:val="005424F2"/>
    <w:rsid w:val="00545629"/>
    <w:rsid w:val="00547484"/>
    <w:rsid w:val="00547E08"/>
    <w:rsid w:val="0055058B"/>
    <w:rsid w:val="0055210E"/>
    <w:rsid w:val="00557588"/>
    <w:rsid w:val="00557877"/>
    <w:rsid w:val="00562F3B"/>
    <w:rsid w:val="00563DE7"/>
    <w:rsid w:val="0056477F"/>
    <w:rsid w:val="00570B9B"/>
    <w:rsid w:val="00574346"/>
    <w:rsid w:val="0058368A"/>
    <w:rsid w:val="00583D01"/>
    <w:rsid w:val="005867D0"/>
    <w:rsid w:val="0058759F"/>
    <w:rsid w:val="00591113"/>
    <w:rsid w:val="005916C4"/>
    <w:rsid w:val="00595A44"/>
    <w:rsid w:val="005960F6"/>
    <w:rsid w:val="005A3052"/>
    <w:rsid w:val="005A4CDF"/>
    <w:rsid w:val="005A6DCA"/>
    <w:rsid w:val="005A7B43"/>
    <w:rsid w:val="005B3F88"/>
    <w:rsid w:val="005B59E7"/>
    <w:rsid w:val="005C0306"/>
    <w:rsid w:val="005C5ABA"/>
    <w:rsid w:val="005C76AE"/>
    <w:rsid w:val="005D36B5"/>
    <w:rsid w:val="005E251A"/>
    <w:rsid w:val="005E427C"/>
    <w:rsid w:val="005E4E90"/>
    <w:rsid w:val="005E57A4"/>
    <w:rsid w:val="005F2E7F"/>
    <w:rsid w:val="005F3E4E"/>
    <w:rsid w:val="006012CE"/>
    <w:rsid w:val="006033ED"/>
    <w:rsid w:val="006050BE"/>
    <w:rsid w:val="00605357"/>
    <w:rsid w:val="00606486"/>
    <w:rsid w:val="00610BF4"/>
    <w:rsid w:val="00611066"/>
    <w:rsid w:val="00612963"/>
    <w:rsid w:val="0061434B"/>
    <w:rsid w:val="006151FD"/>
    <w:rsid w:val="00615444"/>
    <w:rsid w:val="00616FBD"/>
    <w:rsid w:val="00622CBA"/>
    <w:rsid w:val="006234D6"/>
    <w:rsid w:val="00624117"/>
    <w:rsid w:val="00632E45"/>
    <w:rsid w:val="006410E3"/>
    <w:rsid w:val="00645C9B"/>
    <w:rsid w:val="006470E0"/>
    <w:rsid w:val="00664210"/>
    <w:rsid w:val="00677B41"/>
    <w:rsid w:val="0068511B"/>
    <w:rsid w:val="00686324"/>
    <w:rsid w:val="006864A0"/>
    <w:rsid w:val="00691331"/>
    <w:rsid w:val="006953AA"/>
    <w:rsid w:val="006953B4"/>
    <w:rsid w:val="00696810"/>
    <w:rsid w:val="006A3CCA"/>
    <w:rsid w:val="006A5368"/>
    <w:rsid w:val="006B2DCE"/>
    <w:rsid w:val="006B568A"/>
    <w:rsid w:val="006B73B5"/>
    <w:rsid w:val="006C3626"/>
    <w:rsid w:val="006C3FD2"/>
    <w:rsid w:val="006D314A"/>
    <w:rsid w:val="006D4E20"/>
    <w:rsid w:val="006D61FA"/>
    <w:rsid w:val="006D6452"/>
    <w:rsid w:val="006D7BF2"/>
    <w:rsid w:val="006E2327"/>
    <w:rsid w:val="006E393E"/>
    <w:rsid w:val="006E4481"/>
    <w:rsid w:val="006E5725"/>
    <w:rsid w:val="006E592D"/>
    <w:rsid w:val="006E5B60"/>
    <w:rsid w:val="006E749F"/>
    <w:rsid w:val="006F11ED"/>
    <w:rsid w:val="006F6092"/>
    <w:rsid w:val="00703807"/>
    <w:rsid w:val="00707379"/>
    <w:rsid w:val="007134B7"/>
    <w:rsid w:val="00713CF4"/>
    <w:rsid w:val="00716329"/>
    <w:rsid w:val="0072077C"/>
    <w:rsid w:val="00720B3E"/>
    <w:rsid w:val="00722947"/>
    <w:rsid w:val="00735B39"/>
    <w:rsid w:val="007363EC"/>
    <w:rsid w:val="007410AC"/>
    <w:rsid w:val="007443A8"/>
    <w:rsid w:val="0074743D"/>
    <w:rsid w:val="007547F0"/>
    <w:rsid w:val="00754B2E"/>
    <w:rsid w:val="0075769E"/>
    <w:rsid w:val="00760D82"/>
    <w:rsid w:val="007626C5"/>
    <w:rsid w:val="0076306F"/>
    <w:rsid w:val="007653B8"/>
    <w:rsid w:val="00767B46"/>
    <w:rsid w:val="0077186C"/>
    <w:rsid w:val="00773F2D"/>
    <w:rsid w:val="007760DA"/>
    <w:rsid w:val="00791775"/>
    <w:rsid w:val="00792240"/>
    <w:rsid w:val="0079524F"/>
    <w:rsid w:val="007962CA"/>
    <w:rsid w:val="007A20CA"/>
    <w:rsid w:val="007A3626"/>
    <w:rsid w:val="007A603B"/>
    <w:rsid w:val="007A6AE8"/>
    <w:rsid w:val="007A7A4F"/>
    <w:rsid w:val="007B30D2"/>
    <w:rsid w:val="007B4AB0"/>
    <w:rsid w:val="007B54CA"/>
    <w:rsid w:val="007B6E83"/>
    <w:rsid w:val="007B72DD"/>
    <w:rsid w:val="007B7D0B"/>
    <w:rsid w:val="007C1E99"/>
    <w:rsid w:val="007C3293"/>
    <w:rsid w:val="007C32AB"/>
    <w:rsid w:val="007C54AF"/>
    <w:rsid w:val="007D13CC"/>
    <w:rsid w:val="007D1B9B"/>
    <w:rsid w:val="007D30B7"/>
    <w:rsid w:val="007D6B75"/>
    <w:rsid w:val="007D6BBA"/>
    <w:rsid w:val="007D6FD4"/>
    <w:rsid w:val="007E20BB"/>
    <w:rsid w:val="007E3A32"/>
    <w:rsid w:val="007E5782"/>
    <w:rsid w:val="007E72E0"/>
    <w:rsid w:val="007F5DFD"/>
    <w:rsid w:val="008002D1"/>
    <w:rsid w:val="00802581"/>
    <w:rsid w:val="00802D5E"/>
    <w:rsid w:val="00804B75"/>
    <w:rsid w:val="00804C95"/>
    <w:rsid w:val="00806759"/>
    <w:rsid w:val="0080699E"/>
    <w:rsid w:val="0080729F"/>
    <w:rsid w:val="00807D26"/>
    <w:rsid w:val="008105D2"/>
    <w:rsid w:val="0081490A"/>
    <w:rsid w:val="00816B1A"/>
    <w:rsid w:val="00816FAD"/>
    <w:rsid w:val="0082083F"/>
    <w:rsid w:val="008261C3"/>
    <w:rsid w:val="008370BC"/>
    <w:rsid w:val="0083754C"/>
    <w:rsid w:val="00837686"/>
    <w:rsid w:val="00840048"/>
    <w:rsid w:val="00845950"/>
    <w:rsid w:val="00845A01"/>
    <w:rsid w:val="00846D14"/>
    <w:rsid w:val="008501F3"/>
    <w:rsid w:val="00854657"/>
    <w:rsid w:val="00854A30"/>
    <w:rsid w:val="00861C6B"/>
    <w:rsid w:val="00861D1E"/>
    <w:rsid w:val="00862B5B"/>
    <w:rsid w:val="00864E32"/>
    <w:rsid w:val="00865B46"/>
    <w:rsid w:val="0086725D"/>
    <w:rsid w:val="008676FD"/>
    <w:rsid w:val="00875FF9"/>
    <w:rsid w:val="00876267"/>
    <w:rsid w:val="0087661B"/>
    <w:rsid w:val="008777E7"/>
    <w:rsid w:val="008804A9"/>
    <w:rsid w:val="00880541"/>
    <w:rsid w:val="008902BB"/>
    <w:rsid w:val="008910AA"/>
    <w:rsid w:val="00895732"/>
    <w:rsid w:val="0089686E"/>
    <w:rsid w:val="008A0C13"/>
    <w:rsid w:val="008B17C3"/>
    <w:rsid w:val="008B66C9"/>
    <w:rsid w:val="008B69DB"/>
    <w:rsid w:val="008B79D9"/>
    <w:rsid w:val="008D0446"/>
    <w:rsid w:val="008D135E"/>
    <w:rsid w:val="008D50BA"/>
    <w:rsid w:val="008E324C"/>
    <w:rsid w:val="008E701D"/>
    <w:rsid w:val="008E7310"/>
    <w:rsid w:val="008F0C19"/>
    <w:rsid w:val="00900FF7"/>
    <w:rsid w:val="00902ADD"/>
    <w:rsid w:val="00902B0E"/>
    <w:rsid w:val="009035A3"/>
    <w:rsid w:val="00903E68"/>
    <w:rsid w:val="00905D4F"/>
    <w:rsid w:val="00920402"/>
    <w:rsid w:val="00920FC8"/>
    <w:rsid w:val="00921723"/>
    <w:rsid w:val="00921F42"/>
    <w:rsid w:val="009377FA"/>
    <w:rsid w:val="0095231C"/>
    <w:rsid w:val="00953457"/>
    <w:rsid w:val="00960CE8"/>
    <w:rsid w:val="00960D9E"/>
    <w:rsid w:val="00960F8C"/>
    <w:rsid w:val="00971558"/>
    <w:rsid w:val="00972449"/>
    <w:rsid w:val="00973307"/>
    <w:rsid w:val="00973A52"/>
    <w:rsid w:val="00974FEB"/>
    <w:rsid w:val="0097796F"/>
    <w:rsid w:val="0098253B"/>
    <w:rsid w:val="00983C5D"/>
    <w:rsid w:val="009857DA"/>
    <w:rsid w:val="00986DFD"/>
    <w:rsid w:val="00997C3F"/>
    <w:rsid w:val="009A1A29"/>
    <w:rsid w:val="009A5FDB"/>
    <w:rsid w:val="009A64BD"/>
    <w:rsid w:val="009A7010"/>
    <w:rsid w:val="009B3114"/>
    <w:rsid w:val="009B404D"/>
    <w:rsid w:val="009B4C76"/>
    <w:rsid w:val="009B56A0"/>
    <w:rsid w:val="009B5F2E"/>
    <w:rsid w:val="009B621E"/>
    <w:rsid w:val="009D0EE4"/>
    <w:rsid w:val="009D2A54"/>
    <w:rsid w:val="009D59DF"/>
    <w:rsid w:val="009D7587"/>
    <w:rsid w:val="009E2F31"/>
    <w:rsid w:val="009E3D9D"/>
    <w:rsid w:val="009E7CCE"/>
    <w:rsid w:val="009F2A4A"/>
    <w:rsid w:val="009F333F"/>
    <w:rsid w:val="009F3586"/>
    <w:rsid w:val="009F456A"/>
    <w:rsid w:val="009F6A49"/>
    <w:rsid w:val="00A04B55"/>
    <w:rsid w:val="00A12581"/>
    <w:rsid w:val="00A12F25"/>
    <w:rsid w:val="00A13E57"/>
    <w:rsid w:val="00A144D8"/>
    <w:rsid w:val="00A15549"/>
    <w:rsid w:val="00A1642F"/>
    <w:rsid w:val="00A24CF7"/>
    <w:rsid w:val="00A276F1"/>
    <w:rsid w:val="00A2799F"/>
    <w:rsid w:val="00A35005"/>
    <w:rsid w:val="00A366B8"/>
    <w:rsid w:val="00A36E7F"/>
    <w:rsid w:val="00A40924"/>
    <w:rsid w:val="00A40D95"/>
    <w:rsid w:val="00A413A0"/>
    <w:rsid w:val="00A4174F"/>
    <w:rsid w:val="00A41C48"/>
    <w:rsid w:val="00A437C2"/>
    <w:rsid w:val="00A451FC"/>
    <w:rsid w:val="00A504B9"/>
    <w:rsid w:val="00A53599"/>
    <w:rsid w:val="00A53ED0"/>
    <w:rsid w:val="00A61043"/>
    <w:rsid w:val="00A612B5"/>
    <w:rsid w:val="00A62A0C"/>
    <w:rsid w:val="00A63B85"/>
    <w:rsid w:val="00A64506"/>
    <w:rsid w:val="00A6529D"/>
    <w:rsid w:val="00A65B6C"/>
    <w:rsid w:val="00A71C60"/>
    <w:rsid w:val="00A71CFB"/>
    <w:rsid w:val="00A74684"/>
    <w:rsid w:val="00A74913"/>
    <w:rsid w:val="00A80697"/>
    <w:rsid w:val="00A81192"/>
    <w:rsid w:val="00A87E71"/>
    <w:rsid w:val="00A9000A"/>
    <w:rsid w:val="00A9028E"/>
    <w:rsid w:val="00A90D59"/>
    <w:rsid w:val="00AA2A39"/>
    <w:rsid w:val="00AB18CF"/>
    <w:rsid w:val="00AB2E07"/>
    <w:rsid w:val="00AB4EA9"/>
    <w:rsid w:val="00AB593D"/>
    <w:rsid w:val="00AB5FF6"/>
    <w:rsid w:val="00AB67E9"/>
    <w:rsid w:val="00AC18D9"/>
    <w:rsid w:val="00AC4D51"/>
    <w:rsid w:val="00AC512B"/>
    <w:rsid w:val="00AC5CA6"/>
    <w:rsid w:val="00AD3430"/>
    <w:rsid w:val="00AD3D52"/>
    <w:rsid w:val="00AD4063"/>
    <w:rsid w:val="00AE117E"/>
    <w:rsid w:val="00AE3478"/>
    <w:rsid w:val="00AE4933"/>
    <w:rsid w:val="00AE49EF"/>
    <w:rsid w:val="00AE6189"/>
    <w:rsid w:val="00AE759E"/>
    <w:rsid w:val="00AE7C2E"/>
    <w:rsid w:val="00AF76F9"/>
    <w:rsid w:val="00AF7DEB"/>
    <w:rsid w:val="00B01E2C"/>
    <w:rsid w:val="00B039A8"/>
    <w:rsid w:val="00B03C70"/>
    <w:rsid w:val="00B05169"/>
    <w:rsid w:val="00B05E32"/>
    <w:rsid w:val="00B14ED3"/>
    <w:rsid w:val="00B1523B"/>
    <w:rsid w:val="00B20EDE"/>
    <w:rsid w:val="00B220F2"/>
    <w:rsid w:val="00B228BD"/>
    <w:rsid w:val="00B301FC"/>
    <w:rsid w:val="00B341B7"/>
    <w:rsid w:val="00B34F06"/>
    <w:rsid w:val="00B35B73"/>
    <w:rsid w:val="00B36DDA"/>
    <w:rsid w:val="00B37279"/>
    <w:rsid w:val="00B372D6"/>
    <w:rsid w:val="00B4072B"/>
    <w:rsid w:val="00B435C7"/>
    <w:rsid w:val="00B45E5E"/>
    <w:rsid w:val="00B466FC"/>
    <w:rsid w:val="00B534EE"/>
    <w:rsid w:val="00B54671"/>
    <w:rsid w:val="00B55747"/>
    <w:rsid w:val="00B55AEB"/>
    <w:rsid w:val="00B57C77"/>
    <w:rsid w:val="00B57D29"/>
    <w:rsid w:val="00B57DE6"/>
    <w:rsid w:val="00B57F6D"/>
    <w:rsid w:val="00B60910"/>
    <w:rsid w:val="00B6181F"/>
    <w:rsid w:val="00B644CA"/>
    <w:rsid w:val="00B65977"/>
    <w:rsid w:val="00B676C0"/>
    <w:rsid w:val="00B72BBD"/>
    <w:rsid w:val="00B75D58"/>
    <w:rsid w:val="00B8012C"/>
    <w:rsid w:val="00B8187C"/>
    <w:rsid w:val="00B81F9A"/>
    <w:rsid w:val="00B9006C"/>
    <w:rsid w:val="00B914DC"/>
    <w:rsid w:val="00B924FD"/>
    <w:rsid w:val="00B9547B"/>
    <w:rsid w:val="00B95EBA"/>
    <w:rsid w:val="00B9620F"/>
    <w:rsid w:val="00BA0A59"/>
    <w:rsid w:val="00BA38F7"/>
    <w:rsid w:val="00BA5A70"/>
    <w:rsid w:val="00BB19F1"/>
    <w:rsid w:val="00BB2731"/>
    <w:rsid w:val="00BC4881"/>
    <w:rsid w:val="00BC4A46"/>
    <w:rsid w:val="00BD151B"/>
    <w:rsid w:val="00BD1B05"/>
    <w:rsid w:val="00BD1C12"/>
    <w:rsid w:val="00BE021D"/>
    <w:rsid w:val="00BE26E9"/>
    <w:rsid w:val="00BE61BF"/>
    <w:rsid w:val="00BF03FD"/>
    <w:rsid w:val="00BF07D7"/>
    <w:rsid w:val="00BF1BB4"/>
    <w:rsid w:val="00BF670C"/>
    <w:rsid w:val="00BF6781"/>
    <w:rsid w:val="00C03E7B"/>
    <w:rsid w:val="00C074B9"/>
    <w:rsid w:val="00C077AA"/>
    <w:rsid w:val="00C1473F"/>
    <w:rsid w:val="00C149CB"/>
    <w:rsid w:val="00C169F6"/>
    <w:rsid w:val="00C22358"/>
    <w:rsid w:val="00C2523D"/>
    <w:rsid w:val="00C30393"/>
    <w:rsid w:val="00C3225B"/>
    <w:rsid w:val="00C32658"/>
    <w:rsid w:val="00C34BE7"/>
    <w:rsid w:val="00C36659"/>
    <w:rsid w:val="00C369BF"/>
    <w:rsid w:val="00C37755"/>
    <w:rsid w:val="00C40D48"/>
    <w:rsid w:val="00C434B9"/>
    <w:rsid w:val="00C46492"/>
    <w:rsid w:val="00C47B14"/>
    <w:rsid w:val="00C506BC"/>
    <w:rsid w:val="00C5316F"/>
    <w:rsid w:val="00C53DDE"/>
    <w:rsid w:val="00C53F0B"/>
    <w:rsid w:val="00C54CE7"/>
    <w:rsid w:val="00C5728D"/>
    <w:rsid w:val="00C572AC"/>
    <w:rsid w:val="00C602A9"/>
    <w:rsid w:val="00C63571"/>
    <w:rsid w:val="00C637A0"/>
    <w:rsid w:val="00C637C6"/>
    <w:rsid w:val="00C64543"/>
    <w:rsid w:val="00C65F32"/>
    <w:rsid w:val="00C679D7"/>
    <w:rsid w:val="00C71BCE"/>
    <w:rsid w:val="00C775EC"/>
    <w:rsid w:val="00C8073C"/>
    <w:rsid w:val="00C837BD"/>
    <w:rsid w:val="00C8586E"/>
    <w:rsid w:val="00C86AD3"/>
    <w:rsid w:val="00C87BDB"/>
    <w:rsid w:val="00C93032"/>
    <w:rsid w:val="00C959E6"/>
    <w:rsid w:val="00CA003E"/>
    <w:rsid w:val="00CA0578"/>
    <w:rsid w:val="00CA1CAD"/>
    <w:rsid w:val="00CA2054"/>
    <w:rsid w:val="00CA567B"/>
    <w:rsid w:val="00CB0D18"/>
    <w:rsid w:val="00CB2CB5"/>
    <w:rsid w:val="00CC0320"/>
    <w:rsid w:val="00CC0450"/>
    <w:rsid w:val="00CC4F21"/>
    <w:rsid w:val="00CD2D75"/>
    <w:rsid w:val="00CE6645"/>
    <w:rsid w:val="00CE7149"/>
    <w:rsid w:val="00CF0015"/>
    <w:rsid w:val="00CF0F81"/>
    <w:rsid w:val="00CF4DCC"/>
    <w:rsid w:val="00CF7A5D"/>
    <w:rsid w:val="00D04802"/>
    <w:rsid w:val="00D05551"/>
    <w:rsid w:val="00D05C53"/>
    <w:rsid w:val="00D073D4"/>
    <w:rsid w:val="00D11300"/>
    <w:rsid w:val="00D117A5"/>
    <w:rsid w:val="00D15916"/>
    <w:rsid w:val="00D167D9"/>
    <w:rsid w:val="00D25C3D"/>
    <w:rsid w:val="00D26141"/>
    <w:rsid w:val="00D31E2D"/>
    <w:rsid w:val="00D336CC"/>
    <w:rsid w:val="00D33AD6"/>
    <w:rsid w:val="00D34D23"/>
    <w:rsid w:val="00D35FD2"/>
    <w:rsid w:val="00D37457"/>
    <w:rsid w:val="00D42FC5"/>
    <w:rsid w:val="00D47BC2"/>
    <w:rsid w:val="00D53611"/>
    <w:rsid w:val="00D54A19"/>
    <w:rsid w:val="00D56C85"/>
    <w:rsid w:val="00D60370"/>
    <w:rsid w:val="00D604C3"/>
    <w:rsid w:val="00D65848"/>
    <w:rsid w:val="00D66105"/>
    <w:rsid w:val="00D704A9"/>
    <w:rsid w:val="00D74528"/>
    <w:rsid w:val="00D80B2A"/>
    <w:rsid w:val="00D934F8"/>
    <w:rsid w:val="00D956C3"/>
    <w:rsid w:val="00DA09CF"/>
    <w:rsid w:val="00DA2BBD"/>
    <w:rsid w:val="00DB04F9"/>
    <w:rsid w:val="00DB0ED0"/>
    <w:rsid w:val="00DB159D"/>
    <w:rsid w:val="00DB15FD"/>
    <w:rsid w:val="00DB4B8C"/>
    <w:rsid w:val="00DB70B7"/>
    <w:rsid w:val="00DC2D3D"/>
    <w:rsid w:val="00DC6A90"/>
    <w:rsid w:val="00DC79F8"/>
    <w:rsid w:val="00DD16D3"/>
    <w:rsid w:val="00DD264B"/>
    <w:rsid w:val="00DD4406"/>
    <w:rsid w:val="00DD702A"/>
    <w:rsid w:val="00DE06B6"/>
    <w:rsid w:val="00DE194F"/>
    <w:rsid w:val="00DE78F3"/>
    <w:rsid w:val="00DE7E41"/>
    <w:rsid w:val="00DF0A8B"/>
    <w:rsid w:val="00DF3A26"/>
    <w:rsid w:val="00DF6D5A"/>
    <w:rsid w:val="00E02BA8"/>
    <w:rsid w:val="00E03F6F"/>
    <w:rsid w:val="00E05ADD"/>
    <w:rsid w:val="00E10488"/>
    <w:rsid w:val="00E1441C"/>
    <w:rsid w:val="00E1580D"/>
    <w:rsid w:val="00E15BFB"/>
    <w:rsid w:val="00E25219"/>
    <w:rsid w:val="00E25F1F"/>
    <w:rsid w:val="00E32264"/>
    <w:rsid w:val="00E33137"/>
    <w:rsid w:val="00E35207"/>
    <w:rsid w:val="00E44185"/>
    <w:rsid w:val="00E46355"/>
    <w:rsid w:val="00E46B41"/>
    <w:rsid w:val="00E50FD4"/>
    <w:rsid w:val="00E51995"/>
    <w:rsid w:val="00E52102"/>
    <w:rsid w:val="00E57D21"/>
    <w:rsid w:val="00E61C2E"/>
    <w:rsid w:val="00E63681"/>
    <w:rsid w:val="00E6461D"/>
    <w:rsid w:val="00E65701"/>
    <w:rsid w:val="00E66D0B"/>
    <w:rsid w:val="00E755DB"/>
    <w:rsid w:val="00E76B12"/>
    <w:rsid w:val="00E76E75"/>
    <w:rsid w:val="00E778A6"/>
    <w:rsid w:val="00E82D10"/>
    <w:rsid w:val="00E83563"/>
    <w:rsid w:val="00E85218"/>
    <w:rsid w:val="00E928CC"/>
    <w:rsid w:val="00E92B97"/>
    <w:rsid w:val="00E9453F"/>
    <w:rsid w:val="00E9782F"/>
    <w:rsid w:val="00EA2A19"/>
    <w:rsid w:val="00EA3C42"/>
    <w:rsid w:val="00EA4787"/>
    <w:rsid w:val="00EA50C7"/>
    <w:rsid w:val="00EA7229"/>
    <w:rsid w:val="00EA74CC"/>
    <w:rsid w:val="00EB01ED"/>
    <w:rsid w:val="00EB4370"/>
    <w:rsid w:val="00EB55EF"/>
    <w:rsid w:val="00EB739C"/>
    <w:rsid w:val="00EB7EE9"/>
    <w:rsid w:val="00EC332B"/>
    <w:rsid w:val="00EC3D15"/>
    <w:rsid w:val="00ED11DB"/>
    <w:rsid w:val="00ED65AC"/>
    <w:rsid w:val="00EE09C7"/>
    <w:rsid w:val="00EE1032"/>
    <w:rsid w:val="00EE5DF3"/>
    <w:rsid w:val="00EE5F18"/>
    <w:rsid w:val="00EE66EB"/>
    <w:rsid w:val="00EE7848"/>
    <w:rsid w:val="00EF0F78"/>
    <w:rsid w:val="00EF216F"/>
    <w:rsid w:val="00EF5444"/>
    <w:rsid w:val="00EF5854"/>
    <w:rsid w:val="00EF5A31"/>
    <w:rsid w:val="00F00BE1"/>
    <w:rsid w:val="00F01197"/>
    <w:rsid w:val="00F05DE9"/>
    <w:rsid w:val="00F0621C"/>
    <w:rsid w:val="00F07269"/>
    <w:rsid w:val="00F077A4"/>
    <w:rsid w:val="00F10231"/>
    <w:rsid w:val="00F10D72"/>
    <w:rsid w:val="00F15B4D"/>
    <w:rsid w:val="00F15CB2"/>
    <w:rsid w:val="00F169A0"/>
    <w:rsid w:val="00F16C7A"/>
    <w:rsid w:val="00F206BC"/>
    <w:rsid w:val="00F217D4"/>
    <w:rsid w:val="00F23025"/>
    <w:rsid w:val="00F2662B"/>
    <w:rsid w:val="00F36242"/>
    <w:rsid w:val="00F36292"/>
    <w:rsid w:val="00F405DE"/>
    <w:rsid w:val="00F40960"/>
    <w:rsid w:val="00F409C4"/>
    <w:rsid w:val="00F41312"/>
    <w:rsid w:val="00F436A9"/>
    <w:rsid w:val="00F50C5E"/>
    <w:rsid w:val="00F55268"/>
    <w:rsid w:val="00F55E77"/>
    <w:rsid w:val="00F55F9D"/>
    <w:rsid w:val="00F57291"/>
    <w:rsid w:val="00F6004C"/>
    <w:rsid w:val="00F604E0"/>
    <w:rsid w:val="00F61B8B"/>
    <w:rsid w:val="00F648D7"/>
    <w:rsid w:val="00F64D08"/>
    <w:rsid w:val="00F67DBC"/>
    <w:rsid w:val="00F70DDA"/>
    <w:rsid w:val="00F771D9"/>
    <w:rsid w:val="00F7767C"/>
    <w:rsid w:val="00F805BB"/>
    <w:rsid w:val="00F818E5"/>
    <w:rsid w:val="00F836B2"/>
    <w:rsid w:val="00F8437A"/>
    <w:rsid w:val="00F87418"/>
    <w:rsid w:val="00F914EE"/>
    <w:rsid w:val="00F97249"/>
    <w:rsid w:val="00FA075D"/>
    <w:rsid w:val="00FA2EC1"/>
    <w:rsid w:val="00FA32E1"/>
    <w:rsid w:val="00FA6D49"/>
    <w:rsid w:val="00FB3B9C"/>
    <w:rsid w:val="00FB6C19"/>
    <w:rsid w:val="00FC02AE"/>
    <w:rsid w:val="00FC0C97"/>
    <w:rsid w:val="00FC58EB"/>
    <w:rsid w:val="00FD09F8"/>
    <w:rsid w:val="00FD146F"/>
    <w:rsid w:val="00FD3401"/>
    <w:rsid w:val="00FD43B9"/>
    <w:rsid w:val="00FD7451"/>
    <w:rsid w:val="00FE19AD"/>
    <w:rsid w:val="00FE3BA7"/>
    <w:rsid w:val="00FF2A81"/>
    <w:rsid w:val="00FF6BA7"/>
    <w:rsid w:val="00FF7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4460D"/>
  <w15:chartTrackingRefBased/>
  <w15:docId w15:val="{AC8C8CBA-F8B3-4945-A2A8-377863C36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E7F"/>
    <w:rPr>
      <w:rFonts w:ascii="Arial" w:hAnsi="Arial"/>
      <w:sz w:val="24"/>
    </w:rPr>
  </w:style>
  <w:style w:type="paragraph" w:styleId="Heading1">
    <w:name w:val="heading 1"/>
    <w:basedOn w:val="Normal"/>
    <w:next w:val="Normal"/>
    <w:link w:val="Heading1Char"/>
    <w:uiPriority w:val="9"/>
    <w:qFormat/>
    <w:rsid w:val="00A36E7F"/>
    <w:pPr>
      <w:keepNext/>
      <w:keepLines/>
      <w:numPr>
        <w:numId w:val="9"/>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36E7F"/>
    <w:pPr>
      <w:keepNext/>
      <w:keepLines/>
      <w:numPr>
        <w:ilvl w:val="1"/>
        <w:numId w:val="9"/>
      </w:numPr>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266F86"/>
    <w:pPr>
      <w:keepNext/>
      <w:keepLines/>
      <w:numPr>
        <w:ilvl w:val="2"/>
        <w:numId w:val="9"/>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266F86"/>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66F86"/>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66F86"/>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66F86"/>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66F86"/>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6F86"/>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E7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36E7F"/>
    <w:rPr>
      <w:rFonts w:ascii="Arial" w:eastAsiaTheme="majorEastAsia" w:hAnsi="Arial" w:cstheme="majorBidi"/>
      <w:b/>
      <w:color w:val="000000" w:themeColor="text1"/>
      <w:sz w:val="28"/>
      <w:szCs w:val="26"/>
    </w:rPr>
  </w:style>
  <w:style w:type="character" w:styleId="Emphasis">
    <w:name w:val="Emphasis"/>
    <w:basedOn w:val="DefaultParagraphFont"/>
    <w:uiPriority w:val="20"/>
    <w:qFormat/>
    <w:rsid w:val="00D11300"/>
    <w:rPr>
      <w:rFonts w:ascii="Arial" w:hAnsi="Arial"/>
      <w:b/>
      <w:i/>
      <w:iCs/>
      <w:sz w:val="20"/>
    </w:rPr>
  </w:style>
  <w:style w:type="paragraph" w:styleId="NoSpacing">
    <w:name w:val="No Spacing"/>
    <w:link w:val="NoSpacingChar"/>
    <w:uiPriority w:val="1"/>
    <w:qFormat/>
    <w:rsid w:val="00C637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37C6"/>
    <w:rPr>
      <w:rFonts w:eastAsiaTheme="minorEastAsia"/>
      <w:kern w:val="0"/>
      <w:lang w:val="en-US"/>
      <w14:ligatures w14:val="none"/>
    </w:rPr>
  </w:style>
  <w:style w:type="paragraph" w:styleId="ListParagraph">
    <w:name w:val="List Paragraph"/>
    <w:basedOn w:val="Normal"/>
    <w:uiPriority w:val="34"/>
    <w:qFormat/>
    <w:rsid w:val="002565F2"/>
    <w:pPr>
      <w:ind w:left="720"/>
      <w:contextualSpacing/>
    </w:pPr>
  </w:style>
  <w:style w:type="paragraph" w:styleId="TOCHeading">
    <w:name w:val="TOC Heading"/>
    <w:basedOn w:val="Heading1"/>
    <w:next w:val="Normal"/>
    <w:uiPriority w:val="39"/>
    <w:unhideWhenUsed/>
    <w:qFormat/>
    <w:rsid w:val="00C22358"/>
    <w:pPr>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C22358"/>
    <w:pPr>
      <w:spacing w:after="100"/>
    </w:pPr>
  </w:style>
  <w:style w:type="character" w:styleId="Hyperlink">
    <w:name w:val="Hyperlink"/>
    <w:basedOn w:val="DefaultParagraphFont"/>
    <w:uiPriority w:val="99"/>
    <w:unhideWhenUsed/>
    <w:rsid w:val="00C22358"/>
    <w:rPr>
      <w:color w:val="0563C1" w:themeColor="hyperlink"/>
      <w:u w:val="single"/>
    </w:rPr>
  </w:style>
  <w:style w:type="paragraph" w:styleId="Bibliography">
    <w:name w:val="Bibliography"/>
    <w:basedOn w:val="Normal"/>
    <w:next w:val="Normal"/>
    <w:uiPriority w:val="37"/>
    <w:unhideWhenUsed/>
    <w:rsid w:val="00321F6D"/>
  </w:style>
  <w:style w:type="character" w:customStyle="1" w:styleId="Heading3Char">
    <w:name w:val="Heading 3 Char"/>
    <w:basedOn w:val="DefaultParagraphFont"/>
    <w:link w:val="Heading3"/>
    <w:uiPriority w:val="9"/>
    <w:semiHidden/>
    <w:rsid w:val="00266F8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66F86"/>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266F86"/>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266F86"/>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266F86"/>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266F8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6F86"/>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7D30B7"/>
    <w:pPr>
      <w:spacing w:after="100"/>
      <w:ind w:left="240"/>
    </w:pPr>
  </w:style>
  <w:style w:type="paragraph" w:styleId="Header">
    <w:name w:val="header"/>
    <w:basedOn w:val="Normal"/>
    <w:link w:val="HeaderChar"/>
    <w:uiPriority w:val="99"/>
    <w:unhideWhenUsed/>
    <w:rsid w:val="003B5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A15"/>
    <w:rPr>
      <w:rFonts w:ascii="Arial" w:hAnsi="Arial"/>
      <w:sz w:val="24"/>
    </w:rPr>
  </w:style>
  <w:style w:type="paragraph" w:styleId="Footer">
    <w:name w:val="footer"/>
    <w:basedOn w:val="Normal"/>
    <w:link w:val="FooterChar"/>
    <w:uiPriority w:val="99"/>
    <w:unhideWhenUsed/>
    <w:rsid w:val="003B5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A15"/>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7343">
      <w:bodyDiv w:val="1"/>
      <w:marLeft w:val="0"/>
      <w:marRight w:val="0"/>
      <w:marTop w:val="0"/>
      <w:marBottom w:val="0"/>
      <w:divBdr>
        <w:top w:val="none" w:sz="0" w:space="0" w:color="auto"/>
        <w:left w:val="none" w:sz="0" w:space="0" w:color="auto"/>
        <w:bottom w:val="none" w:sz="0" w:space="0" w:color="auto"/>
        <w:right w:val="none" w:sz="0" w:space="0" w:color="auto"/>
      </w:divBdr>
    </w:div>
    <w:div w:id="11886758">
      <w:bodyDiv w:val="1"/>
      <w:marLeft w:val="0"/>
      <w:marRight w:val="0"/>
      <w:marTop w:val="0"/>
      <w:marBottom w:val="0"/>
      <w:divBdr>
        <w:top w:val="none" w:sz="0" w:space="0" w:color="auto"/>
        <w:left w:val="none" w:sz="0" w:space="0" w:color="auto"/>
        <w:bottom w:val="none" w:sz="0" w:space="0" w:color="auto"/>
        <w:right w:val="none" w:sz="0" w:space="0" w:color="auto"/>
      </w:divBdr>
    </w:div>
    <w:div w:id="12339118">
      <w:bodyDiv w:val="1"/>
      <w:marLeft w:val="0"/>
      <w:marRight w:val="0"/>
      <w:marTop w:val="0"/>
      <w:marBottom w:val="0"/>
      <w:divBdr>
        <w:top w:val="none" w:sz="0" w:space="0" w:color="auto"/>
        <w:left w:val="none" w:sz="0" w:space="0" w:color="auto"/>
        <w:bottom w:val="none" w:sz="0" w:space="0" w:color="auto"/>
        <w:right w:val="none" w:sz="0" w:space="0" w:color="auto"/>
      </w:divBdr>
    </w:div>
    <w:div w:id="13507379">
      <w:bodyDiv w:val="1"/>
      <w:marLeft w:val="0"/>
      <w:marRight w:val="0"/>
      <w:marTop w:val="0"/>
      <w:marBottom w:val="0"/>
      <w:divBdr>
        <w:top w:val="none" w:sz="0" w:space="0" w:color="auto"/>
        <w:left w:val="none" w:sz="0" w:space="0" w:color="auto"/>
        <w:bottom w:val="none" w:sz="0" w:space="0" w:color="auto"/>
        <w:right w:val="none" w:sz="0" w:space="0" w:color="auto"/>
      </w:divBdr>
    </w:div>
    <w:div w:id="17053136">
      <w:bodyDiv w:val="1"/>
      <w:marLeft w:val="0"/>
      <w:marRight w:val="0"/>
      <w:marTop w:val="0"/>
      <w:marBottom w:val="0"/>
      <w:divBdr>
        <w:top w:val="none" w:sz="0" w:space="0" w:color="auto"/>
        <w:left w:val="none" w:sz="0" w:space="0" w:color="auto"/>
        <w:bottom w:val="none" w:sz="0" w:space="0" w:color="auto"/>
        <w:right w:val="none" w:sz="0" w:space="0" w:color="auto"/>
      </w:divBdr>
    </w:div>
    <w:div w:id="24601147">
      <w:bodyDiv w:val="1"/>
      <w:marLeft w:val="0"/>
      <w:marRight w:val="0"/>
      <w:marTop w:val="0"/>
      <w:marBottom w:val="0"/>
      <w:divBdr>
        <w:top w:val="none" w:sz="0" w:space="0" w:color="auto"/>
        <w:left w:val="none" w:sz="0" w:space="0" w:color="auto"/>
        <w:bottom w:val="none" w:sz="0" w:space="0" w:color="auto"/>
        <w:right w:val="none" w:sz="0" w:space="0" w:color="auto"/>
      </w:divBdr>
    </w:div>
    <w:div w:id="27413363">
      <w:bodyDiv w:val="1"/>
      <w:marLeft w:val="0"/>
      <w:marRight w:val="0"/>
      <w:marTop w:val="0"/>
      <w:marBottom w:val="0"/>
      <w:divBdr>
        <w:top w:val="none" w:sz="0" w:space="0" w:color="auto"/>
        <w:left w:val="none" w:sz="0" w:space="0" w:color="auto"/>
        <w:bottom w:val="none" w:sz="0" w:space="0" w:color="auto"/>
        <w:right w:val="none" w:sz="0" w:space="0" w:color="auto"/>
      </w:divBdr>
    </w:div>
    <w:div w:id="31659224">
      <w:bodyDiv w:val="1"/>
      <w:marLeft w:val="0"/>
      <w:marRight w:val="0"/>
      <w:marTop w:val="0"/>
      <w:marBottom w:val="0"/>
      <w:divBdr>
        <w:top w:val="none" w:sz="0" w:space="0" w:color="auto"/>
        <w:left w:val="none" w:sz="0" w:space="0" w:color="auto"/>
        <w:bottom w:val="none" w:sz="0" w:space="0" w:color="auto"/>
        <w:right w:val="none" w:sz="0" w:space="0" w:color="auto"/>
      </w:divBdr>
    </w:div>
    <w:div w:id="35863152">
      <w:bodyDiv w:val="1"/>
      <w:marLeft w:val="0"/>
      <w:marRight w:val="0"/>
      <w:marTop w:val="0"/>
      <w:marBottom w:val="0"/>
      <w:divBdr>
        <w:top w:val="none" w:sz="0" w:space="0" w:color="auto"/>
        <w:left w:val="none" w:sz="0" w:space="0" w:color="auto"/>
        <w:bottom w:val="none" w:sz="0" w:space="0" w:color="auto"/>
        <w:right w:val="none" w:sz="0" w:space="0" w:color="auto"/>
      </w:divBdr>
    </w:div>
    <w:div w:id="36706570">
      <w:bodyDiv w:val="1"/>
      <w:marLeft w:val="0"/>
      <w:marRight w:val="0"/>
      <w:marTop w:val="0"/>
      <w:marBottom w:val="0"/>
      <w:divBdr>
        <w:top w:val="none" w:sz="0" w:space="0" w:color="auto"/>
        <w:left w:val="none" w:sz="0" w:space="0" w:color="auto"/>
        <w:bottom w:val="none" w:sz="0" w:space="0" w:color="auto"/>
        <w:right w:val="none" w:sz="0" w:space="0" w:color="auto"/>
      </w:divBdr>
    </w:div>
    <w:div w:id="37166973">
      <w:bodyDiv w:val="1"/>
      <w:marLeft w:val="0"/>
      <w:marRight w:val="0"/>
      <w:marTop w:val="0"/>
      <w:marBottom w:val="0"/>
      <w:divBdr>
        <w:top w:val="none" w:sz="0" w:space="0" w:color="auto"/>
        <w:left w:val="none" w:sz="0" w:space="0" w:color="auto"/>
        <w:bottom w:val="none" w:sz="0" w:space="0" w:color="auto"/>
        <w:right w:val="none" w:sz="0" w:space="0" w:color="auto"/>
      </w:divBdr>
    </w:div>
    <w:div w:id="39518359">
      <w:bodyDiv w:val="1"/>
      <w:marLeft w:val="0"/>
      <w:marRight w:val="0"/>
      <w:marTop w:val="0"/>
      <w:marBottom w:val="0"/>
      <w:divBdr>
        <w:top w:val="none" w:sz="0" w:space="0" w:color="auto"/>
        <w:left w:val="none" w:sz="0" w:space="0" w:color="auto"/>
        <w:bottom w:val="none" w:sz="0" w:space="0" w:color="auto"/>
        <w:right w:val="none" w:sz="0" w:space="0" w:color="auto"/>
      </w:divBdr>
    </w:div>
    <w:div w:id="42412972">
      <w:bodyDiv w:val="1"/>
      <w:marLeft w:val="0"/>
      <w:marRight w:val="0"/>
      <w:marTop w:val="0"/>
      <w:marBottom w:val="0"/>
      <w:divBdr>
        <w:top w:val="none" w:sz="0" w:space="0" w:color="auto"/>
        <w:left w:val="none" w:sz="0" w:space="0" w:color="auto"/>
        <w:bottom w:val="none" w:sz="0" w:space="0" w:color="auto"/>
        <w:right w:val="none" w:sz="0" w:space="0" w:color="auto"/>
      </w:divBdr>
    </w:div>
    <w:div w:id="57440085">
      <w:bodyDiv w:val="1"/>
      <w:marLeft w:val="0"/>
      <w:marRight w:val="0"/>
      <w:marTop w:val="0"/>
      <w:marBottom w:val="0"/>
      <w:divBdr>
        <w:top w:val="none" w:sz="0" w:space="0" w:color="auto"/>
        <w:left w:val="none" w:sz="0" w:space="0" w:color="auto"/>
        <w:bottom w:val="none" w:sz="0" w:space="0" w:color="auto"/>
        <w:right w:val="none" w:sz="0" w:space="0" w:color="auto"/>
      </w:divBdr>
    </w:div>
    <w:div w:id="66657054">
      <w:bodyDiv w:val="1"/>
      <w:marLeft w:val="0"/>
      <w:marRight w:val="0"/>
      <w:marTop w:val="0"/>
      <w:marBottom w:val="0"/>
      <w:divBdr>
        <w:top w:val="none" w:sz="0" w:space="0" w:color="auto"/>
        <w:left w:val="none" w:sz="0" w:space="0" w:color="auto"/>
        <w:bottom w:val="none" w:sz="0" w:space="0" w:color="auto"/>
        <w:right w:val="none" w:sz="0" w:space="0" w:color="auto"/>
      </w:divBdr>
    </w:div>
    <w:div w:id="71783598">
      <w:bodyDiv w:val="1"/>
      <w:marLeft w:val="0"/>
      <w:marRight w:val="0"/>
      <w:marTop w:val="0"/>
      <w:marBottom w:val="0"/>
      <w:divBdr>
        <w:top w:val="none" w:sz="0" w:space="0" w:color="auto"/>
        <w:left w:val="none" w:sz="0" w:space="0" w:color="auto"/>
        <w:bottom w:val="none" w:sz="0" w:space="0" w:color="auto"/>
        <w:right w:val="none" w:sz="0" w:space="0" w:color="auto"/>
      </w:divBdr>
    </w:div>
    <w:div w:id="76947400">
      <w:bodyDiv w:val="1"/>
      <w:marLeft w:val="0"/>
      <w:marRight w:val="0"/>
      <w:marTop w:val="0"/>
      <w:marBottom w:val="0"/>
      <w:divBdr>
        <w:top w:val="none" w:sz="0" w:space="0" w:color="auto"/>
        <w:left w:val="none" w:sz="0" w:space="0" w:color="auto"/>
        <w:bottom w:val="none" w:sz="0" w:space="0" w:color="auto"/>
        <w:right w:val="none" w:sz="0" w:space="0" w:color="auto"/>
      </w:divBdr>
    </w:div>
    <w:div w:id="78143604">
      <w:bodyDiv w:val="1"/>
      <w:marLeft w:val="0"/>
      <w:marRight w:val="0"/>
      <w:marTop w:val="0"/>
      <w:marBottom w:val="0"/>
      <w:divBdr>
        <w:top w:val="none" w:sz="0" w:space="0" w:color="auto"/>
        <w:left w:val="none" w:sz="0" w:space="0" w:color="auto"/>
        <w:bottom w:val="none" w:sz="0" w:space="0" w:color="auto"/>
        <w:right w:val="none" w:sz="0" w:space="0" w:color="auto"/>
      </w:divBdr>
    </w:div>
    <w:div w:id="82382879">
      <w:bodyDiv w:val="1"/>
      <w:marLeft w:val="0"/>
      <w:marRight w:val="0"/>
      <w:marTop w:val="0"/>
      <w:marBottom w:val="0"/>
      <w:divBdr>
        <w:top w:val="none" w:sz="0" w:space="0" w:color="auto"/>
        <w:left w:val="none" w:sz="0" w:space="0" w:color="auto"/>
        <w:bottom w:val="none" w:sz="0" w:space="0" w:color="auto"/>
        <w:right w:val="none" w:sz="0" w:space="0" w:color="auto"/>
      </w:divBdr>
    </w:div>
    <w:div w:id="86386900">
      <w:bodyDiv w:val="1"/>
      <w:marLeft w:val="0"/>
      <w:marRight w:val="0"/>
      <w:marTop w:val="0"/>
      <w:marBottom w:val="0"/>
      <w:divBdr>
        <w:top w:val="none" w:sz="0" w:space="0" w:color="auto"/>
        <w:left w:val="none" w:sz="0" w:space="0" w:color="auto"/>
        <w:bottom w:val="none" w:sz="0" w:space="0" w:color="auto"/>
        <w:right w:val="none" w:sz="0" w:space="0" w:color="auto"/>
      </w:divBdr>
    </w:div>
    <w:div w:id="89544356">
      <w:bodyDiv w:val="1"/>
      <w:marLeft w:val="0"/>
      <w:marRight w:val="0"/>
      <w:marTop w:val="0"/>
      <w:marBottom w:val="0"/>
      <w:divBdr>
        <w:top w:val="none" w:sz="0" w:space="0" w:color="auto"/>
        <w:left w:val="none" w:sz="0" w:space="0" w:color="auto"/>
        <w:bottom w:val="none" w:sz="0" w:space="0" w:color="auto"/>
        <w:right w:val="none" w:sz="0" w:space="0" w:color="auto"/>
      </w:divBdr>
    </w:div>
    <w:div w:id="89548216">
      <w:bodyDiv w:val="1"/>
      <w:marLeft w:val="0"/>
      <w:marRight w:val="0"/>
      <w:marTop w:val="0"/>
      <w:marBottom w:val="0"/>
      <w:divBdr>
        <w:top w:val="none" w:sz="0" w:space="0" w:color="auto"/>
        <w:left w:val="none" w:sz="0" w:space="0" w:color="auto"/>
        <w:bottom w:val="none" w:sz="0" w:space="0" w:color="auto"/>
        <w:right w:val="none" w:sz="0" w:space="0" w:color="auto"/>
      </w:divBdr>
    </w:div>
    <w:div w:id="89665775">
      <w:bodyDiv w:val="1"/>
      <w:marLeft w:val="0"/>
      <w:marRight w:val="0"/>
      <w:marTop w:val="0"/>
      <w:marBottom w:val="0"/>
      <w:divBdr>
        <w:top w:val="none" w:sz="0" w:space="0" w:color="auto"/>
        <w:left w:val="none" w:sz="0" w:space="0" w:color="auto"/>
        <w:bottom w:val="none" w:sz="0" w:space="0" w:color="auto"/>
        <w:right w:val="none" w:sz="0" w:space="0" w:color="auto"/>
      </w:divBdr>
    </w:div>
    <w:div w:id="90131552">
      <w:bodyDiv w:val="1"/>
      <w:marLeft w:val="0"/>
      <w:marRight w:val="0"/>
      <w:marTop w:val="0"/>
      <w:marBottom w:val="0"/>
      <w:divBdr>
        <w:top w:val="none" w:sz="0" w:space="0" w:color="auto"/>
        <w:left w:val="none" w:sz="0" w:space="0" w:color="auto"/>
        <w:bottom w:val="none" w:sz="0" w:space="0" w:color="auto"/>
        <w:right w:val="none" w:sz="0" w:space="0" w:color="auto"/>
      </w:divBdr>
    </w:div>
    <w:div w:id="90319833">
      <w:bodyDiv w:val="1"/>
      <w:marLeft w:val="0"/>
      <w:marRight w:val="0"/>
      <w:marTop w:val="0"/>
      <w:marBottom w:val="0"/>
      <w:divBdr>
        <w:top w:val="none" w:sz="0" w:space="0" w:color="auto"/>
        <w:left w:val="none" w:sz="0" w:space="0" w:color="auto"/>
        <w:bottom w:val="none" w:sz="0" w:space="0" w:color="auto"/>
        <w:right w:val="none" w:sz="0" w:space="0" w:color="auto"/>
      </w:divBdr>
    </w:div>
    <w:div w:id="102192931">
      <w:bodyDiv w:val="1"/>
      <w:marLeft w:val="0"/>
      <w:marRight w:val="0"/>
      <w:marTop w:val="0"/>
      <w:marBottom w:val="0"/>
      <w:divBdr>
        <w:top w:val="none" w:sz="0" w:space="0" w:color="auto"/>
        <w:left w:val="none" w:sz="0" w:space="0" w:color="auto"/>
        <w:bottom w:val="none" w:sz="0" w:space="0" w:color="auto"/>
        <w:right w:val="none" w:sz="0" w:space="0" w:color="auto"/>
      </w:divBdr>
    </w:div>
    <w:div w:id="102382506">
      <w:bodyDiv w:val="1"/>
      <w:marLeft w:val="0"/>
      <w:marRight w:val="0"/>
      <w:marTop w:val="0"/>
      <w:marBottom w:val="0"/>
      <w:divBdr>
        <w:top w:val="none" w:sz="0" w:space="0" w:color="auto"/>
        <w:left w:val="none" w:sz="0" w:space="0" w:color="auto"/>
        <w:bottom w:val="none" w:sz="0" w:space="0" w:color="auto"/>
        <w:right w:val="none" w:sz="0" w:space="0" w:color="auto"/>
      </w:divBdr>
    </w:div>
    <w:div w:id="110175922">
      <w:bodyDiv w:val="1"/>
      <w:marLeft w:val="0"/>
      <w:marRight w:val="0"/>
      <w:marTop w:val="0"/>
      <w:marBottom w:val="0"/>
      <w:divBdr>
        <w:top w:val="none" w:sz="0" w:space="0" w:color="auto"/>
        <w:left w:val="none" w:sz="0" w:space="0" w:color="auto"/>
        <w:bottom w:val="none" w:sz="0" w:space="0" w:color="auto"/>
        <w:right w:val="none" w:sz="0" w:space="0" w:color="auto"/>
      </w:divBdr>
    </w:div>
    <w:div w:id="118576506">
      <w:bodyDiv w:val="1"/>
      <w:marLeft w:val="0"/>
      <w:marRight w:val="0"/>
      <w:marTop w:val="0"/>
      <w:marBottom w:val="0"/>
      <w:divBdr>
        <w:top w:val="none" w:sz="0" w:space="0" w:color="auto"/>
        <w:left w:val="none" w:sz="0" w:space="0" w:color="auto"/>
        <w:bottom w:val="none" w:sz="0" w:space="0" w:color="auto"/>
        <w:right w:val="none" w:sz="0" w:space="0" w:color="auto"/>
      </w:divBdr>
    </w:div>
    <w:div w:id="129326306">
      <w:bodyDiv w:val="1"/>
      <w:marLeft w:val="0"/>
      <w:marRight w:val="0"/>
      <w:marTop w:val="0"/>
      <w:marBottom w:val="0"/>
      <w:divBdr>
        <w:top w:val="none" w:sz="0" w:space="0" w:color="auto"/>
        <w:left w:val="none" w:sz="0" w:space="0" w:color="auto"/>
        <w:bottom w:val="none" w:sz="0" w:space="0" w:color="auto"/>
        <w:right w:val="none" w:sz="0" w:space="0" w:color="auto"/>
      </w:divBdr>
    </w:div>
    <w:div w:id="129789090">
      <w:bodyDiv w:val="1"/>
      <w:marLeft w:val="0"/>
      <w:marRight w:val="0"/>
      <w:marTop w:val="0"/>
      <w:marBottom w:val="0"/>
      <w:divBdr>
        <w:top w:val="none" w:sz="0" w:space="0" w:color="auto"/>
        <w:left w:val="none" w:sz="0" w:space="0" w:color="auto"/>
        <w:bottom w:val="none" w:sz="0" w:space="0" w:color="auto"/>
        <w:right w:val="none" w:sz="0" w:space="0" w:color="auto"/>
      </w:divBdr>
    </w:div>
    <w:div w:id="138308862">
      <w:bodyDiv w:val="1"/>
      <w:marLeft w:val="0"/>
      <w:marRight w:val="0"/>
      <w:marTop w:val="0"/>
      <w:marBottom w:val="0"/>
      <w:divBdr>
        <w:top w:val="none" w:sz="0" w:space="0" w:color="auto"/>
        <w:left w:val="none" w:sz="0" w:space="0" w:color="auto"/>
        <w:bottom w:val="none" w:sz="0" w:space="0" w:color="auto"/>
        <w:right w:val="none" w:sz="0" w:space="0" w:color="auto"/>
      </w:divBdr>
    </w:div>
    <w:div w:id="140923155">
      <w:bodyDiv w:val="1"/>
      <w:marLeft w:val="0"/>
      <w:marRight w:val="0"/>
      <w:marTop w:val="0"/>
      <w:marBottom w:val="0"/>
      <w:divBdr>
        <w:top w:val="none" w:sz="0" w:space="0" w:color="auto"/>
        <w:left w:val="none" w:sz="0" w:space="0" w:color="auto"/>
        <w:bottom w:val="none" w:sz="0" w:space="0" w:color="auto"/>
        <w:right w:val="none" w:sz="0" w:space="0" w:color="auto"/>
      </w:divBdr>
    </w:div>
    <w:div w:id="143351265">
      <w:bodyDiv w:val="1"/>
      <w:marLeft w:val="0"/>
      <w:marRight w:val="0"/>
      <w:marTop w:val="0"/>
      <w:marBottom w:val="0"/>
      <w:divBdr>
        <w:top w:val="none" w:sz="0" w:space="0" w:color="auto"/>
        <w:left w:val="none" w:sz="0" w:space="0" w:color="auto"/>
        <w:bottom w:val="none" w:sz="0" w:space="0" w:color="auto"/>
        <w:right w:val="none" w:sz="0" w:space="0" w:color="auto"/>
      </w:divBdr>
    </w:div>
    <w:div w:id="152187915">
      <w:bodyDiv w:val="1"/>
      <w:marLeft w:val="0"/>
      <w:marRight w:val="0"/>
      <w:marTop w:val="0"/>
      <w:marBottom w:val="0"/>
      <w:divBdr>
        <w:top w:val="none" w:sz="0" w:space="0" w:color="auto"/>
        <w:left w:val="none" w:sz="0" w:space="0" w:color="auto"/>
        <w:bottom w:val="none" w:sz="0" w:space="0" w:color="auto"/>
        <w:right w:val="none" w:sz="0" w:space="0" w:color="auto"/>
      </w:divBdr>
    </w:div>
    <w:div w:id="152264243">
      <w:bodyDiv w:val="1"/>
      <w:marLeft w:val="0"/>
      <w:marRight w:val="0"/>
      <w:marTop w:val="0"/>
      <w:marBottom w:val="0"/>
      <w:divBdr>
        <w:top w:val="none" w:sz="0" w:space="0" w:color="auto"/>
        <w:left w:val="none" w:sz="0" w:space="0" w:color="auto"/>
        <w:bottom w:val="none" w:sz="0" w:space="0" w:color="auto"/>
        <w:right w:val="none" w:sz="0" w:space="0" w:color="auto"/>
      </w:divBdr>
    </w:div>
    <w:div w:id="156270160">
      <w:bodyDiv w:val="1"/>
      <w:marLeft w:val="0"/>
      <w:marRight w:val="0"/>
      <w:marTop w:val="0"/>
      <w:marBottom w:val="0"/>
      <w:divBdr>
        <w:top w:val="none" w:sz="0" w:space="0" w:color="auto"/>
        <w:left w:val="none" w:sz="0" w:space="0" w:color="auto"/>
        <w:bottom w:val="none" w:sz="0" w:space="0" w:color="auto"/>
        <w:right w:val="none" w:sz="0" w:space="0" w:color="auto"/>
      </w:divBdr>
    </w:div>
    <w:div w:id="156729170">
      <w:bodyDiv w:val="1"/>
      <w:marLeft w:val="0"/>
      <w:marRight w:val="0"/>
      <w:marTop w:val="0"/>
      <w:marBottom w:val="0"/>
      <w:divBdr>
        <w:top w:val="none" w:sz="0" w:space="0" w:color="auto"/>
        <w:left w:val="none" w:sz="0" w:space="0" w:color="auto"/>
        <w:bottom w:val="none" w:sz="0" w:space="0" w:color="auto"/>
        <w:right w:val="none" w:sz="0" w:space="0" w:color="auto"/>
      </w:divBdr>
    </w:div>
    <w:div w:id="163907097">
      <w:bodyDiv w:val="1"/>
      <w:marLeft w:val="0"/>
      <w:marRight w:val="0"/>
      <w:marTop w:val="0"/>
      <w:marBottom w:val="0"/>
      <w:divBdr>
        <w:top w:val="none" w:sz="0" w:space="0" w:color="auto"/>
        <w:left w:val="none" w:sz="0" w:space="0" w:color="auto"/>
        <w:bottom w:val="none" w:sz="0" w:space="0" w:color="auto"/>
        <w:right w:val="none" w:sz="0" w:space="0" w:color="auto"/>
      </w:divBdr>
    </w:div>
    <w:div w:id="172301358">
      <w:bodyDiv w:val="1"/>
      <w:marLeft w:val="0"/>
      <w:marRight w:val="0"/>
      <w:marTop w:val="0"/>
      <w:marBottom w:val="0"/>
      <w:divBdr>
        <w:top w:val="none" w:sz="0" w:space="0" w:color="auto"/>
        <w:left w:val="none" w:sz="0" w:space="0" w:color="auto"/>
        <w:bottom w:val="none" w:sz="0" w:space="0" w:color="auto"/>
        <w:right w:val="none" w:sz="0" w:space="0" w:color="auto"/>
      </w:divBdr>
    </w:div>
    <w:div w:id="173687375">
      <w:bodyDiv w:val="1"/>
      <w:marLeft w:val="0"/>
      <w:marRight w:val="0"/>
      <w:marTop w:val="0"/>
      <w:marBottom w:val="0"/>
      <w:divBdr>
        <w:top w:val="none" w:sz="0" w:space="0" w:color="auto"/>
        <w:left w:val="none" w:sz="0" w:space="0" w:color="auto"/>
        <w:bottom w:val="none" w:sz="0" w:space="0" w:color="auto"/>
        <w:right w:val="none" w:sz="0" w:space="0" w:color="auto"/>
      </w:divBdr>
    </w:div>
    <w:div w:id="177039636">
      <w:bodyDiv w:val="1"/>
      <w:marLeft w:val="0"/>
      <w:marRight w:val="0"/>
      <w:marTop w:val="0"/>
      <w:marBottom w:val="0"/>
      <w:divBdr>
        <w:top w:val="none" w:sz="0" w:space="0" w:color="auto"/>
        <w:left w:val="none" w:sz="0" w:space="0" w:color="auto"/>
        <w:bottom w:val="none" w:sz="0" w:space="0" w:color="auto"/>
        <w:right w:val="none" w:sz="0" w:space="0" w:color="auto"/>
      </w:divBdr>
    </w:div>
    <w:div w:id="185338704">
      <w:bodyDiv w:val="1"/>
      <w:marLeft w:val="0"/>
      <w:marRight w:val="0"/>
      <w:marTop w:val="0"/>
      <w:marBottom w:val="0"/>
      <w:divBdr>
        <w:top w:val="none" w:sz="0" w:space="0" w:color="auto"/>
        <w:left w:val="none" w:sz="0" w:space="0" w:color="auto"/>
        <w:bottom w:val="none" w:sz="0" w:space="0" w:color="auto"/>
        <w:right w:val="none" w:sz="0" w:space="0" w:color="auto"/>
      </w:divBdr>
    </w:div>
    <w:div w:id="202253907">
      <w:bodyDiv w:val="1"/>
      <w:marLeft w:val="0"/>
      <w:marRight w:val="0"/>
      <w:marTop w:val="0"/>
      <w:marBottom w:val="0"/>
      <w:divBdr>
        <w:top w:val="none" w:sz="0" w:space="0" w:color="auto"/>
        <w:left w:val="none" w:sz="0" w:space="0" w:color="auto"/>
        <w:bottom w:val="none" w:sz="0" w:space="0" w:color="auto"/>
        <w:right w:val="none" w:sz="0" w:space="0" w:color="auto"/>
      </w:divBdr>
    </w:div>
    <w:div w:id="207881122">
      <w:bodyDiv w:val="1"/>
      <w:marLeft w:val="0"/>
      <w:marRight w:val="0"/>
      <w:marTop w:val="0"/>
      <w:marBottom w:val="0"/>
      <w:divBdr>
        <w:top w:val="none" w:sz="0" w:space="0" w:color="auto"/>
        <w:left w:val="none" w:sz="0" w:space="0" w:color="auto"/>
        <w:bottom w:val="none" w:sz="0" w:space="0" w:color="auto"/>
        <w:right w:val="none" w:sz="0" w:space="0" w:color="auto"/>
      </w:divBdr>
    </w:div>
    <w:div w:id="208301146">
      <w:bodyDiv w:val="1"/>
      <w:marLeft w:val="0"/>
      <w:marRight w:val="0"/>
      <w:marTop w:val="0"/>
      <w:marBottom w:val="0"/>
      <w:divBdr>
        <w:top w:val="none" w:sz="0" w:space="0" w:color="auto"/>
        <w:left w:val="none" w:sz="0" w:space="0" w:color="auto"/>
        <w:bottom w:val="none" w:sz="0" w:space="0" w:color="auto"/>
        <w:right w:val="none" w:sz="0" w:space="0" w:color="auto"/>
      </w:divBdr>
    </w:div>
    <w:div w:id="213739590">
      <w:bodyDiv w:val="1"/>
      <w:marLeft w:val="0"/>
      <w:marRight w:val="0"/>
      <w:marTop w:val="0"/>
      <w:marBottom w:val="0"/>
      <w:divBdr>
        <w:top w:val="none" w:sz="0" w:space="0" w:color="auto"/>
        <w:left w:val="none" w:sz="0" w:space="0" w:color="auto"/>
        <w:bottom w:val="none" w:sz="0" w:space="0" w:color="auto"/>
        <w:right w:val="none" w:sz="0" w:space="0" w:color="auto"/>
      </w:divBdr>
    </w:div>
    <w:div w:id="218827760">
      <w:bodyDiv w:val="1"/>
      <w:marLeft w:val="0"/>
      <w:marRight w:val="0"/>
      <w:marTop w:val="0"/>
      <w:marBottom w:val="0"/>
      <w:divBdr>
        <w:top w:val="none" w:sz="0" w:space="0" w:color="auto"/>
        <w:left w:val="none" w:sz="0" w:space="0" w:color="auto"/>
        <w:bottom w:val="none" w:sz="0" w:space="0" w:color="auto"/>
        <w:right w:val="none" w:sz="0" w:space="0" w:color="auto"/>
      </w:divBdr>
    </w:div>
    <w:div w:id="219445202">
      <w:bodyDiv w:val="1"/>
      <w:marLeft w:val="0"/>
      <w:marRight w:val="0"/>
      <w:marTop w:val="0"/>
      <w:marBottom w:val="0"/>
      <w:divBdr>
        <w:top w:val="none" w:sz="0" w:space="0" w:color="auto"/>
        <w:left w:val="none" w:sz="0" w:space="0" w:color="auto"/>
        <w:bottom w:val="none" w:sz="0" w:space="0" w:color="auto"/>
        <w:right w:val="none" w:sz="0" w:space="0" w:color="auto"/>
      </w:divBdr>
    </w:div>
    <w:div w:id="221135790">
      <w:bodyDiv w:val="1"/>
      <w:marLeft w:val="0"/>
      <w:marRight w:val="0"/>
      <w:marTop w:val="0"/>
      <w:marBottom w:val="0"/>
      <w:divBdr>
        <w:top w:val="none" w:sz="0" w:space="0" w:color="auto"/>
        <w:left w:val="none" w:sz="0" w:space="0" w:color="auto"/>
        <w:bottom w:val="none" w:sz="0" w:space="0" w:color="auto"/>
        <w:right w:val="none" w:sz="0" w:space="0" w:color="auto"/>
      </w:divBdr>
    </w:div>
    <w:div w:id="233321254">
      <w:bodyDiv w:val="1"/>
      <w:marLeft w:val="0"/>
      <w:marRight w:val="0"/>
      <w:marTop w:val="0"/>
      <w:marBottom w:val="0"/>
      <w:divBdr>
        <w:top w:val="none" w:sz="0" w:space="0" w:color="auto"/>
        <w:left w:val="none" w:sz="0" w:space="0" w:color="auto"/>
        <w:bottom w:val="none" w:sz="0" w:space="0" w:color="auto"/>
        <w:right w:val="none" w:sz="0" w:space="0" w:color="auto"/>
      </w:divBdr>
    </w:div>
    <w:div w:id="237786457">
      <w:bodyDiv w:val="1"/>
      <w:marLeft w:val="0"/>
      <w:marRight w:val="0"/>
      <w:marTop w:val="0"/>
      <w:marBottom w:val="0"/>
      <w:divBdr>
        <w:top w:val="none" w:sz="0" w:space="0" w:color="auto"/>
        <w:left w:val="none" w:sz="0" w:space="0" w:color="auto"/>
        <w:bottom w:val="none" w:sz="0" w:space="0" w:color="auto"/>
        <w:right w:val="none" w:sz="0" w:space="0" w:color="auto"/>
      </w:divBdr>
    </w:div>
    <w:div w:id="252280180">
      <w:bodyDiv w:val="1"/>
      <w:marLeft w:val="0"/>
      <w:marRight w:val="0"/>
      <w:marTop w:val="0"/>
      <w:marBottom w:val="0"/>
      <w:divBdr>
        <w:top w:val="none" w:sz="0" w:space="0" w:color="auto"/>
        <w:left w:val="none" w:sz="0" w:space="0" w:color="auto"/>
        <w:bottom w:val="none" w:sz="0" w:space="0" w:color="auto"/>
        <w:right w:val="none" w:sz="0" w:space="0" w:color="auto"/>
      </w:divBdr>
    </w:div>
    <w:div w:id="257712127">
      <w:bodyDiv w:val="1"/>
      <w:marLeft w:val="0"/>
      <w:marRight w:val="0"/>
      <w:marTop w:val="0"/>
      <w:marBottom w:val="0"/>
      <w:divBdr>
        <w:top w:val="none" w:sz="0" w:space="0" w:color="auto"/>
        <w:left w:val="none" w:sz="0" w:space="0" w:color="auto"/>
        <w:bottom w:val="none" w:sz="0" w:space="0" w:color="auto"/>
        <w:right w:val="none" w:sz="0" w:space="0" w:color="auto"/>
      </w:divBdr>
    </w:div>
    <w:div w:id="264965723">
      <w:bodyDiv w:val="1"/>
      <w:marLeft w:val="0"/>
      <w:marRight w:val="0"/>
      <w:marTop w:val="0"/>
      <w:marBottom w:val="0"/>
      <w:divBdr>
        <w:top w:val="none" w:sz="0" w:space="0" w:color="auto"/>
        <w:left w:val="none" w:sz="0" w:space="0" w:color="auto"/>
        <w:bottom w:val="none" w:sz="0" w:space="0" w:color="auto"/>
        <w:right w:val="none" w:sz="0" w:space="0" w:color="auto"/>
      </w:divBdr>
    </w:div>
    <w:div w:id="265307683">
      <w:bodyDiv w:val="1"/>
      <w:marLeft w:val="0"/>
      <w:marRight w:val="0"/>
      <w:marTop w:val="0"/>
      <w:marBottom w:val="0"/>
      <w:divBdr>
        <w:top w:val="none" w:sz="0" w:space="0" w:color="auto"/>
        <w:left w:val="none" w:sz="0" w:space="0" w:color="auto"/>
        <w:bottom w:val="none" w:sz="0" w:space="0" w:color="auto"/>
        <w:right w:val="none" w:sz="0" w:space="0" w:color="auto"/>
      </w:divBdr>
    </w:div>
    <w:div w:id="267809119">
      <w:bodyDiv w:val="1"/>
      <w:marLeft w:val="0"/>
      <w:marRight w:val="0"/>
      <w:marTop w:val="0"/>
      <w:marBottom w:val="0"/>
      <w:divBdr>
        <w:top w:val="none" w:sz="0" w:space="0" w:color="auto"/>
        <w:left w:val="none" w:sz="0" w:space="0" w:color="auto"/>
        <w:bottom w:val="none" w:sz="0" w:space="0" w:color="auto"/>
        <w:right w:val="none" w:sz="0" w:space="0" w:color="auto"/>
      </w:divBdr>
    </w:div>
    <w:div w:id="276563303">
      <w:bodyDiv w:val="1"/>
      <w:marLeft w:val="0"/>
      <w:marRight w:val="0"/>
      <w:marTop w:val="0"/>
      <w:marBottom w:val="0"/>
      <w:divBdr>
        <w:top w:val="none" w:sz="0" w:space="0" w:color="auto"/>
        <w:left w:val="none" w:sz="0" w:space="0" w:color="auto"/>
        <w:bottom w:val="none" w:sz="0" w:space="0" w:color="auto"/>
        <w:right w:val="none" w:sz="0" w:space="0" w:color="auto"/>
      </w:divBdr>
    </w:div>
    <w:div w:id="276911177">
      <w:bodyDiv w:val="1"/>
      <w:marLeft w:val="0"/>
      <w:marRight w:val="0"/>
      <w:marTop w:val="0"/>
      <w:marBottom w:val="0"/>
      <w:divBdr>
        <w:top w:val="none" w:sz="0" w:space="0" w:color="auto"/>
        <w:left w:val="none" w:sz="0" w:space="0" w:color="auto"/>
        <w:bottom w:val="none" w:sz="0" w:space="0" w:color="auto"/>
        <w:right w:val="none" w:sz="0" w:space="0" w:color="auto"/>
      </w:divBdr>
    </w:div>
    <w:div w:id="283773271">
      <w:bodyDiv w:val="1"/>
      <w:marLeft w:val="0"/>
      <w:marRight w:val="0"/>
      <w:marTop w:val="0"/>
      <w:marBottom w:val="0"/>
      <w:divBdr>
        <w:top w:val="none" w:sz="0" w:space="0" w:color="auto"/>
        <w:left w:val="none" w:sz="0" w:space="0" w:color="auto"/>
        <w:bottom w:val="none" w:sz="0" w:space="0" w:color="auto"/>
        <w:right w:val="none" w:sz="0" w:space="0" w:color="auto"/>
      </w:divBdr>
    </w:div>
    <w:div w:id="290786959">
      <w:bodyDiv w:val="1"/>
      <w:marLeft w:val="0"/>
      <w:marRight w:val="0"/>
      <w:marTop w:val="0"/>
      <w:marBottom w:val="0"/>
      <w:divBdr>
        <w:top w:val="none" w:sz="0" w:space="0" w:color="auto"/>
        <w:left w:val="none" w:sz="0" w:space="0" w:color="auto"/>
        <w:bottom w:val="none" w:sz="0" w:space="0" w:color="auto"/>
        <w:right w:val="none" w:sz="0" w:space="0" w:color="auto"/>
      </w:divBdr>
    </w:div>
    <w:div w:id="292441698">
      <w:bodyDiv w:val="1"/>
      <w:marLeft w:val="0"/>
      <w:marRight w:val="0"/>
      <w:marTop w:val="0"/>
      <w:marBottom w:val="0"/>
      <w:divBdr>
        <w:top w:val="none" w:sz="0" w:space="0" w:color="auto"/>
        <w:left w:val="none" w:sz="0" w:space="0" w:color="auto"/>
        <w:bottom w:val="none" w:sz="0" w:space="0" w:color="auto"/>
        <w:right w:val="none" w:sz="0" w:space="0" w:color="auto"/>
      </w:divBdr>
    </w:div>
    <w:div w:id="293173679">
      <w:bodyDiv w:val="1"/>
      <w:marLeft w:val="0"/>
      <w:marRight w:val="0"/>
      <w:marTop w:val="0"/>
      <w:marBottom w:val="0"/>
      <w:divBdr>
        <w:top w:val="none" w:sz="0" w:space="0" w:color="auto"/>
        <w:left w:val="none" w:sz="0" w:space="0" w:color="auto"/>
        <w:bottom w:val="none" w:sz="0" w:space="0" w:color="auto"/>
        <w:right w:val="none" w:sz="0" w:space="0" w:color="auto"/>
      </w:divBdr>
    </w:div>
    <w:div w:id="293293651">
      <w:bodyDiv w:val="1"/>
      <w:marLeft w:val="0"/>
      <w:marRight w:val="0"/>
      <w:marTop w:val="0"/>
      <w:marBottom w:val="0"/>
      <w:divBdr>
        <w:top w:val="none" w:sz="0" w:space="0" w:color="auto"/>
        <w:left w:val="none" w:sz="0" w:space="0" w:color="auto"/>
        <w:bottom w:val="none" w:sz="0" w:space="0" w:color="auto"/>
        <w:right w:val="none" w:sz="0" w:space="0" w:color="auto"/>
      </w:divBdr>
    </w:div>
    <w:div w:id="295844300">
      <w:bodyDiv w:val="1"/>
      <w:marLeft w:val="0"/>
      <w:marRight w:val="0"/>
      <w:marTop w:val="0"/>
      <w:marBottom w:val="0"/>
      <w:divBdr>
        <w:top w:val="none" w:sz="0" w:space="0" w:color="auto"/>
        <w:left w:val="none" w:sz="0" w:space="0" w:color="auto"/>
        <w:bottom w:val="none" w:sz="0" w:space="0" w:color="auto"/>
        <w:right w:val="none" w:sz="0" w:space="0" w:color="auto"/>
      </w:divBdr>
    </w:div>
    <w:div w:id="297299783">
      <w:bodyDiv w:val="1"/>
      <w:marLeft w:val="0"/>
      <w:marRight w:val="0"/>
      <w:marTop w:val="0"/>
      <w:marBottom w:val="0"/>
      <w:divBdr>
        <w:top w:val="none" w:sz="0" w:space="0" w:color="auto"/>
        <w:left w:val="none" w:sz="0" w:space="0" w:color="auto"/>
        <w:bottom w:val="none" w:sz="0" w:space="0" w:color="auto"/>
        <w:right w:val="none" w:sz="0" w:space="0" w:color="auto"/>
      </w:divBdr>
    </w:div>
    <w:div w:id="300842565">
      <w:bodyDiv w:val="1"/>
      <w:marLeft w:val="0"/>
      <w:marRight w:val="0"/>
      <w:marTop w:val="0"/>
      <w:marBottom w:val="0"/>
      <w:divBdr>
        <w:top w:val="none" w:sz="0" w:space="0" w:color="auto"/>
        <w:left w:val="none" w:sz="0" w:space="0" w:color="auto"/>
        <w:bottom w:val="none" w:sz="0" w:space="0" w:color="auto"/>
        <w:right w:val="none" w:sz="0" w:space="0" w:color="auto"/>
      </w:divBdr>
    </w:div>
    <w:div w:id="306738650">
      <w:bodyDiv w:val="1"/>
      <w:marLeft w:val="0"/>
      <w:marRight w:val="0"/>
      <w:marTop w:val="0"/>
      <w:marBottom w:val="0"/>
      <w:divBdr>
        <w:top w:val="none" w:sz="0" w:space="0" w:color="auto"/>
        <w:left w:val="none" w:sz="0" w:space="0" w:color="auto"/>
        <w:bottom w:val="none" w:sz="0" w:space="0" w:color="auto"/>
        <w:right w:val="none" w:sz="0" w:space="0" w:color="auto"/>
      </w:divBdr>
    </w:div>
    <w:div w:id="307052224">
      <w:bodyDiv w:val="1"/>
      <w:marLeft w:val="0"/>
      <w:marRight w:val="0"/>
      <w:marTop w:val="0"/>
      <w:marBottom w:val="0"/>
      <w:divBdr>
        <w:top w:val="none" w:sz="0" w:space="0" w:color="auto"/>
        <w:left w:val="none" w:sz="0" w:space="0" w:color="auto"/>
        <w:bottom w:val="none" w:sz="0" w:space="0" w:color="auto"/>
        <w:right w:val="none" w:sz="0" w:space="0" w:color="auto"/>
      </w:divBdr>
    </w:div>
    <w:div w:id="314383298">
      <w:bodyDiv w:val="1"/>
      <w:marLeft w:val="0"/>
      <w:marRight w:val="0"/>
      <w:marTop w:val="0"/>
      <w:marBottom w:val="0"/>
      <w:divBdr>
        <w:top w:val="none" w:sz="0" w:space="0" w:color="auto"/>
        <w:left w:val="none" w:sz="0" w:space="0" w:color="auto"/>
        <w:bottom w:val="none" w:sz="0" w:space="0" w:color="auto"/>
        <w:right w:val="none" w:sz="0" w:space="0" w:color="auto"/>
      </w:divBdr>
    </w:div>
    <w:div w:id="317080908">
      <w:bodyDiv w:val="1"/>
      <w:marLeft w:val="0"/>
      <w:marRight w:val="0"/>
      <w:marTop w:val="0"/>
      <w:marBottom w:val="0"/>
      <w:divBdr>
        <w:top w:val="none" w:sz="0" w:space="0" w:color="auto"/>
        <w:left w:val="none" w:sz="0" w:space="0" w:color="auto"/>
        <w:bottom w:val="none" w:sz="0" w:space="0" w:color="auto"/>
        <w:right w:val="none" w:sz="0" w:space="0" w:color="auto"/>
      </w:divBdr>
    </w:div>
    <w:div w:id="319702689">
      <w:bodyDiv w:val="1"/>
      <w:marLeft w:val="0"/>
      <w:marRight w:val="0"/>
      <w:marTop w:val="0"/>
      <w:marBottom w:val="0"/>
      <w:divBdr>
        <w:top w:val="none" w:sz="0" w:space="0" w:color="auto"/>
        <w:left w:val="none" w:sz="0" w:space="0" w:color="auto"/>
        <w:bottom w:val="none" w:sz="0" w:space="0" w:color="auto"/>
        <w:right w:val="none" w:sz="0" w:space="0" w:color="auto"/>
      </w:divBdr>
    </w:div>
    <w:div w:id="323510684">
      <w:bodyDiv w:val="1"/>
      <w:marLeft w:val="0"/>
      <w:marRight w:val="0"/>
      <w:marTop w:val="0"/>
      <w:marBottom w:val="0"/>
      <w:divBdr>
        <w:top w:val="none" w:sz="0" w:space="0" w:color="auto"/>
        <w:left w:val="none" w:sz="0" w:space="0" w:color="auto"/>
        <w:bottom w:val="none" w:sz="0" w:space="0" w:color="auto"/>
        <w:right w:val="none" w:sz="0" w:space="0" w:color="auto"/>
      </w:divBdr>
    </w:div>
    <w:div w:id="325284155">
      <w:bodyDiv w:val="1"/>
      <w:marLeft w:val="0"/>
      <w:marRight w:val="0"/>
      <w:marTop w:val="0"/>
      <w:marBottom w:val="0"/>
      <w:divBdr>
        <w:top w:val="none" w:sz="0" w:space="0" w:color="auto"/>
        <w:left w:val="none" w:sz="0" w:space="0" w:color="auto"/>
        <w:bottom w:val="none" w:sz="0" w:space="0" w:color="auto"/>
        <w:right w:val="none" w:sz="0" w:space="0" w:color="auto"/>
      </w:divBdr>
    </w:div>
    <w:div w:id="336925062">
      <w:bodyDiv w:val="1"/>
      <w:marLeft w:val="0"/>
      <w:marRight w:val="0"/>
      <w:marTop w:val="0"/>
      <w:marBottom w:val="0"/>
      <w:divBdr>
        <w:top w:val="none" w:sz="0" w:space="0" w:color="auto"/>
        <w:left w:val="none" w:sz="0" w:space="0" w:color="auto"/>
        <w:bottom w:val="none" w:sz="0" w:space="0" w:color="auto"/>
        <w:right w:val="none" w:sz="0" w:space="0" w:color="auto"/>
      </w:divBdr>
    </w:div>
    <w:div w:id="339164620">
      <w:bodyDiv w:val="1"/>
      <w:marLeft w:val="0"/>
      <w:marRight w:val="0"/>
      <w:marTop w:val="0"/>
      <w:marBottom w:val="0"/>
      <w:divBdr>
        <w:top w:val="none" w:sz="0" w:space="0" w:color="auto"/>
        <w:left w:val="none" w:sz="0" w:space="0" w:color="auto"/>
        <w:bottom w:val="none" w:sz="0" w:space="0" w:color="auto"/>
        <w:right w:val="none" w:sz="0" w:space="0" w:color="auto"/>
      </w:divBdr>
    </w:div>
    <w:div w:id="348679942">
      <w:bodyDiv w:val="1"/>
      <w:marLeft w:val="0"/>
      <w:marRight w:val="0"/>
      <w:marTop w:val="0"/>
      <w:marBottom w:val="0"/>
      <w:divBdr>
        <w:top w:val="none" w:sz="0" w:space="0" w:color="auto"/>
        <w:left w:val="none" w:sz="0" w:space="0" w:color="auto"/>
        <w:bottom w:val="none" w:sz="0" w:space="0" w:color="auto"/>
        <w:right w:val="none" w:sz="0" w:space="0" w:color="auto"/>
      </w:divBdr>
    </w:div>
    <w:div w:id="351687181">
      <w:bodyDiv w:val="1"/>
      <w:marLeft w:val="0"/>
      <w:marRight w:val="0"/>
      <w:marTop w:val="0"/>
      <w:marBottom w:val="0"/>
      <w:divBdr>
        <w:top w:val="none" w:sz="0" w:space="0" w:color="auto"/>
        <w:left w:val="none" w:sz="0" w:space="0" w:color="auto"/>
        <w:bottom w:val="none" w:sz="0" w:space="0" w:color="auto"/>
        <w:right w:val="none" w:sz="0" w:space="0" w:color="auto"/>
      </w:divBdr>
    </w:div>
    <w:div w:id="356005589">
      <w:bodyDiv w:val="1"/>
      <w:marLeft w:val="0"/>
      <w:marRight w:val="0"/>
      <w:marTop w:val="0"/>
      <w:marBottom w:val="0"/>
      <w:divBdr>
        <w:top w:val="none" w:sz="0" w:space="0" w:color="auto"/>
        <w:left w:val="none" w:sz="0" w:space="0" w:color="auto"/>
        <w:bottom w:val="none" w:sz="0" w:space="0" w:color="auto"/>
        <w:right w:val="none" w:sz="0" w:space="0" w:color="auto"/>
      </w:divBdr>
    </w:div>
    <w:div w:id="356976797">
      <w:bodyDiv w:val="1"/>
      <w:marLeft w:val="0"/>
      <w:marRight w:val="0"/>
      <w:marTop w:val="0"/>
      <w:marBottom w:val="0"/>
      <w:divBdr>
        <w:top w:val="none" w:sz="0" w:space="0" w:color="auto"/>
        <w:left w:val="none" w:sz="0" w:space="0" w:color="auto"/>
        <w:bottom w:val="none" w:sz="0" w:space="0" w:color="auto"/>
        <w:right w:val="none" w:sz="0" w:space="0" w:color="auto"/>
      </w:divBdr>
    </w:div>
    <w:div w:id="365718270">
      <w:bodyDiv w:val="1"/>
      <w:marLeft w:val="0"/>
      <w:marRight w:val="0"/>
      <w:marTop w:val="0"/>
      <w:marBottom w:val="0"/>
      <w:divBdr>
        <w:top w:val="none" w:sz="0" w:space="0" w:color="auto"/>
        <w:left w:val="none" w:sz="0" w:space="0" w:color="auto"/>
        <w:bottom w:val="none" w:sz="0" w:space="0" w:color="auto"/>
        <w:right w:val="none" w:sz="0" w:space="0" w:color="auto"/>
      </w:divBdr>
    </w:div>
    <w:div w:id="368841919">
      <w:bodyDiv w:val="1"/>
      <w:marLeft w:val="0"/>
      <w:marRight w:val="0"/>
      <w:marTop w:val="0"/>
      <w:marBottom w:val="0"/>
      <w:divBdr>
        <w:top w:val="none" w:sz="0" w:space="0" w:color="auto"/>
        <w:left w:val="none" w:sz="0" w:space="0" w:color="auto"/>
        <w:bottom w:val="none" w:sz="0" w:space="0" w:color="auto"/>
        <w:right w:val="none" w:sz="0" w:space="0" w:color="auto"/>
      </w:divBdr>
    </w:div>
    <w:div w:id="369115001">
      <w:bodyDiv w:val="1"/>
      <w:marLeft w:val="0"/>
      <w:marRight w:val="0"/>
      <w:marTop w:val="0"/>
      <w:marBottom w:val="0"/>
      <w:divBdr>
        <w:top w:val="none" w:sz="0" w:space="0" w:color="auto"/>
        <w:left w:val="none" w:sz="0" w:space="0" w:color="auto"/>
        <w:bottom w:val="none" w:sz="0" w:space="0" w:color="auto"/>
        <w:right w:val="none" w:sz="0" w:space="0" w:color="auto"/>
      </w:divBdr>
    </w:div>
    <w:div w:id="370302065">
      <w:bodyDiv w:val="1"/>
      <w:marLeft w:val="0"/>
      <w:marRight w:val="0"/>
      <w:marTop w:val="0"/>
      <w:marBottom w:val="0"/>
      <w:divBdr>
        <w:top w:val="none" w:sz="0" w:space="0" w:color="auto"/>
        <w:left w:val="none" w:sz="0" w:space="0" w:color="auto"/>
        <w:bottom w:val="none" w:sz="0" w:space="0" w:color="auto"/>
        <w:right w:val="none" w:sz="0" w:space="0" w:color="auto"/>
      </w:divBdr>
    </w:div>
    <w:div w:id="376664744">
      <w:bodyDiv w:val="1"/>
      <w:marLeft w:val="0"/>
      <w:marRight w:val="0"/>
      <w:marTop w:val="0"/>
      <w:marBottom w:val="0"/>
      <w:divBdr>
        <w:top w:val="none" w:sz="0" w:space="0" w:color="auto"/>
        <w:left w:val="none" w:sz="0" w:space="0" w:color="auto"/>
        <w:bottom w:val="none" w:sz="0" w:space="0" w:color="auto"/>
        <w:right w:val="none" w:sz="0" w:space="0" w:color="auto"/>
      </w:divBdr>
    </w:div>
    <w:div w:id="385105978">
      <w:bodyDiv w:val="1"/>
      <w:marLeft w:val="0"/>
      <w:marRight w:val="0"/>
      <w:marTop w:val="0"/>
      <w:marBottom w:val="0"/>
      <w:divBdr>
        <w:top w:val="none" w:sz="0" w:space="0" w:color="auto"/>
        <w:left w:val="none" w:sz="0" w:space="0" w:color="auto"/>
        <w:bottom w:val="none" w:sz="0" w:space="0" w:color="auto"/>
        <w:right w:val="none" w:sz="0" w:space="0" w:color="auto"/>
      </w:divBdr>
    </w:div>
    <w:div w:id="388309877">
      <w:bodyDiv w:val="1"/>
      <w:marLeft w:val="0"/>
      <w:marRight w:val="0"/>
      <w:marTop w:val="0"/>
      <w:marBottom w:val="0"/>
      <w:divBdr>
        <w:top w:val="none" w:sz="0" w:space="0" w:color="auto"/>
        <w:left w:val="none" w:sz="0" w:space="0" w:color="auto"/>
        <w:bottom w:val="none" w:sz="0" w:space="0" w:color="auto"/>
        <w:right w:val="none" w:sz="0" w:space="0" w:color="auto"/>
      </w:divBdr>
    </w:div>
    <w:div w:id="399521494">
      <w:bodyDiv w:val="1"/>
      <w:marLeft w:val="0"/>
      <w:marRight w:val="0"/>
      <w:marTop w:val="0"/>
      <w:marBottom w:val="0"/>
      <w:divBdr>
        <w:top w:val="none" w:sz="0" w:space="0" w:color="auto"/>
        <w:left w:val="none" w:sz="0" w:space="0" w:color="auto"/>
        <w:bottom w:val="none" w:sz="0" w:space="0" w:color="auto"/>
        <w:right w:val="none" w:sz="0" w:space="0" w:color="auto"/>
      </w:divBdr>
    </w:div>
    <w:div w:id="400375479">
      <w:bodyDiv w:val="1"/>
      <w:marLeft w:val="0"/>
      <w:marRight w:val="0"/>
      <w:marTop w:val="0"/>
      <w:marBottom w:val="0"/>
      <w:divBdr>
        <w:top w:val="none" w:sz="0" w:space="0" w:color="auto"/>
        <w:left w:val="none" w:sz="0" w:space="0" w:color="auto"/>
        <w:bottom w:val="none" w:sz="0" w:space="0" w:color="auto"/>
        <w:right w:val="none" w:sz="0" w:space="0" w:color="auto"/>
      </w:divBdr>
    </w:div>
    <w:div w:id="402336030">
      <w:bodyDiv w:val="1"/>
      <w:marLeft w:val="0"/>
      <w:marRight w:val="0"/>
      <w:marTop w:val="0"/>
      <w:marBottom w:val="0"/>
      <w:divBdr>
        <w:top w:val="none" w:sz="0" w:space="0" w:color="auto"/>
        <w:left w:val="none" w:sz="0" w:space="0" w:color="auto"/>
        <w:bottom w:val="none" w:sz="0" w:space="0" w:color="auto"/>
        <w:right w:val="none" w:sz="0" w:space="0" w:color="auto"/>
      </w:divBdr>
    </w:div>
    <w:div w:id="405302843">
      <w:bodyDiv w:val="1"/>
      <w:marLeft w:val="0"/>
      <w:marRight w:val="0"/>
      <w:marTop w:val="0"/>
      <w:marBottom w:val="0"/>
      <w:divBdr>
        <w:top w:val="none" w:sz="0" w:space="0" w:color="auto"/>
        <w:left w:val="none" w:sz="0" w:space="0" w:color="auto"/>
        <w:bottom w:val="none" w:sz="0" w:space="0" w:color="auto"/>
        <w:right w:val="none" w:sz="0" w:space="0" w:color="auto"/>
      </w:divBdr>
    </w:div>
    <w:div w:id="409230133">
      <w:bodyDiv w:val="1"/>
      <w:marLeft w:val="0"/>
      <w:marRight w:val="0"/>
      <w:marTop w:val="0"/>
      <w:marBottom w:val="0"/>
      <w:divBdr>
        <w:top w:val="none" w:sz="0" w:space="0" w:color="auto"/>
        <w:left w:val="none" w:sz="0" w:space="0" w:color="auto"/>
        <w:bottom w:val="none" w:sz="0" w:space="0" w:color="auto"/>
        <w:right w:val="none" w:sz="0" w:space="0" w:color="auto"/>
      </w:divBdr>
    </w:div>
    <w:div w:id="411393633">
      <w:bodyDiv w:val="1"/>
      <w:marLeft w:val="0"/>
      <w:marRight w:val="0"/>
      <w:marTop w:val="0"/>
      <w:marBottom w:val="0"/>
      <w:divBdr>
        <w:top w:val="none" w:sz="0" w:space="0" w:color="auto"/>
        <w:left w:val="none" w:sz="0" w:space="0" w:color="auto"/>
        <w:bottom w:val="none" w:sz="0" w:space="0" w:color="auto"/>
        <w:right w:val="none" w:sz="0" w:space="0" w:color="auto"/>
      </w:divBdr>
    </w:div>
    <w:div w:id="414791101">
      <w:bodyDiv w:val="1"/>
      <w:marLeft w:val="0"/>
      <w:marRight w:val="0"/>
      <w:marTop w:val="0"/>
      <w:marBottom w:val="0"/>
      <w:divBdr>
        <w:top w:val="none" w:sz="0" w:space="0" w:color="auto"/>
        <w:left w:val="none" w:sz="0" w:space="0" w:color="auto"/>
        <w:bottom w:val="none" w:sz="0" w:space="0" w:color="auto"/>
        <w:right w:val="none" w:sz="0" w:space="0" w:color="auto"/>
      </w:divBdr>
    </w:div>
    <w:div w:id="422726939">
      <w:bodyDiv w:val="1"/>
      <w:marLeft w:val="0"/>
      <w:marRight w:val="0"/>
      <w:marTop w:val="0"/>
      <w:marBottom w:val="0"/>
      <w:divBdr>
        <w:top w:val="none" w:sz="0" w:space="0" w:color="auto"/>
        <w:left w:val="none" w:sz="0" w:space="0" w:color="auto"/>
        <w:bottom w:val="none" w:sz="0" w:space="0" w:color="auto"/>
        <w:right w:val="none" w:sz="0" w:space="0" w:color="auto"/>
      </w:divBdr>
    </w:div>
    <w:div w:id="438449178">
      <w:bodyDiv w:val="1"/>
      <w:marLeft w:val="0"/>
      <w:marRight w:val="0"/>
      <w:marTop w:val="0"/>
      <w:marBottom w:val="0"/>
      <w:divBdr>
        <w:top w:val="none" w:sz="0" w:space="0" w:color="auto"/>
        <w:left w:val="none" w:sz="0" w:space="0" w:color="auto"/>
        <w:bottom w:val="none" w:sz="0" w:space="0" w:color="auto"/>
        <w:right w:val="none" w:sz="0" w:space="0" w:color="auto"/>
      </w:divBdr>
    </w:div>
    <w:div w:id="452871040">
      <w:bodyDiv w:val="1"/>
      <w:marLeft w:val="0"/>
      <w:marRight w:val="0"/>
      <w:marTop w:val="0"/>
      <w:marBottom w:val="0"/>
      <w:divBdr>
        <w:top w:val="none" w:sz="0" w:space="0" w:color="auto"/>
        <w:left w:val="none" w:sz="0" w:space="0" w:color="auto"/>
        <w:bottom w:val="none" w:sz="0" w:space="0" w:color="auto"/>
        <w:right w:val="none" w:sz="0" w:space="0" w:color="auto"/>
      </w:divBdr>
    </w:div>
    <w:div w:id="454755889">
      <w:bodyDiv w:val="1"/>
      <w:marLeft w:val="0"/>
      <w:marRight w:val="0"/>
      <w:marTop w:val="0"/>
      <w:marBottom w:val="0"/>
      <w:divBdr>
        <w:top w:val="none" w:sz="0" w:space="0" w:color="auto"/>
        <w:left w:val="none" w:sz="0" w:space="0" w:color="auto"/>
        <w:bottom w:val="none" w:sz="0" w:space="0" w:color="auto"/>
        <w:right w:val="none" w:sz="0" w:space="0" w:color="auto"/>
      </w:divBdr>
    </w:div>
    <w:div w:id="455952122">
      <w:bodyDiv w:val="1"/>
      <w:marLeft w:val="0"/>
      <w:marRight w:val="0"/>
      <w:marTop w:val="0"/>
      <w:marBottom w:val="0"/>
      <w:divBdr>
        <w:top w:val="none" w:sz="0" w:space="0" w:color="auto"/>
        <w:left w:val="none" w:sz="0" w:space="0" w:color="auto"/>
        <w:bottom w:val="none" w:sz="0" w:space="0" w:color="auto"/>
        <w:right w:val="none" w:sz="0" w:space="0" w:color="auto"/>
      </w:divBdr>
    </w:div>
    <w:div w:id="458376321">
      <w:bodyDiv w:val="1"/>
      <w:marLeft w:val="0"/>
      <w:marRight w:val="0"/>
      <w:marTop w:val="0"/>
      <w:marBottom w:val="0"/>
      <w:divBdr>
        <w:top w:val="none" w:sz="0" w:space="0" w:color="auto"/>
        <w:left w:val="none" w:sz="0" w:space="0" w:color="auto"/>
        <w:bottom w:val="none" w:sz="0" w:space="0" w:color="auto"/>
        <w:right w:val="none" w:sz="0" w:space="0" w:color="auto"/>
      </w:divBdr>
    </w:div>
    <w:div w:id="460340709">
      <w:bodyDiv w:val="1"/>
      <w:marLeft w:val="0"/>
      <w:marRight w:val="0"/>
      <w:marTop w:val="0"/>
      <w:marBottom w:val="0"/>
      <w:divBdr>
        <w:top w:val="none" w:sz="0" w:space="0" w:color="auto"/>
        <w:left w:val="none" w:sz="0" w:space="0" w:color="auto"/>
        <w:bottom w:val="none" w:sz="0" w:space="0" w:color="auto"/>
        <w:right w:val="none" w:sz="0" w:space="0" w:color="auto"/>
      </w:divBdr>
    </w:div>
    <w:div w:id="473329466">
      <w:bodyDiv w:val="1"/>
      <w:marLeft w:val="0"/>
      <w:marRight w:val="0"/>
      <w:marTop w:val="0"/>
      <w:marBottom w:val="0"/>
      <w:divBdr>
        <w:top w:val="none" w:sz="0" w:space="0" w:color="auto"/>
        <w:left w:val="none" w:sz="0" w:space="0" w:color="auto"/>
        <w:bottom w:val="none" w:sz="0" w:space="0" w:color="auto"/>
        <w:right w:val="none" w:sz="0" w:space="0" w:color="auto"/>
      </w:divBdr>
    </w:div>
    <w:div w:id="477957212">
      <w:bodyDiv w:val="1"/>
      <w:marLeft w:val="0"/>
      <w:marRight w:val="0"/>
      <w:marTop w:val="0"/>
      <w:marBottom w:val="0"/>
      <w:divBdr>
        <w:top w:val="none" w:sz="0" w:space="0" w:color="auto"/>
        <w:left w:val="none" w:sz="0" w:space="0" w:color="auto"/>
        <w:bottom w:val="none" w:sz="0" w:space="0" w:color="auto"/>
        <w:right w:val="none" w:sz="0" w:space="0" w:color="auto"/>
      </w:divBdr>
    </w:div>
    <w:div w:id="480082410">
      <w:bodyDiv w:val="1"/>
      <w:marLeft w:val="0"/>
      <w:marRight w:val="0"/>
      <w:marTop w:val="0"/>
      <w:marBottom w:val="0"/>
      <w:divBdr>
        <w:top w:val="none" w:sz="0" w:space="0" w:color="auto"/>
        <w:left w:val="none" w:sz="0" w:space="0" w:color="auto"/>
        <w:bottom w:val="none" w:sz="0" w:space="0" w:color="auto"/>
        <w:right w:val="none" w:sz="0" w:space="0" w:color="auto"/>
      </w:divBdr>
    </w:div>
    <w:div w:id="481312903">
      <w:bodyDiv w:val="1"/>
      <w:marLeft w:val="0"/>
      <w:marRight w:val="0"/>
      <w:marTop w:val="0"/>
      <w:marBottom w:val="0"/>
      <w:divBdr>
        <w:top w:val="none" w:sz="0" w:space="0" w:color="auto"/>
        <w:left w:val="none" w:sz="0" w:space="0" w:color="auto"/>
        <w:bottom w:val="none" w:sz="0" w:space="0" w:color="auto"/>
        <w:right w:val="none" w:sz="0" w:space="0" w:color="auto"/>
      </w:divBdr>
    </w:div>
    <w:div w:id="487595299">
      <w:bodyDiv w:val="1"/>
      <w:marLeft w:val="0"/>
      <w:marRight w:val="0"/>
      <w:marTop w:val="0"/>
      <w:marBottom w:val="0"/>
      <w:divBdr>
        <w:top w:val="none" w:sz="0" w:space="0" w:color="auto"/>
        <w:left w:val="none" w:sz="0" w:space="0" w:color="auto"/>
        <w:bottom w:val="none" w:sz="0" w:space="0" w:color="auto"/>
        <w:right w:val="none" w:sz="0" w:space="0" w:color="auto"/>
      </w:divBdr>
    </w:div>
    <w:div w:id="493028203">
      <w:bodyDiv w:val="1"/>
      <w:marLeft w:val="0"/>
      <w:marRight w:val="0"/>
      <w:marTop w:val="0"/>
      <w:marBottom w:val="0"/>
      <w:divBdr>
        <w:top w:val="none" w:sz="0" w:space="0" w:color="auto"/>
        <w:left w:val="none" w:sz="0" w:space="0" w:color="auto"/>
        <w:bottom w:val="none" w:sz="0" w:space="0" w:color="auto"/>
        <w:right w:val="none" w:sz="0" w:space="0" w:color="auto"/>
      </w:divBdr>
    </w:div>
    <w:div w:id="498499442">
      <w:bodyDiv w:val="1"/>
      <w:marLeft w:val="0"/>
      <w:marRight w:val="0"/>
      <w:marTop w:val="0"/>
      <w:marBottom w:val="0"/>
      <w:divBdr>
        <w:top w:val="none" w:sz="0" w:space="0" w:color="auto"/>
        <w:left w:val="none" w:sz="0" w:space="0" w:color="auto"/>
        <w:bottom w:val="none" w:sz="0" w:space="0" w:color="auto"/>
        <w:right w:val="none" w:sz="0" w:space="0" w:color="auto"/>
      </w:divBdr>
    </w:div>
    <w:div w:id="512259020">
      <w:bodyDiv w:val="1"/>
      <w:marLeft w:val="0"/>
      <w:marRight w:val="0"/>
      <w:marTop w:val="0"/>
      <w:marBottom w:val="0"/>
      <w:divBdr>
        <w:top w:val="none" w:sz="0" w:space="0" w:color="auto"/>
        <w:left w:val="none" w:sz="0" w:space="0" w:color="auto"/>
        <w:bottom w:val="none" w:sz="0" w:space="0" w:color="auto"/>
        <w:right w:val="none" w:sz="0" w:space="0" w:color="auto"/>
      </w:divBdr>
    </w:div>
    <w:div w:id="512259357">
      <w:bodyDiv w:val="1"/>
      <w:marLeft w:val="0"/>
      <w:marRight w:val="0"/>
      <w:marTop w:val="0"/>
      <w:marBottom w:val="0"/>
      <w:divBdr>
        <w:top w:val="none" w:sz="0" w:space="0" w:color="auto"/>
        <w:left w:val="none" w:sz="0" w:space="0" w:color="auto"/>
        <w:bottom w:val="none" w:sz="0" w:space="0" w:color="auto"/>
        <w:right w:val="none" w:sz="0" w:space="0" w:color="auto"/>
      </w:divBdr>
    </w:div>
    <w:div w:id="513957627">
      <w:bodyDiv w:val="1"/>
      <w:marLeft w:val="0"/>
      <w:marRight w:val="0"/>
      <w:marTop w:val="0"/>
      <w:marBottom w:val="0"/>
      <w:divBdr>
        <w:top w:val="none" w:sz="0" w:space="0" w:color="auto"/>
        <w:left w:val="none" w:sz="0" w:space="0" w:color="auto"/>
        <w:bottom w:val="none" w:sz="0" w:space="0" w:color="auto"/>
        <w:right w:val="none" w:sz="0" w:space="0" w:color="auto"/>
      </w:divBdr>
    </w:div>
    <w:div w:id="514811155">
      <w:bodyDiv w:val="1"/>
      <w:marLeft w:val="0"/>
      <w:marRight w:val="0"/>
      <w:marTop w:val="0"/>
      <w:marBottom w:val="0"/>
      <w:divBdr>
        <w:top w:val="none" w:sz="0" w:space="0" w:color="auto"/>
        <w:left w:val="none" w:sz="0" w:space="0" w:color="auto"/>
        <w:bottom w:val="none" w:sz="0" w:space="0" w:color="auto"/>
        <w:right w:val="none" w:sz="0" w:space="0" w:color="auto"/>
      </w:divBdr>
    </w:div>
    <w:div w:id="515660542">
      <w:bodyDiv w:val="1"/>
      <w:marLeft w:val="0"/>
      <w:marRight w:val="0"/>
      <w:marTop w:val="0"/>
      <w:marBottom w:val="0"/>
      <w:divBdr>
        <w:top w:val="none" w:sz="0" w:space="0" w:color="auto"/>
        <w:left w:val="none" w:sz="0" w:space="0" w:color="auto"/>
        <w:bottom w:val="none" w:sz="0" w:space="0" w:color="auto"/>
        <w:right w:val="none" w:sz="0" w:space="0" w:color="auto"/>
      </w:divBdr>
    </w:div>
    <w:div w:id="523789898">
      <w:bodyDiv w:val="1"/>
      <w:marLeft w:val="0"/>
      <w:marRight w:val="0"/>
      <w:marTop w:val="0"/>
      <w:marBottom w:val="0"/>
      <w:divBdr>
        <w:top w:val="none" w:sz="0" w:space="0" w:color="auto"/>
        <w:left w:val="none" w:sz="0" w:space="0" w:color="auto"/>
        <w:bottom w:val="none" w:sz="0" w:space="0" w:color="auto"/>
        <w:right w:val="none" w:sz="0" w:space="0" w:color="auto"/>
      </w:divBdr>
    </w:div>
    <w:div w:id="525993277">
      <w:bodyDiv w:val="1"/>
      <w:marLeft w:val="0"/>
      <w:marRight w:val="0"/>
      <w:marTop w:val="0"/>
      <w:marBottom w:val="0"/>
      <w:divBdr>
        <w:top w:val="none" w:sz="0" w:space="0" w:color="auto"/>
        <w:left w:val="none" w:sz="0" w:space="0" w:color="auto"/>
        <w:bottom w:val="none" w:sz="0" w:space="0" w:color="auto"/>
        <w:right w:val="none" w:sz="0" w:space="0" w:color="auto"/>
      </w:divBdr>
    </w:div>
    <w:div w:id="536813197">
      <w:bodyDiv w:val="1"/>
      <w:marLeft w:val="0"/>
      <w:marRight w:val="0"/>
      <w:marTop w:val="0"/>
      <w:marBottom w:val="0"/>
      <w:divBdr>
        <w:top w:val="none" w:sz="0" w:space="0" w:color="auto"/>
        <w:left w:val="none" w:sz="0" w:space="0" w:color="auto"/>
        <w:bottom w:val="none" w:sz="0" w:space="0" w:color="auto"/>
        <w:right w:val="none" w:sz="0" w:space="0" w:color="auto"/>
      </w:divBdr>
    </w:div>
    <w:div w:id="542405665">
      <w:bodyDiv w:val="1"/>
      <w:marLeft w:val="0"/>
      <w:marRight w:val="0"/>
      <w:marTop w:val="0"/>
      <w:marBottom w:val="0"/>
      <w:divBdr>
        <w:top w:val="none" w:sz="0" w:space="0" w:color="auto"/>
        <w:left w:val="none" w:sz="0" w:space="0" w:color="auto"/>
        <w:bottom w:val="none" w:sz="0" w:space="0" w:color="auto"/>
        <w:right w:val="none" w:sz="0" w:space="0" w:color="auto"/>
      </w:divBdr>
    </w:div>
    <w:div w:id="542407028">
      <w:bodyDiv w:val="1"/>
      <w:marLeft w:val="0"/>
      <w:marRight w:val="0"/>
      <w:marTop w:val="0"/>
      <w:marBottom w:val="0"/>
      <w:divBdr>
        <w:top w:val="none" w:sz="0" w:space="0" w:color="auto"/>
        <w:left w:val="none" w:sz="0" w:space="0" w:color="auto"/>
        <w:bottom w:val="none" w:sz="0" w:space="0" w:color="auto"/>
        <w:right w:val="none" w:sz="0" w:space="0" w:color="auto"/>
      </w:divBdr>
    </w:div>
    <w:div w:id="542862028">
      <w:bodyDiv w:val="1"/>
      <w:marLeft w:val="0"/>
      <w:marRight w:val="0"/>
      <w:marTop w:val="0"/>
      <w:marBottom w:val="0"/>
      <w:divBdr>
        <w:top w:val="none" w:sz="0" w:space="0" w:color="auto"/>
        <w:left w:val="none" w:sz="0" w:space="0" w:color="auto"/>
        <w:bottom w:val="none" w:sz="0" w:space="0" w:color="auto"/>
        <w:right w:val="none" w:sz="0" w:space="0" w:color="auto"/>
      </w:divBdr>
    </w:div>
    <w:div w:id="552816396">
      <w:bodyDiv w:val="1"/>
      <w:marLeft w:val="0"/>
      <w:marRight w:val="0"/>
      <w:marTop w:val="0"/>
      <w:marBottom w:val="0"/>
      <w:divBdr>
        <w:top w:val="none" w:sz="0" w:space="0" w:color="auto"/>
        <w:left w:val="none" w:sz="0" w:space="0" w:color="auto"/>
        <w:bottom w:val="none" w:sz="0" w:space="0" w:color="auto"/>
        <w:right w:val="none" w:sz="0" w:space="0" w:color="auto"/>
      </w:divBdr>
    </w:div>
    <w:div w:id="556286609">
      <w:bodyDiv w:val="1"/>
      <w:marLeft w:val="0"/>
      <w:marRight w:val="0"/>
      <w:marTop w:val="0"/>
      <w:marBottom w:val="0"/>
      <w:divBdr>
        <w:top w:val="none" w:sz="0" w:space="0" w:color="auto"/>
        <w:left w:val="none" w:sz="0" w:space="0" w:color="auto"/>
        <w:bottom w:val="none" w:sz="0" w:space="0" w:color="auto"/>
        <w:right w:val="none" w:sz="0" w:space="0" w:color="auto"/>
      </w:divBdr>
    </w:div>
    <w:div w:id="559749698">
      <w:bodyDiv w:val="1"/>
      <w:marLeft w:val="0"/>
      <w:marRight w:val="0"/>
      <w:marTop w:val="0"/>
      <w:marBottom w:val="0"/>
      <w:divBdr>
        <w:top w:val="none" w:sz="0" w:space="0" w:color="auto"/>
        <w:left w:val="none" w:sz="0" w:space="0" w:color="auto"/>
        <w:bottom w:val="none" w:sz="0" w:space="0" w:color="auto"/>
        <w:right w:val="none" w:sz="0" w:space="0" w:color="auto"/>
      </w:divBdr>
    </w:div>
    <w:div w:id="560791688">
      <w:bodyDiv w:val="1"/>
      <w:marLeft w:val="0"/>
      <w:marRight w:val="0"/>
      <w:marTop w:val="0"/>
      <w:marBottom w:val="0"/>
      <w:divBdr>
        <w:top w:val="none" w:sz="0" w:space="0" w:color="auto"/>
        <w:left w:val="none" w:sz="0" w:space="0" w:color="auto"/>
        <w:bottom w:val="none" w:sz="0" w:space="0" w:color="auto"/>
        <w:right w:val="none" w:sz="0" w:space="0" w:color="auto"/>
      </w:divBdr>
    </w:div>
    <w:div w:id="562715296">
      <w:bodyDiv w:val="1"/>
      <w:marLeft w:val="0"/>
      <w:marRight w:val="0"/>
      <w:marTop w:val="0"/>
      <w:marBottom w:val="0"/>
      <w:divBdr>
        <w:top w:val="none" w:sz="0" w:space="0" w:color="auto"/>
        <w:left w:val="none" w:sz="0" w:space="0" w:color="auto"/>
        <w:bottom w:val="none" w:sz="0" w:space="0" w:color="auto"/>
        <w:right w:val="none" w:sz="0" w:space="0" w:color="auto"/>
      </w:divBdr>
    </w:div>
    <w:div w:id="571431545">
      <w:bodyDiv w:val="1"/>
      <w:marLeft w:val="0"/>
      <w:marRight w:val="0"/>
      <w:marTop w:val="0"/>
      <w:marBottom w:val="0"/>
      <w:divBdr>
        <w:top w:val="none" w:sz="0" w:space="0" w:color="auto"/>
        <w:left w:val="none" w:sz="0" w:space="0" w:color="auto"/>
        <w:bottom w:val="none" w:sz="0" w:space="0" w:color="auto"/>
        <w:right w:val="none" w:sz="0" w:space="0" w:color="auto"/>
      </w:divBdr>
    </w:div>
    <w:div w:id="571476531">
      <w:bodyDiv w:val="1"/>
      <w:marLeft w:val="0"/>
      <w:marRight w:val="0"/>
      <w:marTop w:val="0"/>
      <w:marBottom w:val="0"/>
      <w:divBdr>
        <w:top w:val="none" w:sz="0" w:space="0" w:color="auto"/>
        <w:left w:val="none" w:sz="0" w:space="0" w:color="auto"/>
        <w:bottom w:val="none" w:sz="0" w:space="0" w:color="auto"/>
        <w:right w:val="none" w:sz="0" w:space="0" w:color="auto"/>
      </w:divBdr>
    </w:div>
    <w:div w:id="571814955">
      <w:bodyDiv w:val="1"/>
      <w:marLeft w:val="0"/>
      <w:marRight w:val="0"/>
      <w:marTop w:val="0"/>
      <w:marBottom w:val="0"/>
      <w:divBdr>
        <w:top w:val="none" w:sz="0" w:space="0" w:color="auto"/>
        <w:left w:val="none" w:sz="0" w:space="0" w:color="auto"/>
        <w:bottom w:val="none" w:sz="0" w:space="0" w:color="auto"/>
        <w:right w:val="none" w:sz="0" w:space="0" w:color="auto"/>
      </w:divBdr>
    </w:div>
    <w:div w:id="577129638">
      <w:bodyDiv w:val="1"/>
      <w:marLeft w:val="0"/>
      <w:marRight w:val="0"/>
      <w:marTop w:val="0"/>
      <w:marBottom w:val="0"/>
      <w:divBdr>
        <w:top w:val="none" w:sz="0" w:space="0" w:color="auto"/>
        <w:left w:val="none" w:sz="0" w:space="0" w:color="auto"/>
        <w:bottom w:val="none" w:sz="0" w:space="0" w:color="auto"/>
        <w:right w:val="none" w:sz="0" w:space="0" w:color="auto"/>
      </w:divBdr>
    </w:div>
    <w:div w:id="589196930">
      <w:bodyDiv w:val="1"/>
      <w:marLeft w:val="0"/>
      <w:marRight w:val="0"/>
      <w:marTop w:val="0"/>
      <w:marBottom w:val="0"/>
      <w:divBdr>
        <w:top w:val="none" w:sz="0" w:space="0" w:color="auto"/>
        <w:left w:val="none" w:sz="0" w:space="0" w:color="auto"/>
        <w:bottom w:val="none" w:sz="0" w:space="0" w:color="auto"/>
        <w:right w:val="none" w:sz="0" w:space="0" w:color="auto"/>
      </w:divBdr>
    </w:div>
    <w:div w:id="593436750">
      <w:bodyDiv w:val="1"/>
      <w:marLeft w:val="0"/>
      <w:marRight w:val="0"/>
      <w:marTop w:val="0"/>
      <w:marBottom w:val="0"/>
      <w:divBdr>
        <w:top w:val="none" w:sz="0" w:space="0" w:color="auto"/>
        <w:left w:val="none" w:sz="0" w:space="0" w:color="auto"/>
        <w:bottom w:val="none" w:sz="0" w:space="0" w:color="auto"/>
        <w:right w:val="none" w:sz="0" w:space="0" w:color="auto"/>
      </w:divBdr>
    </w:div>
    <w:div w:id="599797914">
      <w:bodyDiv w:val="1"/>
      <w:marLeft w:val="0"/>
      <w:marRight w:val="0"/>
      <w:marTop w:val="0"/>
      <w:marBottom w:val="0"/>
      <w:divBdr>
        <w:top w:val="none" w:sz="0" w:space="0" w:color="auto"/>
        <w:left w:val="none" w:sz="0" w:space="0" w:color="auto"/>
        <w:bottom w:val="none" w:sz="0" w:space="0" w:color="auto"/>
        <w:right w:val="none" w:sz="0" w:space="0" w:color="auto"/>
      </w:divBdr>
    </w:div>
    <w:div w:id="599876092">
      <w:bodyDiv w:val="1"/>
      <w:marLeft w:val="0"/>
      <w:marRight w:val="0"/>
      <w:marTop w:val="0"/>
      <w:marBottom w:val="0"/>
      <w:divBdr>
        <w:top w:val="none" w:sz="0" w:space="0" w:color="auto"/>
        <w:left w:val="none" w:sz="0" w:space="0" w:color="auto"/>
        <w:bottom w:val="none" w:sz="0" w:space="0" w:color="auto"/>
        <w:right w:val="none" w:sz="0" w:space="0" w:color="auto"/>
      </w:divBdr>
    </w:div>
    <w:div w:id="605386672">
      <w:bodyDiv w:val="1"/>
      <w:marLeft w:val="0"/>
      <w:marRight w:val="0"/>
      <w:marTop w:val="0"/>
      <w:marBottom w:val="0"/>
      <w:divBdr>
        <w:top w:val="none" w:sz="0" w:space="0" w:color="auto"/>
        <w:left w:val="none" w:sz="0" w:space="0" w:color="auto"/>
        <w:bottom w:val="none" w:sz="0" w:space="0" w:color="auto"/>
        <w:right w:val="none" w:sz="0" w:space="0" w:color="auto"/>
      </w:divBdr>
    </w:div>
    <w:div w:id="608899136">
      <w:bodyDiv w:val="1"/>
      <w:marLeft w:val="0"/>
      <w:marRight w:val="0"/>
      <w:marTop w:val="0"/>
      <w:marBottom w:val="0"/>
      <w:divBdr>
        <w:top w:val="none" w:sz="0" w:space="0" w:color="auto"/>
        <w:left w:val="none" w:sz="0" w:space="0" w:color="auto"/>
        <w:bottom w:val="none" w:sz="0" w:space="0" w:color="auto"/>
        <w:right w:val="none" w:sz="0" w:space="0" w:color="auto"/>
      </w:divBdr>
    </w:div>
    <w:div w:id="612202634">
      <w:bodyDiv w:val="1"/>
      <w:marLeft w:val="0"/>
      <w:marRight w:val="0"/>
      <w:marTop w:val="0"/>
      <w:marBottom w:val="0"/>
      <w:divBdr>
        <w:top w:val="none" w:sz="0" w:space="0" w:color="auto"/>
        <w:left w:val="none" w:sz="0" w:space="0" w:color="auto"/>
        <w:bottom w:val="none" w:sz="0" w:space="0" w:color="auto"/>
        <w:right w:val="none" w:sz="0" w:space="0" w:color="auto"/>
      </w:divBdr>
    </w:div>
    <w:div w:id="613555335">
      <w:bodyDiv w:val="1"/>
      <w:marLeft w:val="0"/>
      <w:marRight w:val="0"/>
      <w:marTop w:val="0"/>
      <w:marBottom w:val="0"/>
      <w:divBdr>
        <w:top w:val="none" w:sz="0" w:space="0" w:color="auto"/>
        <w:left w:val="none" w:sz="0" w:space="0" w:color="auto"/>
        <w:bottom w:val="none" w:sz="0" w:space="0" w:color="auto"/>
        <w:right w:val="none" w:sz="0" w:space="0" w:color="auto"/>
      </w:divBdr>
    </w:div>
    <w:div w:id="616764345">
      <w:bodyDiv w:val="1"/>
      <w:marLeft w:val="0"/>
      <w:marRight w:val="0"/>
      <w:marTop w:val="0"/>
      <w:marBottom w:val="0"/>
      <w:divBdr>
        <w:top w:val="none" w:sz="0" w:space="0" w:color="auto"/>
        <w:left w:val="none" w:sz="0" w:space="0" w:color="auto"/>
        <w:bottom w:val="none" w:sz="0" w:space="0" w:color="auto"/>
        <w:right w:val="none" w:sz="0" w:space="0" w:color="auto"/>
      </w:divBdr>
    </w:div>
    <w:div w:id="621958893">
      <w:bodyDiv w:val="1"/>
      <w:marLeft w:val="0"/>
      <w:marRight w:val="0"/>
      <w:marTop w:val="0"/>
      <w:marBottom w:val="0"/>
      <w:divBdr>
        <w:top w:val="none" w:sz="0" w:space="0" w:color="auto"/>
        <w:left w:val="none" w:sz="0" w:space="0" w:color="auto"/>
        <w:bottom w:val="none" w:sz="0" w:space="0" w:color="auto"/>
        <w:right w:val="none" w:sz="0" w:space="0" w:color="auto"/>
      </w:divBdr>
    </w:div>
    <w:div w:id="628633660">
      <w:bodyDiv w:val="1"/>
      <w:marLeft w:val="0"/>
      <w:marRight w:val="0"/>
      <w:marTop w:val="0"/>
      <w:marBottom w:val="0"/>
      <w:divBdr>
        <w:top w:val="none" w:sz="0" w:space="0" w:color="auto"/>
        <w:left w:val="none" w:sz="0" w:space="0" w:color="auto"/>
        <w:bottom w:val="none" w:sz="0" w:space="0" w:color="auto"/>
        <w:right w:val="none" w:sz="0" w:space="0" w:color="auto"/>
      </w:divBdr>
    </w:div>
    <w:div w:id="629752180">
      <w:bodyDiv w:val="1"/>
      <w:marLeft w:val="0"/>
      <w:marRight w:val="0"/>
      <w:marTop w:val="0"/>
      <w:marBottom w:val="0"/>
      <w:divBdr>
        <w:top w:val="none" w:sz="0" w:space="0" w:color="auto"/>
        <w:left w:val="none" w:sz="0" w:space="0" w:color="auto"/>
        <w:bottom w:val="none" w:sz="0" w:space="0" w:color="auto"/>
        <w:right w:val="none" w:sz="0" w:space="0" w:color="auto"/>
      </w:divBdr>
    </w:div>
    <w:div w:id="631524049">
      <w:bodyDiv w:val="1"/>
      <w:marLeft w:val="0"/>
      <w:marRight w:val="0"/>
      <w:marTop w:val="0"/>
      <w:marBottom w:val="0"/>
      <w:divBdr>
        <w:top w:val="none" w:sz="0" w:space="0" w:color="auto"/>
        <w:left w:val="none" w:sz="0" w:space="0" w:color="auto"/>
        <w:bottom w:val="none" w:sz="0" w:space="0" w:color="auto"/>
        <w:right w:val="none" w:sz="0" w:space="0" w:color="auto"/>
      </w:divBdr>
    </w:div>
    <w:div w:id="631643019">
      <w:bodyDiv w:val="1"/>
      <w:marLeft w:val="0"/>
      <w:marRight w:val="0"/>
      <w:marTop w:val="0"/>
      <w:marBottom w:val="0"/>
      <w:divBdr>
        <w:top w:val="none" w:sz="0" w:space="0" w:color="auto"/>
        <w:left w:val="none" w:sz="0" w:space="0" w:color="auto"/>
        <w:bottom w:val="none" w:sz="0" w:space="0" w:color="auto"/>
        <w:right w:val="none" w:sz="0" w:space="0" w:color="auto"/>
      </w:divBdr>
    </w:div>
    <w:div w:id="637146790">
      <w:bodyDiv w:val="1"/>
      <w:marLeft w:val="0"/>
      <w:marRight w:val="0"/>
      <w:marTop w:val="0"/>
      <w:marBottom w:val="0"/>
      <w:divBdr>
        <w:top w:val="none" w:sz="0" w:space="0" w:color="auto"/>
        <w:left w:val="none" w:sz="0" w:space="0" w:color="auto"/>
        <w:bottom w:val="none" w:sz="0" w:space="0" w:color="auto"/>
        <w:right w:val="none" w:sz="0" w:space="0" w:color="auto"/>
      </w:divBdr>
    </w:div>
    <w:div w:id="640307035">
      <w:bodyDiv w:val="1"/>
      <w:marLeft w:val="0"/>
      <w:marRight w:val="0"/>
      <w:marTop w:val="0"/>
      <w:marBottom w:val="0"/>
      <w:divBdr>
        <w:top w:val="none" w:sz="0" w:space="0" w:color="auto"/>
        <w:left w:val="none" w:sz="0" w:space="0" w:color="auto"/>
        <w:bottom w:val="none" w:sz="0" w:space="0" w:color="auto"/>
        <w:right w:val="none" w:sz="0" w:space="0" w:color="auto"/>
      </w:divBdr>
    </w:div>
    <w:div w:id="645017141">
      <w:bodyDiv w:val="1"/>
      <w:marLeft w:val="0"/>
      <w:marRight w:val="0"/>
      <w:marTop w:val="0"/>
      <w:marBottom w:val="0"/>
      <w:divBdr>
        <w:top w:val="none" w:sz="0" w:space="0" w:color="auto"/>
        <w:left w:val="none" w:sz="0" w:space="0" w:color="auto"/>
        <w:bottom w:val="none" w:sz="0" w:space="0" w:color="auto"/>
        <w:right w:val="none" w:sz="0" w:space="0" w:color="auto"/>
      </w:divBdr>
    </w:div>
    <w:div w:id="650669694">
      <w:bodyDiv w:val="1"/>
      <w:marLeft w:val="0"/>
      <w:marRight w:val="0"/>
      <w:marTop w:val="0"/>
      <w:marBottom w:val="0"/>
      <w:divBdr>
        <w:top w:val="none" w:sz="0" w:space="0" w:color="auto"/>
        <w:left w:val="none" w:sz="0" w:space="0" w:color="auto"/>
        <w:bottom w:val="none" w:sz="0" w:space="0" w:color="auto"/>
        <w:right w:val="none" w:sz="0" w:space="0" w:color="auto"/>
      </w:divBdr>
    </w:div>
    <w:div w:id="655645721">
      <w:bodyDiv w:val="1"/>
      <w:marLeft w:val="0"/>
      <w:marRight w:val="0"/>
      <w:marTop w:val="0"/>
      <w:marBottom w:val="0"/>
      <w:divBdr>
        <w:top w:val="none" w:sz="0" w:space="0" w:color="auto"/>
        <w:left w:val="none" w:sz="0" w:space="0" w:color="auto"/>
        <w:bottom w:val="none" w:sz="0" w:space="0" w:color="auto"/>
        <w:right w:val="none" w:sz="0" w:space="0" w:color="auto"/>
      </w:divBdr>
    </w:div>
    <w:div w:id="662516060">
      <w:bodyDiv w:val="1"/>
      <w:marLeft w:val="0"/>
      <w:marRight w:val="0"/>
      <w:marTop w:val="0"/>
      <w:marBottom w:val="0"/>
      <w:divBdr>
        <w:top w:val="none" w:sz="0" w:space="0" w:color="auto"/>
        <w:left w:val="none" w:sz="0" w:space="0" w:color="auto"/>
        <w:bottom w:val="none" w:sz="0" w:space="0" w:color="auto"/>
        <w:right w:val="none" w:sz="0" w:space="0" w:color="auto"/>
      </w:divBdr>
    </w:div>
    <w:div w:id="671224268">
      <w:bodyDiv w:val="1"/>
      <w:marLeft w:val="0"/>
      <w:marRight w:val="0"/>
      <w:marTop w:val="0"/>
      <w:marBottom w:val="0"/>
      <w:divBdr>
        <w:top w:val="none" w:sz="0" w:space="0" w:color="auto"/>
        <w:left w:val="none" w:sz="0" w:space="0" w:color="auto"/>
        <w:bottom w:val="none" w:sz="0" w:space="0" w:color="auto"/>
        <w:right w:val="none" w:sz="0" w:space="0" w:color="auto"/>
      </w:divBdr>
    </w:div>
    <w:div w:id="674259883">
      <w:bodyDiv w:val="1"/>
      <w:marLeft w:val="0"/>
      <w:marRight w:val="0"/>
      <w:marTop w:val="0"/>
      <w:marBottom w:val="0"/>
      <w:divBdr>
        <w:top w:val="none" w:sz="0" w:space="0" w:color="auto"/>
        <w:left w:val="none" w:sz="0" w:space="0" w:color="auto"/>
        <w:bottom w:val="none" w:sz="0" w:space="0" w:color="auto"/>
        <w:right w:val="none" w:sz="0" w:space="0" w:color="auto"/>
      </w:divBdr>
    </w:div>
    <w:div w:id="676543812">
      <w:bodyDiv w:val="1"/>
      <w:marLeft w:val="0"/>
      <w:marRight w:val="0"/>
      <w:marTop w:val="0"/>
      <w:marBottom w:val="0"/>
      <w:divBdr>
        <w:top w:val="none" w:sz="0" w:space="0" w:color="auto"/>
        <w:left w:val="none" w:sz="0" w:space="0" w:color="auto"/>
        <w:bottom w:val="none" w:sz="0" w:space="0" w:color="auto"/>
        <w:right w:val="none" w:sz="0" w:space="0" w:color="auto"/>
      </w:divBdr>
    </w:div>
    <w:div w:id="676735366">
      <w:bodyDiv w:val="1"/>
      <w:marLeft w:val="0"/>
      <w:marRight w:val="0"/>
      <w:marTop w:val="0"/>
      <w:marBottom w:val="0"/>
      <w:divBdr>
        <w:top w:val="none" w:sz="0" w:space="0" w:color="auto"/>
        <w:left w:val="none" w:sz="0" w:space="0" w:color="auto"/>
        <w:bottom w:val="none" w:sz="0" w:space="0" w:color="auto"/>
        <w:right w:val="none" w:sz="0" w:space="0" w:color="auto"/>
      </w:divBdr>
    </w:div>
    <w:div w:id="682245676">
      <w:bodyDiv w:val="1"/>
      <w:marLeft w:val="0"/>
      <w:marRight w:val="0"/>
      <w:marTop w:val="0"/>
      <w:marBottom w:val="0"/>
      <w:divBdr>
        <w:top w:val="none" w:sz="0" w:space="0" w:color="auto"/>
        <w:left w:val="none" w:sz="0" w:space="0" w:color="auto"/>
        <w:bottom w:val="none" w:sz="0" w:space="0" w:color="auto"/>
        <w:right w:val="none" w:sz="0" w:space="0" w:color="auto"/>
      </w:divBdr>
    </w:div>
    <w:div w:id="683359454">
      <w:bodyDiv w:val="1"/>
      <w:marLeft w:val="0"/>
      <w:marRight w:val="0"/>
      <w:marTop w:val="0"/>
      <w:marBottom w:val="0"/>
      <w:divBdr>
        <w:top w:val="none" w:sz="0" w:space="0" w:color="auto"/>
        <w:left w:val="none" w:sz="0" w:space="0" w:color="auto"/>
        <w:bottom w:val="none" w:sz="0" w:space="0" w:color="auto"/>
        <w:right w:val="none" w:sz="0" w:space="0" w:color="auto"/>
      </w:divBdr>
    </w:div>
    <w:div w:id="689527113">
      <w:bodyDiv w:val="1"/>
      <w:marLeft w:val="0"/>
      <w:marRight w:val="0"/>
      <w:marTop w:val="0"/>
      <w:marBottom w:val="0"/>
      <w:divBdr>
        <w:top w:val="none" w:sz="0" w:space="0" w:color="auto"/>
        <w:left w:val="none" w:sz="0" w:space="0" w:color="auto"/>
        <w:bottom w:val="none" w:sz="0" w:space="0" w:color="auto"/>
        <w:right w:val="none" w:sz="0" w:space="0" w:color="auto"/>
      </w:divBdr>
    </w:div>
    <w:div w:id="692458416">
      <w:bodyDiv w:val="1"/>
      <w:marLeft w:val="0"/>
      <w:marRight w:val="0"/>
      <w:marTop w:val="0"/>
      <w:marBottom w:val="0"/>
      <w:divBdr>
        <w:top w:val="none" w:sz="0" w:space="0" w:color="auto"/>
        <w:left w:val="none" w:sz="0" w:space="0" w:color="auto"/>
        <w:bottom w:val="none" w:sz="0" w:space="0" w:color="auto"/>
        <w:right w:val="none" w:sz="0" w:space="0" w:color="auto"/>
      </w:divBdr>
    </w:div>
    <w:div w:id="692924178">
      <w:bodyDiv w:val="1"/>
      <w:marLeft w:val="0"/>
      <w:marRight w:val="0"/>
      <w:marTop w:val="0"/>
      <w:marBottom w:val="0"/>
      <w:divBdr>
        <w:top w:val="none" w:sz="0" w:space="0" w:color="auto"/>
        <w:left w:val="none" w:sz="0" w:space="0" w:color="auto"/>
        <w:bottom w:val="none" w:sz="0" w:space="0" w:color="auto"/>
        <w:right w:val="none" w:sz="0" w:space="0" w:color="auto"/>
      </w:divBdr>
    </w:div>
    <w:div w:id="692926136">
      <w:bodyDiv w:val="1"/>
      <w:marLeft w:val="0"/>
      <w:marRight w:val="0"/>
      <w:marTop w:val="0"/>
      <w:marBottom w:val="0"/>
      <w:divBdr>
        <w:top w:val="none" w:sz="0" w:space="0" w:color="auto"/>
        <w:left w:val="none" w:sz="0" w:space="0" w:color="auto"/>
        <w:bottom w:val="none" w:sz="0" w:space="0" w:color="auto"/>
        <w:right w:val="none" w:sz="0" w:space="0" w:color="auto"/>
      </w:divBdr>
    </w:div>
    <w:div w:id="697701258">
      <w:bodyDiv w:val="1"/>
      <w:marLeft w:val="0"/>
      <w:marRight w:val="0"/>
      <w:marTop w:val="0"/>
      <w:marBottom w:val="0"/>
      <w:divBdr>
        <w:top w:val="none" w:sz="0" w:space="0" w:color="auto"/>
        <w:left w:val="none" w:sz="0" w:space="0" w:color="auto"/>
        <w:bottom w:val="none" w:sz="0" w:space="0" w:color="auto"/>
        <w:right w:val="none" w:sz="0" w:space="0" w:color="auto"/>
      </w:divBdr>
    </w:div>
    <w:div w:id="710762942">
      <w:bodyDiv w:val="1"/>
      <w:marLeft w:val="0"/>
      <w:marRight w:val="0"/>
      <w:marTop w:val="0"/>
      <w:marBottom w:val="0"/>
      <w:divBdr>
        <w:top w:val="none" w:sz="0" w:space="0" w:color="auto"/>
        <w:left w:val="none" w:sz="0" w:space="0" w:color="auto"/>
        <w:bottom w:val="none" w:sz="0" w:space="0" w:color="auto"/>
        <w:right w:val="none" w:sz="0" w:space="0" w:color="auto"/>
      </w:divBdr>
    </w:div>
    <w:div w:id="712271710">
      <w:bodyDiv w:val="1"/>
      <w:marLeft w:val="0"/>
      <w:marRight w:val="0"/>
      <w:marTop w:val="0"/>
      <w:marBottom w:val="0"/>
      <w:divBdr>
        <w:top w:val="none" w:sz="0" w:space="0" w:color="auto"/>
        <w:left w:val="none" w:sz="0" w:space="0" w:color="auto"/>
        <w:bottom w:val="none" w:sz="0" w:space="0" w:color="auto"/>
        <w:right w:val="none" w:sz="0" w:space="0" w:color="auto"/>
      </w:divBdr>
    </w:div>
    <w:div w:id="716859787">
      <w:bodyDiv w:val="1"/>
      <w:marLeft w:val="0"/>
      <w:marRight w:val="0"/>
      <w:marTop w:val="0"/>
      <w:marBottom w:val="0"/>
      <w:divBdr>
        <w:top w:val="none" w:sz="0" w:space="0" w:color="auto"/>
        <w:left w:val="none" w:sz="0" w:space="0" w:color="auto"/>
        <w:bottom w:val="none" w:sz="0" w:space="0" w:color="auto"/>
        <w:right w:val="none" w:sz="0" w:space="0" w:color="auto"/>
      </w:divBdr>
    </w:div>
    <w:div w:id="721901253">
      <w:bodyDiv w:val="1"/>
      <w:marLeft w:val="0"/>
      <w:marRight w:val="0"/>
      <w:marTop w:val="0"/>
      <w:marBottom w:val="0"/>
      <w:divBdr>
        <w:top w:val="none" w:sz="0" w:space="0" w:color="auto"/>
        <w:left w:val="none" w:sz="0" w:space="0" w:color="auto"/>
        <w:bottom w:val="none" w:sz="0" w:space="0" w:color="auto"/>
        <w:right w:val="none" w:sz="0" w:space="0" w:color="auto"/>
      </w:divBdr>
    </w:div>
    <w:div w:id="728308153">
      <w:bodyDiv w:val="1"/>
      <w:marLeft w:val="0"/>
      <w:marRight w:val="0"/>
      <w:marTop w:val="0"/>
      <w:marBottom w:val="0"/>
      <w:divBdr>
        <w:top w:val="none" w:sz="0" w:space="0" w:color="auto"/>
        <w:left w:val="none" w:sz="0" w:space="0" w:color="auto"/>
        <w:bottom w:val="none" w:sz="0" w:space="0" w:color="auto"/>
        <w:right w:val="none" w:sz="0" w:space="0" w:color="auto"/>
      </w:divBdr>
    </w:div>
    <w:div w:id="731540280">
      <w:bodyDiv w:val="1"/>
      <w:marLeft w:val="0"/>
      <w:marRight w:val="0"/>
      <w:marTop w:val="0"/>
      <w:marBottom w:val="0"/>
      <w:divBdr>
        <w:top w:val="none" w:sz="0" w:space="0" w:color="auto"/>
        <w:left w:val="none" w:sz="0" w:space="0" w:color="auto"/>
        <w:bottom w:val="none" w:sz="0" w:space="0" w:color="auto"/>
        <w:right w:val="none" w:sz="0" w:space="0" w:color="auto"/>
      </w:divBdr>
    </w:div>
    <w:div w:id="732192179">
      <w:bodyDiv w:val="1"/>
      <w:marLeft w:val="0"/>
      <w:marRight w:val="0"/>
      <w:marTop w:val="0"/>
      <w:marBottom w:val="0"/>
      <w:divBdr>
        <w:top w:val="none" w:sz="0" w:space="0" w:color="auto"/>
        <w:left w:val="none" w:sz="0" w:space="0" w:color="auto"/>
        <w:bottom w:val="none" w:sz="0" w:space="0" w:color="auto"/>
        <w:right w:val="none" w:sz="0" w:space="0" w:color="auto"/>
      </w:divBdr>
    </w:div>
    <w:div w:id="732655885">
      <w:bodyDiv w:val="1"/>
      <w:marLeft w:val="0"/>
      <w:marRight w:val="0"/>
      <w:marTop w:val="0"/>
      <w:marBottom w:val="0"/>
      <w:divBdr>
        <w:top w:val="none" w:sz="0" w:space="0" w:color="auto"/>
        <w:left w:val="none" w:sz="0" w:space="0" w:color="auto"/>
        <w:bottom w:val="none" w:sz="0" w:space="0" w:color="auto"/>
        <w:right w:val="none" w:sz="0" w:space="0" w:color="auto"/>
      </w:divBdr>
    </w:div>
    <w:div w:id="737480889">
      <w:bodyDiv w:val="1"/>
      <w:marLeft w:val="0"/>
      <w:marRight w:val="0"/>
      <w:marTop w:val="0"/>
      <w:marBottom w:val="0"/>
      <w:divBdr>
        <w:top w:val="none" w:sz="0" w:space="0" w:color="auto"/>
        <w:left w:val="none" w:sz="0" w:space="0" w:color="auto"/>
        <w:bottom w:val="none" w:sz="0" w:space="0" w:color="auto"/>
        <w:right w:val="none" w:sz="0" w:space="0" w:color="auto"/>
      </w:divBdr>
    </w:div>
    <w:div w:id="738484836">
      <w:bodyDiv w:val="1"/>
      <w:marLeft w:val="0"/>
      <w:marRight w:val="0"/>
      <w:marTop w:val="0"/>
      <w:marBottom w:val="0"/>
      <w:divBdr>
        <w:top w:val="none" w:sz="0" w:space="0" w:color="auto"/>
        <w:left w:val="none" w:sz="0" w:space="0" w:color="auto"/>
        <w:bottom w:val="none" w:sz="0" w:space="0" w:color="auto"/>
        <w:right w:val="none" w:sz="0" w:space="0" w:color="auto"/>
      </w:divBdr>
    </w:div>
    <w:div w:id="741610133">
      <w:bodyDiv w:val="1"/>
      <w:marLeft w:val="0"/>
      <w:marRight w:val="0"/>
      <w:marTop w:val="0"/>
      <w:marBottom w:val="0"/>
      <w:divBdr>
        <w:top w:val="none" w:sz="0" w:space="0" w:color="auto"/>
        <w:left w:val="none" w:sz="0" w:space="0" w:color="auto"/>
        <w:bottom w:val="none" w:sz="0" w:space="0" w:color="auto"/>
        <w:right w:val="none" w:sz="0" w:space="0" w:color="auto"/>
      </w:divBdr>
    </w:div>
    <w:div w:id="742995042">
      <w:bodyDiv w:val="1"/>
      <w:marLeft w:val="0"/>
      <w:marRight w:val="0"/>
      <w:marTop w:val="0"/>
      <w:marBottom w:val="0"/>
      <w:divBdr>
        <w:top w:val="none" w:sz="0" w:space="0" w:color="auto"/>
        <w:left w:val="none" w:sz="0" w:space="0" w:color="auto"/>
        <w:bottom w:val="none" w:sz="0" w:space="0" w:color="auto"/>
        <w:right w:val="none" w:sz="0" w:space="0" w:color="auto"/>
      </w:divBdr>
    </w:div>
    <w:div w:id="745684557">
      <w:bodyDiv w:val="1"/>
      <w:marLeft w:val="0"/>
      <w:marRight w:val="0"/>
      <w:marTop w:val="0"/>
      <w:marBottom w:val="0"/>
      <w:divBdr>
        <w:top w:val="none" w:sz="0" w:space="0" w:color="auto"/>
        <w:left w:val="none" w:sz="0" w:space="0" w:color="auto"/>
        <w:bottom w:val="none" w:sz="0" w:space="0" w:color="auto"/>
        <w:right w:val="none" w:sz="0" w:space="0" w:color="auto"/>
      </w:divBdr>
    </w:div>
    <w:div w:id="748887033">
      <w:bodyDiv w:val="1"/>
      <w:marLeft w:val="0"/>
      <w:marRight w:val="0"/>
      <w:marTop w:val="0"/>
      <w:marBottom w:val="0"/>
      <w:divBdr>
        <w:top w:val="none" w:sz="0" w:space="0" w:color="auto"/>
        <w:left w:val="none" w:sz="0" w:space="0" w:color="auto"/>
        <w:bottom w:val="none" w:sz="0" w:space="0" w:color="auto"/>
        <w:right w:val="none" w:sz="0" w:space="0" w:color="auto"/>
      </w:divBdr>
    </w:div>
    <w:div w:id="762264890">
      <w:bodyDiv w:val="1"/>
      <w:marLeft w:val="0"/>
      <w:marRight w:val="0"/>
      <w:marTop w:val="0"/>
      <w:marBottom w:val="0"/>
      <w:divBdr>
        <w:top w:val="none" w:sz="0" w:space="0" w:color="auto"/>
        <w:left w:val="none" w:sz="0" w:space="0" w:color="auto"/>
        <w:bottom w:val="none" w:sz="0" w:space="0" w:color="auto"/>
        <w:right w:val="none" w:sz="0" w:space="0" w:color="auto"/>
      </w:divBdr>
    </w:div>
    <w:div w:id="763307586">
      <w:bodyDiv w:val="1"/>
      <w:marLeft w:val="0"/>
      <w:marRight w:val="0"/>
      <w:marTop w:val="0"/>
      <w:marBottom w:val="0"/>
      <w:divBdr>
        <w:top w:val="none" w:sz="0" w:space="0" w:color="auto"/>
        <w:left w:val="none" w:sz="0" w:space="0" w:color="auto"/>
        <w:bottom w:val="none" w:sz="0" w:space="0" w:color="auto"/>
        <w:right w:val="none" w:sz="0" w:space="0" w:color="auto"/>
      </w:divBdr>
    </w:div>
    <w:div w:id="793139302">
      <w:bodyDiv w:val="1"/>
      <w:marLeft w:val="0"/>
      <w:marRight w:val="0"/>
      <w:marTop w:val="0"/>
      <w:marBottom w:val="0"/>
      <w:divBdr>
        <w:top w:val="none" w:sz="0" w:space="0" w:color="auto"/>
        <w:left w:val="none" w:sz="0" w:space="0" w:color="auto"/>
        <w:bottom w:val="none" w:sz="0" w:space="0" w:color="auto"/>
        <w:right w:val="none" w:sz="0" w:space="0" w:color="auto"/>
      </w:divBdr>
    </w:div>
    <w:div w:id="793403103">
      <w:bodyDiv w:val="1"/>
      <w:marLeft w:val="0"/>
      <w:marRight w:val="0"/>
      <w:marTop w:val="0"/>
      <w:marBottom w:val="0"/>
      <w:divBdr>
        <w:top w:val="none" w:sz="0" w:space="0" w:color="auto"/>
        <w:left w:val="none" w:sz="0" w:space="0" w:color="auto"/>
        <w:bottom w:val="none" w:sz="0" w:space="0" w:color="auto"/>
        <w:right w:val="none" w:sz="0" w:space="0" w:color="auto"/>
      </w:divBdr>
    </w:div>
    <w:div w:id="795224244">
      <w:bodyDiv w:val="1"/>
      <w:marLeft w:val="0"/>
      <w:marRight w:val="0"/>
      <w:marTop w:val="0"/>
      <w:marBottom w:val="0"/>
      <w:divBdr>
        <w:top w:val="none" w:sz="0" w:space="0" w:color="auto"/>
        <w:left w:val="none" w:sz="0" w:space="0" w:color="auto"/>
        <w:bottom w:val="none" w:sz="0" w:space="0" w:color="auto"/>
        <w:right w:val="none" w:sz="0" w:space="0" w:color="auto"/>
      </w:divBdr>
    </w:div>
    <w:div w:id="798644092">
      <w:bodyDiv w:val="1"/>
      <w:marLeft w:val="0"/>
      <w:marRight w:val="0"/>
      <w:marTop w:val="0"/>
      <w:marBottom w:val="0"/>
      <w:divBdr>
        <w:top w:val="none" w:sz="0" w:space="0" w:color="auto"/>
        <w:left w:val="none" w:sz="0" w:space="0" w:color="auto"/>
        <w:bottom w:val="none" w:sz="0" w:space="0" w:color="auto"/>
        <w:right w:val="none" w:sz="0" w:space="0" w:color="auto"/>
      </w:divBdr>
    </w:div>
    <w:div w:id="799035917">
      <w:bodyDiv w:val="1"/>
      <w:marLeft w:val="0"/>
      <w:marRight w:val="0"/>
      <w:marTop w:val="0"/>
      <w:marBottom w:val="0"/>
      <w:divBdr>
        <w:top w:val="none" w:sz="0" w:space="0" w:color="auto"/>
        <w:left w:val="none" w:sz="0" w:space="0" w:color="auto"/>
        <w:bottom w:val="none" w:sz="0" w:space="0" w:color="auto"/>
        <w:right w:val="none" w:sz="0" w:space="0" w:color="auto"/>
      </w:divBdr>
    </w:div>
    <w:div w:id="803232011">
      <w:bodyDiv w:val="1"/>
      <w:marLeft w:val="0"/>
      <w:marRight w:val="0"/>
      <w:marTop w:val="0"/>
      <w:marBottom w:val="0"/>
      <w:divBdr>
        <w:top w:val="none" w:sz="0" w:space="0" w:color="auto"/>
        <w:left w:val="none" w:sz="0" w:space="0" w:color="auto"/>
        <w:bottom w:val="none" w:sz="0" w:space="0" w:color="auto"/>
        <w:right w:val="none" w:sz="0" w:space="0" w:color="auto"/>
      </w:divBdr>
    </w:div>
    <w:div w:id="804931587">
      <w:bodyDiv w:val="1"/>
      <w:marLeft w:val="0"/>
      <w:marRight w:val="0"/>
      <w:marTop w:val="0"/>
      <w:marBottom w:val="0"/>
      <w:divBdr>
        <w:top w:val="none" w:sz="0" w:space="0" w:color="auto"/>
        <w:left w:val="none" w:sz="0" w:space="0" w:color="auto"/>
        <w:bottom w:val="none" w:sz="0" w:space="0" w:color="auto"/>
        <w:right w:val="none" w:sz="0" w:space="0" w:color="auto"/>
      </w:divBdr>
    </w:div>
    <w:div w:id="805658446">
      <w:bodyDiv w:val="1"/>
      <w:marLeft w:val="0"/>
      <w:marRight w:val="0"/>
      <w:marTop w:val="0"/>
      <w:marBottom w:val="0"/>
      <w:divBdr>
        <w:top w:val="none" w:sz="0" w:space="0" w:color="auto"/>
        <w:left w:val="none" w:sz="0" w:space="0" w:color="auto"/>
        <w:bottom w:val="none" w:sz="0" w:space="0" w:color="auto"/>
        <w:right w:val="none" w:sz="0" w:space="0" w:color="auto"/>
      </w:divBdr>
    </w:div>
    <w:div w:id="825829267">
      <w:bodyDiv w:val="1"/>
      <w:marLeft w:val="0"/>
      <w:marRight w:val="0"/>
      <w:marTop w:val="0"/>
      <w:marBottom w:val="0"/>
      <w:divBdr>
        <w:top w:val="none" w:sz="0" w:space="0" w:color="auto"/>
        <w:left w:val="none" w:sz="0" w:space="0" w:color="auto"/>
        <w:bottom w:val="none" w:sz="0" w:space="0" w:color="auto"/>
        <w:right w:val="none" w:sz="0" w:space="0" w:color="auto"/>
      </w:divBdr>
    </w:div>
    <w:div w:id="825971894">
      <w:bodyDiv w:val="1"/>
      <w:marLeft w:val="0"/>
      <w:marRight w:val="0"/>
      <w:marTop w:val="0"/>
      <w:marBottom w:val="0"/>
      <w:divBdr>
        <w:top w:val="none" w:sz="0" w:space="0" w:color="auto"/>
        <w:left w:val="none" w:sz="0" w:space="0" w:color="auto"/>
        <w:bottom w:val="none" w:sz="0" w:space="0" w:color="auto"/>
        <w:right w:val="none" w:sz="0" w:space="0" w:color="auto"/>
      </w:divBdr>
    </w:div>
    <w:div w:id="831606036">
      <w:bodyDiv w:val="1"/>
      <w:marLeft w:val="0"/>
      <w:marRight w:val="0"/>
      <w:marTop w:val="0"/>
      <w:marBottom w:val="0"/>
      <w:divBdr>
        <w:top w:val="none" w:sz="0" w:space="0" w:color="auto"/>
        <w:left w:val="none" w:sz="0" w:space="0" w:color="auto"/>
        <w:bottom w:val="none" w:sz="0" w:space="0" w:color="auto"/>
        <w:right w:val="none" w:sz="0" w:space="0" w:color="auto"/>
      </w:divBdr>
    </w:div>
    <w:div w:id="836843616">
      <w:bodyDiv w:val="1"/>
      <w:marLeft w:val="0"/>
      <w:marRight w:val="0"/>
      <w:marTop w:val="0"/>
      <w:marBottom w:val="0"/>
      <w:divBdr>
        <w:top w:val="none" w:sz="0" w:space="0" w:color="auto"/>
        <w:left w:val="none" w:sz="0" w:space="0" w:color="auto"/>
        <w:bottom w:val="none" w:sz="0" w:space="0" w:color="auto"/>
        <w:right w:val="none" w:sz="0" w:space="0" w:color="auto"/>
      </w:divBdr>
    </w:div>
    <w:div w:id="840393782">
      <w:bodyDiv w:val="1"/>
      <w:marLeft w:val="0"/>
      <w:marRight w:val="0"/>
      <w:marTop w:val="0"/>
      <w:marBottom w:val="0"/>
      <w:divBdr>
        <w:top w:val="none" w:sz="0" w:space="0" w:color="auto"/>
        <w:left w:val="none" w:sz="0" w:space="0" w:color="auto"/>
        <w:bottom w:val="none" w:sz="0" w:space="0" w:color="auto"/>
        <w:right w:val="none" w:sz="0" w:space="0" w:color="auto"/>
      </w:divBdr>
    </w:div>
    <w:div w:id="852038763">
      <w:bodyDiv w:val="1"/>
      <w:marLeft w:val="0"/>
      <w:marRight w:val="0"/>
      <w:marTop w:val="0"/>
      <w:marBottom w:val="0"/>
      <w:divBdr>
        <w:top w:val="none" w:sz="0" w:space="0" w:color="auto"/>
        <w:left w:val="none" w:sz="0" w:space="0" w:color="auto"/>
        <w:bottom w:val="none" w:sz="0" w:space="0" w:color="auto"/>
        <w:right w:val="none" w:sz="0" w:space="0" w:color="auto"/>
      </w:divBdr>
    </w:div>
    <w:div w:id="858587737">
      <w:bodyDiv w:val="1"/>
      <w:marLeft w:val="0"/>
      <w:marRight w:val="0"/>
      <w:marTop w:val="0"/>
      <w:marBottom w:val="0"/>
      <w:divBdr>
        <w:top w:val="none" w:sz="0" w:space="0" w:color="auto"/>
        <w:left w:val="none" w:sz="0" w:space="0" w:color="auto"/>
        <w:bottom w:val="none" w:sz="0" w:space="0" w:color="auto"/>
        <w:right w:val="none" w:sz="0" w:space="0" w:color="auto"/>
      </w:divBdr>
    </w:div>
    <w:div w:id="859396157">
      <w:bodyDiv w:val="1"/>
      <w:marLeft w:val="0"/>
      <w:marRight w:val="0"/>
      <w:marTop w:val="0"/>
      <w:marBottom w:val="0"/>
      <w:divBdr>
        <w:top w:val="none" w:sz="0" w:space="0" w:color="auto"/>
        <w:left w:val="none" w:sz="0" w:space="0" w:color="auto"/>
        <w:bottom w:val="none" w:sz="0" w:space="0" w:color="auto"/>
        <w:right w:val="none" w:sz="0" w:space="0" w:color="auto"/>
      </w:divBdr>
    </w:div>
    <w:div w:id="862793034">
      <w:bodyDiv w:val="1"/>
      <w:marLeft w:val="0"/>
      <w:marRight w:val="0"/>
      <w:marTop w:val="0"/>
      <w:marBottom w:val="0"/>
      <w:divBdr>
        <w:top w:val="none" w:sz="0" w:space="0" w:color="auto"/>
        <w:left w:val="none" w:sz="0" w:space="0" w:color="auto"/>
        <w:bottom w:val="none" w:sz="0" w:space="0" w:color="auto"/>
        <w:right w:val="none" w:sz="0" w:space="0" w:color="auto"/>
      </w:divBdr>
    </w:div>
    <w:div w:id="864750272">
      <w:bodyDiv w:val="1"/>
      <w:marLeft w:val="0"/>
      <w:marRight w:val="0"/>
      <w:marTop w:val="0"/>
      <w:marBottom w:val="0"/>
      <w:divBdr>
        <w:top w:val="none" w:sz="0" w:space="0" w:color="auto"/>
        <w:left w:val="none" w:sz="0" w:space="0" w:color="auto"/>
        <w:bottom w:val="none" w:sz="0" w:space="0" w:color="auto"/>
        <w:right w:val="none" w:sz="0" w:space="0" w:color="auto"/>
      </w:divBdr>
    </w:div>
    <w:div w:id="872185288">
      <w:bodyDiv w:val="1"/>
      <w:marLeft w:val="0"/>
      <w:marRight w:val="0"/>
      <w:marTop w:val="0"/>
      <w:marBottom w:val="0"/>
      <w:divBdr>
        <w:top w:val="none" w:sz="0" w:space="0" w:color="auto"/>
        <w:left w:val="none" w:sz="0" w:space="0" w:color="auto"/>
        <w:bottom w:val="none" w:sz="0" w:space="0" w:color="auto"/>
        <w:right w:val="none" w:sz="0" w:space="0" w:color="auto"/>
      </w:divBdr>
    </w:div>
    <w:div w:id="881404474">
      <w:bodyDiv w:val="1"/>
      <w:marLeft w:val="0"/>
      <w:marRight w:val="0"/>
      <w:marTop w:val="0"/>
      <w:marBottom w:val="0"/>
      <w:divBdr>
        <w:top w:val="none" w:sz="0" w:space="0" w:color="auto"/>
        <w:left w:val="none" w:sz="0" w:space="0" w:color="auto"/>
        <w:bottom w:val="none" w:sz="0" w:space="0" w:color="auto"/>
        <w:right w:val="none" w:sz="0" w:space="0" w:color="auto"/>
      </w:divBdr>
    </w:div>
    <w:div w:id="891190138">
      <w:bodyDiv w:val="1"/>
      <w:marLeft w:val="0"/>
      <w:marRight w:val="0"/>
      <w:marTop w:val="0"/>
      <w:marBottom w:val="0"/>
      <w:divBdr>
        <w:top w:val="none" w:sz="0" w:space="0" w:color="auto"/>
        <w:left w:val="none" w:sz="0" w:space="0" w:color="auto"/>
        <w:bottom w:val="none" w:sz="0" w:space="0" w:color="auto"/>
        <w:right w:val="none" w:sz="0" w:space="0" w:color="auto"/>
      </w:divBdr>
    </w:div>
    <w:div w:id="911935662">
      <w:bodyDiv w:val="1"/>
      <w:marLeft w:val="0"/>
      <w:marRight w:val="0"/>
      <w:marTop w:val="0"/>
      <w:marBottom w:val="0"/>
      <w:divBdr>
        <w:top w:val="none" w:sz="0" w:space="0" w:color="auto"/>
        <w:left w:val="none" w:sz="0" w:space="0" w:color="auto"/>
        <w:bottom w:val="none" w:sz="0" w:space="0" w:color="auto"/>
        <w:right w:val="none" w:sz="0" w:space="0" w:color="auto"/>
      </w:divBdr>
    </w:div>
    <w:div w:id="915824722">
      <w:bodyDiv w:val="1"/>
      <w:marLeft w:val="0"/>
      <w:marRight w:val="0"/>
      <w:marTop w:val="0"/>
      <w:marBottom w:val="0"/>
      <w:divBdr>
        <w:top w:val="none" w:sz="0" w:space="0" w:color="auto"/>
        <w:left w:val="none" w:sz="0" w:space="0" w:color="auto"/>
        <w:bottom w:val="none" w:sz="0" w:space="0" w:color="auto"/>
        <w:right w:val="none" w:sz="0" w:space="0" w:color="auto"/>
      </w:divBdr>
    </w:div>
    <w:div w:id="920912179">
      <w:bodyDiv w:val="1"/>
      <w:marLeft w:val="0"/>
      <w:marRight w:val="0"/>
      <w:marTop w:val="0"/>
      <w:marBottom w:val="0"/>
      <w:divBdr>
        <w:top w:val="none" w:sz="0" w:space="0" w:color="auto"/>
        <w:left w:val="none" w:sz="0" w:space="0" w:color="auto"/>
        <w:bottom w:val="none" w:sz="0" w:space="0" w:color="auto"/>
        <w:right w:val="none" w:sz="0" w:space="0" w:color="auto"/>
      </w:divBdr>
    </w:div>
    <w:div w:id="926308090">
      <w:bodyDiv w:val="1"/>
      <w:marLeft w:val="0"/>
      <w:marRight w:val="0"/>
      <w:marTop w:val="0"/>
      <w:marBottom w:val="0"/>
      <w:divBdr>
        <w:top w:val="none" w:sz="0" w:space="0" w:color="auto"/>
        <w:left w:val="none" w:sz="0" w:space="0" w:color="auto"/>
        <w:bottom w:val="none" w:sz="0" w:space="0" w:color="auto"/>
        <w:right w:val="none" w:sz="0" w:space="0" w:color="auto"/>
      </w:divBdr>
    </w:div>
    <w:div w:id="941759672">
      <w:bodyDiv w:val="1"/>
      <w:marLeft w:val="0"/>
      <w:marRight w:val="0"/>
      <w:marTop w:val="0"/>
      <w:marBottom w:val="0"/>
      <w:divBdr>
        <w:top w:val="none" w:sz="0" w:space="0" w:color="auto"/>
        <w:left w:val="none" w:sz="0" w:space="0" w:color="auto"/>
        <w:bottom w:val="none" w:sz="0" w:space="0" w:color="auto"/>
        <w:right w:val="none" w:sz="0" w:space="0" w:color="auto"/>
      </w:divBdr>
    </w:div>
    <w:div w:id="949119622">
      <w:bodyDiv w:val="1"/>
      <w:marLeft w:val="0"/>
      <w:marRight w:val="0"/>
      <w:marTop w:val="0"/>
      <w:marBottom w:val="0"/>
      <w:divBdr>
        <w:top w:val="none" w:sz="0" w:space="0" w:color="auto"/>
        <w:left w:val="none" w:sz="0" w:space="0" w:color="auto"/>
        <w:bottom w:val="none" w:sz="0" w:space="0" w:color="auto"/>
        <w:right w:val="none" w:sz="0" w:space="0" w:color="auto"/>
      </w:divBdr>
    </w:div>
    <w:div w:id="954168060">
      <w:bodyDiv w:val="1"/>
      <w:marLeft w:val="0"/>
      <w:marRight w:val="0"/>
      <w:marTop w:val="0"/>
      <w:marBottom w:val="0"/>
      <w:divBdr>
        <w:top w:val="none" w:sz="0" w:space="0" w:color="auto"/>
        <w:left w:val="none" w:sz="0" w:space="0" w:color="auto"/>
        <w:bottom w:val="none" w:sz="0" w:space="0" w:color="auto"/>
        <w:right w:val="none" w:sz="0" w:space="0" w:color="auto"/>
      </w:divBdr>
    </w:div>
    <w:div w:id="961378463">
      <w:bodyDiv w:val="1"/>
      <w:marLeft w:val="0"/>
      <w:marRight w:val="0"/>
      <w:marTop w:val="0"/>
      <w:marBottom w:val="0"/>
      <w:divBdr>
        <w:top w:val="none" w:sz="0" w:space="0" w:color="auto"/>
        <w:left w:val="none" w:sz="0" w:space="0" w:color="auto"/>
        <w:bottom w:val="none" w:sz="0" w:space="0" w:color="auto"/>
        <w:right w:val="none" w:sz="0" w:space="0" w:color="auto"/>
      </w:divBdr>
    </w:div>
    <w:div w:id="962268128">
      <w:bodyDiv w:val="1"/>
      <w:marLeft w:val="0"/>
      <w:marRight w:val="0"/>
      <w:marTop w:val="0"/>
      <w:marBottom w:val="0"/>
      <w:divBdr>
        <w:top w:val="none" w:sz="0" w:space="0" w:color="auto"/>
        <w:left w:val="none" w:sz="0" w:space="0" w:color="auto"/>
        <w:bottom w:val="none" w:sz="0" w:space="0" w:color="auto"/>
        <w:right w:val="none" w:sz="0" w:space="0" w:color="auto"/>
      </w:divBdr>
    </w:div>
    <w:div w:id="965087540">
      <w:bodyDiv w:val="1"/>
      <w:marLeft w:val="0"/>
      <w:marRight w:val="0"/>
      <w:marTop w:val="0"/>
      <w:marBottom w:val="0"/>
      <w:divBdr>
        <w:top w:val="none" w:sz="0" w:space="0" w:color="auto"/>
        <w:left w:val="none" w:sz="0" w:space="0" w:color="auto"/>
        <w:bottom w:val="none" w:sz="0" w:space="0" w:color="auto"/>
        <w:right w:val="none" w:sz="0" w:space="0" w:color="auto"/>
      </w:divBdr>
    </w:div>
    <w:div w:id="967858814">
      <w:bodyDiv w:val="1"/>
      <w:marLeft w:val="0"/>
      <w:marRight w:val="0"/>
      <w:marTop w:val="0"/>
      <w:marBottom w:val="0"/>
      <w:divBdr>
        <w:top w:val="none" w:sz="0" w:space="0" w:color="auto"/>
        <w:left w:val="none" w:sz="0" w:space="0" w:color="auto"/>
        <w:bottom w:val="none" w:sz="0" w:space="0" w:color="auto"/>
        <w:right w:val="none" w:sz="0" w:space="0" w:color="auto"/>
      </w:divBdr>
    </w:div>
    <w:div w:id="972294591">
      <w:bodyDiv w:val="1"/>
      <w:marLeft w:val="0"/>
      <w:marRight w:val="0"/>
      <w:marTop w:val="0"/>
      <w:marBottom w:val="0"/>
      <w:divBdr>
        <w:top w:val="none" w:sz="0" w:space="0" w:color="auto"/>
        <w:left w:val="none" w:sz="0" w:space="0" w:color="auto"/>
        <w:bottom w:val="none" w:sz="0" w:space="0" w:color="auto"/>
        <w:right w:val="none" w:sz="0" w:space="0" w:color="auto"/>
      </w:divBdr>
    </w:div>
    <w:div w:id="975835956">
      <w:bodyDiv w:val="1"/>
      <w:marLeft w:val="0"/>
      <w:marRight w:val="0"/>
      <w:marTop w:val="0"/>
      <w:marBottom w:val="0"/>
      <w:divBdr>
        <w:top w:val="none" w:sz="0" w:space="0" w:color="auto"/>
        <w:left w:val="none" w:sz="0" w:space="0" w:color="auto"/>
        <w:bottom w:val="none" w:sz="0" w:space="0" w:color="auto"/>
        <w:right w:val="none" w:sz="0" w:space="0" w:color="auto"/>
      </w:divBdr>
    </w:div>
    <w:div w:id="987516997">
      <w:bodyDiv w:val="1"/>
      <w:marLeft w:val="0"/>
      <w:marRight w:val="0"/>
      <w:marTop w:val="0"/>
      <w:marBottom w:val="0"/>
      <w:divBdr>
        <w:top w:val="none" w:sz="0" w:space="0" w:color="auto"/>
        <w:left w:val="none" w:sz="0" w:space="0" w:color="auto"/>
        <w:bottom w:val="none" w:sz="0" w:space="0" w:color="auto"/>
        <w:right w:val="none" w:sz="0" w:space="0" w:color="auto"/>
      </w:divBdr>
    </w:div>
    <w:div w:id="988703925">
      <w:bodyDiv w:val="1"/>
      <w:marLeft w:val="0"/>
      <w:marRight w:val="0"/>
      <w:marTop w:val="0"/>
      <w:marBottom w:val="0"/>
      <w:divBdr>
        <w:top w:val="none" w:sz="0" w:space="0" w:color="auto"/>
        <w:left w:val="none" w:sz="0" w:space="0" w:color="auto"/>
        <w:bottom w:val="none" w:sz="0" w:space="0" w:color="auto"/>
        <w:right w:val="none" w:sz="0" w:space="0" w:color="auto"/>
      </w:divBdr>
    </w:div>
    <w:div w:id="991328361">
      <w:bodyDiv w:val="1"/>
      <w:marLeft w:val="0"/>
      <w:marRight w:val="0"/>
      <w:marTop w:val="0"/>
      <w:marBottom w:val="0"/>
      <w:divBdr>
        <w:top w:val="none" w:sz="0" w:space="0" w:color="auto"/>
        <w:left w:val="none" w:sz="0" w:space="0" w:color="auto"/>
        <w:bottom w:val="none" w:sz="0" w:space="0" w:color="auto"/>
        <w:right w:val="none" w:sz="0" w:space="0" w:color="auto"/>
      </w:divBdr>
    </w:div>
    <w:div w:id="996686578">
      <w:bodyDiv w:val="1"/>
      <w:marLeft w:val="0"/>
      <w:marRight w:val="0"/>
      <w:marTop w:val="0"/>
      <w:marBottom w:val="0"/>
      <w:divBdr>
        <w:top w:val="none" w:sz="0" w:space="0" w:color="auto"/>
        <w:left w:val="none" w:sz="0" w:space="0" w:color="auto"/>
        <w:bottom w:val="none" w:sz="0" w:space="0" w:color="auto"/>
        <w:right w:val="none" w:sz="0" w:space="0" w:color="auto"/>
      </w:divBdr>
    </w:div>
    <w:div w:id="1003510858">
      <w:bodyDiv w:val="1"/>
      <w:marLeft w:val="0"/>
      <w:marRight w:val="0"/>
      <w:marTop w:val="0"/>
      <w:marBottom w:val="0"/>
      <w:divBdr>
        <w:top w:val="none" w:sz="0" w:space="0" w:color="auto"/>
        <w:left w:val="none" w:sz="0" w:space="0" w:color="auto"/>
        <w:bottom w:val="none" w:sz="0" w:space="0" w:color="auto"/>
        <w:right w:val="none" w:sz="0" w:space="0" w:color="auto"/>
      </w:divBdr>
    </w:div>
    <w:div w:id="1011613749">
      <w:bodyDiv w:val="1"/>
      <w:marLeft w:val="0"/>
      <w:marRight w:val="0"/>
      <w:marTop w:val="0"/>
      <w:marBottom w:val="0"/>
      <w:divBdr>
        <w:top w:val="none" w:sz="0" w:space="0" w:color="auto"/>
        <w:left w:val="none" w:sz="0" w:space="0" w:color="auto"/>
        <w:bottom w:val="none" w:sz="0" w:space="0" w:color="auto"/>
        <w:right w:val="none" w:sz="0" w:space="0" w:color="auto"/>
      </w:divBdr>
    </w:div>
    <w:div w:id="1016887784">
      <w:bodyDiv w:val="1"/>
      <w:marLeft w:val="0"/>
      <w:marRight w:val="0"/>
      <w:marTop w:val="0"/>
      <w:marBottom w:val="0"/>
      <w:divBdr>
        <w:top w:val="none" w:sz="0" w:space="0" w:color="auto"/>
        <w:left w:val="none" w:sz="0" w:space="0" w:color="auto"/>
        <w:bottom w:val="none" w:sz="0" w:space="0" w:color="auto"/>
        <w:right w:val="none" w:sz="0" w:space="0" w:color="auto"/>
      </w:divBdr>
    </w:div>
    <w:div w:id="1034186397">
      <w:bodyDiv w:val="1"/>
      <w:marLeft w:val="0"/>
      <w:marRight w:val="0"/>
      <w:marTop w:val="0"/>
      <w:marBottom w:val="0"/>
      <w:divBdr>
        <w:top w:val="none" w:sz="0" w:space="0" w:color="auto"/>
        <w:left w:val="none" w:sz="0" w:space="0" w:color="auto"/>
        <w:bottom w:val="none" w:sz="0" w:space="0" w:color="auto"/>
        <w:right w:val="none" w:sz="0" w:space="0" w:color="auto"/>
      </w:divBdr>
    </w:div>
    <w:div w:id="1037581393">
      <w:bodyDiv w:val="1"/>
      <w:marLeft w:val="0"/>
      <w:marRight w:val="0"/>
      <w:marTop w:val="0"/>
      <w:marBottom w:val="0"/>
      <w:divBdr>
        <w:top w:val="none" w:sz="0" w:space="0" w:color="auto"/>
        <w:left w:val="none" w:sz="0" w:space="0" w:color="auto"/>
        <w:bottom w:val="none" w:sz="0" w:space="0" w:color="auto"/>
        <w:right w:val="none" w:sz="0" w:space="0" w:color="auto"/>
      </w:divBdr>
    </w:div>
    <w:div w:id="1039860758">
      <w:bodyDiv w:val="1"/>
      <w:marLeft w:val="0"/>
      <w:marRight w:val="0"/>
      <w:marTop w:val="0"/>
      <w:marBottom w:val="0"/>
      <w:divBdr>
        <w:top w:val="none" w:sz="0" w:space="0" w:color="auto"/>
        <w:left w:val="none" w:sz="0" w:space="0" w:color="auto"/>
        <w:bottom w:val="none" w:sz="0" w:space="0" w:color="auto"/>
        <w:right w:val="none" w:sz="0" w:space="0" w:color="auto"/>
      </w:divBdr>
    </w:div>
    <w:div w:id="1040125756">
      <w:bodyDiv w:val="1"/>
      <w:marLeft w:val="0"/>
      <w:marRight w:val="0"/>
      <w:marTop w:val="0"/>
      <w:marBottom w:val="0"/>
      <w:divBdr>
        <w:top w:val="none" w:sz="0" w:space="0" w:color="auto"/>
        <w:left w:val="none" w:sz="0" w:space="0" w:color="auto"/>
        <w:bottom w:val="none" w:sz="0" w:space="0" w:color="auto"/>
        <w:right w:val="none" w:sz="0" w:space="0" w:color="auto"/>
      </w:divBdr>
    </w:div>
    <w:div w:id="1040521518">
      <w:bodyDiv w:val="1"/>
      <w:marLeft w:val="0"/>
      <w:marRight w:val="0"/>
      <w:marTop w:val="0"/>
      <w:marBottom w:val="0"/>
      <w:divBdr>
        <w:top w:val="none" w:sz="0" w:space="0" w:color="auto"/>
        <w:left w:val="none" w:sz="0" w:space="0" w:color="auto"/>
        <w:bottom w:val="none" w:sz="0" w:space="0" w:color="auto"/>
        <w:right w:val="none" w:sz="0" w:space="0" w:color="auto"/>
      </w:divBdr>
    </w:div>
    <w:div w:id="1041902732">
      <w:bodyDiv w:val="1"/>
      <w:marLeft w:val="0"/>
      <w:marRight w:val="0"/>
      <w:marTop w:val="0"/>
      <w:marBottom w:val="0"/>
      <w:divBdr>
        <w:top w:val="none" w:sz="0" w:space="0" w:color="auto"/>
        <w:left w:val="none" w:sz="0" w:space="0" w:color="auto"/>
        <w:bottom w:val="none" w:sz="0" w:space="0" w:color="auto"/>
        <w:right w:val="none" w:sz="0" w:space="0" w:color="auto"/>
      </w:divBdr>
    </w:div>
    <w:div w:id="1044519516">
      <w:bodyDiv w:val="1"/>
      <w:marLeft w:val="0"/>
      <w:marRight w:val="0"/>
      <w:marTop w:val="0"/>
      <w:marBottom w:val="0"/>
      <w:divBdr>
        <w:top w:val="none" w:sz="0" w:space="0" w:color="auto"/>
        <w:left w:val="none" w:sz="0" w:space="0" w:color="auto"/>
        <w:bottom w:val="none" w:sz="0" w:space="0" w:color="auto"/>
        <w:right w:val="none" w:sz="0" w:space="0" w:color="auto"/>
      </w:divBdr>
    </w:div>
    <w:div w:id="1045642057">
      <w:bodyDiv w:val="1"/>
      <w:marLeft w:val="0"/>
      <w:marRight w:val="0"/>
      <w:marTop w:val="0"/>
      <w:marBottom w:val="0"/>
      <w:divBdr>
        <w:top w:val="none" w:sz="0" w:space="0" w:color="auto"/>
        <w:left w:val="none" w:sz="0" w:space="0" w:color="auto"/>
        <w:bottom w:val="none" w:sz="0" w:space="0" w:color="auto"/>
        <w:right w:val="none" w:sz="0" w:space="0" w:color="auto"/>
      </w:divBdr>
    </w:div>
    <w:div w:id="1047878485">
      <w:bodyDiv w:val="1"/>
      <w:marLeft w:val="0"/>
      <w:marRight w:val="0"/>
      <w:marTop w:val="0"/>
      <w:marBottom w:val="0"/>
      <w:divBdr>
        <w:top w:val="none" w:sz="0" w:space="0" w:color="auto"/>
        <w:left w:val="none" w:sz="0" w:space="0" w:color="auto"/>
        <w:bottom w:val="none" w:sz="0" w:space="0" w:color="auto"/>
        <w:right w:val="none" w:sz="0" w:space="0" w:color="auto"/>
      </w:divBdr>
    </w:div>
    <w:div w:id="1052927115">
      <w:bodyDiv w:val="1"/>
      <w:marLeft w:val="0"/>
      <w:marRight w:val="0"/>
      <w:marTop w:val="0"/>
      <w:marBottom w:val="0"/>
      <w:divBdr>
        <w:top w:val="none" w:sz="0" w:space="0" w:color="auto"/>
        <w:left w:val="none" w:sz="0" w:space="0" w:color="auto"/>
        <w:bottom w:val="none" w:sz="0" w:space="0" w:color="auto"/>
        <w:right w:val="none" w:sz="0" w:space="0" w:color="auto"/>
      </w:divBdr>
    </w:div>
    <w:div w:id="1054429907">
      <w:bodyDiv w:val="1"/>
      <w:marLeft w:val="0"/>
      <w:marRight w:val="0"/>
      <w:marTop w:val="0"/>
      <w:marBottom w:val="0"/>
      <w:divBdr>
        <w:top w:val="none" w:sz="0" w:space="0" w:color="auto"/>
        <w:left w:val="none" w:sz="0" w:space="0" w:color="auto"/>
        <w:bottom w:val="none" w:sz="0" w:space="0" w:color="auto"/>
        <w:right w:val="none" w:sz="0" w:space="0" w:color="auto"/>
      </w:divBdr>
    </w:div>
    <w:div w:id="1056583751">
      <w:bodyDiv w:val="1"/>
      <w:marLeft w:val="0"/>
      <w:marRight w:val="0"/>
      <w:marTop w:val="0"/>
      <w:marBottom w:val="0"/>
      <w:divBdr>
        <w:top w:val="none" w:sz="0" w:space="0" w:color="auto"/>
        <w:left w:val="none" w:sz="0" w:space="0" w:color="auto"/>
        <w:bottom w:val="none" w:sz="0" w:space="0" w:color="auto"/>
        <w:right w:val="none" w:sz="0" w:space="0" w:color="auto"/>
      </w:divBdr>
    </w:div>
    <w:div w:id="1057515808">
      <w:bodyDiv w:val="1"/>
      <w:marLeft w:val="0"/>
      <w:marRight w:val="0"/>
      <w:marTop w:val="0"/>
      <w:marBottom w:val="0"/>
      <w:divBdr>
        <w:top w:val="none" w:sz="0" w:space="0" w:color="auto"/>
        <w:left w:val="none" w:sz="0" w:space="0" w:color="auto"/>
        <w:bottom w:val="none" w:sz="0" w:space="0" w:color="auto"/>
        <w:right w:val="none" w:sz="0" w:space="0" w:color="auto"/>
      </w:divBdr>
    </w:div>
    <w:div w:id="1065185527">
      <w:bodyDiv w:val="1"/>
      <w:marLeft w:val="0"/>
      <w:marRight w:val="0"/>
      <w:marTop w:val="0"/>
      <w:marBottom w:val="0"/>
      <w:divBdr>
        <w:top w:val="none" w:sz="0" w:space="0" w:color="auto"/>
        <w:left w:val="none" w:sz="0" w:space="0" w:color="auto"/>
        <w:bottom w:val="none" w:sz="0" w:space="0" w:color="auto"/>
        <w:right w:val="none" w:sz="0" w:space="0" w:color="auto"/>
      </w:divBdr>
    </w:div>
    <w:div w:id="1067342916">
      <w:bodyDiv w:val="1"/>
      <w:marLeft w:val="0"/>
      <w:marRight w:val="0"/>
      <w:marTop w:val="0"/>
      <w:marBottom w:val="0"/>
      <w:divBdr>
        <w:top w:val="none" w:sz="0" w:space="0" w:color="auto"/>
        <w:left w:val="none" w:sz="0" w:space="0" w:color="auto"/>
        <w:bottom w:val="none" w:sz="0" w:space="0" w:color="auto"/>
        <w:right w:val="none" w:sz="0" w:space="0" w:color="auto"/>
      </w:divBdr>
    </w:div>
    <w:div w:id="1068570582">
      <w:bodyDiv w:val="1"/>
      <w:marLeft w:val="0"/>
      <w:marRight w:val="0"/>
      <w:marTop w:val="0"/>
      <w:marBottom w:val="0"/>
      <w:divBdr>
        <w:top w:val="none" w:sz="0" w:space="0" w:color="auto"/>
        <w:left w:val="none" w:sz="0" w:space="0" w:color="auto"/>
        <w:bottom w:val="none" w:sz="0" w:space="0" w:color="auto"/>
        <w:right w:val="none" w:sz="0" w:space="0" w:color="auto"/>
      </w:divBdr>
    </w:div>
    <w:div w:id="1070731853">
      <w:bodyDiv w:val="1"/>
      <w:marLeft w:val="0"/>
      <w:marRight w:val="0"/>
      <w:marTop w:val="0"/>
      <w:marBottom w:val="0"/>
      <w:divBdr>
        <w:top w:val="none" w:sz="0" w:space="0" w:color="auto"/>
        <w:left w:val="none" w:sz="0" w:space="0" w:color="auto"/>
        <w:bottom w:val="none" w:sz="0" w:space="0" w:color="auto"/>
        <w:right w:val="none" w:sz="0" w:space="0" w:color="auto"/>
      </w:divBdr>
    </w:div>
    <w:div w:id="1072235180">
      <w:bodyDiv w:val="1"/>
      <w:marLeft w:val="0"/>
      <w:marRight w:val="0"/>
      <w:marTop w:val="0"/>
      <w:marBottom w:val="0"/>
      <w:divBdr>
        <w:top w:val="none" w:sz="0" w:space="0" w:color="auto"/>
        <w:left w:val="none" w:sz="0" w:space="0" w:color="auto"/>
        <w:bottom w:val="none" w:sz="0" w:space="0" w:color="auto"/>
        <w:right w:val="none" w:sz="0" w:space="0" w:color="auto"/>
      </w:divBdr>
    </w:div>
    <w:div w:id="1076561370">
      <w:bodyDiv w:val="1"/>
      <w:marLeft w:val="0"/>
      <w:marRight w:val="0"/>
      <w:marTop w:val="0"/>
      <w:marBottom w:val="0"/>
      <w:divBdr>
        <w:top w:val="none" w:sz="0" w:space="0" w:color="auto"/>
        <w:left w:val="none" w:sz="0" w:space="0" w:color="auto"/>
        <w:bottom w:val="none" w:sz="0" w:space="0" w:color="auto"/>
        <w:right w:val="none" w:sz="0" w:space="0" w:color="auto"/>
      </w:divBdr>
    </w:div>
    <w:div w:id="1077748911">
      <w:bodyDiv w:val="1"/>
      <w:marLeft w:val="0"/>
      <w:marRight w:val="0"/>
      <w:marTop w:val="0"/>
      <w:marBottom w:val="0"/>
      <w:divBdr>
        <w:top w:val="none" w:sz="0" w:space="0" w:color="auto"/>
        <w:left w:val="none" w:sz="0" w:space="0" w:color="auto"/>
        <w:bottom w:val="none" w:sz="0" w:space="0" w:color="auto"/>
        <w:right w:val="none" w:sz="0" w:space="0" w:color="auto"/>
      </w:divBdr>
    </w:div>
    <w:div w:id="1077753618">
      <w:bodyDiv w:val="1"/>
      <w:marLeft w:val="0"/>
      <w:marRight w:val="0"/>
      <w:marTop w:val="0"/>
      <w:marBottom w:val="0"/>
      <w:divBdr>
        <w:top w:val="none" w:sz="0" w:space="0" w:color="auto"/>
        <w:left w:val="none" w:sz="0" w:space="0" w:color="auto"/>
        <w:bottom w:val="none" w:sz="0" w:space="0" w:color="auto"/>
        <w:right w:val="none" w:sz="0" w:space="0" w:color="auto"/>
      </w:divBdr>
    </w:div>
    <w:div w:id="1079213731">
      <w:bodyDiv w:val="1"/>
      <w:marLeft w:val="0"/>
      <w:marRight w:val="0"/>
      <w:marTop w:val="0"/>
      <w:marBottom w:val="0"/>
      <w:divBdr>
        <w:top w:val="none" w:sz="0" w:space="0" w:color="auto"/>
        <w:left w:val="none" w:sz="0" w:space="0" w:color="auto"/>
        <w:bottom w:val="none" w:sz="0" w:space="0" w:color="auto"/>
        <w:right w:val="none" w:sz="0" w:space="0" w:color="auto"/>
      </w:divBdr>
    </w:div>
    <w:div w:id="1080832559">
      <w:bodyDiv w:val="1"/>
      <w:marLeft w:val="0"/>
      <w:marRight w:val="0"/>
      <w:marTop w:val="0"/>
      <w:marBottom w:val="0"/>
      <w:divBdr>
        <w:top w:val="none" w:sz="0" w:space="0" w:color="auto"/>
        <w:left w:val="none" w:sz="0" w:space="0" w:color="auto"/>
        <w:bottom w:val="none" w:sz="0" w:space="0" w:color="auto"/>
        <w:right w:val="none" w:sz="0" w:space="0" w:color="auto"/>
      </w:divBdr>
    </w:div>
    <w:div w:id="1083331154">
      <w:bodyDiv w:val="1"/>
      <w:marLeft w:val="0"/>
      <w:marRight w:val="0"/>
      <w:marTop w:val="0"/>
      <w:marBottom w:val="0"/>
      <w:divBdr>
        <w:top w:val="none" w:sz="0" w:space="0" w:color="auto"/>
        <w:left w:val="none" w:sz="0" w:space="0" w:color="auto"/>
        <w:bottom w:val="none" w:sz="0" w:space="0" w:color="auto"/>
        <w:right w:val="none" w:sz="0" w:space="0" w:color="auto"/>
      </w:divBdr>
    </w:div>
    <w:div w:id="1085690972">
      <w:bodyDiv w:val="1"/>
      <w:marLeft w:val="0"/>
      <w:marRight w:val="0"/>
      <w:marTop w:val="0"/>
      <w:marBottom w:val="0"/>
      <w:divBdr>
        <w:top w:val="none" w:sz="0" w:space="0" w:color="auto"/>
        <w:left w:val="none" w:sz="0" w:space="0" w:color="auto"/>
        <w:bottom w:val="none" w:sz="0" w:space="0" w:color="auto"/>
        <w:right w:val="none" w:sz="0" w:space="0" w:color="auto"/>
      </w:divBdr>
    </w:div>
    <w:div w:id="1089934219">
      <w:bodyDiv w:val="1"/>
      <w:marLeft w:val="0"/>
      <w:marRight w:val="0"/>
      <w:marTop w:val="0"/>
      <w:marBottom w:val="0"/>
      <w:divBdr>
        <w:top w:val="none" w:sz="0" w:space="0" w:color="auto"/>
        <w:left w:val="none" w:sz="0" w:space="0" w:color="auto"/>
        <w:bottom w:val="none" w:sz="0" w:space="0" w:color="auto"/>
        <w:right w:val="none" w:sz="0" w:space="0" w:color="auto"/>
      </w:divBdr>
    </w:div>
    <w:div w:id="1092699667">
      <w:bodyDiv w:val="1"/>
      <w:marLeft w:val="0"/>
      <w:marRight w:val="0"/>
      <w:marTop w:val="0"/>
      <w:marBottom w:val="0"/>
      <w:divBdr>
        <w:top w:val="none" w:sz="0" w:space="0" w:color="auto"/>
        <w:left w:val="none" w:sz="0" w:space="0" w:color="auto"/>
        <w:bottom w:val="none" w:sz="0" w:space="0" w:color="auto"/>
        <w:right w:val="none" w:sz="0" w:space="0" w:color="auto"/>
      </w:divBdr>
    </w:div>
    <w:div w:id="1096754008">
      <w:bodyDiv w:val="1"/>
      <w:marLeft w:val="0"/>
      <w:marRight w:val="0"/>
      <w:marTop w:val="0"/>
      <w:marBottom w:val="0"/>
      <w:divBdr>
        <w:top w:val="none" w:sz="0" w:space="0" w:color="auto"/>
        <w:left w:val="none" w:sz="0" w:space="0" w:color="auto"/>
        <w:bottom w:val="none" w:sz="0" w:space="0" w:color="auto"/>
        <w:right w:val="none" w:sz="0" w:space="0" w:color="auto"/>
      </w:divBdr>
    </w:div>
    <w:div w:id="1099254935">
      <w:bodyDiv w:val="1"/>
      <w:marLeft w:val="0"/>
      <w:marRight w:val="0"/>
      <w:marTop w:val="0"/>
      <w:marBottom w:val="0"/>
      <w:divBdr>
        <w:top w:val="none" w:sz="0" w:space="0" w:color="auto"/>
        <w:left w:val="none" w:sz="0" w:space="0" w:color="auto"/>
        <w:bottom w:val="none" w:sz="0" w:space="0" w:color="auto"/>
        <w:right w:val="none" w:sz="0" w:space="0" w:color="auto"/>
      </w:divBdr>
    </w:div>
    <w:div w:id="1099259323">
      <w:bodyDiv w:val="1"/>
      <w:marLeft w:val="0"/>
      <w:marRight w:val="0"/>
      <w:marTop w:val="0"/>
      <w:marBottom w:val="0"/>
      <w:divBdr>
        <w:top w:val="none" w:sz="0" w:space="0" w:color="auto"/>
        <w:left w:val="none" w:sz="0" w:space="0" w:color="auto"/>
        <w:bottom w:val="none" w:sz="0" w:space="0" w:color="auto"/>
        <w:right w:val="none" w:sz="0" w:space="0" w:color="auto"/>
      </w:divBdr>
    </w:div>
    <w:div w:id="1108355097">
      <w:bodyDiv w:val="1"/>
      <w:marLeft w:val="0"/>
      <w:marRight w:val="0"/>
      <w:marTop w:val="0"/>
      <w:marBottom w:val="0"/>
      <w:divBdr>
        <w:top w:val="none" w:sz="0" w:space="0" w:color="auto"/>
        <w:left w:val="none" w:sz="0" w:space="0" w:color="auto"/>
        <w:bottom w:val="none" w:sz="0" w:space="0" w:color="auto"/>
        <w:right w:val="none" w:sz="0" w:space="0" w:color="auto"/>
      </w:divBdr>
    </w:div>
    <w:div w:id="1109929401">
      <w:bodyDiv w:val="1"/>
      <w:marLeft w:val="0"/>
      <w:marRight w:val="0"/>
      <w:marTop w:val="0"/>
      <w:marBottom w:val="0"/>
      <w:divBdr>
        <w:top w:val="none" w:sz="0" w:space="0" w:color="auto"/>
        <w:left w:val="none" w:sz="0" w:space="0" w:color="auto"/>
        <w:bottom w:val="none" w:sz="0" w:space="0" w:color="auto"/>
        <w:right w:val="none" w:sz="0" w:space="0" w:color="auto"/>
      </w:divBdr>
    </w:div>
    <w:div w:id="1112281257">
      <w:bodyDiv w:val="1"/>
      <w:marLeft w:val="0"/>
      <w:marRight w:val="0"/>
      <w:marTop w:val="0"/>
      <w:marBottom w:val="0"/>
      <w:divBdr>
        <w:top w:val="none" w:sz="0" w:space="0" w:color="auto"/>
        <w:left w:val="none" w:sz="0" w:space="0" w:color="auto"/>
        <w:bottom w:val="none" w:sz="0" w:space="0" w:color="auto"/>
        <w:right w:val="none" w:sz="0" w:space="0" w:color="auto"/>
      </w:divBdr>
    </w:div>
    <w:div w:id="1113281632">
      <w:bodyDiv w:val="1"/>
      <w:marLeft w:val="0"/>
      <w:marRight w:val="0"/>
      <w:marTop w:val="0"/>
      <w:marBottom w:val="0"/>
      <w:divBdr>
        <w:top w:val="none" w:sz="0" w:space="0" w:color="auto"/>
        <w:left w:val="none" w:sz="0" w:space="0" w:color="auto"/>
        <w:bottom w:val="none" w:sz="0" w:space="0" w:color="auto"/>
        <w:right w:val="none" w:sz="0" w:space="0" w:color="auto"/>
      </w:divBdr>
    </w:div>
    <w:div w:id="1117917546">
      <w:bodyDiv w:val="1"/>
      <w:marLeft w:val="0"/>
      <w:marRight w:val="0"/>
      <w:marTop w:val="0"/>
      <w:marBottom w:val="0"/>
      <w:divBdr>
        <w:top w:val="none" w:sz="0" w:space="0" w:color="auto"/>
        <w:left w:val="none" w:sz="0" w:space="0" w:color="auto"/>
        <w:bottom w:val="none" w:sz="0" w:space="0" w:color="auto"/>
        <w:right w:val="none" w:sz="0" w:space="0" w:color="auto"/>
      </w:divBdr>
    </w:div>
    <w:div w:id="1128426571">
      <w:bodyDiv w:val="1"/>
      <w:marLeft w:val="0"/>
      <w:marRight w:val="0"/>
      <w:marTop w:val="0"/>
      <w:marBottom w:val="0"/>
      <w:divBdr>
        <w:top w:val="none" w:sz="0" w:space="0" w:color="auto"/>
        <w:left w:val="none" w:sz="0" w:space="0" w:color="auto"/>
        <w:bottom w:val="none" w:sz="0" w:space="0" w:color="auto"/>
        <w:right w:val="none" w:sz="0" w:space="0" w:color="auto"/>
      </w:divBdr>
    </w:div>
    <w:div w:id="1137529376">
      <w:bodyDiv w:val="1"/>
      <w:marLeft w:val="0"/>
      <w:marRight w:val="0"/>
      <w:marTop w:val="0"/>
      <w:marBottom w:val="0"/>
      <w:divBdr>
        <w:top w:val="none" w:sz="0" w:space="0" w:color="auto"/>
        <w:left w:val="none" w:sz="0" w:space="0" w:color="auto"/>
        <w:bottom w:val="none" w:sz="0" w:space="0" w:color="auto"/>
        <w:right w:val="none" w:sz="0" w:space="0" w:color="auto"/>
      </w:divBdr>
    </w:div>
    <w:div w:id="1142232074">
      <w:bodyDiv w:val="1"/>
      <w:marLeft w:val="0"/>
      <w:marRight w:val="0"/>
      <w:marTop w:val="0"/>
      <w:marBottom w:val="0"/>
      <w:divBdr>
        <w:top w:val="none" w:sz="0" w:space="0" w:color="auto"/>
        <w:left w:val="none" w:sz="0" w:space="0" w:color="auto"/>
        <w:bottom w:val="none" w:sz="0" w:space="0" w:color="auto"/>
        <w:right w:val="none" w:sz="0" w:space="0" w:color="auto"/>
      </w:divBdr>
    </w:div>
    <w:div w:id="1157647001">
      <w:bodyDiv w:val="1"/>
      <w:marLeft w:val="0"/>
      <w:marRight w:val="0"/>
      <w:marTop w:val="0"/>
      <w:marBottom w:val="0"/>
      <w:divBdr>
        <w:top w:val="none" w:sz="0" w:space="0" w:color="auto"/>
        <w:left w:val="none" w:sz="0" w:space="0" w:color="auto"/>
        <w:bottom w:val="none" w:sz="0" w:space="0" w:color="auto"/>
        <w:right w:val="none" w:sz="0" w:space="0" w:color="auto"/>
      </w:divBdr>
    </w:div>
    <w:div w:id="1163007641">
      <w:bodyDiv w:val="1"/>
      <w:marLeft w:val="0"/>
      <w:marRight w:val="0"/>
      <w:marTop w:val="0"/>
      <w:marBottom w:val="0"/>
      <w:divBdr>
        <w:top w:val="none" w:sz="0" w:space="0" w:color="auto"/>
        <w:left w:val="none" w:sz="0" w:space="0" w:color="auto"/>
        <w:bottom w:val="none" w:sz="0" w:space="0" w:color="auto"/>
        <w:right w:val="none" w:sz="0" w:space="0" w:color="auto"/>
      </w:divBdr>
    </w:div>
    <w:div w:id="1167483148">
      <w:bodyDiv w:val="1"/>
      <w:marLeft w:val="0"/>
      <w:marRight w:val="0"/>
      <w:marTop w:val="0"/>
      <w:marBottom w:val="0"/>
      <w:divBdr>
        <w:top w:val="none" w:sz="0" w:space="0" w:color="auto"/>
        <w:left w:val="none" w:sz="0" w:space="0" w:color="auto"/>
        <w:bottom w:val="none" w:sz="0" w:space="0" w:color="auto"/>
        <w:right w:val="none" w:sz="0" w:space="0" w:color="auto"/>
      </w:divBdr>
    </w:div>
    <w:div w:id="1179807452">
      <w:bodyDiv w:val="1"/>
      <w:marLeft w:val="0"/>
      <w:marRight w:val="0"/>
      <w:marTop w:val="0"/>
      <w:marBottom w:val="0"/>
      <w:divBdr>
        <w:top w:val="none" w:sz="0" w:space="0" w:color="auto"/>
        <w:left w:val="none" w:sz="0" w:space="0" w:color="auto"/>
        <w:bottom w:val="none" w:sz="0" w:space="0" w:color="auto"/>
        <w:right w:val="none" w:sz="0" w:space="0" w:color="auto"/>
      </w:divBdr>
    </w:div>
    <w:div w:id="1182165203">
      <w:bodyDiv w:val="1"/>
      <w:marLeft w:val="0"/>
      <w:marRight w:val="0"/>
      <w:marTop w:val="0"/>
      <w:marBottom w:val="0"/>
      <w:divBdr>
        <w:top w:val="none" w:sz="0" w:space="0" w:color="auto"/>
        <w:left w:val="none" w:sz="0" w:space="0" w:color="auto"/>
        <w:bottom w:val="none" w:sz="0" w:space="0" w:color="auto"/>
        <w:right w:val="none" w:sz="0" w:space="0" w:color="auto"/>
      </w:divBdr>
    </w:div>
    <w:div w:id="1185098120">
      <w:bodyDiv w:val="1"/>
      <w:marLeft w:val="0"/>
      <w:marRight w:val="0"/>
      <w:marTop w:val="0"/>
      <w:marBottom w:val="0"/>
      <w:divBdr>
        <w:top w:val="none" w:sz="0" w:space="0" w:color="auto"/>
        <w:left w:val="none" w:sz="0" w:space="0" w:color="auto"/>
        <w:bottom w:val="none" w:sz="0" w:space="0" w:color="auto"/>
        <w:right w:val="none" w:sz="0" w:space="0" w:color="auto"/>
      </w:divBdr>
    </w:div>
    <w:div w:id="1199322403">
      <w:bodyDiv w:val="1"/>
      <w:marLeft w:val="0"/>
      <w:marRight w:val="0"/>
      <w:marTop w:val="0"/>
      <w:marBottom w:val="0"/>
      <w:divBdr>
        <w:top w:val="none" w:sz="0" w:space="0" w:color="auto"/>
        <w:left w:val="none" w:sz="0" w:space="0" w:color="auto"/>
        <w:bottom w:val="none" w:sz="0" w:space="0" w:color="auto"/>
        <w:right w:val="none" w:sz="0" w:space="0" w:color="auto"/>
      </w:divBdr>
    </w:div>
    <w:div w:id="1205675316">
      <w:bodyDiv w:val="1"/>
      <w:marLeft w:val="0"/>
      <w:marRight w:val="0"/>
      <w:marTop w:val="0"/>
      <w:marBottom w:val="0"/>
      <w:divBdr>
        <w:top w:val="none" w:sz="0" w:space="0" w:color="auto"/>
        <w:left w:val="none" w:sz="0" w:space="0" w:color="auto"/>
        <w:bottom w:val="none" w:sz="0" w:space="0" w:color="auto"/>
        <w:right w:val="none" w:sz="0" w:space="0" w:color="auto"/>
      </w:divBdr>
    </w:div>
    <w:div w:id="1223835933">
      <w:bodyDiv w:val="1"/>
      <w:marLeft w:val="0"/>
      <w:marRight w:val="0"/>
      <w:marTop w:val="0"/>
      <w:marBottom w:val="0"/>
      <w:divBdr>
        <w:top w:val="none" w:sz="0" w:space="0" w:color="auto"/>
        <w:left w:val="none" w:sz="0" w:space="0" w:color="auto"/>
        <w:bottom w:val="none" w:sz="0" w:space="0" w:color="auto"/>
        <w:right w:val="none" w:sz="0" w:space="0" w:color="auto"/>
      </w:divBdr>
    </w:div>
    <w:div w:id="1225600797">
      <w:bodyDiv w:val="1"/>
      <w:marLeft w:val="0"/>
      <w:marRight w:val="0"/>
      <w:marTop w:val="0"/>
      <w:marBottom w:val="0"/>
      <w:divBdr>
        <w:top w:val="none" w:sz="0" w:space="0" w:color="auto"/>
        <w:left w:val="none" w:sz="0" w:space="0" w:color="auto"/>
        <w:bottom w:val="none" w:sz="0" w:space="0" w:color="auto"/>
        <w:right w:val="none" w:sz="0" w:space="0" w:color="auto"/>
      </w:divBdr>
    </w:div>
    <w:div w:id="1228146506">
      <w:bodyDiv w:val="1"/>
      <w:marLeft w:val="0"/>
      <w:marRight w:val="0"/>
      <w:marTop w:val="0"/>
      <w:marBottom w:val="0"/>
      <w:divBdr>
        <w:top w:val="none" w:sz="0" w:space="0" w:color="auto"/>
        <w:left w:val="none" w:sz="0" w:space="0" w:color="auto"/>
        <w:bottom w:val="none" w:sz="0" w:space="0" w:color="auto"/>
        <w:right w:val="none" w:sz="0" w:space="0" w:color="auto"/>
      </w:divBdr>
    </w:div>
    <w:div w:id="1237594302">
      <w:bodyDiv w:val="1"/>
      <w:marLeft w:val="0"/>
      <w:marRight w:val="0"/>
      <w:marTop w:val="0"/>
      <w:marBottom w:val="0"/>
      <w:divBdr>
        <w:top w:val="none" w:sz="0" w:space="0" w:color="auto"/>
        <w:left w:val="none" w:sz="0" w:space="0" w:color="auto"/>
        <w:bottom w:val="none" w:sz="0" w:space="0" w:color="auto"/>
        <w:right w:val="none" w:sz="0" w:space="0" w:color="auto"/>
      </w:divBdr>
    </w:div>
    <w:div w:id="1239711657">
      <w:bodyDiv w:val="1"/>
      <w:marLeft w:val="0"/>
      <w:marRight w:val="0"/>
      <w:marTop w:val="0"/>
      <w:marBottom w:val="0"/>
      <w:divBdr>
        <w:top w:val="none" w:sz="0" w:space="0" w:color="auto"/>
        <w:left w:val="none" w:sz="0" w:space="0" w:color="auto"/>
        <w:bottom w:val="none" w:sz="0" w:space="0" w:color="auto"/>
        <w:right w:val="none" w:sz="0" w:space="0" w:color="auto"/>
      </w:divBdr>
    </w:div>
    <w:div w:id="1241913581">
      <w:bodyDiv w:val="1"/>
      <w:marLeft w:val="0"/>
      <w:marRight w:val="0"/>
      <w:marTop w:val="0"/>
      <w:marBottom w:val="0"/>
      <w:divBdr>
        <w:top w:val="none" w:sz="0" w:space="0" w:color="auto"/>
        <w:left w:val="none" w:sz="0" w:space="0" w:color="auto"/>
        <w:bottom w:val="none" w:sz="0" w:space="0" w:color="auto"/>
        <w:right w:val="none" w:sz="0" w:space="0" w:color="auto"/>
      </w:divBdr>
    </w:div>
    <w:div w:id="1242175448">
      <w:bodyDiv w:val="1"/>
      <w:marLeft w:val="0"/>
      <w:marRight w:val="0"/>
      <w:marTop w:val="0"/>
      <w:marBottom w:val="0"/>
      <w:divBdr>
        <w:top w:val="none" w:sz="0" w:space="0" w:color="auto"/>
        <w:left w:val="none" w:sz="0" w:space="0" w:color="auto"/>
        <w:bottom w:val="none" w:sz="0" w:space="0" w:color="auto"/>
        <w:right w:val="none" w:sz="0" w:space="0" w:color="auto"/>
      </w:divBdr>
    </w:div>
    <w:div w:id="1249923458">
      <w:bodyDiv w:val="1"/>
      <w:marLeft w:val="0"/>
      <w:marRight w:val="0"/>
      <w:marTop w:val="0"/>
      <w:marBottom w:val="0"/>
      <w:divBdr>
        <w:top w:val="none" w:sz="0" w:space="0" w:color="auto"/>
        <w:left w:val="none" w:sz="0" w:space="0" w:color="auto"/>
        <w:bottom w:val="none" w:sz="0" w:space="0" w:color="auto"/>
        <w:right w:val="none" w:sz="0" w:space="0" w:color="auto"/>
      </w:divBdr>
    </w:div>
    <w:div w:id="1258518245">
      <w:bodyDiv w:val="1"/>
      <w:marLeft w:val="0"/>
      <w:marRight w:val="0"/>
      <w:marTop w:val="0"/>
      <w:marBottom w:val="0"/>
      <w:divBdr>
        <w:top w:val="none" w:sz="0" w:space="0" w:color="auto"/>
        <w:left w:val="none" w:sz="0" w:space="0" w:color="auto"/>
        <w:bottom w:val="none" w:sz="0" w:space="0" w:color="auto"/>
        <w:right w:val="none" w:sz="0" w:space="0" w:color="auto"/>
      </w:divBdr>
    </w:div>
    <w:div w:id="1259437941">
      <w:bodyDiv w:val="1"/>
      <w:marLeft w:val="0"/>
      <w:marRight w:val="0"/>
      <w:marTop w:val="0"/>
      <w:marBottom w:val="0"/>
      <w:divBdr>
        <w:top w:val="none" w:sz="0" w:space="0" w:color="auto"/>
        <w:left w:val="none" w:sz="0" w:space="0" w:color="auto"/>
        <w:bottom w:val="none" w:sz="0" w:space="0" w:color="auto"/>
        <w:right w:val="none" w:sz="0" w:space="0" w:color="auto"/>
      </w:divBdr>
    </w:div>
    <w:div w:id="1262757386">
      <w:bodyDiv w:val="1"/>
      <w:marLeft w:val="0"/>
      <w:marRight w:val="0"/>
      <w:marTop w:val="0"/>
      <w:marBottom w:val="0"/>
      <w:divBdr>
        <w:top w:val="none" w:sz="0" w:space="0" w:color="auto"/>
        <w:left w:val="none" w:sz="0" w:space="0" w:color="auto"/>
        <w:bottom w:val="none" w:sz="0" w:space="0" w:color="auto"/>
        <w:right w:val="none" w:sz="0" w:space="0" w:color="auto"/>
      </w:divBdr>
    </w:div>
    <w:div w:id="1266771645">
      <w:bodyDiv w:val="1"/>
      <w:marLeft w:val="0"/>
      <w:marRight w:val="0"/>
      <w:marTop w:val="0"/>
      <w:marBottom w:val="0"/>
      <w:divBdr>
        <w:top w:val="none" w:sz="0" w:space="0" w:color="auto"/>
        <w:left w:val="none" w:sz="0" w:space="0" w:color="auto"/>
        <w:bottom w:val="none" w:sz="0" w:space="0" w:color="auto"/>
        <w:right w:val="none" w:sz="0" w:space="0" w:color="auto"/>
      </w:divBdr>
    </w:div>
    <w:div w:id="1269317664">
      <w:bodyDiv w:val="1"/>
      <w:marLeft w:val="0"/>
      <w:marRight w:val="0"/>
      <w:marTop w:val="0"/>
      <w:marBottom w:val="0"/>
      <w:divBdr>
        <w:top w:val="none" w:sz="0" w:space="0" w:color="auto"/>
        <w:left w:val="none" w:sz="0" w:space="0" w:color="auto"/>
        <w:bottom w:val="none" w:sz="0" w:space="0" w:color="auto"/>
        <w:right w:val="none" w:sz="0" w:space="0" w:color="auto"/>
      </w:divBdr>
    </w:div>
    <w:div w:id="1273248644">
      <w:bodyDiv w:val="1"/>
      <w:marLeft w:val="0"/>
      <w:marRight w:val="0"/>
      <w:marTop w:val="0"/>
      <w:marBottom w:val="0"/>
      <w:divBdr>
        <w:top w:val="none" w:sz="0" w:space="0" w:color="auto"/>
        <w:left w:val="none" w:sz="0" w:space="0" w:color="auto"/>
        <w:bottom w:val="none" w:sz="0" w:space="0" w:color="auto"/>
        <w:right w:val="none" w:sz="0" w:space="0" w:color="auto"/>
      </w:divBdr>
    </w:div>
    <w:div w:id="1277061540">
      <w:bodyDiv w:val="1"/>
      <w:marLeft w:val="0"/>
      <w:marRight w:val="0"/>
      <w:marTop w:val="0"/>
      <w:marBottom w:val="0"/>
      <w:divBdr>
        <w:top w:val="none" w:sz="0" w:space="0" w:color="auto"/>
        <w:left w:val="none" w:sz="0" w:space="0" w:color="auto"/>
        <w:bottom w:val="none" w:sz="0" w:space="0" w:color="auto"/>
        <w:right w:val="none" w:sz="0" w:space="0" w:color="auto"/>
      </w:divBdr>
    </w:div>
    <w:div w:id="1277370112">
      <w:bodyDiv w:val="1"/>
      <w:marLeft w:val="0"/>
      <w:marRight w:val="0"/>
      <w:marTop w:val="0"/>
      <w:marBottom w:val="0"/>
      <w:divBdr>
        <w:top w:val="none" w:sz="0" w:space="0" w:color="auto"/>
        <w:left w:val="none" w:sz="0" w:space="0" w:color="auto"/>
        <w:bottom w:val="none" w:sz="0" w:space="0" w:color="auto"/>
        <w:right w:val="none" w:sz="0" w:space="0" w:color="auto"/>
      </w:divBdr>
    </w:div>
    <w:div w:id="1278023068">
      <w:bodyDiv w:val="1"/>
      <w:marLeft w:val="0"/>
      <w:marRight w:val="0"/>
      <w:marTop w:val="0"/>
      <w:marBottom w:val="0"/>
      <w:divBdr>
        <w:top w:val="none" w:sz="0" w:space="0" w:color="auto"/>
        <w:left w:val="none" w:sz="0" w:space="0" w:color="auto"/>
        <w:bottom w:val="none" w:sz="0" w:space="0" w:color="auto"/>
        <w:right w:val="none" w:sz="0" w:space="0" w:color="auto"/>
      </w:divBdr>
    </w:div>
    <w:div w:id="1283029481">
      <w:bodyDiv w:val="1"/>
      <w:marLeft w:val="0"/>
      <w:marRight w:val="0"/>
      <w:marTop w:val="0"/>
      <w:marBottom w:val="0"/>
      <w:divBdr>
        <w:top w:val="none" w:sz="0" w:space="0" w:color="auto"/>
        <w:left w:val="none" w:sz="0" w:space="0" w:color="auto"/>
        <w:bottom w:val="none" w:sz="0" w:space="0" w:color="auto"/>
        <w:right w:val="none" w:sz="0" w:space="0" w:color="auto"/>
      </w:divBdr>
    </w:div>
    <w:div w:id="1289356508">
      <w:bodyDiv w:val="1"/>
      <w:marLeft w:val="0"/>
      <w:marRight w:val="0"/>
      <w:marTop w:val="0"/>
      <w:marBottom w:val="0"/>
      <w:divBdr>
        <w:top w:val="none" w:sz="0" w:space="0" w:color="auto"/>
        <w:left w:val="none" w:sz="0" w:space="0" w:color="auto"/>
        <w:bottom w:val="none" w:sz="0" w:space="0" w:color="auto"/>
        <w:right w:val="none" w:sz="0" w:space="0" w:color="auto"/>
      </w:divBdr>
    </w:div>
    <w:div w:id="1302494782">
      <w:bodyDiv w:val="1"/>
      <w:marLeft w:val="0"/>
      <w:marRight w:val="0"/>
      <w:marTop w:val="0"/>
      <w:marBottom w:val="0"/>
      <w:divBdr>
        <w:top w:val="none" w:sz="0" w:space="0" w:color="auto"/>
        <w:left w:val="none" w:sz="0" w:space="0" w:color="auto"/>
        <w:bottom w:val="none" w:sz="0" w:space="0" w:color="auto"/>
        <w:right w:val="none" w:sz="0" w:space="0" w:color="auto"/>
      </w:divBdr>
    </w:div>
    <w:div w:id="1308053728">
      <w:bodyDiv w:val="1"/>
      <w:marLeft w:val="0"/>
      <w:marRight w:val="0"/>
      <w:marTop w:val="0"/>
      <w:marBottom w:val="0"/>
      <w:divBdr>
        <w:top w:val="none" w:sz="0" w:space="0" w:color="auto"/>
        <w:left w:val="none" w:sz="0" w:space="0" w:color="auto"/>
        <w:bottom w:val="none" w:sz="0" w:space="0" w:color="auto"/>
        <w:right w:val="none" w:sz="0" w:space="0" w:color="auto"/>
      </w:divBdr>
    </w:div>
    <w:div w:id="1320885418">
      <w:bodyDiv w:val="1"/>
      <w:marLeft w:val="0"/>
      <w:marRight w:val="0"/>
      <w:marTop w:val="0"/>
      <w:marBottom w:val="0"/>
      <w:divBdr>
        <w:top w:val="none" w:sz="0" w:space="0" w:color="auto"/>
        <w:left w:val="none" w:sz="0" w:space="0" w:color="auto"/>
        <w:bottom w:val="none" w:sz="0" w:space="0" w:color="auto"/>
        <w:right w:val="none" w:sz="0" w:space="0" w:color="auto"/>
      </w:divBdr>
    </w:div>
    <w:div w:id="1331635835">
      <w:bodyDiv w:val="1"/>
      <w:marLeft w:val="0"/>
      <w:marRight w:val="0"/>
      <w:marTop w:val="0"/>
      <w:marBottom w:val="0"/>
      <w:divBdr>
        <w:top w:val="none" w:sz="0" w:space="0" w:color="auto"/>
        <w:left w:val="none" w:sz="0" w:space="0" w:color="auto"/>
        <w:bottom w:val="none" w:sz="0" w:space="0" w:color="auto"/>
        <w:right w:val="none" w:sz="0" w:space="0" w:color="auto"/>
      </w:divBdr>
    </w:div>
    <w:div w:id="1334143125">
      <w:bodyDiv w:val="1"/>
      <w:marLeft w:val="0"/>
      <w:marRight w:val="0"/>
      <w:marTop w:val="0"/>
      <w:marBottom w:val="0"/>
      <w:divBdr>
        <w:top w:val="none" w:sz="0" w:space="0" w:color="auto"/>
        <w:left w:val="none" w:sz="0" w:space="0" w:color="auto"/>
        <w:bottom w:val="none" w:sz="0" w:space="0" w:color="auto"/>
        <w:right w:val="none" w:sz="0" w:space="0" w:color="auto"/>
      </w:divBdr>
    </w:div>
    <w:div w:id="1337224973">
      <w:bodyDiv w:val="1"/>
      <w:marLeft w:val="0"/>
      <w:marRight w:val="0"/>
      <w:marTop w:val="0"/>
      <w:marBottom w:val="0"/>
      <w:divBdr>
        <w:top w:val="none" w:sz="0" w:space="0" w:color="auto"/>
        <w:left w:val="none" w:sz="0" w:space="0" w:color="auto"/>
        <w:bottom w:val="none" w:sz="0" w:space="0" w:color="auto"/>
        <w:right w:val="none" w:sz="0" w:space="0" w:color="auto"/>
      </w:divBdr>
    </w:div>
    <w:div w:id="1340813814">
      <w:bodyDiv w:val="1"/>
      <w:marLeft w:val="0"/>
      <w:marRight w:val="0"/>
      <w:marTop w:val="0"/>
      <w:marBottom w:val="0"/>
      <w:divBdr>
        <w:top w:val="none" w:sz="0" w:space="0" w:color="auto"/>
        <w:left w:val="none" w:sz="0" w:space="0" w:color="auto"/>
        <w:bottom w:val="none" w:sz="0" w:space="0" w:color="auto"/>
        <w:right w:val="none" w:sz="0" w:space="0" w:color="auto"/>
      </w:divBdr>
    </w:div>
    <w:div w:id="1344355602">
      <w:bodyDiv w:val="1"/>
      <w:marLeft w:val="0"/>
      <w:marRight w:val="0"/>
      <w:marTop w:val="0"/>
      <w:marBottom w:val="0"/>
      <w:divBdr>
        <w:top w:val="none" w:sz="0" w:space="0" w:color="auto"/>
        <w:left w:val="none" w:sz="0" w:space="0" w:color="auto"/>
        <w:bottom w:val="none" w:sz="0" w:space="0" w:color="auto"/>
        <w:right w:val="none" w:sz="0" w:space="0" w:color="auto"/>
      </w:divBdr>
    </w:div>
    <w:div w:id="1346058101">
      <w:bodyDiv w:val="1"/>
      <w:marLeft w:val="0"/>
      <w:marRight w:val="0"/>
      <w:marTop w:val="0"/>
      <w:marBottom w:val="0"/>
      <w:divBdr>
        <w:top w:val="none" w:sz="0" w:space="0" w:color="auto"/>
        <w:left w:val="none" w:sz="0" w:space="0" w:color="auto"/>
        <w:bottom w:val="none" w:sz="0" w:space="0" w:color="auto"/>
        <w:right w:val="none" w:sz="0" w:space="0" w:color="auto"/>
      </w:divBdr>
    </w:div>
    <w:div w:id="1348215951">
      <w:bodyDiv w:val="1"/>
      <w:marLeft w:val="0"/>
      <w:marRight w:val="0"/>
      <w:marTop w:val="0"/>
      <w:marBottom w:val="0"/>
      <w:divBdr>
        <w:top w:val="none" w:sz="0" w:space="0" w:color="auto"/>
        <w:left w:val="none" w:sz="0" w:space="0" w:color="auto"/>
        <w:bottom w:val="none" w:sz="0" w:space="0" w:color="auto"/>
        <w:right w:val="none" w:sz="0" w:space="0" w:color="auto"/>
      </w:divBdr>
    </w:div>
    <w:div w:id="1349454066">
      <w:bodyDiv w:val="1"/>
      <w:marLeft w:val="0"/>
      <w:marRight w:val="0"/>
      <w:marTop w:val="0"/>
      <w:marBottom w:val="0"/>
      <w:divBdr>
        <w:top w:val="none" w:sz="0" w:space="0" w:color="auto"/>
        <w:left w:val="none" w:sz="0" w:space="0" w:color="auto"/>
        <w:bottom w:val="none" w:sz="0" w:space="0" w:color="auto"/>
        <w:right w:val="none" w:sz="0" w:space="0" w:color="auto"/>
      </w:divBdr>
    </w:div>
    <w:div w:id="1357383879">
      <w:bodyDiv w:val="1"/>
      <w:marLeft w:val="0"/>
      <w:marRight w:val="0"/>
      <w:marTop w:val="0"/>
      <w:marBottom w:val="0"/>
      <w:divBdr>
        <w:top w:val="none" w:sz="0" w:space="0" w:color="auto"/>
        <w:left w:val="none" w:sz="0" w:space="0" w:color="auto"/>
        <w:bottom w:val="none" w:sz="0" w:space="0" w:color="auto"/>
        <w:right w:val="none" w:sz="0" w:space="0" w:color="auto"/>
      </w:divBdr>
    </w:div>
    <w:div w:id="1362779425">
      <w:bodyDiv w:val="1"/>
      <w:marLeft w:val="0"/>
      <w:marRight w:val="0"/>
      <w:marTop w:val="0"/>
      <w:marBottom w:val="0"/>
      <w:divBdr>
        <w:top w:val="none" w:sz="0" w:space="0" w:color="auto"/>
        <w:left w:val="none" w:sz="0" w:space="0" w:color="auto"/>
        <w:bottom w:val="none" w:sz="0" w:space="0" w:color="auto"/>
        <w:right w:val="none" w:sz="0" w:space="0" w:color="auto"/>
      </w:divBdr>
    </w:div>
    <w:div w:id="1363095063">
      <w:bodyDiv w:val="1"/>
      <w:marLeft w:val="0"/>
      <w:marRight w:val="0"/>
      <w:marTop w:val="0"/>
      <w:marBottom w:val="0"/>
      <w:divBdr>
        <w:top w:val="none" w:sz="0" w:space="0" w:color="auto"/>
        <w:left w:val="none" w:sz="0" w:space="0" w:color="auto"/>
        <w:bottom w:val="none" w:sz="0" w:space="0" w:color="auto"/>
        <w:right w:val="none" w:sz="0" w:space="0" w:color="auto"/>
      </w:divBdr>
    </w:div>
    <w:div w:id="1364596120">
      <w:bodyDiv w:val="1"/>
      <w:marLeft w:val="0"/>
      <w:marRight w:val="0"/>
      <w:marTop w:val="0"/>
      <w:marBottom w:val="0"/>
      <w:divBdr>
        <w:top w:val="none" w:sz="0" w:space="0" w:color="auto"/>
        <w:left w:val="none" w:sz="0" w:space="0" w:color="auto"/>
        <w:bottom w:val="none" w:sz="0" w:space="0" w:color="auto"/>
        <w:right w:val="none" w:sz="0" w:space="0" w:color="auto"/>
      </w:divBdr>
    </w:div>
    <w:div w:id="1369377279">
      <w:bodyDiv w:val="1"/>
      <w:marLeft w:val="0"/>
      <w:marRight w:val="0"/>
      <w:marTop w:val="0"/>
      <w:marBottom w:val="0"/>
      <w:divBdr>
        <w:top w:val="none" w:sz="0" w:space="0" w:color="auto"/>
        <w:left w:val="none" w:sz="0" w:space="0" w:color="auto"/>
        <w:bottom w:val="none" w:sz="0" w:space="0" w:color="auto"/>
        <w:right w:val="none" w:sz="0" w:space="0" w:color="auto"/>
      </w:divBdr>
    </w:div>
    <w:div w:id="1370185041">
      <w:bodyDiv w:val="1"/>
      <w:marLeft w:val="0"/>
      <w:marRight w:val="0"/>
      <w:marTop w:val="0"/>
      <w:marBottom w:val="0"/>
      <w:divBdr>
        <w:top w:val="none" w:sz="0" w:space="0" w:color="auto"/>
        <w:left w:val="none" w:sz="0" w:space="0" w:color="auto"/>
        <w:bottom w:val="none" w:sz="0" w:space="0" w:color="auto"/>
        <w:right w:val="none" w:sz="0" w:space="0" w:color="auto"/>
      </w:divBdr>
    </w:div>
    <w:div w:id="1372262519">
      <w:bodyDiv w:val="1"/>
      <w:marLeft w:val="0"/>
      <w:marRight w:val="0"/>
      <w:marTop w:val="0"/>
      <w:marBottom w:val="0"/>
      <w:divBdr>
        <w:top w:val="none" w:sz="0" w:space="0" w:color="auto"/>
        <w:left w:val="none" w:sz="0" w:space="0" w:color="auto"/>
        <w:bottom w:val="none" w:sz="0" w:space="0" w:color="auto"/>
        <w:right w:val="none" w:sz="0" w:space="0" w:color="auto"/>
      </w:divBdr>
    </w:div>
    <w:div w:id="1373535755">
      <w:bodyDiv w:val="1"/>
      <w:marLeft w:val="0"/>
      <w:marRight w:val="0"/>
      <w:marTop w:val="0"/>
      <w:marBottom w:val="0"/>
      <w:divBdr>
        <w:top w:val="none" w:sz="0" w:space="0" w:color="auto"/>
        <w:left w:val="none" w:sz="0" w:space="0" w:color="auto"/>
        <w:bottom w:val="none" w:sz="0" w:space="0" w:color="auto"/>
        <w:right w:val="none" w:sz="0" w:space="0" w:color="auto"/>
      </w:divBdr>
    </w:div>
    <w:div w:id="1379813877">
      <w:bodyDiv w:val="1"/>
      <w:marLeft w:val="0"/>
      <w:marRight w:val="0"/>
      <w:marTop w:val="0"/>
      <w:marBottom w:val="0"/>
      <w:divBdr>
        <w:top w:val="none" w:sz="0" w:space="0" w:color="auto"/>
        <w:left w:val="none" w:sz="0" w:space="0" w:color="auto"/>
        <w:bottom w:val="none" w:sz="0" w:space="0" w:color="auto"/>
        <w:right w:val="none" w:sz="0" w:space="0" w:color="auto"/>
      </w:divBdr>
    </w:div>
    <w:div w:id="1380858523">
      <w:bodyDiv w:val="1"/>
      <w:marLeft w:val="0"/>
      <w:marRight w:val="0"/>
      <w:marTop w:val="0"/>
      <w:marBottom w:val="0"/>
      <w:divBdr>
        <w:top w:val="none" w:sz="0" w:space="0" w:color="auto"/>
        <w:left w:val="none" w:sz="0" w:space="0" w:color="auto"/>
        <w:bottom w:val="none" w:sz="0" w:space="0" w:color="auto"/>
        <w:right w:val="none" w:sz="0" w:space="0" w:color="auto"/>
      </w:divBdr>
    </w:div>
    <w:div w:id="1382050325">
      <w:bodyDiv w:val="1"/>
      <w:marLeft w:val="0"/>
      <w:marRight w:val="0"/>
      <w:marTop w:val="0"/>
      <w:marBottom w:val="0"/>
      <w:divBdr>
        <w:top w:val="none" w:sz="0" w:space="0" w:color="auto"/>
        <w:left w:val="none" w:sz="0" w:space="0" w:color="auto"/>
        <w:bottom w:val="none" w:sz="0" w:space="0" w:color="auto"/>
        <w:right w:val="none" w:sz="0" w:space="0" w:color="auto"/>
      </w:divBdr>
    </w:div>
    <w:div w:id="1386182497">
      <w:bodyDiv w:val="1"/>
      <w:marLeft w:val="0"/>
      <w:marRight w:val="0"/>
      <w:marTop w:val="0"/>
      <w:marBottom w:val="0"/>
      <w:divBdr>
        <w:top w:val="none" w:sz="0" w:space="0" w:color="auto"/>
        <w:left w:val="none" w:sz="0" w:space="0" w:color="auto"/>
        <w:bottom w:val="none" w:sz="0" w:space="0" w:color="auto"/>
        <w:right w:val="none" w:sz="0" w:space="0" w:color="auto"/>
      </w:divBdr>
    </w:div>
    <w:div w:id="1393235646">
      <w:bodyDiv w:val="1"/>
      <w:marLeft w:val="0"/>
      <w:marRight w:val="0"/>
      <w:marTop w:val="0"/>
      <w:marBottom w:val="0"/>
      <w:divBdr>
        <w:top w:val="none" w:sz="0" w:space="0" w:color="auto"/>
        <w:left w:val="none" w:sz="0" w:space="0" w:color="auto"/>
        <w:bottom w:val="none" w:sz="0" w:space="0" w:color="auto"/>
        <w:right w:val="none" w:sz="0" w:space="0" w:color="auto"/>
      </w:divBdr>
    </w:div>
    <w:div w:id="1397893702">
      <w:bodyDiv w:val="1"/>
      <w:marLeft w:val="0"/>
      <w:marRight w:val="0"/>
      <w:marTop w:val="0"/>
      <w:marBottom w:val="0"/>
      <w:divBdr>
        <w:top w:val="none" w:sz="0" w:space="0" w:color="auto"/>
        <w:left w:val="none" w:sz="0" w:space="0" w:color="auto"/>
        <w:bottom w:val="none" w:sz="0" w:space="0" w:color="auto"/>
        <w:right w:val="none" w:sz="0" w:space="0" w:color="auto"/>
      </w:divBdr>
    </w:div>
    <w:div w:id="1399478652">
      <w:bodyDiv w:val="1"/>
      <w:marLeft w:val="0"/>
      <w:marRight w:val="0"/>
      <w:marTop w:val="0"/>
      <w:marBottom w:val="0"/>
      <w:divBdr>
        <w:top w:val="none" w:sz="0" w:space="0" w:color="auto"/>
        <w:left w:val="none" w:sz="0" w:space="0" w:color="auto"/>
        <w:bottom w:val="none" w:sz="0" w:space="0" w:color="auto"/>
        <w:right w:val="none" w:sz="0" w:space="0" w:color="auto"/>
      </w:divBdr>
    </w:div>
    <w:div w:id="1412502415">
      <w:bodyDiv w:val="1"/>
      <w:marLeft w:val="0"/>
      <w:marRight w:val="0"/>
      <w:marTop w:val="0"/>
      <w:marBottom w:val="0"/>
      <w:divBdr>
        <w:top w:val="none" w:sz="0" w:space="0" w:color="auto"/>
        <w:left w:val="none" w:sz="0" w:space="0" w:color="auto"/>
        <w:bottom w:val="none" w:sz="0" w:space="0" w:color="auto"/>
        <w:right w:val="none" w:sz="0" w:space="0" w:color="auto"/>
      </w:divBdr>
    </w:div>
    <w:div w:id="1416391692">
      <w:bodyDiv w:val="1"/>
      <w:marLeft w:val="0"/>
      <w:marRight w:val="0"/>
      <w:marTop w:val="0"/>
      <w:marBottom w:val="0"/>
      <w:divBdr>
        <w:top w:val="none" w:sz="0" w:space="0" w:color="auto"/>
        <w:left w:val="none" w:sz="0" w:space="0" w:color="auto"/>
        <w:bottom w:val="none" w:sz="0" w:space="0" w:color="auto"/>
        <w:right w:val="none" w:sz="0" w:space="0" w:color="auto"/>
      </w:divBdr>
    </w:div>
    <w:div w:id="1418938144">
      <w:bodyDiv w:val="1"/>
      <w:marLeft w:val="0"/>
      <w:marRight w:val="0"/>
      <w:marTop w:val="0"/>
      <w:marBottom w:val="0"/>
      <w:divBdr>
        <w:top w:val="none" w:sz="0" w:space="0" w:color="auto"/>
        <w:left w:val="none" w:sz="0" w:space="0" w:color="auto"/>
        <w:bottom w:val="none" w:sz="0" w:space="0" w:color="auto"/>
        <w:right w:val="none" w:sz="0" w:space="0" w:color="auto"/>
      </w:divBdr>
    </w:div>
    <w:div w:id="1427845292">
      <w:bodyDiv w:val="1"/>
      <w:marLeft w:val="0"/>
      <w:marRight w:val="0"/>
      <w:marTop w:val="0"/>
      <w:marBottom w:val="0"/>
      <w:divBdr>
        <w:top w:val="none" w:sz="0" w:space="0" w:color="auto"/>
        <w:left w:val="none" w:sz="0" w:space="0" w:color="auto"/>
        <w:bottom w:val="none" w:sz="0" w:space="0" w:color="auto"/>
        <w:right w:val="none" w:sz="0" w:space="0" w:color="auto"/>
      </w:divBdr>
    </w:div>
    <w:div w:id="1432625757">
      <w:bodyDiv w:val="1"/>
      <w:marLeft w:val="0"/>
      <w:marRight w:val="0"/>
      <w:marTop w:val="0"/>
      <w:marBottom w:val="0"/>
      <w:divBdr>
        <w:top w:val="none" w:sz="0" w:space="0" w:color="auto"/>
        <w:left w:val="none" w:sz="0" w:space="0" w:color="auto"/>
        <w:bottom w:val="none" w:sz="0" w:space="0" w:color="auto"/>
        <w:right w:val="none" w:sz="0" w:space="0" w:color="auto"/>
      </w:divBdr>
    </w:div>
    <w:div w:id="1434012123">
      <w:bodyDiv w:val="1"/>
      <w:marLeft w:val="0"/>
      <w:marRight w:val="0"/>
      <w:marTop w:val="0"/>
      <w:marBottom w:val="0"/>
      <w:divBdr>
        <w:top w:val="none" w:sz="0" w:space="0" w:color="auto"/>
        <w:left w:val="none" w:sz="0" w:space="0" w:color="auto"/>
        <w:bottom w:val="none" w:sz="0" w:space="0" w:color="auto"/>
        <w:right w:val="none" w:sz="0" w:space="0" w:color="auto"/>
      </w:divBdr>
    </w:div>
    <w:div w:id="1435444290">
      <w:bodyDiv w:val="1"/>
      <w:marLeft w:val="0"/>
      <w:marRight w:val="0"/>
      <w:marTop w:val="0"/>
      <w:marBottom w:val="0"/>
      <w:divBdr>
        <w:top w:val="none" w:sz="0" w:space="0" w:color="auto"/>
        <w:left w:val="none" w:sz="0" w:space="0" w:color="auto"/>
        <w:bottom w:val="none" w:sz="0" w:space="0" w:color="auto"/>
        <w:right w:val="none" w:sz="0" w:space="0" w:color="auto"/>
      </w:divBdr>
    </w:div>
    <w:div w:id="1441099279">
      <w:bodyDiv w:val="1"/>
      <w:marLeft w:val="0"/>
      <w:marRight w:val="0"/>
      <w:marTop w:val="0"/>
      <w:marBottom w:val="0"/>
      <w:divBdr>
        <w:top w:val="none" w:sz="0" w:space="0" w:color="auto"/>
        <w:left w:val="none" w:sz="0" w:space="0" w:color="auto"/>
        <w:bottom w:val="none" w:sz="0" w:space="0" w:color="auto"/>
        <w:right w:val="none" w:sz="0" w:space="0" w:color="auto"/>
      </w:divBdr>
    </w:div>
    <w:div w:id="1444496758">
      <w:bodyDiv w:val="1"/>
      <w:marLeft w:val="0"/>
      <w:marRight w:val="0"/>
      <w:marTop w:val="0"/>
      <w:marBottom w:val="0"/>
      <w:divBdr>
        <w:top w:val="none" w:sz="0" w:space="0" w:color="auto"/>
        <w:left w:val="none" w:sz="0" w:space="0" w:color="auto"/>
        <w:bottom w:val="none" w:sz="0" w:space="0" w:color="auto"/>
        <w:right w:val="none" w:sz="0" w:space="0" w:color="auto"/>
      </w:divBdr>
    </w:div>
    <w:div w:id="1450589694">
      <w:bodyDiv w:val="1"/>
      <w:marLeft w:val="0"/>
      <w:marRight w:val="0"/>
      <w:marTop w:val="0"/>
      <w:marBottom w:val="0"/>
      <w:divBdr>
        <w:top w:val="none" w:sz="0" w:space="0" w:color="auto"/>
        <w:left w:val="none" w:sz="0" w:space="0" w:color="auto"/>
        <w:bottom w:val="none" w:sz="0" w:space="0" w:color="auto"/>
        <w:right w:val="none" w:sz="0" w:space="0" w:color="auto"/>
      </w:divBdr>
    </w:div>
    <w:div w:id="1456868700">
      <w:bodyDiv w:val="1"/>
      <w:marLeft w:val="0"/>
      <w:marRight w:val="0"/>
      <w:marTop w:val="0"/>
      <w:marBottom w:val="0"/>
      <w:divBdr>
        <w:top w:val="none" w:sz="0" w:space="0" w:color="auto"/>
        <w:left w:val="none" w:sz="0" w:space="0" w:color="auto"/>
        <w:bottom w:val="none" w:sz="0" w:space="0" w:color="auto"/>
        <w:right w:val="none" w:sz="0" w:space="0" w:color="auto"/>
      </w:divBdr>
    </w:div>
    <w:div w:id="1456947360">
      <w:bodyDiv w:val="1"/>
      <w:marLeft w:val="0"/>
      <w:marRight w:val="0"/>
      <w:marTop w:val="0"/>
      <w:marBottom w:val="0"/>
      <w:divBdr>
        <w:top w:val="none" w:sz="0" w:space="0" w:color="auto"/>
        <w:left w:val="none" w:sz="0" w:space="0" w:color="auto"/>
        <w:bottom w:val="none" w:sz="0" w:space="0" w:color="auto"/>
        <w:right w:val="none" w:sz="0" w:space="0" w:color="auto"/>
      </w:divBdr>
    </w:div>
    <w:div w:id="1457482836">
      <w:bodyDiv w:val="1"/>
      <w:marLeft w:val="0"/>
      <w:marRight w:val="0"/>
      <w:marTop w:val="0"/>
      <w:marBottom w:val="0"/>
      <w:divBdr>
        <w:top w:val="none" w:sz="0" w:space="0" w:color="auto"/>
        <w:left w:val="none" w:sz="0" w:space="0" w:color="auto"/>
        <w:bottom w:val="none" w:sz="0" w:space="0" w:color="auto"/>
        <w:right w:val="none" w:sz="0" w:space="0" w:color="auto"/>
      </w:divBdr>
    </w:div>
    <w:div w:id="1462192307">
      <w:bodyDiv w:val="1"/>
      <w:marLeft w:val="0"/>
      <w:marRight w:val="0"/>
      <w:marTop w:val="0"/>
      <w:marBottom w:val="0"/>
      <w:divBdr>
        <w:top w:val="none" w:sz="0" w:space="0" w:color="auto"/>
        <w:left w:val="none" w:sz="0" w:space="0" w:color="auto"/>
        <w:bottom w:val="none" w:sz="0" w:space="0" w:color="auto"/>
        <w:right w:val="none" w:sz="0" w:space="0" w:color="auto"/>
      </w:divBdr>
    </w:div>
    <w:div w:id="1466043605">
      <w:bodyDiv w:val="1"/>
      <w:marLeft w:val="0"/>
      <w:marRight w:val="0"/>
      <w:marTop w:val="0"/>
      <w:marBottom w:val="0"/>
      <w:divBdr>
        <w:top w:val="none" w:sz="0" w:space="0" w:color="auto"/>
        <w:left w:val="none" w:sz="0" w:space="0" w:color="auto"/>
        <w:bottom w:val="none" w:sz="0" w:space="0" w:color="auto"/>
        <w:right w:val="none" w:sz="0" w:space="0" w:color="auto"/>
      </w:divBdr>
    </w:div>
    <w:div w:id="1470828362">
      <w:bodyDiv w:val="1"/>
      <w:marLeft w:val="0"/>
      <w:marRight w:val="0"/>
      <w:marTop w:val="0"/>
      <w:marBottom w:val="0"/>
      <w:divBdr>
        <w:top w:val="none" w:sz="0" w:space="0" w:color="auto"/>
        <w:left w:val="none" w:sz="0" w:space="0" w:color="auto"/>
        <w:bottom w:val="none" w:sz="0" w:space="0" w:color="auto"/>
        <w:right w:val="none" w:sz="0" w:space="0" w:color="auto"/>
      </w:divBdr>
    </w:div>
    <w:div w:id="1472408699">
      <w:bodyDiv w:val="1"/>
      <w:marLeft w:val="0"/>
      <w:marRight w:val="0"/>
      <w:marTop w:val="0"/>
      <w:marBottom w:val="0"/>
      <w:divBdr>
        <w:top w:val="none" w:sz="0" w:space="0" w:color="auto"/>
        <w:left w:val="none" w:sz="0" w:space="0" w:color="auto"/>
        <w:bottom w:val="none" w:sz="0" w:space="0" w:color="auto"/>
        <w:right w:val="none" w:sz="0" w:space="0" w:color="auto"/>
      </w:divBdr>
    </w:div>
    <w:div w:id="1473208991">
      <w:bodyDiv w:val="1"/>
      <w:marLeft w:val="0"/>
      <w:marRight w:val="0"/>
      <w:marTop w:val="0"/>
      <w:marBottom w:val="0"/>
      <w:divBdr>
        <w:top w:val="none" w:sz="0" w:space="0" w:color="auto"/>
        <w:left w:val="none" w:sz="0" w:space="0" w:color="auto"/>
        <w:bottom w:val="none" w:sz="0" w:space="0" w:color="auto"/>
        <w:right w:val="none" w:sz="0" w:space="0" w:color="auto"/>
      </w:divBdr>
    </w:div>
    <w:div w:id="1473864885">
      <w:bodyDiv w:val="1"/>
      <w:marLeft w:val="0"/>
      <w:marRight w:val="0"/>
      <w:marTop w:val="0"/>
      <w:marBottom w:val="0"/>
      <w:divBdr>
        <w:top w:val="none" w:sz="0" w:space="0" w:color="auto"/>
        <w:left w:val="none" w:sz="0" w:space="0" w:color="auto"/>
        <w:bottom w:val="none" w:sz="0" w:space="0" w:color="auto"/>
        <w:right w:val="none" w:sz="0" w:space="0" w:color="auto"/>
      </w:divBdr>
    </w:div>
    <w:div w:id="1483236130">
      <w:bodyDiv w:val="1"/>
      <w:marLeft w:val="0"/>
      <w:marRight w:val="0"/>
      <w:marTop w:val="0"/>
      <w:marBottom w:val="0"/>
      <w:divBdr>
        <w:top w:val="none" w:sz="0" w:space="0" w:color="auto"/>
        <w:left w:val="none" w:sz="0" w:space="0" w:color="auto"/>
        <w:bottom w:val="none" w:sz="0" w:space="0" w:color="auto"/>
        <w:right w:val="none" w:sz="0" w:space="0" w:color="auto"/>
      </w:divBdr>
    </w:div>
    <w:div w:id="1491213565">
      <w:bodyDiv w:val="1"/>
      <w:marLeft w:val="0"/>
      <w:marRight w:val="0"/>
      <w:marTop w:val="0"/>
      <w:marBottom w:val="0"/>
      <w:divBdr>
        <w:top w:val="none" w:sz="0" w:space="0" w:color="auto"/>
        <w:left w:val="none" w:sz="0" w:space="0" w:color="auto"/>
        <w:bottom w:val="none" w:sz="0" w:space="0" w:color="auto"/>
        <w:right w:val="none" w:sz="0" w:space="0" w:color="auto"/>
      </w:divBdr>
    </w:div>
    <w:div w:id="1495221803">
      <w:bodyDiv w:val="1"/>
      <w:marLeft w:val="0"/>
      <w:marRight w:val="0"/>
      <w:marTop w:val="0"/>
      <w:marBottom w:val="0"/>
      <w:divBdr>
        <w:top w:val="none" w:sz="0" w:space="0" w:color="auto"/>
        <w:left w:val="none" w:sz="0" w:space="0" w:color="auto"/>
        <w:bottom w:val="none" w:sz="0" w:space="0" w:color="auto"/>
        <w:right w:val="none" w:sz="0" w:space="0" w:color="auto"/>
      </w:divBdr>
    </w:div>
    <w:div w:id="1514686711">
      <w:bodyDiv w:val="1"/>
      <w:marLeft w:val="0"/>
      <w:marRight w:val="0"/>
      <w:marTop w:val="0"/>
      <w:marBottom w:val="0"/>
      <w:divBdr>
        <w:top w:val="none" w:sz="0" w:space="0" w:color="auto"/>
        <w:left w:val="none" w:sz="0" w:space="0" w:color="auto"/>
        <w:bottom w:val="none" w:sz="0" w:space="0" w:color="auto"/>
        <w:right w:val="none" w:sz="0" w:space="0" w:color="auto"/>
      </w:divBdr>
    </w:div>
    <w:div w:id="1520661457">
      <w:bodyDiv w:val="1"/>
      <w:marLeft w:val="0"/>
      <w:marRight w:val="0"/>
      <w:marTop w:val="0"/>
      <w:marBottom w:val="0"/>
      <w:divBdr>
        <w:top w:val="none" w:sz="0" w:space="0" w:color="auto"/>
        <w:left w:val="none" w:sz="0" w:space="0" w:color="auto"/>
        <w:bottom w:val="none" w:sz="0" w:space="0" w:color="auto"/>
        <w:right w:val="none" w:sz="0" w:space="0" w:color="auto"/>
      </w:divBdr>
    </w:div>
    <w:div w:id="1532264111">
      <w:bodyDiv w:val="1"/>
      <w:marLeft w:val="0"/>
      <w:marRight w:val="0"/>
      <w:marTop w:val="0"/>
      <w:marBottom w:val="0"/>
      <w:divBdr>
        <w:top w:val="none" w:sz="0" w:space="0" w:color="auto"/>
        <w:left w:val="none" w:sz="0" w:space="0" w:color="auto"/>
        <w:bottom w:val="none" w:sz="0" w:space="0" w:color="auto"/>
        <w:right w:val="none" w:sz="0" w:space="0" w:color="auto"/>
      </w:divBdr>
    </w:div>
    <w:div w:id="1539388316">
      <w:bodyDiv w:val="1"/>
      <w:marLeft w:val="0"/>
      <w:marRight w:val="0"/>
      <w:marTop w:val="0"/>
      <w:marBottom w:val="0"/>
      <w:divBdr>
        <w:top w:val="none" w:sz="0" w:space="0" w:color="auto"/>
        <w:left w:val="none" w:sz="0" w:space="0" w:color="auto"/>
        <w:bottom w:val="none" w:sz="0" w:space="0" w:color="auto"/>
        <w:right w:val="none" w:sz="0" w:space="0" w:color="auto"/>
      </w:divBdr>
    </w:div>
    <w:div w:id="1543438360">
      <w:bodyDiv w:val="1"/>
      <w:marLeft w:val="0"/>
      <w:marRight w:val="0"/>
      <w:marTop w:val="0"/>
      <w:marBottom w:val="0"/>
      <w:divBdr>
        <w:top w:val="none" w:sz="0" w:space="0" w:color="auto"/>
        <w:left w:val="none" w:sz="0" w:space="0" w:color="auto"/>
        <w:bottom w:val="none" w:sz="0" w:space="0" w:color="auto"/>
        <w:right w:val="none" w:sz="0" w:space="0" w:color="auto"/>
      </w:divBdr>
    </w:div>
    <w:div w:id="1545291957">
      <w:bodyDiv w:val="1"/>
      <w:marLeft w:val="0"/>
      <w:marRight w:val="0"/>
      <w:marTop w:val="0"/>
      <w:marBottom w:val="0"/>
      <w:divBdr>
        <w:top w:val="none" w:sz="0" w:space="0" w:color="auto"/>
        <w:left w:val="none" w:sz="0" w:space="0" w:color="auto"/>
        <w:bottom w:val="none" w:sz="0" w:space="0" w:color="auto"/>
        <w:right w:val="none" w:sz="0" w:space="0" w:color="auto"/>
      </w:divBdr>
    </w:div>
    <w:div w:id="1564288966">
      <w:bodyDiv w:val="1"/>
      <w:marLeft w:val="0"/>
      <w:marRight w:val="0"/>
      <w:marTop w:val="0"/>
      <w:marBottom w:val="0"/>
      <w:divBdr>
        <w:top w:val="none" w:sz="0" w:space="0" w:color="auto"/>
        <w:left w:val="none" w:sz="0" w:space="0" w:color="auto"/>
        <w:bottom w:val="none" w:sz="0" w:space="0" w:color="auto"/>
        <w:right w:val="none" w:sz="0" w:space="0" w:color="auto"/>
      </w:divBdr>
    </w:div>
    <w:div w:id="1569727391">
      <w:bodyDiv w:val="1"/>
      <w:marLeft w:val="0"/>
      <w:marRight w:val="0"/>
      <w:marTop w:val="0"/>
      <w:marBottom w:val="0"/>
      <w:divBdr>
        <w:top w:val="none" w:sz="0" w:space="0" w:color="auto"/>
        <w:left w:val="none" w:sz="0" w:space="0" w:color="auto"/>
        <w:bottom w:val="none" w:sz="0" w:space="0" w:color="auto"/>
        <w:right w:val="none" w:sz="0" w:space="0" w:color="auto"/>
      </w:divBdr>
    </w:div>
    <w:div w:id="1570923096">
      <w:bodyDiv w:val="1"/>
      <w:marLeft w:val="0"/>
      <w:marRight w:val="0"/>
      <w:marTop w:val="0"/>
      <w:marBottom w:val="0"/>
      <w:divBdr>
        <w:top w:val="none" w:sz="0" w:space="0" w:color="auto"/>
        <w:left w:val="none" w:sz="0" w:space="0" w:color="auto"/>
        <w:bottom w:val="none" w:sz="0" w:space="0" w:color="auto"/>
        <w:right w:val="none" w:sz="0" w:space="0" w:color="auto"/>
      </w:divBdr>
    </w:div>
    <w:div w:id="1592271346">
      <w:bodyDiv w:val="1"/>
      <w:marLeft w:val="0"/>
      <w:marRight w:val="0"/>
      <w:marTop w:val="0"/>
      <w:marBottom w:val="0"/>
      <w:divBdr>
        <w:top w:val="none" w:sz="0" w:space="0" w:color="auto"/>
        <w:left w:val="none" w:sz="0" w:space="0" w:color="auto"/>
        <w:bottom w:val="none" w:sz="0" w:space="0" w:color="auto"/>
        <w:right w:val="none" w:sz="0" w:space="0" w:color="auto"/>
      </w:divBdr>
    </w:div>
    <w:div w:id="1592472997">
      <w:bodyDiv w:val="1"/>
      <w:marLeft w:val="0"/>
      <w:marRight w:val="0"/>
      <w:marTop w:val="0"/>
      <w:marBottom w:val="0"/>
      <w:divBdr>
        <w:top w:val="none" w:sz="0" w:space="0" w:color="auto"/>
        <w:left w:val="none" w:sz="0" w:space="0" w:color="auto"/>
        <w:bottom w:val="none" w:sz="0" w:space="0" w:color="auto"/>
        <w:right w:val="none" w:sz="0" w:space="0" w:color="auto"/>
      </w:divBdr>
    </w:div>
    <w:div w:id="1593123204">
      <w:bodyDiv w:val="1"/>
      <w:marLeft w:val="0"/>
      <w:marRight w:val="0"/>
      <w:marTop w:val="0"/>
      <w:marBottom w:val="0"/>
      <w:divBdr>
        <w:top w:val="none" w:sz="0" w:space="0" w:color="auto"/>
        <w:left w:val="none" w:sz="0" w:space="0" w:color="auto"/>
        <w:bottom w:val="none" w:sz="0" w:space="0" w:color="auto"/>
        <w:right w:val="none" w:sz="0" w:space="0" w:color="auto"/>
      </w:divBdr>
    </w:div>
    <w:div w:id="1594363684">
      <w:bodyDiv w:val="1"/>
      <w:marLeft w:val="0"/>
      <w:marRight w:val="0"/>
      <w:marTop w:val="0"/>
      <w:marBottom w:val="0"/>
      <w:divBdr>
        <w:top w:val="none" w:sz="0" w:space="0" w:color="auto"/>
        <w:left w:val="none" w:sz="0" w:space="0" w:color="auto"/>
        <w:bottom w:val="none" w:sz="0" w:space="0" w:color="auto"/>
        <w:right w:val="none" w:sz="0" w:space="0" w:color="auto"/>
      </w:divBdr>
    </w:div>
    <w:div w:id="1594821606">
      <w:bodyDiv w:val="1"/>
      <w:marLeft w:val="0"/>
      <w:marRight w:val="0"/>
      <w:marTop w:val="0"/>
      <w:marBottom w:val="0"/>
      <w:divBdr>
        <w:top w:val="none" w:sz="0" w:space="0" w:color="auto"/>
        <w:left w:val="none" w:sz="0" w:space="0" w:color="auto"/>
        <w:bottom w:val="none" w:sz="0" w:space="0" w:color="auto"/>
        <w:right w:val="none" w:sz="0" w:space="0" w:color="auto"/>
      </w:divBdr>
    </w:div>
    <w:div w:id="1612858080">
      <w:bodyDiv w:val="1"/>
      <w:marLeft w:val="0"/>
      <w:marRight w:val="0"/>
      <w:marTop w:val="0"/>
      <w:marBottom w:val="0"/>
      <w:divBdr>
        <w:top w:val="none" w:sz="0" w:space="0" w:color="auto"/>
        <w:left w:val="none" w:sz="0" w:space="0" w:color="auto"/>
        <w:bottom w:val="none" w:sz="0" w:space="0" w:color="auto"/>
        <w:right w:val="none" w:sz="0" w:space="0" w:color="auto"/>
      </w:divBdr>
    </w:div>
    <w:div w:id="1615213642">
      <w:bodyDiv w:val="1"/>
      <w:marLeft w:val="0"/>
      <w:marRight w:val="0"/>
      <w:marTop w:val="0"/>
      <w:marBottom w:val="0"/>
      <w:divBdr>
        <w:top w:val="none" w:sz="0" w:space="0" w:color="auto"/>
        <w:left w:val="none" w:sz="0" w:space="0" w:color="auto"/>
        <w:bottom w:val="none" w:sz="0" w:space="0" w:color="auto"/>
        <w:right w:val="none" w:sz="0" w:space="0" w:color="auto"/>
      </w:divBdr>
    </w:div>
    <w:div w:id="1632006979">
      <w:bodyDiv w:val="1"/>
      <w:marLeft w:val="0"/>
      <w:marRight w:val="0"/>
      <w:marTop w:val="0"/>
      <w:marBottom w:val="0"/>
      <w:divBdr>
        <w:top w:val="none" w:sz="0" w:space="0" w:color="auto"/>
        <w:left w:val="none" w:sz="0" w:space="0" w:color="auto"/>
        <w:bottom w:val="none" w:sz="0" w:space="0" w:color="auto"/>
        <w:right w:val="none" w:sz="0" w:space="0" w:color="auto"/>
      </w:divBdr>
    </w:div>
    <w:div w:id="1640065110">
      <w:bodyDiv w:val="1"/>
      <w:marLeft w:val="0"/>
      <w:marRight w:val="0"/>
      <w:marTop w:val="0"/>
      <w:marBottom w:val="0"/>
      <w:divBdr>
        <w:top w:val="none" w:sz="0" w:space="0" w:color="auto"/>
        <w:left w:val="none" w:sz="0" w:space="0" w:color="auto"/>
        <w:bottom w:val="none" w:sz="0" w:space="0" w:color="auto"/>
        <w:right w:val="none" w:sz="0" w:space="0" w:color="auto"/>
      </w:divBdr>
    </w:div>
    <w:div w:id="1653025607">
      <w:bodyDiv w:val="1"/>
      <w:marLeft w:val="0"/>
      <w:marRight w:val="0"/>
      <w:marTop w:val="0"/>
      <w:marBottom w:val="0"/>
      <w:divBdr>
        <w:top w:val="none" w:sz="0" w:space="0" w:color="auto"/>
        <w:left w:val="none" w:sz="0" w:space="0" w:color="auto"/>
        <w:bottom w:val="none" w:sz="0" w:space="0" w:color="auto"/>
        <w:right w:val="none" w:sz="0" w:space="0" w:color="auto"/>
      </w:divBdr>
    </w:div>
    <w:div w:id="1663509873">
      <w:bodyDiv w:val="1"/>
      <w:marLeft w:val="0"/>
      <w:marRight w:val="0"/>
      <w:marTop w:val="0"/>
      <w:marBottom w:val="0"/>
      <w:divBdr>
        <w:top w:val="none" w:sz="0" w:space="0" w:color="auto"/>
        <w:left w:val="none" w:sz="0" w:space="0" w:color="auto"/>
        <w:bottom w:val="none" w:sz="0" w:space="0" w:color="auto"/>
        <w:right w:val="none" w:sz="0" w:space="0" w:color="auto"/>
      </w:divBdr>
    </w:div>
    <w:div w:id="1666515169">
      <w:bodyDiv w:val="1"/>
      <w:marLeft w:val="0"/>
      <w:marRight w:val="0"/>
      <w:marTop w:val="0"/>
      <w:marBottom w:val="0"/>
      <w:divBdr>
        <w:top w:val="none" w:sz="0" w:space="0" w:color="auto"/>
        <w:left w:val="none" w:sz="0" w:space="0" w:color="auto"/>
        <w:bottom w:val="none" w:sz="0" w:space="0" w:color="auto"/>
        <w:right w:val="none" w:sz="0" w:space="0" w:color="auto"/>
      </w:divBdr>
    </w:div>
    <w:div w:id="1669021540">
      <w:bodyDiv w:val="1"/>
      <w:marLeft w:val="0"/>
      <w:marRight w:val="0"/>
      <w:marTop w:val="0"/>
      <w:marBottom w:val="0"/>
      <w:divBdr>
        <w:top w:val="none" w:sz="0" w:space="0" w:color="auto"/>
        <w:left w:val="none" w:sz="0" w:space="0" w:color="auto"/>
        <w:bottom w:val="none" w:sz="0" w:space="0" w:color="auto"/>
        <w:right w:val="none" w:sz="0" w:space="0" w:color="auto"/>
      </w:divBdr>
    </w:div>
    <w:div w:id="1674797655">
      <w:bodyDiv w:val="1"/>
      <w:marLeft w:val="0"/>
      <w:marRight w:val="0"/>
      <w:marTop w:val="0"/>
      <w:marBottom w:val="0"/>
      <w:divBdr>
        <w:top w:val="none" w:sz="0" w:space="0" w:color="auto"/>
        <w:left w:val="none" w:sz="0" w:space="0" w:color="auto"/>
        <w:bottom w:val="none" w:sz="0" w:space="0" w:color="auto"/>
        <w:right w:val="none" w:sz="0" w:space="0" w:color="auto"/>
      </w:divBdr>
    </w:div>
    <w:div w:id="1687247349">
      <w:bodyDiv w:val="1"/>
      <w:marLeft w:val="0"/>
      <w:marRight w:val="0"/>
      <w:marTop w:val="0"/>
      <w:marBottom w:val="0"/>
      <w:divBdr>
        <w:top w:val="none" w:sz="0" w:space="0" w:color="auto"/>
        <w:left w:val="none" w:sz="0" w:space="0" w:color="auto"/>
        <w:bottom w:val="none" w:sz="0" w:space="0" w:color="auto"/>
        <w:right w:val="none" w:sz="0" w:space="0" w:color="auto"/>
      </w:divBdr>
    </w:div>
    <w:div w:id="1688218182">
      <w:bodyDiv w:val="1"/>
      <w:marLeft w:val="0"/>
      <w:marRight w:val="0"/>
      <w:marTop w:val="0"/>
      <w:marBottom w:val="0"/>
      <w:divBdr>
        <w:top w:val="none" w:sz="0" w:space="0" w:color="auto"/>
        <w:left w:val="none" w:sz="0" w:space="0" w:color="auto"/>
        <w:bottom w:val="none" w:sz="0" w:space="0" w:color="auto"/>
        <w:right w:val="none" w:sz="0" w:space="0" w:color="auto"/>
      </w:divBdr>
    </w:div>
    <w:div w:id="1689788937">
      <w:bodyDiv w:val="1"/>
      <w:marLeft w:val="0"/>
      <w:marRight w:val="0"/>
      <w:marTop w:val="0"/>
      <w:marBottom w:val="0"/>
      <w:divBdr>
        <w:top w:val="none" w:sz="0" w:space="0" w:color="auto"/>
        <w:left w:val="none" w:sz="0" w:space="0" w:color="auto"/>
        <w:bottom w:val="none" w:sz="0" w:space="0" w:color="auto"/>
        <w:right w:val="none" w:sz="0" w:space="0" w:color="auto"/>
      </w:divBdr>
    </w:div>
    <w:div w:id="1694765415">
      <w:bodyDiv w:val="1"/>
      <w:marLeft w:val="0"/>
      <w:marRight w:val="0"/>
      <w:marTop w:val="0"/>
      <w:marBottom w:val="0"/>
      <w:divBdr>
        <w:top w:val="none" w:sz="0" w:space="0" w:color="auto"/>
        <w:left w:val="none" w:sz="0" w:space="0" w:color="auto"/>
        <w:bottom w:val="none" w:sz="0" w:space="0" w:color="auto"/>
        <w:right w:val="none" w:sz="0" w:space="0" w:color="auto"/>
      </w:divBdr>
    </w:div>
    <w:div w:id="1706325722">
      <w:bodyDiv w:val="1"/>
      <w:marLeft w:val="0"/>
      <w:marRight w:val="0"/>
      <w:marTop w:val="0"/>
      <w:marBottom w:val="0"/>
      <w:divBdr>
        <w:top w:val="none" w:sz="0" w:space="0" w:color="auto"/>
        <w:left w:val="none" w:sz="0" w:space="0" w:color="auto"/>
        <w:bottom w:val="none" w:sz="0" w:space="0" w:color="auto"/>
        <w:right w:val="none" w:sz="0" w:space="0" w:color="auto"/>
      </w:divBdr>
    </w:div>
    <w:div w:id="1710761733">
      <w:bodyDiv w:val="1"/>
      <w:marLeft w:val="0"/>
      <w:marRight w:val="0"/>
      <w:marTop w:val="0"/>
      <w:marBottom w:val="0"/>
      <w:divBdr>
        <w:top w:val="none" w:sz="0" w:space="0" w:color="auto"/>
        <w:left w:val="none" w:sz="0" w:space="0" w:color="auto"/>
        <w:bottom w:val="none" w:sz="0" w:space="0" w:color="auto"/>
        <w:right w:val="none" w:sz="0" w:space="0" w:color="auto"/>
      </w:divBdr>
    </w:div>
    <w:div w:id="1714235080">
      <w:bodyDiv w:val="1"/>
      <w:marLeft w:val="0"/>
      <w:marRight w:val="0"/>
      <w:marTop w:val="0"/>
      <w:marBottom w:val="0"/>
      <w:divBdr>
        <w:top w:val="none" w:sz="0" w:space="0" w:color="auto"/>
        <w:left w:val="none" w:sz="0" w:space="0" w:color="auto"/>
        <w:bottom w:val="none" w:sz="0" w:space="0" w:color="auto"/>
        <w:right w:val="none" w:sz="0" w:space="0" w:color="auto"/>
      </w:divBdr>
    </w:div>
    <w:div w:id="1715812605">
      <w:bodyDiv w:val="1"/>
      <w:marLeft w:val="0"/>
      <w:marRight w:val="0"/>
      <w:marTop w:val="0"/>
      <w:marBottom w:val="0"/>
      <w:divBdr>
        <w:top w:val="none" w:sz="0" w:space="0" w:color="auto"/>
        <w:left w:val="none" w:sz="0" w:space="0" w:color="auto"/>
        <w:bottom w:val="none" w:sz="0" w:space="0" w:color="auto"/>
        <w:right w:val="none" w:sz="0" w:space="0" w:color="auto"/>
      </w:divBdr>
    </w:div>
    <w:div w:id="1717580582">
      <w:bodyDiv w:val="1"/>
      <w:marLeft w:val="0"/>
      <w:marRight w:val="0"/>
      <w:marTop w:val="0"/>
      <w:marBottom w:val="0"/>
      <w:divBdr>
        <w:top w:val="none" w:sz="0" w:space="0" w:color="auto"/>
        <w:left w:val="none" w:sz="0" w:space="0" w:color="auto"/>
        <w:bottom w:val="none" w:sz="0" w:space="0" w:color="auto"/>
        <w:right w:val="none" w:sz="0" w:space="0" w:color="auto"/>
      </w:divBdr>
    </w:div>
    <w:div w:id="1717701158">
      <w:bodyDiv w:val="1"/>
      <w:marLeft w:val="0"/>
      <w:marRight w:val="0"/>
      <w:marTop w:val="0"/>
      <w:marBottom w:val="0"/>
      <w:divBdr>
        <w:top w:val="none" w:sz="0" w:space="0" w:color="auto"/>
        <w:left w:val="none" w:sz="0" w:space="0" w:color="auto"/>
        <w:bottom w:val="none" w:sz="0" w:space="0" w:color="auto"/>
        <w:right w:val="none" w:sz="0" w:space="0" w:color="auto"/>
      </w:divBdr>
    </w:div>
    <w:div w:id="1738429853">
      <w:bodyDiv w:val="1"/>
      <w:marLeft w:val="0"/>
      <w:marRight w:val="0"/>
      <w:marTop w:val="0"/>
      <w:marBottom w:val="0"/>
      <w:divBdr>
        <w:top w:val="none" w:sz="0" w:space="0" w:color="auto"/>
        <w:left w:val="none" w:sz="0" w:space="0" w:color="auto"/>
        <w:bottom w:val="none" w:sz="0" w:space="0" w:color="auto"/>
        <w:right w:val="none" w:sz="0" w:space="0" w:color="auto"/>
      </w:divBdr>
    </w:div>
    <w:div w:id="1739284965">
      <w:bodyDiv w:val="1"/>
      <w:marLeft w:val="0"/>
      <w:marRight w:val="0"/>
      <w:marTop w:val="0"/>
      <w:marBottom w:val="0"/>
      <w:divBdr>
        <w:top w:val="none" w:sz="0" w:space="0" w:color="auto"/>
        <w:left w:val="none" w:sz="0" w:space="0" w:color="auto"/>
        <w:bottom w:val="none" w:sz="0" w:space="0" w:color="auto"/>
        <w:right w:val="none" w:sz="0" w:space="0" w:color="auto"/>
      </w:divBdr>
    </w:div>
    <w:div w:id="1740668341">
      <w:bodyDiv w:val="1"/>
      <w:marLeft w:val="0"/>
      <w:marRight w:val="0"/>
      <w:marTop w:val="0"/>
      <w:marBottom w:val="0"/>
      <w:divBdr>
        <w:top w:val="none" w:sz="0" w:space="0" w:color="auto"/>
        <w:left w:val="none" w:sz="0" w:space="0" w:color="auto"/>
        <w:bottom w:val="none" w:sz="0" w:space="0" w:color="auto"/>
        <w:right w:val="none" w:sz="0" w:space="0" w:color="auto"/>
      </w:divBdr>
    </w:div>
    <w:div w:id="1746031123">
      <w:bodyDiv w:val="1"/>
      <w:marLeft w:val="0"/>
      <w:marRight w:val="0"/>
      <w:marTop w:val="0"/>
      <w:marBottom w:val="0"/>
      <w:divBdr>
        <w:top w:val="none" w:sz="0" w:space="0" w:color="auto"/>
        <w:left w:val="none" w:sz="0" w:space="0" w:color="auto"/>
        <w:bottom w:val="none" w:sz="0" w:space="0" w:color="auto"/>
        <w:right w:val="none" w:sz="0" w:space="0" w:color="auto"/>
      </w:divBdr>
    </w:div>
    <w:div w:id="1750806775">
      <w:bodyDiv w:val="1"/>
      <w:marLeft w:val="0"/>
      <w:marRight w:val="0"/>
      <w:marTop w:val="0"/>
      <w:marBottom w:val="0"/>
      <w:divBdr>
        <w:top w:val="none" w:sz="0" w:space="0" w:color="auto"/>
        <w:left w:val="none" w:sz="0" w:space="0" w:color="auto"/>
        <w:bottom w:val="none" w:sz="0" w:space="0" w:color="auto"/>
        <w:right w:val="none" w:sz="0" w:space="0" w:color="auto"/>
      </w:divBdr>
    </w:div>
    <w:div w:id="1759718148">
      <w:bodyDiv w:val="1"/>
      <w:marLeft w:val="0"/>
      <w:marRight w:val="0"/>
      <w:marTop w:val="0"/>
      <w:marBottom w:val="0"/>
      <w:divBdr>
        <w:top w:val="none" w:sz="0" w:space="0" w:color="auto"/>
        <w:left w:val="none" w:sz="0" w:space="0" w:color="auto"/>
        <w:bottom w:val="none" w:sz="0" w:space="0" w:color="auto"/>
        <w:right w:val="none" w:sz="0" w:space="0" w:color="auto"/>
      </w:divBdr>
    </w:div>
    <w:div w:id="1765147882">
      <w:bodyDiv w:val="1"/>
      <w:marLeft w:val="0"/>
      <w:marRight w:val="0"/>
      <w:marTop w:val="0"/>
      <w:marBottom w:val="0"/>
      <w:divBdr>
        <w:top w:val="none" w:sz="0" w:space="0" w:color="auto"/>
        <w:left w:val="none" w:sz="0" w:space="0" w:color="auto"/>
        <w:bottom w:val="none" w:sz="0" w:space="0" w:color="auto"/>
        <w:right w:val="none" w:sz="0" w:space="0" w:color="auto"/>
      </w:divBdr>
    </w:div>
    <w:div w:id="1765299889">
      <w:bodyDiv w:val="1"/>
      <w:marLeft w:val="0"/>
      <w:marRight w:val="0"/>
      <w:marTop w:val="0"/>
      <w:marBottom w:val="0"/>
      <w:divBdr>
        <w:top w:val="none" w:sz="0" w:space="0" w:color="auto"/>
        <w:left w:val="none" w:sz="0" w:space="0" w:color="auto"/>
        <w:bottom w:val="none" w:sz="0" w:space="0" w:color="auto"/>
        <w:right w:val="none" w:sz="0" w:space="0" w:color="auto"/>
      </w:divBdr>
    </w:div>
    <w:div w:id="1768890042">
      <w:bodyDiv w:val="1"/>
      <w:marLeft w:val="0"/>
      <w:marRight w:val="0"/>
      <w:marTop w:val="0"/>
      <w:marBottom w:val="0"/>
      <w:divBdr>
        <w:top w:val="none" w:sz="0" w:space="0" w:color="auto"/>
        <w:left w:val="none" w:sz="0" w:space="0" w:color="auto"/>
        <w:bottom w:val="none" w:sz="0" w:space="0" w:color="auto"/>
        <w:right w:val="none" w:sz="0" w:space="0" w:color="auto"/>
      </w:divBdr>
    </w:div>
    <w:div w:id="1778479218">
      <w:bodyDiv w:val="1"/>
      <w:marLeft w:val="0"/>
      <w:marRight w:val="0"/>
      <w:marTop w:val="0"/>
      <w:marBottom w:val="0"/>
      <w:divBdr>
        <w:top w:val="none" w:sz="0" w:space="0" w:color="auto"/>
        <w:left w:val="none" w:sz="0" w:space="0" w:color="auto"/>
        <w:bottom w:val="none" w:sz="0" w:space="0" w:color="auto"/>
        <w:right w:val="none" w:sz="0" w:space="0" w:color="auto"/>
      </w:divBdr>
    </w:div>
    <w:div w:id="1781143163">
      <w:bodyDiv w:val="1"/>
      <w:marLeft w:val="0"/>
      <w:marRight w:val="0"/>
      <w:marTop w:val="0"/>
      <w:marBottom w:val="0"/>
      <w:divBdr>
        <w:top w:val="none" w:sz="0" w:space="0" w:color="auto"/>
        <w:left w:val="none" w:sz="0" w:space="0" w:color="auto"/>
        <w:bottom w:val="none" w:sz="0" w:space="0" w:color="auto"/>
        <w:right w:val="none" w:sz="0" w:space="0" w:color="auto"/>
      </w:divBdr>
    </w:div>
    <w:div w:id="1788159882">
      <w:bodyDiv w:val="1"/>
      <w:marLeft w:val="0"/>
      <w:marRight w:val="0"/>
      <w:marTop w:val="0"/>
      <w:marBottom w:val="0"/>
      <w:divBdr>
        <w:top w:val="none" w:sz="0" w:space="0" w:color="auto"/>
        <w:left w:val="none" w:sz="0" w:space="0" w:color="auto"/>
        <w:bottom w:val="none" w:sz="0" w:space="0" w:color="auto"/>
        <w:right w:val="none" w:sz="0" w:space="0" w:color="auto"/>
      </w:divBdr>
    </w:div>
    <w:div w:id="1794446155">
      <w:bodyDiv w:val="1"/>
      <w:marLeft w:val="0"/>
      <w:marRight w:val="0"/>
      <w:marTop w:val="0"/>
      <w:marBottom w:val="0"/>
      <w:divBdr>
        <w:top w:val="none" w:sz="0" w:space="0" w:color="auto"/>
        <w:left w:val="none" w:sz="0" w:space="0" w:color="auto"/>
        <w:bottom w:val="none" w:sz="0" w:space="0" w:color="auto"/>
        <w:right w:val="none" w:sz="0" w:space="0" w:color="auto"/>
      </w:divBdr>
    </w:div>
    <w:div w:id="1803117192">
      <w:bodyDiv w:val="1"/>
      <w:marLeft w:val="0"/>
      <w:marRight w:val="0"/>
      <w:marTop w:val="0"/>
      <w:marBottom w:val="0"/>
      <w:divBdr>
        <w:top w:val="none" w:sz="0" w:space="0" w:color="auto"/>
        <w:left w:val="none" w:sz="0" w:space="0" w:color="auto"/>
        <w:bottom w:val="none" w:sz="0" w:space="0" w:color="auto"/>
        <w:right w:val="none" w:sz="0" w:space="0" w:color="auto"/>
      </w:divBdr>
    </w:div>
    <w:div w:id="1813669410">
      <w:bodyDiv w:val="1"/>
      <w:marLeft w:val="0"/>
      <w:marRight w:val="0"/>
      <w:marTop w:val="0"/>
      <w:marBottom w:val="0"/>
      <w:divBdr>
        <w:top w:val="none" w:sz="0" w:space="0" w:color="auto"/>
        <w:left w:val="none" w:sz="0" w:space="0" w:color="auto"/>
        <w:bottom w:val="none" w:sz="0" w:space="0" w:color="auto"/>
        <w:right w:val="none" w:sz="0" w:space="0" w:color="auto"/>
      </w:divBdr>
    </w:div>
    <w:div w:id="1816951485">
      <w:bodyDiv w:val="1"/>
      <w:marLeft w:val="0"/>
      <w:marRight w:val="0"/>
      <w:marTop w:val="0"/>
      <w:marBottom w:val="0"/>
      <w:divBdr>
        <w:top w:val="none" w:sz="0" w:space="0" w:color="auto"/>
        <w:left w:val="none" w:sz="0" w:space="0" w:color="auto"/>
        <w:bottom w:val="none" w:sz="0" w:space="0" w:color="auto"/>
        <w:right w:val="none" w:sz="0" w:space="0" w:color="auto"/>
      </w:divBdr>
    </w:div>
    <w:div w:id="1829787669">
      <w:bodyDiv w:val="1"/>
      <w:marLeft w:val="0"/>
      <w:marRight w:val="0"/>
      <w:marTop w:val="0"/>
      <w:marBottom w:val="0"/>
      <w:divBdr>
        <w:top w:val="none" w:sz="0" w:space="0" w:color="auto"/>
        <w:left w:val="none" w:sz="0" w:space="0" w:color="auto"/>
        <w:bottom w:val="none" w:sz="0" w:space="0" w:color="auto"/>
        <w:right w:val="none" w:sz="0" w:space="0" w:color="auto"/>
      </w:divBdr>
    </w:div>
    <w:div w:id="1844936321">
      <w:bodyDiv w:val="1"/>
      <w:marLeft w:val="0"/>
      <w:marRight w:val="0"/>
      <w:marTop w:val="0"/>
      <w:marBottom w:val="0"/>
      <w:divBdr>
        <w:top w:val="none" w:sz="0" w:space="0" w:color="auto"/>
        <w:left w:val="none" w:sz="0" w:space="0" w:color="auto"/>
        <w:bottom w:val="none" w:sz="0" w:space="0" w:color="auto"/>
        <w:right w:val="none" w:sz="0" w:space="0" w:color="auto"/>
      </w:divBdr>
    </w:div>
    <w:div w:id="1846630521">
      <w:bodyDiv w:val="1"/>
      <w:marLeft w:val="0"/>
      <w:marRight w:val="0"/>
      <w:marTop w:val="0"/>
      <w:marBottom w:val="0"/>
      <w:divBdr>
        <w:top w:val="none" w:sz="0" w:space="0" w:color="auto"/>
        <w:left w:val="none" w:sz="0" w:space="0" w:color="auto"/>
        <w:bottom w:val="none" w:sz="0" w:space="0" w:color="auto"/>
        <w:right w:val="none" w:sz="0" w:space="0" w:color="auto"/>
      </w:divBdr>
    </w:div>
    <w:div w:id="1849170349">
      <w:bodyDiv w:val="1"/>
      <w:marLeft w:val="0"/>
      <w:marRight w:val="0"/>
      <w:marTop w:val="0"/>
      <w:marBottom w:val="0"/>
      <w:divBdr>
        <w:top w:val="none" w:sz="0" w:space="0" w:color="auto"/>
        <w:left w:val="none" w:sz="0" w:space="0" w:color="auto"/>
        <w:bottom w:val="none" w:sz="0" w:space="0" w:color="auto"/>
        <w:right w:val="none" w:sz="0" w:space="0" w:color="auto"/>
      </w:divBdr>
    </w:div>
    <w:div w:id="1857452229">
      <w:bodyDiv w:val="1"/>
      <w:marLeft w:val="0"/>
      <w:marRight w:val="0"/>
      <w:marTop w:val="0"/>
      <w:marBottom w:val="0"/>
      <w:divBdr>
        <w:top w:val="none" w:sz="0" w:space="0" w:color="auto"/>
        <w:left w:val="none" w:sz="0" w:space="0" w:color="auto"/>
        <w:bottom w:val="none" w:sz="0" w:space="0" w:color="auto"/>
        <w:right w:val="none" w:sz="0" w:space="0" w:color="auto"/>
      </w:divBdr>
    </w:div>
    <w:div w:id="1860774455">
      <w:bodyDiv w:val="1"/>
      <w:marLeft w:val="0"/>
      <w:marRight w:val="0"/>
      <w:marTop w:val="0"/>
      <w:marBottom w:val="0"/>
      <w:divBdr>
        <w:top w:val="none" w:sz="0" w:space="0" w:color="auto"/>
        <w:left w:val="none" w:sz="0" w:space="0" w:color="auto"/>
        <w:bottom w:val="none" w:sz="0" w:space="0" w:color="auto"/>
        <w:right w:val="none" w:sz="0" w:space="0" w:color="auto"/>
      </w:divBdr>
    </w:div>
    <w:div w:id="1876310624">
      <w:bodyDiv w:val="1"/>
      <w:marLeft w:val="0"/>
      <w:marRight w:val="0"/>
      <w:marTop w:val="0"/>
      <w:marBottom w:val="0"/>
      <w:divBdr>
        <w:top w:val="none" w:sz="0" w:space="0" w:color="auto"/>
        <w:left w:val="none" w:sz="0" w:space="0" w:color="auto"/>
        <w:bottom w:val="none" w:sz="0" w:space="0" w:color="auto"/>
        <w:right w:val="none" w:sz="0" w:space="0" w:color="auto"/>
      </w:divBdr>
    </w:div>
    <w:div w:id="1876458639">
      <w:bodyDiv w:val="1"/>
      <w:marLeft w:val="0"/>
      <w:marRight w:val="0"/>
      <w:marTop w:val="0"/>
      <w:marBottom w:val="0"/>
      <w:divBdr>
        <w:top w:val="none" w:sz="0" w:space="0" w:color="auto"/>
        <w:left w:val="none" w:sz="0" w:space="0" w:color="auto"/>
        <w:bottom w:val="none" w:sz="0" w:space="0" w:color="auto"/>
        <w:right w:val="none" w:sz="0" w:space="0" w:color="auto"/>
      </w:divBdr>
    </w:div>
    <w:div w:id="1878732459">
      <w:bodyDiv w:val="1"/>
      <w:marLeft w:val="0"/>
      <w:marRight w:val="0"/>
      <w:marTop w:val="0"/>
      <w:marBottom w:val="0"/>
      <w:divBdr>
        <w:top w:val="none" w:sz="0" w:space="0" w:color="auto"/>
        <w:left w:val="none" w:sz="0" w:space="0" w:color="auto"/>
        <w:bottom w:val="none" w:sz="0" w:space="0" w:color="auto"/>
        <w:right w:val="none" w:sz="0" w:space="0" w:color="auto"/>
      </w:divBdr>
    </w:div>
    <w:div w:id="1881354518">
      <w:bodyDiv w:val="1"/>
      <w:marLeft w:val="0"/>
      <w:marRight w:val="0"/>
      <w:marTop w:val="0"/>
      <w:marBottom w:val="0"/>
      <w:divBdr>
        <w:top w:val="none" w:sz="0" w:space="0" w:color="auto"/>
        <w:left w:val="none" w:sz="0" w:space="0" w:color="auto"/>
        <w:bottom w:val="none" w:sz="0" w:space="0" w:color="auto"/>
        <w:right w:val="none" w:sz="0" w:space="0" w:color="auto"/>
      </w:divBdr>
    </w:div>
    <w:div w:id="1885753768">
      <w:bodyDiv w:val="1"/>
      <w:marLeft w:val="0"/>
      <w:marRight w:val="0"/>
      <w:marTop w:val="0"/>
      <w:marBottom w:val="0"/>
      <w:divBdr>
        <w:top w:val="none" w:sz="0" w:space="0" w:color="auto"/>
        <w:left w:val="none" w:sz="0" w:space="0" w:color="auto"/>
        <w:bottom w:val="none" w:sz="0" w:space="0" w:color="auto"/>
        <w:right w:val="none" w:sz="0" w:space="0" w:color="auto"/>
      </w:divBdr>
    </w:div>
    <w:div w:id="1890140781">
      <w:bodyDiv w:val="1"/>
      <w:marLeft w:val="0"/>
      <w:marRight w:val="0"/>
      <w:marTop w:val="0"/>
      <w:marBottom w:val="0"/>
      <w:divBdr>
        <w:top w:val="none" w:sz="0" w:space="0" w:color="auto"/>
        <w:left w:val="none" w:sz="0" w:space="0" w:color="auto"/>
        <w:bottom w:val="none" w:sz="0" w:space="0" w:color="auto"/>
        <w:right w:val="none" w:sz="0" w:space="0" w:color="auto"/>
      </w:divBdr>
    </w:div>
    <w:div w:id="1892693097">
      <w:bodyDiv w:val="1"/>
      <w:marLeft w:val="0"/>
      <w:marRight w:val="0"/>
      <w:marTop w:val="0"/>
      <w:marBottom w:val="0"/>
      <w:divBdr>
        <w:top w:val="none" w:sz="0" w:space="0" w:color="auto"/>
        <w:left w:val="none" w:sz="0" w:space="0" w:color="auto"/>
        <w:bottom w:val="none" w:sz="0" w:space="0" w:color="auto"/>
        <w:right w:val="none" w:sz="0" w:space="0" w:color="auto"/>
      </w:divBdr>
    </w:div>
    <w:div w:id="1900551621">
      <w:bodyDiv w:val="1"/>
      <w:marLeft w:val="0"/>
      <w:marRight w:val="0"/>
      <w:marTop w:val="0"/>
      <w:marBottom w:val="0"/>
      <w:divBdr>
        <w:top w:val="none" w:sz="0" w:space="0" w:color="auto"/>
        <w:left w:val="none" w:sz="0" w:space="0" w:color="auto"/>
        <w:bottom w:val="none" w:sz="0" w:space="0" w:color="auto"/>
        <w:right w:val="none" w:sz="0" w:space="0" w:color="auto"/>
      </w:divBdr>
    </w:div>
    <w:div w:id="1904366514">
      <w:bodyDiv w:val="1"/>
      <w:marLeft w:val="0"/>
      <w:marRight w:val="0"/>
      <w:marTop w:val="0"/>
      <w:marBottom w:val="0"/>
      <w:divBdr>
        <w:top w:val="none" w:sz="0" w:space="0" w:color="auto"/>
        <w:left w:val="none" w:sz="0" w:space="0" w:color="auto"/>
        <w:bottom w:val="none" w:sz="0" w:space="0" w:color="auto"/>
        <w:right w:val="none" w:sz="0" w:space="0" w:color="auto"/>
      </w:divBdr>
    </w:div>
    <w:div w:id="1907496944">
      <w:bodyDiv w:val="1"/>
      <w:marLeft w:val="0"/>
      <w:marRight w:val="0"/>
      <w:marTop w:val="0"/>
      <w:marBottom w:val="0"/>
      <w:divBdr>
        <w:top w:val="none" w:sz="0" w:space="0" w:color="auto"/>
        <w:left w:val="none" w:sz="0" w:space="0" w:color="auto"/>
        <w:bottom w:val="none" w:sz="0" w:space="0" w:color="auto"/>
        <w:right w:val="none" w:sz="0" w:space="0" w:color="auto"/>
      </w:divBdr>
    </w:div>
    <w:div w:id="1911188427">
      <w:bodyDiv w:val="1"/>
      <w:marLeft w:val="0"/>
      <w:marRight w:val="0"/>
      <w:marTop w:val="0"/>
      <w:marBottom w:val="0"/>
      <w:divBdr>
        <w:top w:val="none" w:sz="0" w:space="0" w:color="auto"/>
        <w:left w:val="none" w:sz="0" w:space="0" w:color="auto"/>
        <w:bottom w:val="none" w:sz="0" w:space="0" w:color="auto"/>
        <w:right w:val="none" w:sz="0" w:space="0" w:color="auto"/>
      </w:divBdr>
    </w:div>
    <w:div w:id="1911303270">
      <w:bodyDiv w:val="1"/>
      <w:marLeft w:val="0"/>
      <w:marRight w:val="0"/>
      <w:marTop w:val="0"/>
      <w:marBottom w:val="0"/>
      <w:divBdr>
        <w:top w:val="none" w:sz="0" w:space="0" w:color="auto"/>
        <w:left w:val="none" w:sz="0" w:space="0" w:color="auto"/>
        <w:bottom w:val="none" w:sz="0" w:space="0" w:color="auto"/>
        <w:right w:val="none" w:sz="0" w:space="0" w:color="auto"/>
      </w:divBdr>
    </w:div>
    <w:div w:id="1912690306">
      <w:bodyDiv w:val="1"/>
      <w:marLeft w:val="0"/>
      <w:marRight w:val="0"/>
      <w:marTop w:val="0"/>
      <w:marBottom w:val="0"/>
      <w:divBdr>
        <w:top w:val="none" w:sz="0" w:space="0" w:color="auto"/>
        <w:left w:val="none" w:sz="0" w:space="0" w:color="auto"/>
        <w:bottom w:val="none" w:sz="0" w:space="0" w:color="auto"/>
        <w:right w:val="none" w:sz="0" w:space="0" w:color="auto"/>
      </w:divBdr>
    </w:div>
    <w:div w:id="1914469662">
      <w:bodyDiv w:val="1"/>
      <w:marLeft w:val="0"/>
      <w:marRight w:val="0"/>
      <w:marTop w:val="0"/>
      <w:marBottom w:val="0"/>
      <w:divBdr>
        <w:top w:val="none" w:sz="0" w:space="0" w:color="auto"/>
        <w:left w:val="none" w:sz="0" w:space="0" w:color="auto"/>
        <w:bottom w:val="none" w:sz="0" w:space="0" w:color="auto"/>
        <w:right w:val="none" w:sz="0" w:space="0" w:color="auto"/>
      </w:divBdr>
    </w:div>
    <w:div w:id="1920867053">
      <w:bodyDiv w:val="1"/>
      <w:marLeft w:val="0"/>
      <w:marRight w:val="0"/>
      <w:marTop w:val="0"/>
      <w:marBottom w:val="0"/>
      <w:divBdr>
        <w:top w:val="none" w:sz="0" w:space="0" w:color="auto"/>
        <w:left w:val="none" w:sz="0" w:space="0" w:color="auto"/>
        <w:bottom w:val="none" w:sz="0" w:space="0" w:color="auto"/>
        <w:right w:val="none" w:sz="0" w:space="0" w:color="auto"/>
      </w:divBdr>
    </w:div>
    <w:div w:id="1921329722">
      <w:bodyDiv w:val="1"/>
      <w:marLeft w:val="0"/>
      <w:marRight w:val="0"/>
      <w:marTop w:val="0"/>
      <w:marBottom w:val="0"/>
      <w:divBdr>
        <w:top w:val="none" w:sz="0" w:space="0" w:color="auto"/>
        <w:left w:val="none" w:sz="0" w:space="0" w:color="auto"/>
        <w:bottom w:val="none" w:sz="0" w:space="0" w:color="auto"/>
        <w:right w:val="none" w:sz="0" w:space="0" w:color="auto"/>
      </w:divBdr>
    </w:div>
    <w:div w:id="1921332296">
      <w:bodyDiv w:val="1"/>
      <w:marLeft w:val="0"/>
      <w:marRight w:val="0"/>
      <w:marTop w:val="0"/>
      <w:marBottom w:val="0"/>
      <w:divBdr>
        <w:top w:val="none" w:sz="0" w:space="0" w:color="auto"/>
        <w:left w:val="none" w:sz="0" w:space="0" w:color="auto"/>
        <w:bottom w:val="none" w:sz="0" w:space="0" w:color="auto"/>
        <w:right w:val="none" w:sz="0" w:space="0" w:color="auto"/>
      </w:divBdr>
    </w:div>
    <w:div w:id="1924290840">
      <w:bodyDiv w:val="1"/>
      <w:marLeft w:val="0"/>
      <w:marRight w:val="0"/>
      <w:marTop w:val="0"/>
      <w:marBottom w:val="0"/>
      <w:divBdr>
        <w:top w:val="none" w:sz="0" w:space="0" w:color="auto"/>
        <w:left w:val="none" w:sz="0" w:space="0" w:color="auto"/>
        <w:bottom w:val="none" w:sz="0" w:space="0" w:color="auto"/>
        <w:right w:val="none" w:sz="0" w:space="0" w:color="auto"/>
      </w:divBdr>
    </w:div>
    <w:div w:id="1928689073">
      <w:bodyDiv w:val="1"/>
      <w:marLeft w:val="0"/>
      <w:marRight w:val="0"/>
      <w:marTop w:val="0"/>
      <w:marBottom w:val="0"/>
      <w:divBdr>
        <w:top w:val="none" w:sz="0" w:space="0" w:color="auto"/>
        <w:left w:val="none" w:sz="0" w:space="0" w:color="auto"/>
        <w:bottom w:val="none" w:sz="0" w:space="0" w:color="auto"/>
        <w:right w:val="none" w:sz="0" w:space="0" w:color="auto"/>
      </w:divBdr>
    </w:div>
    <w:div w:id="1929534461">
      <w:bodyDiv w:val="1"/>
      <w:marLeft w:val="0"/>
      <w:marRight w:val="0"/>
      <w:marTop w:val="0"/>
      <w:marBottom w:val="0"/>
      <w:divBdr>
        <w:top w:val="none" w:sz="0" w:space="0" w:color="auto"/>
        <w:left w:val="none" w:sz="0" w:space="0" w:color="auto"/>
        <w:bottom w:val="none" w:sz="0" w:space="0" w:color="auto"/>
        <w:right w:val="none" w:sz="0" w:space="0" w:color="auto"/>
      </w:divBdr>
    </w:div>
    <w:div w:id="1934389951">
      <w:bodyDiv w:val="1"/>
      <w:marLeft w:val="0"/>
      <w:marRight w:val="0"/>
      <w:marTop w:val="0"/>
      <w:marBottom w:val="0"/>
      <w:divBdr>
        <w:top w:val="none" w:sz="0" w:space="0" w:color="auto"/>
        <w:left w:val="none" w:sz="0" w:space="0" w:color="auto"/>
        <w:bottom w:val="none" w:sz="0" w:space="0" w:color="auto"/>
        <w:right w:val="none" w:sz="0" w:space="0" w:color="auto"/>
      </w:divBdr>
    </w:div>
    <w:div w:id="1937126313">
      <w:bodyDiv w:val="1"/>
      <w:marLeft w:val="0"/>
      <w:marRight w:val="0"/>
      <w:marTop w:val="0"/>
      <w:marBottom w:val="0"/>
      <w:divBdr>
        <w:top w:val="none" w:sz="0" w:space="0" w:color="auto"/>
        <w:left w:val="none" w:sz="0" w:space="0" w:color="auto"/>
        <w:bottom w:val="none" w:sz="0" w:space="0" w:color="auto"/>
        <w:right w:val="none" w:sz="0" w:space="0" w:color="auto"/>
      </w:divBdr>
    </w:div>
    <w:div w:id="1955939405">
      <w:bodyDiv w:val="1"/>
      <w:marLeft w:val="0"/>
      <w:marRight w:val="0"/>
      <w:marTop w:val="0"/>
      <w:marBottom w:val="0"/>
      <w:divBdr>
        <w:top w:val="none" w:sz="0" w:space="0" w:color="auto"/>
        <w:left w:val="none" w:sz="0" w:space="0" w:color="auto"/>
        <w:bottom w:val="none" w:sz="0" w:space="0" w:color="auto"/>
        <w:right w:val="none" w:sz="0" w:space="0" w:color="auto"/>
      </w:divBdr>
    </w:div>
    <w:div w:id="1967154370">
      <w:bodyDiv w:val="1"/>
      <w:marLeft w:val="0"/>
      <w:marRight w:val="0"/>
      <w:marTop w:val="0"/>
      <w:marBottom w:val="0"/>
      <w:divBdr>
        <w:top w:val="none" w:sz="0" w:space="0" w:color="auto"/>
        <w:left w:val="none" w:sz="0" w:space="0" w:color="auto"/>
        <w:bottom w:val="none" w:sz="0" w:space="0" w:color="auto"/>
        <w:right w:val="none" w:sz="0" w:space="0" w:color="auto"/>
      </w:divBdr>
    </w:div>
    <w:div w:id="1969892717">
      <w:bodyDiv w:val="1"/>
      <w:marLeft w:val="0"/>
      <w:marRight w:val="0"/>
      <w:marTop w:val="0"/>
      <w:marBottom w:val="0"/>
      <w:divBdr>
        <w:top w:val="none" w:sz="0" w:space="0" w:color="auto"/>
        <w:left w:val="none" w:sz="0" w:space="0" w:color="auto"/>
        <w:bottom w:val="none" w:sz="0" w:space="0" w:color="auto"/>
        <w:right w:val="none" w:sz="0" w:space="0" w:color="auto"/>
      </w:divBdr>
    </w:div>
    <w:div w:id="1972515862">
      <w:bodyDiv w:val="1"/>
      <w:marLeft w:val="0"/>
      <w:marRight w:val="0"/>
      <w:marTop w:val="0"/>
      <w:marBottom w:val="0"/>
      <w:divBdr>
        <w:top w:val="none" w:sz="0" w:space="0" w:color="auto"/>
        <w:left w:val="none" w:sz="0" w:space="0" w:color="auto"/>
        <w:bottom w:val="none" w:sz="0" w:space="0" w:color="auto"/>
        <w:right w:val="none" w:sz="0" w:space="0" w:color="auto"/>
      </w:divBdr>
    </w:div>
    <w:div w:id="1975989918">
      <w:bodyDiv w:val="1"/>
      <w:marLeft w:val="0"/>
      <w:marRight w:val="0"/>
      <w:marTop w:val="0"/>
      <w:marBottom w:val="0"/>
      <w:divBdr>
        <w:top w:val="none" w:sz="0" w:space="0" w:color="auto"/>
        <w:left w:val="none" w:sz="0" w:space="0" w:color="auto"/>
        <w:bottom w:val="none" w:sz="0" w:space="0" w:color="auto"/>
        <w:right w:val="none" w:sz="0" w:space="0" w:color="auto"/>
      </w:divBdr>
    </w:div>
    <w:div w:id="1983921507">
      <w:bodyDiv w:val="1"/>
      <w:marLeft w:val="0"/>
      <w:marRight w:val="0"/>
      <w:marTop w:val="0"/>
      <w:marBottom w:val="0"/>
      <w:divBdr>
        <w:top w:val="none" w:sz="0" w:space="0" w:color="auto"/>
        <w:left w:val="none" w:sz="0" w:space="0" w:color="auto"/>
        <w:bottom w:val="none" w:sz="0" w:space="0" w:color="auto"/>
        <w:right w:val="none" w:sz="0" w:space="0" w:color="auto"/>
      </w:divBdr>
    </w:div>
    <w:div w:id="1984890941">
      <w:bodyDiv w:val="1"/>
      <w:marLeft w:val="0"/>
      <w:marRight w:val="0"/>
      <w:marTop w:val="0"/>
      <w:marBottom w:val="0"/>
      <w:divBdr>
        <w:top w:val="none" w:sz="0" w:space="0" w:color="auto"/>
        <w:left w:val="none" w:sz="0" w:space="0" w:color="auto"/>
        <w:bottom w:val="none" w:sz="0" w:space="0" w:color="auto"/>
        <w:right w:val="none" w:sz="0" w:space="0" w:color="auto"/>
      </w:divBdr>
    </w:div>
    <w:div w:id="1989821565">
      <w:bodyDiv w:val="1"/>
      <w:marLeft w:val="0"/>
      <w:marRight w:val="0"/>
      <w:marTop w:val="0"/>
      <w:marBottom w:val="0"/>
      <w:divBdr>
        <w:top w:val="none" w:sz="0" w:space="0" w:color="auto"/>
        <w:left w:val="none" w:sz="0" w:space="0" w:color="auto"/>
        <w:bottom w:val="none" w:sz="0" w:space="0" w:color="auto"/>
        <w:right w:val="none" w:sz="0" w:space="0" w:color="auto"/>
      </w:divBdr>
    </w:div>
    <w:div w:id="1997369086">
      <w:bodyDiv w:val="1"/>
      <w:marLeft w:val="0"/>
      <w:marRight w:val="0"/>
      <w:marTop w:val="0"/>
      <w:marBottom w:val="0"/>
      <w:divBdr>
        <w:top w:val="none" w:sz="0" w:space="0" w:color="auto"/>
        <w:left w:val="none" w:sz="0" w:space="0" w:color="auto"/>
        <w:bottom w:val="none" w:sz="0" w:space="0" w:color="auto"/>
        <w:right w:val="none" w:sz="0" w:space="0" w:color="auto"/>
      </w:divBdr>
    </w:div>
    <w:div w:id="2004773290">
      <w:bodyDiv w:val="1"/>
      <w:marLeft w:val="0"/>
      <w:marRight w:val="0"/>
      <w:marTop w:val="0"/>
      <w:marBottom w:val="0"/>
      <w:divBdr>
        <w:top w:val="none" w:sz="0" w:space="0" w:color="auto"/>
        <w:left w:val="none" w:sz="0" w:space="0" w:color="auto"/>
        <w:bottom w:val="none" w:sz="0" w:space="0" w:color="auto"/>
        <w:right w:val="none" w:sz="0" w:space="0" w:color="auto"/>
      </w:divBdr>
    </w:div>
    <w:div w:id="2007508793">
      <w:bodyDiv w:val="1"/>
      <w:marLeft w:val="0"/>
      <w:marRight w:val="0"/>
      <w:marTop w:val="0"/>
      <w:marBottom w:val="0"/>
      <w:divBdr>
        <w:top w:val="none" w:sz="0" w:space="0" w:color="auto"/>
        <w:left w:val="none" w:sz="0" w:space="0" w:color="auto"/>
        <w:bottom w:val="none" w:sz="0" w:space="0" w:color="auto"/>
        <w:right w:val="none" w:sz="0" w:space="0" w:color="auto"/>
      </w:divBdr>
    </w:div>
    <w:div w:id="2015495380">
      <w:bodyDiv w:val="1"/>
      <w:marLeft w:val="0"/>
      <w:marRight w:val="0"/>
      <w:marTop w:val="0"/>
      <w:marBottom w:val="0"/>
      <w:divBdr>
        <w:top w:val="none" w:sz="0" w:space="0" w:color="auto"/>
        <w:left w:val="none" w:sz="0" w:space="0" w:color="auto"/>
        <w:bottom w:val="none" w:sz="0" w:space="0" w:color="auto"/>
        <w:right w:val="none" w:sz="0" w:space="0" w:color="auto"/>
      </w:divBdr>
    </w:div>
    <w:div w:id="2016764594">
      <w:bodyDiv w:val="1"/>
      <w:marLeft w:val="0"/>
      <w:marRight w:val="0"/>
      <w:marTop w:val="0"/>
      <w:marBottom w:val="0"/>
      <w:divBdr>
        <w:top w:val="none" w:sz="0" w:space="0" w:color="auto"/>
        <w:left w:val="none" w:sz="0" w:space="0" w:color="auto"/>
        <w:bottom w:val="none" w:sz="0" w:space="0" w:color="auto"/>
        <w:right w:val="none" w:sz="0" w:space="0" w:color="auto"/>
      </w:divBdr>
    </w:div>
    <w:div w:id="2023118192">
      <w:bodyDiv w:val="1"/>
      <w:marLeft w:val="0"/>
      <w:marRight w:val="0"/>
      <w:marTop w:val="0"/>
      <w:marBottom w:val="0"/>
      <w:divBdr>
        <w:top w:val="none" w:sz="0" w:space="0" w:color="auto"/>
        <w:left w:val="none" w:sz="0" w:space="0" w:color="auto"/>
        <w:bottom w:val="none" w:sz="0" w:space="0" w:color="auto"/>
        <w:right w:val="none" w:sz="0" w:space="0" w:color="auto"/>
      </w:divBdr>
    </w:div>
    <w:div w:id="2024478650">
      <w:bodyDiv w:val="1"/>
      <w:marLeft w:val="0"/>
      <w:marRight w:val="0"/>
      <w:marTop w:val="0"/>
      <w:marBottom w:val="0"/>
      <w:divBdr>
        <w:top w:val="none" w:sz="0" w:space="0" w:color="auto"/>
        <w:left w:val="none" w:sz="0" w:space="0" w:color="auto"/>
        <w:bottom w:val="none" w:sz="0" w:space="0" w:color="auto"/>
        <w:right w:val="none" w:sz="0" w:space="0" w:color="auto"/>
      </w:divBdr>
    </w:div>
    <w:div w:id="2040425235">
      <w:bodyDiv w:val="1"/>
      <w:marLeft w:val="0"/>
      <w:marRight w:val="0"/>
      <w:marTop w:val="0"/>
      <w:marBottom w:val="0"/>
      <w:divBdr>
        <w:top w:val="none" w:sz="0" w:space="0" w:color="auto"/>
        <w:left w:val="none" w:sz="0" w:space="0" w:color="auto"/>
        <w:bottom w:val="none" w:sz="0" w:space="0" w:color="auto"/>
        <w:right w:val="none" w:sz="0" w:space="0" w:color="auto"/>
      </w:divBdr>
    </w:div>
    <w:div w:id="2048604793">
      <w:bodyDiv w:val="1"/>
      <w:marLeft w:val="0"/>
      <w:marRight w:val="0"/>
      <w:marTop w:val="0"/>
      <w:marBottom w:val="0"/>
      <w:divBdr>
        <w:top w:val="none" w:sz="0" w:space="0" w:color="auto"/>
        <w:left w:val="none" w:sz="0" w:space="0" w:color="auto"/>
        <w:bottom w:val="none" w:sz="0" w:space="0" w:color="auto"/>
        <w:right w:val="none" w:sz="0" w:space="0" w:color="auto"/>
      </w:divBdr>
    </w:div>
    <w:div w:id="2052996215">
      <w:bodyDiv w:val="1"/>
      <w:marLeft w:val="0"/>
      <w:marRight w:val="0"/>
      <w:marTop w:val="0"/>
      <w:marBottom w:val="0"/>
      <w:divBdr>
        <w:top w:val="none" w:sz="0" w:space="0" w:color="auto"/>
        <w:left w:val="none" w:sz="0" w:space="0" w:color="auto"/>
        <w:bottom w:val="none" w:sz="0" w:space="0" w:color="auto"/>
        <w:right w:val="none" w:sz="0" w:space="0" w:color="auto"/>
      </w:divBdr>
    </w:div>
    <w:div w:id="2057269700">
      <w:bodyDiv w:val="1"/>
      <w:marLeft w:val="0"/>
      <w:marRight w:val="0"/>
      <w:marTop w:val="0"/>
      <w:marBottom w:val="0"/>
      <w:divBdr>
        <w:top w:val="none" w:sz="0" w:space="0" w:color="auto"/>
        <w:left w:val="none" w:sz="0" w:space="0" w:color="auto"/>
        <w:bottom w:val="none" w:sz="0" w:space="0" w:color="auto"/>
        <w:right w:val="none" w:sz="0" w:space="0" w:color="auto"/>
      </w:divBdr>
    </w:div>
    <w:div w:id="2058119266">
      <w:bodyDiv w:val="1"/>
      <w:marLeft w:val="0"/>
      <w:marRight w:val="0"/>
      <w:marTop w:val="0"/>
      <w:marBottom w:val="0"/>
      <w:divBdr>
        <w:top w:val="none" w:sz="0" w:space="0" w:color="auto"/>
        <w:left w:val="none" w:sz="0" w:space="0" w:color="auto"/>
        <w:bottom w:val="none" w:sz="0" w:space="0" w:color="auto"/>
        <w:right w:val="none" w:sz="0" w:space="0" w:color="auto"/>
      </w:divBdr>
    </w:div>
    <w:div w:id="2071075564">
      <w:bodyDiv w:val="1"/>
      <w:marLeft w:val="0"/>
      <w:marRight w:val="0"/>
      <w:marTop w:val="0"/>
      <w:marBottom w:val="0"/>
      <w:divBdr>
        <w:top w:val="none" w:sz="0" w:space="0" w:color="auto"/>
        <w:left w:val="none" w:sz="0" w:space="0" w:color="auto"/>
        <w:bottom w:val="none" w:sz="0" w:space="0" w:color="auto"/>
        <w:right w:val="none" w:sz="0" w:space="0" w:color="auto"/>
      </w:divBdr>
    </w:div>
    <w:div w:id="2074573480">
      <w:bodyDiv w:val="1"/>
      <w:marLeft w:val="0"/>
      <w:marRight w:val="0"/>
      <w:marTop w:val="0"/>
      <w:marBottom w:val="0"/>
      <w:divBdr>
        <w:top w:val="none" w:sz="0" w:space="0" w:color="auto"/>
        <w:left w:val="none" w:sz="0" w:space="0" w:color="auto"/>
        <w:bottom w:val="none" w:sz="0" w:space="0" w:color="auto"/>
        <w:right w:val="none" w:sz="0" w:space="0" w:color="auto"/>
      </w:divBdr>
    </w:div>
    <w:div w:id="2081097581">
      <w:bodyDiv w:val="1"/>
      <w:marLeft w:val="0"/>
      <w:marRight w:val="0"/>
      <w:marTop w:val="0"/>
      <w:marBottom w:val="0"/>
      <w:divBdr>
        <w:top w:val="none" w:sz="0" w:space="0" w:color="auto"/>
        <w:left w:val="none" w:sz="0" w:space="0" w:color="auto"/>
        <w:bottom w:val="none" w:sz="0" w:space="0" w:color="auto"/>
        <w:right w:val="none" w:sz="0" w:space="0" w:color="auto"/>
      </w:divBdr>
    </w:div>
    <w:div w:id="2090926182">
      <w:bodyDiv w:val="1"/>
      <w:marLeft w:val="0"/>
      <w:marRight w:val="0"/>
      <w:marTop w:val="0"/>
      <w:marBottom w:val="0"/>
      <w:divBdr>
        <w:top w:val="none" w:sz="0" w:space="0" w:color="auto"/>
        <w:left w:val="none" w:sz="0" w:space="0" w:color="auto"/>
        <w:bottom w:val="none" w:sz="0" w:space="0" w:color="auto"/>
        <w:right w:val="none" w:sz="0" w:space="0" w:color="auto"/>
      </w:divBdr>
    </w:div>
    <w:div w:id="2096902376">
      <w:bodyDiv w:val="1"/>
      <w:marLeft w:val="0"/>
      <w:marRight w:val="0"/>
      <w:marTop w:val="0"/>
      <w:marBottom w:val="0"/>
      <w:divBdr>
        <w:top w:val="none" w:sz="0" w:space="0" w:color="auto"/>
        <w:left w:val="none" w:sz="0" w:space="0" w:color="auto"/>
        <w:bottom w:val="none" w:sz="0" w:space="0" w:color="auto"/>
        <w:right w:val="none" w:sz="0" w:space="0" w:color="auto"/>
      </w:divBdr>
    </w:div>
    <w:div w:id="2116167361">
      <w:bodyDiv w:val="1"/>
      <w:marLeft w:val="0"/>
      <w:marRight w:val="0"/>
      <w:marTop w:val="0"/>
      <w:marBottom w:val="0"/>
      <w:divBdr>
        <w:top w:val="none" w:sz="0" w:space="0" w:color="auto"/>
        <w:left w:val="none" w:sz="0" w:space="0" w:color="auto"/>
        <w:bottom w:val="none" w:sz="0" w:space="0" w:color="auto"/>
        <w:right w:val="none" w:sz="0" w:space="0" w:color="auto"/>
      </w:divBdr>
    </w:div>
    <w:div w:id="2116241570">
      <w:bodyDiv w:val="1"/>
      <w:marLeft w:val="0"/>
      <w:marRight w:val="0"/>
      <w:marTop w:val="0"/>
      <w:marBottom w:val="0"/>
      <w:divBdr>
        <w:top w:val="none" w:sz="0" w:space="0" w:color="auto"/>
        <w:left w:val="none" w:sz="0" w:space="0" w:color="auto"/>
        <w:bottom w:val="none" w:sz="0" w:space="0" w:color="auto"/>
        <w:right w:val="none" w:sz="0" w:space="0" w:color="auto"/>
      </w:divBdr>
    </w:div>
    <w:div w:id="2121800653">
      <w:bodyDiv w:val="1"/>
      <w:marLeft w:val="0"/>
      <w:marRight w:val="0"/>
      <w:marTop w:val="0"/>
      <w:marBottom w:val="0"/>
      <w:divBdr>
        <w:top w:val="none" w:sz="0" w:space="0" w:color="auto"/>
        <w:left w:val="none" w:sz="0" w:space="0" w:color="auto"/>
        <w:bottom w:val="none" w:sz="0" w:space="0" w:color="auto"/>
        <w:right w:val="none" w:sz="0" w:space="0" w:color="auto"/>
      </w:divBdr>
    </w:div>
    <w:div w:id="2123304694">
      <w:bodyDiv w:val="1"/>
      <w:marLeft w:val="0"/>
      <w:marRight w:val="0"/>
      <w:marTop w:val="0"/>
      <w:marBottom w:val="0"/>
      <w:divBdr>
        <w:top w:val="none" w:sz="0" w:space="0" w:color="auto"/>
        <w:left w:val="none" w:sz="0" w:space="0" w:color="auto"/>
        <w:bottom w:val="none" w:sz="0" w:space="0" w:color="auto"/>
        <w:right w:val="none" w:sz="0" w:space="0" w:color="auto"/>
      </w:divBdr>
    </w:div>
    <w:div w:id="2123959061">
      <w:bodyDiv w:val="1"/>
      <w:marLeft w:val="0"/>
      <w:marRight w:val="0"/>
      <w:marTop w:val="0"/>
      <w:marBottom w:val="0"/>
      <w:divBdr>
        <w:top w:val="none" w:sz="0" w:space="0" w:color="auto"/>
        <w:left w:val="none" w:sz="0" w:space="0" w:color="auto"/>
        <w:bottom w:val="none" w:sz="0" w:space="0" w:color="auto"/>
        <w:right w:val="none" w:sz="0" w:space="0" w:color="auto"/>
      </w:divBdr>
    </w:div>
    <w:div w:id="2124612326">
      <w:bodyDiv w:val="1"/>
      <w:marLeft w:val="0"/>
      <w:marRight w:val="0"/>
      <w:marTop w:val="0"/>
      <w:marBottom w:val="0"/>
      <w:divBdr>
        <w:top w:val="none" w:sz="0" w:space="0" w:color="auto"/>
        <w:left w:val="none" w:sz="0" w:space="0" w:color="auto"/>
        <w:bottom w:val="none" w:sz="0" w:space="0" w:color="auto"/>
        <w:right w:val="none" w:sz="0" w:space="0" w:color="auto"/>
      </w:divBdr>
    </w:div>
    <w:div w:id="2129156126">
      <w:bodyDiv w:val="1"/>
      <w:marLeft w:val="0"/>
      <w:marRight w:val="0"/>
      <w:marTop w:val="0"/>
      <w:marBottom w:val="0"/>
      <w:divBdr>
        <w:top w:val="none" w:sz="0" w:space="0" w:color="auto"/>
        <w:left w:val="none" w:sz="0" w:space="0" w:color="auto"/>
        <w:bottom w:val="none" w:sz="0" w:space="0" w:color="auto"/>
        <w:right w:val="none" w:sz="0" w:space="0" w:color="auto"/>
      </w:divBdr>
    </w:div>
    <w:div w:id="2135126571">
      <w:bodyDiv w:val="1"/>
      <w:marLeft w:val="0"/>
      <w:marRight w:val="0"/>
      <w:marTop w:val="0"/>
      <w:marBottom w:val="0"/>
      <w:divBdr>
        <w:top w:val="none" w:sz="0" w:space="0" w:color="auto"/>
        <w:left w:val="none" w:sz="0" w:space="0" w:color="auto"/>
        <w:bottom w:val="none" w:sz="0" w:space="0" w:color="auto"/>
        <w:right w:val="none" w:sz="0" w:space="0" w:color="auto"/>
      </w:divBdr>
    </w:div>
    <w:div w:id="2144736916">
      <w:bodyDiv w:val="1"/>
      <w:marLeft w:val="0"/>
      <w:marRight w:val="0"/>
      <w:marTop w:val="0"/>
      <w:marBottom w:val="0"/>
      <w:divBdr>
        <w:top w:val="none" w:sz="0" w:space="0" w:color="auto"/>
        <w:left w:val="none" w:sz="0" w:space="0" w:color="auto"/>
        <w:bottom w:val="none" w:sz="0" w:space="0" w:color="auto"/>
        <w:right w:val="none" w:sz="0" w:space="0" w:color="auto"/>
      </w:divBdr>
    </w:div>
    <w:div w:id="214539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Artillery has been used by militaries for hundreds of years. This report will look at 155mm artillery ammunition. The explosive trains required to get the projectile to the target. The shell’s main fill of TNT and the propelling charges. TNT has been utilised in the manufacture of shells since the start of the 20th century. This report will identify some of the issues with using TNT and identify an alternative main fill for artillery shells made of materials creating an insensitive munition.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Glo21</b:Tag>
    <b:SourceType>ElectronicSource</b:SourceType>
    <b:Guid>{BDCD9832-B071-46FE-B15C-82536F386B18}</b:Guid>
    <b:Title>155mm Artillery Projectiles</b:Title>
    <b:Year>2021</b:Year>
    <b:YearAccessed>2023</b:YearAccessed>
    <b:MonthAccessed>April</b:MonthAccessed>
    <b:DayAccessed>17</b:DayAccessed>
    <b:URL>https://www.globalsecurity.org/military/systems/munitions/155.htm?utm_content=cmp-true</b:URL>
    <b:Author>
      <b:Author>
        <b:Corporate>Globalsecurity.org</b:Corporate>
      </b:Author>
    </b:Author>
    <b:Publisher>Global Security</b:Publisher>
    <b:RefOrder>5</b:RefOrder>
  </b:Source>
  <b:Source>
    <b:Tag>Min20</b:Tag>
    <b:SourceType>ElectronicSource</b:SourceType>
    <b:Guid>{961E44F2-53A6-4648-91AF-AFAD4C3A2047}</b:Guid>
    <b:Title>SERVICES TEXTBOOK OF EXPLOSIVES</b:Title>
    <b:City>London</b:City>
    <b:Year>2020</b:Year>
    <b:Author>
      <b:Author>
        <b:Corporate>Ministry of Defence</b:Corporate>
      </b:Author>
    </b:Author>
    <b:Month>August</b:Month>
    <b:YearAccessed>2023</b:YearAccessed>
    <b:MonthAccessed>April</b:MonthAccessed>
    <b:DayAccessed>17</b:DayAccessed>
    <b:URL>https://moodle.uwtsd.ac.uk/pluginfile.php/674711/mod_resource/content/0/JSP%20333%20Service%20Textbook%20of%20Explosives.pdf</b:URL>
    <b:RefOrder>1</b:RefOrder>
  </b:Source>
  <b:Source>
    <b:Tag>Bai89</b:Tag>
    <b:SourceType>Book</b:SourceType>
    <b:Guid>{5C02B170-1D34-427D-874A-7D8DE9A99D5C}</b:Guid>
    <b:Title>Explosives, Propellants and Pyrotechnics</b:Title>
    <b:City>London</b:City>
    <b:Publisher>Brassey's</b:Publisher>
    <b:Year>1989</b:Year>
    <b:Author>
      <b:Author>
        <b:NameList>
          <b:Person>
            <b:Last>Bailey</b:Last>
            <b:First>Professor A</b:First>
          </b:Person>
          <b:Person>
            <b:Last>Murray</b:Last>
            <b:First>Dr. S. G.</b:First>
          </b:Person>
        </b:NameList>
      </b:Author>
    </b:Author>
    <b:YearAccessed>2023</b:YearAccessed>
    <b:MonthAccessed>April</b:MonthAccessed>
    <b:DayAccessed>17</b:DayAccessed>
    <b:Pages>27</b:Pages>
    <b:RefOrder>2</b:RefOrder>
  </b:Source>
  <b:Source>
    <b:Tag>Gen17</b:Tag>
    <b:SourceType>Report</b:SourceType>
    <b:Guid>{EE6616D1-DC64-48CE-95DD-C8DD3E4CCE73}</b:Guid>
    <b:Title>Explosive Weapon Effects</b:Title>
    <b:Year>2017</b:Year>
    <b:City>Geneva</b:City>
    <b:Publisher>Geneva International Centre for Humanitarian Demining</b:Publisher>
    <b:Author>
      <b:Author>
        <b:Corporate>Geneva International Centre for Humanitarian Demining</b:Corporate>
      </b:Author>
    </b:Author>
    <b:YearAccessed>2023</b:YearAccessed>
    <b:MonthAccessed>April</b:MonthAccessed>
    <b:DayAccessed>https://www.gichd.org/fileadmin/GICHD-resources/rec-documents/Explosive_weapon_effects_web.pdf18</b:DayAccessed>
    <b:RefOrder>3</b:RefOrder>
  </b:Source>
  <b:Source>
    <b:Tag>Nat23</b:Tag>
    <b:SourceType>InternetSite</b:SourceType>
    <b:Guid>{6276AC7E-A454-48E0-9420-245A71DFDBD3}</b:Guid>
    <b:Title>collection.nam.ac.uk</b:Title>
    <b:Author>
      <b:Author>
        <b:Corporate>National Army Museum</b:Corporate>
      </b:Author>
    </b:Author>
    <b:ProductionCompany>National Army Museum</b:ProductionCompany>
    <b:YearAccessed>2023</b:YearAccessed>
    <b:MonthAccessed>April</b:MonthAccessed>
    <b:DayAccessed>18</b:DayAccessed>
    <b:URL>https://collection.nam.ac.uk/detail.php?acc=2017-08-8-384</b:URL>
    <b:RefOrder>17</b:RefOrder>
  </b:Source>
  <b:Source>
    <b:Tag>Glo23</b:Tag>
    <b:SourceType>InternetSite</b:SourceType>
    <b:Guid>{4386DEC4-4D31-42A3-A378-56BC60EAB309}</b:Guid>
    <b:Author>
      <b:Author>
        <b:Corporate>Global Security</b:Corporate>
      </b:Author>
    </b:Author>
    <b:Title>globalsecurity.org/military/systems/munitions/m107</b:Title>
    <b:ProductionCompany>globalsecurity.org</b:ProductionCompany>
    <b:YearAccessed>2023</b:YearAccessed>
    <b:MonthAccessed>April</b:MonthAccessed>
    <b:DayAccessed>19</b:DayAccessed>
    <b:URL>https://www.globalsecurity.org/military/systems/munitions/m107.htm</b:URL>
    <b:InternetSiteTitle>www.globalsecurity.org</b:InternetSiteTitle>
    <b:RefOrder>4</b:RefOrder>
  </b:Source>
  <b:Source>
    <b:Tag>Akh04</b:Tag>
    <b:SourceType>Book</b:SourceType>
    <b:Guid>{E4379B51-F1C8-4E04-A4B9-8F33E6C53566}</b:Guid>
    <b:Title>The Chemistry of Explosives</b:Title>
    <b:Year>2004</b:Year>
    <b:City>Cambridge</b:City>
    <b:Publisher>The Royal Society of Chemistry</b:Publisher>
    <b:Author>
      <b:Author>
        <b:NameList>
          <b:Person>
            <b:Last>Akhavan</b:Last>
            <b:First>J</b:First>
          </b:Person>
        </b:NameList>
      </b:Author>
    </b:Author>
    <b:YearAccessed>2023</b:YearAccessed>
    <b:MonthAccessed>April</b:MonthAccessed>
    <b:DayAccessed>20</b:DayAccessed>
    <b:URL>https://moodle.uwtsd.ac.uk/pluginfile.php/674758/mod_resource/content/1/The%20Chemistry%20of%20Explosives%202nd%20Edition-Akhavan%20%28OCR%29.pdf</b:URL>
    <b:RefOrder>6</b:RefOrder>
  </b:Source>
  <b:Source>
    <b:Tag>Wal11</b:Tag>
    <b:SourceType>Report</b:SourceType>
    <b:Guid>{79AF9F5F-2ED0-4B82-8031-D32F0FAA0FDD}</b:Guid>
    <b:Title>Characterization and Fate of Gun and Rocket Propellant Residues on Testing and Trainiong Ranges</b:Title>
    <b:Year>2011</b:Year>
    <b:City>Virginia</b:City>
    <b:Publisher>Strategic Environmental Research and Development Program</b:Publisher>
    <b:Author>
      <b:Author>
        <b:NameList>
          <b:Person>
            <b:Last>Walsh</b:Last>
            <b:First>Michael R. </b:First>
          </b:Person>
          <b:Person>
            <b:Last>Thiboutot</b:Last>
            <b:First>Sonia</b:First>
          </b:Person>
          <b:Person>
            <b:Last>Walsh</b:Last>
            <b:First>Marianne E.</b:First>
          </b:Person>
          <b:Person>
            <b:Last>Ampleman</b:Last>
            <b:First>Guy</b:First>
          </b:Person>
          <b:Person>
            <b:Last>Martel,</b:Last>
            <b:First>Richard</b:First>
          </b:Person>
          <b:Person>
            <b:Last>Poulin</b:Last>
            <b:First>Isabelle</b:First>
          </b:Person>
          <b:Person>
            <b:Last>Taylor</b:Last>
            <b:First>Susan</b:First>
          </b:Person>
        </b:NameList>
      </b:Author>
    </b:Author>
    <b:YearAccessed>2023</b:YearAccessed>
    <b:MonthAccessed>April</b:MonthAccessed>
    <b:DayAccessed>24</b:DayAccessed>
    <b:URL>https://apps.dtic.mil/sti/pdfs/ADA548745.pdf</b:URL>
    <b:RefOrder>8</b:RefOrder>
  </b:Source>
  <b:Source>
    <b:Tag>Min19</b:Tag>
    <b:SourceType>Misc</b:SourceType>
    <b:Guid>{31406B3E-387E-4449-A2E1-44BF66B6AF45}</b:Guid>
    <b:Title>In Service Surface to Surface Gun Ammunition Part 2</b:Title>
    <b:Year>2019</b:Year>
    <b:Publisher>Ministry of Defence</b:Publisher>
    <b:City>Salisbury</b:City>
    <b:Author>
      <b:Author>
        <b:Corporate>Ministry of Defence</b:Corporate>
      </b:Author>
    </b:Author>
    <b:PublicationTitle>Royal Artillery Manual</b:PublicationTitle>
    <b:Volume>2</b:Volume>
    <b:RefOrder>7</b:RefOrder>
  </b:Source>
  <b:Source>
    <b:Tag>Min99</b:Tag>
    <b:SourceType>Misc</b:SourceType>
    <b:Guid>{99420706-6C9C-4E0C-A813-C93E65193DC9}</b:Guid>
    <b:Author>
      <b:Author>
        <b:Corporate>Ministry of Defence</b:Corporate>
      </b:Author>
    </b:Author>
    <b:Title>Guns Rockets and Mortars Part II Ammunition Pamphlet No 14</b:Title>
    <b:Year>1999</b:Year>
    <b:City>London</b:City>
    <b:Publisher>Ministry of Defence</b:Publisher>
    <b:PublicationTitle>Artillery Training Volume II Basic Principles and Theory</b:PublicationTitle>
    <b:Volume>2</b:Volume>
    <b:RefOrder>9</b:RefOrder>
  </b:Source>
  <b:Source>
    <b:Tag>Edi23</b:Tag>
    <b:SourceType>JournalArticle</b:SourceType>
    <b:Guid>{1DDAA7DF-347B-41CC-97D9-5FF588FE688C}</b:Guid>
    <b:Title>Ammunition</b:Title>
    <b:Year>2023</b:Year>
    <b:Author>
      <b:Author>
        <b:Corporate>Editors of Encyclopedia Britannica</b:Corporate>
      </b:Author>
    </b:Author>
    <b:JournalName>Encyclopedia Britannica</b:JournalName>
    <b:YearAccessed>2023</b:YearAccessed>
    <b:MonthAccessed>April</b:MonthAccessed>
    <b:DayAccessed>27</b:DayAccessed>
    <b:URL>https://www.britannica.com/technology/ammunition</b:URL>
    <b:RefOrder>11</b:RefOrder>
  </b:Source>
  <b:Source>
    <b:Tag>Min13</b:Tag>
    <b:SourceType>Misc</b:SourceType>
    <b:Guid>{C378543C-D972-4BC2-8DD2-0F8BD34E391F}</b:Guid>
    <b:Title>JSP 482</b:Title>
    <b:Year>2013</b:Year>
    <b:Author>
      <b:Author>
        <b:Corporate>Ministry of Defence</b:Corporate>
      </b:Author>
    </b:Author>
    <b:City>London</b:City>
    <b:YearAccessed>2023</b:YearAccessed>
    <b:MonthAccessed>April</b:MonthAccessed>
    <b:DayAccessed>27</b:DayAccessed>
    <b:URL>https://assets.publishing.service.gov.uk/government/uploads/system/uploads/attachment_data/file/198295/C11_Edt4_FINAL.pdf</b:URL>
    <b:RefOrder>12</b:RefOrder>
  </b:Source>
  <b:Source>
    <b:Tag>Fre22</b:Tag>
    <b:SourceType>JournalArticle</b:SourceType>
    <b:Guid>{1A3811EF-401D-4EE4-BDE7-D20DCC5C4BA4}</b:Guid>
    <b:Title>A Review on IMX-101 and IMX-104 Melt-Cast Explosives: Insensitive Formulations for the Next-Generation Munition Systems</b:Title>
    <b:Year>2022</b:Year>
    <b:JournalName>Propellants, Explosives, Pyrotechnics</b:JournalName>
    <b:Volume>48</b:Volume>
    <b:Issue>1</b:Issue>
    <b:Author>
      <b:Author>
        <b:NameList>
          <b:Person>
            <b:Last>Frem</b:Last>
            <b:First>Dany</b:First>
          </b:Person>
        </b:NameList>
      </b:Author>
    </b:Author>
    <b:YearAccessed>2023</b:YearAccessed>
    <b:MonthAccessed>May</b:MonthAccessed>
    <b:DayAccessed>05</b:DayAccessed>
    <b:URL>https://onlinelibrary.wiley.com/doi/full/10.1002/prep.202100312?saml_referrer=</b:URL>
    <b:DOI>https://doi.org/10.1002/prep.202100312</b:DOI>
    <b:RefOrder>10</b:RefOrder>
  </b:Source>
  <b:Source>
    <b:Tag>Voi83</b:Tag>
    <b:SourceType>Report</b:SourceType>
    <b:Guid>{2E186B6E-E037-4936-A449-1E8D4988730E}</b:Guid>
    <b:Title>EXUDATION TEST FOR TNT EXPLOSIVES UNDER CONFINEMENT:</b:Title>
    <b:Year>1983</b:Year>
    <b:Publisher>US ARMY ARMAMENT RESEARCH AND DEVELOPMENT COMMAND</b:Publisher>
    <b:City>New Jersey</b:City>
    <b:Author>
      <b:Author>
        <b:NameList>
          <b:Person>
            <b:Last>Voigt</b:Last>
            <b:First>H</b:First>
            <b:Middle>W</b:Middle>
          </b:Person>
        </b:NameList>
      </b:Author>
    </b:Author>
    <b:YearAccessed>2023</b:YearAccessed>
    <b:MonthAccessed>May</b:MonthAccessed>
    <b:DayAccessed>06</b:DayAccessed>
    <b:URL>https://apps.dtic.mil/sti/pdfs/ADA125476.pdf</b:URL>
    <b:RefOrder>13</b:RefOrder>
  </b:Source>
  <b:Source>
    <b:Tag>Gra08</b:Tag>
    <b:SourceType>Report</b:SourceType>
    <b:Guid>{69767136-80A4-4D20-90E9-E65D7EF0686B}</b:Guid>
    <b:Title>Insensitive Munitions - New Explosives on the Horizon</b:Title>
    <b:Year>2008</b:Year>
    <b:Publisher>Army Acquisition, Logistics &amp; Technology (AT&amp;L)</b:Publisher>
    <b:City>Fort Belvoir</b:City>
    <b:Author>
      <b:Author>
        <b:NameList>
          <b:Person>
            <b:Last>Gray</b:Last>
            <b:First>Nancy</b:First>
          </b:Person>
        </b:NameList>
      </b:Author>
    </b:Author>
    <b:Pages>34</b:Pages>
    <b:YearAccessed>2023</b:YearAccessed>
    <b:MonthAccessed>May</b:MonthAccessed>
    <b:DayAccessed>06</b:DayAccessed>
    <b:URL>https://apps.dtic.mil/sti/pdfs/ADA490333.pdf</b:URL>
    <b:RefOrder>14</b:RefOrder>
  </b:Source>
  <b:Source>
    <b:Tag>Sch19</b:Tag>
    <b:SourceType>ArticleInAPeriodical</b:SourceType>
    <b:Guid>{5A4BBC2F-65B8-46DF-9686-D85641F12451}</b:Guid>
    <b:Title>Climate Change May Be Blowing Up Arms Depots</b:Title>
    <b:Year>2019</b:Year>
    <b:JournalName>Scientific American</b:JournalName>
    <b:Author>
      <b:Author>
        <b:NameList>
          <b:Person>
            <b:Last>Schwartzstein</b:Last>
            <b:First>Peter</b:First>
          </b:Person>
        </b:NameList>
      </b:Author>
    </b:Author>
    <b:Month>November</b:Month>
    <b:Day>14</b:Day>
    <b:YearAccessed>2023</b:YearAccessed>
    <b:MonthAccessed>May</b:MonthAccessed>
    <b:DayAccessed>06</b:DayAccessed>
    <b:URL>https://www.scientificamerican.com/article/climate-change-may-be-blowing-up-arms-depots/</b:URL>
    <b:PeriodicalTitle>Scientific American</b:PeriodicalTitle>
    <b:RefOrder>15</b:RefOrder>
  </b:Source>
  <b:Source>
    <b:Tag>Ver13</b:Tag>
    <b:SourceType>InternetSite</b:SourceType>
    <b:Guid>{51CAF7F8-70D1-4449-91D2-CE2155B37817}</b:Guid>
    <b:Title>Soldiers to get safer artillery rounds</b:Title>
    <b:PeriodicalTitle>US Army</b:PeriodicalTitle>
    <b:Year>2013</b:Year>
    <b:Month>April</b:Month>
    <b:Day>1</b:Day>
    <b:Author>
      <b:Author>
        <b:NameList>
          <b:Person>
            <b:Last>Vergun</b:Last>
            <b:First>David</b:First>
          </b:Person>
        </b:NameList>
      </b:Author>
    </b:Author>
    <b:YearAccessed>2023</b:YearAccessed>
    <b:MonthAccessed>May</b:MonthAccessed>
    <b:DayAccessed>09</b:DayAccessed>
    <b:URL>https://www.army.mil/article/99853/soldiers_to_get_safer_artillery_rounds</b:URL>
    <b:InternetSiteTitle>www.army.mil</b:InternetSiteTitl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A25682-4DB5-4525-86B8-93EEBE03E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3018</TotalTime>
  <Pages>14</Pages>
  <Words>2965</Words>
  <Characters>16905</Characters>
  <Application>Microsoft Office Word</Application>
  <DocSecurity>0</DocSecurity>
  <Lines>140</Lines>
  <Paragraphs>39</Paragraphs>
  <ScaleCrop>false</ScaleCrop>
  <Company/>
  <LinksUpToDate>false</LinksUpToDate>
  <CharactersWithSpaces>19831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Considerations of Explosive Trains in Artillery Rounds During Service Life and Use.</dc:title>
  <dc:subject>Principles of OME ACDA4019</dc:subject>
  <dc:creator>Charles Jones (2030806)</dc:creator>
  <cp:keywords/>
  <dc:description/>
  <cp:lastModifiedBy>Charles Jones (2030806)</cp:lastModifiedBy>
  <cp:revision>885</cp:revision>
  <dcterms:created xsi:type="dcterms:W3CDTF">2023-04-06T10:25:00Z</dcterms:created>
  <dcterms:modified xsi:type="dcterms:W3CDTF">2023-05-12T07:54:00Z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923fb487-7300-4f0c-9411-96b68849f54b</vt:lpwstr>
  </property>
</Properties>
</file>