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FEC54" w14:textId="77777777" w:rsidR="00293FB6" w:rsidRDefault="00293FB6" w:rsidP="00293FB6">
      <w:pPr>
        <w:rPr>
          <w:b/>
          <w:bCs/>
        </w:rPr>
      </w:pPr>
    </w:p>
    <w:p w14:paraId="642CB512" w14:textId="77777777" w:rsidR="00293FB6" w:rsidRDefault="00293FB6" w:rsidP="00293FB6">
      <w:pPr>
        <w:rPr>
          <w:b/>
          <w:bCs/>
        </w:rPr>
      </w:pPr>
    </w:p>
    <w:p w14:paraId="73470845" w14:textId="77777777" w:rsidR="00293FB6" w:rsidRDefault="00293FB6" w:rsidP="00293FB6">
      <w:pPr>
        <w:rPr>
          <w:b/>
          <w:bCs/>
        </w:rPr>
      </w:pPr>
    </w:p>
    <w:p w14:paraId="5140B8D1" w14:textId="77777777" w:rsidR="00293FB6" w:rsidRDefault="00293FB6" w:rsidP="00293FB6">
      <w:pPr>
        <w:rPr>
          <w:b/>
          <w:bCs/>
        </w:rPr>
      </w:pPr>
    </w:p>
    <w:p w14:paraId="51F74D5A" w14:textId="77777777" w:rsidR="00293FB6" w:rsidRPr="00293FB6" w:rsidRDefault="00293FB6" w:rsidP="00293FB6">
      <w:pPr>
        <w:rPr>
          <w:b/>
          <w:bCs/>
          <w:lang w:val="en"/>
        </w:rPr>
      </w:pPr>
      <w:r w:rsidRPr="00293FB6">
        <w:rPr>
          <w:b/>
          <w:bCs/>
          <w:lang w:val="en"/>
        </w:rPr>
        <w:t>Business Plan</w:t>
      </w:r>
    </w:p>
    <w:p w14:paraId="175F68B7" w14:textId="77777777" w:rsidR="00293FB6" w:rsidRPr="00293FB6" w:rsidRDefault="00293FB6" w:rsidP="00293FB6">
      <w:pPr>
        <w:rPr>
          <w:lang w:val="en"/>
        </w:rPr>
      </w:pPr>
      <w:r w:rsidRPr="00293FB6">
        <w:rPr>
          <w:lang w:val="en"/>
        </w:rPr>
        <w:t>Lee Boguszewski,</w:t>
      </w:r>
    </w:p>
    <w:p w14:paraId="4240E0FD" w14:textId="77777777" w:rsidR="00293FB6" w:rsidRPr="00293FB6" w:rsidRDefault="00293FB6" w:rsidP="00293FB6">
      <w:pPr>
        <w:rPr>
          <w:lang w:val="en"/>
        </w:rPr>
      </w:pPr>
      <w:r w:rsidRPr="00293FB6">
        <w:rPr>
          <w:lang w:val="en"/>
        </w:rPr>
        <w:t>Student ID number:  2429421</w:t>
      </w:r>
    </w:p>
    <w:p w14:paraId="4E041FB4" w14:textId="77777777" w:rsidR="00293FB6" w:rsidRPr="00293FB6" w:rsidRDefault="00293FB6" w:rsidP="00293FB6">
      <w:pPr>
        <w:rPr>
          <w:lang w:val="en"/>
        </w:rPr>
      </w:pPr>
      <w:r w:rsidRPr="00293FB6">
        <w:rPr>
          <w:lang w:val="en"/>
        </w:rPr>
        <w:t>Enterprise and Entrepreneurship (LCLM4006)</w:t>
      </w:r>
    </w:p>
    <w:p w14:paraId="0F411569" w14:textId="77777777" w:rsidR="00293FB6" w:rsidRPr="00293FB6" w:rsidRDefault="00293FB6" w:rsidP="00293FB6">
      <w:pPr>
        <w:rPr>
          <w:lang w:val="en"/>
        </w:rPr>
      </w:pPr>
      <w:r w:rsidRPr="00293FB6">
        <w:rPr>
          <w:lang w:val="en"/>
        </w:rPr>
        <w:t>Charles Obinwa</w:t>
      </w:r>
    </w:p>
    <w:p w14:paraId="4EDF0887" w14:textId="77777777" w:rsidR="00293FB6" w:rsidRDefault="00293FB6" w:rsidP="00293FB6">
      <w:pPr>
        <w:rPr>
          <w:b/>
          <w:bCs/>
          <w:lang w:val="en"/>
        </w:rPr>
      </w:pPr>
    </w:p>
    <w:p w14:paraId="43F4961D" w14:textId="77777777" w:rsidR="00293FB6" w:rsidRDefault="00293FB6" w:rsidP="00293FB6">
      <w:pPr>
        <w:rPr>
          <w:b/>
          <w:bCs/>
          <w:lang w:val="en"/>
        </w:rPr>
      </w:pPr>
    </w:p>
    <w:p w14:paraId="53523549" w14:textId="77777777" w:rsidR="00293FB6" w:rsidRPr="00293FB6" w:rsidRDefault="00293FB6" w:rsidP="00293FB6">
      <w:pPr>
        <w:rPr>
          <w:b/>
          <w:bCs/>
          <w:lang w:val="en"/>
        </w:rPr>
      </w:pPr>
    </w:p>
    <w:p w14:paraId="5D570366" w14:textId="77777777" w:rsidR="00293FB6" w:rsidRPr="00293FB6" w:rsidRDefault="00293FB6" w:rsidP="00293FB6">
      <w:pPr>
        <w:rPr>
          <w:b/>
          <w:bCs/>
          <w:lang w:val="en"/>
        </w:rPr>
      </w:pPr>
      <w:r w:rsidRPr="00293FB6">
        <w:rPr>
          <w:b/>
          <w:bCs/>
          <w:lang w:val="en"/>
        </w:rPr>
        <w:t>Table of Contents</w:t>
      </w:r>
    </w:p>
    <w:p w14:paraId="6E2A5085" w14:textId="77777777" w:rsidR="00293FB6" w:rsidRPr="00293FB6" w:rsidRDefault="00293FB6" w:rsidP="00293FB6">
      <w:pPr>
        <w:rPr>
          <w:lang w:val="en"/>
        </w:rPr>
      </w:pPr>
      <w:r w:rsidRPr="00293FB6">
        <w:rPr>
          <w:lang w:val="en"/>
        </w:rPr>
        <w:t>Introduction:</w:t>
      </w:r>
    </w:p>
    <w:p w14:paraId="685FF0CE" w14:textId="77777777" w:rsidR="00293FB6" w:rsidRPr="00293FB6" w:rsidRDefault="00293FB6" w:rsidP="00293FB6">
      <w:pPr>
        <w:rPr>
          <w:lang w:val="en"/>
        </w:rPr>
      </w:pPr>
      <w:r w:rsidRPr="00293FB6">
        <w:rPr>
          <w:lang w:val="en"/>
        </w:rPr>
        <w:t>Section 1- Overview of the Business Idea</w:t>
      </w:r>
    </w:p>
    <w:p w14:paraId="43A5FDA8" w14:textId="77777777" w:rsidR="00293FB6" w:rsidRPr="00293FB6" w:rsidRDefault="00293FB6" w:rsidP="00293FB6">
      <w:pPr>
        <w:rPr>
          <w:lang w:val="en"/>
        </w:rPr>
      </w:pPr>
      <w:r w:rsidRPr="00293FB6">
        <w:rPr>
          <w:lang w:val="en"/>
        </w:rPr>
        <w:t>Section 2-Legal Format and Management Structure</w:t>
      </w:r>
    </w:p>
    <w:p w14:paraId="5200E24F" w14:textId="77777777" w:rsidR="00293FB6" w:rsidRPr="00293FB6" w:rsidRDefault="00293FB6" w:rsidP="00293FB6">
      <w:pPr>
        <w:rPr>
          <w:lang w:val="en"/>
        </w:rPr>
      </w:pPr>
      <w:r w:rsidRPr="00293FB6">
        <w:rPr>
          <w:lang w:val="en"/>
        </w:rPr>
        <w:t>Section 3-PESTEL analysis</w:t>
      </w:r>
    </w:p>
    <w:p w14:paraId="06F6C718" w14:textId="77777777" w:rsidR="00293FB6" w:rsidRPr="00293FB6" w:rsidRDefault="00293FB6" w:rsidP="00293FB6">
      <w:pPr>
        <w:rPr>
          <w:lang w:val="en"/>
        </w:rPr>
      </w:pPr>
      <w:r w:rsidRPr="00293FB6">
        <w:rPr>
          <w:lang w:val="en"/>
        </w:rPr>
        <w:t>Section 4-Target Market and Marketing Strategies</w:t>
      </w:r>
    </w:p>
    <w:p w14:paraId="4440A7C1" w14:textId="77777777" w:rsidR="00293FB6" w:rsidRPr="00293FB6" w:rsidRDefault="00293FB6" w:rsidP="00293FB6">
      <w:pPr>
        <w:rPr>
          <w:lang w:val="en"/>
        </w:rPr>
      </w:pPr>
      <w:r w:rsidRPr="00293FB6">
        <w:rPr>
          <w:lang w:val="en"/>
        </w:rPr>
        <w:t>Section 5-Founding Requirements and Allocation</w:t>
      </w:r>
    </w:p>
    <w:p w14:paraId="676DC346" w14:textId="7F706E40" w:rsidR="00293FB6" w:rsidRPr="00293FB6" w:rsidRDefault="00293FB6" w:rsidP="00293FB6">
      <w:r w:rsidRPr="00293FB6">
        <w:rPr>
          <w:lang w:val="en"/>
        </w:rPr>
        <w:t>Reference List</w:t>
      </w:r>
    </w:p>
    <w:p w14:paraId="280217D0" w14:textId="77777777" w:rsidR="00293FB6" w:rsidRDefault="00293FB6" w:rsidP="00293FB6">
      <w:pPr>
        <w:rPr>
          <w:b/>
          <w:bCs/>
        </w:rPr>
      </w:pPr>
    </w:p>
    <w:p w14:paraId="1E7D37DB" w14:textId="77777777" w:rsidR="00293FB6" w:rsidRDefault="00293FB6" w:rsidP="00293FB6">
      <w:pPr>
        <w:rPr>
          <w:b/>
          <w:bCs/>
        </w:rPr>
      </w:pPr>
    </w:p>
    <w:p w14:paraId="26A571ED" w14:textId="77777777" w:rsidR="00293FB6" w:rsidRDefault="00293FB6" w:rsidP="00293FB6">
      <w:pPr>
        <w:rPr>
          <w:b/>
          <w:bCs/>
        </w:rPr>
      </w:pPr>
    </w:p>
    <w:p w14:paraId="73ACD8D3" w14:textId="77777777" w:rsidR="00293FB6" w:rsidRDefault="00293FB6" w:rsidP="00293FB6">
      <w:pPr>
        <w:rPr>
          <w:b/>
          <w:bCs/>
        </w:rPr>
      </w:pPr>
    </w:p>
    <w:p w14:paraId="2DA8FC77" w14:textId="77777777" w:rsidR="00293FB6" w:rsidRDefault="00293FB6" w:rsidP="00293FB6">
      <w:pPr>
        <w:rPr>
          <w:b/>
          <w:bCs/>
        </w:rPr>
      </w:pPr>
    </w:p>
    <w:p w14:paraId="21596530" w14:textId="77777777" w:rsidR="00293FB6" w:rsidRDefault="00293FB6" w:rsidP="00293FB6">
      <w:pPr>
        <w:rPr>
          <w:b/>
          <w:bCs/>
        </w:rPr>
      </w:pPr>
    </w:p>
    <w:p w14:paraId="744CE6C4" w14:textId="77777777" w:rsidR="00293FB6" w:rsidRDefault="00293FB6" w:rsidP="00293FB6">
      <w:pPr>
        <w:rPr>
          <w:b/>
          <w:bCs/>
        </w:rPr>
      </w:pPr>
    </w:p>
    <w:p w14:paraId="2325518F" w14:textId="77777777" w:rsidR="00293FB6" w:rsidRDefault="00293FB6" w:rsidP="00293FB6">
      <w:pPr>
        <w:rPr>
          <w:b/>
          <w:bCs/>
        </w:rPr>
      </w:pPr>
    </w:p>
    <w:p w14:paraId="3756C4D3" w14:textId="13D3104F" w:rsidR="00293FB6" w:rsidRPr="00293FB6" w:rsidRDefault="00293FB6" w:rsidP="00293FB6">
      <w:pPr>
        <w:rPr>
          <w:b/>
          <w:bCs/>
        </w:rPr>
      </w:pPr>
      <w:r w:rsidRPr="00293FB6">
        <w:rPr>
          <w:b/>
          <w:bCs/>
        </w:rPr>
        <w:lastRenderedPageBreak/>
        <w:t>1. Introduction</w:t>
      </w:r>
    </w:p>
    <w:p w14:paraId="16C99591" w14:textId="77777777" w:rsidR="00293FB6" w:rsidRPr="00293FB6" w:rsidRDefault="00293FB6" w:rsidP="00293FB6">
      <w:r w:rsidRPr="00293FB6">
        <w:rPr>
          <w:b/>
          <w:bCs/>
        </w:rPr>
        <w:t xml:space="preserve">Lee’s Takeaway </w:t>
      </w:r>
      <w:r w:rsidRPr="00293FB6">
        <w:t>is a newly established food service venture located on Huntingdon Street in Nottingham, an area characterised by its large student population, diverse cultural community, and consistently high levels of footfall. The business aims to meet the increasing demand for fast, affordable, and high-quality takeaway meals, particularly among young adults, university students, busy commuters, and local workers. In recent years, lifestyle changes and time pressures have accelerated the shift towards quick-service dining, with consumers increasingly seeking meals that balance convenience, cost, and reliable quality. Lee’s Takeaway is strategically positioned to address these needs by delivering freshly prepared food at competitive prices, supported by efficient operations and a strong customer-focused ethos.</w:t>
      </w:r>
    </w:p>
    <w:p w14:paraId="4E7B9705" w14:textId="77777777" w:rsidR="00293FB6" w:rsidRPr="00293FB6" w:rsidRDefault="00293FB6" w:rsidP="00293FB6">
      <w:r w:rsidRPr="00293FB6">
        <w:t>The purpose of this business plan is to outline the organisational structure, legal framework, operational processes, PESTEL analysis, financial requirements, and marketing strategy necessary for the successful launch and long-term sustainability of the business. It aims to demonstrate a deep understanding of the local market environment, illustrate how the business intends to respond to customer needs, and establish a clear model for financial viability and scalability.</w:t>
      </w:r>
    </w:p>
    <w:p w14:paraId="765D6F42" w14:textId="77777777" w:rsidR="00293FB6" w:rsidRPr="00293FB6" w:rsidRDefault="00293FB6" w:rsidP="00293FB6">
      <w:r w:rsidRPr="00293FB6">
        <w:t>Nottingham’s city centre hosts two major universities and a broad professional workforce, creating a constant demand for quick meal solutions throughout the day. These conditions provide a strong foundation for the development of a takeaway business that prioritises speed, value for money, and consistency. Lee’s Takeaway intends to differentiate itself in the competitive quick-service restaurant (QSR) market by offering affordable meals, maintaining high hygiene standards, and delivering outstanding customer service. Strong digital engagement, efficient processes, and strategic use of delivery platforms will further support the business in establishing a prominent and trusted presence in the local market.</w:t>
      </w:r>
    </w:p>
    <w:p w14:paraId="79822C03" w14:textId="77777777" w:rsidR="00293FB6" w:rsidRPr="00293FB6" w:rsidRDefault="00EB1F0C" w:rsidP="00293FB6">
      <w:r w:rsidRPr="00EB1F0C">
        <w:rPr>
          <w:noProof/>
        </w:rPr>
        <w:pict w14:anchorId="0DE51FED">
          <v:rect id="_x0000_i1029" alt="" style="width:451.3pt;height:.05pt;mso-width-percent:0;mso-height-percent:0;mso-width-percent:0;mso-height-percent:0" o:hralign="center" o:hrstd="t" o:hr="t" fillcolor="#a0a0a0" stroked="f"/>
        </w:pict>
      </w:r>
    </w:p>
    <w:p w14:paraId="20AD01C8" w14:textId="77777777" w:rsidR="00293FB6" w:rsidRDefault="00293FB6" w:rsidP="00293FB6">
      <w:pPr>
        <w:rPr>
          <w:b/>
          <w:bCs/>
        </w:rPr>
      </w:pPr>
    </w:p>
    <w:p w14:paraId="72FA4900" w14:textId="77777777" w:rsidR="00293FB6" w:rsidRDefault="00293FB6" w:rsidP="00293FB6">
      <w:pPr>
        <w:rPr>
          <w:b/>
          <w:bCs/>
        </w:rPr>
      </w:pPr>
    </w:p>
    <w:p w14:paraId="11DF64A8" w14:textId="282A1F2A" w:rsidR="00293FB6" w:rsidRPr="00293FB6" w:rsidRDefault="00293FB6" w:rsidP="00293FB6">
      <w:pPr>
        <w:rPr>
          <w:b/>
          <w:bCs/>
        </w:rPr>
      </w:pPr>
      <w:r w:rsidRPr="00293FB6">
        <w:rPr>
          <w:b/>
          <w:bCs/>
        </w:rPr>
        <w:t>2. Overview of the Business Idea</w:t>
      </w:r>
    </w:p>
    <w:p w14:paraId="4225345B" w14:textId="3FBE4982" w:rsidR="00293FB6" w:rsidRPr="00293FB6" w:rsidRDefault="00293FB6" w:rsidP="00293FB6">
      <w:r w:rsidRPr="00293FB6">
        <w:rPr>
          <w:b/>
          <w:bCs/>
        </w:rPr>
        <w:t xml:space="preserve">Lee’s Takeaway </w:t>
      </w:r>
      <w:r w:rsidRPr="00293FB6">
        <w:t xml:space="preserve">is built around three core principles: speed, affordability, and quality. The business will focus on preparing freshly cooked takeaway meals that cater to the preferences and priorities of time-constrained consumers. Whether customers are students looking for inexpensive meals, office workers needing quick lunch options, or </w:t>
      </w:r>
      <w:r w:rsidRPr="00293FB6">
        <w:t>residents</w:t>
      </w:r>
      <w:r w:rsidRPr="00293FB6">
        <w:t xml:space="preserve"> seeking convenient evening dinners, Lee’s Takeaway aims to provide reliable and appealing food choices.</w:t>
      </w:r>
    </w:p>
    <w:p w14:paraId="28567129" w14:textId="77777777" w:rsidR="00293FB6" w:rsidRPr="00293FB6" w:rsidRDefault="00293FB6" w:rsidP="00293FB6">
      <w:r w:rsidRPr="00293FB6">
        <w:lastRenderedPageBreak/>
        <w:t>The menu will consist of well-established, popular takeaway dishes that are known to perform well across diverse customer groups. Each menu item is selected for its simplicity, flavour, and quick preparation time, ensuring the business maintains a high turnover without compromising quality. This menu approach supports efficient kitchen operations and allows for strong stock control, reducing waste and controlling food costs.</w:t>
      </w:r>
    </w:p>
    <w:p w14:paraId="173FED2A" w14:textId="77777777" w:rsidR="00293FB6" w:rsidRPr="00293FB6" w:rsidRDefault="00293FB6" w:rsidP="00293FB6">
      <w:r w:rsidRPr="00293FB6">
        <w:t>The chosen location on Huntingdon Street maximises the business’s exposure to daily foot traffic. Its proximity to Nottingham Trent University, retail shops, bus routes, and office buildings ensures that the business will benefit from consistent customer flow throughout the day. The takeaway will also implement a well-planned workflow inside the kitchen, with designated stations for preparation, cooking, packing, and order fulfilment. This operational structure enhances productivity and ensures a smooth customer experience even during peak hours.</w:t>
      </w:r>
    </w:p>
    <w:p w14:paraId="0A7A31BD" w14:textId="77777777" w:rsidR="00293FB6" w:rsidRPr="00293FB6" w:rsidRDefault="00293FB6" w:rsidP="00293FB6">
      <w:r w:rsidRPr="00293FB6">
        <w:t>An important feature of the business model is the integration with leading digital platforms, including Just Eat, UberEATS, and Deliveroo. These platforms expand customer reach well beyond walk-in traffic, enabling users from across Nottingham to access the menu conveniently. In addition, they help build brand visibility and contribute to sales volume, particularly during evening and weekend periods. Social media engagement will also play a key role in promoting new menu items, communicating offers, and encouraging customer interaction. By establishing a consistent online brand presence, Lee’s Takeaway will build recognition, trust, and customer loyalty.</w:t>
      </w:r>
    </w:p>
    <w:p w14:paraId="0CD2CC19" w14:textId="77777777" w:rsidR="00293FB6" w:rsidRPr="00293FB6" w:rsidRDefault="00EB1F0C" w:rsidP="00293FB6">
      <w:r w:rsidRPr="00293FB6">
        <w:rPr>
          <w:noProof/>
        </w:rPr>
        <w:pict w14:anchorId="3A80A100">
          <v:rect id="_x0000_i1028" alt="" style="width:451.3pt;height:.05pt;mso-width-percent:0;mso-height-percent:0;mso-width-percent:0;mso-height-percent:0" o:hralign="center" o:hrstd="t" o:hr="t" fillcolor="#a0a0a0" stroked="f"/>
        </w:pict>
      </w:r>
    </w:p>
    <w:p w14:paraId="5ECC14F3" w14:textId="77777777" w:rsidR="00293FB6" w:rsidRDefault="00293FB6" w:rsidP="00293FB6">
      <w:pPr>
        <w:rPr>
          <w:b/>
          <w:bCs/>
        </w:rPr>
      </w:pPr>
    </w:p>
    <w:p w14:paraId="55CEA1DD" w14:textId="77777777" w:rsidR="00293FB6" w:rsidRDefault="00293FB6" w:rsidP="00293FB6">
      <w:pPr>
        <w:rPr>
          <w:b/>
          <w:bCs/>
        </w:rPr>
      </w:pPr>
    </w:p>
    <w:p w14:paraId="0DEC838C" w14:textId="564CA7CF" w:rsidR="00293FB6" w:rsidRPr="00293FB6" w:rsidRDefault="00293FB6" w:rsidP="00293FB6">
      <w:pPr>
        <w:rPr>
          <w:b/>
          <w:bCs/>
        </w:rPr>
      </w:pPr>
      <w:r w:rsidRPr="00293FB6">
        <w:rPr>
          <w:b/>
          <w:bCs/>
        </w:rPr>
        <w:t>3. Legal Format and Management Structure</w:t>
      </w:r>
    </w:p>
    <w:p w14:paraId="457F48A2" w14:textId="77777777" w:rsidR="00293FB6" w:rsidRPr="00293FB6" w:rsidRDefault="00293FB6" w:rsidP="00293FB6">
      <w:r w:rsidRPr="00293FB6">
        <w:rPr>
          <w:b/>
          <w:bCs/>
        </w:rPr>
        <w:t>Lee’s Takeaway</w:t>
      </w:r>
      <w:r w:rsidRPr="00293FB6">
        <w:t xml:space="preserve"> will operate as a Private Limited Company (Ltd). This legal structure offers several important advantages, particularly for small businesses in the food service sector. The most significant benefit is limited liability protection, which ensures that the owner’s personal assets are protected in the event of financial difficulties. This provides reassurance and reduces the level of personal financial risk associated with business operations.</w:t>
      </w:r>
    </w:p>
    <w:p w14:paraId="3F124039" w14:textId="22700DB5" w:rsidR="00293FB6" w:rsidRPr="00293FB6" w:rsidRDefault="00293FB6" w:rsidP="00293FB6">
      <w:r w:rsidRPr="00293FB6">
        <w:t xml:space="preserve">Operating as </w:t>
      </w:r>
      <w:r w:rsidRPr="00293FB6">
        <w:t>a</w:t>
      </w:r>
      <w:r w:rsidRPr="00293FB6">
        <w:t xml:space="preserve"> Ltd </w:t>
      </w:r>
      <w:r>
        <w:t xml:space="preserve">company </w:t>
      </w:r>
      <w:r w:rsidRPr="00293FB6">
        <w:t>also enhances professional credibility, making it easier to establish supplier accounts, secure commercial leases, and apply for business finance. The structure also supports clearer financial management through statutory reporting, which facilitates transparency, tax compliance, and accountability. These elements collectively contribute to long-term business stability.</w:t>
      </w:r>
    </w:p>
    <w:p w14:paraId="3A36AE96" w14:textId="77777777" w:rsidR="00293FB6" w:rsidRDefault="00293FB6" w:rsidP="00293FB6">
      <w:pPr>
        <w:rPr>
          <w:b/>
          <w:bCs/>
        </w:rPr>
      </w:pPr>
      <w:r w:rsidRPr="00293FB6">
        <w:rPr>
          <w:b/>
          <w:bCs/>
        </w:rPr>
        <w:lastRenderedPageBreak/>
        <w:t>Management Structure</w:t>
      </w:r>
    </w:p>
    <w:p w14:paraId="2F126034" w14:textId="77777777" w:rsidR="00293FB6" w:rsidRPr="00293FB6" w:rsidRDefault="00293FB6" w:rsidP="00293FB6">
      <w:pPr>
        <w:rPr>
          <w:b/>
          <w:bCs/>
        </w:rPr>
      </w:pPr>
    </w:p>
    <w:p w14:paraId="5ED48F33" w14:textId="77777777" w:rsidR="00293FB6" w:rsidRDefault="00293FB6" w:rsidP="00293FB6">
      <w:r w:rsidRPr="00293FB6">
        <w:rPr>
          <w:b/>
          <w:bCs/>
        </w:rPr>
        <w:t>Lee’s Takeaway</w:t>
      </w:r>
      <w:r w:rsidRPr="00293FB6">
        <w:t xml:space="preserve"> will operate under a well-defined managerial structure, with clear responsibilities assigned to each team member:</w:t>
      </w:r>
    </w:p>
    <w:p w14:paraId="5B1326D8" w14:textId="77777777" w:rsidR="00293FB6" w:rsidRPr="00293FB6" w:rsidRDefault="00293FB6" w:rsidP="00293FB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2"/>
        <w:gridCol w:w="2106"/>
        <w:gridCol w:w="4588"/>
      </w:tblGrid>
      <w:tr w:rsidR="00293FB6" w:rsidRPr="00293FB6" w14:paraId="2B782014" w14:textId="77777777">
        <w:trPr>
          <w:tblHeader/>
          <w:tblCellSpacing w:w="15" w:type="dxa"/>
        </w:trPr>
        <w:tc>
          <w:tcPr>
            <w:tcW w:w="0" w:type="auto"/>
            <w:vAlign w:val="center"/>
            <w:hideMark/>
          </w:tcPr>
          <w:p w14:paraId="1B868826" w14:textId="77777777" w:rsidR="00293FB6" w:rsidRPr="00293FB6" w:rsidRDefault="00293FB6" w:rsidP="00293FB6">
            <w:pPr>
              <w:rPr>
                <w:b/>
                <w:bCs/>
              </w:rPr>
            </w:pPr>
            <w:r w:rsidRPr="00293FB6">
              <w:rPr>
                <w:b/>
                <w:bCs/>
              </w:rPr>
              <w:t>Position</w:t>
            </w:r>
          </w:p>
        </w:tc>
        <w:tc>
          <w:tcPr>
            <w:tcW w:w="0" w:type="auto"/>
            <w:vAlign w:val="center"/>
            <w:hideMark/>
          </w:tcPr>
          <w:p w14:paraId="1321CD82" w14:textId="77777777" w:rsidR="00293FB6" w:rsidRPr="00293FB6" w:rsidRDefault="00293FB6" w:rsidP="00293FB6">
            <w:pPr>
              <w:rPr>
                <w:b/>
                <w:bCs/>
              </w:rPr>
            </w:pPr>
            <w:r w:rsidRPr="00293FB6">
              <w:rPr>
                <w:b/>
                <w:bCs/>
              </w:rPr>
              <w:t>Name</w:t>
            </w:r>
          </w:p>
        </w:tc>
        <w:tc>
          <w:tcPr>
            <w:tcW w:w="0" w:type="auto"/>
            <w:vAlign w:val="center"/>
            <w:hideMark/>
          </w:tcPr>
          <w:p w14:paraId="12D5B471" w14:textId="77777777" w:rsidR="00293FB6" w:rsidRPr="00293FB6" w:rsidRDefault="00293FB6" w:rsidP="00293FB6">
            <w:pPr>
              <w:rPr>
                <w:b/>
                <w:bCs/>
              </w:rPr>
            </w:pPr>
            <w:r w:rsidRPr="00293FB6">
              <w:rPr>
                <w:b/>
                <w:bCs/>
              </w:rPr>
              <w:t>Responsibilities</w:t>
            </w:r>
          </w:p>
        </w:tc>
      </w:tr>
      <w:tr w:rsidR="00293FB6" w:rsidRPr="00293FB6" w14:paraId="7890D4D0" w14:textId="77777777">
        <w:trPr>
          <w:tblCellSpacing w:w="15" w:type="dxa"/>
        </w:trPr>
        <w:tc>
          <w:tcPr>
            <w:tcW w:w="0" w:type="auto"/>
            <w:vAlign w:val="center"/>
            <w:hideMark/>
          </w:tcPr>
          <w:p w14:paraId="3A736E9E" w14:textId="77777777" w:rsidR="00293FB6" w:rsidRPr="00293FB6" w:rsidRDefault="00293FB6" w:rsidP="00293FB6">
            <w:r w:rsidRPr="00293FB6">
              <w:t>Owner &amp; General Manager</w:t>
            </w:r>
          </w:p>
        </w:tc>
        <w:tc>
          <w:tcPr>
            <w:tcW w:w="0" w:type="auto"/>
            <w:vAlign w:val="center"/>
            <w:hideMark/>
          </w:tcPr>
          <w:p w14:paraId="79676495" w14:textId="77777777" w:rsidR="00293FB6" w:rsidRPr="00293FB6" w:rsidRDefault="00293FB6" w:rsidP="00293FB6">
            <w:r w:rsidRPr="00293FB6">
              <w:rPr>
                <w:b/>
                <w:bCs/>
              </w:rPr>
              <w:t>Lee Boguszewski</w:t>
            </w:r>
          </w:p>
        </w:tc>
        <w:tc>
          <w:tcPr>
            <w:tcW w:w="0" w:type="auto"/>
            <w:vAlign w:val="center"/>
            <w:hideMark/>
          </w:tcPr>
          <w:p w14:paraId="0E8AA962" w14:textId="77777777" w:rsidR="00293FB6" w:rsidRPr="00293FB6" w:rsidRDefault="00293FB6" w:rsidP="00293FB6">
            <w:r w:rsidRPr="00293FB6">
              <w:t>Daily operations, staffing, compliance, purchasing</w:t>
            </w:r>
          </w:p>
        </w:tc>
      </w:tr>
      <w:tr w:rsidR="00293FB6" w:rsidRPr="00293FB6" w14:paraId="2256B7C2" w14:textId="77777777">
        <w:trPr>
          <w:tblCellSpacing w:w="15" w:type="dxa"/>
        </w:trPr>
        <w:tc>
          <w:tcPr>
            <w:tcW w:w="0" w:type="auto"/>
            <w:vAlign w:val="center"/>
            <w:hideMark/>
          </w:tcPr>
          <w:p w14:paraId="674122F3" w14:textId="77777777" w:rsidR="00293FB6" w:rsidRPr="00293FB6" w:rsidRDefault="00293FB6" w:rsidP="00293FB6">
            <w:r w:rsidRPr="00293FB6">
              <w:t>Head Chef</w:t>
            </w:r>
          </w:p>
        </w:tc>
        <w:tc>
          <w:tcPr>
            <w:tcW w:w="0" w:type="auto"/>
            <w:vAlign w:val="center"/>
            <w:hideMark/>
          </w:tcPr>
          <w:p w14:paraId="48E6B9FD" w14:textId="77777777" w:rsidR="00293FB6" w:rsidRPr="00293FB6" w:rsidRDefault="00293FB6" w:rsidP="00293FB6">
            <w:r w:rsidRPr="00293FB6">
              <w:rPr>
                <w:b/>
                <w:bCs/>
              </w:rPr>
              <w:t>Shakira Saron</w:t>
            </w:r>
          </w:p>
        </w:tc>
        <w:tc>
          <w:tcPr>
            <w:tcW w:w="0" w:type="auto"/>
            <w:vAlign w:val="center"/>
            <w:hideMark/>
          </w:tcPr>
          <w:p w14:paraId="567A0676" w14:textId="77777777" w:rsidR="00293FB6" w:rsidRPr="00293FB6" w:rsidRDefault="00293FB6" w:rsidP="00293FB6">
            <w:r w:rsidRPr="00293FB6">
              <w:t>Kitchen supervision, food quality, hygiene management</w:t>
            </w:r>
          </w:p>
        </w:tc>
      </w:tr>
      <w:tr w:rsidR="00293FB6" w:rsidRPr="00293FB6" w14:paraId="1290F282" w14:textId="77777777">
        <w:trPr>
          <w:tblCellSpacing w:w="15" w:type="dxa"/>
        </w:trPr>
        <w:tc>
          <w:tcPr>
            <w:tcW w:w="0" w:type="auto"/>
            <w:vAlign w:val="center"/>
            <w:hideMark/>
          </w:tcPr>
          <w:p w14:paraId="73D44D9D" w14:textId="77777777" w:rsidR="00293FB6" w:rsidRPr="00293FB6" w:rsidRDefault="00293FB6" w:rsidP="00293FB6">
            <w:r w:rsidRPr="00293FB6">
              <w:t>Sous Chef</w:t>
            </w:r>
          </w:p>
        </w:tc>
        <w:tc>
          <w:tcPr>
            <w:tcW w:w="0" w:type="auto"/>
            <w:vAlign w:val="center"/>
            <w:hideMark/>
          </w:tcPr>
          <w:p w14:paraId="32B26C75" w14:textId="77777777" w:rsidR="00293FB6" w:rsidRPr="00293FB6" w:rsidRDefault="00293FB6" w:rsidP="00293FB6">
            <w:r w:rsidRPr="00293FB6">
              <w:rPr>
                <w:b/>
                <w:bCs/>
              </w:rPr>
              <w:t>Lee Boguszewski</w:t>
            </w:r>
          </w:p>
        </w:tc>
        <w:tc>
          <w:tcPr>
            <w:tcW w:w="0" w:type="auto"/>
            <w:vAlign w:val="center"/>
            <w:hideMark/>
          </w:tcPr>
          <w:p w14:paraId="01F7980E" w14:textId="77777777" w:rsidR="00293FB6" w:rsidRPr="00293FB6" w:rsidRDefault="00293FB6" w:rsidP="00293FB6">
            <w:r w:rsidRPr="00293FB6">
              <w:t>Food preparation, stock rotation, equipment care</w:t>
            </w:r>
          </w:p>
        </w:tc>
      </w:tr>
      <w:tr w:rsidR="00293FB6" w:rsidRPr="00293FB6" w14:paraId="7C9534C3" w14:textId="77777777">
        <w:trPr>
          <w:tblCellSpacing w:w="15" w:type="dxa"/>
        </w:trPr>
        <w:tc>
          <w:tcPr>
            <w:tcW w:w="0" w:type="auto"/>
            <w:vAlign w:val="center"/>
            <w:hideMark/>
          </w:tcPr>
          <w:p w14:paraId="5DB41927" w14:textId="77777777" w:rsidR="00293FB6" w:rsidRPr="00293FB6" w:rsidRDefault="00293FB6" w:rsidP="00293FB6">
            <w:r w:rsidRPr="00293FB6">
              <w:t>Cashier</w:t>
            </w:r>
          </w:p>
        </w:tc>
        <w:tc>
          <w:tcPr>
            <w:tcW w:w="0" w:type="auto"/>
            <w:vAlign w:val="center"/>
            <w:hideMark/>
          </w:tcPr>
          <w:p w14:paraId="6135D94A" w14:textId="77777777" w:rsidR="00293FB6" w:rsidRPr="00293FB6" w:rsidRDefault="00293FB6" w:rsidP="00293FB6">
            <w:r w:rsidRPr="00293FB6">
              <w:rPr>
                <w:b/>
                <w:bCs/>
              </w:rPr>
              <w:t>Romeo Boguszewski</w:t>
            </w:r>
          </w:p>
        </w:tc>
        <w:tc>
          <w:tcPr>
            <w:tcW w:w="0" w:type="auto"/>
            <w:vAlign w:val="center"/>
            <w:hideMark/>
          </w:tcPr>
          <w:p w14:paraId="69DDC9D7" w14:textId="77777777" w:rsidR="00293FB6" w:rsidRPr="00293FB6" w:rsidRDefault="00293FB6" w:rsidP="00293FB6">
            <w:r w:rsidRPr="00293FB6">
              <w:t>Customer service, order handling, payment processing</w:t>
            </w:r>
          </w:p>
        </w:tc>
      </w:tr>
      <w:tr w:rsidR="00293FB6" w:rsidRPr="00293FB6" w14:paraId="27965421" w14:textId="77777777">
        <w:trPr>
          <w:tblCellSpacing w:w="15" w:type="dxa"/>
        </w:trPr>
        <w:tc>
          <w:tcPr>
            <w:tcW w:w="0" w:type="auto"/>
            <w:vAlign w:val="center"/>
            <w:hideMark/>
          </w:tcPr>
          <w:p w14:paraId="0316201E" w14:textId="77777777" w:rsidR="00293FB6" w:rsidRPr="00293FB6" w:rsidRDefault="00293FB6" w:rsidP="00293FB6">
            <w:r w:rsidRPr="00293FB6">
              <w:t>Accountant</w:t>
            </w:r>
          </w:p>
        </w:tc>
        <w:tc>
          <w:tcPr>
            <w:tcW w:w="0" w:type="auto"/>
            <w:vAlign w:val="center"/>
            <w:hideMark/>
          </w:tcPr>
          <w:p w14:paraId="02DADB5F" w14:textId="77777777" w:rsidR="00293FB6" w:rsidRPr="00293FB6" w:rsidRDefault="00293FB6" w:rsidP="00293FB6">
            <w:r w:rsidRPr="00293FB6">
              <w:rPr>
                <w:b/>
                <w:bCs/>
              </w:rPr>
              <w:t>Renata Boguszewska</w:t>
            </w:r>
          </w:p>
        </w:tc>
        <w:tc>
          <w:tcPr>
            <w:tcW w:w="0" w:type="auto"/>
            <w:vAlign w:val="center"/>
            <w:hideMark/>
          </w:tcPr>
          <w:p w14:paraId="211E6F08" w14:textId="77777777" w:rsidR="00293FB6" w:rsidRPr="00293FB6" w:rsidRDefault="00293FB6" w:rsidP="00293FB6">
            <w:r w:rsidRPr="00293FB6">
              <w:t>Bookkeeping, payroll, tax filing, financial reporting</w:t>
            </w:r>
          </w:p>
        </w:tc>
      </w:tr>
    </w:tbl>
    <w:p w14:paraId="4D263A19" w14:textId="77777777" w:rsidR="00293FB6" w:rsidRPr="00293FB6" w:rsidRDefault="00293FB6" w:rsidP="00293FB6">
      <w:r w:rsidRPr="00293FB6">
        <w:t>This structure ensures an efficient division of labour, clear accountability, and operational stability. Delegating specific tasks to trained personnel reduces pressure on the owner, supports consistent customer service, and ensures compliance with legal requirements—such as food hygiene, allergen labelling, and employment regulations.</w:t>
      </w:r>
    </w:p>
    <w:p w14:paraId="4E8FAF31" w14:textId="77777777" w:rsidR="00293FB6" w:rsidRPr="00293FB6" w:rsidRDefault="00EB1F0C" w:rsidP="00293FB6">
      <w:r w:rsidRPr="00293FB6">
        <w:rPr>
          <w:noProof/>
        </w:rPr>
        <w:pict w14:anchorId="58FDEA81">
          <v:rect id="_x0000_i1027" alt="" style="width:451.3pt;height:.05pt;mso-width-percent:0;mso-height-percent:0;mso-width-percent:0;mso-height-percent:0" o:hralign="center" o:hrstd="t" o:hr="t" fillcolor="#a0a0a0" stroked="f"/>
        </w:pict>
      </w:r>
    </w:p>
    <w:p w14:paraId="236E43BC" w14:textId="77777777" w:rsidR="00293FB6" w:rsidRDefault="00293FB6" w:rsidP="00293FB6">
      <w:pPr>
        <w:rPr>
          <w:b/>
          <w:bCs/>
        </w:rPr>
      </w:pPr>
    </w:p>
    <w:p w14:paraId="43A7F341" w14:textId="77777777" w:rsidR="00293FB6" w:rsidRDefault="00293FB6" w:rsidP="00293FB6">
      <w:pPr>
        <w:rPr>
          <w:b/>
          <w:bCs/>
        </w:rPr>
      </w:pPr>
    </w:p>
    <w:p w14:paraId="7940CA08" w14:textId="58294E26" w:rsidR="00293FB6" w:rsidRPr="00293FB6" w:rsidRDefault="00293FB6" w:rsidP="00293FB6">
      <w:pPr>
        <w:rPr>
          <w:b/>
          <w:bCs/>
        </w:rPr>
      </w:pPr>
      <w:r w:rsidRPr="00293FB6">
        <w:rPr>
          <w:b/>
          <w:bCs/>
        </w:rPr>
        <w:t>4. PESTEL Analysis</w:t>
      </w:r>
    </w:p>
    <w:p w14:paraId="45938FF0" w14:textId="77777777" w:rsidR="00293FB6" w:rsidRPr="00293FB6" w:rsidRDefault="00293FB6" w:rsidP="00293FB6">
      <w:r w:rsidRPr="00293FB6">
        <w:t>A PESTEL analysis helps identify the external macro-environmental factors that can influence the business’s performance.</w:t>
      </w:r>
    </w:p>
    <w:p w14:paraId="4905CDC4" w14:textId="77777777" w:rsidR="00293FB6" w:rsidRPr="00293FB6" w:rsidRDefault="00293FB6" w:rsidP="00293FB6">
      <w:pPr>
        <w:rPr>
          <w:b/>
          <w:bCs/>
        </w:rPr>
      </w:pPr>
      <w:r w:rsidRPr="00293FB6">
        <w:rPr>
          <w:b/>
          <w:bCs/>
        </w:rPr>
        <w:t>Political</w:t>
      </w:r>
    </w:p>
    <w:p w14:paraId="7EB3C166" w14:textId="77777777" w:rsidR="00293FB6" w:rsidRPr="00293FB6" w:rsidRDefault="00293FB6" w:rsidP="00293FB6">
      <w:r w:rsidRPr="00293FB6">
        <w:t>The business must adhere to UK food safety and hygiene legislation, local council licensing, and mandatory health inspections. Staff must complete food safety training, and allergen information must be displayed accurately. Changes in government policies on small businesses, waste disposal, or Brexit-related food supply regulations may impact costs and procedures.</w:t>
      </w:r>
    </w:p>
    <w:p w14:paraId="510F6728" w14:textId="77777777" w:rsidR="00293FB6" w:rsidRPr="00293FB6" w:rsidRDefault="00293FB6" w:rsidP="00293FB6">
      <w:pPr>
        <w:rPr>
          <w:b/>
          <w:bCs/>
        </w:rPr>
      </w:pPr>
      <w:r w:rsidRPr="00293FB6">
        <w:rPr>
          <w:b/>
          <w:bCs/>
        </w:rPr>
        <w:lastRenderedPageBreak/>
        <w:t>Economic</w:t>
      </w:r>
    </w:p>
    <w:p w14:paraId="56F5422C" w14:textId="77777777" w:rsidR="00293FB6" w:rsidRPr="00293FB6" w:rsidRDefault="00293FB6" w:rsidP="00293FB6">
      <w:r w:rsidRPr="00293FB6">
        <w:t>Economic factors such as rising inflation, increased utility costs, and fluctuating food prices pose challenges for profitability. However, Nottingham’s large student population creates a stable market for low-cost meals. Economic recovery in the city centre has also improved footfall and spending potential, supporting long-term demand.</w:t>
      </w:r>
    </w:p>
    <w:p w14:paraId="19F86741" w14:textId="77777777" w:rsidR="00293FB6" w:rsidRPr="00293FB6" w:rsidRDefault="00293FB6" w:rsidP="00293FB6">
      <w:pPr>
        <w:rPr>
          <w:b/>
          <w:bCs/>
        </w:rPr>
      </w:pPr>
      <w:r w:rsidRPr="00293FB6">
        <w:rPr>
          <w:b/>
          <w:bCs/>
        </w:rPr>
        <w:t>Social</w:t>
      </w:r>
    </w:p>
    <w:p w14:paraId="699DF736" w14:textId="77777777" w:rsidR="00293FB6" w:rsidRPr="00293FB6" w:rsidRDefault="00293FB6" w:rsidP="00293FB6">
      <w:r w:rsidRPr="00293FB6">
        <w:t>Social trends show increased reliance on takeaway meals, driven by busy lifestyles, student culture, and the popularity of digital ordering. Customers prioritise hygiene, value, and convenience. Social media strongly influences customer behaviour, presenting opportunities for low-cost promotional activities and brand engagement.</w:t>
      </w:r>
    </w:p>
    <w:p w14:paraId="6C21C135" w14:textId="77777777" w:rsidR="00293FB6" w:rsidRPr="00293FB6" w:rsidRDefault="00293FB6" w:rsidP="00293FB6">
      <w:pPr>
        <w:rPr>
          <w:b/>
          <w:bCs/>
        </w:rPr>
      </w:pPr>
      <w:r w:rsidRPr="00293FB6">
        <w:rPr>
          <w:b/>
          <w:bCs/>
        </w:rPr>
        <w:t>Technological</w:t>
      </w:r>
    </w:p>
    <w:p w14:paraId="65FE125A" w14:textId="77777777" w:rsidR="00293FB6" w:rsidRPr="00293FB6" w:rsidRDefault="00293FB6" w:rsidP="00293FB6">
      <w:r w:rsidRPr="00293FB6">
        <w:t>Digital transformation plays a major role in the QSR sector. Delivery platforms streamline ordering and increase business visibility. POS systems support inventory control, financial accuracy, and faster customer service. Online marketing tools allow businesses to target customers effectively and build brand loyalty.</w:t>
      </w:r>
    </w:p>
    <w:p w14:paraId="5F12E986" w14:textId="77777777" w:rsidR="00293FB6" w:rsidRPr="00293FB6" w:rsidRDefault="00293FB6" w:rsidP="00293FB6">
      <w:pPr>
        <w:rPr>
          <w:b/>
          <w:bCs/>
        </w:rPr>
      </w:pPr>
      <w:r w:rsidRPr="00293FB6">
        <w:rPr>
          <w:b/>
          <w:bCs/>
        </w:rPr>
        <w:t>Environmental</w:t>
      </w:r>
    </w:p>
    <w:p w14:paraId="7395A9EB" w14:textId="77777777" w:rsidR="00293FB6" w:rsidRPr="00293FB6" w:rsidRDefault="00293FB6" w:rsidP="00293FB6">
      <w:r w:rsidRPr="00293FB6">
        <w:t>Sustainability expectations are rising, with customers and regulators pushing for eco-friendly packaging, recycling, and waste reduction. Efficient stock management and environmentally conscious supplier choices contribute to both cost control and positive public perception.</w:t>
      </w:r>
    </w:p>
    <w:p w14:paraId="4FA4A052" w14:textId="77777777" w:rsidR="00293FB6" w:rsidRPr="00293FB6" w:rsidRDefault="00293FB6" w:rsidP="00293FB6">
      <w:pPr>
        <w:rPr>
          <w:b/>
          <w:bCs/>
        </w:rPr>
      </w:pPr>
      <w:r w:rsidRPr="00293FB6">
        <w:rPr>
          <w:b/>
          <w:bCs/>
        </w:rPr>
        <w:t>Legal</w:t>
      </w:r>
    </w:p>
    <w:p w14:paraId="79A73EAE" w14:textId="77777777" w:rsidR="00293FB6" w:rsidRPr="00293FB6" w:rsidRDefault="00293FB6" w:rsidP="00293FB6">
      <w:r w:rsidRPr="00293FB6">
        <w:t>Legal responsibilities include compliance with employment law, accurate allergen labelling, food safety standards, Ltd company reporting, and health and safety procedures. Failure to comply can result in fines or closure, making legal adherence essential to operational continuity.</w:t>
      </w:r>
    </w:p>
    <w:p w14:paraId="201C91B3" w14:textId="77777777" w:rsidR="00293FB6" w:rsidRPr="00293FB6" w:rsidRDefault="00EB1F0C" w:rsidP="00293FB6">
      <w:r w:rsidRPr="00293FB6">
        <w:rPr>
          <w:noProof/>
        </w:rPr>
        <w:pict w14:anchorId="4CF428D1">
          <v:rect id="_x0000_i1026" alt="" style="width:451.3pt;height:.05pt;mso-width-percent:0;mso-height-percent:0;mso-width-percent:0;mso-height-percent:0" o:hralign="center" o:hrstd="t" o:hr="t" fillcolor="#a0a0a0" stroked="f"/>
        </w:pict>
      </w:r>
    </w:p>
    <w:p w14:paraId="33F9BCBB" w14:textId="77777777" w:rsidR="00293FB6" w:rsidRDefault="00293FB6" w:rsidP="00293FB6">
      <w:pPr>
        <w:rPr>
          <w:b/>
          <w:bCs/>
        </w:rPr>
      </w:pPr>
    </w:p>
    <w:p w14:paraId="7CF29D1E" w14:textId="77777777" w:rsidR="00293FB6" w:rsidRDefault="00293FB6" w:rsidP="00293FB6">
      <w:pPr>
        <w:rPr>
          <w:b/>
          <w:bCs/>
        </w:rPr>
      </w:pPr>
    </w:p>
    <w:p w14:paraId="030E3681" w14:textId="0ECA2B7A" w:rsidR="00293FB6" w:rsidRPr="00293FB6" w:rsidRDefault="00293FB6" w:rsidP="00293FB6">
      <w:pPr>
        <w:rPr>
          <w:b/>
          <w:bCs/>
        </w:rPr>
      </w:pPr>
      <w:r w:rsidRPr="00293FB6">
        <w:rPr>
          <w:b/>
          <w:bCs/>
        </w:rPr>
        <w:t>5. Target Market and Marketing Strategies</w:t>
      </w:r>
    </w:p>
    <w:p w14:paraId="534DA85C" w14:textId="597D1E11" w:rsidR="00293FB6" w:rsidRPr="00293FB6" w:rsidRDefault="00293FB6" w:rsidP="00293FB6">
      <w:r w:rsidRPr="00293FB6">
        <w:t xml:space="preserve">The primary target market consists of students aged 18–30, who frequently choose takeaway meals due to budget constraints, time pressures, and lifestyle preferences. These customers value affordability, speed, and convenient ordering. The secondary market includes office workers and city-centre employees seeking quick lunch or dinner options. </w:t>
      </w:r>
      <w:r w:rsidRPr="00293FB6">
        <w:t>Residents</w:t>
      </w:r>
      <w:r w:rsidRPr="00293FB6">
        <w:t xml:space="preserve"> also contribute to evening and weekend demand.</w:t>
      </w:r>
    </w:p>
    <w:p w14:paraId="6540C5C9" w14:textId="77777777" w:rsidR="00293FB6" w:rsidRPr="00293FB6" w:rsidRDefault="00293FB6" w:rsidP="00293FB6">
      <w:pPr>
        <w:rPr>
          <w:b/>
          <w:bCs/>
        </w:rPr>
      </w:pPr>
      <w:r w:rsidRPr="00293FB6">
        <w:rPr>
          <w:b/>
          <w:bCs/>
        </w:rPr>
        <w:lastRenderedPageBreak/>
        <w:t>Marketing Strategies</w:t>
      </w:r>
    </w:p>
    <w:p w14:paraId="00F0A43D" w14:textId="77777777" w:rsidR="00293FB6" w:rsidRPr="00293FB6" w:rsidRDefault="00293FB6" w:rsidP="00293FB6">
      <w:r w:rsidRPr="00293FB6">
        <w:rPr>
          <w:b/>
          <w:bCs/>
        </w:rPr>
        <w:t>Social Media Presence:</w:t>
      </w:r>
      <w:r w:rsidRPr="00293FB6">
        <w:br/>
        <w:t>Platforms such as Instagram, TikTok, and Facebook will be used to promote daily specials, menu launches, customer reviews, and behind-the-scenes content. Engaging posts help build brand identity and attract followers.</w:t>
      </w:r>
    </w:p>
    <w:p w14:paraId="2AD96113" w14:textId="77777777" w:rsidR="00293FB6" w:rsidRPr="00293FB6" w:rsidRDefault="00293FB6" w:rsidP="00293FB6">
      <w:r w:rsidRPr="00293FB6">
        <w:rPr>
          <w:b/>
          <w:bCs/>
        </w:rPr>
        <w:t>Student Promotions:</w:t>
      </w:r>
      <w:r w:rsidRPr="00293FB6">
        <w:br/>
        <w:t>Loyalty cards, student discount rates, and referral incentives encourage repeat business and improve customer retention.</w:t>
      </w:r>
    </w:p>
    <w:p w14:paraId="706DD01F" w14:textId="77777777" w:rsidR="00293FB6" w:rsidRPr="00293FB6" w:rsidRDefault="00293FB6" w:rsidP="00293FB6">
      <w:r w:rsidRPr="00293FB6">
        <w:rPr>
          <w:b/>
          <w:bCs/>
        </w:rPr>
        <w:t>Delivery Platform Partnerships:</w:t>
      </w:r>
      <w:r w:rsidRPr="00293FB6">
        <w:br/>
        <w:t>Working with Just Eat, UberEATS, and Deliveroo expands market reach significantly and increases order volume during peak periods.</w:t>
      </w:r>
    </w:p>
    <w:p w14:paraId="3FD61FC6" w14:textId="77777777" w:rsidR="00293FB6" w:rsidRPr="00293FB6" w:rsidRDefault="00293FB6" w:rsidP="00293FB6">
      <w:r w:rsidRPr="00293FB6">
        <w:rPr>
          <w:b/>
          <w:bCs/>
        </w:rPr>
        <w:t>Search Engine Optimisation (SEO):</w:t>
      </w:r>
      <w:r w:rsidRPr="00293FB6">
        <w:br/>
        <w:t>Improving Google visibility allows potential customers to find the business easily, especially through “takeaway near me” searches.</w:t>
      </w:r>
    </w:p>
    <w:p w14:paraId="148DBD62" w14:textId="77777777" w:rsidR="00293FB6" w:rsidRPr="00293FB6" w:rsidRDefault="00293FB6" w:rsidP="00293FB6">
      <w:r w:rsidRPr="00293FB6">
        <w:rPr>
          <w:b/>
          <w:bCs/>
        </w:rPr>
        <w:t>Brand Messaging:</w:t>
      </w:r>
      <w:r w:rsidRPr="00293FB6">
        <w:br/>
        <w:t>Marketing communication will emphasise affordability, speed, food quality, and reliability—qualities that resonate strongly with the target demographic.</w:t>
      </w:r>
    </w:p>
    <w:p w14:paraId="1CA712E6" w14:textId="77777777" w:rsidR="00293FB6" w:rsidRPr="00293FB6" w:rsidRDefault="00EB1F0C" w:rsidP="00293FB6">
      <w:r w:rsidRPr="00293FB6">
        <w:rPr>
          <w:noProof/>
        </w:rPr>
        <w:pict w14:anchorId="3502B626">
          <v:rect id="_x0000_i1025" alt="" style="width:451.3pt;height:.05pt;mso-width-percent:0;mso-height-percent:0;mso-width-percent:0;mso-height-percent:0" o:hralign="center" o:hrstd="t" o:hr="t" fillcolor="#a0a0a0" stroked="f"/>
        </w:pict>
      </w:r>
    </w:p>
    <w:p w14:paraId="615385BB" w14:textId="77777777" w:rsidR="00293FB6" w:rsidRDefault="00293FB6" w:rsidP="00293FB6">
      <w:pPr>
        <w:rPr>
          <w:b/>
          <w:bCs/>
        </w:rPr>
      </w:pPr>
    </w:p>
    <w:p w14:paraId="59ED5893" w14:textId="77777777" w:rsidR="00293FB6" w:rsidRDefault="00293FB6" w:rsidP="00293FB6">
      <w:pPr>
        <w:rPr>
          <w:b/>
          <w:bCs/>
        </w:rPr>
      </w:pPr>
    </w:p>
    <w:p w14:paraId="508CC12B" w14:textId="5C3E37BE" w:rsidR="00293FB6" w:rsidRPr="00293FB6" w:rsidRDefault="00293FB6" w:rsidP="00293FB6">
      <w:pPr>
        <w:rPr>
          <w:b/>
          <w:bCs/>
        </w:rPr>
      </w:pPr>
      <w:r w:rsidRPr="00293FB6">
        <w:rPr>
          <w:b/>
          <w:bCs/>
        </w:rPr>
        <w:t>6. Funding Requirements and Allocation</w:t>
      </w:r>
    </w:p>
    <w:p w14:paraId="42DB70A1" w14:textId="77777777" w:rsidR="00293FB6" w:rsidRPr="00293FB6" w:rsidRDefault="00293FB6" w:rsidP="00293FB6">
      <w:r w:rsidRPr="00293FB6">
        <w:t xml:space="preserve">Total startup funding required: </w:t>
      </w:r>
      <w:r w:rsidRPr="00293FB6">
        <w:rPr>
          <w:b/>
          <w:bCs/>
        </w:rPr>
        <w:t>£50,000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94"/>
        <w:gridCol w:w="917"/>
      </w:tblGrid>
      <w:tr w:rsidR="00293FB6" w:rsidRPr="00293FB6" w14:paraId="16D29C02" w14:textId="77777777">
        <w:trPr>
          <w:tblHeader/>
          <w:tblCellSpacing w:w="15" w:type="dxa"/>
        </w:trPr>
        <w:tc>
          <w:tcPr>
            <w:tcW w:w="0" w:type="auto"/>
            <w:vAlign w:val="center"/>
            <w:hideMark/>
          </w:tcPr>
          <w:p w14:paraId="777C9A70" w14:textId="77777777" w:rsidR="00293FB6" w:rsidRPr="00293FB6" w:rsidRDefault="00293FB6" w:rsidP="00293FB6">
            <w:pPr>
              <w:rPr>
                <w:b/>
                <w:bCs/>
              </w:rPr>
            </w:pPr>
            <w:r w:rsidRPr="00293FB6">
              <w:rPr>
                <w:b/>
                <w:bCs/>
              </w:rPr>
              <w:t>Startup Category</w:t>
            </w:r>
          </w:p>
        </w:tc>
        <w:tc>
          <w:tcPr>
            <w:tcW w:w="0" w:type="auto"/>
            <w:vAlign w:val="center"/>
            <w:hideMark/>
          </w:tcPr>
          <w:p w14:paraId="023DC59C" w14:textId="77777777" w:rsidR="00293FB6" w:rsidRPr="00293FB6" w:rsidRDefault="00293FB6" w:rsidP="00293FB6">
            <w:pPr>
              <w:rPr>
                <w:b/>
                <w:bCs/>
              </w:rPr>
            </w:pPr>
            <w:r w:rsidRPr="00293FB6">
              <w:rPr>
                <w:b/>
                <w:bCs/>
              </w:rPr>
              <w:t>Cost</w:t>
            </w:r>
          </w:p>
        </w:tc>
      </w:tr>
      <w:tr w:rsidR="00293FB6" w:rsidRPr="00293FB6" w14:paraId="30B664E7" w14:textId="77777777">
        <w:trPr>
          <w:tblCellSpacing w:w="15" w:type="dxa"/>
        </w:trPr>
        <w:tc>
          <w:tcPr>
            <w:tcW w:w="0" w:type="auto"/>
            <w:vAlign w:val="center"/>
            <w:hideMark/>
          </w:tcPr>
          <w:p w14:paraId="28B7C442" w14:textId="77777777" w:rsidR="00293FB6" w:rsidRPr="00293FB6" w:rsidRDefault="00293FB6" w:rsidP="00293FB6">
            <w:r w:rsidRPr="00293FB6">
              <w:t>Lease Deposit &amp; First Month Rent</w:t>
            </w:r>
          </w:p>
        </w:tc>
        <w:tc>
          <w:tcPr>
            <w:tcW w:w="0" w:type="auto"/>
            <w:vAlign w:val="center"/>
            <w:hideMark/>
          </w:tcPr>
          <w:p w14:paraId="2CF0E60E" w14:textId="77777777" w:rsidR="00293FB6" w:rsidRPr="00293FB6" w:rsidRDefault="00293FB6" w:rsidP="00293FB6">
            <w:r w:rsidRPr="00293FB6">
              <w:t>£4,500</w:t>
            </w:r>
          </w:p>
        </w:tc>
      </w:tr>
      <w:tr w:rsidR="00293FB6" w:rsidRPr="00293FB6" w14:paraId="6C50BC64" w14:textId="77777777">
        <w:trPr>
          <w:tblCellSpacing w:w="15" w:type="dxa"/>
        </w:trPr>
        <w:tc>
          <w:tcPr>
            <w:tcW w:w="0" w:type="auto"/>
            <w:vAlign w:val="center"/>
            <w:hideMark/>
          </w:tcPr>
          <w:p w14:paraId="6049C623" w14:textId="77777777" w:rsidR="00293FB6" w:rsidRPr="00293FB6" w:rsidRDefault="00293FB6" w:rsidP="00293FB6">
            <w:r w:rsidRPr="00293FB6">
              <w:t>Renovation &amp; Building Work</w:t>
            </w:r>
          </w:p>
        </w:tc>
        <w:tc>
          <w:tcPr>
            <w:tcW w:w="0" w:type="auto"/>
            <w:vAlign w:val="center"/>
            <w:hideMark/>
          </w:tcPr>
          <w:p w14:paraId="09430CDA" w14:textId="77777777" w:rsidR="00293FB6" w:rsidRPr="00293FB6" w:rsidRDefault="00293FB6" w:rsidP="00293FB6">
            <w:r w:rsidRPr="00293FB6">
              <w:t>£10,000</w:t>
            </w:r>
          </w:p>
        </w:tc>
      </w:tr>
      <w:tr w:rsidR="00293FB6" w:rsidRPr="00293FB6" w14:paraId="3D395592" w14:textId="77777777">
        <w:trPr>
          <w:tblCellSpacing w:w="15" w:type="dxa"/>
        </w:trPr>
        <w:tc>
          <w:tcPr>
            <w:tcW w:w="0" w:type="auto"/>
            <w:vAlign w:val="center"/>
            <w:hideMark/>
          </w:tcPr>
          <w:p w14:paraId="7058472E" w14:textId="77777777" w:rsidR="00293FB6" w:rsidRPr="00293FB6" w:rsidRDefault="00293FB6" w:rsidP="00293FB6">
            <w:r w:rsidRPr="00293FB6">
              <w:t>Kitchen Equipment</w:t>
            </w:r>
          </w:p>
        </w:tc>
        <w:tc>
          <w:tcPr>
            <w:tcW w:w="0" w:type="auto"/>
            <w:vAlign w:val="center"/>
            <w:hideMark/>
          </w:tcPr>
          <w:p w14:paraId="05AF9D7C" w14:textId="77777777" w:rsidR="00293FB6" w:rsidRPr="00293FB6" w:rsidRDefault="00293FB6" w:rsidP="00293FB6">
            <w:r w:rsidRPr="00293FB6">
              <w:t>£14,000</w:t>
            </w:r>
          </w:p>
        </w:tc>
      </w:tr>
      <w:tr w:rsidR="00293FB6" w:rsidRPr="00293FB6" w14:paraId="7B876E2A" w14:textId="77777777">
        <w:trPr>
          <w:tblCellSpacing w:w="15" w:type="dxa"/>
        </w:trPr>
        <w:tc>
          <w:tcPr>
            <w:tcW w:w="0" w:type="auto"/>
            <w:vAlign w:val="center"/>
            <w:hideMark/>
          </w:tcPr>
          <w:p w14:paraId="5B948C5E" w14:textId="77777777" w:rsidR="00293FB6" w:rsidRPr="00293FB6" w:rsidRDefault="00293FB6" w:rsidP="00293FB6">
            <w:r w:rsidRPr="00293FB6">
              <w:t>Furniture</w:t>
            </w:r>
          </w:p>
        </w:tc>
        <w:tc>
          <w:tcPr>
            <w:tcW w:w="0" w:type="auto"/>
            <w:vAlign w:val="center"/>
            <w:hideMark/>
          </w:tcPr>
          <w:p w14:paraId="6CD9D32E" w14:textId="77777777" w:rsidR="00293FB6" w:rsidRPr="00293FB6" w:rsidRDefault="00293FB6" w:rsidP="00293FB6">
            <w:r w:rsidRPr="00293FB6">
              <w:t>£3,000</w:t>
            </w:r>
          </w:p>
        </w:tc>
      </w:tr>
      <w:tr w:rsidR="00293FB6" w:rsidRPr="00293FB6" w14:paraId="51AA468B" w14:textId="77777777">
        <w:trPr>
          <w:tblCellSpacing w:w="15" w:type="dxa"/>
        </w:trPr>
        <w:tc>
          <w:tcPr>
            <w:tcW w:w="0" w:type="auto"/>
            <w:vAlign w:val="center"/>
            <w:hideMark/>
          </w:tcPr>
          <w:p w14:paraId="159A3506" w14:textId="77777777" w:rsidR="00293FB6" w:rsidRPr="00293FB6" w:rsidRDefault="00293FB6" w:rsidP="00293FB6">
            <w:r w:rsidRPr="00293FB6">
              <w:t>Licences &amp; Certifications</w:t>
            </w:r>
          </w:p>
        </w:tc>
        <w:tc>
          <w:tcPr>
            <w:tcW w:w="0" w:type="auto"/>
            <w:vAlign w:val="center"/>
            <w:hideMark/>
          </w:tcPr>
          <w:p w14:paraId="57F0F315" w14:textId="77777777" w:rsidR="00293FB6" w:rsidRPr="00293FB6" w:rsidRDefault="00293FB6" w:rsidP="00293FB6">
            <w:r w:rsidRPr="00293FB6">
              <w:t>£1,000</w:t>
            </w:r>
          </w:p>
        </w:tc>
      </w:tr>
      <w:tr w:rsidR="00293FB6" w:rsidRPr="00293FB6" w14:paraId="2DC2AC26" w14:textId="77777777">
        <w:trPr>
          <w:tblCellSpacing w:w="15" w:type="dxa"/>
        </w:trPr>
        <w:tc>
          <w:tcPr>
            <w:tcW w:w="0" w:type="auto"/>
            <w:vAlign w:val="center"/>
            <w:hideMark/>
          </w:tcPr>
          <w:p w14:paraId="0C611B24" w14:textId="77777777" w:rsidR="00293FB6" w:rsidRPr="00293FB6" w:rsidRDefault="00293FB6" w:rsidP="00293FB6">
            <w:r w:rsidRPr="00293FB6">
              <w:t>EPOS System &amp; Branding</w:t>
            </w:r>
          </w:p>
        </w:tc>
        <w:tc>
          <w:tcPr>
            <w:tcW w:w="0" w:type="auto"/>
            <w:vAlign w:val="center"/>
            <w:hideMark/>
          </w:tcPr>
          <w:p w14:paraId="045AE2FD" w14:textId="77777777" w:rsidR="00293FB6" w:rsidRPr="00293FB6" w:rsidRDefault="00293FB6" w:rsidP="00293FB6">
            <w:r w:rsidRPr="00293FB6">
              <w:t>£2,500</w:t>
            </w:r>
          </w:p>
        </w:tc>
      </w:tr>
      <w:tr w:rsidR="00293FB6" w:rsidRPr="00293FB6" w14:paraId="36222A1F" w14:textId="77777777">
        <w:trPr>
          <w:tblCellSpacing w:w="15" w:type="dxa"/>
        </w:trPr>
        <w:tc>
          <w:tcPr>
            <w:tcW w:w="0" w:type="auto"/>
            <w:vAlign w:val="center"/>
            <w:hideMark/>
          </w:tcPr>
          <w:p w14:paraId="2052F60A" w14:textId="77777777" w:rsidR="00293FB6" w:rsidRPr="00293FB6" w:rsidRDefault="00293FB6" w:rsidP="00293FB6">
            <w:r w:rsidRPr="00293FB6">
              <w:t>Opening Stock</w:t>
            </w:r>
          </w:p>
        </w:tc>
        <w:tc>
          <w:tcPr>
            <w:tcW w:w="0" w:type="auto"/>
            <w:vAlign w:val="center"/>
            <w:hideMark/>
          </w:tcPr>
          <w:p w14:paraId="29B59502" w14:textId="77777777" w:rsidR="00293FB6" w:rsidRPr="00293FB6" w:rsidRDefault="00293FB6" w:rsidP="00293FB6">
            <w:r w:rsidRPr="00293FB6">
              <w:t>£2,000</w:t>
            </w:r>
          </w:p>
        </w:tc>
      </w:tr>
      <w:tr w:rsidR="00293FB6" w:rsidRPr="00293FB6" w14:paraId="651DC9BE" w14:textId="77777777">
        <w:trPr>
          <w:tblCellSpacing w:w="15" w:type="dxa"/>
        </w:trPr>
        <w:tc>
          <w:tcPr>
            <w:tcW w:w="0" w:type="auto"/>
            <w:vAlign w:val="center"/>
            <w:hideMark/>
          </w:tcPr>
          <w:p w14:paraId="57B6AA2C" w14:textId="77777777" w:rsidR="00293FB6" w:rsidRPr="00293FB6" w:rsidRDefault="00293FB6" w:rsidP="00293FB6">
            <w:r w:rsidRPr="00293FB6">
              <w:lastRenderedPageBreak/>
              <w:t>Uniforms &amp; Safety Gear</w:t>
            </w:r>
          </w:p>
        </w:tc>
        <w:tc>
          <w:tcPr>
            <w:tcW w:w="0" w:type="auto"/>
            <w:vAlign w:val="center"/>
            <w:hideMark/>
          </w:tcPr>
          <w:p w14:paraId="15AB3BB2" w14:textId="77777777" w:rsidR="00293FB6" w:rsidRPr="00293FB6" w:rsidRDefault="00293FB6" w:rsidP="00293FB6">
            <w:r w:rsidRPr="00293FB6">
              <w:t>£1,000</w:t>
            </w:r>
          </w:p>
        </w:tc>
      </w:tr>
      <w:tr w:rsidR="00293FB6" w:rsidRPr="00293FB6" w14:paraId="16CBD8B5" w14:textId="77777777">
        <w:trPr>
          <w:tblCellSpacing w:w="15" w:type="dxa"/>
        </w:trPr>
        <w:tc>
          <w:tcPr>
            <w:tcW w:w="0" w:type="auto"/>
            <w:vAlign w:val="center"/>
            <w:hideMark/>
          </w:tcPr>
          <w:p w14:paraId="42D17310" w14:textId="77777777" w:rsidR="00293FB6" w:rsidRPr="00293FB6" w:rsidRDefault="00293FB6" w:rsidP="00293FB6">
            <w:r w:rsidRPr="00293FB6">
              <w:t>Marketing</w:t>
            </w:r>
          </w:p>
        </w:tc>
        <w:tc>
          <w:tcPr>
            <w:tcW w:w="0" w:type="auto"/>
            <w:vAlign w:val="center"/>
            <w:hideMark/>
          </w:tcPr>
          <w:p w14:paraId="7837FC02" w14:textId="77777777" w:rsidR="00293FB6" w:rsidRPr="00293FB6" w:rsidRDefault="00293FB6" w:rsidP="00293FB6">
            <w:r w:rsidRPr="00293FB6">
              <w:t>£2,000</w:t>
            </w:r>
          </w:p>
        </w:tc>
      </w:tr>
      <w:tr w:rsidR="00293FB6" w:rsidRPr="00293FB6" w14:paraId="73E777A3" w14:textId="77777777">
        <w:trPr>
          <w:tblCellSpacing w:w="15" w:type="dxa"/>
        </w:trPr>
        <w:tc>
          <w:tcPr>
            <w:tcW w:w="0" w:type="auto"/>
            <w:vAlign w:val="center"/>
            <w:hideMark/>
          </w:tcPr>
          <w:p w14:paraId="25455486" w14:textId="77777777" w:rsidR="00293FB6" w:rsidRPr="00293FB6" w:rsidRDefault="00293FB6" w:rsidP="00293FB6">
            <w:r w:rsidRPr="00293FB6">
              <w:t>Working Capital Reserve</w:t>
            </w:r>
          </w:p>
        </w:tc>
        <w:tc>
          <w:tcPr>
            <w:tcW w:w="0" w:type="auto"/>
            <w:vAlign w:val="center"/>
            <w:hideMark/>
          </w:tcPr>
          <w:p w14:paraId="6FC85811" w14:textId="77777777" w:rsidR="00293FB6" w:rsidRPr="00293FB6" w:rsidRDefault="00293FB6" w:rsidP="00293FB6">
            <w:r w:rsidRPr="00293FB6">
              <w:t>£10,000</w:t>
            </w:r>
          </w:p>
        </w:tc>
      </w:tr>
      <w:tr w:rsidR="00293FB6" w:rsidRPr="00293FB6" w14:paraId="5EADA0C9" w14:textId="77777777">
        <w:trPr>
          <w:tblCellSpacing w:w="15" w:type="dxa"/>
        </w:trPr>
        <w:tc>
          <w:tcPr>
            <w:tcW w:w="0" w:type="auto"/>
            <w:vAlign w:val="center"/>
            <w:hideMark/>
          </w:tcPr>
          <w:p w14:paraId="11E5A4F9" w14:textId="77777777" w:rsidR="00293FB6" w:rsidRPr="00293FB6" w:rsidRDefault="00293FB6" w:rsidP="00293FB6">
            <w:r w:rsidRPr="00293FB6">
              <w:rPr>
                <w:b/>
                <w:bCs/>
              </w:rPr>
              <w:t>Total Startup Cost</w:t>
            </w:r>
          </w:p>
        </w:tc>
        <w:tc>
          <w:tcPr>
            <w:tcW w:w="0" w:type="auto"/>
            <w:vAlign w:val="center"/>
            <w:hideMark/>
          </w:tcPr>
          <w:p w14:paraId="31F6A891" w14:textId="77777777" w:rsidR="00293FB6" w:rsidRPr="00293FB6" w:rsidRDefault="00293FB6" w:rsidP="00293FB6">
            <w:r w:rsidRPr="00293FB6">
              <w:rPr>
                <w:b/>
                <w:bCs/>
              </w:rPr>
              <w:t>£50,000</w:t>
            </w:r>
          </w:p>
        </w:tc>
      </w:tr>
    </w:tbl>
    <w:p w14:paraId="0DC0DE6E" w14:textId="77777777" w:rsidR="00293FB6" w:rsidRDefault="00293FB6" w:rsidP="00293FB6"/>
    <w:p w14:paraId="1F7E3366" w14:textId="77777777" w:rsidR="00293FB6" w:rsidRDefault="00293FB6" w:rsidP="00293FB6"/>
    <w:p w14:paraId="45FE1E41" w14:textId="3B21EC97" w:rsidR="00293FB6" w:rsidRDefault="00293FB6" w:rsidP="00293FB6">
      <w:r w:rsidRPr="00293FB6">
        <w:t>This budget ensures full operational readiness, compliance, equipment acquisition, and sufficient working capital for the first months of trading.</w:t>
      </w:r>
    </w:p>
    <w:p w14:paraId="1302B572" w14:textId="77777777" w:rsidR="00293FB6" w:rsidRDefault="00293FB6" w:rsidP="00293FB6"/>
    <w:p w14:paraId="6E2113DE" w14:textId="77777777" w:rsidR="00293FB6" w:rsidRDefault="00293FB6" w:rsidP="00293FB6"/>
    <w:p w14:paraId="685E0403" w14:textId="77777777" w:rsidR="00293FB6" w:rsidRDefault="00293FB6" w:rsidP="00293FB6"/>
    <w:p w14:paraId="35760614" w14:textId="0BD3FD84" w:rsidR="00293FB6" w:rsidRDefault="00293FB6" w:rsidP="00293FB6">
      <w:pPr>
        <w:rPr>
          <w:b/>
          <w:bCs/>
        </w:rPr>
      </w:pPr>
      <w:r>
        <w:rPr>
          <w:b/>
          <w:bCs/>
        </w:rPr>
        <w:t>Reference list</w:t>
      </w:r>
    </w:p>
    <w:p w14:paraId="57083825" w14:textId="77777777" w:rsidR="00293FB6" w:rsidRDefault="00293FB6" w:rsidP="00293FB6"/>
    <w:p w14:paraId="7BDA4A8D" w14:textId="79CCDDEC" w:rsidR="00293FB6" w:rsidRPr="00293FB6" w:rsidRDefault="00293FB6" w:rsidP="00293FB6">
      <w:r w:rsidRPr="00293FB6">
        <w:t xml:space="preserve">Armstrong, G. &amp; Kotler, P. (2020) </w:t>
      </w:r>
      <w:r w:rsidRPr="00293FB6">
        <w:rPr>
          <w:i/>
          <w:iCs/>
        </w:rPr>
        <w:t>Principles of Marketing.</w:t>
      </w:r>
      <w:r w:rsidRPr="00293FB6">
        <w:t xml:space="preserve"> 18th ed. Harlow: Pearson Education.</w:t>
      </w:r>
    </w:p>
    <w:p w14:paraId="006AEED3" w14:textId="77777777" w:rsidR="00293FB6" w:rsidRPr="00293FB6" w:rsidRDefault="00293FB6" w:rsidP="00293FB6">
      <w:r w:rsidRPr="00293FB6">
        <w:t xml:space="preserve">Baines, P., Fill, C. &amp; Rosengren, S. (2017) </w:t>
      </w:r>
      <w:r w:rsidRPr="00293FB6">
        <w:rPr>
          <w:i/>
          <w:iCs/>
        </w:rPr>
        <w:t>Marketing.</w:t>
      </w:r>
      <w:r w:rsidRPr="00293FB6">
        <w:t xml:space="preserve"> 5th ed. Oxford: Oxford University Press.</w:t>
      </w:r>
    </w:p>
    <w:p w14:paraId="2158C1D6" w14:textId="77777777" w:rsidR="00293FB6" w:rsidRPr="00293FB6" w:rsidRDefault="00293FB6" w:rsidP="00293FB6">
      <w:r w:rsidRPr="00293FB6">
        <w:t xml:space="preserve">Barrow, C., Burke, R. &amp; Molian, D. (2015) </w:t>
      </w:r>
      <w:r w:rsidRPr="00293FB6">
        <w:rPr>
          <w:i/>
          <w:iCs/>
        </w:rPr>
        <w:t>The Business Plan Workbook.</w:t>
      </w:r>
      <w:r w:rsidRPr="00293FB6">
        <w:t xml:space="preserve"> 9th ed. London: Kogan Page.</w:t>
      </w:r>
    </w:p>
    <w:p w14:paraId="6510F686" w14:textId="77777777" w:rsidR="00293FB6" w:rsidRPr="00293FB6" w:rsidRDefault="00293FB6" w:rsidP="00293FB6">
      <w:r w:rsidRPr="00293FB6">
        <w:t xml:space="preserve">Barringer, B.R. &amp; Ireland, R.D. (2019) </w:t>
      </w:r>
      <w:r w:rsidRPr="00293FB6">
        <w:rPr>
          <w:i/>
          <w:iCs/>
        </w:rPr>
        <w:t>Entrepreneurship: Successfully Launching New Ventures.</w:t>
      </w:r>
      <w:r w:rsidRPr="00293FB6">
        <w:t xml:space="preserve"> 6th ed. Harlow: Pearson Education.</w:t>
      </w:r>
    </w:p>
    <w:p w14:paraId="56CE5878" w14:textId="77777777" w:rsidR="00293FB6" w:rsidRPr="00293FB6" w:rsidRDefault="00293FB6" w:rsidP="00293FB6">
      <w:r w:rsidRPr="00293FB6">
        <w:t xml:space="preserve">Burns, P. (2016) </w:t>
      </w:r>
      <w:r w:rsidRPr="00293FB6">
        <w:rPr>
          <w:i/>
          <w:iCs/>
        </w:rPr>
        <w:t>Entrepreneurship and Small Business.</w:t>
      </w:r>
      <w:r w:rsidRPr="00293FB6">
        <w:t xml:space="preserve"> 4th ed. London: Palgrave Macmillan.</w:t>
      </w:r>
    </w:p>
    <w:p w14:paraId="4524D766" w14:textId="77777777" w:rsidR="00293FB6" w:rsidRPr="00293FB6" w:rsidRDefault="00293FB6" w:rsidP="00293FB6">
      <w:r w:rsidRPr="00293FB6">
        <w:t xml:space="preserve">David, F.R. &amp; David, F.R. (2017) </w:t>
      </w:r>
      <w:r w:rsidRPr="00293FB6">
        <w:rPr>
          <w:i/>
          <w:iCs/>
        </w:rPr>
        <w:t>Strategic Management: Concepts and Cases.</w:t>
      </w:r>
      <w:r w:rsidRPr="00293FB6">
        <w:t xml:space="preserve"> Harlow: Pearson Education.</w:t>
      </w:r>
    </w:p>
    <w:p w14:paraId="31683BCC" w14:textId="77777777" w:rsidR="00293FB6" w:rsidRPr="00293FB6" w:rsidRDefault="00293FB6" w:rsidP="00293FB6">
      <w:r w:rsidRPr="00293FB6">
        <w:t xml:space="preserve">Grant, R.M. (2019) </w:t>
      </w:r>
      <w:r w:rsidRPr="00293FB6">
        <w:rPr>
          <w:i/>
          <w:iCs/>
        </w:rPr>
        <w:t>Contemporary Strategy Analysis.</w:t>
      </w:r>
      <w:r w:rsidRPr="00293FB6">
        <w:t xml:space="preserve"> 10th ed. Hoboken: Wiley.</w:t>
      </w:r>
    </w:p>
    <w:p w14:paraId="06CACF7D" w14:textId="77777777" w:rsidR="00293FB6" w:rsidRPr="00293FB6" w:rsidRDefault="00293FB6" w:rsidP="00293FB6">
      <w:r w:rsidRPr="00293FB6">
        <w:t xml:space="preserve">Johnson, G., Scholes, K. &amp; Whittington, R. (2017) </w:t>
      </w:r>
      <w:r w:rsidRPr="00293FB6">
        <w:rPr>
          <w:i/>
          <w:iCs/>
        </w:rPr>
        <w:t>Exploring Corporate Strategy.</w:t>
      </w:r>
      <w:r w:rsidRPr="00293FB6">
        <w:t xml:space="preserve"> 11th ed. Harlow: Pearson Education.</w:t>
      </w:r>
    </w:p>
    <w:p w14:paraId="2D86A1BD" w14:textId="77777777" w:rsidR="00293FB6" w:rsidRPr="00293FB6" w:rsidRDefault="00293FB6" w:rsidP="00293FB6">
      <w:r w:rsidRPr="00293FB6">
        <w:lastRenderedPageBreak/>
        <w:t xml:space="preserve">Kotler, P. &amp; Keller, K.L. (2016) </w:t>
      </w:r>
      <w:r w:rsidRPr="00293FB6">
        <w:rPr>
          <w:i/>
          <w:iCs/>
        </w:rPr>
        <w:t>Marketing Management.</w:t>
      </w:r>
      <w:r w:rsidRPr="00293FB6">
        <w:t xml:space="preserve"> 15th ed. Harlow: Pearson Education.</w:t>
      </w:r>
    </w:p>
    <w:p w14:paraId="20F79366" w14:textId="77777777" w:rsidR="00293FB6" w:rsidRPr="00293FB6" w:rsidRDefault="00293FB6" w:rsidP="00293FB6">
      <w:r w:rsidRPr="00293FB6">
        <w:t xml:space="preserve">Kotler, P., Bowen, J. &amp; Makens, J. (2016) </w:t>
      </w:r>
      <w:r w:rsidRPr="00293FB6">
        <w:rPr>
          <w:i/>
          <w:iCs/>
        </w:rPr>
        <w:t>Marketing for Hospitality and Tourism.</w:t>
      </w:r>
      <w:r w:rsidRPr="00293FB6">
        <w:t xml:space="preserve"> 7th ed. Harlow: Pearson.</w:t>
      </w:r>
    </w:p>
    <w:p w14:paraId="54DE6B52" w14:textId="77777777" w:rsidR="00293FB6" w:rsidRPr="00293FB6" w:rsidRDefault="00293FB6" w:rsidP="00293FB6">
      <w:r w:rsidRPr="00293FB6">
        <w:t xml:space="preserve">Slack, N., Chambers, S. &amp; Johnston, R. (2016) </w:t>
      </w:r>
      <w:r w:rsidRPr="00293FB6">
        <w:rPr>
          <w:i/>
          <w:iCs/>
        </w:rPr>
        <w:t>Operations Management.</w:t>
      </w:r>
      <w:r w:rsidRPr="00293FB6">
        <w:t xml:space="preserve"> 8th ed. Harlow: Pearson.</w:t>
      </w:r>
    </w:p>
    <w:p w14:paraId="59FB8FC8" w14:textId="77777777" w:rsidR="00293FB6" w:rsidRPr="00293FB6" w:rsidRDefault="00293FB6" w:rsidP="00293FB6"/>
    <w:p w14:paraId="5CFE7C31" w14:textId="77777777" w:rsidR="001703CA" w:rsidRDefault="001703CA"/>
    <w:sectPr w:rsidR="001703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B6"/>
    <w:rsid w:val="000658C3"/>
    <w:rsid w:val="001703CA"/>
    <w:rsid w:val="00293FB6"/>
    <w:rsid w:val="00371920"/>
    <w:rsid w:val="004959A4"/>
    <w:rsid w:val="008A0A1D"/>
    <w:rsid w:val="00BC560B"/>
    <w:rsid w:val="00EB1F0C"/>
    <w:rsid w:val="00FD4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41A67"/>
  <w15:chartTrackingRefBased/>
  <w15:docId w15:val="{52BEF115-797F-3D45-8906-D76D05654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F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3F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3F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F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F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F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F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F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F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F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3F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3F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F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F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F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F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F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FB6"/>
    <w:rPr>
      <w:rFonts w:eastAsiaTheme="majorEastAsia" w:cstheme="majorBidi"/>
      <w:color w:val="272727" w:themeColor="text1" w:themeTint="D8"/>
    </w:rPr>
  </w:style>
  <w:style w:type="paragraph" w:styleId="Title">
    <w:name w:val="Title"/>
    <w:basedOn w:val="Normal"/>
    <w:next w:val="Normal"/>
    <w:link w:val="TitleChar"/>
    <w:uiPriority w:val="10"/>
    <w:qFormat/>
    <w:rsid w:val="00293F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F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F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F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FB6"/>
    <w:pPr>
      <w:spacing w:before="160"/>
      <w:jc w:val="center"/>
    </w:pPr>
    <w:rPr>
      <w:i/>
      <w:iCs/>
      <w:color w:val="404040" w:themeColor="text1" w:themeTint="BF"/>
    </w:rPr>
  </w:style>
  <w:style w:type="character" w:customStyle="1" w:styleId="QuoteChar">
    <w:name w:val="Quote Char"/>
    <w:basedOn w:val="DefaultParagraphFont"/>
    <w:link w:val="Quote"/>
    <w:uiPriority w:val="29"/>
    <w:rsid w:val="00293FB6"/>
    <w:rPr>
      <w:i/>
      <w:iCs/>
      <w:color w:val="404040" w:themeColor="text1" w:themeTint="BF"/>
    </w:rPr>
  </w:style>
  <w:style w:type="paragraph" w:styleId="ListParagraph">
    <w:name w:val="List Paragraph"/>
    <w:basedOn w:val="Normal"/>
    <w:uiPriority w:val="34"/>
    <w:qFormat/>
    <w:rsid w:val="00293FB6"/>
    <w:pPr>
      <w:ind w:left="720"/>
      <w:contextualSpacing/>
    </w:pPr>
  </w:style>
  <w:style w:type="character" w:styleId="IntenseEmphasis">
    <w:name w:val="Intense Emphasis"/>
    <w:basedOn w:val="DefaultParagraphFont"/>
    <w:uiPriority w:val="21"/>
    <w:qFormat/>
    <w:rsid w:val="00293FB6"/>
    <w:rPr>
      <w:i/>
      <w:iCs/>
      <w:color w:val="0F4761" w:themeColor="accent1" w:themeShade="BF"/>
    </w:rPr>
  </w:style>
  <w:style w:type="paragraph" w:styleId="IntenseQuote">
    <w:name w:val="Intense Quote"/>
    <w:basedOn w:val="Normal"/>
    <w:next w:val="Normal"/>
    <w:link w:val="IntenseQuoteChar"/>
    <w:uiPriority w:val="30"/>
    <w:qFormat/>
    <w:rsid w:val="00293F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FB6"/>
    <w:rPr>
      <w:i/>
      <w:iCs/>
      <w:color w:val="0F4761" w:themeColor="accent1" w:themeShade="BF"/>
    </w:rPr>
  </w:style>
  <w:style w:type="character" w:styleId="IntenseReference">
    <w:name w:val="Intense Reference"/>
    <w:basedOn w:val="DefaultParagraphFont"/>
    <w:uiPriority w:val="32"/>
    <w:qFormat/>
    <w:rsid w:val="00293F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1723</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Boguszewska (2429482)</dc:creator>
  <cp:keywords/>
  <dc:description/>
  <cp:lastModifiedBy>Renata Boguszewska (2429482)</cp:lastModifiedBy>
  <cp:revision>1</cp:revision>
  <dcterms:created xsi:type="dcterms:W3CDTF">2025-12-11T17:31:00Z</dcterms:created>
  <dcterms:modified xsi:type="dcterms:W3CDTF">2025-12-11T17:46:00Z</dcterms:modified>
</cp:coreProperties>
</file>