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2E15" w:rsidRPr="00502E15" w:rsidRDefault="00502E15" w:rsidP="00502E15">
      <w:pPr>
        <w:spacing w:after="0" w:line="240" w:lineRule="auto"/>
        <w:jc w:val="center"/>
        <w:rPr>
          <w:rFonts w:ascii="Times New Roman" w:eastAsia="MS Minngs" w:hAnsi="Times New Roman" w:cs="Times New Roman"/>
          <w:b/>
          <w:bCs/>
          <w:sz w:val="28"/>
          <w:szCs w:val="28"/>
          <w:lang w:val="en-GB" w:eastAsia="en-GB"/>
        </w:rPr>
      </w:pPr>
      <w:r w:rsidRPr="00502E15">
        <w:rPr>
          <w:rFonts w:ascii="Times New Roman" w:eastAsia="MS Minngs" w:hAnsi="Times New Roman" w:cs="Times New Roman"/>
          <w:b/>
          <w:bCs/>
          <w:sz w:val="28"/>
          <w:szCs w:val="28"/>
          <w:lang w:val="en-GB" w:eastAsia="en-GB"/>
        </w:rPr>
        <w:t>School of Sport, Health &amp; Outdoor Education</w:t>
      </w:r>
    </w:p>
    <w:p w:rsidR="00502E15" w:rsidRPr="00502E15" w:rsidRDefault="00502E15" w:rsidP="00502E15">
      <w:pPr>
        <w:spacing w:after="0" w:line="276" w:lineRule="auto"/>
        <w:rPr>
          <w:rFonts w:ascii="Calibri" w:eastAsia="Calibri" w:hAnsi="Calibri" w:cs="Times New Roman"/>
          <w:b/>
          <w:bCs/>
          <w:sz w:val="16"/>
          <w:szCs w:val="16"/>
          <w:lang w:val="en-GB"/>
        </w:rPr>
      </w:pPr>
    </w:p>
    <w:p w:rsidR="00502E15" w:rsidRPr="00502E15" w:rsidRDefault="00502E15" w:rsidP="00502E15">
      <w:pPr>
        <w:spacing w:after="0" w:line="240" w:lineRule="auto"/>
        <w:jc w:val="center"/>
        <w:rPr>
          <w:rFonts w:ascii="Times New Roman" w:eastAsia="MS Minngs" w:hAnsi="Times New Roman" w:cs="Times New Roman"/>
          <w:sz w:val="32"/>
          <w:szCs w:val="32"/>
          <w:u w:val="single"/>
          <w:lang w:val="en-GB" w:eastAsia="en-GB"/>
        </w:rPr>
      </w:pPr>
      <w:r w:rsidRPr="00502E15">
        <w:rPr>
          <w:rFonts w:ascii="Times New Roman" w:eastAsia="MS Minngs" w:hAnsi="Times New Roman" w:cs="Times New Roman"/>
          <w:sz w:val="32"/>
          <w:szCs w:val="32"/>
          <w:u w:val="single"/>
          <w:lang w:val="en-GB" w:eastAsia="en-GB"/>
        </w:rPr>
        <w:t>Assessment Feedback Sheet</w:t>
      </w:r>
    </w:p>
    <w:p w:rsidR="00502E15" w:rsidRPr="00502E15" w:rsidRDefault="00502E15" w:rsidP="00502E15">
      <w:pPr>
        <w:spacing w:after="0" w:line="240" w:lineRule="auto"/>
        <w:jc w:val="center"/>
        <w:rPr>
          <w:rFonts w:ascii="Times New Roman" w:eastAsia="MS Minngs" w:hAnsi="Times New Roman" w:cs="Times New Roman"/>
          <w:sz w:val="16"/>
          <w:szCs w:val="16"/>
          <w:u w:val="single"/>
          <w:lang w:val="en-GB" w:eastAsia="en-GB"/>
        </w:rPr>
      </w:pPr>
    </w:p>
    <w:p w:rsidR="00502E15" w:rsidRPr="00502E15" w:rsidRDefault="00502E15" w:rsidP="00502E15">
      <w:pPr>
        <w:spacing w:after="0" w:line="240" w:lineRule="auto"/>
        <w:jc w:val="both"/>
        <w:rPr>
          <w:rFonts w:ascii="Times New Roman" w:eastAsia="MS Minngs" w:hAnsi="Times New Roman" w:cs="Times New Roman"/>
          <w:b/>
          <w:bCs/>
          <w:sz w:val="32"/>
          <w:szCs w:val="32"/>
          <w:lang w:val="en-GB" w:eastAsia="en-GB"/>
        </w:rPr>
      </w:pPr>
      <w:r w:rsidRPr="00502E15">
        <w:rPr>
          <w:rFonts w:ascii="Times New Roman" w:eastAsia="MS Minngs" w:hAnsi="Times New Roman" w:cs="Times New Roman"/>
          <w:b/>
          <w:bCs/>
          <w:sz w:val="24"/>
          <w:szCs w:val="24"/>
          <w:lang w:val="en-GB" w:eastAsia="en-GB"/>
        </w:rPr>
        <w:tab/>
        <w:t xml:space="preserve">                Student No./Name:</w:t>
      </w:r>
      <w:r w:rsidR="00402563">
        <w:rPr>
          <w:rFonts w:ascii="Times New Roman" w:eastAsia="MS Minngs" w:hAnsi="Times New Roman" w:cs="Times New Roman"/>
          <w:b/>
          <w:bCs/>
          <w:sz w:val="24"/>
          <w:szCs w:val="24"/>
          <w:lang w:val="en-GB" w:eastAsia="en-GB"/>
        </w:rPr>
        <w:t xml:space="preserve"> 1801343/ Dylan Dadd</w:t>
      </w:r>
      <w:r w:rsidRPr="00502E15">
        <w:rPr>
          <w:rFonts w:ascii="Times New Roman" w:eastAsia="MS Minngs" w:hAnsi="Times New Roman" w:cs="Times New Roman"/>
          <w:b/>
          <w:bCs/>
          <w:sz w:val="24"/>
          <w:szCs w:val="24"/>
          <w:lang w:val="en-GB" w:eastAsia="en-GB"/>
        </w:rPr>
        <w:tab/>
      </w:r>
    </w:p>
    <w:p w:rsidR="00502E15" w:rsidRPr="00502E15" w:rsidRDefault="00502E15" w:rsidP="00502E15">
      <w:pPr>
        <w:spacing w:after="0" w:line="240" w:lineRule="auto"/>
        <w:rPr>
          <w:rFonts w:ascii="Times New Roman" w:eastAsia="MS Minngs" w:hAnsi="Times New Roman" w:cs="Times New Roman"/>
          <w:b/>
          <w:bCs/>
          <w:sz w:val="24"/>
          <w:szCs w:val="24"/>
          <w:lang w:val="en-GB" w:eastAsia="en-GB"/>
        </w:rPr>
      </w:pPr>
      <w:r w:rsidRPr="00502E15">
        <w:rPr>
          <w:rFonts w:ascii="Times New Roman" w:eastAsia="MS Minngs" w:hAnsi="Times New Roman" w:cs="Times New Roman"/>
          <w:b/>
          <w:bCs/>
          <w:sz w:val="24"/>
          <w:szCs w:val="24"/>
          <w:lang w:val="en-GB" w:eastAsia="en-GB"/>
        </w:rPr>
        <w:t xml:space="preserve">                                               Module: Professional Development and Practice</w:t>
      </w:r>
      <w:r w:rsidRPr="00502E15">
        <w:rPr>
          <w:rFonts w:ascii="Times New Roman" w:eastAsia="MS Minngs" w:hAnsi="Times New Roman" w:cs="Times New Roman"/>
          <w:b/>
          <w:bCs/>
          <w:sz w:val="24"/>
          <w:szCs w:val="24"/>
          <w:lang w:val="en-GB" w:eastAsia="en-GB"/>
        </w:rPr>
        <w:tab/>
      </w:r>
    </w:p>
    <w:p w:rsidR="00502E15" w:rsidRPr="00502E15" w:rsidRDefault="00502E15" w:rsidP="00502E15">
      <w:pPr>
        <w:spacing w:after="0" w:line="240" w:lineRule="auto"/>
        <w:rPr>
          <w:rFonts w:ascii="Times New Roman" w:eastAsia="MS Minngs" w:hAnsi="Times New Roman" w:cs="Times New Roman"/>
          <w:b/>
          <w:bCs/>
          <w:sz w:val="24"/>
          <w:szCs w:val="24"/>
          <w:lang w:val="en-GB" w:eastAsia="en-GB"/>
        </w:rPr>
      </w:pPr>
      <w:r w:rsidRPr="00502E15">
        <w:rPr>
          <w:rFonts w:ascii="Times New Roman" w:eastAsia="MS Minngs" w:hAnsi="Times New Roman" w:cs="Times New Roman"/>
          <w:b/>
          <w:bCs/>
          <w:sz w:val="24"/>
          <w:szCs w:val="24"/>
          <w:lang w:val="en-GB" w:eastAsia="en-GB"/>
        </w:rPr>
        <w:t xml:space="preserve">                                     Module Code: SHSS4062</w:t>
      </w:r>
    </w:p>
    <w:p w:rsidR="00502E15" w:rsidRPr="00502E15" w:rsidRDefault="00502E15" w:rsidP="00502E15">
      <w:pPr>
        <w:spacing w:after="0" w:line="240" w:lineRule="auto"/>
        <w:rPr>
          <w:rFonts w:ascii="Times New Roman" w:eastAsia="MS Minngs" w:hAnsi="Times New Roman" w:cs="Times New Roman"/>
          <w:b/>
          <w:bCs/>
          <w:sz w:val="24"/>
          <w:szCs w:val="24"/>
          <w:lang w:val="en-GB" w:eastAsia="en-GB"/>
        </w:rPr>
      </w:pPr>
    </w:p>
    <w:p w:rsidR="00502E15" w:rsidRPr="00502E15" w:rsidRDefault="00502E15" w:rsidP="00502E15">
      <w:pPr>
        <w:spacing w:after="0" w:line="240" w:lineRule="auto"/>
        <w:rPr>
          <w:rFonts w:ascii="Times New Roman" w:eastAsia="MS Minngs" w:hAnsi="Times New Roman" w:cs="Times New Roman"/>
          <w:b/>
          <w:bCs/>
          <w:sz w:val="16"/>
          <w:szCs w:val="16"/>
          <w:u w:val="single"/>
          <w:lang w:val="en-GB"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502E15" w:rsidRPr="00502E15">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24"/>
                <w:szCs w:val="24"/>
                <w:lang w:val="en-GB" w:eastAsia="en-GB"/>
              </w:rPr>
            </w:pPr>
            <w:r w:rsidRPr="00502E15">
              <w:rPr>
                <w:rFonts w:ascii="Times New Roman" w:eastAsia="MS Minngs" w:hAnsi="Times New Roman" w:cs="Times New Roman"/>
                <w:b/>
                <w:sz w:val="18"/>
                <w:szCs w:val="18"/>
                <w:lang w:val="en-GB" w:eastAsia="en-GB"/>
              </w:rPr>
              <w:t>Personal Evaluation</w:t>
            </w:r>
            <w:r w:rsidRPr="00502E15">
              <w:rPr>
                <w:rFonts w:ascii="Times New Roman" w:eastAsia="MS Minngs" w:hAnsi="Times New Roman" w:cs="Times New Roman"/>
                <w:bCs/>
                <w:sz w:val="18"/>
                <w:szCs w:val="18"/>
                <w:lang w:val="en-GB" w:eastAsia="en-GB"/>
              </w:rPr>
              <w:t xml:space="preserve"> – to support your academic progress please complete the section below </w:t>
            </w:r>
            <w:r w:rsidRPr="00502E15">
              <w:rPr>
                <w:rFonts w:ascii="Times New Roman" w:eastAsia="MS Minngs" w:hAnsi="Times New Roman" w:cs="Times New Roman"/>
                <w:b/>
                <w:bCs/>
                <w:sz w:val="18"/>
                <w:szCs w:val="18"/>
                <w:u w:val="single"/>
                <w:lang w:val="en-GB" w:eastAsia="en-GB"/>
              </w:rPr>
              <w:t>BEFORE</w:t>
            </w:r>
            <w:r w:rsidRPr="00502E15">
              <w:rPr>
                <w:rFonts w:ascii="Times New Roman" w:eastAsia="MS Minngs" w:hAnsi="Times New Roman" w:cs="Times New Roman"/>
                <w:bCs/>
                <w:sz w:val="18"/>
                <w:szCs w:val="18"/>
                <w:lang w:val="en-GB" w:eastAsia="en-GB"/>
              </w:rPr>
              <w:t xml:space="preserve"> submitting your work.</w:t>
            </w:r>
          </w:p>
        </w:tc>
      </w:tr>
      <w:tr w:rsidR="00502E15" w:rsidRPr="00502E1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502E15" w:rsidRPr="00502E15" w:rsidRDefault="00502E15" w:rsidP="00502E15">
            <w:pPr>
              <w:spacing w:after="0" w:line="276" w:lineRule="auto"/>
              <w:ind w:left="113" w:right="113"/>
              <w:rPr>
                <w:rFonts w:ascii="Times New Roman" w:eastAsia="Calibri" w:hAnsi="Times New Roman" w:cs="Times New Roman"/>
                <w:sz w:val="16"/>
                <w:szCs w:val="16"/>
                <w:lang w:val="en-GB"/>
              </w:rPr>
            </w:pPr>
            <w:r w:rsidRPr="00502E15">
              <w:rPr>
                <w:rFonts w:ascii="Times New Roman" w:eastAsia="Calibri" w:hAnsi="Times New Roman" w:cs="Times New Roman"/>
                <w:bCs/>
                <w:sz w:val="18"/>
                <w:szCs w:val="18"/>
                <w:lang w:val="en-GB"/>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502E15" w:rsidRPr="00502E15" w:rsidRDefault="00402563" w:rsidP="00502E15">
            <w:pPr>
              <w:spacing w:after="0" w:line="276" w:lineRule="auto"/>
              <w:jc w:val="center"/>
              <w:rPr>
                <w:rFonts w:ascii="Times New Roman" w:eastAsia="MS Minngs" w:hAnsi="Times New Roman" w:cs="Times New Roman"/>
                <w:b/>
                <w:bCs/>
                <w:sz w:val="24"/>
                <w:szCs w:val="24"/>
                <w:lang w:val="en-GB" w:eastAsia="en-GB"/>
              </w:rPr>
            </w:pPr>
            <w:r>
              <w:rPr>
                <w:rFonts w:ascii="Times New Roman" w:eastAsia="MS Minngs" w:hAnsi="Times New Roman" w:cs="Times New Roman"/>
                <w:b/>
                <w:bCs/>
                <w:sz w:val="24"/>
                <w:szCs w:val="24"/>
                <w:lang w:val="en-GB" w:eastAsia="en-GB"/>
              </w:rPr>
              <w:t>I like my explanation and my connection to the real world.</w:t>
            </w:r>
          </w:p>
        </w:tc>
      </w:tr>
      <w:tr w:rsidR="00502E15" w:rsidRPr="00502E1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502E15" w:rsidRPr="00502E15" w:rsidRDefault="00502E15" w:rsidP="00502E15">
            <w:pPr>
              <w:spacing w:after="0" w:line="276" w:lineRule="auto"/>
              <w:ind w:left="113" w:right="113"/>
              <w:rPr>
                <w:rFonts w:ascii="Times New Roman" w:eastAsia="Calibri" w:hAnsi="Times New Roman" w:cs="Times New Roman"/>
                <w:sz w:val="16"/>
                <w:szCs w:val="16"/>
                <w:lang w:val="en-GB"/>
              </w:rPr>
            </w:pPr>
            <w:r w:rsidRPr="00502E15">
              <w:rPr>
                <w:rFonts w:ascii="Times New Roman" w:eastAsia="Calibri" w:hAnsi="Times New Roman" w:cs="Times New Roman"/>
                <w:bCs/>
                <w:sz w:val="18"/>
                <w:szCs w:val="18"/>
                <w:lang w:val="en-GB"/>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502E15" w:rsidRPr="00502E15" w:rsidRDefault="00402563" w:rsidP="00502E15">
            <w:pPr>
              <w:spacing w:after="0" w:line="276" w:lineRule="auto"/>
              <w:jc w:val="center"/>
              <w:rPr>
                <w:rFonts w:ascii="Times New Roman" w:eastAsia="MS Minngs" w:hAnsi="Times New Roman" w:cs="Times New Roman"/>
                <w:b/>
                <w:bCs/>
                <w:sz w:val="24"/>
                <w:szCs w:val="24"/>
                <w:lang w:val="en-GB" w:eastAsia="en-GB"/>
              </w:rPr>
            </w:pPr>
            <w:r>
              <w:rPr>
                <w:rFonts w:ascii="Times New Roman" w:eastAsia="MS Minngs" w:hAnsi="Times New Roman" w:cs="Times New Roman"/>
                <w:b/>
                <w:bCs/>
                <w:sz w:val="24"/>
                <w:szCs w:val="24"/>
                <w:lang w:val="en-GB" w:eastAsia="en-GB"/>
              </w:rPr>
              <w:t>Research and structure did not back up all my points.</w:t>
            </w:r>
          </w:p>
        </w:tc>
      </w:tr>
      <w:tr w:rsidR="00502E15" w:rsidRPr="00502E1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502E15" w:rsidRPr="00502E15" w:rsidRDefault="00502E15" w:rsidP="00502E15">
            <w:pPr>
              <w:spacing w:after="0" w:line="276" w:lineRule="auto"/>
              <w:ind w:left="113" w:right="113"/>
              <w:rPr>
                <w:rFonts w:ascii="Times New Roman" w:eastAsia="Calibri" w:hAnsi="Times New Roman" w:cs="Times New Roman"/>
                <w:sz w:val="16"/>
                <w:szCs w:val="16"/>
                <w:lang w:val="en-GB"/>
              </w:rPr>
            </w:pPr>
            <w:r w:rsidRPr="00502E15">
              <w:rPr>
                <w:rFonts w:ascii="Times New Roman" w:eastAsia="Calibri" w:hAnsi="Times New Roman" w:cs="Times New Roman"/>
                <w:bCs/>
                <w:sz w:val="18"/>
                <w:szCs w:val="18"/>
                <w:lang w:val="en-GB"/>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502E15" w:rsidRPr="00502E15" w:rsidRDefault="00402563" w:rsidP="00502E15">
            <w:pPr>
              <w:spacing w:after="0" w:line="276" w:lineRule="auto"/>
              <w:jc w:val="center"/>
              <w:rPr>
                <w:rFonts w:ascii="Times New Roman" w:eastAsia="MS Minngs" w:hAnsi="Times New Roman" w:cs="Times New Roman"/>
                <w:b/>
                <w:bCs/>
                <w:sz w:val="24"/>
                <w:szCs w:val="24"/>
                <w:lang w:val="en-GB" w:eastAsia="en-GB"/>
              </w:rPr>
            </w:pPr>
            <w:r>
              <w:rPr>
                <w:rFonts w:ascii="Times New Roman" w:eastAsia="MS Minngs" w:hAnsi="Times New Roman" w:cs="Times New Roman"/>
                <w:b/>
                <w:bCs/>
                <w:sz w:val="24"/>
                <w:szCs w:val="24"/>
                <w:lang w:val="en-GB" w:eastAsia="en-GB"/>
              </w:rPr>
              <w:t>Reading and learning about different theories of adventure.</w:t>
            </w:r>
          </w:p>
        </w:tc>
      </w:tr>
      <w:tr w:rsidR="00502E15" w:rsidRPr="00502E15">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502E15" w:rsidRPr="00502E15" w:rsidRDefault="00502E15" w:rsidP="00502E15">
            <w:pPr>
              <w:spacing w:after="0" w:line="276" w:lineRule="auto"/>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jc w:val="center"/>
              <w:rPr>
                <w:rFonts w:ascii="Times New Roman" w:eastAsia="MS Minngs" w:hAnsi="Times New Roman" w:cs="Times New Roman"/>
                <w:b/>
                <w:bCs/>
                <w:sz w:val="24"/>
                <w:szCs w:val="24"/>
                <w:lang w:val="en-GB" w:eastAsia="en-GB"/>
              </w:rPr>
            </w:pPr>
            <w:r w:rsidRPr="00502E15">
              <w:rPr>
                <w:rFonts w:ascii="Times New Roman" w:eastAsia="MS Minngs" w:hAnsi="Times New Roman" w:cs="Times New Roman"/>
                <w:b/>
                <w:bCs/>
                <w:sz w:val="24"/>
                <w:szCs w:val="24"/>
                <w:lang w:val="en-GB" w:eastAsia="en-GB"/>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502E15" w:rsidRPr="00502E15" w:rsidRDefault="00502E15" w:rsidP="00502E15">
            <w:pPr>
              <w:spacing w:after="0" w:line="276" w:lineRule="auto"/>
              <w:ind w:left="113" w:right="113"/>
              <w:rPr>
                <w:rFonts w:ascii="Calibri" w:eastAsia="Calibri" w:hAnsi="Calibri" w:cs="Times New Roman"/>
                <w:sz w:val="16"/>
                <w:szCs w:val="16"/>
                <w:lang w:val="en-GB"/>
              </w:rPr>
            </w:pPr>
            <w:r w:rsidRPr="00502E15">
              <w:rPr>
                <w:rFonts w:ascii="Calibri" w:eastAsia="Calibri" w:hAnsi="Calibri" w:cs="Times New Roman"/>
                <w:sz w:val="16"/>
                <w:szCs w:val="16"/>
                <w:lang w:val="en-GB"/>
              </w:rPr>
              <w:t>Learning</w:t>
            </w:r>
          </w:p>
          <w:p w:rsidR="00502E15" w:rsidRPr="00502E15" w:rsidRDefault="00502E15" w:rsidP="00502E15">
            <w:pPr>
              <w:spacing w:after="0" w:line="276" w:lineRule="auto"/>
              <w:ind w:left="113" w:right="113"/>
              <w:rPr>
                <w:rFonts w:ascii="Calibri" w:eastAsia="Calibri" w:hAnsi="Calibri" w:cs="Times New Roman"/>
                <w:sz w:val="16"/>
                <w:szCs w:val="16"/>
                <w:lang w:val="en-GB"/>
              </w:rPr>
            </w:pPr>
            <w:r w:rsidRPr="00502E15">
              <w:rPr>
                <w:rFonts w:ascii="Calibri" w:eastAsia="Calibri" w:hAnsi="Calibri" w:cs="Times New Roman"/>
                <w:sz w:val="16"/>
                <w:szCs w:val="16"/>
                <w:lang w:val="en-GB"/>
              </w:rPr>
              <w:t>Outcomes</w:t>
            </w:r>
          </w:p>
          <w:p w:rsidR="00502E15" w:rsidRPr="00502E15" w:rsidRDefault="00502E15" w:rsidP="00502E15">
            <w:pPr>
              <w:spacing w:after="0" w:line="276" w:lineRule="auto"/>
              <w:ind w:left="113" w:right="113"/>
              <w:rPr>
                <w:rFonts w:ascii="Calibri" w:eastAsia="Calibri" w:hAnsi="Calibri" w:cs="Times New Roman"/>
                <w:sz w:val="16"/>
                <w:szCs w:val="16"/>
                <w:lang w:val="en-GB"/>
              </w:rPr>
            </w:pPr>
          </w:p>
          <w:p w:rsidR="00502E15" w:rsidRPr="00502E15" w:rsidRDefault="00502E15" w:rsidP="00502E15">
            <w:pPr>
              <w:spacing w:after="0" w:line="276" w:lineRule="auto"/>
              <w:ind w:left="113" w:right="113"/>
              <w:jc w:val="center"/>
              <w:rPr>
                <w:rFonts w:ascii="Times New Roman" w:eastAsia="MS Minngs" w:hAnsi="Times New Roman" w:cs="Times New Roman"/>
                <w:b/>
                <w:bCs/>
                <w:sz w:val="16"/>
                <w:szCs w:val="16"/>
                <w:lang w:val="en-GB" w:eastAsia="en-GB"/>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24"/>
                <w:szCs w:val="24"/>
                <w:lang w:val="en-GB" w:eastAsia="en-GB"/>
              </w:rPr>
            </w:pPr>
            <w:r w:rsidRPr="00502E15">
              <w:rPr>
                <w:rFonts w:ascii="Times New Roman" w:eastAsia="MS Minngs" w:hAnsi="Times New Roman" w:cs="Times New Roman"/>
                <w:b/>
                <w:bCs/>
                <w:sz w:val="24"/>
                <w:szCs w:val="24"/>
                <w:lang w:val="en-GB" w:eastAsia="en-GB"/>
              </w:rPr>
              <w:t>GRADE</w:t>
            </w:r>
          </w:p>
        </w:tc>
      </w:tr>
      <w:tr w:rsidR="00502E15" w:rsidRPr="00502E15">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502E15" w:rsidRPr="00502E15" w:rsidRDefault="00502E15" w:rsidP="00502E15">
            <w:pPr>
              <w:spacing w:after="0" w:line="276" w:lineRule="auto"/>
              <w:rPr>
                <w:rFonts w:ascii="Times New Roman" w:eastAsia="MS Minngs" w:hAnsi="Times New Roman" w:cs="Times New Roman"/>
                <w:b/>
                <w:bCs/>
                <w:sz w:val="24"/>
                <w:szCs w:val="24"/>
                <w:lang w:val="en-GB" w:eastAsia="en-GB"/>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502E15" w:rsidRPr="00502E15" w:rsidRDefault="00502E15" w:rsidP="00502E15">
            <w:pPr>
              <w:spacing w:after="0" w:line="276" w:lineRule="auto"/>
              <w:rPr>
                <w:rFonts w:ascii="Times New Roman" w:eastAsia="MS Minngs" w:hAnsi="Times New Roman" w:cs="Times New Roman"/>
                <w:b/>
                <w:bCs/>
                <w:sz w:val="16"/>
                <w:szCs w:val="16"/>
                <w:lang w:val="en-GB" w:eastAsia="en-GB"/>
              </w:rPr>
            </w:pPr>
          </w:p>
        </w:tc>
        <w:tc>
          <w:tcPr>
            <w:tcW w:w="1054" w:type="dxa"/>
            <w:tcBorders>
              <w:top w:val="single" w:sz="6" w:space="0" w:color="auto"/>
              <w:left w:val="single" w:sz="6" w:space="0" w:color="auto"/>
              <w:bottom w:val="single" w:sz="4" w:space="0" w:color="auto"/>
              <w:right w:val="single" w:sz="6"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Poor</w:t>
            </w:r>
          </w:p>
          <w:p w:rsidR="00502E15" w:rsidRPr="00502E15" w:rsidRDefault="00502E15" w:rsidP="00502E15">
            <w:pPr>
              <w:spacing w:after="0" w:line="276" w:lineRule="auto"/>
              <w:jc w:val="center"/>
              <w:rPr>
                <w:rFonts w:ascii="Times New Roman" w:eastAsia="MS Minngs" w:hAnsi="Times New Roman" w:cs="Times New Roman"/>
                <w:sz w:val="16"/>
                <w:szCs w:val="16"/>
                <w:lang w:val="en-GB" w:eastAsia="en-GB"/>
              </w:rPr>
            </w:pPr>
            <w:r w:rsidRPr="00502E15">
              <w:rPr>
                <w:rFonts w:ascii="Times New Roman" w:eastAsia="MS Minngs" w:hAnsi="Times New Roman" w:cs="Times New Roman"/>
                <w:b/>
                <w:bCs/>
                <w:sz w:val="16"/>
                <w:szCs w:val="16"/>
                <w:lang w:val="en-GB" w:eastAsia="en-GB"/>
              </w:rPr>
              <w:t>0-25%</w:t>
            </w:r>
          </w:p>
        </w:tc>
        <w:tc>
          <w:tcPr>
            <w:tcW w:w="1054" w:type="dxa"/>
            <w:tcBorders>
              <w:top w:val="single" w:sz="6" w:space="0" w:color="auto"/>
              <w:left w:val="single" w:sz="6" w:space="0" w:color="auto"/>
              <w:bottom w:val="single" w:sz="4" w:space="0" w:color="auto"/>
              <w:right w:val="single" w:sz="6"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Unsatisfactory</w:t>
            </w:r>
          </w:p>
          <w:p w:rsidR="00502E15" w:rsidRPr="00502E15" w:rsidRDefault="00502E15" w:rsidP="00502E15">
            <w:pPr>
              <w:spacing w:after="0" w:line="276" w:lineRule="auto"/>
              <w:jc w:val="center"/>
              <w:rPr>
                <w:rFonts w:ascii="Times New Roman" w:eastAsia="MS Minngs" w:hAnsi="Times New Roman" w:cs="Times New Roman"/>
                <w:b/>
                <w:sz w:val="16"/>
                <w:szCs w:val="16"/>
                <w:lang w:val="en-GB" w:eastAsia="en-GB"/>
              </w:rPr>
            </w:pPr>
            <w:r w:rsidRPr="00502E15">
              <w:rPr>
                <w:rFonts w:ascii="Times New Roman" w:eastAsia="MS Minngs" w:hAnsi="Times New Roman" w:cs="Times New Roman"/>
                <w:b/>
                <w:bCs/>
                <w:sz w:val="16"/>
                <w:szCs w:val="16"/>
                <w:lang w:val="en-GB" w:eastAsia="en-GB"/>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Satisfactory</w:t>
            </w:r>
          </w:p>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40 – 49%</w:t>
            </w:r>
          </w:p>
        </w:tc>
        <w:tc>
          <w:tcPr>
            <w:tcW w:w="1055" w:type="dxa"/>
            <w:tcBorders>
              <w:top w:val="single" w:sz="6" w:space="0" w:color="auto"/>
              <w:left w:val="single" w:sz="6" w:space="0" w:color="auto"/>
              <w:bottom w:val="single" w:sz="6" w:space="0" w:color="auto"/>
              <w:right w:val="single" w:sz="6"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Good</w:t>
            </w:r>
          </w:p>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50 – 59%</w:t>
            </w:r>
          </w:p>
        </w:tc>
        <w:tc>
          <w:tcPr>
            <w:tcW w:w="1054" w:type="dxa"/>
            <w:tcBorders>
              <w:top w:val="single" w:sz="6" w:space="0" w:color="auto"/>
              <w:left w:val="single" w:sz="6" w:space="0" w:color="auto"/>
              <w:bottom w:val="single" w:sz="6" w:space="0" w:color="auto"/>
              <w:right w:val="single" w:sz="6"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Very Good</w:t>
            </w:r>
          </w:p>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Excellent</w:t>
            </w:r>
          </w:p>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70 – 85%</w:t>
            </w:r>
          </w:p>
        </w:tc>
        <w:tc>
          <w:tcPr>
            <w:tcW w:w="1055" w:type="dxa"/>
            <w:tcBorders>
              <w:top w:val="single" w:sz="6" w:space="0" w:color="auto"/>
              <w:left w:val="single" w:sz="6" w:space="0" w:color="auto"/>
              <w:bottom w:val="single" w:sz="4" w:space="0" w:color="auto"/>
              <w:right w:val="single" w:sz="6"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Exceptional</w:t>
            </w:r>
          </w:p>
          <w:p w:rsidR="00502E15" w:rsidRPr="00502E15" w:rsidRDefault="00502E15" w:rsidP="00502E15">
            <w:pPr>
              <w:spacing w:after="0" w:line="276" w:lineRule="auto"/>
              <w:jc w:val="center"/>
              <w:rPr>
                <w:rFonts w:ascii="Times New Roman" w:eastAsia="MS Minngs" w:hAnsi="Times New Roman" w:cs="Times New Roman"/>
                <w:b/>
                <w:bCs/>
                <w:sz w:val="16"/>
                <w:szCs w:val="16"/>
                <w:lang w:val="en-GB" w:eastAsia="en-GB"/>
              </w:rPr>
            </w:pPr>
            <w:r w:rsidRPr="00502E15">
              <w:rPr>
                <w:rFonts w:ascii="Times New Roman" w:eastAsia="MS Minngs" w:hAnsi="Times New Roman" w:cs="Times New Roman"/>
                <w:b/>
                <w:bCs/>
                <w:sz w:val="16"/>
                <w:szCs w:val="16"/>
                <w:lang w:val="en-GB" w:eastAsia="en-GB"/>
              </w:rPr>
              <w:t>86– 100%</w:t>
            </w:r>
          </w:p>
        </w:tc>
        <w:tc>
          <w:tcPr>
            <w:tcW w:w="720" w:type="dxa"/>
            <w:tcBorders>
              <w:top w:val="single" w:sz="6" w:space="0" w:color="auto"/>
              <w:left w:val="single" w:sz="6" w:space="0" w:color="auto"/>
              <w:bottom w:val="single" w:sz="6" w:space="0" w:color="auto"/>
              <w:right w:val="thinThickLargeGap" w:sz="24" w:space="0" w:color="auto"/>
            </w:tcBorders>
          </w:tcPr>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p>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 xml:space="preserve">  %</w:t>
            </w:r>
          </w:p>
        </w:tc>
      </w:tr>
      <w:tr w:rsidR="00502E15" w:rsidRPr="00502E15">
        <w:tc>
          <w:tcPr>
            <w:tcW w:w="2305" w:type="dxa"/>
            <w:tcBorders>
              <w:top w:val="single" w:sz="6" w:space="0" w:color="auto"/>
              <w:left w:val="thinThickLargeGap" w:sz="24" w:space="0" w:color="auto"/>
              <w:bottom w:val="single" w:sz="6" w:space="0" w:color="auto"/>
              <w:right w:val="single" w:sz="4" w:space="0" w:color="auto"/>
            </w:tcBorders>
            <w:hideMark/>
          </w:tcPr>
          <w:p w:rsidR="00502E15" w:rsidRPr="00502E15" w:rsidRDefault="00502E15" w:rsidP="00502E15">
            <w:pPr>
              <w:spacing w:after="0" w:line="276" w:lineRule="auto"/>
              <w:rPr>
                <w:rFonts w:ascii="Times New Roman" w:eastAsia="MS Minngs" w:hAnsi="Times New Roman" w:cs="Times New Roman"/>
                <w:sz w:val="18"/>
                <w:szCs w:val="18"/>
                <w:lang w:val="en-GB" w:eastAsia="en-GB"/>
              </w:rPr>
            </w:pPr>
            <w:r w:rsidRPr="00502E15">
              <w:rPr>
                <w:rFonts w:ascii="Times New Roman" w:eastAsia="MS Minngs" w:hAnsi="Times New Roman" w:cs="Times New Roman"/>
                <w:sz w:val="18"/>
                <w:szCs w:val="18"/>
                <w:lang w:val="en-GB" w:eastAsia="en-GB"/>
              </w:rPr>
              <w:t>Essay content and quality of resources used</w:t>
            </w:r>
          </w:p>
        </w:tc>
        <w:tc>
          <w:tcPr>
            <w:tcW w:w="540" w:type="dxa"/>
            <w:gridSpan w:val="2"/>
            <w:tcBorders>
              <w:top w:val="single" w:sz="6" w:space="0" w:color="auto"/>
              <w:left w:val="single" w:sz="4" w:space="0" w:color="auto"/>
              <w:bottom w:val="single" w:sz="6" w:space="0" w:color="auto"/>
              <w:right w:val="single" w:sz="6"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1</w:t>
            </w:r>
          </w:p>
        </w:tc>
        <w:tc>
          <w:tcPr>
            <w:tcW w:w="1054"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4"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4" w:type="dxa"/>
            <w:gridSpan w:val="2"/>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5" w:type="dxa"/>
            <w:tcBorders>
              <w:top w:val="single" w:sz="6" w:space="0" w:color="auto"/>
              <w:left w:val="single" w:sz="6" w:space="0" w:color="auto"/>
              <w:bottom w:val="single" w:sz="6"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4" w:type="dxa"/>
            <w:tcBorders>
              <w:top w:val="single" w:sz="6" w:space="0" w:color="auto"/>
              <w:left w:val="single" w:sz="6" w:space="0" w:color="auto"/>
              <w:bottom w:val="single" w:sz="6"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4" w:type="dxa"/>
            <w:gridSpan w:val="2"/>
            <w:tcBorders>
              <w:top w:val="single" w:sz="6" w:space="0" w:color="auto"/>
              <w:left w:val="single" w:sz="6" w:space="0" w:color="auto"/>
              <w:bottom w:val="single" w:sz="6" w:space="0" w:color="auto"/>
              <w:right w:val="single" w:sz="6" w:space="0" w:color="auto"/>
            </w:tcBorders>
          </w:tcPr>
          <w:p w:rsidR="00502E15" w:rsidRPr="00502E15" w:rsidRDefault="00502E15" w:rsidP="00502E15">
            <w:pPr>
              <w:spacing w:after="0" w:line="276" w:lineRule="auto"/>
              <w:jc w:val="right"/>
              <w:rPr>
                <w:rFonts w:ascii="Times New Roman" w:eastAsia="MS Minngs" w:hAnsi="Times New Roman" w:cs="Times New Roman"/>
                <w:sz w:val="24"/>
                <w:szCs w:val="24"/>
                <w:lang w:val="en-GB" w:eastAsia="en-GB"/>
              </w:rPr>
            </w:pPr>
          </w:p>
        </w:tc>
        <w:tc>
          <w:tcPr>
            <w:tcW w:w="1055"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30%</w:t>
            </w:r>
          </w:p>
        </w:tc>
      </w:tr>
      <w:tr w:rsidR="00502E15" w:rsidRPr="00502E15">
        <w:tc>
          <w:tcPr>
            <w:tcW w:w="2305" w:type="dxa"/>
            <w:tcBorders>
              <w:top w:val="single" w:sz="6" w:space="0" w:color="auto"/>
              <w:left w:val="thinThickLargeGap" w:sz="24" w:space="0" w:color="auto"/>
              <w:bottom w:val="single" w:sz="6" w:space="0" w:color="auto"/>
              <w:right w:val="single" w:sz="4" w:space="0" w:color="auto"/>
            </w:tcBorders>
            <w:hideMark/>
          </w:tcPr>
          <w:p w:rsidR="00502E15" w:rsidRPr="00502E15" w:rsidRDefault="00502E15" w:rsidP="00502E15">
            <w:pPr>
              <w:spacing w:after="0" w:line="276" w:lineRule="auto"/>
              <w:rPr>
                <w:rFonts w:ascii="Times New Roman" w:eastAsia="MS Minngs" w:hAnsi="Times New Roman" w:cs="Times New Roman"/>
                <w:sz w:val="18"/>
                <w:szCs w:val="18"/>
                <w:lang w:val="en-GB" w:eastAsia="en-GB"/>
              </w:rPr>
            </w:pPr>
            <w:r w:rsidRPr="00502E15">
              <w:rPr>
                <w:rFonts w:ascii="Times New Roman" w:eastAsia="MS Minngs" w:hAnsi="Times New Roman" w:cs="Times New Roman"/>
                <w:sz w:val="18"/>
                <w:szCs w:val="18"/>
                <w:lang w:val="en-GB" w:eastAsia="en-GB"/>
              </w:rPr>
              <w:t>Referencing within the essay</w:t>
            </w:r>
          </w:p>
        </w:tc>
        <w:tc>
          <w:tcPr>
            <w:tcW w:w="540" w:type="dxa"/>
            <w:gridSpan w:val="2"/>
            <w:tcBorders>
              <w:top w:val="single" w:sz="6" w:space="0" w:color="auto"/>
              <w:left w:val="single" w:sz="4" w:space="0" w:color="auto"/>
              <w:bottom w:val="single" w:sz="6" w:space="0" w:color="auto"/>
              <w:right w:val="single" w:sz="6"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1</w:t>
            </w:r>
          </w:p>
        </w:tc>
        <w:tc>
          <w:tcPr>
            <w:tcW w:w="1054"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4"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4" w:type="dxa"/>
            <w:gridSpan w:val="2"/>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5" w:type="dxa"/>
            <w:tcBorders>
              <w:top w:val="single" w:sz="6" w:space="0" w:color="auto"/>
              <w:left w:val="single" w:sz="6" w:space="0" w:color="auto"/>
              <w:bottom w:val="single" w:sz="6" w:space="0" w:color="auto"/>
              <w:right w:val="single" w:sz="6" w:space="0" w:color="auto"/>
            </w:tcBorders>
          </w:tcPr>
          <w:p w:rsidR="00502E15" w:rsidRPr="00502E15" w:rsidRDefault="00502E15" w:rsidP="00502E15">
            <w:pPr>
              <w:spacing w:after="0" w:line="276" w:lineRule="auto"/>
              <w:rPr>
                <w:rFonts w:ascii="Times New Roman" w:eastAsia="MS Minngs" w:hAnsi="Times New Roman" w:cs="Times New Roman"/>
                <w:sz w:val="18"/>
                <w:szCs w:val="18"/>
                <w:lang w:val="en-GB" w:eastAsia="en-GB"/>
              </w:rPr>
            </w:pPr>
          </w:p>
        </w:tc>
        <w:tc>
          <w:tcPr>
            <w:tcW w:w="1054" w:type="dxa"/>
            <w:tcBorders>
              <w:top w:val="single" w:sz="6" w:space="0" w:color="auto"/>
              <w:left w:val="single" w:sz="6" w:space="0" w:color="auto"/>
              <w:bottom w:val="single" w:sz="6" w:space="0" w:color="auto"/>
              <w:right w:val="single" w:sz="6" w:space="0" w:color="auto"/>
            </w:tcBorders>
          </w:tcPr>
          <w:p w:rsidR="00502E15" w:rsidRPr="00502E15" w:rsidRDefault="00502E15" w:rsidP="00502E15">
            <w:pPr>
              <w:spacing w:after="0" w:line="276" w:lineRule="auto"/>
              <w:rPr>
                <w:rFonts w:ascii="Times New Roman" w:eastAsia="MS Minngs" w:hAnsi="Times New Roman" w:cs="Times New Roman"/>
                <w:sz w:val="18"/>
                <w:szCs w:val="18"/>
                <w:lang w:val="en-GB" w:eastAsia="en-GB"/>
              </w:rPr>
            </w:pPr>
          </w:p>
        </w:tc>
        <w:tc>
          <w:tcPr>
            <w:tcW w:w="1054" w:type="dxa"/>
            <w:gridSpan w:val="2"/>
            <w:tcBorders>
              <w:top w:val="single" w:sz="6" w:space="0" w:color="auto"/>
              <w:left w:val="single" w:sz="6" w:space="0" w:color="auto"/>
              <w:bottom w:val="single" w:sz="6" w:space="0" w:color="auto"/>
              <w:right w:val="single" w:sz="6" w:space="0" w:color="auto"/>
            </w:tcBorders>
          </w:tcPr>
          <w:p w:rsidR="00502E15" w:rsidRPr="00502E15" w:rsidRDefault="00502E15" w:rsidP="00502E15">
            <w:pPr>
              <w:spacing w:after="0" w:line="276" w:lineRule="auto"/>
              <w:rPr>
                <w:rFonts w:ascii="Calibri" w:eastAsia="Calibri" w:hAnsi="Calibri" w:cs="Times New Roman"/>
                <w:lang w:val="en-GB"/>
              </w:rPr>
            </w:pPr>
          </w:p>
        </w:tc>
        <w:tc>
          <w:tcPr>
            <w:tcW w:w="1055"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20%</w:t>
            </w:r>
          </w:p>
        </w:tc>
      </w:tr>
      <w:tr w:rsidR="00502E15" w:rsidRPr="00502E15">
        <w:tc>
          <w:tcPr>
            <w:tcW w:w="2305" w:type="dxa"/>
            <w:tcBorders>
              <w:top w:val="single" w:sz="6" w:space="0" w:color="auto"/>
              <w:left w:val="thinThickLargeGap" w:sz="24" w:space="0" w:color="auto"/>
              <w:bottom w:val="single" w:sz="6" w:space="0" w:color="auto"/>
              <w:right w:val="single" w:sz="4" w:space="0" w:color="auto"/>
            </w:tcBorders>
            <w:hideMark/>
          </w:tcPr>
          <w:p w:rsidR="00502E15" w:rsidRPr="00502E15" w:rsidRDefault="00502E15" w:rsidP="00502E15">
            <w:pPr>
              <w:spacing w:after="0" w:line="276" w:lineRule="auto"/>
              <w:ind w:left="-15"/>
              <w:rPr>
                <w:rFonts w:ascii="Times New Roman" w:eastAsia="MS Minngs" w:hAnsi="Times New Roman" w:cs="Times New Roman"/>
                <w:sz w:val="18"/>
                <w:szCs w:val="18"/>
                <w:lang w:val="en-GB" w:eastAsia="en-GB"/>
              </w:rPr>
            </w:pPr>
            <w:r w:rsidRPr="00502E15">
              <w:rPr>
                <w:rFonts w:ascii="Times New Roman" w:eastAsia="MS Minngs" w:hAnsi="Times New Roman" w:cs="Times New Roman"/>
                <w:sz w:val="18"/>
                <w:szCs w:val="18"/>
                <w:lang w:val="en-GB" w:eastAsia="en-GB"/>
              </w:rPr>
              <w:t>Correctly constructed reference list</w:t>
            </w:r>
          </w:p>
        </w:tc>
        <w:tc>
          <w:tcPr>
            <w:tcW w:w="540" w:type="dxa"/>
            <w:gridSpan w:val="2"/>
            <w:tcBorders>
              <w:top w:val="single" w:sz="6" w:space="0" w:color="auto"/>
              <w:left w:val="single" w:sz="4" w:space="0" w:color="auto"/>
              <w:bottom w:val="single" w:sz="6"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b/>
                <w:bCs/>
                <w:sz w:val="18"/>
                <w:szCs w:val="18"/>
                <w:lang w:val="en-GB" w:eastAsia="en-GB"/>
              </w:rPr>
            </w:pPr>
          </w:p>
          <w:p w:rsidR="00502E15" w:rsidRPr="00502E15" w:rsidRDefault="00502E15" w:rsidP="00502E15">
            <w:pPr>
              <w:spacing w:after="0" w:line="276" w:lineRule="auto"/>
              <w:jc w:val="center"/>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1</w:t>
            </w:r>
          </w:p>
        </w:tc>
        <w:tc>
          <w:tcPr>
            <w:tcW w:w="1054"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4"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4" w:type="dxa"/>
            <w:gridSpan w:val="2"/>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5" w:type="dxa"/>
            <w:tcBorders>
              <w:top w:val="single" w:sz="6" w:space="0" w:color="auto"/>
              <w:left w:val="single" w:sz="6" w:space="0" w:color="auto"/>
              <w:bottom w:val="single" w:sz="6" w:space="0" w:color="auto"/>
              <w:right w:val="single" w:sz="6" w:space="0" w:color="auto"/>
            </w:tcBorders>
          </w:tcPr>
          <w:p w:rsidR="00502E15" w:rsidRPr="00502E15" w:rsidRDefault="00502E15" w:rsidP="00502E15">
            <w:pPr>
              <w:spacing w:after="0" w:line="276" w:lineRule="auto"/>
              <w:jc w:val="right"/>
              <w:rPr>
                <w:rFonts w:ascii="Times New Roman" w:eastAsia="MS Minngs" w:hAnsi="Times New Roman" w:cs="Times New Roman"/>
                <w:sz w:val="18"/>
                <w:szCs w:val="18"/>
                <w:lang w:val="en-GB" w:eastAsia="en-GB"/>
              </w:rPr>
            </w:pPr>
          </w:p>
        </w:tc>
        <w:tc>
          <w:tcPr>
            <w:tcW w:w="1054" w:type="dxa"/>
            <w:tcBorders>
              <w:top w:val="single" w:sz="6" w:space="0" w:color="auto"/>
              <w:left w:val="single" w:sz="6" w:space="0" w:color="auto"/>
              <w:bottom w:val="single" w:sz="6" w:space="0" w:color="auto"/>
              <w:right w:val="single" w:sz="6" w:space="0" w:color="auto"/>
            </w:tcBorders>
          </w:tcPr>
          <w:p w:rsidR="00502E15" w:rsidRPr="00502E15" w:rsidRDefault="00502E15" w:rsidP="00502E15">
            <w:pPr>
              <w:spacing w:after="0" w:line="276" w:lineRule="auto"/>
              <w:jc w:val="right"/>
              <w:rPr>
                <w:rFonts w:ascii="Times New Roman" w:eastAsia="MS Minngs" w:hAnsi="Times New Roman" w:cs="Times New Roman"/>
                <w:sz w:val="18"/>
                <w:szCs w:val="18"/>
                <w:lang w:val="en-GB" w:eastAsia="en-GB"/>
              </w:rPr>
            </w:pPr>
          </w:p>
        </w:tc>
        <w:tc>
          <w:tcPr>
            <w:tcW w:w="1054" w:type="dxa"/>
            <w:gridSpan w:val="2"/>
            <w:tcBorders>
              <w:top w:val="single" w:sz="6" w:space="0" w:color="auto"/>
              <w:left w:val="single" w:sz="6" w:space="0" w:color="auto"/>
              <w:bottom w:val="single" w:sz="6" w:space="0" w:color="auto"/>
              <w:right w:val="single" w:sz="6" w:space="0" w:color="auto"/>
            </w:tcBorders>
          </w:tcPr>
          <w:p w:rsidR="00502E15" w:rsidRPr="00502E15" w:rsidRDefault="00502E15" w:rsidP="00502E15">
            <w:pPr>
              <w:spacing w:after="0" w:line="276" w:lineRule="auto"/>
              <w:ind w:firstLine="281"/>
              <w:jc w:val="right"/>
              <w:rPr>
                <w:rFonts w:ascii="Times New Roman" w:eastAsia="MS Minngs" w:hAnsi="Times New Roman" w:cs="Times New Roman"/>
                <w:sz w:val="18"/>
                <w:szCs w:val="18"/>
                <w:lang w:val="en-GB" w:eastAsia="en-GB"/>
              </w:rPr>
            </w:pPr>
          </w:p>
        </w:tc>
        <w:tc>
          <w:tcPr>
            <w:tcW w:w="1055"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6" w:space="0" w:color="auto"/>
              <w:right w:val="thinThickLargeGap" w:sz="24" w:space="0" w:color="auto"/>
            </w:tcBorders>
            <w:hideMark/>
          </w:tcPr>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20%</w:t>
            </w:r>
          </w:p>
        </w:tc>
      </w:tr>
      <w:tr w:rsidR="00502E15" w:rsidRPr="00502E15">
        <w:tc>
          <w:tcPr>
            <w:tcW w:w="2305" w:type="dxa"/>
            <w:tcBorders>
              <w:top w:val="single" w:sz="6" w:space="0" w:color="auto"/>
              <w:left w:val="thinThickLargeGap" w:sz="24" w:space="0" w:color="auto"/>
              <w:bottom w:val="single" w:sz="4" w:space="0" w:color="auto"/>
              <w:right w:val="single" w:sz="4" w:space="0" w:color="auto"/>
            </w:tcBorders>
            <w:hideMark/>
          </w:tcPr>
          <w:p w:rsidR="00502E15" w:rsidRPr="00502E15" w:rsidRDefault="00502E15" w:rsidP="00502E15">
            <w:pPr>
              <w:spacing w:after="0" w:line="276" w:lineRule="auto"/>
              <w:ind w:left="-15"/>
              <w:rPr>
                <w:rFonts w:ascii="Times New Roman" w:eastAsia="MS Minngs" w:hAnsi="Times New Roman" w:cs="Times New Roman"/>
                <w:sz w:val="18"/>
                <w:szCs w:val="18"/>
                <w:lang w:val="en-GB" w:eastAsia="en-GB"/>
              </w:rPr>
            </w:pPr>
            <w:r w:rsidRPr="00502E15">
              <w:rPr>
                <w:rFonts w:ascii="Times New Roman" w:eastAsia="MS Minngs" w:hAnsi="Times New Roman" w:cs="Times New Roman"/>
                <w:sz w:val="18"/>
                <w:szCs w:val="18"/>
                <w:lang w:val="en-GB" w:eastAsia="en-GB"/>
              </w:rPr>
              <w:t>Structure of essay and clarity of writing</w:t>
            </w:r>
          </w:p>
        </w:tc>
        <w:tc>
          <w:tcPr>
            <w:tcW w:w="540" w:type="dxa"/>
            <w:gridSpan w:val="2"/>
            <w:tcBorders>
              <w:top w:val="single" w:sz="6" w:space="0" w:color="auto"/>
              <w:left w:val="single" w:sz="4" w:space="0" w:color="auto"/>
              <w:bottom w:val="single" w:sz="4" w:space="0" w:color="auto"/>
              <w:right w:val="single" w:sz="6" w:space="0" w:color="auto"/>
            </w:tcBorders>
            <w:hideMark/>
          </w:tcPr>
          <w:p w:rsidR="00502E15" w:rsidRPr="00502E15" w:rsidRDefault="00502E15" w:rsidP="00502E15">
            <w:pPr>
              <w:spacing w:after="0" w:line="276" w:lineRule="auto"/>
              <w:jc w:val="center"/>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1</w:t>
            </w:r>
          </w:p>
        </w:tc>
        <w:tc>
          <w:tcPr>
            <w:tcW w:w="1054"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4"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4" w:type="dxa"/>
            <w:gridSpan w:val="2"/>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1055" w:type="dxa"/>
            <w:tcBorders>
              <w:top w:val="single" w:sz="6"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right"/>
              <w:rPr>
                <w:rFonts w:ascii="Times New Roman" w:eastAsia="MS Minngs" w:hAnsi="Times New Roman" w:cs="Times New Roman"/>
                <w:sz w:val="18"/>
                <w:szCs w:val="18"/>
                <w:lang w:val="en-GB" w:eastAsia="en-GB"/>
              </w:rPr>
            </w:pPr>
          </w:p>
        </w:tc>
        <w:tc>
          <w:tcPr>
            <w:tcW w:w="1054" w:type="dxa"/>
            <w:tcBorders>
              <w:top w:val="single" w:sz="6"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right"/>
              <w:rPr>
                <w:rFonts w:ascii="Times New Roman" w:eastAsia="MS Minngs" w:hAnsi="Times New Roman" w:cs="Times New Roman"/>
                <w:sz w:val="18"/>
                <w:szCs w:val="18"/>
                <w:lang w:val="en-GB" w:eastAsia="en-GB"/>
              </w:rPr>
            </w:pPr>
          </w:p>
        </w:tc>
        <w:tc>
          <w:tcPr>
            <w:tcW w:w="1054" w:type="dxa"/>
            <w:gridSpan w:val="2"/>
            <w:tcBorders>
              <w:top w:val="single" w:sz="6"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ind w:firstLine="281"/>
              <w:jc w:val="right"/>
              <w:rPr>
                <w:rFonts w:ascii="Times New Roman" w:eastAsia="MS Minngs" w:hAnsi="Times New Roman" w:cs="Times New Roman"/>
                <w:sz w:val="18"/>
                <w:szCs w:val="18"/>
                <w:lang w:val="en-GB" w:eastAsia="en-GB"/>
              </w:rPr>
            </w:pPr>
          </w:p>
        </w:tc>
        <w:tc>
          <w:tcPr>
            <w:tcW w:w="1055" w:type="dxa"/>
            <w:tcBorders>
              <w:top w:val="single" w:sz="4" w:space="0" w:color="auto"/>
              <w:left w:val="single" w:sz="6" w:space="0" w:color="auto"/>
              <w:bottom w:val="single" w:sz="4" w:space="0" w:color="auto"/>
              <w:right w:val="single" w:sz="6" w:space="0" w:color="auto"/>
            </w:tcBorders>
          </w:tcPr>
          <w:p w:rsidR="00502E15" w:rsidRPr="00502E15" w:rsidRDefault="00502E15" w:rsidP="00502E15">
            <w:pPr>
              <w:spacing w:after="0" w:line="276" w:lineRule="auto"/>
              <w:jc w:val="center"/>
              <w:rPr>
                <w:rFonts w:ascii="Times New Roman" w:eastAsia="MS Minngs" w:hAnsi="Times New Roman" w:cs="Times New Roman"/>
                <w:sz w:val="18"/>
                <w:szCs w:val="18"/>
                <w:lang w:val="en-GB" w:eastAsia="en-GB"/>
              </w:rPr>
            </w:pPr>
          </w:p>
        </w:tc>
        <w:tc>
          <w:tcPr>
            <w:tcW w:w="720" w:type="dxa"/>
            <w:tcBorders>
              <w:top w:val="single" w:sz="6" w:space="0" w:color="auto"/>
              <w:left w:val="single" w:sz="6" w:space="0" w:color="auto"/>
              <w:bottom w:val="single" w:sz="4" w:space="0" w:color="auto"/>
              <w:right w:val="thinThickLargeGap" w:sz="24" w:space="0" w:color="auto"/>
            </w:tcBorders>
            <w:hideMark/>
          </w:tcPr>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30%</w:t>
            </w:r>
          </w:p>
        </w:tc>
      </w:tr>
      <w:tr w:rsidR="00502E15" w:rsidRPr="00502E15">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rsidR="00502E15" w:rsidRPr="00502E15" w:rsidRDefault="00502E15" w:rsidP="00502E15">
            <w:pPr>
              <w:spacing w:after="0" w:line="276" w:lineRule="auto"/>
              <w:rPr>
                <w:rFonts w:ascii="Times New Roman" w:eastAsia="MS Minngs" w:hAnsi="Times New Roman" w:cs="Times New Roman"/>
                <w:b/>
                <w:bCs/>
                <w:sz w:val="24"/>
                <w:szCs w:val="24"/>
                <w:lang w:val="en-GB" w:eastAsia="en-GB"/>
              </w:rPr>
            </w:pPr>
            <w:r w:rsidRPr="00502E15">
              <w:rPr>
                <w:rFonts w:ascii="Times New Roman" w:eastAsia="MS Minngs" w:hAnsi="Times New Roman" w:cs="Times New Roman"/>
                <w:sz w:val="18"/>
                <w:szCs w:val="18"/>
                <w:lang w:val="en-GB" w:eastAsia="en-GB"/>
              </w:rPr>
              <w:t xml:space="preserve">It is expected that students will present work that is proof read, correctly referenced and adheres to the </w:t>
            </w:r>
            <w:r w:rsidRPr="00502E15">
              <w:rPr>
                <w:rFonts w:ascii="Times New Roman" w:eastAsia="MS Minngs" w:hAnsi="Times New Roman" w:cs="Times New Roman"/>
                <w:b/>
                <w:sz w:val="18"/>
                <w:szCs w:val="18"/>
                <w:lang w:val="en-GB" w:eastAsia="en-GB"/>
              </w:rPr>
              <w:t>Assessment Checklist.</w:t>
            </w:r>
            <w:r w:rsidRPr="00502E15">
              <w:rPr>
                <w:rFonts w:ascii="Times New Roman" w:eastAsia="MS Minngs" w:hAnsi="Times New Roman" w:cs="Times New Roman"/>
                <w:sz w:val="18"/>
                <w:szCs w:val="18"/>
                <w:lang w:val="en-GB" w:eastAsia="en-GB"/>
              </w:rPr>
              <w:t xml:space="preserve"> </w:t>
            </w:r>
            <w:proofErr w:type="gramStart"/>
            <w:r w:rsidRPr="00502E15">
              <w:rPr>
                <w:rFonts w:ascii="Times New Roman" w:eastAsia="MS Minngs" w:hAnsi="Times New Roman" w:cs="Times New Roman"/>
                <w:sz w:val="18"/>
                <w:szCs w:val="18"/>
                <w:lang w:val="en-GB" w:eastAsia="en-GB"/>
              </w:rPr>
              <w:t>Therefore</w:t>
            </w:r>
            <w:proofErr w:type="gramEnd"/>
            <w:r w:rsidRPr="00502E15">
              <w:rPr>
                <w:rFonts w:ascii="Times New Roman" w:eastAsia="MS Minngs" w:hAnsi="Times New Roman" w:cs="Times New Roman"/>
                <w:sz w:val="18"/>
                <w:szCs w:val="18"/>
                <w:lang w:val="en-GB" w:eastAsia="en-GB"/>
              </w:rPr>
              <w:t xml:space="preserve"> a range of 0 – 10 marks will be deducted for non-completion of any of the points on the </w:t>
            </w:r>
            <w:r w:rsidRPr="00502E15">
              <w:rPr>
                <w:rFonts w:ascii="Times New Roman" w:eastAsia="MS Minngs" w:hAnsi="Times New Roman" w:cs="Times New Roman"/>
                <w:b/>
                <w:sz w:val="18"/>
                <w:szCs w:val="18"/>
                <w:lang w:val="en-GB" w:eastAsia="en-GB"/>
              </w:rPr>
              <w:t>checklist below</w:t>
            </w:r>
            <w:r w:rsidRPr="00502E15">
              <w:rPr>
                <w:rFonts w:ascii="Times New Roman" w:eastAsia="MS Minngs" w:hAnsi="Times New Roman" w:cs="Times New Roman"/>
                <w:sz w:val="18"/>
                <w:szCs w:val="18"/>
                <w:lang w:val="en-GB" w:eastAsia="en-GB"/>
              </w:rPr>
              <w:t>.</w:t>
            </w:r>
          </w:p>
        </w:tc>
        <w:tc>
          <w:tcPr>
            <w:tcW w:w="720" w:type="dxa"/>
            <w:tcBorders>
              <w:top w:val="single" w:sz="4" w:space="0" w:color="auto"/>
              <w:left w:val="single" w:sz="4" w:space="0" w:color="auto"/>
              <w:bottom w:val="single" w:sz="4" w:space="0" w:color="auto"/>
              <w:right w:val="thinThickLargeGap" w:sz="24" w:space="0" w:color="auto"/>
            </w:tcBorders>
          </w:tcPr>
          <w:p w:rsidR="00502E15" w:rsidRPr="00502E15" w:rsidRDefault="00502E15" w:rsidP="00502E15">
            <w:pPr>
              <w:spacing w:after="0" w:line="276" w:lineRule="auto"/>
              <w:rPr>
                <w:rFonts w:ascii="Times New Roman" w:eastAsia="MS Minngs" w:hAnsi="Times New Roman" w:cs="Times New Roman"/>
                <w:b/>
                <w:bCs/>
                <w:sz w:val="24"/>
                <w:szCs w:val="24"/>
                <w:lang w:val="en-GB" w:eastAsia="en-GB"/>
              </w:rPr>
            </w:pPr>
          </w:p>
        </w:tc>
      </w:tr>
      <w:tr w:rsidR="00502E15" w:rsidRPr="00502E15">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rsidR="00502E15" w:rsidRPr="00502E15" w:rsidRDefault="00502E15" w:rsidP="00502E15">
            <w:pPr>
              <w:spacing w:after="0" w:line="276" w:lineRule="auto"/>
              <w:rPr>
                <w:rFonts w:ascii="Times New Roman" w:eastAsia="MS Minngs" w:hAnsi="Times New Roman" w:cs="Times New Roman"/>
                <w:b/>
                <w:bCs/>
                <w:sz w:val="24"/>
                <w:szCs w:val="24"/>
                <w:lang w:val="en-GB" w:eastAsia="en-GB"/>
              </w:rPr>
            </w:pPr>
            <w:r w:rsidRPr="00502E15">
              <w:rPr>
                <w:rFonts w:ascii="Times New Roman" w:eastAsia="MS Minngs" w:hAnsi="Times New Roman" w:cs="Times New Roman"/>
                <w:b/>
                <w:bCs/>
                <w:sz w:val="24"/>
                <w:szCs w:val="24"/>
                <w:lang w:val="en-GB" w:eastAsia="en-GB"/>
              </w:rPr>
              <w:t>TUTOR COMMENTS:</w:t>
            </w: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p w:rsidR="00502E15" w:rsidRPr="00502E15" w:rsidRDefault="00502E15" w:rsidP="00502E15">
            <w:pPr>
              <w:spacing w:after="0" w:line="276" w:lineRule="auto"/>
              <w:ind w:left="937" w:right="1152"/>
              <w:jc w:val="both"/>
              <w:rPr>
                <w:rFonts w:ascii="Times New Roman" w:eastAsia="MS Minngs" w:hAnsi="Times New Roman" w:cs="Times New Roman"/>
                <w:b/>
                <w:bCs/>
                <w:sz w:val="24"/>
                <w:szCs w:val="24"/>
                <w:lang w:val="en-GB" w:eastAsia="en-GB"/>
              </w:rPr>
            </w:pPr>
          </w:p>
        </w:tc>
      </w:tr>
      <w:tr w:rsidR="00502E15" w:rsidRPr="00502E15">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 xml:space="preserve"> Submission date: 2/11/18</w:t>
            </w:r>
          </w:p>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Return date:</w:t>
            </w:r>
          </w:p>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502E15" w:rsidRPr="00502E15" w:rsidRDefault="00502E15" w:rsidP="00502E15">
            <w:pPr>
              <w:spacing w:after="0" w:line="276" w:lineRule="auto"/>
              <w:rPr>
                <w:rFonts w:ascii="Times New Roman" w:eastAsia="MS Minngs" w:hAnsi="Times New Roman" w:cs="Times New Roman"/>
                <w:b/>
                <w:bCs/>
                <w:sz w:val="18"/>
                <w:szCs w:val="18"/>
                <w:lang w:val="en-GB" w:eastAsia="en-GB"/>
              </w:rPr>
            </w:pPr>
            <w:r w:rsidRPr="00502E15">
              <w:rPr>
                <w:rFonts w:ascii="Times New Roman" w:eastAsia="MS Minngs" w:hAnsi="Times New Roman" w:cs="Times New Roman"/>
                <w:b/>
                <w:bCs/>
                <w:sz w:val="18"/>
                <w:szCs w:val="18"/>
                <w:lang w:val="en-GB" w:eastAsia="en-GB"/>
              </w:rPr>
              <w:t xml:space="preserve">Mark: </w:t>
            </w:r>
          </w:p>
        </w:tc>
      </w:tr>
    </w:tbl>
    <w:p w:rsidR="00502E15" w:rsidRDefault="00502E15" w:rsidP="00502E15">
      <w:pPr>
        <w:pStyle w:val="NormalWeb"/>
        <w:spacing w:before="0" w:beforeAutospacing="0" w:after="0" w:afterAutospacing="0" w:line="360" w:lineRule="auto"/>
        <w:jc w:val="center"/>
      </w:pPr>
      <w:r>
        <w:rPr>
          <w:color w:val="000000"/>
          <w:sz w:val="28"/>
          <w:szCs w:val="28"/>
          <w:shd w:val="clear" w:color="auto" w:fill="FFFFFF"/>
        </w:rPr>
        <w:lastRenderedPageBreak/>
        <w:t>Discuss the key features of an "adventurous" activity</w:t>
      </w:r>
    </w:p>
    <w:p w:rsidR="00502E15" w:rsidRDefault="00502E15" w:rsidP="00502E15">
      <w:pPr>
        <w:pStyle w:val="NormalWeb"/>
        <w:spacing w:before="0" w:beforeAutospacing="0" w:after="0" w:afterAutospacing="0" w:line="360" w:lineRule="auto"/>
        <w:rPr>
          <w:color w:val="000000"/>
        </w:rPr>
      </w:pPr>
      <w:r>
        <w:rPr>
          <w:color w:val="000000"/>
          <w:shd w:val="clear" w:color="auto" w:fill="FFFFFF"/>
        </w:rPr>
        <w:t>“</w:t>
      </w:r>
      <w:r>
        <w:rPr>
          <w:color w:val="000000"/>
        </w:rPr>
        <w:t xml:space="preserve">In essence </w:t>
      </w:r>
      <w:proofErr w:type="gramStart"/>
      <w:r>
        <w:rPr>
          <w:color w:val="000000"/>
        </w:rPr>
        <w:t>the human race</w:t>
      </w:r>
      <w:proofErr w:type="gramEnd"/>
      <w:r>
        <w:rPr>
          <w:color w:val="000000"/>
        </w:rPr>
        <w:t xml:space="preserve"> does have an instinct or impulse for adventure and exploration. There is an inbuilt drive to journey with a degree of uncertainty.” Mortlock </w:t>
      </w:r>
      <w:r>
        <w:rPr>
          <w:color w:val="000000"/>
        </w:rPr>
        <w:t>(</w:t>
      </w:r>
      <w:r>
        <w:rPr>
          <w:color w:val="000000"/>
        </w:rPr>
        <w:t xml:space="preserve">2004. P. 52). This drive and passion are extraordinarily beautiful, it can truly bring out the best in an individual, helping shape them into a better person through new situations. An adventure is such a vast and expanding territory, there are so many key features that bring it together, making it such a lush experience. A few of these features are risk and dangers, cultural and historical learning and experiential learning.  Although this is not what everyone would say or agree with, there is without a doubt these </w:t>
      </w:r>
      <w:r>
        <w:rPr>
          <w:color w:val="000000"/>
        </w:rPr>
        <w:t>features</w:t>
      </w:r>
      <w:r>
        <w:rPr>
          <w:color w:val="000000"/>
        </w:rPr>
        <w:t xml:space="preserve"> make up a great adventure. </w:t>
      </w:r>
    </w:p>
    <w:p w:rsidR="00502E15" w:rsidRDefault="00502E15" w:rsidP="00502E15">
      <w:pPr>
        <w:pStyle w:val="NormalWeb"/>
        <w:spacing w:before="0" w:beforeAutospacing="0" w:after="0" w:afterAutospacing="0" w:line="360" w:lineRule="auto"/>
      </w:pPr>
    </w:p>
    <w:p w:rsidR="00502E15" w:rsidRDefault="00502E15" w:rsidP="00502E15">
      <w:pPr>
        <w:pStyle w:val="NormalWeb"/>
        <w:spacing w:before="0" w:beforeAutospacing="0" w:after="0" w:afterAutospacing="0" w:line="360" w:lineRule="auto"/>
        <w:rPr>
          <w:color w:val="000000"/>
        </w:rPr>
      </w:pPr>
      <w:r>
        <w:rPr>
          <w:color w:val="000000"/>
          <w:shd w:val="clear" w:color="auto" w:fill="FFFFFF"/>
        </w:rPr>
        <w:t xml:space="preserve">Living a life in fear of death is a sad petty life, embracing dangers can only help challenge an individual to push themselves to the next level outside of their comfort zone Mortlock </w:t>
      </w:r>
      <w:r>
        <w:rPr>
          <w:color w:val="000000"/>
          <w:shd w:val="clear" w:color="auto" w:fill="FFFFFF"/>
        </w:rPr>
        <w:t>(</w:t>
      </w:r>
      <w:r>
        <w:rPr>
          <w:color w:val="000000"/>
          <w:shd w:val="clear" w:color="auto" w:fill="FFFFFF"/>
        </w:rPr>
        <w:t>2004). To have an adventure without risk is absurd, it is frankly not plausible. A key feature and element to adventure contain risk and danger. This theory of risk and danger in an adventurous activity is strongly supported by Mortlock as he stated in the adventure alternative ‘</w:t>
      </w:r>
      <w:r>
        <w:rPr>
          <w:color w:val="000000"/>
        </w:rPr>
        <w:t xml:space="preserve">adventure in its very essence has a real element of risk’ Mortlock (2004, p. 27). This view of adventure states that one must put themselves into a situation that is not safe and roll the dice of fate. The outcome is usually uncertain and full of risks, the individual must evaluate them and decide what will be the best plan of action. This is what makes an adventure so unique and special, try appreciating every opportunity life gives. Furthermore, other educationalist also </w:t>
      </w:r>
      <w:r>
        <w:rPr>
          <w:color w:val="000000"/>
        </w:rPr>
        <w:t>believes</w:t>
      </w:r>
      <w:r>
        <w:rPr>
          <w:color w:val="000000"/>
        </w:rPr>
        <w:t xml:space="preserve"> similar beliefs ‘</w:t>
      </w:r>
      <w:r>
        <w:rPr>
          <w:color w:val="000000"/>
          <w:shd w:val="clear" w:color="auto" w:fill="FFFFFF"/>
        </w:rPr>
        <w:t xml:space="preserve">Horwood believes that all schooling should be an adventure, an experience that involves risk, uncertainty of outcome, cling with inescapable consequences’ J, Miles. S, Preist. </w:t>
      </w:r>
      <w:r>
        <w:rPr>
          <w:color w:val="000000"/>
          <w:shd w:val="clear" w:color="auto" w:fill="FFFFFF"/>
        </w:rPr>
        <w:t>(</w:t>
      </w:r>
      <w:r>
        <w:rPr>
          <w:color w:val="000000"/>
          <w:shd w:val="clear" w:color="auto" w:fill="FFFFFF"/>
        </w:rPr>
        <w:t xml:space="preserve">Pg. 1). Sometimes it better to learn the hard way, when one does they can fully understand the </w:t>
      </w:r>
      <w:r>
        <w:rPr>
          <w:color w:val="000000"/>
          <w:shd w:val="clear" w:color="auto" w:fill="FFFFFF"/>
        </w:rPr>
        <w:t>situation</w:t>
      </w:r>
      <w:r>
        <w:rPr>
          <w:color w:val="000000"/>
          <w:shd w:val="clear" w:color="auto" w:fill="FFFFFF"/>
        </w:rPr>
        <w:t xml:space="preserve"> and take their skills to their parts of their life. </w:t>
      </w:r>
      <w:r>
        <w:rPr>
          <w:color w:val="000000"/>
        </w:rPr>
        <w:t xml:space="preserve">These situations heighten the adventure, making one push themselves to do things they never thought possible Mortlock </w:t>
      </w:r>
      <w:r w:rsidR="00402563">
        <w:rPr>
          <w:color w:val="000000"/>
        </w:rPr>
        <w:t>(</w:t>
      </w:r>
      <w:r>
        <w:rPr>
          <w:color w:val="000000"/>
        </w:rPr>
        <w:t xml:space="preserve">2004). Mortlock's and Hordwood’s views are very right sided, believing the individual must always be pushing themselves to do something incredible and dangerous, such as climbing a peak no one can summit, with many dangers and risk. In Mortlock's and Horwood’s eyes, this would be a real adventure. The adventures one experiences will contain risks and as Mortlock says ‘the person </w:t>
      </w:r>
      <w:proofErr w:type="gramStart"/>
      <w:r>
        <w:rPr>
          <w:color w:val="000000"/>
        </w:rPr>
        <w:t>has fear</w:t>
      </w:r>
      <w:proofErr w:type="gramEnd"/>
      <w:r>
        <w:rPr>
          <w:color w:val="000000"/>
        </w:rPr>
        <w:t xml:space="preserve"> of physical harm</w:t>
      </w:r>
      <w:r>
        <w:rPr>
          <w:color w:val="000000"/>
        </w:rPr>
        <w:t xml:space="preserve"> </w:t>
      </w:r>
      <w:r>
        <w:rPr>
          <w:color w:val="000000"/>
        </w:rPr>
        <w:t xml:space="preserve">Mortlock </w:t>
      </w:r>
      <w:r>
        <w:rPr>
          <w:color w:val="000000"/>
        </w:rPr>
        <w:t>(</w:t>
      </w:r>
      <w:r>
        <w:rPr>
          <w:color w:val="000000"/>
        </w:rPr>
        <w:t xml:space="preserve">2004, P. 23). Developing fear in an adventure really adds to the experience, the adventure wouldn't be so great if it was safe. Creating a better human in the </w:t>
      </w:r>
      <w:r>
        <w:rPr>
          <w:color w:val="000000"/>
        </w:rPr>
        <w:lastRenderedPageBreak/>
        <w:t xml:space="preserve">process. </w:t>
      </w:r>
      <w:r>
        <w:rPr>
          <w:color w:val="000000"/>
        </w:rPr>
        <w:t>Humans</w:t>
      </w:r>
      <w:r>
        <w:rPr>
          <w:color w:val="000000"/>
        </w:rPr>
        <w:t xml:space="preserve"> strive for this rush, causing us to seek adventure Mortlock </w:t>
      </w:r>
      <w:r w:rsidR="00402563">
        <w:rPr>
          <w:color w:val="000000"/>
        </w:rPr>
        <w:t>(</w:t>
      </w:r>
      <w:r>
        <w:rPr>
          <w:color w:val="000000"/>
        </w:rPr>
        <w:t>2004, p. 52). To summarize, risk and dangers are a key feature in an adventure. These elements add to the journey and experience, causing growth in the adventurer. Becoming a better person and an outdoorsman</w:t>
      </w:r>
      <w:r w:rsidR="007C7A05">
        <w:rPr>
          <w:color w:val="000000"/>
        </w:rPr>
        <w:t>.</w:t>
      </w:r>
    </w:p>
    <w:p w:rsidR="00186ED0" w:rsidRDefault="00186ED0" w:rsidP="00502E15">
      <w:pPr>
        <w:pStyle w:val="NormalWeb"/>
        <w:spacing w:before="0" w:beforeAutospacing="0" w:after="0" w:afterAutospacing="0" w:line="360" w:lineRule="auto"/>
      </w:pPr>
    </w:p>
    <w:p w:rsidR="00186ED0" w:rsidRPr="00186ED0" w:rsidRDefault="00502E15" w:rsidP="00186ED0">
      <w:pPr>
        <w:pStyle w:val="NormalWeb"/>
        <w:spacing w:before="0" w:beforeAutospacing="0" w:after="0" w:afterAutospacing="0" w:line="360" w:lineRule="auto"/>
        <w:rPr>
          <w:color w:val="000000"/>
        </w:rPr>
      </w:pPr>
      <w:r>
        <w:rPr>
          <w:color w:val="000000"/>
        </w:rPr>
        <w:t xml:space="preserve">Adventure is not always about the risk and dangers, there doesn't always have to be an end goal in mind, nor does the adventurer need to </w:t>
      </w:r>
      <w:r>
        <w:rPr>
          <w:color w:val="000000"/>
        </w:rPr>
        <w:t>experience</w:t>
      </w:r>
      <w:r>
        <w:rPr>
          <w:color w:val="000000"/>
        </w:rPr>
        <w:t xml:space="preserve"> fear or risk. Instead, it can be what one takes from the situation that enlightens the adventure, in turn, adding to the overall experience Williams </w:t>
      </w:r>
      <w:r w:rsidR="007C7A05">
        <w:rPr>
          <w:color w:val="000000"/>
        </w:rPr>
        <w:t>(</w:t>
      </w:r>
      <w:r>
        <w:rPr>
          <w:color w:val="000000"/>
        </w:rPr>
        <w:t xml:space="preserve">2018). There is more to the adventure then the </w:t>
      </w:r>
      <w:r>
        <w:rPr>
          <w:color w:val="000000"/>
        </w:rPr>
        <w:t>as activity</w:t>
      </w:r>
      <w:r>
        <w:rPr>
          <w:color w:val="000000"/>
        </w:rPr>
        <w:t xml:space="preserve"> itself. After spending a day with </w:t>
      </w:r>
      <w:r>
        <w:rPr>
          <w:color w:val="000000"/>
        </w:rPr>
        <w:t>Andy Williams,</w:t>
      </w:r>
      <w:r>
        <w:rPr>
          <w:color w:val="000000"/>
        </w:rPr>
        <w:t xml:space="preserve"> a </w:t>
      </w:r>
      <w:r>
        <w:rPr>
          <w:color w:val="000000"/>
        </w:rPr>
        <w:t>well-respected</w:t>
      </w:r>
      <w:r>
        <w:rPr>
          <w:color w:val="000000"/>
        </w:rPr>
        <w:t xml:space="preserve"> outdoor education teacher. Learning rather than doing a dangerous activity, one can experience the adventure and </w:t>
      </w:r>
      <w:r w:rsidR="007C7A05">
        <w:rPr>
          <w:color w:val="000000"/>
        </w:rPr>
        <w:t xml:space="preserve">the </w:t>
      </w:r>
      <w:r>
        <w:rPr>
          <w:color w:val="000000"/>
        </w:rPr>
        <w:t xml:space="preserve">land by learning about the past and present of the land. Andy led a group around the local town </w:t>
      </w:r>
      <w:r w:rsidR="007C7A05">
        <w:rPr>
          <w:color w:val="000000"/>
        </w:rPr>
        <w:t xml:space="preserve">of </w:t>
      </w:r>
      <w:r>
        <w:rPr>
          <w:color w:val="000000"/>
        </w:rPr>
        <w:t>Llansteffan</w:t>
      </w:r>
      <w:r w:rsidR="007C7A05">
        <w:rPr>
          <w:color w:val="000000"/>
        </w:rPr>
        <w:t xml:space="preserve"> and</w:t>
      </w:r>
      <w:r>
        <w:rPr>
          <w:color w:val="000000"/>
        </w:rPr>
        <w:t xml:space="preserve"> showing the group old graveyards rich with history. Discussing the cultural impact of these different locations, connecting them to religion and other countries such as Spain and other vast off territories. Andy claims ‘</w:t>
      </w:r>
      <w:r w:rsidR="007C7A05">
        <w:rPr>
          <w:color w:val="000000"/>
        </w:rPr>
        <w:t>connecting</w:t>
      </w:r>
      <w:r>
        <w:rPr>
          <w:color w:val="000000"/>
        </w:rPr>
        <w:t xml:space="preserve"> to a place means developing an understanding and awareness of the place where the out of doors activity occurs.’ Williams </w:t>
      </w:r>
      <w:r w:rsidR="007C7A05">
        <w:rPr>
          <w:color w:val="000000"/>
        </w:rPr>
        <w:t>(</w:t>
      </w:r>
      <w:r>
        <w:rPr>
          <w:color w:val="000000"/>
        </w:rPr>
        <w:t>no date p. 2). Learning about the environment is a key feature of the adventure aspect, it shows a different perspective that everyone</w:t>
      </w:r>
      <w:r w:rsidR="007C7A05">
        <w:rPr>
          <w:color w:val="000000"/>
        </w:rPr>
        <w:t xml:space="preserve"> else</w:t>
      </w:r>
      <w:r>
        <w:rPr>
          <w:color w:val="000000"/>
        </w:rPr>
        <w:t xml:space="preserve"> can practice. It does not always have to be focused on the end goal Williams </w:t>
      </w:r>
      <w:r w:rsidR="00402563">
        <w:rPr>
          <w:color w:val="000000"/>
        </w:rPr>
        <w:t>(</w:t>
      </w:r>
      <w:r>
        <w:rPr>
          <w:color w:val="000000"/>
        </w:rPr>
        <w:t xml:space="preserve">2018). Instead, learning and experiencing the area can add to the adventure. This is evident as the places visited were experienced </w:t>
      </w:r>
      <w:r w:rsidR="007C7A05">
        <w:rPr>
          <w:color w:val="000000"/>
        </w:rPr>
        <w:t>firsthand</w:t>
      </w:r>
      <w:r>
        <w:rPr>
          <w:color w:val="000000"/>
        </w:rPr>
        <w:t xml:space="preserve"> </w:t>
      </w:r>
      <w:r w:rsidR="007C7A05">
        <w:rPr>
          <w:color w:val="000000"/>
        </w:rPr>
        <w:t>furthermore</w:t>
      </w:r>
      <w:r>
        <w:rPr>
          <w:color w:val="000000"/>
        </w:rPr>
        <w:t xml:space="preserve"> </w:t>
      </w:r>
      <w:r w:rsidR="007C7A05">
        <w:rPr>
          <w:color w:val="000000"/>
        </w:rPr>
        <w:t>understanding</w:t>
      </w:r>
      <w:r>
        <w:rPr>
          <w:color w:val="000000"/>
        </w:rPr>
        <w:t xml:space="preserve"> their impact on society and time. Having this second-hand knowledge really helped make these places special. It wasn</w:t>
      </w:r>
      <w:r w:rsidR="007C7A05">
        <w:rPr>
          <w:color w:val="000000"/>
        </w:rPr>
        <w:t>’</w:t>
      </w:r>
      <w:r>
        <w:rPr>
          <w:color w:val="000000"/>
        </w:rPr>
        <w:t xml:space="preserve">t just any old graveyard, it was filled with so many interesting facts and principles of society, these new understandings helped adventure bloom into something more than just a walk through a town. This is what an adventure truly is all about, discovering more about oneself and their surroundings. This perspective and feature of adventure shined a light onto things one would not always consider to be adventurous, but there really was a spark of enjoyment after learning about the culture. Anywhere you go there will be history and human interactions that can show a deeper meaning to areas one will adventure too Williams </w:t>
      </w:r>
      <w:r w:rsidR="007C7A05">
        <w:rPr>
          <w:color w:val="000000"/>
        </w:rPr>
        <w:t>(</w:t>
      </w:r>
      <w:r>
        <w:rPr>
          <w:color w:val="000000"/>
        </w:rPr>
        <w:t xml:space="preserve">2018). To sum up, the adventure does not always have to be a risky or dangerous activity. </w:t>
      </w:r>
      <w:r w:rsidR="007C7A05">
        <w:rPr>
          <w:color w:val="000000"/>
        </w:rPr>
        <w:t>It’s</w:t>
      </w:r>
      <w:r>
        <w:rPr>
          <w:color w:val="000000"/>
        </w:rPr>
        <w:t xml:space="preserve"> what can be taken from the experience no matter where you go. To learn about the culture and history of the land is a key aspect of adventure, enriching oneself in knowledge, developing a more refined individual.</w:t>
      </w:r>
      <w:bookmarkStart w:id="0" w:name="_GoBack"/>
      <w:bookmarkEnd w:id="0"/>
    </w:p>
    <w:p w:rsidR="00502E15" w:rsidRDefault="00502E15" w:rsidP="00186ED0">
      <w:pPr>
        <w:pStyle w:val="NormalWeb"/>
        <w:spacing w:before="0" w:beforeAutospacing="0" w:after="0" w:afterAutospacing="0" w:line="360" w:lineRule="auto"/>
        <w:rPr>
          <w:color w:val="000000"/>
          <w:shd w:val="clear" w:color="auto" w:fill="FFFFFF"/>
        </w:rPr>
      </w:pPr>
      <w:r>
        <w:rPr>
          <w:color w:val="000000"/>
        </w:rPr>
        <w:lastRenderedPageBreak/>
        <w:t xml:space="preserve">All adventures contain risk, dangers, and cultural learning which leads to first-hand learning experiences. All these characteristics of adventure are what shape the individual, making them stronger and develop personally </w:t>
      </w:r>
      <w:r>
        <w:rPr>
          <w:color w:val="000000"/>
          <w:sz w:val="22"/>
          <w:szCs w:val="22"/>
        </w:rPr>
        <w:t xml:space="preserve">Hopkins and Punter </w:t>
      </w:r>
      <w:r w:rsidR="00402563">
        <w:rPr>
          <w:color w:val="000000"/>
          <w:sz w:val="22"/>
          <w:szCs w:val="22"/>
        </w:rPr>
        <w:t>(</w:t>
      </w:r>
      <w:r>
        <w:rPr>
          <w:color w:val="000000"/>
          <w:sz w:val="22"/>
          <w:szCs w:val="22"/>
        </w:rPr>
        <w:t xml:space="preserve">1993). Experiential learning is another key feature of adventure. What the individual takes from the experience and applies to their life is experiential learning Hopkins and Punter </w:t>
      </w:r>
      <w:r w:rsidR="00402563">
        <w:rPr>
          <w:color w:val="000000"/>
          <w:sz w:val="22"/>
          <w:szCs w:val="22"/>
        </w:rPr>
        <w:t>(</w:t>
      </w:r>
      <w:r>
        <w:rPr>
          <w:color w:val="000000"/>
          <w:sz w:val="22"/>
          <w:szCs w:val="22"/>
        </w:rPr>
        <w:t xml:space="preserve">1993). Experiencing a near death situation in an adventure can help an individual learn about themselves and </w:t>
      </w:r>
      <w:r w:rsidR="00402563">
        <w:rPr>
          <w:color w:val="000000"/>
          <w:sz w:val="22"/>
          <w:szCs w:val="22"/>
        </w:rPr>
        <w:t>their</w:t>
      </w:r>
      <w:r>
        <w:rPr>
          <w:color w:val="000000"/>
          <w:sz w:val="22"/>
          <w:szCs w:val="22"/>
        </w:rPr>
        <w:t xml:space="preserve"> place in the world. These experiences also shape the personalities and the overall spirit of the individual. This is proven by Hopkins and Punter because they </w:t>
      </w:r>
      <w:r w:rsidR="00402563">
        <w:rPr>
          <w:color w:val="000000"/>
          <w:sz w:val="22"/>
          <w:szCs w:val="22"/>
        </w:rPr>
        <w:t>state,</w:t>
      </w:r>
      <w:r>
        <w:rPr>
          <w:color w:val="000000"/>
          <w:sz w:val="22"/>
          <w:szCs w:val="22"/>
        </w:rPr>
        <w:t xml:space="preserve"> “goals through adventurous activity is personal growth” Hopkins and Punter </w:t>
      </w:r>
      <w:r w:rsidR="00402563">
        <w:rPr>
          <w:color w:val="000000"/>
          <w:sz w:val="22"/>
          <w:szCs w:val="22"/>
        </w:rPr>
        <w:t>(</w:t>
      </w:r>
      <w:r>
        <w:rPr>
          <w:color w:val="000000"/>
          <w:sz w:val="22"/>
          <w:szCs w:val="22"/>
        </w:rPr>
        <w:t>1993, p 11).  This shows that completing an adventure goal the individual can take away so much more than the actual experience. Learning and developing from the first-hand experience positive or negative. The personal development in the individual is enhanced as the adventure creates a tangible experience which can be later reflected upon. Kolb</w:t>
      </w:r>
      <w:r w:rsidR="00402563">
        <w:rPr>
          <w:color w:val="000000"/>
          <w:sz w:val="22"/>
          <w:szCs w:val="22"/>
        </w:rPr>
        <w:t xml:space="preserve"> (</w:t>
      </w:r>
      <w:r>
        <w:rPr>
          <w:color w:val="000000"/>
          <w:sz w:val="22"/>
          <w:szCs w:val="22"/>
        </w:rPr>
        <w:t xml:space="preserve">1984). </w:t>
      </w:r>
      <w:r w:rsidR="00402563">
        <w:rPr>
          <w:color w:val="000000"/>
          <w:sz w:val="22"/>
          <w:szCs w:val="22"/>
        </w:rPr>
        <w:t>Thus,</w:t>
      </w:r>
      <w:r>
        <w:rPr>
          <w:color w:val="000000"/>
          <w:sz w:val="22"/>
          <w:szCs w:val="22"/>
        </w:rPr>
        <w:t xml:space="preserve"> creating an actual learning </w:t>
      </w:r>
      <w:r w:rsidR="00402563">
        <w:rPr>
          <w:color w:val="000000"/>
          <w:sz w:val="22"/>
          <w:szCs w:val="22"/>
        </w:rPr>
        <w:t>curve,</w:t>
      </w:r>
      <w:r>
        <w:rPr>
          <w:color w:val="000000"/>
          <w:sz w:val="22"/>
          <w:szCs w:val="22"/>
        </w:rPr>
        <w:t xml:space="preserve"> the individual can truly relate to and fully understand, as they have seen and been there first hand. According </w:t>
      </w:r>
      <w:r>
        <w:rPr>
          <w:color w:val="000000"/>
        </w:rPr>
        <w:t xml:space="preserve">to David Kolb </w:t>
      </w:r>
      <w:r>
        <w:rPr>
          <w:color w:val="000000"/>
          <w:shd w:val="clear" w:color="auto" w:fill="FFFFFF"/>
        </w:rPr>
        <w:t xml:space="preserve">“Learning is the process whereby knowledge is created through the transformation of experience” Kolb </w:t>
      </w:r>
      <w:r w:rsidR="00402563">
        <w:rPr>
          <w:color w:val="000000"/>
          <w:shd w:val="clear" w:color="auto" w:fill="FFFFFF"/>
        </w:rPr>
        <w:t>(</w:t>
      </w:r>
      <w:r>
        <w:rPr>
          <w:color w:val="000000"/>
          <w:shd w:val="clear" w:color="auto" w:fill="FFFFFF"/>
        </w:rPr>
        <w:t>1984, p</w:t>
      </w:r>
      <w:r w:rsidR="00402563">
        <w:rPr>
          <w:color w:val="000000"/>
          <w:shd w:val="clear" w:color="auto" w:fill="FFFFFF"/>
        </w:rPr>
        <w:t>.</w:t>
      </w:r>
      <w:r>
        <w:rPr>
          <w:color w:val="000000"/>
          <w:shd w:val="clear" w:color="auto" w:fill="FFFFFF"/>
        </w:rPr>
        <w:t xml:space="preserve"> 38). The experience creates a “classroom” per se in which the student can connect with first hand, learn and understand the situation themselves without having a teacher tell them right from wrong. At the end of the day, the experience negative or positive will always teach the individual something about themselves and or the task at hand. Adventures are just another way of learning experientially, thus making it a key feature of adventure. </w:t>
      </w:r>
    </w:p>
    <w:p w:rsidR="00402563" w:rsidRDefault="00402563" w:rsidP="00402563">
      <w:pPr>
        <w:pStyle w:val="NormalWeb"/>
        <w:spacing w:before="0" w:beforeAutospacing="0" w:after="0" w:afterAutospacing="0" w:line="360" w:lineRule="auto"/>
      </w:pPr>
    </w:p>
    <w:p w:rsidR="00502E15" w:rsidRDefault="00502E15" w:rsidP="00402563">
      <w:pPr>
        <w:pStyle w:val="NormalWeb"/>
        <w:spacing w:before="0" w:beforeAutospacing="0" w:after="0" w:afterAutospacing="0" w:line="360" w:lineRule="auto"/>
      </w:pPr>
      <w:r>
        <w:rPr>
          <w:color w:val="000000"/>
          <w:shd w:val="clear" w:color="auto" w:fill="FFFFFF"/>
        </w:rPr>
        <w:t xml:space="preserve">In conclusion, an adventure can be whatever the individual strives for, at the end of the day. These features of adventure include experiential learning, cultural/historical learning, risks, and hazards. These are some of the features that can truly make an adventure so </w:t>
      </w:r>
      <w:r w:rsidR="00402563">
        <w:rPr>
          <w:color w:val="000000"/>
          <w:shd w:val="clear" w:color="auto" w:fill="FFFFFF"/>
        </w:rPr>
        <w:t>cherish able</w:t>
      </w:r>
      <w:r>
        <w:rPr>
          <w:color w:val="000000"/>
          <w:shd w:val="clear" w:color="auto" w:fill="FFFFFF"/>
        </w:rPr>
        <w:t xml:space="preserve">. All in </w:t>
      </w:r>
      <w:r w:rsidR="00402563">
        <w:rPr>
          <w:color w:val="000000"/>
          <w:shd w:val="clear" w:color="auto" w:fill="FFFFFF"/>
        </w:rPr>
        <w:t>all,</w:t>
      </w:r>
      <w:r>
        <w:rPr>
          <w:color w:val="000000"/>
          <w:shd w:val="clear" w:color="auto" w:fill="FFFFFF"/>
        </w:rPr>
        <w:t xml:space="preserve"> the individual is free to create an adventure with </w:t>
      </w:r>
      <w:r w:rsidR="00402563">
        <w:rPr>
          <w:color w:val="000000"/>
          <w:shd w:val="clear" w:color="auto" w:fill="FFFFFF"/>
        </w:rPr>
        <w:t>their own</w:t>
      </w:r>
      <w:r>
        <w:rPr>
          <w:color w:val="000000"/>
          <w:shd w:val="clear" w:color="auto" w:fill="FFFFFF"/>
        </w:rPr>
        <w:t xml:space="preserve"> ideas, but there is no controlling the uncertainty of an adventure as it can become any one of these features and so much more. Making an adventure one of the most difficult experience to capture </w:t>
      </w:r>
      <w:r w:rsidR="00402563">
        <w:rPr>
          <w:color w:val="000000"/>
          <w:shd w:val="clear" w:color="auto" w:fill="FFFFFF"/>
        </w:rPr>
        <w:t>in</w:t>
      </w:r>
      <w:r>
        <w:rPr>
          <w:color w:val="000000"/>
          <w:shd w:val="clear" w:color="auto" w:fill="FFFFFF"/>
        </w:rPr>
        <w:t xml:space="preserve"> the moment, it is not until after the experience one realizes what is really gained. The only way to understand this amazing experience is to go on one. Learning the hard way can really have an impact on someone and can help shape the rest of their life. Creating that deeper understanding of the world around, with the people and the land. This brings humans back to primal days, when there were no jobs or schools, just living and surviving. So, by all means, go have an adventure and see where it can</w:t>
      </w:r>
      <w:r w:rsidR="00402563">
        <w:rPr>
          <w:color w:val="000000"/>
          <w:shd w:val="clear" w:color="auto" w:fill="FFFFFF"/>
        </w:rPr>
        <w:t xml:space="preserve"> </w:t>
      </w:r>
      <w:r>
        <w:rPr>
          <w:color w:val="000000"/>
          <w:shd w:val="clear" w:color="auto" w:fill="FFFFFF"/>
        </w:rPr>
        <w:lastRenderedPageBreak/>
        <w:t xml:space="preserve">go, and experience the personal change. Keep growing and discovering more about the world and oneself, this is what life is all about. These are the keys to a happy life. </w:t>
      </w:r>
    </w:p>
    <w:p w:rsidR="00BC7A4F" w:rsidRDefault="007C7A05" w:rsidP="00324861">
      <w:pPr>
        <w:spacing w:line="360" w:lineRule="auto"/>
        <w:jc w:val="center"/>
        <w:rPr>
          <w:sz w:val="28"/>
          <w:szCs w:val="28"/>
        </w:rPr>
      </w:pPr>
      <w:r w:rsidRPr="007C7A05">
        <w:rPr>
          <w:sz w:val="28"/>
          <w:szCs w:val="28"/>
        </w:rPr>
        <w:t>Reference List</w:t>
      </w:r>
    </w:p>
    <w:p w:rsidR="00324861" w:rsidRPr="00324861" w:rsidRDefault="00324861" w:rsidP="00324861">
      <w:pPr>
        <w:spacing w:after="0" w:line="360" w:lineRule="auto"/>
        <w:textAlignment w:val="baseline"/>
        <w:rPr>
          <w:rFonts w:ascii="Times New Roman" w:eastAsia="Times New Roman" w:hAnsi="Times New Roman" w:cs="Times New Roman"/>
          <w:color w:val="000000"/>
          <w:sz w:val="24"/>
          <w:szCs w:val="24"/>
        </w:rPr>
      </w:pPr>
      <w:r w:rsidRPr="00324861">
        <w:rPr>
          <w:rFonts w:ascii="Times New Roman" w:eastAsia="Times New Roman" w:hAnsi="Times New Roman" w:cs="Times New Roman"/>
          <w:color w:val="000000"/>
          <w:sz w:val="24"/>
          <w:szCs w:val="24"/>
        </w:rPr>
        <w:t xml:space="preserve">Mortlock, C. (2004) </w:t>
      </w:r>
      <w:r w:rsidRPr="00324861">
        <w:rPr>
          <w:rFonts w:ascii="Times New Roman" w:eastAsia="Times New Roman" w:hAnsi="Times New Roman" w:cs="Times New Roman"/>
          <w:i/>
          <w:iCs/>
          <w:color w:val="000000"/>
          <w:sz w:val="24"/>
          <w:szCs w:val="24"/>
        </w:rPr>
        <w:t>The Adventure Alternative:</w:t>
      </w:r>
      <w:r w:rsidRPr="00324861">
        <w:rPr>
          <w:rFonts w:ascii="Times New Roman" w:eastAsia="Times New Roman" w:hAnsi="Times New Roman" w:cs="Times New Roman"/>
          <w:color w:val="000000"/>
          <w:sz w:val="24"/>
          <w:szCs w:val="24"/>
        </w:rPr>
        <w:t xml:space="preserve"> Milnthorpe: Cicerone</w:t>
      </w:r>
    </w:p>
    <w:p w:rsidR="00324861" w:rsidRDefault="00324861" w:rsidP="00324861">
      <w:pPr>
        <w:spacing w:after="0" w:line="360" w:lineRule="auto"/>
        <w:textAlignment w:val="baseline"/>
        <w:rPr>
          <w:rFonts w:ascii="Times New Roman" w:hAnsi="Times New Roman" w:cs="Times New Roman"/>
          <w:color w:val="000000"/>
          <w:sz w:val="24"/>
          <w:szCs w:val="24"/>
        </w:rPr>
      </w:pPr>
      <w:r w:rsidRPr="00324861">
        <w:rPr>
          <w:rFonts w:ascii="Times New Roman" w:hAnsi="Times New Roman" w:cs="Times New Roman"/>
          <w:color w:val="000000"/>
          <w:sz w:val="24"/>
          <w:szCs w:val="24"/>
        </w:rPr>
        <w:t xml:space="preserve">Miles, J. and Priest, S. (1990) </w:t>
      </w:r>
      <w:r w:rsidRPr="00324861">
        <w:rPr>
          <w:rFonts w:ascii="Times New Roman" w:hAnsi="Times New Roman" w:cs="Times New Roman"/>
          <w:i/>
          <w:iCs/>
          <w:color w:val="000000"/>
          <w:sz w:val="24"/>
          <w:szCs w:val="24"/>
        </w:rPr>
        <w:t>Adventure Education:</w:t>
      </w:r>
      <w:r w:rsidRPr="00324861">
        <w:rPr>
          <w:rFonts w:ascii="Times New Roman" w:hAnsi="Times New Roman" w:cs="Times New Roman"/>
          <w:color w:val="000000"/>
          <w:sz w:val="24"/>
          <w:szCs w:val="24"/>
        </w:rPr>
        <w:t xml:space="preserve"> State College PA: Venture Publishing</w:t>
      </w:r>
    </w:p>
    <w:p w:rsidR="00324861" w:rsidRDefault="00324861" w:rsidP="00324861">
      <w:pPr>
        <w:spacing w:after="0" w:line="360" w:lineRule="auto"/>
        <w:textAlignment w:val="baseline"/>
        <w:rPr>
          <w:rFonts w:ascii="Times New Roman" w:hAnsi="Times New Roman" w:cs="Times New Roman"/>
          <w:color w:val="000000"/>
          <w:sz w:val="24"/>
          <w:szCs w:val="24"/>
        </w:rPr>
      </w:pPr>
      <w:r w:rsidRPr="00324861">
        <w:rPr>
          <w:rFonts w:ascii="Times New Roman" w:hAnsi="Times New Roman" w:cs="Times New Roman"/>
          <w:color w:val="000000"/>
          <w:sz w:val="24"/>
          <w:szCs w:val="24"/>
        </w:rPr>
        <w:t xml:space="preserve">Miles, J and Priest, S. (1999) Adventure Programming. State College, Pennsylvania: Venture Publishing, </w:t>
      </w:r>
      <w:proofErr w:type="spellStart"/>
      <w:r w:rsidRPr="00324861">
        <w:rPr>
          <w:rFonts w:ascii="Times New Roman" w:hAnsi="Times New Roman" w:cs="Times New Roman"/>
          <w:color w:val="000000"/>
          <w:sz w:val="24"/>
          <w:szCs w:val="24"/>
        </w:rPr>
        <w:t>inc.</w:t>
      </w:r>
      <w:proofErr w:type="spellEnd"/>
    </w:p>
    <w:p w:rsidR="00324861" w:rsidRDefault="00324861" w:rsidP="00324861">
      <w:pPr>
        <w:pStyle w:val="NormalWeb"/>
        <w:shd w:val="clear" w:color="auto" w:fill="FFFFFF"/>
        <w:spacing w:before="0" w:beforeAutospacing="0" w:after="180" w:afterAutospacing="0" w:line="360" w:lineRule="auto"/>
      </w:pPr>
      <w:r w:rsidRPr="00324861">
        <w:rPr>
          <w:color w:val="000000"/>
          <w:shd w:val="clear" w:color="auto" w:fill="FFFFFF"/>
        </w:rPr>
        <w:t>McLeod, S. A. (2017). Kolb - learning styles.</w:t>
      </w:r>
    </w:p>
    <w:p w:rsidR="00324861" w:rsidRPr="00324861" w:rsidRDefault="00324861" w:rsidP="00324861">
      <w:pPr>
        <w:pStyle w:val="NormalWeb"/>
        <w:shd w:val="clear" w:color="auto" w:fill="FFFFFF"/>
        <w:spacing w:before="0" w:beforeAutospacing="0" w:after="180" w:afterAutospacing="0" w:line="360" w:lineRule="auto"/>
      </w:pPr>
      <w:r w:rsidRPr="00324861">
        <w:rPr>
          <w:color w:val="000000"/>
          <w:shd w:val="clear" w:color="auto" w:fill="FFFFFF"/>
        </w:rPr>
        <w:t>Av</w:t>
      </w:r>
      <w:r w:rsidRPr="00324861">
        <w:rPr>
          <w:color w:val="000000"/>
        </w:rPr>
        <w:t>ailable</w:t>
      </w:r>
      <w:r w:rsidRPr="00324861">
        <w:rPr>
          <w:color w:val="000000"/>
        </w:rPr>
        <w:t xml:space="preserve"> at: </w:t>
      </w:r>
      <w:hyperlink r:id="rId7" w:history="1">
        <w:r w:rsidRPr="00324861">
          <w:rPr>
            <w:rStyle w:val="Hyperlink"/>
            <w:color w:val="000000"/>
          </w:rPr>
          <w:t>https://www.simplypsychology.org/learning-kolb.html</w:t>
        </w:r>
      </w:hyperlink>
    </w:p>
    <w:p w:rsidR="00324861" w:rsidRDefault="00324861" w:rsidP="00324861">
      <w:pPr>
        <w:pStyle w:val="NormalWeb"/>
        <w:shd w:val="clear" w:color="auto" w:fill="FFFFFF"/>
        <w:spacing w:before="0" w:beforeAutospacing="0" w:after="180" w:afterAutospacing="0" w:line="360" w:lineRule="auto"/>
        <w:rPr>
          <w:color w:val="000000"/>
        </w:rPr>
      </w:pPr>
      <w:r w:rsidRPr="00324861">
        <w:rPr>
          <w:color w:val="000000"/>
        </w:rPr>
        <w:t>(</w:t>
      </w:r>
      <w:r w:rsidRPr="00324861">
        <w:rPr>
          <w:color w:val="000000"/>
        </w:rPr>
        <w:t>Accessed</w:t>
      </w:r>
      <w:r w:rsidRPr="00324861">
        <w:rPr>
          <w:color w:val="000000"/>
        </w:rPr>
        <w:t xml:space="preserve"> 25th </w:t>
      </w:r>
      <w:r w:rsidRPr="00324861">
        <w:rPr>
          <w:color w:val="000000"/>
        </w:rPr>
        <w:t>October</w:t>
      </w:r>
      <w:r w:rsidRPr="00324861">
        <w:rPr>
          <w:color w:val="000000"/>
        </w:rPr>
        <w:t xml:space="preserve"> 2018) </w:t>
      </w:r>
    </w:p>
    <w:p w:rsidR="00324861" w:rsidRPr="00402563" w:rsidRDefault="00324861" w:rsidP="00324861">
      <w:pPr>
        <w:pStyle w:val="NormalWeb"/>
        <w:shd w:val="clear" w:color="auto" w:fill="FFFFFF"/>
        <w:spacing w:before="0" w:beforeAutospacing="0" w:after="180" w:afterAutospacing="0" w:line="360" w:lineRule="auto"/>
        <w:rPr>
          <w:color w:val="000000"/>
        </w:rPr>
      </w:pPr>
      <w:r>
        <w:rPr>
          <w:color w:val="000000"/>
        </w:rPr>
        <w:t xml:space="preserve">Williams, A. (2018) </w:t>
      </w:r>
      <w:r w:rsidR="00402563">
        <w:rPr>
          <w:i/>
          <w:color w:val="000000"/>
        </w:rPr>
        <w:t>Place is special when we do a bit of homework:</w:t>
      </w:r>
      <w:r w:rsidR="00186ED0">
        <w:rPr>
          <w:i/>
          <w:color w:val="000000"/>
        </w:rPr>
        <w:t xml:space="preserve"> Horizons Magazine</w:t>
      </w:r>
    </w:p>
    <w:p w:rsidR="00324861" w:rsidRPr="00324861" w:rsidRDefault="00324861" w:rsidP="00324861">
      <w:pPr>
        <w:spacing w:after="0" w:line="360" w:lineRule="auto"/>
        <w:textAlignment w:val="baseline"/>
        <w:rPr>
          <w:rFonts w:ascii="Times New Roman" w:hAnsi="Times New Roman" w:cs="Times New Roman"/>
          <w:color w:val="000000"/>
          <w:sz w:val="24"/>
          <w:szCs w:val="24"/>
          <w:shd w:val="clear" w:color="auto" w:fill="FFFFFF"/>
        </w:rPr>
      </w:pPr>
      <w:r w:rsidRPr="00324861">
        <w:rPr>
          <w:rFonts w:ascii="Times New Roman" w:hAnsi="Times New Roman" w:cs="Times New Roman"/>
          <w:color w:val="000000"/>
          <w:sz w:val="24"/>
          <w:szCs w:val="24"/>
          <w:shd w:val="clear" w:color="auto" w:fill="FFFFFF"/>
        </w:rPr>
        <w:t xml:space="preserve">Kolb, D. A. (1984). </w:t>
      </w:r>
      <w:r w:rsidRPr="00324861">
        <w:rPr>
          <w:rFonts w:ascii="Times New Roman" w:hAnsi="Times New Roman" w:cs="Times New Roman"/>
          <w:i/>
          <w:iCs/>
          <w:color w:val="000000"/>
          <w:sz w:val="24"/>
          <w:szCs w:val="24"/>
          <w:shd w:val="clear" w:color="auto" w:fill="FFFFFF"/>
        </w:rPr>
        <w:t>Experiential learning: Experience as the source of learning and development</w:t>
      </w:r>
      <w:r w:rsidRPr="00324861">
        <w:rPr>
          <w:rFonts w:ascii="Times New Roman" w:hAnsi="Times New Roman" w:cs="Times New Roman"/>
          <w:color w:val="000000"/>
          <w:sz w:val="24"/>
          <w:szCs w:val="24"/>
          <w:shd w:val="clear" w:color="auto" w:fill="FFFFFF"/>
        </w:rPr>
        <w:t xml:space="preserve"> (Vol. 1). Englewood Cliffs, NJ: Prentice-Hall.</w:t>
      </w:r>
    </w:p>
    <w:p w:rsidR="00324861" w:rsidRPr="00324861" w:rsidRDefault="00324861" w:rsidP="00324861">
      <w:pPr>
        <w:spacing w:after="0" w:line="360" w:lineRule="auto"/>
        <w:textAlignment w:val="baseline"/>
        <w:rPr>
          <w:rFonts w:ascii="Times New Roman" w:hAnsi="Times New Roman" w:cs="Times New Roman"/>
          <w:color w:val="000000"/>
          <w:sz w:val="24"/>
          <w:szCs w:val="24"/>
          <w:shd w:val="clear" w:color="auto" w:fill="FFFFFF"/>
        </w:rPr>
      </w:pPr>
      <w:r w:rsidRPr="00324861">
        <w:rPr>
          <w:rFonts w:ascii="Times New Roman" w:hAnsi="Times New Roman" w:cs="Times New Roman"/>
          <w:color w:val="000000"/>
          <w:sz w:val="24"/>
          <w:szCs w:val="24"/>
          <w:shd w:val="clear" w:color="auto" w:fill="FFFFFF"/>
        </w:rPr>
        <w:t xml:space="preserve">Prouty, D., </w:t>
      </w:r>
      <w:proofErr w:type="spellStart"/>
      <w:r w:rsidRPr="00324861">
        <w:rPr>
          <w:rFonts w:ascii="Times New Roman" w:hAnsi="Times New Roman" w:cs="Times New Roman"/>
          <w:color w:val="000000"/>
          <w:sz w:val="24"/>
          <w:szCs w:val="24"/>
          <w:shd w:val="clear" w:color="auto" w:fill="FFFFFF"/>
        </w:rPr>
        <w:t>Panicucci</w:t>
      </w:r>
      <w:proofErr w:type="spellEnd"/>
      <w:r w:rsidRPr="00324861">
        <w:rPr>
          <w:rFonts w:ascii="Times New Roman" w:hAnsi="Times New Roman" w:cs="Times New Roman"/>
          <w:color w:val="000000"/>
          <w:sz w:val="24"/>
          <w:szCs w:val="24"/>
          <w:shd w:val="clear" w:color="auto" w:fill="FFFFFF"/>
        </w:rPr>
        <w:t xml:space="preserve">, J. and Collinson, R. (2007) </w:t>
      </w:r>
      <w:r w:rsidRPr="00324861">
        <w:rPr>
          <w:rFonts w:ascii="Times New Roman" w:hAnsi="Times New Roman" w:cs="Times New Roman"/>
          <w:i/>
          <w:iCs/>
          <w:color w:val="000000"/>
          <w:sz w:val="24"/>
          <w:szCs w:val="24"/>
          <w:shd w:val="clear" w:color="auto" w:fill="FFFFFF"/>
        </w:rPr>
        <w:t>Adventure Education: Theory and Applications:</w:t>
      </w:r>
      <w:r w:rsidRPr="00324861">
        <w:rPr>
          <w:rFonts w:ascii="Times New Roman" w:hAnsi="Times New Roman" w:cs="Times New Roman"/>
          <w:color w:val="000000"/>
          <w:sz w:val="24"/>
          <w:szCs w:val="24"/>
          <w:shd w:val="clear" w:color="auto" w:fill="FFFFFF"/>
        </w:rPr>
        <w:t xml:space="preserve"> Leeds: Human Kinetics</w:t>
      </w:r>
    </w:p>
    <w:p w:rsidR="00324861" w:rsidRPr="00324861" w:rsidRDefault="00324861" w:rsidP="00324861">
      <w:pPr>
        <w:pStyle w:val="NormalWeb"/>
        <w:shd w:val="clear" w:color="auto" w:fill="FFFFFF"/>
        <w:spacing w:before="0" w:beforeAutospacing="0" w:after="180" w:afterAutospacing="0" w:line="360" w:lineRule="auto"/>
      </w:pPr>
    </w:p>
    <w:p w:rsidR="00324861" w:rsidRPr="007C7A05" w:rsidRDefault="00324861" w:rsidP="00324861">
      <w:pPr>
        <w:rPr>
          <w:sz w:val="28"/>
          <w:szCs w:val="28"/>
        </w:rPr>
      </w:pPr>
    </w:p>
    <w:sectPr w:rsidR="00324861" w:rsidRPr="007C7A0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5F61" w:rsidRDefault="005B5F61" w:rsidP="00186ED0">
      <w:pPr>
        <w:spacing w:after="0" w:line="240" w:lineRule="auto"/>
      </w:pPr>
      <w:r>
        <w:separator/>
      </w:r>
    </w:p>
  </w:endnote>
  <w:endnote w:type="continuationSeparator" w:id="0">
    <w:p w:rsidR="005B5F61" w:rsidRDefault="005B5F61" w:rsidP="00186E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5F61" w:rsidRDefault="005B5F61" w:rsidP="00186ED0">
      <w:pPr>
        <w:spacing w:after="0" w:line="240" w:lineRule="auto"/>
      </w:pPr>
      <w:r>
        <w:separator/>
      </w:r>
    </w:p>
  </w:footnote>
  <w:footnote w:type="continuationSeparator" w:id="0">
    <w:p w:rsidR="005B5F61" w:rsidRDefault="005B5F61" w:rsidP="00186E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9722881"/>
      <w:docPartObj>
        <w:docPartGallery w:val="Page Numbers (Top of Page)"/>
        <w:docPartUnique/>
      </w:docPartObj>
    </w:sdtPr>
    <w:sdtEndPr>
      <w:rPr>
        <w:noProof/>
      </w:rPr>
    </w:sdtEndPr>
    <w:sdtContent>
      <w:p w:rsidR="00186ED0" w:rsidRDefault="00186ED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186ED0" w:rsidRDefault="00186E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A53EC"/>
    <w:multiLevelType w:val="multilevel"/>
    <w:tmpl w:val="97087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E15"/>
    <w:rsid w:val="00186ED0"/>
    <w:rsid w:val="00324861"/>
    <w:rsid w:val="00402563"/>
    <w:rsid w:val="00502E15"/>
    <w:rsid w:val="005B5F61"/>
    <w:rsid w:val="007C7A05"/>
    <w:rsid w:val="00BC7A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FC9EA"/>
  <w15:chartTrackingRefBased/>
  <w15:docId w15:val="{BF10F166-B5B5-47B9-99F1-1AB9B2DF0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2E1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502E15"/>
  </w:style>
  <w:style w:type="paragraph" w:styleId="Title">
    <w:name w:val="Title"/>
    <w:basedOn w:val="Normal"/>
    <w:next w:val="Normal"/>
    <w:link w:val="TitleChar"/>
    <w:uiPriority w:val="10"/>
    <w:qFormat/>
    <w:rsid w:val="00502E1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E15"/>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semiHidden/>
    <w:unhideWhenUsed/>
    <w:rsid w:val="00324861"/>
    <w:rPr>
      <w:color w:val="0000FF"/>
      <w:u w:val="single"/>
    </w:rPr>
  </w:style>
  <w:style w:type="paragraph" w:styleId="Header">
    <w:name w:val="header"/>
    <w:basedOn w:val="Normal"/>
    <w:link w:val="HeaderChar"/>
    <w:uiPriority w:val="99"/>
    <w:unhideWhenUsed/>
    <w:rsid w:val="00186E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6ED0"/>
  </w:style>
  <w:style w:type="paragraph" w:styleId="Footer">
    <w:name w:val="footer"/>
    <w:basedOn w:val="Normal"/>
    <w:link w:val="FooterChar"/>
    <w:uiPriority w:val="99"/>
    <w:unhideWhenUsed/>
    <w:rsid w:val="00186E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6E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178442">
      <w:bodyDiv w:val="1"/>
      <w:marLeft w:val="0"/>
      <w:marRight w:val="0"/>
      <w:marTop w:val="0"/>
      <w:marBottom w:val="0"/>
      <w:divBdr>
        <w:top w:val="none" w:sz="0" w:space="0" w:color="auto"/>
        <w:left w:val="none" w:sz="0" w:space="0" w:color="auto"/>
        <w:bottom w:val="none" w:sz="0" w:space="0" w:color="auto"/>
        <w:right w:val="none" w:sz="0" w:space="0" w:color="auto"/>
      </w:divBdr>
    </w:div>
    <w:div w:id="955064370">
      <w:bodyDiv w:val="1"/>
      <w:marLeft w:val="0"/>
      <w:marRight w:val="0"/>
      <w:marTop w:val="0"/>
      <w:marBottom w:val="0"/>
      <w:divBdr>
        <w:top w:val="none" w:sz="0" w:space="0" w:color="auto"/>
        <w:left w:val="none" w:sz="0" w:space="0" w:color="auto"/>
        <w:bottom w:val="none" w:sz="0" w:space="0" w:color="auto"/>
        <w:right w:val="none" w:sz="0" w:space="0" w:color="auto"/>
      </w:divBdr>
    </w:div>
    <w:div w:id="1880320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implypsychology.org/learning-kolb.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5</Pages>
  <Words>1642</Words>
  <Characters>9360</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Dadd (1801343)</dc:creator>
  <cp:keywords/>
  <dc:description/>
  <cp:lastModifiedBy>Dylan Dadd (1801343)</cp:lastModifiedBy>
  <cp:revision>1</cp:revision>
  <dcterms:created xsi:type="dcterms:W3CDTF">2018-11-03T18:05:00Z</dcterms:created>
  <dcterms:modified xsi:type="dcterms:W3CDTF">2018-11-03T18:51:00Z</dcterms:modified>
</cp:coreProperties>
</file>