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32D3" w:rsidRDefault="002932D3" w:rsidP="00827566">
      <w:pPr>
        <w:rPr>
          <w:b/>
          <w:bCs/>
        </w:rPr>
      </w:pPr>
    </w:p>
    <w:p w:rsidR="002932D3" w:rsidRDefault="002932D3" w:rsidP="00827566">
      <w:pPr>
        <w:rPr>
          <w:b/>
          <w:bCs/>
        </w:rPr>
      </w:pPr>
    </w:p>
    <w:p w:rsidR="002932D3" w:rsidRDefault="002932D3" w:rsidP="00827566">
      <w:pPr>
        <w:rPr>
          <w:b/>
          <w:bCs/>
        </w:rPr>
      </w:pPr>
    </w:p>
    <w:p w:rsidR="002932D3" w:rsidRPr="002932D3" w:rsidRDefault="002932D3" w:rsidP="002932D3">
      <w:pPr>
        <w:jc w:val="center"/>
        <w:rPr>
          <w:bCs/>
        </w:rPr>
      </w:pPr>
      <w:r w:rsidRPr="002932D3">
        <w:rPr>
          <w:b/>
          <w:bCs/>
        </w:rPr>
        <w:t>Student name:</w:t>
      </w:r>
      <w:r w:rsidRPr="002932D3">
        <w:rPr>
          <w:bCs/>
        </w:rPr>
        <w:t xml:space="preserve"> </w:t>
      </w:r>
      <w:proofErr w:type="spellStart"/>
      <w:r w:rsidRPr="002932D3">
        <w:rPr>
          <w:bCs/>
        </w:rPr>
        <w:t>Hina</w:t>
      </w:r>
      <w:proofErr w:type="spellEnd"/>
      <w:r w:rsidRPr="002932D3">
        <w:rPr>
          <w:bCs/>
        </w:rPr>
        <w:t xml:space="preserve"> Saeed</w:t>
      </w:r>
      <w:r w:rsidRPr="002932D3">
        <w:rPr>
          <w:bCs/>
        </w:rPr>
        <w:br/>
      </w:r>
      <w:r w:rsidRPr="002932D3">
        <w:rPr>
          <w:b/>
          <w:bCs/>
        </w:rPr>
        <w:t>Student ID number:</w:t>
      </w:r>
      <w:r w:rsidRPr="002932D3">
        <w:rPr>
          <w:bCs/>
        </w:rPr>
        <w:t xml:space="preserve"> 2513317</w:t>
      </w:r>
      <w:r w:rsidRPr="002932D3">
        <w:rPr>
          <w:bCs/>
        </w:rPr>
        <w:br/>
      </w:r>
      <w:proofErr w:type="spellStart"/>
      <w:r w:rsidRPr="002932D3">
        <w:rPr>
          <w:b/>
          <w:bCs/>
        </w:rPr>
        <w:t>Programme</w:t>
      </w:r>
      <w:proofErr w:type="spellEnd"/>
      <w:r w:rsidRPr="002932D3">
        <w:rPr>
          <w:b/>
          <w:bCs/>
        </w:rPr>
        <w:t>:</w:t>
      </w:r>
      <w:r w:rsidRPr="002932D3">
        <w:rPr>
          <w:bCs/>
        </w:rPr>
        <w:t xml:space="preserve"> Master of Business Administration</w:t>
      </w:r>
      <w:r w:rsidRPr="002932D3">
        <w:rPr>
          <w:bCs/>
        </w:rPr>
        <w:br/>
      </w:r>
      <w:r w:rsidRPr="002932D3">
        <w:rPr>
          <w:b/>
          <w:bCs/>
        </w:rPr>
        <w:t>Module:</w:t>
      </w:r>
      <w:r w:rsidRPr="002932D3">
        <w:rPr>
          <w:bCs/>
        </w:rPr>
        <w:t xml:space="preserve"> </w:t>
      </w:r>
      <w:bookmarkStart w:id="0" w:name="_GoBack"/>
      <w:r w:rsidRPr="002932D3">
        <w:rPr>
          <w:bCs/>
        </w:rPr>
        <w:t>Marketing Management</w:t>
      </w:r>
      <w:bookmarkEnd w:id="0"/>
      <w:r w:rsidRPr="002932D3">
        <w:rPr>
          <w:bCs/>
        </w:rPr>
        <w:br/>
      </w:r>
      <w:r w:rsidRPr="002932D3">
        <w:rPr>
          <w:b/>
          <w:bCs/>
        </w:rPr>
        <w:t>Module code:</w:t>
      </w:r>
      <w:r w:rsidRPr="002932D3">
        <w:rPr>
          <w:bCs/>
        </w:rPr>
        <w:t xml:space="preserve"> LCMB7024</w:t>
      </w:r>
      <w:r w:rsidRPr="002932D3">
        <w:rPr>
          <w:bCs/>
        </w:rPr>
        <w:br/>
      </w:r>
      <w:r w:rsidRPr="002932D3">
        <w:rPr>
          <w:b/>
          <w:bCs/>
        </w:rPr>
        <w:t>Lecturer:</w:t>
      </w:r>
      <w:r w:rsidRPr="002932D3">
        <w:rPr>
          <w:bCs/>
        </w:rPr>
        <w:t xml:space="preserve"> </w:t>
      </w:r>
      <w:proofErr w:type="spellStart"/>
      <w:r w:rsidRPr="002932D3">
        <w:rPr>
          <w:bCs/>
        </w:rPr>
        <w:t>Taonga</w:t>
      </w:r>
      <w:proofErr w:type="spellEnd"/>
      <w:r w:rsidRPr="002932D3">
        <w:rPr>
          <w:bCs/>
        </w:rPr>
        <w:t xml:space="preserve"> </w:t>
      </w:r>
      <w:proofErr w:type="spellStart"/>
      <w:r w:rsidRPr="002932D3">
        <w:rPr>
          <w:bCs/>
        </w:rPr>
        <w:t>Kaonga</w:t>
      </w:r>
      <w:proofErr w:type="spellEnd"/>
      <w:r w:rsidRPr="002932D3">
        <w:rPr>
          <w:bCs/>
        </w:rPr>
        <w:t xml:space="preserve"> </w:t>
      </w:r>
      <w:proofErr w:type="spellStart"/>
      <w:r w:rsidRPr="002932D3">
        <w:rPr>
          <w:bCs/>
        </w:rPr>
        <w:t>Sobere-Snithers</w:t>
      </w:r>
      <w:proofErr w:type="spellEnd"/>
    </w:p>
    <w:p w:rsidR="002932D3" w:rsidRPr="002932D3" w:rsidRDefault="002932D3" w:rsidP="00827566">
      <w:pPr>
        <w:rPr>
          <w:bCs/>
        </w:rPr>
      </w:pPr>
    </w:p>
    <w:p w:rsidR="002932D3" w:rsidRDefault="002932D3" w:rsidP="00827566">
      <w:pPr>
        <w:rPr>
          <w:b/>
          <w:bCs/>
        </w:rPr>
      </w:pPr>
    </w:p>
    <w:p w:rsidR="002932D3" w:rsidRDefault="002932D3" w:rsidP="00827566">
      <w:pPr>
        <w:rPr>
          <w:b/>
          <w:bCs/>
        </w:rPr>
      </w:pPr>
    </w:p>
    <w:p w:rsidR="002932D3" w:rsidRDefault="002932D3" w:rsidP="00827566">
      <w:pPr>
        <w:rPr>
          <w:b/>
          <w:bCs/>
        </w:rPr>
      </w:pPr>
    </w:p>
    <w:p w:rsidR="002932D3" w:rsidRDefault="002932D3" w:rsidP="00827566">
      <w:pPr>
        <w:rPr>
          <w:b/>
          <w:bCs/>
        </w:rPr>
      </w:pPr>
    </w:p>
    <w:p w:rsidR="002932D3" w:rsidRDefault="002932D3" w:rsidP="00827566">
      <w:pPr>
        <w:rPr>
          <w:b/>
          <w:bCs/>
        </w:rPr>
      </w:pPr>
    </w:p>
    <w:p w:rsidR="002932D3" w:rsidRDefault="002932D3" w:rsidP="00827566">
      <w:pPr>
        <w:rPr>
          <w:b/>
          <w:bCs/>
        </w:rPr>
      </w:pPr>
    </w:p>
    <w:p w:rsidR="002932D3" w:rsidRDefault="002932D3" w:rsidP="00827566">
      <w:pPr>
        <w:rPr>
          <w:b/>
          <w:bCs/>
        </w:rPr>
      </w:pPr>
    </w:p>
    <w:p w:rsidR="002932D3" w:rsidRDefault="002932D3" w:rsidP="00827566">
      <w:pPr>
        <w:rPr>
          <w:b/>
          <w:bCs/>
        </w:rPr>
      </w:pPr>
    </w:p>
    <w:p w:rsidR="000D66BA" w:rsidRDefault="000D66BA" w:rsidP="00827566">
      <w:pPr>
        <w:rPr>
          <w:b/>
          <w:bCs/>
        </w:rPr>
      </w:pPr>
    </w:p>
    <w:p w:rsidR="002932D3" w:rsidRDefault="002932D3" w:rsidP="00827566">
      <w:pPr>
        <w:rPr>
          <w:b/>
          <w:bCs/>
        </w:rPr>
      </w:pPr>
    </w:p>
    <w:sdt>
      <w:sdtPr>
        <w:id w:val="-161077657"/>
        <w:docPartObj>
          <w:docPartGallery w:val="Table of Contents"/>
          <w:docPartUnique/>
        </w:docPartObj>
      </w:sdtPr>
      <w:sdtEndPr>
        <w:rPr>
          <w:rFonts w:ascii="Arial" w:eastAsiaTheme="minorHAnsi" w:hAnsi="Arial" w:cstheme="minorBidi"/>
          <w:b/>
          <w:bCs/>
          <w:noProof/>
          <w:color w:val="auto"/>
          <w:sz w:val="24"/>
          <w:szCs w:val="22"/>
        </w:rPr>
      </w:sdtEndPr>
      <w:sdtContent>
        <w:p w:rsidR="002932D3" w:rsidRDefault="002932D3">
          <w:pPr>
            <w:pStyle w:val="TOCHeading"/>
          </w:pPr>
          <w:r>
            <w:t>Table of Contents</w:t>
          </w:r>
        </w:p>
        <w:p w:rsidR="002932D3" w:rsidRDefault="002932D3">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222926355" w:history="1">
            <w:r w:rsidRPr="007A282C">
              <w:rPr>
                <w:rStyle w:val="Hyperlink"/>
                <w:noProof/>
              </w:rPr>
              <w:t>1. Introduction</w:t>
            </w:r>
            <w:r>
              <w:rPr>
                <w:noProof/>
                <w:webHidden/>
              </w:rPr>
              <w:tab/>
            </w:r>
            <w:r>
              <w:rPr>
                <w:noProof/>
                <w:webHidden/>
              </w:rPr>
              <w:fldChar w:fldCharType="begin"/>
            </w:r>
            <w:r>
              <w:rPr>
                <w:noProof/>
                <w:webHidden/>
              </w:rPr>
              <w:instrText xml:space="preserve"> PAGEREF _Toc222926355 \h </w:instrText>
            </w:r>
            <w:r>
              <w:rPr>
                <w:noProof/>
                <w:webHidden/>
              </w:rPr>
            </w:r>
            <w:r>
              <w:rPr>
                <w:noProof/>
                <w:webHidden/>
              </w:rPr>
              <w:fldChar w:fldCharType="separate"/>
            </w:r>
            <w:r>
              <w:rPr>
                <w:noProof/>
                <w:webHidden/>
              </w:rPr>
              <w:t>5</w:t>
            </w:r>
            <w:r>
              <w:rPr>
                <w:noProof/>
                <w:webHidden/>
              </w:rPr>
              <w:fldChar w:fldCharType="end"/>
            </w:r>
          </w:hyperlink>
        </w:p>
        <w:p w:rsidR="002932D3" w:rsidRDefault="002932D3">
          <w:pPr>
            <w:pStyle w:val="TOC1"/>
            <w:tabs>
              <w:tab w:val="right" w:leader="dot" w:pos="9350"/>
            </w:tabs>
            <w:rPr>
              <w:rFonts w:asciiTheme="minorHAnsi" w:eastAsiaTheme="minorEastAsia" w:hAnsiTheme="minorHAnsi"/>
              <w:noProof/>
              <w:sz w:val="22"/>
            </w:rPr>
          </w:pPr>
          <w:hyperlink w:anchor="_Toc222926356" w:history="1">
            <w:r w:rsidRPr="007A282C">
              <w:rPr>
                <w:rStyle w:val="Hyperlink"/>
                <w:noProof/>
              </w:rPr>
              <w:t>2. Theoretical Framework: Macro Marketing Environment and Competitive Position.</w:t>
            </w:r>
            <w:r>
              <w:rPr>
                <w:noProof/>
                <w:webHidden/>
              </w:rPr>
              <w:tab/>
            </w:r>
            <w:r>
              <w:rPr>
                <w:noProof/>
                <w:webHidden/>
              </w:rPr>
              <w:fldChar w:fldCharType="begin"/>
            </w:r>
            <w:r>
              <w:rPr>
                <w:noProof/>
                <w:webHidden/>
              </w:rPr>
              <w:instrText xml:space="preserve"> PAGEREF _Toc222926356 \h </w:instrText>
            </w:r>
            <w:r>
              <w:rPr>
                <w:noProof/>
                <w:webHidden/>
              </w:rPr>
            </w:r>
            <w:r>
              <w:rPr>
                <w:noProof/>
                <w:webHidden/>
              </w:rPr>
              <w:fldChar w:fldCharType="separate"/>
            </w:r>
            <w:r>
              <w:rPr>
                <w:noProof/>
                <w:webHidden/>
              </w:rPr>
              <w:t>5</w:t>
            </w:r>
            <w:r>
              <w:rPr>
                <w:noProof/>
                <w:webHidden/>
              </w:rPr>
              <w:fldChar w:fldCharType="end"/>
            </w:r>
          </w:hyperlink>
        </w:p>
        <w:p w:rsidR="002932D3" w:rsidRDefault="002932D3">
          <w:pPr>
            <w:pStyle w:val="TOC2"/>
            <w:tabs>
              <w:tab w:val="right" w:leader="dot" w:pos="9350"/>
            </w:tabs>
            <w:rPr>
              <w:rFonts w:asciiTheme="minorHAnsi" w:eastAsiaTheme="minorEastAsia" w:hAnsiTheme="minorHAnsi"/>
              <w:noProof/>
              <w:sz w:val="22"/>
            </w:rPr>
          </w:pPr>
          <w:hyperlink w:anchor="_Toc222926357" w:history="1">
            <w:r w:rsidRPr="007A282C">
              <w:rPr>
                <w:rStyle w:val="Hyperlink"/>
                <w:noProof/>
              </w:rPr>
              <w:t>2.1 The Macro-Environment and its role in Strategic Marketing.</w:t>
            </w:r>
            <w:r>
              <w:rPr>
                <w:noProof/>
                <w:webHidden/>
              </w:rPr>
              <w:tab/>
            </w:r>
            <w:r>
              <w:rPr>
                <w:noProof/>
                <w:webHidden/>
              </w:rPr>
              <w:fldChar w:fldCharType="begin"/>
            </w:r>
            <w:r>
              <w:rPr>
                <w:noProof/>
                <w:webHidden/>
              </w:rPr>
              <w:instrText xml:space="preserve"> PAGEREF _Toc222926357 \h </w:instrText>
            </w:r>
            <w:r>
              <w:rPr>
                <w:noProof/>
                <w:webHidden/>
              </w:rPr>
            </w:r>
            <w:r>
              <w:rPr>
                <w:noProof/>
                <w:webHidden/>
              </w:rPr>
              <w:fldChar w:fldCharType="separate"/>
            </w:r>
            <w:r>
              <w:rPr>
                <w:noProof/>
                <w:webHidden/>
              </w:rPr>
              <w:t>5</w:t>
            </w:r>
            <w:r>
              <w:rPr>
                <w:noProof/>
                <w:webHidden/>
              </w:rPr>
              <w:fldChar w:fldCharType="end"/>
            </w:r>
          </w:hyperlink>
        </w:p>
        <w:p w:rsidR="002932D3" w:rsidRDefault="002932D3">
          <w:pPr>
            <w:pStyle w:val="TOC2"/>
            <w:tabs>
              <w:tab w:val="right" w:leader="dot" w:pos="9350"/>
            </w:tabs>
            <w:rPr>
              <w:rFonts w:asciiTheme="minorHAnsi" w:eastAsiaTheme="minorEastAsia" w:hAnsiTheme="minorHAnsi"/>
              <w:noProof/>
              <w:sz w:val="22"/>
            </w:rPr>
          </w:pPr>
          <w:hyperlink w:anchor="_Toc222926358" w:history="1">
            <w:r w:rsidRPr="007A282C">
              <w:rPr>
                <w:rStyle w:val="Hyperlink"/>
                <w:noProof/>
              </w:rPr>
              <w:t>2.2 PESTLE as an Analytical Lens</w:t>
            </w:r>
            <w:r>
              <w:rPr>
                <w:noProof/>
                <w:webHidden/>
              </w:rPr>
              <w:tab/>
            </w:r>
            <w:r>
              <w:rPr>
                <w:noProof/>
                <w:webHidden/>
              </w:rPr>
              <w:fldChar w:fldCharType="begin"/>
            </w:r>
            <w:r>
              <w:rPr>
                <w:noProof/>
                <w:webHidden/>
              </w:rPr>
              <w:instrText xml:space="preserve"> PAGEREF _Toc222926358 \h </w:instrText>
            </w:r>
            <w:r>
              <w:rPr>
                <w:noProof/>
                <w:webHidden/>
              </w:rPr>
            </w:r>
            <w:r>
              <w:rPr>
                <w:noProof/>
                <w:webHidden/>
              </w:rPr>
              <w:fldChar w:fldCharType="separate"/>
            </w:r>
            <w:r>
              <w:rPr>
                <w:noProof/>
                <w:webHidden/>
              </w:rPr>
              <w:t>6</w:t>
            </w:r>
            <w:r>
              <w:rPr>
                <w:noProof/>
                <w:webHidden/>
              </w:rPr>
              <w:fldChar w:fldCharType="end"/>
            </w:r>
          </w:hyperlink>
        </w:p>
        <w:p w:rsidR="002932D3" w:rsidRDefault="002932D3">
          <w:pPr>
            <w:pStyle w:val="TOC2"/>
            <w:tabs>
              <w:tab w:val="right" w:leader="dot" w:pos="9350"/>
            </w:tabs>
            <w:rPr>
              <w:rFonts w:asciiTheme="minorHAnsi" w:eastAsiaTheme="minorEastAsia" w:hAnsiTheme="minorHAnsi"/>
              <w:noProof/>
              <w:sz w:val="22"/>
            </w:rPr>
          </w:pPr>
          <w:hyperlink w:anchor="_Toc222926359" w:history="1">
            <w:r w:rsidRPr="007A282C">
              <w:rPr>
                <w:rStyle w:val="Hyperlink"/>
                <w:noProof/>
              </w:rPr>
              <w:t>2.3 Pioneer and Follower Strategic Logic.</w:t>
            </w:r>
            <w:r>
              <w:rPr>
                <w:noProof/>
                <w:webHidden/>
              </w:rPr>
              <w:tab/>
            </w:r>
            <w:r>
              <w:rPr>
                <w:noProof/>
                <w:webHidden/>
              </w:rPr>
              <w:fldChar w:fldCharType="begin"/>
            </w:r>
            <w:r>
              <w:rPr>
                <w:noProof/>
                <w:webHidden/>
              </w:rPr>
              <w:instrText xml:space="preserve"> PAGEREF _Toc222926359 \h </w:instrText>
            </w:r>
            <w:r>
              <w:rPr>
                <w:noProof/>
                <w:webHidden/>
              </w:rPr>
            </w:r>
            <w:r>
              <w:rPr>
                <w:noProof/>
                <w:webHidden/>
              </w:rPr>
              <w:fldChar w:fldCharType="separate"/>
            </w:r>
            <w:r>
              <w:rPr>
                <w:noProof/>
                <w:webHidden/>
              </w:rPr>
              <w:t>6</w:t>
            </w:r>
            <w:r>
              <w:rPr>
                <w:noProof/>
                <w:webHidden/>
              </w:rPr>
              <w:fldChar w:fldCharType="end"/>
            </w:r>
          </w:hyperlink>
        </w:p>
        <w:p w:rsidR="002932D3" w:rsidRDefault="002932D3">
          <w:pPr>
            <w:pStyle w:val="TOC1"/>
            <w:tabs>
              <w:tab w:val="right" w:leader="dot" w:pos="9350"/>
            </w:tabs>
            <w:rPr>
              <w:rFonts w:asciiTheme="minorHAnsi" w:eastAsiaTheme="minorEastAsia" w:hAnsiTheme="minorHAnsi"/>
              <w:noProof/>
              <w:sz w:val="22"/>
            </w:rPr>
          </w:pPr>
          <w:hyperlink w:anchor="_Toc222926360" w:history="1">
            <w:r w:rsidRPr="007A282C">
              <w:rPr>
                <w:rStyle w:val="Hyperlink"/>
                <w:noProof/>
              </w:rPr>
              <w:t>3. Industry Background: Global Electric Vehicle Market.</w:t>
            </w:r>
            <w:r>
              <w:rPr>
                <w:noProof/>
                <w:webHidden/>
              </w:rPr>
              <w:tab/>
            </w:r>
            <w:r>
              <w:rPr>
                <w:noProof/>
                <w:webHidden/>
              </w:rPr>
              <w:fldChar w:fldCharType="begin"/>
            </w:r>
            <w:r>
              <w:rPr>
                <w:noProof/>
                <w:webHidden/>
              </w:rPr>
              <w:instrText xml:space="preserve"> PAGEREF _Toc222926360 \h </w:instrText>
            </w:r>
            <w:r>
              <w:rPr>
                <w:noProof/>
                <w:webHidden/>
              </w:rPr>
            </w:r>
            <w:r>
              <w:rPr>
                <w:noProof/>
                <w:webHidden/>
              </w:rPr>
              <w:fldChar w:fldCharType="separate"/>
            </w:r>
            <w:r>
              <w:rPr>
                <w:noProof/>
                <w:webHidden/>
              </w:rPr>
              <w:t>7</w:t>
            </w:r>
            <w:r>
              <w:rPr>
                <w:noProof/>
                <w:webHidden/>
              </w:rPr>
              <w:fldChar w:fldCharType="end"/>
            </w:r>
          </w:hyperlink>
        </w:p>
        <w:p w:rsidR="002932D3" w:rsidRDefault="002932D3">
          <w:pPr>
            <w:pStyle w:val="TOC2"/>
            <w:tabs>
              <w:tab w:val="right" w:leader="dot" w:pos="9350"/>
            </w:tabs>
            <w:rPr>
              <w:rFonts w:asciiTheme="minorHAnsi" w:eastAsiaTheme="minorEastAsia" w:hAnsiTheme="minorHAnsi"/>
              <w:noProof/>
              <w:sz w:val="22"/>
            </w:rPr>
          </w:pPr>
          <w:hyperlink w:anchor="_Toc222926361" w:history="1">
            <w:r w:rsidRPr="007A282C">
              <w:rPr>
                <w:rStyle w:val="Hyperlink"/>
                <w:noProof/>
              </w:rPr>
              <w:t>3.1 Structural Transformation and Growth of the Market.</w:t>
            </w:r>
            <w:r>
              <w:rPr>
                <w:noProof/>
                <w:webHidden/>
              </w:rPr>
              <w:tab/>
            </w:r>
            <w:r>
              <w:rPr>
                <w:noProof/>
                <w:webHidden/>
              </w:rPr>
              <w:fldChar w:fldCharType="begin"/>
            </w:r>
            <w:r>
              <w:rPr>
                <w:noProof/>
                <w:webHidden/>
              </w:rPr>
              <w:instrText xml:space="preserve"> PAGEREF _Toc222926361 \h </w:instrText>
            </w:r>
            <w:r>
              <w:rPr>
                <w:noProof/>
                <w:webHidden/>
              </w:rPr>
            </w:r>
            <w:r>
              <w:rPr>
                <w:noProof/>
                <w:webHidden/>
              </w:rPr>
              <w:fldChar w:fldCharType="separate"/>
            </w:r>
            <w:r>
              <w:rPr>
                <w:noProof/>
                <w:webHidden/>
              </w:rPr>
              <w:t>7</w:t>
            </w:r>
            <w:r>
              <w:rPr>
                <w:noProof/>
                <w:webHidden/>
              </w:rPr>
              <w:fldChar w:fldCharType="end"/>
            </w:r>
          </w:hyperlink>
        </w:p>
        <w:p w:rsidR="002932D3" w:rsidRDefault="002932D3">
          <w:pPr>
            <w:pStyle w:val="TOC2"/>
            <w:tabs>
              <w:tab w:val="right" w:leader="dot" w:pos="9350"/>
            </w:tabs>
            <w:rPr>
              <w:rFonts w:asciiTheme="minorHAnsi" w:eastAsiaTheme="minorEastAsia" w:hAnsiTheme="minorHAnsi"/>
              <w:noProof/>
              <w:sz w:val="22"/>
            </w:rPr>
          </w:pPr>
          <w:hyperlink w:anchor="_Toc222926362" w:history="1">
            <w:r w:rsidRPr="007A282C">
              <w:rPr>
                <w:rStyle w:val="Hyperlink"/>
                <w:noProof/>
              </w:rPr>
              <w:t>3.2 Tesla Strategic Positioning.</w:t>
            </w:r>
            <w:r>
              <w:rPr>
                <w:noProof/>
                <w:webHidden/>
              </w:rPr>
              <w:tab/>
            </w:r>
            <w:r>
              <w:rPr>
                <w:noProof/>
                <w:webHidden/>
              </w:rPr>
              <w:fldChar w:fldCharType="begin"/>
            </w:r>
            <w:r>
              <w:rPr>
                <w:noProof/>
                <w:webHidden/>
              </w:rPr>
              <w:instrText xml:space="preserve"> PAGEREF _Toc222926362 \h </w:instrText>
            </w:r>
            <w:r>
              <w:rPr>
                <w:noProof/>
                <w:webHidden/>
              </w:rPr>
            </w:r>
            <w:r>
              <w:rPr>
                <w:noProof/>
                <w:webHidden/>
              </w:rPr>
              <w:fldChar w:fldCharType="separate"/>
            </w:r>
            <w:r>
              <w:rPr>
                <w:noProof/>
                <w:webHidden/>
              </w:rPr>
              <w:t>7</w:t>
            </w:r>
            <w:r>
              <w:rPr>
                <w:noProof/>
                <w:webHidden/>
              </w:rPr>
              <w:fldChar w:fldCharType="end"/>
            </w:r>
          </w:hyperlink>
        </w:p>
        <w:p w:rsidR="002932D3" w:rsidRDefault="002932D3">
          <w:pPr>
            <w:pStyle w:val="TOC2"/>
            <w:tabs>
              <w:tab w:val="right" w:leader="dot" w:pos="9350"/>
            </w:tabs>
            <w:rPr>
              <w:rFonts w:asciiTheme="minorHAnsi" w:eastAsiaTheme="minorEastAsia" w:hAnsiTheme="minorHAnsi"/>
              <w:noProof/>
              <w:sz w:val="22"/>
            </w:rPr>
          </w:pPr>
          <w:hyperlink w:anchor="_Toc222926363" w:history="1">
            <w:r w:rsidRPr="007A282C">
              <w:rPr>
                <w:rStyle w:val="Hyperlink"/>
                <w:noProof/>
              </w:rPr>
              <w:t>3.3 Strategic Positioning of Ford.</w:t>
            </w:r>
            <w:r>
              <w:rPr>
                <w:noProof/>
                <w:webHidden/>
              </w:rPr>
              <w:tab/>
            </w:r>
            <w:r>
              <w:rPr>
                <w:noProof/>
                <w:webHidden/>
              </w:rPr>
              <w:fldChar w:fldCharType="begin"/>
            </w:r>
            <w:r>
              <w:rPr>
                <w:noProof/>
                <w:webHidden/>
              </w:rPr>
              <w:instrText xml:space="preserve"> PAGEREF _Toc222926363 \h </w:instrText>
            </w:r>
            <w:r>
              <w:rPr>
                <w:noProof/>
                <w:webHidden/>
              </w:rPr>
            </w:r>
            <w:r>
              <w:rPr>
                <w:noProof/>
                <w:webHidden/>
              </w:rPr>
              <w:fldChar w:fldCharType="separate"/>
            </w:r>
            <w:r>
              <w:rPr>
                <w:noProof/>
                <w:webHidden/>
              </w:rPr>
              <w:t>8</w:t>
            </w:r>
            <w:r>
              <w:rPr>
                <w:noProof/>
                <w:webHidden/>
              </w:rPr>
              <w:fldChar w:fldCharType="end"/>
            </w:r>
          </w:hyperlink>
        </w:p>
        <w:p w:rsidR="002932D3" w:rsidRDefault="002932D3">
          <w:pPr>
            <w:pStyle w:val="TOC1"/>
            <w:tabs>
              <w:tab w:val="right" w:leader="dot" w:pos="9350"/>
            </w:tabs>
            <w:rPr>
              <w:rFonts w:asciiTheme="minorHAnsi" w:eastAsiaTheme="minorEastAsia" w:hAnsiTheme="minorHAnsi"/>
              <w:noProof/>
              <w:sz w:val="22"/>
            </w:rPr>
          </w:pPr>
          <w:hyperlink w:anchor="_Toc222926364" w:history="1">
            <w:r w:rsidRPr="007A282C">
              <w:rPr>
                <w:rStyle w:val="Hyperlink"/>
                <w:noProof/>
              </w:rPr>
              <w:t>4. Macro Actor 1: Technological Change.</w:t>
            </w:r>
            <w:r>
              <w:rPr>
                <w:noProof/>
                <w:webHidden/>
              </w:rPr>
              <w:tab/>
            </w:r>
            <w:r>
              <w:rPr>
                <w:noProof/>
                <w:webHidden/>
              </w:rPr>
              <w:fldChar w:fldCharType="begin"/>
            </w:r>
            <w:r>
              <w:rPr>
                <w:noProof/>
                <w:webHidden/>
              </w:rPr>
              <w:instrText xml:space="preserve"> PAGEREF _Toc222926364 \h </w:instrText>
            </w:r>
            <w:r>
              <w:rPr>
                <w:noProof/>
                <w:webHidden/>
              </w:rPr>
            </w:r>
            <w:r>
              <w:rPr>
                <w:noProof/>
                <w:webHidden/>
              </w:rPr>
              <w:fldChar w:fldCharType="separate"/>
            </w:r>
            <w:r>
              <w:rPr>
                <w:noProof/>
                <w:webHidden/>
              </w:rPr>
              <w:t>8</w:t>
            </w:r>
            <w:r>
              <w:rPr>
                <w:noProof/>
                <w:webHidden/>
              </w:rPr>
              <w:fldChar w:fldCharType="end"/>
            </w:r>
          </w:hyperlink>
        </w:p>
        <w:p w:rsidR="002932D3" w:rsidRDefault="002932D3">
          <w:pPr>
            <w:pStyle w:val="TOC2"/>
            <w:tabs>
              <w:tab w:val="right" w:leader="dot" w:pos="9350"/>
            </w:tabs>
            <w:rPr>
              <w:rFonts w:asciiTheme="minorHAnsi" w:eastAsiaTheme="minorEastAsia" w:hAnsiTheme="minorHAnsi"/>
              <w:noProof/>
              <w:sz w:val="22"/>
            </w:rPr>
          </w:pPr>
          <w:hyperlink w:anchor="_Toc222926365" w:history="1">
            <w:r w:rsidRPr="007A282C">
              <w:rPr>
                <w:rStyle w:val="Hyperlink"/>
                <w:noProof/>
              </w:rPr>
              <w:t>4.1 Nature and Scope of Technological Change.</w:t>
            </w:r>
            <w:r>
              <w:rPr>
                <w:noProof/>
                <w:webHidden/>
              </w:rPr>
              <w:tab/>
            </w:r>
            <w:r>
              <w:rPr>
                <w:noProof/>
                <w:webHidden/>
              </w:rPr>
              <w:fldChar w:fldCharType="begin"/>
            </w:r>
            <w:r>
              <w:rPr>
                <w:noProof/>
                <w:webHidden/>
              </w:rPr>
              <w:instrText xml:space="preserve"> PAGEREF _Toc222926365 \h </w:instrText>
            </w:r>
            <w:r>
              <w:rPr>
                <w:noProof/>
                <w:webHidden/>
              </w:rPr>
            </w:r>
            <w:r>
              <w:rPr>
                <w:noProof/>
                <w:webHidden/>
              </w:rPr>
              <w:fldChar w:fldCharType="separate"/>
            </w:r>
            <w:r>
              <w:rPr>
                <w:noProof/>
                <w:webHidden/>
              </w:rPr>
              <w:t>8</w:t>
            </w:r>
            <w:r>
              <w:rPr>
                <w:noProof/>
                <w:webHidden/>
              </w:rPr>
              <w:fldChar w:fldCharType="end"/>
            </w:r>
          </w:hyperlink>
        </w:p>
        <w:p w:rsidR="002932D3" w:rsidRDefault="002932D3">
          <w:pPr>
            <w:pStyle w:val="TOC2"/>
            <w:tabs>
              <w:tab w:val="right" w:leader="dot" w:pos="9350"/>
            </w:tabs>
            <w:rPr>
              <w:rFonts w:asciiTheme="minorHAnsi" w:eastAsiaTheme="minorEastAsia" w:hAnsiTheme="minorHAnsi"/>
              <w:noProof/>
              <w:sz w:val="22"/>
            </w:rPr>
          </w:pPr>
          <w:hyperlink w:anchor="_Toc222926366" w:history="1">
            <w:r w:rsidRPr="007A282C">
              <w:rPr>
                <w:rStyle w:val="Hyperlink"/>
                <w:noProof/>
              </w:rPr>
              <w:t>4.2 Impact on Tesla: Strategic Reinforcement and Emerging Risks</w:t>
            </w:r>
            <w:r>
              <w:rPr>
                <w:noProof/>
                <w:webHidden/>
              </w:rPr>
              <w:tab/>
            </w:r>
            <w:r>
              <w:rPr>
                <w:noProof/>
                <w:webHidden/>
              </w:rPr>
              <w:fldChar w:fldCharType="begin"/>
            </w:r>
            <w:r>
              <w:rPr>
                <w:noProof/>
                <w:webHidden/>
              </w:rPr>
              <w:instrText xml:space="preserve"> PAGEREF _Toc222926366 \h </w:instrText>
            </w:r>
            <w:r>
              <w:rPr>
                <w:noProof/>
                <w:webHidden/>
              </w:rPr>
            </w:r>
            <w:r>
              <w:rPr>
                <w:noProof/>
                <w:webHidden/>
              </w:rPr>
              <w:fldChar w:fldCharType="separate"/>
            </w:r>
            <w:r>
              <w:rPr>
                <w:noProof/>
                <w:webHidden/>
              </w:rPr>
              <w:t>9</w:t>
            </w:r>
            <w:r>
              <w:rPr>
                <w:noProof/>
                <w:webHidden/>
              </w:rPr>
              <w:fldChar w:fldCharType="end"/>
            </w:r>
          </w:hyperlink>
        </w:p>
        <w:p w:rsidR="002932D3" w:rsidRDefault="002932D3">
          <w:pPr>
            <w:pStyle w:val="TOC2"/>
            <w:tabs>
              <w:tab w:val="right" w:leader="dot" w:pos="9350"/>
            </w:tabs>
            <w:rPr>
              <w:rFonts w:asciiTheme="minorHAnsi" w:eastAsiaTheme="minorEastAsia" w:hAnsiTheme="minorHAnsi"/>
              <w:noProof/>
              <w:sz w:val="22"/>
            </w:rPr>
          </w:pPr>
          <w:hyperlink w:anchor="_Toc222926367" w:history="1">
            <w:r w:rsidRPr="007A282C">
              <w:rPr>
                <w:rStyle w:val="Hyperlink"/>
                <w:noProof/>
              </w:rPr>
              <w:t>4.3 Impact on Ford: Disruption and Capability Gap.</w:t>
            </w:r>
            <w:r>
              <w:rPr>
                <w:noProof/>
                <w:webHidden/>
              </w:rPr>
              <w:tab/>
            </w:r>
            <w:r>
              <w:rPr>
                <w:noProof/>
                <w:webHidden/>
              </w:rPr>
              <w:fldChar w:fldCharType="begin"/>
            </w:r>
            <w:r>
              <w:rPr>
                <w:noProof/>
                <w:webHidden/>
              </w:rPr>
              <w:instrText xml:space="preserve"> PAGEREF _Toc222926367 \h </w:instrText>
            </w:r>
            <w:r>
              <w:rPr>
                <w:noProof/>
                <w:webHidden/>
              </w:rPr>
            </w:r>
            <w:r>
              <w:rPr>
                <w:noProof/>
                <w:webHidden/>
              </w:rPr>
              <w:fldChar w:fldCharType="separate"/>
            </w:r>
            <w:r>
              <w:rPr>
                <w:noProof/>
                <w:webHidden/>
              </w:rPr>
              <w:t>9</w:t>
            </w:r>
            <w:r>
              <w:rPr>
                <w:noProof/>
                <w:webHidden/>
              </w:rPr>
              <w:fldChar w:fldCharType="end"/>
            </w:r>
          </w:hyperlink>
        </w:p>
        <w:p w:rsidR="002932D3" w:rsidRDefault="002932D3">
          <w:pPr>
            <w:pStyle w:val="TOC2"/>
            <w:tabs>
              <w:tab w:val="right" w:leader="dot" w:pos="9350"/>
            </w:tabs>
            <w:rPr>
              <w:rFonts w:asciiTheme="minorHAnsi" w:eastAsiaTheme="minorEastAsia" w:hAnsiTheme="minorHAnsi"/>
              <w:noProof/>
              <w:sz w:val="22"/>
            </w:rPr>
          </w:pPr>
          <w:hyperlink w:anchor="_Toc222926368" w:history="1">
            <w:r w:rsidRPr="007A282C">
              <w:rPr>
                <w:rStyle w:val="Hyperlink"/>
                <w:noProof/>
              </w:rPr>
              <w:t>4.4 Comparative Assessment of Technological Impact.</w:t>
            </w:r>
            <w:r>
              <w:rPr>
                <w:noProof/>
                <w:webHidden/>
              </w:rPr>
              <w:tab/>
            </w:r>
            <w:r>
              <w:rPr>
                <w:noProof/>
                <w:webHidden/>
              </w:rPr>
              <w:fldChar w:fldCharType="begin"/>
            </w:r>
            <w:r>
              <w:rPr>
                <w:noProof/>
                <w:webHidden/>
              </w:rPr>
              <w:instrText xml:space="preserve"> PAGEREF _Toc222926368 \h </w:instrText>
            </w:r>
            <w:r>
              <w:rPr>
                <w:noProof/>
                <w:webHidden/>
              </w:rPr>
            </w:r>
            <w:r>
              <w:rPr>
                <w:noProof/>
                <w:webHidden/>
              </w:rPr>
              <w:fldChar w:fldCharType="separate"/>
            </w:r>
            <w:r>
              <w:rPr>
                <w:noProof/>
                <w:webHidden/>
              </w:rPr>
              <w:t>10</w:t>
            </w:r>
            <w:r>
              <w:rPr>
                <w:noProof/>
                <w:webHidden/>
              </w:rPr>
              <w:fldChar w:fldCharType="end"/>
            </w:r>
          </w:hyperlink>
        </w:p>
        <w:p w:rsidR="002932D3" w:rsidRDefault="002932D3">
          <w:pPr>
            <w:pStyle w:val="TOC1"/>
            <w:tabs>
              <w:tab w:val="right" w:leader="dot" w:pos="9350"/>
            </w:tabs>
            <w:rPr>
              <w:rFonts w:asciiTheme="minorHAnsi" w:eastAsiaTheme="minorEastAsia" w:hAnsiTheme="minorHAnsi"/>
              <w:noProof/>
              <w:sz w:val="22"/>
            </w:rPr>
          </w:pPr>
          <w:hyperlink w:anchor="_Toc222926369" w:history="1">
            <w:r w:rsidRPr="007A282C">
              <w:rPr>
                <w:rStyle w:val="Hyperlink"/>
                <w:noProof/>
              </w:rPr>
              <w:t>5. Macro Actor 2: Political and Regulatory Climate Policy.</w:t>
            </w:r>
            <w:r>
              <w:rPr>
                <w:noProof/>
                <w:webHidden/>
              </w:rPr>
              <w:tab/>
            </w:r>
            <w:r>
              <w:rPr>
                <w:noProof/>
                <w:webHidden/>
              </w:rPr>
              <w:fldChar w:fldCharType="begin"/>
            </w:r>
            <w:r>
              <w:rPr>
                <w:noProof/>
                <w:webHidden/>
              </w:rPr>
              <w:instrText xml:space="preserve"> PAGEREF _Toc222926369 \h </w:instrText>
            </w:r>
            <w:r>
              <w:rPr>
                <w:noProof/>
                <w:webHidden/>
              </w:rPr>
            </w:r>
            <w:r>
              <w:rPr>
                <w:noProof/>
                <w:webHidden/>
              </w:rPr>
              <w:fldChar w:fldCharType="separate"/>
            </w:r>
            <w:r>
              <w:rPr>
                <w:noProof/>
                <w:webHidden/>
              </w:rPr>
              <w:t>10</w:t>
            </w:r>
            <w:r>
              <w:rPr>
                <w:noProof/>
                <w:webHidden/>
              </w:rPr>
              <w:fldChar w:fldCharType="end"/>
            </w:r>
          </w:hyperlink>
        </w:p>
        <w:p w:rsidR="002932D3" w:rsidRDefault="002932D3">
          <w:pPr>
            <w:pStyle w:val="TOC2"/>
            <w:tabs>
              <w:tab w:val="right" w:leader="dot" w:pos="9350"/>
            </w:tabs>
            <w:rPr>
              <w:rFonts w:asciiTheme="minorHAnsi" w:eastAsiaTheme="minorEastAsia" w:hAnsiTheme="minorHAnsi"/>
              <w:noProof/>
              <w:sz w:val="22"/>
            </w:rPr>
          </w:pPr>
          <w:hyperlink w:anchor="_Toc222926370" w:history="1">
            <w:r w:rsidRPr="007A282C">
              <w:rPr>
                <w:rStyle w:val="Hyperlink"/>
                <w:noProof/>
              </w:rPr>
              <w:t>5.1 Regulatory Environment and Climate commitments.</w:t>
            </w:r>
            <w:r>
              <w:rPr>
                <w:noProof/>
                <w:webHidden/>
              </w:rPr>
              <w:tab/>
            </w:r>
            <w:r>
              <w:rPr>
                <w:noProof/>
                <w:webHidden/>
              </w:rPr>
              <w:fldChar w:fldCharType="begin"/>
            </w:r>
            <w:r>
              <w:rPr>
                <w:noProof/>
                <w:webHidden/>
              </w:rPr>
              <w:instrText xml:space="preserve"> PAGEREF _Toc222926370 \h </w:instrText>
            </w:r>
            <w:r>
              <w:rPr>
                <w:noProof/>
                <w:webHidden/>
              </w:rPr>
            </w:r>
            <w:r>
              <w:rPr>
                <w:noProof/>
                <w:webHidden/>
              </w:rPr>
              <w:fldChar w:fldCharType="separate"/>
            </w:r>
            <w:r>
              <w:rPr>
                <w:noProof/>
                <w:webHidden/>
              </w:rPr>
              <w:t>10</w:t>
            </w:r>
            <w:r>
              <w:rPr>
                <w:noProof/>
                <w:webHidden/>
              </w:rPr>
              <w:fldChar w:fldCharType="end"/>
            </w:r>
          </w:hyperlink>
        </w:p>
        <w:p w:rsidR="002932D3" w:rsidRDefault="002932D3">
          <w:pPr>
            <w:pStyle w:val="TOC2"/>
            <w:tabs>
              <w:tab w:val="right" w:leader="dot" w:pos="9350"/>
            </w:tabs>
            <w:rPr>
              <w:rFonts w:asciiTheme="minorHAnsi" w:eastAsiaTheme="minorEastAsia" w:hAnsiTheme="minorHAnsi"/>
              <w:noProof/>
              <w:sz w:val="22"/>
            </w:rPr>
          </w:pPr>
          <w:hyperlink w:anchor="_Toc222926371" w:history="1">
            <w:r w:rsidRPr="007A282C">
              <w:rPr>
                <w:rStyle w:val="Hyperlink"/>
                <w:noProof/>
              </w:rPr>
              <w:t>5.2 Impact on Tesla: Policy Alignment Benefit.</w:t>
            </w:r>
            <w:r>
              <w:rPr>
                <w:noProof/>
                <w:webHidden/>
              </w:rPr>
              <w:tab/>
            </w:r>
            <w:r>
              <w:rPr>
                <w:noProof/>
                <w:webHidden/>
              </w:rPr>
              <w:fldChar w:fldCharType="begin"/>
            </w:r>
            <w:r>
              <w:rPr>
                <w:noProof/>
                <w:webHidden/>
              </w:rPr>
              <w:instrText xml:space="preserve"> PAGEREF _Toc222926371 \h </w:instrText>
            </w:r>
            <w:r>
              <w:rPr>
                <w:noProof/>
                <w:webHidden/>
              </w:rPr>
            </w:r>
            <w:r>
              <w:rPr>
                <w:noProof/>
                <w:webHidden/>
              </w:rPr>
              <w:fldChar w:fldCharType="separate"/>
            </w:r>
            <w:r>
              <w:rPr>
                <w:noProof/>
                <w:webHidden/>
              </w:rPr>
              <w:t>11</w:t>
            </w:r>
            <w:r>
              <w:rPr>
                <w:noProof/>
                <w:webHidden/>
              </w:rPr>
              <w:fldChar w:fldCharType="end"/>
            </w:r>
          </w:hyperlink>
        </w:p>
        <w:p w:rsidR="002932D3" w:rsidRDefault="002932D3">
          <w:pPr>
            <w:pStyle w:val="TOC2"/>
            <w:tabs>
              <w:tab w:val="right" w:leader="dot" w:pos="9350"/>
            </w:tabs>
            <w:rPr>
              <w:rFonts w:asciiTheme="minorHAnsi" w:eastAsiaTheme="minorEastAsia" w:hAnsiTheme="minorHAnsi"/>
              <w:noProof/>
              <w:sz w:val="22"/>
            </w:rPr>
          </w:pPr>
          <w:hyperlink w:anchor="_Toc222926372" w:history="1">
            <w:r w:rsidRPr="007A282C">
              <w:rPr>
                <w:rStyle w:val="Hyperlink"/>
                <w:noProof/>
              </w:rPr>
              <w:t>5.3 Impact on Ford: Forced Strategic Acceleration.</w:t>
            </w:r>
            <w:r>
              <w:rPr>
                <w:noProof/>
                <w:webHidden/>
              </w:rPr>
              <w:tab/>
            </w:r>
            <w:r>
              <w:rPr>
                <w:noProof/>
                <w:webHidden/>
              </w:rPr>
              <w:fldChar w:fldCharType="begin"/>
            </w:r>
            <w:r>
              <w:rPr>
                <w:noProof/>
                <w:webHidden/>
              </w:rPr>
              <w:instrText xml:space="preserve"> PAGEREF _Toc222926372 \h </w:instrText>
            </w:r>
            <w:r>
              <w:rPr>
                <w:noProof/>
                <w:webHidden/>
              </w:rPr>
            </w:r>
            <w:r>
              <w:rPr>
                <w:noProof/>
                <w:webHidden/>
              </w:rPr>
              <w:fldChar w:fldCharType="separate"/>
            </w:r>
            <w:r>
              <w:rPr>
                <w:noProof/>
                <w:webHidden/>
              </w:rPr>
              <w:t>11</w:t>
            </w:r>
            <w:r>
              <w:rPr>
                <w:noProof/>
                <w:webHidden/>
              </w:rPr>
              <w:fldChar w:fldCharType="end"/>
            </w:r>
          </w:hyperlink>
        </w:p>
        <w:p w:rsidR="002932D3" w:rsidRDefault="002932D3">
          <w:pPr>
            <w:pStyle w:val="TOC2"/>
            <w:tabs>
              <w:tab w:val="right" w:leader="dot" w:pos="9350"/>
            </w:tabs>
            <w:rPr>
              <w:rFonts w:asciiTheme="minorHAnsi" w:eastAsiaTheme="minorEastAsia" w:hAnsiTheme="minorHAnsi"/>
              <w:noProof/>
              <w:sz w:val="22"/>
            </w:rPr>
          </w:pPr>
          <w:hyperlink w:anchor="_Toc222926373" w:history="1">
            <w:r w:rsidRPr="007A282C">
              <w:rPr>
                <w:rStyle w:val="Hyperlink"/>
                <w:noProof/>
              </w:rPr>
              <w:t>5.4 Comparative Assessment of Regulatory Impact.</w:t>
            </w:r>
            <w:r>
              <w:rPr>
                <w:noProof/>
                <w:webHidden/>
              </w:rPr>
              <w:tab/>
            </w:r>
            <w:r>
              <w:rPr>
                <w:noProof/>
                <w:webHidden/>
              </w:rPr>
              <w:fldChar w:fldCharType="begin"/>
            </w:r>
            <w:r>
              <w:rPr>
                <w:noProof/>
                <w:webHidden/>
              </w:rPr>
              <w:instrText xml:space="preserve"> PAGEREF _Toc222926373 \h </w:instrText>
            </w:r>
            <w:r>
              <w:rPr>
                <w:noProof/>
                <w:webHidden/>
              </w:rPr>
            </w:r>
            <w:r>
              <w:rPr>
                <w:noProof/>
                <w:webHidden/>
              </w:rPr>
              <w:fldChar w:fldCharType="separate"/>
            </w:r>
            <w:r>
              <w:rPr>
                <w:noProof/>
                <w:webHidden/>
              </w:rPr>
              <w:t>11</w:t>
            </w:r>
            <w:r>
              <w:rPr>
                <w:noProof/>
                <w:webHidden/>
              </w:rPr>
              <w:fldChar w:fldCharType="end"/>
            </w:r>
          </w:hyperlink>
        </w:p>
        <w:p w:rsidR="002932D3" w:rsidRDefault="002932D3">
          <w:pPr>
            <w:pStyle w:val="TOC1"/>
            <w:tabs>
              <w:tab w:val="right" w:leader="dot" w:pos="9350"/>
            </w:tabs>
            <w:rPr>
              <w:rFonts w:asciiTheme="minorHAnsi" w:eastAsiaTheme="minorEastAsia" w:hAnsiTheme="minorHAnsi"/>
              <w:noProof/>
              <w:sz w:val="22"/>
            </w:rPr>
          </w:pPr>
          <w:hyperlink w:anchor="_Toc222926374" w:history="1">
            <w:r w:rsidRPr="007A282C">
              <w:rPr>
                <w:rStyle w:val="Hyperlink"/>
                <w:noProof/>
              </w:rPr>
              <w:t>6. Competitive Position: The aggregate effect of Macro Forces.</w:t>
            </w:r>
            <w:r>
              <w:rPr>
                <w:noProof/>
                <w:webHidden/>
              </w:rPr>
              <w:tab/>
            </w:r>
            <w:r>
              <w:rPr>
                <w:noProof/>
                <w:webHidden/>
              </w:rPr>
              <w:fldChar w:fldCharType="begin"/>
            </w:r>
            <w:r>
              <w:rPr>
                <w:noProof/>
                <w:webHidden/>
              </w:rPr>
              <w:instrText xml:space="preserve"> PAGEREF _Toc222926374 \h </w:instrText>
            </w:r>
            <w:r>
              <w:rPr>
                <w:noProof/>
                <w:webHidden/>
              </w:rPr>
            </w:r>
            <w:r>
              <w:rPr>
                <w:noProof/>
                <w:webHidden/>
              </w:rPr>
              <w:fldChar w:fldCharType="separate"/>
            </w:r>
            <w:r>
              <w:rPr>
                <w:noProof/>
                <w:webHidden/>
              </w:rPr>
              <w:t>12</w:t>
            </w:r>
            <w:r>
              <w:rPr>
                <w:noProof/>
                <w:webHidden/>
              </w:rPr>
              <w:fldChar w:fldCharType="end"/>
            </w:r>
          </w:hyperlink>
        </w:p>
        <w:p w:rsidR="002932D3" w:rsidRDefault="002932D3">
          <w:pPr>
            <w:pStyle w:val="TOC2"/>
            <w:tabs>
              <w:tab w:val="right" w:leader="dot" w:pos="9350"/>
            </w:tabs>
            <w:rPr>
              <w:rFonts w:asciiTheme="minorHAnsi" w:eastAsiaTheme="minorEastAsia" w:hAnsiTheme="minorHAnsi"/>
              <w:noProof/>
              <w:sz w:val="22"/>
            </w:rPr>
          </w:pPr>
          <w:hyperlink w:anchor="_Toc222926375" w:history="1">
            <w:r w:rsidRPr="007A282C">
              <w:rPr>
                <w:rStyle w:val="Hyperlink"/>
                <w:noProof/>
              </w:rPr>
              <w:t>6.1 Pioneer Advantage Reinforcement.</w:t>
            </w:r>
            <w:r>
              <w:rPr>
                <w:noProof/>
                <w:webHidden/>
              </w:rPr>
              <w:tab/>
            </w:r>
            <w:r>
              <w:rPr>
                <w:noProof/>
                <w:webHidden/>
              </w:rPr>
              <w:fldChar w:fldCharType="begin"/>
            </w:r>
            <w:r>
              <w:rPr>
                <w:noProof/>
                <w:webHidden/>
              </w:rPr>
              <w:instrText xml:space="preserve"> PAGEREF _Toc222926375 \h </w:instrText>
            </w:r>
            <w:r>
              <w:rPr>
                <w:noProof/>
                <w:webHidden/>
              </w:rPr>
            </w:r>
            <w:r>
              <w:rPr>
                <w:noProof/>
                <w:webHidden/>
              </w:rPr>
              <w:fldChar w:fldCharType="separate"/>
            </w:r>
            <w:r>
              <w:rPr>
                <w:noProof/>
                <w:webHidden/>
              </w:rPr>
              <w:t>12</w:t>
            </w:r>
            <w:r>
              <w:rPr>
                <w:noProof/>
                <w:webHidden/>
              </w:rPr>
              <w:fldChar w:fldCharType="end"/>
            </w:r>
          </w:hyperlink>
        </w:p>
        <w:p w:rsidR="002932D3" w:rsidRDefault="002932D3">
          <w:pPr>
            <w:pStyle w:val="TOC2"/>
            <w:tabs>
              <w:tab w:val="right" w:leader="dot" w:pos="9350"/>
            </w:tabs>
            <w:rPr>
              <w:rFonts w:asciiTheme="minorHAnsi" w:eastAsiaTheme="minorEastAsia" w:hAnsiTheme="minorHAnsi"/>
              <w:noProof/>
              <w:sz w:val="22"/>
            </w:rPr>
          </w:pPr>
          <w:hyperlink w:anchor="_Toc222926376" w:history="1">
            <w:r w:rsidRPr="007A282C">
              <w:rPr>
                <w:rStyle w:val="Hyperlink"/>
                <w:noProof/>
              </w:rPr>
              <w:t>6.2 Structural Constraints to the Follower.</w:t>
            </w:r>
            <w:r>
              <w:rPr>
                <w:noProof/>
                <w:webHidden/>
              </w:rPr>
              <w:tab/>
            </w:r>
            <w:r>
              <w:rPr>
                <w:noProof/>
                <w:webHidden/>
              </w:rPr>
              <w:fldChar w:fldCharType="begin"/>
            </w:r>
            <w:r>
              <w:rPr>
                <w:noProof/>
                <w:webHidden/>
              </w:rPr>
              <w:instrText xml:space="preserve"> PAGEREF _Toc222926376 \h </w:instrText>
            </w:r>
            <w:r>
              <w:rPr>
                <w:noProof/>
                <w:webHidden/>
              </w:rPr>
            </w:r>
            <w:r>
              <w:rPr>
                <w:noProof/>
                <w:webHidden/>
              </w:rPr>
              <w:fldChar w:fldCharType="separate"/>
            </w:r>
            <w:r>
              <w:rPr>
                <w:noProof/>
                <w:webHidden/>
              </w:rPr>
              <w:t>13</w:t>
            </w:r>
            <w:r>
              <w:rPr>
                <w:noProof/>
                <w:webHidden/>
              </w:rPr>
              <w:fldChar w:fldCharType="end"/>
            </w:r>
          </w:hyperlink>
        </w:p>
        <w:p w:rsidR="002932D3" w:rsidRDefault="002932D3">
          <w:pPr>
            <w:pStyle w:val="TOC2"/>
            <w:tabs>
              <w:tab w:val="right" w:leader="dot" w:pos="9350"/>
            </w:tabs>
            <w:rPr>
              <w:rFonts w:asciiTheme="minorHAnsi" w:eastAsiaTheme="minorEastAsia" w:hAnsiTheme="minorHAnsi"/>
              <w:noProof/>
              <w:sz w:val="22"/>
            </w:rPr>
          </w:pPr>
          <w:hyperlink w:anchor="_Toc222926377" w:history="1">
            <w:r w:rsidRPr="007A282C">
              <w:rPr>
                <w:rStyle w:val="Hyperlink"/>
                <w:noProof/>
              </w:rPr>
              <w:t>6.3 Sustainability of Competitive Advantage.</w:t>
            </w:r>
            <w:r>
              <w:rPr>
                <w:noProof/>
                <w:webHidden/>
              </w:rPr>
              <w:tab/>
            </w:r>
            <w:r>
              <w:rPr>
                <w:noProof/>
                <w:webHidden/>
              </w:rPr>
              <w:fldChar w:fldCharType="begin"/>
            </w:r>
            <w:r>
              <w:rPr>
                <w:noProof/>
                <w:webHidden/>
              </w:rPr>
              <w:instrText xml:space="preserve"> PAGEREF _Toc222926377 \h </w:instrText>
            </w:r>
            <w:r>
              <w:rPr>
                <w:noProof/>
                <w:webHidden/>
              </w:rPr>
            </w:r>
            <w:r>
              <w:rPr>
                <w:noProof/>
                <w:webHidden/>
              </w:rPr>
              <w:fldChar w:fldCharType="separate"/>
            </w:r>
            <w:r>
              <w:rPr>
                <w:noProof/>
                <w:webHidden/>
              </w:rPr>
              <w:t>13</w:t>
            </w:r>
            <w:r>
              <w:rPr>
                <w:noProof/>
                <w:webHidden/>
              </w:rPr>
              <w:fldChar w:fldCharType="end"/>
            </w:r>
          </w:hyperlink>
        </w:p>
        <w:p w:rsidR="002932D3" w:rsidRDefault="002932D3">
          <w:pPr>
            <w:pStyle w:val="TOC1"/>
            <w:tabs>
              <w:tab w:val="right" w:leader="dot" w:pos="9350"/>
            </w:tabs>
            <w:rPr>
              <w:rFonts w:asciiTheme="minorHAnsi" w:eastAsiaTheme="minorEastAsia" w:hAnsiTheme="minorHAnsi"/>
              <w:noProof/>
              <w:sz w:val="22"/>
            </w:rPr>
          </w:pPr>
          <w:hyperlink w:anchor="_Toc222926378" w:history="1">
            <w:r w:rsidRPr="007A282C">
              <w:rPr>
                <w:rStyle w:val="Hyperlink"/>
                <w:noProof/>
              </w:rPr>
              <w:t>7. Strategic Responses based on the Generic Strategies of Porter.</w:t>
            </w:r>
            <w:r>
              <w:rPr>
                <w:noProof/>
                <w:webHidden/>
              </w:rPr>
              <w:tab/>
            </w:r>
            <w:r>
              <w:rPr>
                <w:noProof/>
                <w:webHidden/>
              </w:rPr>
              <w:fldChar w:fldCharType="begin"/>
            </w:r>
            <w:r>
              <w:rPr>
                <w:noProof/>
                <w:webHidden/>
              </w:rPr>
              <w:instrText xml:space="preserve"> PAGEREF _Toc222926378 \h </w:instrText>
            </w:r>
            <w:r>
              <w:rPr>
                <w:noProof/>
                <w:webHidden/>
              </w:rPr>
            </w:r>
            <w:r>
              <w:rPr>
                <w:noProof/>
                <w:webHidden/>
              </w:rPr>
              <w:fldChar w:fldCharType="separate"/>
            </w:r>
            <w:r>
              <w:rPr>
                <w:noProof/>
                <w:webHidden/>
              </w:rPr>
              <w:t>14</w:t>
            </w:r>
            <w:r>
              <w:rPr>
                <w:noProof/>
                <w:webHidden/>
              </w:rPr>
              <w:fldChar w:fldCharType="end"/>
            </w:r>
          </w:hyperlink>
        </w:p>
        <w:p w:rsidR="002932D3" w:rsidRDefault="002932D3">
          <w:pPr>
            <w:pStyle w:val="TOC2"/>
            <w:tabs>
              <w:tab w:val="right" w:leader="dot" w:pos="9350"/>
            </w:tabs>
            <w:rPr>
              <w:rFonts w:asciiTheme="minorHAnsi" w:eastAsiaTheme="minorEastAsia" w:hAnsiTheme="minorHAnsi"/>
              <w:noProof/>
              <w:sz w:val="22"/>
            </w:rPr>
          </w:pPr>
          <w:hyperlink w:anchor="_Toc222926379" w:history="1">
            <w:r w:rsidRPr="007A282C">
              <w:rPr>
                <w:rStyle w:val="Hyperlink"/>
                <w:noProof/>
              </w:rPr>
              <w:t>7.1 Competitive Strategy of Tesla.</w:t>
            </w:r>
            <w:r>
              <w:rPr>
                <w:noProof/>
                <w:webHidden/>
              </w:rPr>
              <w:tab/>
            </w:r>
            <w:r>
              <w:rPr>
                <w:noProof/>
                <w:webHidden/>
              </w:rPr>
              <w:fldChar w:fldCharType="begin"/>
            </w:r>
            <w:r>
              <w:rPr>
                <w:noProof/>
                <w:webHidden/>
              </w:rPr>
              <w:instrText xml:space="preserve"> PAGEREF _Toc222926379 \h </w:instrText>
            </w:r>
            <w:r>
              <w:rPr>
                <w:noProof/>
                <w:webHidden/>
              </w:rPr>
            </w:r>
            <w:r>
              <w:rPr>
                <w:noProof/>
                <w:webHidden/>
              </w:rPr>
              <w:fldChar w:fldCharType="separate"/>
            </w:r>
            <w:r>
              <w:rPr>
                <w:noProof/>
                <w:webHidden/>
              </w:rPr>
              <w:t>14</w:t>
            </w:r>
            <w:r>
              <w:rPr>
                <w:noProof/>
                <w:webHidden/>
              </w:rPr>
              <w:fldChar w:fldCharType="end"/>
            </w:r>
          </w:hyperlink>
        </w:p>
        <w:p w:rsidR="002932D3" w:rsidRDefault="002932D3">
          <w:pPr>
            <w:pStyle w:val="TOC2"/>
            <w:tabs>
              <w:tab w:val="right" w:leader="dot" w:pos="9350"/>
            </w:tabs>
            <w:rPr>
              <w:rFonts w:asciiTheme="minorHAnsi" w:eastAsiaTheme="minorEastAsia" w:hAnsiTheme="minorHAnsi"/>
              <w:noProof/>
              <w:sz w:val="22"/>
            </w:rPr>
          </w:pPr>
          <w:hyperlink w:anchor="_Toc222926380" w:history="1">
            <w:r w:rsidRPr="007A282C">
              <w:rPr>
                <w:rStyle w:val="Hyperlink"/>
                <w:noProof/>
              </w:rPr>
              <w:t>7.2 Ford’s Competitive Strategy</w:t>
            </w:r>
            <w:r>
              <w:rPr>
                <w:noProof/>
                <w:webHidden/>
              </w:rPr>
              <w:tab/>
            </w:r>
            <w:r>
              <w:rPr>
                <w:noProof/>
                <w:webHidden/>
              </w:rPr>
              <w:fldChar w:fldCharType="begin"/>
            </w:r>
            <w:r>
              <w:rPr>
                <w:noProof/>
                <w:webHidden/>
              </w:rPr>
              <w:instrText xml:space="preserve"> PAGEREF _Toc222926380 \h </w:instrText>
            </w:r>
            <w:r>
              <w:rPr>
                <w:noProof/>
                <w:webHidden/>
              </w:rPr>
            </w:r>
            <w:r>
              <w:rPr>
                <w:noProof/>
                <w:webHidden/>
              </w:rPr>
              <w:fldChar w:fldCharType="separate"/>
            </w:r>
            <w:r>
              <w:rPr>
                <w:noProof/>
                <w:webHidden/>
              </w:rPr>
              <w:t>14</w:t>
            </w:r>
            <w:r>
              <w:rPr>
                <w:noProof/>
                <w:webHidden/>
              </w:rPr>
              <w:fldChar w:fldCharType="end"/>
            </w:r>
          </w:hyperlink>
        </w:p>
        <w:p w:rsidR="002932D3" w:rsidRDefault="002932D3">
          <w:pPr>
            <w:pStyle w:val="TOC2"/>
            <w:tabs>
              <w:tab w:val="right" w:leader="dot" w:pos="9350"/>
            </w:tabs>
            <w:rPr>
              <w:rFonts w:asciiTheme="minorHAnsi" w:eastAsiaTheme="minorEastAsia" w:hAnsiTheme="minorHAnsi"/>
              <w:noProof/>
              <w:sz w:val="22"/>
            </w:rPr>
          </w:pPr>
          <w:hyperlink w:anchor="_Toc222926381" w:history="1">
            <w:r w:rsidRPr="007A282C">
              <w:rPr>
                <w:rStyle w:val="Hyperlink"/>
                <w:noProof/>
              </w:rPr>
              <w:t>7.3. Critical Comparison of Strategic Effectiveness.</w:t>
            </w:r>
            <w:r>
              <w:rPr>
                <w:noProof/>
                <w:webHidden/>
              </w:rPr>
              <w:tab/>
            </w:r>
            <w:r>
              <w:rPr>
                <w:noProof/>
                <w:webHidden/>
              </w:rPr>
              <w:fldChar w:fldCharType="begin"/>
            </w:r>
            <w:r>
              <w:rPr>
                <w:noProof/>
                <w:webHidden/>
              </w:rPr>
              <w:instrText xml:space="preserve"> PAGEREF _Toc222926381 \h </w:instrText>
            </w:r>
            <w:r>
              <w:rPr>
                <w:noProof/>
                <w:webHidden/>
              </w:rPr>
            </w:r>
            <w:r>
              <w:rPr>
                <w:noProof/>
                <w:webHidden/>
              </w:rPr>
              <w:fldChar w:fldCharType="separate"/>
            </w:r>
            <w:r>
              <w:rPr>
                <w:noProof/>
                <w:webHidden/>
              </w:rPr>
              <w:t>15</w:t>
            </w:r>
            <w:r>
              <w:rPr>
                <w:noProof/>
                <w:webHidden/>
              </w:rPr>
              <w:fldChar w:fldCharType="end"/>
            </w:r>
          </w:hyperlink>
        </w:p>
        <w:p w:rsidR="002932D3" w:rsidRDefault="002932D3">
          <w:pPr>
            <w:pStyle w:val="TOC1"/>
            <w:tabs>
              <w:tab w:val="right" w:leader="dot" w:pos="9350"/>
            </w:tabs>
            <w:rPr>
              <w:rFonts w:asciiTheme="minorHAnsi" w:eastAsiaTheme="minorEastAsia" w:hAnsiTheme="minorHAnsi"/>
              <w:noProof/>
              <w:sz w:val="22"/>
            </w:rPr>
          </w:pPr>
          <w:hyperlink w:anchor="_Toc222926382" w:history="1">
            <w:r w:rsidRPr="007A282C">
              <w:rPr>
                <w:rStyle w:val="Hyperlink"/>
                <w:noProof/>
              </w:rPr>
              <w:t>8. Growth Strategies based on the Growth Matrix of Ansoff.</w:t>
            </w:r>
            <w:r>
              <w:rPr>
                <w:noProof/>
                <w:webHidden/>
              </w:rPr>
              <w:tab/>
            </w:r>
            <w:r>
              <w:rPr>
                <w:noProof/>
                <w:webHidden/>
              </w:rPr>
              <w:fldChar w:fldCharType="begin"/>
            </w:r>
            <w:r>
              <w:rPr>
                <w:noProof/>
                <w:webHidden/>
              </w:rPr>
              <w:instrText xml:space="preserve"> PAGEREF _Toc222926382 \h </w:instrText>
            </w:r>
            <w:r>
              <w:rPr>
                <w:noProof/>
                <w:webHidden/>
              </w:rPr>
            </w:r>
            <w:r>
              <w:rPr>
                <w:noProof/>
                <w:webHidden/>
              </w:rPr>
              <w:fldChar w:fldCharType="separate"/>
            </w:r>
            <w:r>
              <w:rPr>
                <w:noProof/>
                <w:webHidden/>
              </w:rPr>
              <w:t>16</w:t>
            </w:r>
            <w:r>
              <w:rPr>
                <w:noProof/>
                <w:webHidden/>
              </w:rPr>
              <w:fldChar w:fldCharType="end"/>
            </w:r>
          </w:hyperlink>
        </w:p>
        <w:p w:rsidR="002932D3" w:rsidRDefault="002932D3">
          <w:pPr>
            <w:pStyle w:val="TOC2"/>
            <w:tabs>
              <w:tab w:val="right" w:leader="dot" w:pos="9350"/>
            </w:tabs>
            <w:rPr>
              <w:rFonts w:asciiTheme="minorHAnsi" w:eastAsiaTheme="minorEastAsia" w:hAnsiTheme="minorHAnsi"/>
              <w:noProof/>
              <w:sz w:val="22"/>
            </w:rPr>
          </w:pPr>
          <w:hyperlink w:anchor="_Toc222926383" w:history="1">
            <w:r w:rsidRPr="007A282C">
              <w:rPr>
                <w:rStyle w:val="Hyperlink"/>
                <w:noProof/>
              </w:rPr>
              <w:t>8.1 Tesla’s Growth Pathways</w:t>
            </w:r>
            <w:r>
              <w:rPr>
                <w:noProof/>
                <w:webHidden/>
              </w:rPr>
              <w:tab/>
            </w:r>
            <w:r>
              <w:rPr>
                <w:noProof/>
                <w:webHidden/>
              </w:rPr>
              <w:fldChar w:fldCharType="begin"/>
            </w:r>
            <w:r>
              <w:rPr>
                <w:noProof/>
                <w:webHidden/>
              </w:rPr>
              <w:instrText xml:space="preserve"> PAGEREF _Toc222926383 \h </w:instrText>
            </w:r>
            <w:r>
              <w:rPr>
                <w:noProof/>
                <w:webHidden/>
              </w:rPr>
            </w:r>
            <w:r>
              <w:rPr>
                <w:noProof/>
                <w:webHidden/>
              </w:rPr>
              <w:fldChar w:fldCharType="separate"/>
            </w:r>
            <w:r>
              <w:rPr>
                <w:noProof/>
                <w:webHidden/>
              </w:rPr>
              <w:t>16</w:t>
            </w:r>
            <w:r>
              <w:rPr>
                <w:noProof/>
                <w:webHidden/>
              </w:rPr>
              <w:fldChar w:fldCharType="end"/>
            </w:r>
          </w:hyperlink>
        </w:p>
        <w:p w:rsidR="002932D3" w:rsidRDefault="002932D3">
          <w:pPr>
            <w:pStyle w:val="TOC2"/>
            <w:tabs>
              <w:tab w:val="right" w:leader="dot" w:pos="9350"/>
            </w:tabs>
            <w:rPr>
              <w:rFonts w:asciiTheme="minorHAnsi" w:eastAsiaTheme="minorEastAsia" w:hAnsiTheme="minorHAnsi"/>
              <w:noProof/>
              <w:sz w:val="22"/>
            </w:rPr>
          </w:pPr>
          <w:hyperlink w:anchor="_Toc222926384" w:history="1">
            <w:r w:rsidRPr="007A282C">
              <w:rPr>
                <w:rStyle w:val="Hyperlink"/>
                <w:noProof/>
              </w:rPr>
              <w:t>8.2 Ford’s Growth Pathways</w:t>
            </w:r>
            <w:r>
              <w:rPr>
                <w:noProof/>
                <w:webHidden/>
              </w:rPr>
              <w:tab/>
            </w:r>
            <w:r>
              <w:rPr>
                <w:noProof/>
                <w:webHidden/>
              </w:rPr>
              <w:fldChar w:fldCharType="begin"/>
            </w:r>
            <w:r>
              <w:rPr>
                <w:noProof/>
                <w:webHidden/>
              </w:rPr>
              <w:instrText xml:space="preserve"> PAGEREF _Toc222926384 \h </w:instrText>
            </w:r>
            <w:r>
              <w:rPr>
                <w:noProof/>
                <w:webHidden/>
              </w:rPr>
            </w:r>
            <w:r>
              <w:rPr>
                <w:noProof/>
                <w:webHidden/>
              </w:rPr>
              <w:fldChar w:fldCharType="separate"/>
            </w:r>
            <w:r>
              <w:rPr>
                <w:noProof/>
                <w:webHidden/>
              </w:rPr>
              <w:t>17</w:t>
            </w:r>
            <w:r>
              <w:rPr>
                <w:noProof/>
                <w:webHidden/>
              </w:rPr>
              <w:fldChar w:fldCharType="end"/>
            </w:r>
          </w:hyperlink>
        </w:p>
        <w:p w:rsidR="002932D3" w:rsidRDefault="002932D3">
          <w:pPr>
            <w:pStyle w:val="TOC2"/>
            <w:tabs>
              <w:tab w:val="right" w:leader="dot" w:pos="9350"/>
            </w:tabs>
            <w:rPr>
              <w:rFonts w:asciiTheme="minorHAnsi" w:eastAsiaTheme="minorEastAsia" w:hAnsiTheme="minorHAnsi"/>
              <w:noProof/>
              <w:sz w:val="22"/>
            </w:rPr>
          </w:pPr>
          <w:hyperlink w:anchor="_Toc222926385" w:history="1">
            <w:r w:rsidRPr="007A282C">
              <w:rPr>
                <w:rStyle w:val="Hyperlink"/>
                <w:noProof/>
              </w:rPr>
              <w:t>8.3 Risk Evaluation and Strategic Trade-offs.</w:t>
            </w:r>
            <w:r>
              <w:rPr>
                <w:noProof/>
                <w:webHidden/>
              </w:rPr>
              <w:tab/>
            </w:r>
            <w:r>
              <w:rPr>
                <w:noProof/>
                <w:webHidden/>
              </w:rPr>
              <w:fldChar w:fldCharType="begin"/>
            </w:r>
            <w:r>
              <w:rPr>
                <w:noProof/>
                <w:webHidden/>
              </w:rPr>
              <w:instrText xml:space="preserve"> PAGEREF _Toc222926385 \h </w:instrText>
            </w:r>
            <w:r>
              <w:rPr>
                <w:noProof/>
                <w:webHidden/>
              </w:rPr>
            </w:r>
            <w:r>
              <w:rPr>
                <w:noProof/>
                <w:webHidden/>
              </w:rPr>
              <w:fldChar w:fldCharType="separate"/>
            </w:r>
            <w:r>
              <w:rPr>
                <w:noProof/>
                <w:webHidden/>
              </w:rPr>
              <w:t>17</w:t>
            </w:r>
            <w:r>
              <w:rPr>
                <w:noProof/>
                <w:webHidden/>
              </w:rPr>
              <w:fldChar w:fldCharType="end"/>
            </w:r>
          </w:hyperlink>
        </w:p>
        <w:p w:rsidR="002932D3" w:rsidRDefault="002932D3">
          <w:pPr>
            <w:pStyle w:val="TOC1"/>
            <w:tabs>
              <w:tab w:val="right" w:leader="dot" w:pos="9350"/>
            </w:tabs>
            <w:rPr>
              <w:rFonts w:asciiTheme="minorHAnsi" w:eastAsiaTheme="minorEastAsia" w:hAnsiTheme="minorHAnsi"/>
              <w:noProof/>
              <w:sz w:val="22"/>
            </w:rPr>
          </w:pPr>
          <w:hyperlink w:anchor="_Toc222926386" w:history="1">
            <w:r w:rsidRPr="007A282C">
              <w:rPr>
                <w:rStyle w:val="Hyperlink"/>
                <w:noProof/>
              </w:rPr>
              <w:t>9. The Future and the Technological Evolution</w:t>
            </w:r>
            <w:r>
              <w:rPr>
                <w:noProof/>
                <w:webHidden/>
              </w:rPr>
              <w:tab/>
            </w:r>
            <w:r>
              <w:rPr>
                <w:noProof/>
                <w:webHidden/>
              </w:rPr>
              <w:fldChar w:fldCharType="begin"/>
            </w:r>
            <w:r>
              <w:rPr>
                <w:noProof/>
                <w:webHidden/>
              </w:rPr>
              <w:instrText xml:space="preserve"> PAGEREF _Toc222926386 \h </w:instrText>
            </w:r>
            <w:r>
              <w:rPr>
                <w:noProof/>
                <w:webHidden/>
              </w:rPr>
            </w:r>
            <w:r>
              <w:rPr>
                <w:noProof/>
                <w:webHidden/>
              </w:rPr>
              <w:fldChar w:fldCharType="separate"/>
            </w:r>
            <w:r>
              <w:rPr>
                <w:noProof/>
                <w:webHidden/>
              </w:rPr>
              <w:t>17</w:t>
            </w:r>
            <w:r>
              <w:rPr>
                <w:noProof/>
                <w:webHidden/>
              </w:rPr>
              <w:fldChar w:fldCharType="end"/>
            </w:r>
          </w:hyperlink>
        </w:p>
        <w:p w:rsidR="002932D3" w:rsidRDefault="002932D3">
          <w:pPr>
            <w:pStyle w:val="TOC1"/>
            <w:tabs>
              <w:tab w:val="right" w:leader="dot" w:pos="9350"/>
            </w:tabs>
            <w:rPr>
              <w:rFonts w:asciiTheme="minorHAnsi" w:eastAsiaTheme="minorEastAsia" w:hAnsiTheme="minorHAnsi"/>
              <w:noProof/>
              <w:sz w:val="22"/>
            </w:rPr>
          </w:pPr>
          <w:hyperlink w:anchor="_Toc222926387" w:history="1">
            <w:r w:rsidRPr="007A282C">
              <w:rPr>
                <w:rStyle w:val="Hyperlink"/>
                <w:noProof/>
              </w:rPr>
              <w:t>10. Conclusion</w:t>
            </w:r>
            <w:r>
              <w:rPr>
                <w:noProof/>
                <w:webHidden/>
              </w:rPr>
              <w:tab/>
            </w:r>
            <w:r>
              <w:rPr>
                <w:noProof/>
                <w:webHidden/>
              </w:rPr>
              <w:fldChar w:fldCharType="begin"/>
            </w:r>
            <w:r>
              <w:rPr>
                <w:noProof/>
                <w:webHidden/>
              </w:rPr>
              <w:instrText xml:space="preserve"> PAGEREF _Toc222926387 \h </w:instrText>
            </w:r>
            <w:r>
              <w:rPr>
                <w:noProof/>
                <w:webHidden/>
              </w:rPr>
            </w:r>
            <w:r>
              <w:rPr>
                <w:noProof/>
                <w:webHidden/>
              </w:rPr>
              <w:fldChar w:fldCharType="separate"/>
            </w:r>
            <w:r>
              <w:rPr>
                <w:noProof/>
                <w:webHidden/>
              </w:rPr>
              <w:t>18</w:t>
            </w:r>
            <w:r>
              <w:rPr>
                <w:noProof/>
                <w:webHidden/>
              </w:rPr>
              <w:fldChar w:fldCharType="end"/>
            </w:r>
          </w:hyperlink>
        </w:p>
        <w:p w:rsidR="002932D3" w:rsidRDefault="002932D3">
          <w:pPr>
            <w:pStyle w:val="TOC1"/>
            <w:tabs>
              <w:tab w:val="right" w:leader="dot" w:pos="9350"/>
            </w:tabs>
            <w:rPr>
              <w:rFonts w:asciiTheme="minorHAnsi" w:eastAsiaTheme="minorEastAsia" w:hAnsiTheme="minorHAnsi"/>
              <w:noProof/>
              <w:sz w:val="22"/>
            </w:rPr>
          </w:pPr>
          <w:hyperlink w:anchor="_Toc222926388" w:history="1">
            <w:r w:rsidRPr="007A282C">
              <w:rPr>
                <w:rStyle w:val="Hyperlink"/>
                <w:noProof/>
              </w:rPr>
              <w:t>11 References</w:t>
            </w:r>
            <w:r>
              <w:rPr>
                <w:noProof/>
                <w:webHidden/>
              </w:rPr>
              <w:tab/>
            </w:r>
            <w:r>
              <w:rPr>
                <w:noProof/>
                <w:webHidden/>
              </w:rPr>
              <w:fldChar w:fldCharType="begin"/>
            </w:r>
            <w:r>
              <w:rPr>
                <w:noProof/>
                <w:webHidden/>
              </w:rPr>
              <w:instrText xml:space="preserve"> PAGEREF _Toc222926388 \h </w:instrText>
            </w:r>
            <w:r>
              <w:rPr>
                <w:noProof/>
                <w:webHidden/>
              </w:rPr>
            </w:r>
            <w:r>
              <w:rPr>
                <w:noProof/>
                <w:webHidden/>
              </w:rPr>
              <w:fldChar w:fldCharType="separate"/>
            </w:r>
            <w:r>
              <w:rPr>
                <w:noProof/>
                <w:webHidden/>
              </w:rPr>
              <w:t>19</w:t>
            </w:r>
            <w:r>
              <w:rPr>
                <w:noProof/>
                <w:webHidden/>
              </w:rPr>
              <w:fldChar w:fldCharType="end"/>
            </w:r>
          </w:hyperlink>
        </w:p>
        <w:p w:rsidR="002932D3" w:rsidRDefault="002932D3">
          <w:r>
            <w:rPr>
              <w:b/>
              <w:bCs/>
              <w:noProof/>
            </w:rPr>
            <w:fldChar w:fldCharType="end"/>
          </w:r>
        </w:p>
      </w:sdtContent>
    </w:sdt>
    <w:p w:rsidR="000D66BA" w:rsidRDefault="000D66BA" w:rsidP="00827566">
      <w:pPr>
        <w:rPr>
          <w:b/>
          <w:bCs/>
        </w:rPr>
      </w:pPr>
    </w:p>
    <w:p w:rsidR="000D66BA" w:rsidRDefault="000D66BA" w:rsidP="00827566">
      <w:pPr>
        <w:rPr>
          <w:b/>
          <w:bCs/>
        </w:rPr>
      </w:pPr>
    </w:p>
    <w:p w:rsidR="00827566" w:rsidRDefault="00827566" w:rsidP="000D66BA">
      <w:pPr>
        <w:pStyle w:val="Heading1"/>
        <w:jc w:val="both"/>
      </w:pPr>
      <w:bookmarkStart w:id="1" w:name="_Toc222926355"/>
      <w:r w:rsidRPr="00827566">
        <w:lastRenderedPageBreak/>
        <w:t>1. Introduction</w:t>
      </w:r>
      <w:bookmarkEnd w:id="1"/>
    </w:p>
    <w:p w:rsidR="00827566" w:rsidRPr="00827566" w:rsidRDefault="00827566" w:rsidP="000D66BA">
      <w:pPr>
        <w:jc w:val="both"/>
        <w:rPr>
          <w:bCs/>
        </w:rPr>
      </w:pPr>
      <w:r w:rsidRPr="00827566">
        <w:rPr>
          <w:bCs/>
        </w:rPr>
        <w:t xml:space="preserve">The strategic marketing management demands </w:t>
      </w:r>
      <w:proofErr w:type="spellStart"/>
      <w:r w:rsidRPr="00827566">
        <w:rPr>
          <w:bCs/>
        </w:rPr>
        <w:t>organisations</w:t>
      </w:r>
      <w:proofErr w:type="spellEnd"/>
      <w:r w:rsidRPr="00827566">
        <w:rPr>
          <w:bCs/>
        </w:rPr>
        <w:t xml:space="preserve"> to keep interpreting and reacting to the forces of the macro-environment that influence the competitive environment. The macro marketing environment is a set of external forces that are not under control and that affect the structure of the industry, market demand, cost and strategic positioning (Kotler et al., 2022). Macro forces in high-technology industries tend to dictate which companies maintain a competitive advantage and which ones fail to evolve.</w:t>
      </w:r>
    </w:p>
    <w:p w:rsidR="00827566" w:rsidRPr="00827566" w:rsidRDefault="00827566" w:rsidP="000D66BA">
      <w:pPr>
        <w:jc w:val="both"/>
        <w:rPr>
          <w:bCs/>
        </w:rPr>
      </w:pPr>
      <w:r w:rsidRPr="00827566">
        <w:rPr>
          <w:bCs/>
        </w:rPr>
        <w:t xml:space="preserve">This report critically evaluates the macro-environment in the electric vehicle (EV) industry in the world with </w:t>
      </w:r>
      <w:r w:rsidRPr="002932D3">
        <w:rPr>
          <w:b/>
          <w:bCs/>
        </w:rPr>
        <w:t>Tesla</w:t>
      </w:r>
      <w:r w:rsidRPr="00827566">
        <w:rPr>
          <w:bCs/>
        </w:rPr>
        <w:t xml:space="preserve"> as the pioneer </w:t>
      </w:r>
      <w:proofErr w:type="spellStart"/>
      <w:r w:rsidRPr="00827566">
        <w:rPr>
          <w:bCs/>
        </w:rPr>
        <w:t>organisation</w:t>
      </w:r>
      <w:proofErr w:type="spellEnd"/>
      <w:r w:rsidRPr="00827566">
        <w:rPr>
          <w:bCs/>
        </w:rPr>
        <w:t xml:space="preserve"> and </w:t>
      </w:r>
      <w:r w:rsidRPr="002932D3">
        <w:rPr>
          <w:b/>
          <w:bCs/>
        </w:rPr>
        <w:t>Ford Motor Company</w:t>
      </w:r>
      <w:r w:rsidRPr="00827566">
        <w:rPr>
          <w:bCs/>
        </w:rPr>
        <w:t xml:space="preserve"> as the follower </w:t>
      </w:r>
      <w:proofErr w:type="spellStart"/>
      <w:r w:rsidRPr="00827566">
        <w:rPr>
          <w:bCs/>
        </w:rPr>
        <w:t>organisation</w:t>
      </w:r>
      <w:proofErr w:type="spellEnd"/>
      <w:r w:rsidRPr="00827566">
        <w:rPr>
          <w:bCs/>
        </w:rPr>
        <w:t>. Tesla is known to be reinventing the EV category with technological leadership and sustainability positioning, whereas Ford is a conventional internal combustion engine (ICE) company that is moving towards electrification. Two macro-environmental forces are discussed, including technological transformation and political-regulatory climate policy. These forces are examined to determine the way they generate opportunities and threats and the way they affect the competitive position of each firm in the market.</w:t>
      </w:r>
    </w:p>
    <w:p w:rsidR="00827566" w:rsidRPr="00827566" w:rsidRDefault="00827566" w:rsidP="000D66BA">
      <w:pPr>
        <w:pStyle w:val="Heading1"/>
        <w:jc w:val="both"/>
      </w:pPr>
      <w:bookmarkStart w:id="2" w:name="_Toc222926356"/>
      <w:r w:rsidRPr="00827566">
        <w:t>2. Theoretical Framework: Macro Marketing Environment and Competitive Position.</w:t>
      </w:r>
      <w:bookmarkEnd w:id="2"/>
    </w:p>
    <w:p w:rsidR="00827566" w:rsidRPr="00827566" w:rsidRDefault="00827566" w:rsidP="000D66BA">
      <w:pPr>
        <w:pStyle w:val="Heading2"/>
      </w:pPr>
      <w:bookmarkStart w:id="3" w:name="_Toc222926357"/>
      <w:r w:rsidRPr="00827566">
        <w:t>2.1 The Macro-Environment and its role in Strategic Marketing.</w:t>
      </w:r>
      <w:bookmarkEnd w:id="3"/>
    </w:p>
    <w:p w:rsidR="00827566" w:rsidRPr="00827566" w:rsidRDefault="00827566" w:rsidP="000D66BA">
      <w:pPr>
        <w:jc w:val="both"/>
        <w:rPr>
          <w:bCs/>
        </w:rPr>
      </w:pPr>
      <w:r w:rsidRPr="00827566">
        <w:rPr>
          <w:bCs/>
        </w:rPr>
        <w:t xml:space="preserve">The macro-environment determines the </w:t>
      </w:r>
      <w:proofErr w:type="spellStart"/>
      <w:r w:rsidRPr="00827566">
        <w:rPr>
          <w:bCs/>
        </w:rPr>
        <w:t>organisational</w:t>
      </w:r>
      <w:proofErr w:type="spellEnd"/>
      <w:r w:rsidRPr="00827566">
        <w:rPr>
          <w:bCs/>
        </w:rPr>
        <w:t xml:space="preserve"> strategy by affecting the profitability, attractiveness and competitive intensity in the market. Contrary to micro-environmental forces like suppliers or competitors, macro forces are systemic and impact </w:t>
      </w:r>
      <w:r w:rsidRPr="00827566">
        <w:rPr>
          <w:bCs/>
        </w:rPr>
        <w:lastRenderedPageBreak/>
        <w:t>all players in the industry at the same time (Johnson et al., 2023). The effect is, however, seldom symmetrical. Companies that already possess the capabilities that are aligned to macro trends tend to benefit whereas others are disrupted structurally.</w:t>
      </w:r>
    </w:p>
    <w:p w:rsidR="00827566" w:rsidRPr="00827566" w:rsidRDefault="00827566" w:rsidP="000D66BA">
      <w:pPr>
        <w:jc w:val="both"/>
        <w:rPr>
          <w:bCs/>
        </w:rPr>
      </w:pPr>
      <w:r w:rsidRPr="00827566">
        <w:rPr>
          <w:bCs/>
        </w:rPr>
        <w:t>The macro forces in the fast changing industries like the electric vehicles are not just the background conditions but the driving forces of change in the industry. Thus, strategic marketing involves more than environmental scanning but anticipatory adaptation (Kotler et al., 2022).</w:t>
      </w:r>
    </w:p>
    <w:p w:rsidR="00827566" w:rsidRPr="00827566" w:rsidRDefault="00827566" w:rsidP="000D66BA">
      <w:pPr>
        <w:pStyle w:val="Heading2"/>
      </w:pPr>
      <w:bookmarkStart w:id="4" w:name="_Toc222926358"/>
      <w:r w:rsidRPr="00827566">
        <w:t>2.2 PESTLE as an Analytical Lens</w:t>
      </w:r>
      <w:bookmarkEnd w:id="4"/>
    </w:p>
    <w:p w:rsidR="00827566" w:rsidRPr="00827566" w:rsidRDefault="00827566" w:rsidP="000D66BA">
      <w:pPr>
        <w:jc w:val="both"/>
        <w:rPr>
          <w:bCs/>
        </w:rPr>
      </w:pPr>
      <w:r w:rsidRPr="00827566">
        <w:rPr>
          <w:bCs/>
        </w:rPr>
        <w:t xml:space="preserve">The PESTLE framework divides macro factors into Political, Economic, Social, Technological, Legal and Environmental aspects (Johnson et al., 2023). In the case of the EV industry, technological and political-environmental forces have a particularly strong impact due to the direct influence of innovation and climate regulation on the restructuring of costs, consumer </w:t>
      </w:r>
      <w:proofErr w:type="spellStart"/>
      <w:r w:rsidRPr="00827566">
        <w:rPr>
          <w:bCs/>
        </w:rPr>
        <w:t>behaviour</w:t>
      </w:r>
      <w:proofErr w:type="spellEnd"/>
      <w:r w:rsidRPr="00827566">
        <w:rPr>
          <w:bCs/>
        </w:rPr>
        <w:t xml:space="preserve"> and competitive legitimacy.</w:t>
      </w:r>
    </w:p>
    <w:p w:rsidR="00827566" w:rsidRPr="00827566" w:rsidRDefault="00827566" w:rsidP="000D66BA">
      <w:pPr>
        <w:jc w:val="both"/>
        <w:rPr>
          <w:bCs/>
        </w:rPr>
      </w:pPr>
      <w:r w:rsidRPr="00827566">
        <w:rPr>
          <w:bCs/>
        </w:rPr>
        <w:t>The differentiation of products and the efficiency of production is dictated by technological advancement and the cost of compliance, incentives and market access is dictated by political regulation. The interdependence of these forces in the EV industry is very strong because the sustainability regulation is the one that leads to technological innovation.</w:t>
      </w:r>
    </w:p>
    <w:p w:rsidR="00827566" w:rsidRPr="00827566" w:rsidRDefault="00827566" w:rsidP="000D66BA">
      <w:pPr>
        <w:pStyle w:val="Heading2"/>
      </w:pPr>
      <w:bookmarkStart w:id="5" w:name="_Toc222926359"/>
      <w:r w:rsidRPr="00827566">
        <w:t>2.3 Pioneer and Follower Strategic Logic.</w:t>
      </w:r>
      <w:bookmarkEnd w:id="5"/>
    </w:p>
    <w:p w:rsidR="00827566" w:rsidRPr="00827566" w:rsidRDefault="00827566" w:rsidP="000D66BA">
      <w:pPr>
        <w:jc w:val="both"/>
        <w:rPr>
          <w:bCs/>
        </w:rPr>
      </w:pPr>
      <w:r w:rsidRPr="00827566">
        <w:rPr>
          <w:bCs/>
        </w:rPr>
        <w:t>The first-mover advantages enjoyed by pioneering firms include brand recognition, learning curve effects and technological leadership. They are however also costly in terms of R&amp;D and they have uncertainty in the market (Johnson et al., 2023). The followers will have the opportunity to learn the lessons of pioneers and enter the market with better cost efficiency, yet have to overcome brand dominance and capability gaps.</w:t>
      </w:r>
    </w:p>
    <w:p w:rsidR="00827566" w:rsidRPr="00827566" w:rsidRDefault="00827566" w:rsidP="000D66BA">
      <w:pPr>
        <w:jc w:val="both"/>
        <w:rPr>
          <w:bCs/>
        </w:rPr>
      </w:pPr>
      <w:r w:rsidRPr="00827566">
        <w:rPr>
          <w:bCs/>
        </w:rPr>
        <w:lastRenderedPageBreak/>
        <w:t>Sustainability of pioneer advantage lies in the constant innovation and the avoidance of imitation. In markets that are technologically advanced, the first mover may lose its edge rapidly when other companies copy the main features (McKinsey &amp; Company, 2023).</w:t>
      </w:r>
    </w:p>
    <w:p w:rsidR="00827566" w:rsidRPr="00827566" w:rsidRDefault="00827566" w:rsidP="000D66BA">
      <w:pPr>
        <w:pStyle w:val="Heading1"/>
        <w:jc w:val="both"/>
      </w:pPr>
      <w:bookmarkStart w:id="6" w:name="_Toc222926360"/>
      <w:r w:rsidRPr="00827566">
        <w:t>3. Industry Background: Global Electric Vehicle Market.</w:t>
      </w:r>
      <w:bookmarkEnd w:id="6"/>
    </w:p>
    <w:p w:rsidR="00827566" w:rsidRPr="00827566" w:rsidRDefault="00827566" w:rsidP="000D66BA">
      <w:pPr>
        <w:pStyle w:val="Heading2"/>
      </w:pPr>
      <w:bookmarkStart w:id="7" w:name="_Toc222926361"/>
      <w:r w:rsidRPr="00827566">
        <w:t>3.1 Structural Transformation and Growth of the Market.</w:t>
      </w:r>
      <w:bookmarkEnd w:id="7"/>
    </w:p>
    <w:p w:rsidR="00827566" w:rsidRPr="00827566" w:rsidRDefault="00827566" w:rsidP="000D66BA">
      <w:pPr>
        <w:jc w:val="both"/>
        <w:rPr>
          <w:bCs/>
        </w:rPr>
      </w:pPr>
      <w:r w:rsidRPr="00827566">
        <w:rPr>
          <w:bCs/>
        </w:rPr>
        <w:t>The EV market across the world has been growing at a very high rate in the last ten years. The International Energy Agency (IEA, 2024) reported that in 2023, the sales of EVs in the world amounted to more than 14 million units, which is approximately 18 percent of the total car sales. China is still the biggest market, then Europe and the United States. Prices of batteries have gone down by more than 80 percent since 2010, which has made them much more affordable (IEA, 2024).</w:t>
      </w:r>
    </w:p>
    <w:p w:rsidR="00827566" w:rsidRPr="00827566" w:rsidRDefault="00827566" w:rsidP="000D66BA">
      <w:pPr>
        <w:jc w:val="both"/>
        <w:rPr>
          <w:bCs/>
        </w:rPr>
      </w:pPr>
      <w:r w:rsidRPr="00827566">
        <w:rPr>
          <w:bCs/>
        </w:rPr>
        <w:t>Growth has however become competitive. Major manufacturers have reduced their prices, which has increased the margin pressure in the industry (McKinsey &amp; Company, 2023). There is additional volatility in supply chain vulnerabilities, especially in lithium and rare earth materials (PwC, 2023). As a result, scale efficiency, technological innovation and regulatory alignment are becoming more important in the development of competitive advantage.</w:t>
      </w:r>
    </w:p>
    <w:p w:rsidR="00827566" w:rsidRPr="00827566" w:rsidRDefault="00827566" w:rsidP="000D66BA">
      <w:pPr>
        <w:pStyle w:val="Heading2"/>
      </w:pPr>
      <w:bookmarkStart w:id="8" w:name="_Toc222926362"/>
      <w:r w:rsidRPr="00827566">
        <w:t>3.2 Tesla Strategic Positioning.</w:t>
      </w:r>
      <w:bookmarkEnd w:id="8"/>
    </w:p>
    <w:p w:rsidR="00827566" w:rsidRPr="00827566" w:rsidRDefault="00827566" w:rsidP="000D66BA">
      <w:pPr>
        <w:jc w:val="both"/>
        <w:rPr>
          <w:bCs/>
        </w:rPr>
      </w:pPr>
      <w:r w:rsidRPr="00827566">
        <w:rPr>
          <w:bCs/>
        </w:rPr>
        <w:t>Tesla also branded itself as a technology and energy firm, not a conventional car manufacturer. It has a vertically integrated business model, which consists of battery manufacturing, proprietary software, direct-to-consumer distribution and energy storage. Innovation, performance and sustainability are highly linked to the Tesla brand identity.</w:t>
      </w:r>
    </w:p>
    <w:p w:rsidR="00827566" w:rsidRPr="00827566" w:rsidRDefault="00827566" w:rsidP="000D66BA">
      <w:pPr>
        <w:jc w:val="both"/>
        <w:rPr>
          <w:bCs/>
        </w:rPr>
      </w:pPr>
      <w:r w:rsidRPr="00827566">
        <w:rPr>
          <w:bCs/>
        </w:rPr>
        <w:lastRenderedPageBreak/>
        <w:t>Tesla Annual Report (2023) states that the company has been and still invests in R&amp;D to ensure technological leadership. Its direct sales approach circumvents the dealership intermediaries, allowing a higher level of control over the customer experience and pricing approach. This stance strengthens differentiation but also puts Tesla at risk of operational risk in increasing production.</w:t>
      </w:r>
    </w:p>
    <w:p w:rsidR="00827566" w:rsidRPr="00827566" w:rsidRDefault="00827566" w:rsidP="000D66BA">
      <w:pPr>
        <w:pStyle w:val="Heading2"/>
      </w:pPr>
      <w:bookmarkStart w:id="9" w:name="_Toc222926363"/>
      <w:r w:rsidRPr="00827566">
        <w:t>3.3 Strategic Positioning of Ford.</w:t>
      </w:r>
      <w:bookmarkEnd w:id="9"/>
    </w:p>
    <w:p w:rsidR="00827566" w:rsidRPr="00827566" w:rsidRDefault="00827566" w:rsidP="000D66BA">
      <w:pPr>
        <w:jc w:val="both"/>
        <w:rPr>
          <w:bCs/>
        </w:rPr>
      </w:pPr>
      <w:r w:rsidRPr="00827566">
        <w:rPr>
          <w:bCs/>
        </w:rPr>
        <w:t>Ford is a long-established company that manufactures automobiles and has more than 100 years of experience. Its competitive strength used to be based on scale production, brand equity and dealerships. The shift to EVs will need a major structural change.</w:t>
      </w:r>
    </w:p>
    <w:p w:rsidR="00827566" w:rsidRPr="00827566" w:rsidRDefault="00827566" w:rsidP="000D66BA">
      <w:pPr>
        <w:jc w:val="both"/>
        <w:rPr>
          <w:bCs/>
        </w:rPr>
      </w:pPr>
      <w:r w:rsidRPr="00827566">
        <w:rPr>
          <w:bCs/>
        </w:rPr>
        <w:t xml:space="preserve">Ford has been targeting to electrify its classic brands like the Mustang Mach-E and F-150 Lightning, and </w:t>
      </w:r>
      <w:proofErr w:type="spellStart"/>
      <w:r w:rsidRPr="00827566">
        <w:rPr>
          <w:bCs/>
        </w:rPr>
        <w:t>capitalise</w:t>
      </w:r>
      <w:proofErr w:type="spellEnd"/>
      <w:r w:rsidRPr="00827566">
        <w:rPr>
          <w:bCs/>
        </w:rPr>
        <w:t xml:space="preserve"> on the customer base loyalty (Ford Annual Report, 2023). Nevertheless, in contrast to Tesla, Ford has to deal with concurrent ICE and EV activity, which introduces the complexity of costs and </w:t>
      </w:r>
      <w:proofErr w:type="spellStart"/>
      <w:r w:rsidRPr="00827566">
        <w:rPr>
          <w:bCs/>
        </w:rPr>
        <w:t>organisational</w:t>
      </w:r>
      <w:proofErr w:type="spellEnd"/>
      <w:r w:rsidRPr="00827566">
        <w:rPr>
          <w:bCs/>
        </w:rPr>
        <w:t xml:space="preserve"> tension.</w:t>
      </w:r>
    </w:p>
    <w:p w:rsidR="00827566" w:rsidRPr="00827566" w:rsidRDefault="00827566" w:rsidP="000D66BA">
      <w:pPr>
        <w:pStyle w:val="Heading1"/>
        <w:jc w:val="both"/>
      </w:pPr>
      <w:bookmarkStart w:id="10" w:name="_Toc222926364"/>
      <w:r w:rsidRPr="00827566">
        <w:t>4. Macro Actor 1: Technological Change.</w:t>
      </w:r>
      <w:bookmarkEnd w:id="10"/>
    </w:p>
    <w:p w:rsidR="00827566" w:rsidRPr="00827566" w:rsidRDefault="00827566" w:rsidP="000D66BA">
      <w:pPr>
        <w:pStyle w:val="Heading2"/>
      </w:pPr>
      <w:bookmarkStart w:id="11" w:name="_Toc222926365"/>
      <w:r w:rsidRPr="00827566">
        <w:t>4.1 Nature and Scope of Technological Change.</w:t>
      </w:r>
      <w:bookmarkEnd w:id="11"/>
    </w:p>
    <w:p w:rsidR="00827566" w:rsidRPr="00827566" w:rsidRDefault="00827566" w:rsidP="000D66BA">
      <w:pPr>
        <w:jc w:val="both"/>
        <w:rPr>
          <w:bCs/>
        </w:rPr>
      </w:pPr>
      <w:r w:rsidRPr="00827566">
        <w:rPr>
          <w:bCs/>
        </w:rPr>
        <w:t>Some of the technological changes in the EV sector encompass battery chemistry developments, energy density gains, autonomous driving and integration of digital connectivity. Cars are becoming software-defined, which allows them to be constantly updated and service-driven with data (PwC, 2023).</w:t>
      </w:r>
    </w:p>
    <w:p w:rsidR="00827566" w:rsidRPr="00827566" w:rsidRDefault="00827566" w:rsidP="000D66BA">
      <w:pPr>
        <w:jc w:val="both"/>
        <w:rPr>
          <w:bCs/>
        </w:rPr>
      </w:pPr>
      <w:r w:rsidRPr="00827566">
        <w:rPr>
          <w:bCs/>
        </w:rPr>
        <w:t xml:space="preserve">The battery technology is still at the </w:t>
      </w:r>
      <w:proofErr w:type="spellStart"/>
      <w:r w:rsidRPr="00827566">
        <w:rPr>
          <w:bCs/>
        </w:rPr>
        <w:t>centre</w:t>
      </w:r>
      <w:proofErr w:type="spellEnd"/>
      <w:r w:rsidRPr="00827566">
        <w:rPr>
          <w:bCs/>
        </w:rPr>
        <w:t xml:space="preserve">. Advances in the efficiency of lithium-ion batteries lower the cost of production and increase the distance range, which directly </w:t>
      </w:r>
      <w:r w:rsidRPr="00827566">
        <w:rPr>
          <w:bCs/>
        </w:rPr>
        <w:lastRenderedPageBreak/>
        <w:t>affects the adoption of consumers (IEA, 2024). Nevertheless, technological advancement demands a lot of capital and constant innovation.</w:t>
      </w:r>
    </w:p>
    <w:p w:rsidR="00827566" w:rsidRDefault="00827566" w:rsidP="000D66BA">
      <w:pPr>
        <w:pStyle w:val="Heading2"/>
      </w:pPr>
      <w:bookmarkStart w:id="12" w:name="_Toc222926366"/>
      <w:r w:rsidRPr="00827566">
        <w:t>4.2 Impact on Tesla: Strategic Reinforcement and Emerging Risks</w:t>
      </w:r>
      <w:bookmarkEnd w:id="12"/>
    </w:p>
    <w:p w:rsidR="00827566" w:rsidRPr="00827566" w:rsidRDefault="00827566" w:rsidP="000D66BA">
      <w:pPr>
        <w:jc w:val="both"/>
        <w:rPr>
          <w:bCs/>
        </w:rPr>
      </w:pPr>
      <w:r w:rsidRPr="00827566">
        <w:rPr>
          <w:bCs/>
        </w:rPr>
        <w:t xml:space="preserve">The competitive advantage of Tesla was initially strengthened by technological transformation. The scale efficiencies and supply chain control were achieved through early investment in </w:t>
      </w:r>
      <w:proofErr w:type="spellStart"/>
      <w:r w:rsidRPr="00827566">
        <w:rPr>
          <w:bCs/>
        </w:rPr>
        <w:t>Gigafactories</w:t>
      </w:r>
      <w:proofErr w:type="spellEnd"/>
      <w:r w:rsidRPr="00827566">
        <w:rPr>
          <w:bCs/>
        </w:rPr>
        <w:t>. OTA updates increase customer loyalty and value lifecycle of products. Tesla has proprietary data collection that enables the development of autonomous driving, which enhances differentiation.</w:t>
      </w:r>
    </w:p>
    <w:p w:rsidR="00827566" w:rsidRPr="00827566" w:rsidRDefault="00827566" w:rsidP="000D66BA">
      <w:pPr>
        <w:jc w:val="both"/>
        <w:rPr>
          <w:bCs/>
        </w:rPr>
      </w:pPr>
      <w:r w:rsidRPr="00827566">
        <w:rPr>
          <w:bCs/>
        </w:rPr>
        <w:t xml:space="preserve">Nevertheless, there are new threats of technological diffusion. Similar battery suppliers are increasingly accessed by competitors, reducing the cost differentials. Chinese manufacturers have grown at an aggressive pace, which has increased price competition (McKinsey &amp; Company, 2023). Moreover, the regulatory oversight of autonomous driving technology brings in unpredictability in terms of </w:t>
      </w:r>
      <w:proofErr w:type="spellStart"/>
      <w:r w:rsidRPr="00827566">
        <w:rPr>
          <w:bCs/>
        </w:rPr>
        <w:t>monetising</w:t>
      </w:r>
      <w:proofErr w:type="spellEnd"/>
      <w:r w:rsidRPr="00827566">
        <w:rPr>
          <w:bCs/>
        </w:rPr>
        <w:t xml:space="preserve"> it in the future.</w:t>
      </w:r>
    </w:p>
    <w:p w:rsidR="00827566" w:rsidRPr="00827566" w:rsidRDefault="00827566" w:rsidP="000D66BA">
      <w:pPr>
        <w:jc w:val="both"/>
        <w:rPr>
          <w:bCs/>
        </w:rPr>
      </w:pPr>
      <w:r w:rsidRPr="00827566">
        <w:rPr>
          <w:bCs/>
        </w:rPr>
        <w:t>Most importantly, the Tesla advantage lies in the ability to maintain the leadership in innovation. First-mover advantage is weak in high-technology industries unless it is constantly refreshed.</w:t>
      </w:r>
    </w:p>
    <w:p w:rsidR="00827566" w:rsidRPr="00827566" w:rsidRDefault="00827566" w:rsidP="000D66BA">
      <w:pPr>
        <w:pStyle w:val="Heading2"/>
      </w:pPr>
      <w:bookmarkStart w:id="13" w:name="_Toc222926367"/>
      <w:r w:rsidRPr="00827566">
        <w:t>4.3 Impact</w:t>
      </w:r>
      <w:r w:rsidR="000D66BA">
        <w:t xml:space="preserve"> on Ford</w:t>
      </w:r>
      <w:r w:rsidRPr="00827566">
        <w:t>: Disruption and Capability Gap.</w:t>
      </w:r>
      <w:bookmarkEnd w:id="13"/>
    </w:p>
    <w:p w:rsidR="00827566" w:rsidRPr="00827566" w:rsidRDefault="00827566" w:rsidP="000D66BA">
      <w:pPr>
        <w:jc w:val="both"/>
        <w:rPr>
          <w:bCs/>
        </w:rPr>
      </w:pPr>
      <w:r w:rsidRPr="00827566">
        <w:rPr>
          <w:bCs/>
        </w:rPr>
        <w:t>In the case of Ford, technological change is structural disruption, but not incremental innovation. The EV production would necessitate a lot of capital investment in retooling factories. Ford (2023) says that EV development has raised operating costs and margins are under pressure.</w:t>
      </w:r>
    </w:p>
    <w:p w:rsidR="00827566" w:rsidRPr="00827566" w:rsidRDefault="00827566" w:rsidP="000D66BA">
      <w:pPr>
        <w:jc w:val="both"/>
        <w:rPr>
          <w:bCs/>
        </w:rPr>
      </w:pPr>
      <w:r w:rsidRPr="00827566">
        <w:rPr>
          <w:bCs/>
        </w:rPr>
        <w:lastRenderedPageBreak/>
        <w:t xml:space="preserve">Opportunities involve the possibility to use the existing brand equity to appeal to customers who switch to EVs. But threats are the lack of the in-house software potential as compared to Tesla and the dependence on the outer battery collaborations. The two-production system at Ford complicates the </w:t>
      </w:r>
      <w:proofErr w:type="spellStart"/>
      <w:r w:rsidRPr="00827566">
        <w:rPr>
          <w:bCs/>
        </w:rPr>
        <w:t>organisation</w:t>
      </w:r>
      <w:proofErr w:type="spellEnd"/>
      <w:r w:rsidRPr="00827566">
        <w:rPr>
          <w:bCs/>
        </w:rPr>
        <w:t xml:space="preserve"> and lowers the short-term profitability.</w:t>
      </w:r>
    </w:p>
    <w:p w:rsidR="00827566" w:rsidRPr="00827566" w:rsidRDefault="00827566" w:rsidP="000D66BA">
      <w:pPr>
        <w:jc w:val="both"/>
        <w:rPr>
          <w:bCs/>
        </w:rPr>
      </w:pPr>
      <w:r w:rsidRPr="00827566">
        <w:rPr>
          <w:bCs/>
        </w:rPr>
        <w:t>This imbalance explains why technological macro forces support companies whose competencies match the changes in the industry.</w:t>
      </w:r>
    </w:p>
    <w:p w:rsidR="00827566" w:rsidRPr="00827566" w:rsidRDefault="00827566" w:rsidP="000D66BA">
      <w:pPr>
        <w:pStyle w:val="Heading2"/>
      </w:pPr>
      <w:bookmarkStart w:id="14" w:name="_Toc222926368"/>
      <w:r w:rsidRPr="00827566">
        <w:t>4.4 Comparative Assessment of Technological Impact.</w:t>
      </w:r>
      <w:bookmarkEnd w:id="14"/>
    </w:p>
    <w:p w:rsidR="00827566" w:rsidRPr="00827566" w:rsidRDefault="00827566" w:rsidP="000D66BA">
      <w:pPr>
        <w:jc w:val="both"/>
        <w:rPr>
          <w:bCs/>
        </w:rPr>
      </w:pPr>
      <w:r w:rsidRPr="00827566">
        <w:rPr>
          <w:bCs/>
        </w:rPr>
        <w:t>Technological change enhances differentiation strategy of Tesla and puts pressure on the legacy systems of Ford. Nevertheless, Tesla is more vulnerable to the risk of innovation and international competition. Ford enjoys the advantage of risk learning and has weaknesses in terms of capability. Thus, technology increases the competitive distances, but does not remove strategic uncertainty to both companies.</w:t>
      </w:r>
    </w:p>
    <w:p w:rsidR="00827566" w:rsidRPr="00827566" w:rsidRDefault="00827566" w:rsidP="000D66BA">
      <w:pPr>
        <w:pStyle w:val="Heading1"/>
        <w:jc w:val="both"/>
      </w:pPr>
      <w:bookmarkStart w:id="15" w:name="_Toc222926369"/>
      <w:r w:rsidRPr="00827566">
        <w:t>5. Macro Actor 2: Political and Regulatory Climate Policy.</w:t>
      </w:r>
      <w:bookmarkEnd w:id="15"/>
    </w:p>
    <w:p w:rsidR="00827566" w:rsidRPr="00827566" w:rsidRDefault="00827566" w:rsidP="000D66BA">
      <w:pPr>
        <w:pStyle w:val="Heading2"/>
      </w:pPr>
      <w:bookmarkStart w:id="16" w:name="_Toc222926370"/>
      <w:r w:rsidRPr="00827566">
        <w:t>5.1 Regulatory Environment and Climate commitments.</w:t>
      </w:r>
      <w:bookmarkEnd w:id="16"/>
    </w:p>
    <w:p w:rsidR="00827566" w:rsidRPr="00827566" w:rsidRDefault="00827566" w:rsidP="000D66BA">
      <w:pPr>
        <w:jc w:val="both"/>
        <w:rPr>
          <w:bCs/>
        </w:rPr>
      </w:pPr>
      <w:r w:rsidRPr="00827566">
        <w:rPr>
          <w:bCs/>
        </w:rPr>
        <w:t>Emissions reduction targets are being set by governments all over the world in order to fulfil climate commitments. Europe has already passed a law prohibiting new ICEs by 2035 (European Commission, 2023). The tax credits are given under the United States Inflation Reduction Act on domestically produced EVs (U.</w:t>
      </w:r>
      <w:r w:rsidR="000D66BA">
        <w:rPr>
          <w:bCs/>
        </w:rPr>
        <w:t>S. Department of Energy, 2023).</w:t>
      </w:r>
      <w:r w:rsidR="000D66BA" w:rsidRPr="00827566">
        <w:rPr>
          <w:bCs/>
        </w:rPr>
        <w:t xml:space="preserve"> These</w:t>
      </w:r>
      <w:r w:rsidRPr="00827566">
        <w:rPr>
          <w:bCs/>
        </w:rPr>
        <w:t xml:space="preserve"> policies affect the demand by consumers, the place of production and the cost of compliance.</w:t>
      </w:r>
    </w:p>
    <w:p w:rsidR="00827566" w:rsidRPr="00827566" w:rsidRDefault="000D66BA" w:rsidP="000D66BA">
      <w:pPr>
        <w:pStyle w:val="Heading2"/>
      </w:pPr>
      <w:bookmarkStart w:id="17" w:name="_Toc222926371"/>
      <w:r>
        <w:lastRenderedPageBreak/>
        <w:t>5.2 I</w:t>
      </w:r>
      <w:r w:rsidR="00827566" w:rsidRPr="00827566">
        <w:t>mpact</w:t>
      </w:r>
      <w:r>
        <w:t xml:space="preserve"> on Tesla</w:t>
      </w:r>
      <w:r w:rsidR="00827566" w:rsidRPr="00827566">
        <w:t>: Policy Alignment Benefit.</w:t>
      </w:r>
      <w:bookmarkEnd w:id="17"/>
    </w:p>
    <w:p w:rsidR="00827566" w:rsidRPr="00827566" w:rsidRDefault="00827566" w:rsidP="000D66BA">
      <w:pPr>
        <w:jc w:val="both"/>
        <w:rPr>
          <w:bCs/>
        </w:rPr>
      </w:pPr>
      <w:r w:rsidRPr="00827566">
        <w:rPr>
          <w:bCs/>
        </w:rPr>
        <w:t xml:space="preserve">The EV-only model of Tesla is in line with the goals of </w:t>
      </w:r>
      <w:proofErr w:type="spellStart"/>
      <w:r w:rsidRPr="00827566">
        <w:rPr>
          <w:bCs/>
        </w:rPr>
        <w:t>decarbonisation</w:t>
      </w:r>
      <w:proofErr w:type="spellEnd"/>
      <w:r w:rsidRPr="00827566">
        <w:rPr>
          <w:bCs/>
        </w:rPr>
        <w:t>. The regulations on emissions drive up the demand of electric cars and disadvantage the competitors of ICE. Another financial advantage of Tesla is the sale of carbon credits to non-compliant producers (Tesla Annual Report, 2023).</w:t>
      </w:r>
    </w:p>
    <w:p w:rsidR="00827566" w:rsidRPr="00827566" w:rsidRDefault="00827566" w:rsidP="000D66BA">
      <w:pPr>
        <w:jc w:val="both"/>
        <w:rPr>
          <w:bCs/>
        </w:rPr>
      </w:pPr>
      <w:r w:rsidRPr="00827566">
        <w:rPr>
          <w:bCs/>
        </w:rPr>
        <w:t xml:space="preserve">Nevertheless, being dependent on policy assistance exposes the company to subsidy fluctuations or trade limitations. The cost might be high because of the requirements of supply chain </w:t>
      </w:r>
      <w:proofErr w:type="spellStart"/>
      <w:r w:rsidRPr="00827566">
        <w:rPr>
          <w:bCs/>
        </w:rPr>
        <w:t>localisation</w:t>
      </w:r>
      <w:proofErr w:type="spellEnd"/>
      <w:r w:rsidRPr="00827566">
        <w:rPr>
          <w:bCs/>
        </w:rPr>
        <w:t>. Thus, although regulation is now a strength of Tesla, the political uncertainty is also a risk factor.</w:t>
      </w:r>
    </w:p>
    <w:p w:rsidR="00827566" w:rsidRPr="00827566" w:rsidRDefault="00827566" w:rsidP="000D66BA">
      <w:pPr>
        <w:pStyle w:val="Heading2"/>
      </w:pPr>
      <w:bookmarkStart w:id="18" w:name="_Toc222926372"/>
      <w:r w:rsidRPr="00827566">
        <w:t>5.3 Imp</w:t>
      </w:r>
      <w:r w:rsidR="000D66BA">
        <w:t xml:space="preserve">act </w:t>
      </w:r>
      <w:r w:rsidRPr="00827566">
        <w:t>on Ford: Forced Strategic Acceleration.</w:t>
      </w:r>
      <w:bookmarkEnd w:id="18"/>
    </w:p>
    <w:p w:rsidR="00827566" w:rsidRPr="00827566" w:rsidRDefault="00827566" w:rsidP="000D66BA">
      <w:pPr>
        <w:jc w:val="both"/>
        <w:rPr>
          <w:bCs/>
        </w:rPr>
      </w:pPr>
      <w:r w:rsidRPr="00827566">
        <w:rPr>
          <w:bCs/>
        </w:rPr>
        <w:t>Regulatory pressure is a threat and an opportunity to Ford. Tighter emission regulations pose a threat of ICE profitability and speed up transition requirements. Nevertheless, the investment in the production of domestic EVs is encouraged by government incentives (Ford, 2023).</w:t>
      </w:r>
    </w:p>
    <w:p w:rsidR="00827566" w:rsidRPr="00827566" w:rsidRDefault="00827566" w:rsidP="000D66BA">
      <w:pPr>
        <w:jc w:val="both"/>
        <w:rPr>
          <w:bCs/>
        </w:rPr>
      </w:pPr>
      <w:r w:rsidRPr="00827566">
        <w:rPr>
          <w:bCs/>
        </w:rPr>
        <w:t>Ford has a short adaptation schedule due to the influence of political forces. Quick change adds capital risk and complexity of execution. Lack of adaptation may reduce competitive position.</w:t>
      </w:r>
    </w:p>
    <w:p w:rsidR="00827566" w:rsidRPr="00827566" w:rsidRDefault="00827566" w:rsidP="000D66BA">
      <w:pPr>
        <w:pStyle w:val="Heading2"/>
      </w:pPr>
      <w:bookmarkStart w:id="19" w:name="_Toc222926373"/>
      <w:r w:rsidRPr="00827566">
        <w:t>5.4 Comparative Assessment of Regulatory Impact.</w:t>
      </w:r>
      <w:bookmarkEnd w:id="19"/>
    </w:p>
    <w:p w:rsidR="00827566" w:rsidRPr="00827566" w:rsidRDefault="00827566" w:rsidP="000D66BA">
      <w:pPr>
        <w:jc w:val="both"/>
        <w:rPr>
          <w:bCs/>
        </w:rPr>
      </w:pPr>
      <w:r w:rsidRPr="00827566">
        <w:rPr>
          <w:bCs/>
        </w:rPr>
        <w:t xml:space="preserve">There is early alignment in </w:t>
      </w:r>
      <w:proofErr w:type="spellStart"/>
      <w:r w:rsidRPr="00827566">
        <w:rPr>
          <w:bCs/>
        </w:rPr>
        <w:t>favour</w:t>
      </w:r>
      <w:proofErr w:type="spellEnd"/>
      <w:r w:rsidRPr="00827566">
        <w:rPr>
          <w:bCs/>
        </w:rPr>
        <w:t xml:space="preserve"> of Tesla by regulatory forces. Ford has to change under stress, and it becomes </w:t>
      </w:r>
      <w:proofErr w:type="gramStart"/>
      <w:r w:rsidRPr="00827566">
        <w:rPr>
          <w:bCs/>
        </w:rPr>
        <w:t>more risky</w:t>
      </w:r>
      <w:proofErr w:type="gramEnd"/>
      <w:r w:rsidRPr="00827566">
        <w:rPr>
          <w:bCs/>
        </w:rPr>
        <w:t xml:space="preserve"> financially and operationally. Nonetheless, </w:t>
      </w:r>
      <w:proofErr w:type="spellStart"/>
      <w:r w:rsidRPr="00827566">
        <w:rPr>
          <w:bCs/>
        </w:rPr>
        <w:t>standardisation</w:t>
      </w:r>
      <w:proofErr w:type="spellEnd"/>
      <w:r w:rsidRPr="00827566">
        <w:rPr>
          <w:bCs/>
        </w:rPr>
        <w:t xml:space="preserve"> of the regulations lowers the competitive disparity in the long run since all companies move to electrification.</w:t>
      </w:r>
    </w:p>
    <w:p w:rsidR="00827566" w:rsidRDefault="00827566" w:rsidP="000D66BA">
      <w:pPr>
        <w:pStyle w:val="Heading1"/>
        <w:jc w:val="both"/>
      </w:pPr>
      <w:bookmarkStart w:id="20" w:name="_Toc222926374"/>
      <w:r w:rsidRPr="00827566">
        <w:lastRenderedPageBreak/>
        <w:t>6. Competitive Position: The aggregate effect of Macro Forces.</w:t>
      </w:r>
      <w:bookmarkEnd w:id="20"/>
    </w:p>
    <w:p w:rsidR="002932D3" w:rsidRDefault="002932D3" w:rsidP="002932D3">
      <w:pPr>
        <w:keepNext/>
        <w:jc w:val="center"/>
      </w:pPr>
      <w:r>
        <w:rPr>
          <w:noProof/>
        </w:rPr>
        <w:drawing>
          <wp:inline distT="0" distB="0" distL="0" distR="0" wp14:anchorId="3725E719" wp14:editId="441F82F2">
            <wp:extent cx="2733675" cy="26574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733675" cy="2657475"/>
                    </a:xfrm>
                    <a:prstGeom prst="rect">
                      <a:avLst/>
                    </a:prstGeom>
                  </pic:spPr>
                </pic:pic>
              </a:graphicData>
            </a:graphic>
          </wp:inline>
        </w:drawing>
      </w:r>
    </w:p>
    <w:p w:rsidR="002932D3" w:rsidRPr="002932D3" w:rsidRDefault="002932D3" w:rsidP="002932D3">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xml:space="preserve"> </w:t>
      </w:r>
      <w:r w:rsidRPr="002932D3">
        <w:t>Competitive positioning perceptual map</w:t>
      </w:r>
    </w:p>
    <w:p w:rsidR="00827566" w:rsidRPr="00827566" w:rsidRDefault="00827566" w:rsidP="000D66BA">
      <w:pPr>
        <w:pStyle w:val="Heading2"/>
      </w:pPr>
      <w:bookmarkStart w:id="21" w:name="_Toc222926375"/>
      <w:r w:rsidRPr="00827566">
        <w:t>6.1 Pioneer Advantage Reinforcement.</w:t>
      </w:r>
      <w:bookmarkEnd w:id="21"/>
    </w:p>
    <w:p w:rsidR="00827566" w:rsidRPr="00827566" w:rsidRDefault="00827566" w:rsidP="000D66BA">
      <w:pPr>
        <w:jc w:val="both"/>
        <w:rPr>
          <w:bCs/>
        </w:rPr>
      </w:pPr>
      <w:r w:rsidRPr="00827566">
        <w:rPr>
          <w:bCs/>
        </w:rPr>
        <w:t>The synergy of the technological change and regulatory pressure has contributed greatly to the strengthening of the competitive position of Tesla. Tesla has been able to attain scale efficiencies and brand legitimacy that are hard to imitate in the short term due to first-mover investment in battery innovation, digital architecture and vertically integrated production. The benefits of the technological learning curve lower the per-unit costs with time, which enhances price flexibility (IEA, 2024).</w:t>
      </w:r>
    </w:p>
    <w:p w:rsidR="00827566" w:rsidRPr="00827566" w:rsidRDefault="00827566" w:rsidP="000D66BA">
      <w:pPr>
        <w:jc w:val="both"/>
        <w:rPr>
          <w:bCs/>
        </w:rPr>
      </w:pPr>
      <w:r w:rsidRPr="00827566">
        <w:rPr>
          <w:bCs/>
        </w:rPr>
        <w:t xml:space="preserve">Moreover, this benefit is enhanced by regulatory alignment. With the growing strictness of emissions regulations in the world, the EV-only business model of Tesla gains more and more legitimacy and alignment with the policy orientation (European Commission, 2023). This </w:t>
      </w:r>
      <w:proofErr w:type="spellStart"/>
      <w:r w:rsidRPr="00827566">
        <w:rPr>
          <w:bCs/>
        </w:rPr>
        <w:t>minimises</w:t>
      </w:r>
      <w:proofErr w:type="spellEnd"/>
      <w:r w:rsidRPr="00827566">
        <w:rPr>
          <w:bCs/>
        </w:rPr>
        <w:t xml:space="preserve"> strategic uncertainty as compared to traditional manufacturers.</w:t>
      </w:r>
    </w:p>
    <w:p w:rsidR="00827566" w:rsidRPr="00827566" w:rsidRDefault="00827566" w:rsidP="000D66BA">
      <w:pPr>
        <w:jc w:val="both"/>
        <w:rPr>
          <w:bCs/>
        </w:rPr>
      </w:pPr>
      <w:r w:rsidRPr="00827566">
        <w:rPr>
          <w:bCs/>
        </w:rPr>
        <w:t xml:space="preserve">But first-mover advantage is not here to stay. According to McKinsey &amp; Company (2023), the growing competition of Chinese producers and conventional automakers is squeezing </w:t>
      </w:r>
      <w:r w:rsidRPr="00827566">
        <w:rPr>
          <w:bCs/>
        </w:rPr>
        <w:lastRenderedPageBreak/>
        <w:t>the margins throughout the EV industry. Therefore, Tesla has a competitive edge based on a long-term innovation and cost discipline, as opposed to historical positioning.</w:t>
      </w:r>
    </w:p>
    <w:p w:rsidR="00827566" w:rsidRPr="00827566" w:rsidRDefault="00827566" w:rsidP="000D66BA">
      <w:pPr>
        <w:pStyle w:val="Heading2"/>
      </w:pPr>
      <w:bookmarkStart w:id="22" w:name="_Toc222926376"/>
      <w:r w:rsidRPr="00827566">
        <w:t>6.2 Structural Constraints to the Follower.</w:t>
      </w:r>
      <w:bookmarkEnd w:id="22"/>
    </w:p>
    <w:p w:rsidR="00827566" w:rsidRPr="00827566" w:rsidRDefault="00827566" w:rsidP="000D66BA">
      <w:pPr>
        <w:jc w:val="both"/>
        <w:rPr>
          <w:bCs/>
        </w:rPr>
      </w:pPr>
      <w:r w:rsidRPr="00827566">
        <w:rPr>
          <w:bCs/>
        </w:rPr>
        <w:t xml:space="preserve">Structural transition pressures influence Ford in terms of its competitive position. In contrast to Tesla, Ford has to deal with the concurrent ICE and EV operations, which complicates the operations and makes them capital-intensive. This two-system design </w:t>
      </w:r>
      <w:proofErr w:type="spellStart"/>
      <w:r w:rsidRPr="00827566">
        <w:rPr>
          <w:bCs/>
        </w:rPr>
        <w:t>minimises</w:t>
      </w:r>
      <w:proofErr w:type="spellEnd"/>
      <w:r w:rsidRPr="00827566">
        <w:rPr>
          <w:bCs/>
        </w:rPr>
        <w:t xml:space="preserve"> the profitability in the short term and </w:t>
      </w:r>
      <w:proofErr w:type="spellStart"/>
      <w:r w:rsidRPr="00827566">
        <w:rPr>
          <w:bCs/>
        </w:rPr>
        <w:t>maximises</w:t>
      </w:r>
      <w:proofErr w:type="spellEnd"/>
      <w:r w:rsidRPr="00827566">
        <w:rPr>
          <w:bCs/>
        </w:rPr>
        <w:t xml:space="preserve"> the strategic risk (Ford, 2023).</w:t>
      </w:r>
    </w:p>
    <w:p w:rsidR="00827566" w:rsidRPr="00827566" w:rsidRDefault="00827566" w:rsidP="000D66BA">
      <w:pPr>
        <w:jc w:val="both"/>
        <w:rPr>
          <w:bCs/>
        </w:rPr>
      </w:pPr>
      <w:r w:rsidRPr="00827566">
        <w:rPr>
          <w:bCs/>
        </w:rPr>
        <w:t xml:space="preserve">Nevertheless, Ford still has the strengths of brand legacy, worldwide distribution channels and scale of production. Such resources will be able to finance a quick EV scaling when the technological capacity discrepancies are reduced. Thus, macro forces are initially </w:t>
      </w:r>
      <w:proofErr w:type="spellStart"/>
      <w:r w:rsidRPr="00827566">
        <w:rPr>
          <w:bCs/>
        </w:rPr>
        <w:t>unfavourable</w:t>
      </w:r>
      <w:proofErr w:type="spellEnd"/>
      <w:r w:rsidRPr="00827566">
        <w:rPr>
          <w:bCs/>
        </w:rPr>
        <w:t xml:space="preserve"> to Ford, but competitive balance in the long term is based on the efficiency of execution.</w:t>
      </w:r>
    </w:p>
    <w:p w:rsidR="00827566" w:rsidRPr="00827566" w:rsidRDefault="00827566" w:rsidP="000D66BA">
      <w:pPr>
        <w:pStyle w:val="Heading2"/>
      </w:pPr>
      <w:bookmarkStart w:id="23" w:name="_Toc222926377"/>
      <w:r w:rsidRPr="00827566">
        <w:t>6.3 Sustainability of Competitive Advantage.</w:t>
      </w:r>
      <w:bookmarkEnd w:id="23"/>
    </w:p>
    <w:p w:rsidR="00827566" w:rsidRPr="00827566" w:rsidRDefault="00827566" w:rsidP="000D66BA">
      <w:pPr>
        <w:jc w:val="both"/>
        <w:rPr>
          <w:bCs/>
        </w:rPr>
      </w:pPr>
      <w:r w:rsidRPr="00827566">
        <w:rPr>
          <w:bCs/>
        </w:rPr>
        <w:t>The dynamic capabilities of the EV industry are becoming more and more a sustainable competitive advantage (the capacity to integrate, develop and re-</w:t>
      </w:r>
      <w:proofErr w:type="spellStart"/>
      <w:r w:rsidRPr="00827566">
        <w:rPr>
          <w:bCs/>
        </w:rPr>
        <w:t>organise</w:t>
      </w:r>
      <w:proofErr w:type="spellEnd"/>
      <w:r w:rsidRPr="00827566">
        <w:rPr>
          <w:bCs/>
        </w:rPr>
        <w:t xml:space="preserve"> competencies in response to environmental change) (Johnson et al., 2023).</w:t>
      </w:r>
    </w:p>
    <w:p w:rsidR="00827566" w:rsidRPr="00827566" w:rsidRDefault="00827566" w:rsidP="000D66BA">
      <w:pPr>
        <w:jc w:val="both"/>
        <w:rPr>
          <w:bCs/>
        </w:rPr>
      </w:pPr>
      <w:r w:rsidRPr="00827566">
        <w:rPr>
          <w:bCs/>
        </w:rPr>
        <w:t xml:space="preserve">Tesla is now more consistent with macro trends and </w:t>
      </w:r>
      <w:proofErr w:type="spellStart"/>
      <w:r w:rsidRPr="00827566">
        <w:rPr>
          <w:bCs/>
        </w:rPr>
        <w:t>organisational</w:t>
      </w:r>
      <w:proofErr w:type="spellEnd"/>
      <w:r w:rsidRPr="00827566">
        <w:rPr>
          <w:bCs/>
        </w:rPr>
        <w:t xml:space="preserve"> capabilities. Ford has adaptive intent but structural inertia. Sustainability of the benefit will rely on unremitting technological </w:t>
      </w:r>
      <w:proofErr w:type="spellStart"/>
      <w:r w:rsidRPr="00827566">
        <w:rPr>
          <w:bCs/>
        </w:rPr>
        <w:t>modernisation</w:t>
      </w:r>
      <w:proofErr w:type="spellEnd"/>
      <w:r w:rsidRPr="00827566">
        <w:rPr>
          <w:bCs/>
        </w:rPr>
        <w:t>, supply chain strength and regulatory responsiveness.</w:t>
      </w:r>
    </w:p>
    <w:p w:rsidR="00827566" w:rsidRPr="00827566" w:rsidRDefault="00827566" w:rsidP="000D66BA">
      <w:pPr>
        <w:pStyle w:val="Heading1"/>
        <w:jc w:val="both"/>
      </w:pPr>
      <w:bookmarkStart w:id="24" w:name="_Toc222926378"/>
      <w:r w:rsidRPr="00827566">
        <w:lastRenderedPageBreak/>
        <w:t>7. Strategic Responses based on the Generic Strategies of Porter.</w:t>
      </w:r>
      <w:bookmarkEnd w:id="24"/>
    </w:p>
    <w:p w:rsidR="00827566" w:rsidRPr="00827566" w:rsidRDefault="00827566" w:rsidP="000D66BA">
      <w:pPr>
        <w:pStyle w:val="Heading2"/>
      </w:pPr>
      <w:bookmarkStart w:id="25" w:name="_Toc222926379"/>
      <w:r w:rsidRPr="00827566">
        <w:t>7.1 Competitive Strategy of Tesla.</w:t>
      </w:r>
      <w:bookmarkEnd w:id="25"/>
    </w:p>
    <w:p w:rsidR="00827566" w:rsidRPr="00827566" w:rsidRDefault="00827566" w:rsidP="000D66BA">
      <w:pPr>
        <w:jc w:val="both"/>
        <w:rPr>
          <w:bCs/>
        </w:rPr>
      </w:pPr>
      <w:r w:rsidRPr="00827566">
        <w:rPr>
          <w:bCs/>
        </w:rPr>
        <w:t>According to Porter (1985), the core competitive strategies are differentiation, cost leadership and focus. Tesla has a differentiation strategy mostly, focusing on technological advancement, autonomous driving, performance design and brand identity.</w:t>
      </w:r>
    </w:p>
    <w:p w:rsidR="00827566" w:rsidRPr="00827566" w:rsidRDefault="00827566" w:rsidP="000D66BA">
      <w:pPr>
        <w:jc w:val="both"/>
        <w:rPr>
          <w:bCs/>
        </w:rPr>
      </w:pPr>
      <w:r w:rsidRPr="00827566">
        <w:rPr>
          <w:bCs/>
        </w:rPr>
        <w:t xml:space="preserve">The direct-to-consumer model of Tesla improves the control of customer experience and </w:t>
      </w:r>
      <w:proofErr w:type="spellStart"/>
      <w:r w:rsidRPr="00827566">
        <w:rPr>
          <w:bCs/>
        </w:rPr>
        <w:t>minimises</w:t>
      </w:r>
      <w:proofErr w:type="spellEnd"/>
      <w:r w:rsidRPr="00827566">
        <w:rPr>
          <w:bCs/>
        </w:rPr>
        <w:t xml:space="preserve"> the cost of intermediaries. With software integration, the product keeps being updated, which enhances the perceived value (PwC, 2023). Historically, premium pricing was an indicator of the strength of differentiation, but the current decline in prices suggests that the competition in terms of cost is growing (McKinsey &amp; Company, 2023).</w:t>
      </w:r>
    </w:p>
    <w:p w:rsidR="00827566" w:rsidRPr="00827566" w:rsidRDefault="00827566" w:rsidP="000D66BA">
      <w:pPr>
        <w:jc w:val="both"/>
        <w:rPr>
          <w:bCs/>
        </w:rPr>
      </w:pPr>
      <w:r w:rsidRPr="00827566">
        <w:rPr>
          <w:bCs/>
        </w:rPr>
        <w:t xml:space="preserve">Nevertheless, Tesla is slowly integrating the aspects of cost leadership by producing efficiently and increasing in scale. The </w:t>
      </w:r>
      <w:proofErr w:type="spellStart"/>
      <w:r w:rsidRPr="00827566">
        <w:rPr>
          <w:bCs/>
        </w:rPr>
        <w:t>gigafactory</w:t>
      </w:r>
      <w:proofErr w:type="spellEnd"/>
      <w:r w:rsidRPr="00827566">
        <w:rPr>
          <w:bCs/>
        </w:rPr>
        <w:t xml:space="preserve"> manufacturing lowers the unit costs and helps to enter the lower cost segments. This is an intermediate positioning that implies strategic development between the extreme differentiation and the wide competitive coverage.</w:t>
      </w:r>
    </w:p>
    <w:p w:rsidR="00827566" w:rsidRPr="00827566" w:rsidRDefault="00827566" w:rsidP="000D66BA">
      <w:pPr>
        <w:jc w:val="both"/>
        <w:rPr>
          <w:bCs/>
        </w:rPr>
      </w:pPr>
      <w:r w:rsidRPr="00827566">
        <w:rPr>
          <w:bCs/>
        </w:rPr>
        <w:t>The threat is that of strategic dilution. The over competition of prices can erode the perception of premium brand, and over investment in innovation can expose the financial position.</w:t>
      </w:r>
    </w:p>
    <w:p w:rsidR="00827566" w:rsidRPr="000D66BA" w:rsidRDefault="00827566" w:rsidP="000D66BA">
      <w:pPr>
        <w:pStyle w:val="Heading2"/>
      </w:pPr>
      <w:bookmarkStart w:id="26" w:name="_Toc222926380"/>
      <w:r w:rsidRPr="00827566">
        <w:t>7.2 Ford’s Competitive Strategy</w:t>
      </w:r>
      <w:bookmarkEnd w:id="26"/>
    </w:p>
    <w:p w:rsidR="00827566" w:rsidRPr="00827566" w:rsidRDefault="00827566" w:rsidP="000D66BA">
      <w:pPr>
        <w:jc w:val="both"/>
        <w:rPr>
          <w:bCs/>
        </w:rPr>
      </w:pPr>
      <w:r w:rsidRPr="00827566">
        <w:rPr>
          <w:bCs/>
        </w:rPr>
        <w:t xml:space="preserve">Ford embraces a wide differentiation strategy that is based on brand recognition and product legacy. Instead of competing with software innovation as a major factor, Ford uses the proven models like the F-150 Lightning to </w:t>
      </w:r>
      <w:proofErr w:type="spellStart"/>
      <w:r w:rsidRPr="00827566">
        <w:rPr>
          <w:bCs/>
        </w:rPr>
        <w:t>minimise</w:t>
      </w:r>
      <w:proofErr w:type="spellEnd"/>
      <w:r w:rsidRPr="00827566">
        <w:rPr>
          <w:bCs/>
        </w:rPr>
        <w:t xml:space="preserve"> consumer switching uncertainty.</w:t>
      </w:r>
    </w:p>
    <w:p w:rsidR="00827566" w:rsidRPr="00827566" w:rsidRDefault="00827566" w:rsidP="000D66BA">
      <w:pPr>
        <w:jc w:val="both"/>
        <w:rPr>
          <w:bCs/>
        </w:rPr>
      </w:pPr>
      <w:r w:rsidRPr="00827566">
        <w:rPr>
          <w:bCs/>
        </w:rPr>
        <w:lastRenderedPageBreak/>
        <w:t>The competitive strategy of Ford is a differentiation and cost transition strategy. Ford aims to lower the cost of EV production by developing battery alliances and investing in manufacturing plants in the country without losing brand equity (Ford, 2023).</w:t>
      </w:r>
    </w:p>
    <w:p w:rsidR="00827566" w:rsidRDefault="00827566" w:rsidP="000D66BA">
      <w:pPr>
        <w:jc w:val="both"/>
        <w:rPr>
          <w:bCs/>
        </w:rPr>
      </w:pPr>
      <w:r w:rsidRPr="00827566">
        <w:rPr>
          <w:bCs/>
        </w:rPr>
        <w:t xml:space="preserve">Nevertheless, the differentiation of Ford is not as technology-driven as that of Tesla. It does not compete based on disruptive innovation but on reliability, brand trust and accessibility. Such positioning can restrict long-term technological leadership but </w:t>
      </w:r>
      <w:proofErr w:type="spellStart"/>
      <w:r w:rsidRPr="00827566">
        <w:rPr>
          <w:bCs/>
        </w:rPr>
        <w:t>stabilise</w:t>
      </w:r>
      <w:proofErr w:type="spellEnd"/>
      <w:r w:rsidRPr="00827566">
        <w:rPr>
          <w:bCs/>
        </w:rPr>
        <w:t xml:space="preserve"> the mass-market.</w:t>
      </w:r>
    </w:p>
    <w:p w:rsidR="002932D3" w:rsidRDefault="002932D3" w:rsidP="002932D3">
      <w:pPr>
        <w:keepNext/>
        <w:jc w:val="center"/>
      </w:pPr>
      <w:r>
        <w:rPr>
          <w:noProof/>
        </w:rPr>
        <w:drawing>
          <wp:inline distT="0" distB="0" distL="0" distR="0" wp14:anchorId="07EF6817" wp14:editId="0678FC99">
            <wp:extent cx="2752725" cy="26670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752725" cy="2667000"/>
                    </a:xfrm>
                    <a:prstGeom prst="rect">
                      <a:avLst/>
                    </a:prstGeom>
                  </pic:spPr>
                </pic:pic>
              </a:graphicData>
            </a:graphic>
          </wp:inline>
        </w:drawing>
      </w:r>
    </w:p>
    <w:p w:rsidR="002932D3" w:rsidRPr="00827566" w:rsidRDefault="002932D3" w:rsidP="002932D3">
      <w:pPr>
        <w:pStyle w:val="Caption"/>
        <w:jc w:val="center"/>
        <w:rPr>
          <w:bCs/>
        </w:rPr>
      </w:pPr>
      <w:r>
        <w:t xml:space="preserve">Figure </w:t>
      </w:r>
      <w:r>
        <w:fldChar w:fldCharType="begin"/>
      </w:r>
      <w:r>
        <w:instrText xml:space="preserve"> SEQ Figure \* ARABIC </w:instrText>
      </w:r>
      <w:r>
        <w:fldChar w:fldCharType="separate"/>
      </w:r>
      <w:r>
        <w:rPr>
          <w:noProof/>
        </w:rPr>
        <w:t>2</w:t>
      </w:r>
      <w:r>
        <w:fldChar w:fldCharType="end"/>
      </w:r>
      <w:r>
        <w:t xml:space="preserve"> </w:t>
      </w:r>
      <w:r w:rsidRPr="002932D3">
        <w:t>Porter’s Generic Strategies positioning diagram</w:t>
      </w:r>
    </w:p>
    <w:p w:rsidR="00827566" w:rsidRPr="00827566" w:rsidRDefault="00827566" w:rsidP="000D66BA">
      <w:pPr>
        <w:pStyle w:val="Heading2"/>
      </w:pPr>
      <w:bookmarkStart w:id="27" w:name="_Toc222926381"/>
      <w:r w:rsidRPr="00827566">
        <w:t>7.3. Critical Comparison of Strategic Effectiveness.</w:t>
      </w:r>
      <w:bookmarkEnd w:id="27"/>
    </w:p>
    <w:p w:rsidR="00827566" w:rsidRPr="00827566" w:rsidRDefault="00827566" w:rsidP="000D66BA">
      <w:pPr>
        <w:jc w:val="both"/>
        <w:rPr>
          <w:bCs/>
        </w:rPr>
      </w:pPr>
      <w:r w:rsidRPr="00827566">
        <w:rPr>
          <w:bCs/>
        </w:rPr>
        <w:t>The strategy of Tesla proves to be proactive innovation-based leadership whereas the strategy of Ford is adaptive transformation. Tesla has a greater differentiation advantage but it is more vulnerable to technological changes. The strategy of Ford is not as disruptive but may be more stable in the already established customer segments.</w:t>
      </w:r>
    </w:p>
    <w:p w:rsidR="00827566" w:rsidRPr="00827566" w:rsidRDefault="00827566" w:rsidP="000D66BA">
      <w:pPr>
        <w:jc w:val="both"/>
        <w:rPr>
          <w:bCs/>
        </w:rPr>
      </w:pPr>
      <w:r w:rsidRPr="00827566">
        <w:rPr>
          <w:bCs/>
        </w:rPr>
        <w:lastRenderedPageBreak/>
        <w:t>The future competitive intensity is a factor of effectiveness. In case price competition prevails, cost efficiency is vital. Tesla will still be ahead in case the technological innovation is the main distinguishing factor.</w:t>
      </w:r>
    </w:p>
    <w:p w:rsidR="00827566" w:rsidRDefault="00827566" w:rsidP="000D66BA">
      <w:pPr>
        <w:pStyle w:val="Heading1"/>
        <w:jc w:val="both"/>
      </w:pPr>
      <w:bookmarkStart w:id="28" w:name="_Toc222926382"/>
      <w:r w:rsidRPr="00827566">
        <w:t xml:space="preserve">8. Growth Strategies based on the Growth Matrix of </w:t>
      </w:r>
      <w:proofErr w:type="spellStart"/>
      <w:r w:rsidRPr="00827566">
        <w:t>Ansoff</w:t>
      </w:r>
      <w:proofErr w:type="spellEnd"/>
      <w:r w:rsidRPr="00827566">
        <w:t>.</w:t>
      </w:r>
      <w:bookmarkEnd w:id="28"/>
    </w:p>
    <w:p w:rsidR="002932D3" w:rsidRDefault="0083193E" w:rsidP="002932D3">
      <w:pPr>
        <w:keepNext/>
        <w:jc w:val="center"/>
      </w:pPr>
      <w:r>
        <w:rPr>
          <w:noProof/>
        </w:rPr>
        <w:drawing>
          <wp:inline distT="0" distB="0" distL="0" distR="0" wp14:anchorId="6A7F1C92" wp14:editId="29780693">
            <wp:extent cx="4381500" cy="3333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381500" cy="3333750"/>
                    </a:xfrm>
                    <a:prstGeom prst="rect">
                      <a:avLst/>
                    </a:prstGeom>
                  </pic:spPr>
                </pic:pic>
              </a:graphicData>
            </a:graphic>
          </wp:inline>
        </w:drawing>
      </w:r>
    </w:p>
    <w:p w:rsidR="0083193E" w:rsidRPr="0083193E" w:rsidRDefault="002932D3" w:rsidP="002932D3">
      <w:pPr>
        <w:pStyle w:val="Caption"/>
        <w:jc w:val="center"/>
      </w:pPr>
      <w:r>
        <w:t xml:space="preserve">Figure </w:t>
      </w:r>
      <w:r>
        <w:fldChar w:fldCharType="begin"/>
      </w:r>
      <w:r>
        <w:instrText xml:space="preserve"> SEQ Figure \* ARABIC </w:instrText>
      </w:r>
      <w:r>
        <w:fldChar w:fldCharType="separate"/>
      </w:r>
      <w:r>
        <w:rPr>
          <w:noProof/>
        </w:rPr>
        <w:t>3</w:t>
      </w:r>
      <w:r>
        <w:fldChar w:fldCharType="end"/>
      </w:r>
      <w:r>
        <w:t xml:space="preserve"> </w:t>
      </w:r>
      <w:proofErr w:type="spellStart"/>
      <w:r w:rsidRPr="002932D3">
        <w:t>Ansoff</w:t>
      </w:r>
      <w:proofErr w:type="spellEnd"/>
      <w:r w:rsidRPr="002932D3">
        <w:t xml:space="preserve"> Growth Matrix (applied to Tesla &amp; Ford)</w:t>
      </w:r>
    </w:p>
    <w:p w:rsidR="00827566" w:rsidRPr="00827566" w:rsidRDefault="00827566" w:rsidP="000D66BA">
      <w:pPr>
        <w:pStyle w:val="Heading2"/>
      </w:pPr>
      <w:bookmarkStart w:id="29" w:name="_Toc222926383"/>
      <w:r w:rsidRPr="00827566">
        <w:t>8.1 Tesla’s Growth Pathways</w:t>
      </w:r>
      <w:bookmarkEnd w:id="29"/>
    </w:p>
    <w:p w:rsidR="00827566" w:rsidRPr="00827566" w:rsidRDefault="00827566" w:rsidP="000D66BA">
      <w:pPr>
        <w:jc w:val="both"/>
        <w:rPr>
          <w:bCs/>
        </w:rPr>
      </w:pPr>
      <w:r w:rsidRPr="00827566">
        <w:rPr>
          <w:bCs/>
        </w:rPr>
        <w:t xml:space="preserve">According to </w:t>
      </w:r>
      <w:proofErr w:type="spellStart"/>
      <w:r w:rsidRPr="00827566">
        <w:rPr>
          <w:bCs/>
        </w:rPr>
        <w:t>Ansoff</w:t>
      </w:r>
      <w:proofErr w:type="spellEnd"/>
      <w:r w:rsidRPr="00827566">
        <w:rPr>
          <w:bCs/>
        </w:rPr>
        <w:t xml:space="preserve"> (1957), the growth strategies are market penetration, product development, market development and diversification. The first product development that Tesla undertook was the introduction of advanced EV models in the existing automotive markets.</w:t>
      </w:r>
    </w:p>
    <w:p w:rsidR="00827566" w:rsidRPr="00827566" w:rsidRDefault="00827566" w:rsidP="000D66BA">
      <w:pPr>
        <w:jc w:val="both"/>
        <w:rPr>
          <w:bCs/>
        </w:rPr>
      </w:pPr>
      <w:r w:rsidRPr="00827566">
        <w:rPr>
          <w:bCs/>
        </w:rPr>
        <w:t xml:space="preserve">It then embraced the market expansion strategy by venturing into China and Europe, expanding geographically (IEA, 2024). In more recent times, Tesla has been diversifying </w:t>
      </w:r>
      <w:r w:rsidRPr="00827566">
        <w:rPr>
          <w:bCs/>
        </w:rPr>
        <w:lastRenderedPageBreak/>
        <w:t>with energy storage systems and solar technology, which would not be dependent on automotive income (Tesla, 2023).</w:t>
      </w:r>
    </w:p>
    <w:p w:rsidR="00827566" w:rsidRPr="00827566" w:rsidRDefault="00827566" w:rsidP="000D66BA">
      <w:pPr>
        <w:jc w:val="both"/>
        <w:rPr>
          <w:bCs/>
        </w:rPr>
      </w:pPr>
      <w:r w:rsidRPr="00827566">
        <w:rPr>
          <w:bCs/>
        </w:rPr>
        <w:t>Diversification enhances long term resilience but adds complexity and capital needs to the managers.</w:t>
      </w:r>
    </w:p>
    <w:p w:rsidR="00827566" w:rsidRPr="00827566" w:rsidRDefault="00827566" w:rsidP="000D66BA">
      <w:pPr>
        <w:pStyle w:val="Heading2"/>
      </w:pPr>
      <w:bookmarkStart w:id="30" w:name="_Toc222926384"/>
      <w:r w:rsidRPr="00827566">
        <w:t>8.2 Ford’s Growth Pathways</w:t>
      </w:r>
      <w:bookmarkEnd w:id="30"/>
    </w:p>
    <w:p w:rsidR="00827566" w:rsidRPr="00827566" w:rsidRDefault="00827566" w:rsidP="000D66BA">
      <w:pPr>
        <w:jc w:val="both"/>
        <w:rPr>
          <w:bCs/>
        </w:rPr>
      </w:pPr>
      <w:r w:rsidRPr="00827566">
        <w:rPr>
          <w:bCs/>
        </w:rPr>
        <w:t>Ford mainly seeks to develop products through electrification of existing products. The market penetration strategies will be used to turn loyal ICE customers into EV adopters. This saves on the cost of acquisition and takes advantage of brand equity.</w:t>
      </w:r>
    </w:p>
    <w:p w:rsidR="00827566" w:rsidRPr="00827566" w:rsidRDefault="00827566" w:rsidP="000D66BA">
      <w:pPr>
        <w:jc w:val="both"/>
        <w:rPr>
          <w:bCs/>
        </w:rPr>
      </w:pPr>
      <w:r w:rsidRPr="00827566">
        <w:rPr>
          <w:bCs/>
        </w:rPr>
        <w:t>Compared to Tesla, Ford is not diversified. It is still narrowly focused in the automotive manufacturing. Although this reduces the complexity of the managers, it exposes them to sector volatility.</w:t>
      </w:r>
    </w:p>
    <w:p w:rsidR="00827566" w:rsidRPr="00827566" w:rsidRDefault="00827566" w:rsidP="000D66BA">
      <w:pPr>
        <w:pStyle w:val="Heading2"/>
      </w:pPr>
      <w:bookmarkStart w:id="31" w:name="_Toc222926385"/>
      <w:r w:rsidRPr="00827566">
        <w:t>8.3 Risk Evaluation and Strategic Trade-offs.</w:t>
      </w:r>
      <w:bookmarkEnd w:id="31"/>
    </w:p>
    <w:p w:rsidR="00827566" w:rsidRPr="00827566" w:rsidRDefault="00827566" w:rsidP="000D66BA">
      <w:pPr>
        <w:jc w:val="both"/>
        <w:rPr>
          <w:bCs/>
        </w:rPr>
      </w:pPr>
      <w:r w:rsidRPr="00827566">
        <w:rPr>
          <w:bCs/>
        </w:rPr>
        <w:t>The diversification of Tesla lowers the concentration risk in the industry but raises the capital intensity. Ford is less diversified, which means that the risk of diversification is lower, but they are more reliant on a successful EV transition.</w:t>
      </w:r>
    </w:p>
    <w:p w:rsidR="00827566" w:rsidRPr="00827566" w:rsidRDefault="00827566" w:rsidP="000D66BA">
      <w:pPr>
        <w:jc w:val="both"/>
        <w:rPr>
          <w:bCs/>
        </w:rPr>
      </w:pPr>
      <w:r w:rsidRPr="00827566">
        <w:rPr>
          <w:bCs/>
        </w:rPr>
        <w:t>Both companies have trade-offs of accelerating growth and financial sustainability. Long-term competitive results will be based on strategic balance.</w:t>
      </w:r>
    </w:p>
    <w:p w:rsidR="00827566" w:rsidRPr="00827566" w:rsidRDefault="00827566" w:rsidP="000D66BA">
      <w:pPr>
        <w:jc w:val="both"/>
        <w:rPr>
          <w:bCs/>
        </w:rPr>
      </w:pPr>
      <w:bookmarkStart w:id="32" w:name="_Toc222926386"/>
      <w:r w:rsidRPr="000D66BA">
        <w:rPr>
          <w:rStyle w:val="Heading1Char"/>
        </w:rPr>
        <w:t>9. The Future and the Technological Evolution</w:t>
      </w:r>
      <w:bookmarkEnd w:id="32"/>
      <w:r w:rsidRPr="00827566">
        <w:rPr>
          <w:bCs/>
        </w:rPr>
        <w:t>.</w:t>
      </w:r>
    </w:p>
    <w:p w:rsidR="00827566" w:rsidRPr="000D66BA" w:rsidRDefault="00827566" w:rsidP="000D66BA">
      <w:pPr>
        <w:jc w:val="both"/>
        <w:rPr>
          <w:b/>
          <w:bCs/>
        </w:rPr>
      </w:pPr>
      <w:r w:rsidRPr="000D66BA">
        <w:rPr>
          <w:b/>
          <w:bCs/>
        </w:rPr>
        <w:t>9.1 New Technological Upheavals.</w:t>
      </w:r>
    </w:p>
    <w:p w:rsidR="00827566" w:rsidRPr="00827566" w:rsidRDefault="00827566" w:rsidP="000D66BA">
      <w:pPr>
        <w:jc w:val="both"/>
        <w:rPr>
          <w:bCs/>
        </w:rPr>
      </w:pPr>
      <w:r w:rsidRPr="00827566">
        <w:rPr>
          <w:bCs/>
        </w:rPr>
        <w:lastRenderedPageBreak/>
        <w:t>The innovation of batteries is still ongoing, with solid-state battery and alternative chemistry studies. In case of the appearance of breakthrough technologies, the competitive positions can change very quickly (IEA, 2024).</w:t>
      </w:r>
    </w:p>
    <w:p w:rsidR="00827566" w:rsidRPr="00827566" w:rsidRDefault="00827566" w:rsidP="000D66BA">
      <w:pPr>
        <w:jc w:val="both"/>
        <w:rPr>
          <w:bCs/>
        </w:rPr>
      </w:pPr>
      <w:r w:rsidRPr="00827566">
        <w:rPr>
          <w:bCs/>
        </w:rPr>
        <w:t xml:space="preserve">The future competitive advantage will also be influenced by the artificial intelligence integration and autonomous driving regulation. There is uncertainty in regulatory approval timelines, which impacts on </w:t>
      </w:r>
      <w:proofErr w:type="spellStart"/>
      <w:r w:rsidRPr="00827566">
        <w:rPr>
          <w:bCs/>
        </w:rPr>
        <w:t>monetisation</w:t>
      </w:r>
      <w:proofErr w:type="spellEnd"/>
      <w:r w:rsidRPr="00827566">
        <w:rPr>
          <w:bCs/>
        </w:rPr>
        <w:t xml:space="preserve"> strategies.</w:t>
      </w:r>
    </w:p>
    <w:p w:rsidR="00827566" w:rsidRPr="000D66BA" w:rsidRDefault="00827566" w:rsidP="000D66BA">
      <w:pPr>
        <w:jc w:val="both"/>
        <w:rPr>
          <w:b/>
          <w:bCs/>
        </w:rPr>
      </w:pPr>
      <w:r w:rsidRPr="000D66BA">
        <w:rPr>
          <w:b/>
          <w:bCs/>
        </w:rPr>
        <w:t>9.2 The Increasing Competition in the World.</w:t>
      </w:r>
    </w:p>
    <w:p w:rsidR="00827566" w:rsidRPr="00827566" w:rsidRDefault="00827566" w:rsidP="000D66BA">
      <w:pPr>
        <w:jc w:val="both"/>
        <w:rPr>
          <w:bCs/>
        </w:rPr>
      </w:pPr>
      <w:r w:rsidRPr="00827566">
        <w:rPr>
          <w:bCs/>
        </w:rPr>
        <w:t>The Chinese manufacturers are pursuing aggressive expansion with cost structures and high government support (McKinsey &amp; Company, 2023). This increases the price wars in the world and both Tesla and Ford are put to the test.</w:t>
      </w:r>
    </w:p>
    <w:p w:rsidR="00827566" w:rsidRPr="000D66BA" w:rsidRDefault="00827566" w:rsidP="000D66BA">
      <w:pPr>
        <w:jc w:val="both"/>
        <w:rPr>
          <w:b/>
          <w:bCs/>
        </w:rPr>
      </w:pPr>
      <w:r w:rsidRPr="000D66BA">
        <w:rPr>
          <w:b/>
          <w:bCs/>
        </w:rPr>
        <w:t>9.3 Long-Term Strategic Implications.</w:t>
      </w:r>
    </w:p>
    <w:p w:rsidR="00827566" w:rsidRPr="00827566" w:rsidRDefault="00827566" w:rsidP="000D66BA">
      <w:pPr>
        <w:jc w:val="both"/>
        <w:rPr>
          <w:bCs/>
        </w:rPr>
      </w:pPr>
      <w:r w:rsidRPr="00827566">
        <w:rPr>
          <w:bCs/>
        </w:rPr>
        <w:t xml:space="preserve">Innovation capability, cost efficiency and regulatory adaptability will be the key to long-term success. Pioneer advantage should be constantly maintained, and follower adaptation should be quickened </w:t>
      </w:r>
      <w:r w:rsidR="000D66BA">
        <w:rPr>
          <w:bCs/>
        </w:rPr>
        <w:t>lest the strategy is overtaken.</w:t>
      </w:r>
    </w:p>
    <w:p w:rsidR="00827566" w:rsidRPr="00827566" w:rsidRDefault="00827566" w:rsidP="000D66BA">
      <w:pPr>
        <w:pStyle w:val="Heading1"/>
        <w:jc w:val="both"/>
      </w:pPr>
      <w:bookmarkStart w:id="33" w:name="_Toc222926387"/>
      <w:r w:rsidRPr="00827566">
        <w:t>10. Conclusion</w:t>
      </w:r>
      <w:bookmarkEnd w:id="33"/>
    </w:p>
    <w:p w:rsidR="00827566" w:rsidRPr="00827566" w:rsidRDefault="00827566" w:rsidP="000D66BA">
      <w:pPr>
        <w:jc w:val="both"/>
        <w:rPr>
          <w:bCs/>
        </w:rPr>
      </w:pPr>
      <w:r w:rsidRPr="00827566">
        <w:rPr>
          <w:bCs/>
        </w:rPr>
        <w:t>This report has critically examined the macro marketing environment of the global EV industry with Tesla as a pioneer and Ford as a follower. Competitive positioning is largely influenced by technological change and the policy of regulatory climate.</w:t>
      </w:r>
    </w:p>
    <w:p w:rsidR="00827566" w:rsidRPr="00827566" w:rsidRDefault="00827566" w:rsidP="000D66BA">
      <w:pPr>
        <w:jc w:val="both"/>
        <w:rPr>
          <w:bCs/>
        </w:rPr>
      </w:pPr>
      <w:r w:rsidRPr="00827566">
        <w:rPr>
          <w:bCs/>
        </w:rPr>
        <w:t xml:space="preserve">The first forces that supported the differentiation advantage of Tesla and created structural disruption on Ford were technological forces. Regulatory forces also enhanced </w:t>
      </w:r>
      <w:r w:rsidRPr="00827566">
        <w:rPr>
          <w:bCs/>
        </w:rPr>
        <w:lastRenderedPageBreak/>
        <w:t>the alignment of Tesla with sustainability goals and shortened the timeframe of adaptation of Ford.</w:t>
      </w:r>
    </w:p>
    <w:p w:rsidR="00827566" w:rsidRPr="00827566" w:rsidRDefault="00827566" w:rsidP="000D66BA">
      <w:pPr>
        <w:jc w:val="both"/>
        <w:rPr>
          <w:bCs/>
        </w:rPr>
      </w:pPr>
      <w:r w:rsidRPr="00827566">
        <w:rPr>
          <w:bCs/>
        </w:rPr>
        <w:t xml:space="preserve">The strategic analysis based on the Porters Generic Strategies shows that Tesla has an active differentiation model that is developing towards the hybrid competitiveness, whereas Ford has an adaptive differentiation model based on the brand heritage. The Growth Matrix by </w:t>
      </w:r>
      <w:proofErr w:type="spellStart"/>
      <w:r w:rsidRPr="00827566">
        <w:rPr>
          <w:bCs/>
        </w:rPr>
        <w:t>Ansoff</w:t>
      </w:r>
      <w:proofErr w:type="spellEnd"/>
      <w:r w:rsidRPr="00827566">
        <w:rPr>
          <w:bCs/>
        </w:rPr>
        <w:t xml:space="preserve"> indicates that Tesla has a greater diversification strategy than Ford, which has focused on product development.</w:t>
      </w:r>
    </w:p>
    <w:p w:rsidR="00827566" w:rsidRPr="00827566" w:rsidRDefault="00827566" w:rsidP="000D66BA">
      <w:pPr>
        <w:jc w:val="both"/>
        <w:rPr>
          <w:bCs/>
        </w:rPr>
      </w:pPr>
      <w:r w:rsidRPr="00827566">
        <w:rPr>
          <w:bCs/>
        </w:rPr>
        <w:t>Competitive advantage is however dynamic and not fixed. Long-term leadership in the industry will be based on continuous innovation, cost management and regulatory responsiveness.</w:t>
      </w:r>
    </w:p>
    <w:p w:rsidR="002932D3" w:rsidRPr="002932D3" w:rsidRDefault="002932D3" w:rsidP="002932D3">
      <w:pPr>
        <w:pStyle w:val="Heading1"/>
      </w:pPr>
      <w:bookmarkStart w:id="34" w:name="_Toc222926388"/>
      <w:r>
        <w:t>11 References</w:t>
      </w:r>
      <w:bookmarkEnd w:id="34"/>
      <w:r>
        <w:t xml:space="preserve"> </w:t>
      </w:r>
    </w:p>
    <w:p w:rsidR="002932D3" w:rsidRPr="002932D3" w:rsidRDefault="002932D3" w:rsidP="002932D3">
      <w:pPr>
        <w:rPr>
          <w:bCs/>
        </w:rPr>
      </w:pPr>
      <w:proofErr w:type="spellStart"/>
      <w:r w:rsidRPr="002932D3">
        <w:rPr>
          <w:bCs/>
        </w:rPr>
        <w:t>Ansoff</w:t>
      </w:r>
      <w:proofErr w:type="spellEnd"/>
      <w:r w:rsidRPr="002932D3">
        <w:rPr>
          <w:bCs/>
        </w:rPr>
        <w:t xml:space="preserve">, H.I., 1957. </w:t>
      </w:r>
      <w:r w:rsidRPr="002932D3">
        <w:rPr>
          <w:bCs/>
          <w:i/>
          <w:iCs/>
        </w:rPr>
        <w:t>Strategies for diversification</w:t>
      </w:r>
      <w:r w:rsidRPr="002932D3">
        <w:rPr>
          <w:bCs/>
        </w:rPr>
        <w:t>. Harvard Business Review, 35(5), pp.113–124. Accessed 15 January 2026.</w:t>
      </w:r>
    </w:p>
    <w:p w:rsidR="002932D3" w:rsidRPr="002932D3" w:rsidRDefault="002932D3" w:rsidP="002932D3">
      <w:pPr>
        <w:rPr>
          <w:bCs/>
        </w:rPr>
      </w:pPr>
      <w:r w:rsidRPr="002932D3">
        <w:rPr>
          <w:bCs/>
        </w:rPr>
        <w:t xml:space="preserve">European Commission, 2023. </w:t>
      </w:r>
      <w:r w:rsidRPr="002932D3">
        <w:rPr>
          <w:bCs/>
          <w:i/>
          <w:iCs/>
        </w:rPr>
        <w:t>Fit for 55: Climate and energy framework</w:t>
      </w:r>
      <w:r w:rsidRPr="002932D3">
        <w:rPr>
          <w:bCs/>
        </w:rPr>
        <w:t>. Brussels: European Commission. Accessed 20 January 2026.</w:t>
      </w:r>
    </w:p>
    <w:p w:rsidR="002932D3" w:rsidRPr="002932D3" w:rsidRDefault="002932D3" w:rsidP="002932D3">
      <w:pPr>
        <w:rPr>
          <w:bCs/>
        </w:rPr>
      </w:pPr>
      <w:r w:rsidRPr="002932D3">
        <w:rPr>
          <w:bCs/>
        </w:rPr>
        <w:t xml:space="preserve">Ford Motor Company, 2023. </w:t>
      </w:r>
      <w:r w:rsidRPr="002932D3">
        <w:rPr>
          <w:bCs/>
          <w:i/>
          <w:iCs/>
        </w:rPr>
        <w:t>Annual Report 2023</w:t>
      </w:r>
      <w:r w:rsidRPr="002932D3">
        <w:rPr>
          <w:bCs/>
        </w:rPr>
        <w:t>. Dearborn: Ford Motor Company. Accessed 28 January 2026.</w:t>
      </w:r>
    </w:p>
    <w:p w:rsidR="002932D3" w:rsidRPr="002932D3" w:rsidRDefault="002932D3" w:rsidP="002932D3">
      <w:pPr>
        <w:rPr>
          <w:bCs/>
        </w:rPr>
      </w:pPr>
      <w:r w:rsidRPr="002932D3">
        <w:rPr>
          <w:bCs/>
        </w:rPr>
        <w:t xml:space="preserve">International Energy Agency (IEA), 2024. </w:t>
      </w:r>
      <w:r w:rsidRPr="002932D3">
        <w:rPr>
          <w:bCs/>
          <w:i/>
          <w:iCs/>
        </w:rPr>
        <w:t>Global EV Outlook 2024</w:t>
      </w:r>
      <w:r w:rsidRPr="002932D3">
        <w:rPr>
          <w:bCs/>
        </w:rPr>
        <w:t>. Paris: IEA. Accessed 5 February 2026.</w:t>
      </w:r>
    </w:p>
    <w:p w:rsidR="002932D3" w:rsidRPr="002932D3" w:rsidRDefault="002932D3" w:rsidP="002932D3">
      <w:pPr>
        <w:rPr>
          <w:bCs/>
        </w:rPr>
      </w:pPr>
      <w:r w:rsidRPr="002932D3">
        <w:rPr>
          <w:bCs/>
        </w:rPr>
        <w:t xml:space="preserve">Johnson, G., Scholes, K. and Whittington, R., 2023. </w:t>
      </w:r>
      <w:r w:rsidRPr="002932D3">
        <w:rPr>
          <w:bCs/>
          <w:i/>
          <w:iCs/>
        </w:rPr>
        <w:t>Exploring Strategy</w:t>
      </w:r>
      <w:r w:rsidRPr="002932D3">
        <w:rPr>
          <w:bCs/>
        </w:rPr>
        <w:t>. 13th ed. Harlow: Pearson. Accessed 18 January 2026.</w:t>
      </w:r>
    </w:p>
    <w:p w:rsidR="002932D3" w:rsidRPr="002932D3" w:rsidRDefault="002932D3" w:rsidP="002932D3">
      <w:pPr>
        <w:rPr>
          <w:bCs/>
        </w:rPr>
      </w:pPr>
      <w:r w:rsidRPr="002932D3">
        <w:rPr>
          <w:bCs/>
        </w:rPr>
        <w:lastRenderedPageBreak/>
        <w:t xml:space="preserve">Kotler, P., Keller, K.L. and </w:t>
      </w:r>
      <w:proofErr w:type="spellStart"/>
      <w:r w:rsidRPr="002932D3">
        <w:rPr>
          <w:bCs/>
        </w:rPr>
        <w:t>Chernev</w:t>
      </w:r>
      <w:proofErr w:type="spellEnd"/>
      <w:r w:rsidRPr="002932D3">
        <w:rPr>
          <w:bCs/>
        </w:rPr>
        <w:t xml:space="preserve">, A., 2022. </w:t>
      </w:r>
      <w:r w:rsidRPr="002932D3">
        <w:rPr>
          <w:bCs/>
          <w:i/>
          <w:iCs/>
        </w:rPr>
        <w:t>Marketing Management</w:t>
      </w:r>
      <w:r w:rsidRPr="002932D3">
        <w:rPr>
          <w:bCs/>
        </w:rPr>
        <w:t>. 16th ed. Harlow: Pearson. Accessed 22 January 2026.</w:t>
      </w:r>
    </w:p>
    <w:p w:rsidR="002932D3" w:rsidRPr="002932D3" w:rsidRDefault="002932D3" w:rsidP="002932D3">
      <w:pPr>
        <w:rPr>
          <w:bCs/>
        </w:rPr>
      </w:pPr>
      <w:r w:rsidRPr="002932D3">
        <w:rPr>
          <w:bCs/>
        </w:rPr>
        <w:t xml:space="preserve">McKinsey &amp; Company, 2023. </w:t>
      </w:r>
      <w:r w:rsidRPr="002932D3">
        <w:rPr>
          <w:bCs/>
          <w:i/>
          <w:iCs/>
        </w:rPr>
        <w:t>The State of Electric Vehicles 2023</w:t>
      </w:r>
      <w:r w:rsidRPr="002932D3">
        <w:rPr>
          <w:bCs/>
        </w:rPr>
        <w:t>. London: McKinsey Insights. Accessed 30 January 2026.</w:t>
      </w:r>
    </w:p>
    <w:p w:rsidR="002932D3" w:rsidRPr="002932D3" w:rsidRDefault="002932D3" w:rsidP="002932D3">
      <w:pPr>
        <w:rPr>
          <w:bCs/>
        </w:rPr>
      </w:pPr>
      <w:r w:rsidRPr="002932D3">
        <w:rPr>
          <w:bCs/>
        </w:rPr>
        <w:t xml:space="preserve">Porter, M.E., 1985. </w:t>
      </w:r>
      <w:r w:rsidRPr="002932D3">
        <w:rPr>
          <w:bCs/>
          <w:i/>
          <w:iCs/>
        </w:rPr>
        <w:t>Competitive Advantage</w:t>
      </w:r>
      <w:r w:rsidRPr="002932D3">
        <w:rPr>
          <w:bCs/>
        </w:rPr>
        <w:t>. New York: Free Press. Accessed 12 January 2026.</w:t>
      </w:r>
    </w:p>
    <w:p w:rsidR="002932D3" w:rsidRPr="002932D3" w:rsidRDefault="002932D3" w:rsidP="002932D3">
      <w:pPr>
        <w:rPr>
          <w:bCs/>
        </w:rPr>
      </w:pPr>
      <w:r w:rsidRPr="002932D3">
        <w:rPr>
          <w:bCs/>
        </w:rPr>
        <w:t xml:space="preserve">PwC, 2023. </w:t>
      </w:r>
      <w:r w:rsidRPr="002932D3">
        <w:rPr>
          <w:bCs/>
          <w:i/>
          <w:iCs/>
        </w:rPr>
        <w:t>Digital Auto Report 2023</w:t>
      </w:r>
      <w:r w:rsidRPr="002932D3">
        <w:rPr>
          <w:bCs/>
        </w:rPr>
        <w:t>. London: PwC Global. Accessed 25 January 2026.</w:t>
      </w:r>
    </w:p>
    <w:p w:rsidR="002932D3" w:rsidRPr="002932D3" w:rsidRDefault="002932D3" w:rsidP="002932D3">
      <w:pPr>
        <w:rPr>
          <w:bCs/>
        </w:rPr>
      </w:pPr>
      <w:r w:rsidRPr="002932D3">
        <w:rPr>
          <w:bCs/>
        </w:rPr>
        <w:t xml:space="preserve">Tesla, Inc., 2023. </w:t>
      </w:r>
      <w:r w:rsidRPr="002932D3">
        <w:rPr>
          <w:bCs/>
          <w:i/>
          <w:iCs/>
        </w:rPr>
        <w:t>Annual Report 2023</w:t>
      </w:r>
      <w:r w:rsidRPr="002932D3">
        <w:rPr>
          <w:bCs/>
        </w:rPr>
        <w:t>. Austin: Tesla Inc. Accessed 10 February 2026.</w:t>
      </w:r>
    </w:p>
    <w:p w:rsidR="002932D3" w:rsidRPr="002932D3" w:rsidRDefault="002932D3" w:rsidP="002932D3">
      <w:pPr>
        <w:rPr>
          <w:bCs/>
        </w:rPr>
      </w:pPr>
      <w:r w:rsidRPr="002932D3">
        <w:rPr>
          <w:bCs/>
        </w:rPr>
        <w:t xml:space="preserve">U.S. Department of Energy, 2023. </w:t>
      </w:r>
      <w:r w:rsidRPr="002932D3">
        <w:rPr>
          <w:bCs/>
          <w:i/>
          <w:iCs/>
        </w:rPr>
        <w:t>Inflation Reduction Act EV guidance</w:t>
      </w:r>
      <w:r w:rsidRPr="002932D3">
        <w:rPr>
          <w:bCs/>
        </w:rPr>
        <w:t>. Washington, DC. Accessed 2 February 2026.</w:t>
      </w:r>
    </w:p>
    <w:p w:rsidR="00827566" w:rsidRPr="00827566" w:rsidRDefault="00827566" w:rsidP="00827566">
      <w:pPr>
        <w:rPr>
          <w:bCs/>
        </w:rPr>
      </w:pPr>
    </w:p>
    <w:sectPr w:rsidR="00827566" w:rsidRPr="00827566" w:rsidSect="002932D3">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7566"/>
    <w:rsid w:val="00041533"/>
    <w:rsid w:val="000D66BA"/>
    <w:rsid w:val="00174E04"/>
    <w:rsid w:val="002932D3"/>
    <w:rsid w:val="00492CC7"/>
    <w:rsid w:val="005C4FDE"/>
    <w:rsid w:val="00827566"/>
    <w:rsid w:val="0083193E"/>
    <w:rsid w:val="00CC78E4"/>
    <w:rsid w:val="00EC13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D6415"/>
  <w15:chartTrackingRefBased/>
  <w15:docId w15:val="{28412663-96B8-4870-9CE9-0984012E5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78E4"/>
    <w:pPr>
      <w:spacing w:line="480" w:lineRule="auto"/>
    </w:pPr>
    <w:rPr>
      <w:rFonts w:ascii="Arial" w:hAnsi="Arial"/>
      <w:sz w:val="24"/>
    </w:rPr>
  </w:style>
  <w:style w:type="paragraph" w:styleId="Heading1">
    <w:name w:val="heading 1"/>
    <w:basedOn w:val="Normal"/>
    <w:next w:val="Normal"/>
    <w:link w:val="Heading1Char"/>
    <w:autoRedefine/>
    <w:uiPriority w:val="9"/>
    <w:qFormat/>
    <w:rsid w:val="00EC137F"/>
    <w:pPr>
      <w:keepNext/>
      <w:keepLines/>
      <w:spacing w:before="240" w:after="0" w:line="360" w:lineRule="auto"/>
      <w:outlineLvl w:val="0"/>
    </w:pPr>
    <w:rPr>
      <w:rFonts w:eastAsiaTheme="majorEastAsia"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041533"/>
    <w:pPr>
      <w:keepNext/>
      <w:keepLines/>
      <w:spacing w:before="160" w:after="80" w:line="279" w:lineRule="auto"/>
      <w:jc w:val="both"/>
      <w:outlineLvl w:val="1"/>
    </w:pPr>
    <w:rPr>
      <w:rFonts w:eastAsiaTheme="majorEastAsia" w:cstheme="majorBidi"/>
      <w:b/>
      <w:color w:val="2E74B5" w:themeColor="accent1" w:themeShade="BF"/>
      <w:sz w:val="27"/>
      <w:szCs w:val="32"/>
    </w:rPr>
  </w:style>
  <w:style w:type="paragraph" w:styleId="Heading3">
    <w:name w:val="heading 3"/>
    <w:basedOn w:val="Normal"/>
    <w:next w:val="Normal"/>
    <w:link w:val="Heading3Char"/>
    <w:autoRedefine/>
    <w:uiPriority w:val="9"/>
    <w:unhideWhenUsed/>
    <w:qFormat/>
    <w:rsid w:val="00492CC7"/>
    <w:pPr>
      <w:keepNext/>
      <w:keepLines/>
      <w:spacing w:before="40" w:after="0" w:line="360" w:lineRule="auto"/>
      <w:outlineLvl w:val="2"/>
    </w:pPr>
    <w:rPr>
      <w:rFonts w:eastAsiaTheme="majorEastAsia" w:cstheme="majorBidi"/>
      <w:b/>
      <w:color w:val="2E74B5" w:themeColor="accent1" w:themeShade="BF"/>
      <w:sz w:val="26"/>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137F"/>
    <w:rPr>
      <w:rFonts w:ascii="Arial" w:eastAsiaTheme="majorEastAsia" w:hAnsi="Arial" w:cstheme="majorBidi"/>
      <w:b/>
      <w:color w:val="000000" w:themeColor="text1"/>
      <w:sz w:val="28"/>
      <w:szCs w:val="32"/>
    </w:rPr>
  </w:style>
  <w:style w:type="character" w:customStyle="1" w:styleId="Heading2Char">
    <w:name w:val="Heading 2 Char"/>
    <w:basedOn w:val="DefaultParagraphFont"/>
    <w:link w:val="Heading2"/>
    <w:uiPriority w:val="9"/>
    <w:rsid w:val="00041533"/>
    <w:rPr>
      <w:rFonts w:ascii="Arial" w:eastAsiaTheme="majorEastAsia" w:hAnsi="Arial" w:cstheme="majorBidi"/>
      <w:b/>
      <w:color w:val="2E74B5" w:themeColor="accent1" w:themeShade="BF"/>
      <w:sz w:val="27"/>
      <w:szCs w:val="32"/>
    </w:rPr>
  </w:style>
  <w:style w:type="character" w:customStyle="1" w:styleId="Heading3Char">
    <w:name w:val="Heading 3 Char"/>
    <w:basedOn w:val="DefaultParagraphFont"/>
    <w:link w:val="Heading3"/>
    <w:uiPriority w:val="9"/>
    <w:rsid w:val="00492CC7"/>
    <w:rPr>
      <w:rFonts w:ascii="Arial" w:eastAsiaTheme="majorEastAsia" w:hAnsi="Arial" w:cstheme="majorBidi"/>
      <w:b/>
      <w:color w:val="2E74B5" w:themeColor="accent1" w:themeShade="BF"/>
      <w:sz w:val="26"/>
      <w:szCs w:val="24"/>
    </w:rPr>
  </w:style>
  <w:style w:type="paragraph" w:styleId="ListParagraph">
    <w:name w:val="List Paragraph"/>
    <w:basedOn w:val="Normal"/>
    <w:uiPriority w:val="34"/>
    <w:qFormat/>
    <w:rsid w:val="00827566"/>
    <w:pPr>
      <w:ind w:left="720"/>
      <w:contextualSpacing/>
    </w:pPr>
  </w:style>
  <w:style w:type="paragraph" w:styleId="TOCHeading">
    <w:name w:val="TOC Heading"/>
    <w:basedOn w:val="Heading1"/>
    <w:next w:val="Normal"/>
    <w:uiPriority w:val="39"/>
    <w:unhideWhenUsed/>
    <w:qFormat/>
    <w:rsid w:val="002932D3"/>
    <w:pPr>
      <w:spacing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2932D3"/>
    <w:pPr>
      <w:spacing w:after="100"/>
    </w:pPr>
  </w:style>
  <w:style w:type="paragraph" w:styleId="TOC2">
    <w:name w:val="toc 2"/>
    <w:basedOn w:val="Normal"/>
    <w:next w:val="Normal"/>
    <w:autoRedefine/>
    <w:uiPriority w:val="39"/>
    <w:unhideWhenUsed/>
    <w:rsid w:val="002932D3"/>
    <w:pPr>
      <w:spacing w:after="100"/>
      <w:ind w:left="240"/>
    </w:pPr>
  </w:style>
  <w:style w:type="character" w:styleId="Hyperlink">
    <w:name w:val="Hyperlink"/>
    <w:basedOn w:val="DefaultParagraphFont"/>
    <w:uiPriority w:val="99"/>
    <w:unhideWhenUsed/>
    <w:rsid w:val="002932D3"/>
    <w:rPr>
      <w:color w:val="0563C1" w:themeColor="hyperlink"/>
      <w:u w:val="single"/>
    </w:rPr>
  </w:style>
  <w:style w:type="paragraph" w:styleId="Caption">
    <w:name w:val="caption"/>
    <w:basedOn w:val="Normal"/>
    <w:next w:val="Normal"/>
    <w:uiPriority w:val="35"/>
    <w:unhideWhenUsed/>
    <w:qFormat/>
    <w:rsid w:val="002932D3"/>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007496">
      <w:bodyDiv w:val="1"/>
      <w:marLeft w:val="0"/>
      <w:marRight w:val="0"/>
      <w:marTop w:val="0"/>
      <w:marBottom w:val="0"/>
      <w:divBdr>
        <w:top w:val="none" w:sz="0" w:space="0" w:color="auto"/>
        <w:left w:val="none" w:sz="0" w:space="0" w:color="auto"/>
        <w:bottom w:val="none" w:sz="0" w:space="0" w:color="auto"/>
        <w:right w:val="none" w:sz="0" w:space="0" w:color="auto"/>
      </w:divBdr>
    </w:div>
    <w:div w:id="1005784920">
      <w:bodyDiv w:val="1"/>
      <w:marLeft w:val="0"/>
      <w:marRight w:val="0"/>
      <w:marTop w:val="0"/>
      <w:marBottom w:val="0"/>
      <w:divBdr>
        <w:top w:val="none" w:sz="0" w:space="0" w:color="auto"/>
        <w:left w:val="none" w:sz="0" w:space="0" w:color="auto"/>
        <w:bottom w:val="none" w:sz="0" w:space="0" w:color="auto"/>
        <w:right w:val="none" w:sz="0" w:space="0" w:color="auto"/>
      </w:divBdr>
    </w:div>
    <w:div w:id="1171528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9EBA188-7210-4586-A137-61C300DBB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19</Pages>
  <Words>3878</Words>
  <Characters>22105</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5A_Traders</dc:creator>
  <cp:keywords/>
  <dc:description/>
  <cp:lastModifiedBy>5A_Traders</cp:lastModifiedBy>
  <cp:revision>1</cp:revision>
  <dcterms:created xsi:type="dcterms:W3CDTF">2026-02-25T09:52:00Z</dcterms:created>
  <dcterms:modified xsi:type="dcterms:W3CDTF">2026-02-25T10:39:00Z</dcterms:modified>
</cp:coreProperties>
</file>