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81CAA" w:rsidRPr="002C2B17" w:rsidRDefault="00D81CAA" w:rsidP="00D81CAA">
      <w:pPr>
        <w:pStyle w:val="Default"/>
        <w:rPr>
          <w:rFonts w:asciiTheme="majorHAnsi" w:hAnsiTheme="majorHAnsi" w:cs="Times New Roman"/>
        </w:rPr>
      </w:pPr>
    </w:p>
    <w:p w:rsidR="00D81CAA" w:rsidRPr="002C2B17" w:rsidRDefault="00D81CAA" w:rsidP="00D81CAA">
      <w:pPr>
        <w:pStyle w:val="Default"/>
        <w:rPr>
          <w:rFonts w:asciiTheme="majorHAnsi" w:hAnsiTheme="majorHAnsi" w:cs="Times New Roman"/>
        </w:rPr>
      </w:pPr>
    </w:p>
    <w:p w:rsidR="009D1793" w:rsidRPr="002C2B17" w:rsidRDefault="009D1793" w:rsidP="009D1793">
      <w:pPr>
        <w:spacing w:after="0"/>
        <w:jc w:val="center"/>
        <w:rPr>
          <w:rStyle w:val="Strong"/>
          <w:rFonts w:asciiTheme="majorHAnsi" w:hAnsiTheme="majorHAnsi" w:cs="Times New Roman"/>
          <w:sz w:val="52"/>
          <w:szCs w:val="52"/>
        </w:rPr>
      </w:pPr>
      <w:r w:rsidRPr="002C2B17">
        <w:rPr>
          <w:rStyle w:val="Strong"/>
          <w:rFonts w:asciiTheme="majorHAnsi" w:hAnsiTheme="majorHAnsi" w:cs="Times New Roman"/>
          <w:sz w:val="52"/>
          <w:szCs w:val="52"/>
        </w:rPr>
        <w:t>Thinking Through Archaeology</w:t>
      </w:r>
    </w:p>
    <w:p w:rsidR="00E813A7" w:rsidRPr="002C2B17" w:rsidRDefault="009D1793" w:rsidP="009D1793">
      <w:pPr>
        <w:spacing w:after="0"/>
        <w:jc w:val="center"/>
        <w:rPr>
          <w:rStyle w:val="Strong"/>
          <w:rFonts w:asciiTheme="majorHAnsi" w:hAnsiTheme="majorHAnsi" w:cs="Times New Roman"/>
          <w:sz w:val="52"/>
          <w:szCs w:val="52"/>
        </w:rPr>
      </w:pPr>
      <w:r w:rsidRPr="002C2B17">
        <w:rPr>
          <w:rStyle w:val="Strong"/>
          <w:rFonts w:asciiTheme="majorHAnsi" w:hAnsiTheme="majorHAnsi" w:cs="Times New Roman"/>
          <w:sz w:val="52"/>
          <w:szCs w:val="52"/>
        </w:rPr>
        <w:t xml:space="preserve"> (</w:t>
      </w:r>
      <w:r w:rsidR="002C2B17" w:rsidRPr="002C2B17">
        <w:rPr>
          <w:rStyle w:val="Strong"/>
          <w:rFonts w:asciiTheme="majorHAnsi" w:hAnsiTheme="majorHAnsi" w:cs="Times New Roman"/>
          <w:sz w:val="52"/>
          <w:szCs w:val="52"/>
        </w:rPr>
        <w:t>HPAR5010</w:t>
      </w:r>
      <w:r w:rsidRPr="002C2B17">
        <w:rPr>
          <w:rStyle w:val="Strong"/>
          <w:rFonts w:asciiTheme="majorHAnsi" w:hAnsiTheme="majorHAnsi" w:cs="Times New Roman"/>
          <w:sz w:val="52"/>
          <w:szCs w:val="52"/>
        </w:rPr>
        <w:t>)</w:t>
      </w:r>
    </w:p>
    <w:p w:rsidR="004F3A7E" w:rsidRPr="002C2B17" w:rsidRDefault="004F3A7E" w:rsidP="009D1793">
      <w:pPr>
        <w:spacing w:after="0"/>
        <w:jc w:val="center"/>
        <w:rPr>
          <w:rStyle w:val="Strong"/>
          <w:rFonts w:asciiTheme="majorHAnsi" w:hAnsiTheme="majorHAnsi" w:cs="Times New Roman"/>
          <w:sz w:val="52"/>
          <w:szCs w:val="52"/>
        </w:rPr>
      </w:pPr>
    </w:p>
    <w:p w:rsidR="002B5A9E" w:rsidRPr="002C2B17" w:rsidRDefault="00BF4F13" w:rsidP="00BF4F13">
      <w:pPr>
        <w:spacing w:after="0"/>
        <w:jc w:val="center"/>
        <w:rPr>
          <w:rStyle w:val="Strong"/>
          <w:rFonts w:asciiTheme="majorHAnsi" w:hAnsiTheme="majorHAnsi" w:cs="Times New Roman"/>
          <w:sz w:val="52"/>
          <w:szCs w:val="52"/>
        </w:rPr>
      </w:pPr>
      <w:r>
        <w:rPr>
          <w:noProof/>
        </w:rPr>
        <mc:AlternateContent>
          <mc:Choice Requires="wps">
            <w:drawing>
              <wp:inline distT="0" distB="0" distL="0" distR="0">
                <wp:extent cx="264160" cy="285115"/>
                <wp:effectExtent l="0" t="0" r="0" b="0"/>
                <wp:docPr id="1" name="Rectangle 1" descr="Two minds meet!"/>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64160" cy="2851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A76D126" id="Rectangle 1" o:spid="_x0000_s1026" alt="Two minds meet!" style="width:20.8pt;height:22.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" filled="f" stroked="f">
                <o:lock v:ext="edit" aspectratio="t"/>
                <w10:anchorlock/>
              </v:rect>
            </w:pict>
          </mc:Fallback>
        </mc:AlternateContent>
      </w:r>
      <w:r>
        <w:rPr>
          <w:rFonts w:asciiTheme="majorHAnsi" w:hAnsiTheme="majorHAnsi" w:cs="Times New Roman"/>
          <w:b/>
          <w:bCs/>
          <w:noProof/>
          <w:sz w:val="52"/>
          <w:szCs w:val="52"/>
        </w:rPr>
        <w:drawing>
          <wp:inline distT="0" distB="0" distL="0" distR="0">
            <wp:extent cx="5731510" cy="3825240"/>
            <wp:effectExtent l="0" t="0" r="254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mpathy.jpg"/>
                    <pic:cNvPicPr/>
                  </pic:nvPicPr>
                  <pic:blipFill>
                    <a:blip r:embed="rId7">
                      <a:extLst>
                        <a:ext uri="{28A0092B-C50C-407E-A947-70E740481C1C}">
                          <a14:useLocalDpi xmlns:a14="http://schemas.microsoft.com/office/drawing/2010/main" val="0"/>
                        </a:ext>
                      </a:extLst>
                    </a:blip>
                    <a:stretch>
                      <a:fillRect/>
                    </a:stretch>
                  </pic:blipFill>
                  <pic:spPr>
                    <a:xfrm>
                      <a:off x="0" y="0"/>
                      <a:ext cx="5731510" cy="3825240"/>
                    </a:xfrm>
                    <a:prstGeom prst="rect">
                      <a:avLst/>
                    </a:prstGeom>
                  </pic:spPr>
                </pic:pic>
              </a:graphicData>
            </a:graphic>
          </wp:inline>
        </w:drawing>
      </w:r>
    </w:p>
    <w:p w:rsidR="004F3A7E" w:rsidRPr="002C2B17" w:rsidRDefault="004F3A7E" w:rsidP="00EF7AC1">
      <w:pPr>
        <w:jc w:val="center"/>
        <w:rPr>
          <w:rFonts w:asciiTheme="majorHAnsi" w:hAnsiTheme="majorHAnsi" w:cs="Times New Roman"/>
          <w:b/>
          <w:color w:val="000000"/>
          <w:sz w:val="36"/>
          <w:szCs w:val="36"/>
        </w:rPr>
      </w:pPr>
    </w:p>
    <w:p w:rsidR="002B5A9E" w:rsidRPr="002C2B17" w:rsidRDefault="002B5A9E" w:rsidP="00EF7AC1">
      <w:pPr>
        <w:jc w:val="center"/>
        <w:rPr>
          <w:rFonts w:asciiTheme="majorHAnsi" w:hAnsiTheme="majorHAnsi" w:cs="Times New Roman"/>
          <w:b/>
          <w:color w:val="000000"/>
          <w:sz w:val="36"/>
          <w:szCs w:val="36"/>
        </w:rPr>
      </w:pPr>
    </w:p>
    <w:p w:rsidR="002B5A9E" w:rsidRPr="002C2B17" w:rsidRDefault="002B5A9E" w:rsidP="00EF7AC1">
      <w:pPr>
        <w:jc w:val="center"/>
        <w:rPr>
          <w:rFonts w:asciiTheme="majorHAnsi" w:hAnsiTheme="majorHAnsi" w:cs="Times New Roman"/>
          <w:b/>
          <w:color w:val="000000"/>
          <w:sz w:val="36"/>
          <w:szCs w:val="36"/>
        </w:rPr>
      </w:pPr>
    </w:p>
    <w:p w:rsidR="004E23B7" w:rsidRPr="002C2B17" w:rsidRDefault="002C2B17" w:rsidP="004E23B7">
      <w:pPr>
        <w:jc w:val="right"/>
        <w:rPr>
          <w:rFonts w:asciiTheme="majorHAnsi" w:hAnsiTheme="majorHAnsi" w:cs="Times New Roman"/>
          <w:b/>
          <w:color w:val="000000"/>
          <w:sz w:val="36"/>
          <w:szCs w:val="36"/>
        </w:rPr>
      </w:pPr>
      <w:r w:rsidRPr="002C2B17">
        <w:rPr>
          <w:rFonts w:asciiTheme="majorHAnsi" w:hAnsiTheme="majorHAnsi" w:cs="Times New Roman"/>
          <w:b/>
          <w:color w:val="000000"/>
          <w:sz w:val="36"/>
          <w:szCs w:val="36"/>
        </w:rPr>
        <w:t>2019</w:t>
      </w:r>
      <w:r w:rsidR="00556EB3">
        <w:rPr>
          <w:rFonts w:asciiTheme="majorHAnsi" w:hAnsiTheme="majorHAnsi" w:cs="Times New Roman"/>
          <w:b/>
          <w:color w:val="000000"/>
          <w:sz w:val="36"/>
          <w:szCs w:val="36"/>
        </w:rPr>
        <w:t>-2020</w:t>
      </w:r>
    </w:p>
    <w:p w:rsidR="004E23B7" w:rsidRPr="002C2B17" w:rsidRDefault="00DC4925" w:rsidP="007E702A">
      <w:pPr>
        <w:jc w:val="center"/>
        <w:rPr>
          <w:rStyle w:val="Strong"/>
          <w:rFonts w:asciiTheme="majorHAnsi" w:hAnsiTheme="majorHAnsi" w:cs="Times New Roman"/>
          <w:sz w:val="36"/>
          <w:szCs w:val="32"/>
        </w:rPr>
      </w:pPr>
      <w:r w:rsidRPr="002C2B17">
        <w:rPr>
          <w:rStyle w:val="Strong"/>
          <w:rFonts w:asciiTheme="majorHAnsi" w:hAnsiTheme="majorHAnsi" w:cs="Times New Roman"/>
          <w:sz w:val="36"/>
          <w:szCs w:val="32"/>
        </w:rPr>
        <w:br w:type="page"/>
      </w:r>
      <w:r w:rsidR="004E23B7" w:rsidRPr="002C2B17">
        <w:rPr>
          <w:rStyle w:val="Strong"/>
          <w:rFonts w:asciiTheme="majorHAnsi" w:hAnsiTheme="majorHAnsi" w:cs="Times New Roman"/>
          <w:sz w:val="36"/>
          <w:szCs w:val="32"/>
        </w:rPr>
        <w:lastRenderedPageBreak/>
        <w:t>Thinking Through Archaeology</w:t>
      </w:r>
    </w:p>
    <w:p w:rsidR="002C2B17" w:rsidRPr="002C2B17" w:rsidRDefault="002C2B17" w:rsidP="007E702A">
      <w:pPr>
        <w:jc w:val="center"/>
        <w:rPr>
          <w:rStyle w:val="Strong"/>
          <w:rFonts w:asciiTheme="majorHAnsi" w:hAnsiTheme="majorHAnsi" w:cs="Times New Roman"/>
          <w:b w:val="0"/>
          <w:bCs w:val="0"/>
          <w:sz w:val="36"/>
          <w:szCs w:val="32"/>
        </w:rPr>
      </w:pPr>
      <w:r w:rsidRPr="002C2B17">
        <w:rPr>
          <w:rStyle w:val="Strong"/>
          <w:rFonts w:asciiTheme="majorHAnsi" w:hAnsiTheme="majorHAnsi" w:cs="Times New Roman"/>
          <w:b w:val="0"/>
          <w:bCs w:val="0"/>
          <w:sz w:val="36"/>
          <w:szCs w:val="32"/>
        </w:rPr>
        <w:t>(Independent Project)</w:t>
      </w:r>
    </w:p>
    <w:p w:rsidR="00BC2E9B" w:rsidRPr="002C2B17" w:rsidRDefault="00BC2E9B" w:rsidP="00E813A7">
      <w:pPr>
        <w:pStyle w:val="Default"/>
        <w:spacing w:after="120"/>
        <w:rPr>
          <w:rFonts w:asciiTheme="majorHAnsi" w:hAnsiTheme="majorHAnsi" w:cs="Times New Roman"/>
          <w:b/>
          <w:sz w:val="28"/>
          <w:szCs w:val="28"/>
        </w:rPr>
      </w:pPr>
      <w:bookmarkStart w:id="0" w:name="_Hlk522783157"/>
      <w:r w:rsidRPr="002C2B17">
        <w:rPr>
          <w:rFonts w:asciiTheme="majorHAnsi" w:hAnsiTheme="majorHAnsi" w:cs="Times New Roman"/>
          <w:b/>
          <w:sz w:val="28"/>
          <w:szCs w:val="28"/>
        </w:rPr>
        <w:t>Credit: 20</w:t>
      </w:r>
    </w:p>
    <w:p w:rsidR="00BC2E9B" w:rsidRPr="002C2B17" w:rsidRDefault="00BC2E9B" w:rsidP="00BC2E9B">
      <w:pPr>
        <w:rPr>
          <w:rFonts w:asciiTheme="majorHAnsi" w:hAnsiTheme="majorHAnsi" w:cs="Times New Roman"/>
          <w:sz w:val="24"/>
          <w:szCs w:val="24"/>
        </w:rPr>
      </w:pPr>
    </w:p>
    <w:p w:rsidR="00BC2E9B" w:rsidRPr="002C2B17" w:rsidRDefault="00BC2E9B" w:rsidP="00E813A7">
      <w:pPr>
        <w:pStyle w:val="Default"/>
        <w:spacing w:after="120"/>
        <w:rPr>
          <w:rFonts w:asciiTheme="majorHAnsi" w:hAnsiTheme="majorHAnsi" w:cs="Times New Roman"/>
          <w:b/>
          <w:szCs w:val="28"/>
        </w:rPr>
      </w:pPr>
      <w:r w:rsidRPr="002C2B17">
        <w:rPr>
          <w:rFonts w:asciiTheme="majorHAnsi" w:hAnsiTheme="majorHAnsi" w:cs="Times New Roman"/>
          <w:b/>
          <w:sz w:val="28"/>
          <w:szCs w:val="28"/>
        </w:rPr>
        <w:t>Lecturer</w:t>
      </w:r>
    </w:p>
    <w:bookmarkEnd w:id="0"/>
    <w:p w:rsidR="00BC2E9B" w:rsidRPr="002C2B17" w:rsidRDefault="00BC2E9B" w:rsidP="00BC2E9B">
      <w:pPr>
        <w:rPr>
          <w:rFonts w:asciiTheme="majorHAnsi" w:hAnsiTheme="majorHAnsi" w:cs="Times New Roman"/>
          <w:sz w:val="24"/>
          <w:szCs w:val="24"/>
        </w:rPr>
      </w:pPr>
      <w:r w:rsidRPr="002C2B17">
        <w:rPr>
          <w:rFonts w:asciiTheme="majorHAnsi" w:hAnsiTheme="majorHAnsi" w:cs="Times New Roman"/>
          <w:sz w:val="24"/>
          <w:szCs w:val="24"/>
        </w:rPr>
        <w:t>Dr Louise Steel</w:t>
      </w:r>
    </w:p>
    <w:p w:rsidR="00827E65" w:rsidRPr="002C2B17" w:rsidRDefault="00827E65" w:rsidP="00E813A7">
      <w:pPr>
        <w:pStyle w:val="Default"/>
        <w:spacing w:after="120"/>
        <w:rPr>
          <w:rFonts w:asciiTheme="majorHAnsi" w:hAnsiTheme="majorHAnsi" w:cs="Times New Roman"/>
          <w:b/>
          <w:szCs w:val="28"/>
        </w:rPr>
      </w:pPr>
    </w:p>
    <w:p w:rsidR="00E813A7" w:rsidRPr="002C2B17" w:rsidRDefault="00E813A7" w:rsidP="00E813A7">
      <w:pPr>
        <w:pStyle w:val="Default"/>
        <w:spacing w:after="120"/>
        <w:rPr>
          <w:rFonts w:asciiTheme="majorHAnsi" w:hAnsiTheme="majorHAnsi" w:cs="Times New Roman"/>
          <w:b/>
          <w:sz w:val="28"/>
          <w:szCs w:val="28"/>
        </w:rPr>
      </w:pPr>
      <w:r w:rsidRPr="002C2B17">
        <w:rPr>
          <w:rFonts w:asciiTheme="majorHAnsi" w:hAnsiTheme="majorHAnsi" w:cs="Times New Roman"/>
          <w:b/>
          <w:sz w:val="28"/>
          <w:szCs w:val="28"/>
        </w:rPr>
        <w:t>About the module</w:t>
      </w:r>
    </w:p>
    <w:p w:rsidR="002C2B17" w:rsidRPr="002C2B17" w:rsidRDefault="00E813A7" w:rsidP="00E813A7">
      <w:pPr>
        <w:rPr>
          <w:rFonts w:asciiTheme="majorHAnsi" w:hAnsiTheme="majorHAnsi" w:cs="Times New Roman"/>
          <w:sz w:val="24"/>
          <w:szCs w:val="24"/>
        </w:rPr>
      </w:pPr>
      <w:r w:rsidRPr="002C2B17">
        <w:rPr>
          <w:rFonts w:asciiTheme="majorHAnsi" w:hAnsiTheme="majorHAnsi" w:cs="Times New Roman"/>
          <w:sz w:val="24"/>
          <w:szCs w:val="24"/>
        </w:rPr>
        <w:t>The purpose of this module is to prepare you for the undergraduate dissertation you will have to complete in the 3</w:t>
      </w:r>
      <w:r w:rsidRPr="002C2B17">
        <w:rPr>
          <w:rFonts w:asciiTheme="majorHAnsi" w:hAnsiTheme="majorHAnsi" w:cs="Times New Roman"/>
          <w:sz w:val="24"/>
          <w:szCs w:val="24"/>
          <w:vertAlign w:val="superscript"/>
        </w:rPr>
        <w:t>rd</w:t>
      </w:r>
      <w:r w:rsidRPr="002C2B17">
        <w:rPr>
          <w:rFonts w:asciiTheme="majorHAnsi" w:hAnsiTheme="majorHAnsi" w:cs="Times New Roman"/>
          <w:sz w:val="24"/>
          <w:szCs w:val="24"/>
        </w:rPr>
        <w:t xml:space="preserve"> year. We will be exploring how archaeologists think about data and interpret these to develop narratives of past societies from the material remains, looking in depth at a number of research themes that have become central to archaeological interpretation in recent years. The aim is to develop the skills to create a theoretically informed piece of research (which will translate into your dissertation).</w:t>
      </w:r>
    </w:p>
    <w:p w:rsidR="00E813A7" w:rsidRPr="002C2B17" w:rsidRDefault="00E813A7" w:rsidP="00E813A7">
      <w:pPr>
        <w:rPr>
          <w:rFonts w:asciiTheme="majorHAnsi" w:hAnsiTheme="majorHAnsi" w:cs="Times New Roman"/>
          <w:sz w:val="24"/>
          <w:szCs w:val="24"/>
        </w:rPr>
      </w:pPr>
      <w:r w:rsidRPr="002C2B17">
        <w:rPr>
          <w:rFonts w:asciiTheme="majorHAnsi" w:hAnsiTheme="majorHAnsi" w:cs="Times New Roman"/>
          <w:sz w:val="24"/>
          <w:szCs w:val="24"/>
        </w:rPr>
        <w:t xml:space="preserve">The course will be </w:t>
      </w:r>
      <w:r w:rsidR="002C2B17" w:rsidRPr="002C2B17">
        <w:rPr>
          <w:rFonts w:asciiTheme="majorHAnsi" w:hAnsiTheme="majorHAnsi" w:cs="Times New Roman"/>
          <w:sz w:val="24"/>
          <w:szCs w:val="24"/>
        </w:rPr>
        <w:t xml:space="preserve">delivered within a 4-week block, </w:t>
      </w:r>
      <w:r w:rsidRPr="002C2B17">
        <w:rPr>
          <w:rFonts w:asciiTheme="majorHAnsi" w:hAnsiTheme="majorHAnsi" w:cs="Times New Roman"/>
          <w:sz w:val="24"/>
          <w:szCs w:val="24"/>
        </w:rPr>
        <w:t>structured around a series of lectures and workshops.</w:t>
      </w:r>
    </w:p>
    <w:p w:rsidR="007E702A" w:rsidRPr="002C2B17" w:rsidRDefault="007E702A" w:rsidP="00E813A7">
      <w:pPr>
        <w:rPr>
          <w:rStyle w:val="Strong"/>
          <w:rFonts w:asciiTheme="majorHAnsi" w:hAnsiTheme="majorHAnsi" w:cs="Times New Roman"/>
          <w:b w:val="0"/>
          <w:sz w:val="24"/>
          <w:szCs w:val="24"/>
        </w:rPr>
      </w:pPr>
    </w:p>
    <w:p w:rsidR="00E813A7" w:rsidRPr="002C2B17" w:rsidRDefault="00E813A7" w:rsidP="00E813A7">
      <w:pPr>
        <w:rPr>
          <w:rFonts w:asciiTheme="majorHAnsi" w:hAnsiTheme="majorHAnsi" w:cs="Times New Roman"/>
          <w:b/>
          <w:bCs/>
          <w:color w:val="000000"/>
          <w:sz w:val="28"/>
          <w:szCs w:val="28"/>
        </w:rPr>
      </w:pPr>
      <w:r w:rsidRPr="002C2B17">
        <w:rPr>
          <w:rFonts w:asciiTheme="majorHAnsi" w:hAnsiTheme="majorHAnsi" w:cs="Times New Roman"/>
          <w:b/>
          <w:bCs/>
          <w:color w:val="000000"/>
          <w:sz w:val="28"/>
          <w:szCs w:val="28"/>
        </w:rPr>
        <w:t>Why Archaeological Theory?</w:t>
      </w:r>
    </w:p>
    <w:p w:rsidR="00E813A7" w:rsidRPr="002C2B17" w:rsidRDefault="00E813A7" w:rsidP="00E813A7">
      <w:pPr>
        <w:spacing w:after="120"/>
        <w:rPr>
          <w:rStyle w:val="Strong"/>
          <w:rFonts w:asciiTheme="majorHAnsi" w:hAnsiTheme="majorHAnsi" w:cs="Times New Roman"/>
          <w:b w:val="0"/>
          <w:sz w:val="24"/>
          <w:szCs w:val="24"/>
        </w:rPr>
      </w:pPr>
      <w:r w:rsidRPr="002C2B17">
        <w:rPr>
          <w:rStyle w:val="Strong"/>
          <w:rFonts w:asciiTheme="majorHAnsi" w:hAnsiTheme="majorHAnsi" w:cs="Times New Roman"/>
          <w:b w:val="0"/>
          <w:sz w:val="24"/>
          <w:szCs w:val="24"/>
        </w:rPr>
        <w:t xml:space="preserve">Archaeology might be described as the interpretation of past peoples and societies through examination of the material residues of human action </w:t>
      </w:r>
      <w:r w:rsidR="00C502D9" w:rsidRPr="002C2B17">
        <w:rPr>
          <w:rStyle w:val="Strong"/>
          <w:rFonts w:asciiTheme="majorHAnsi" w:hAnsiTheme="majorHAnsi" w:cs="Times New Roman"/>
          <w:b w:val="0"/>
          <w:sz w:val="24"/>
          <w:szCs w:val="24"/>
        </w:rPr>
        <w:t>and</w:t>
      </w:r>
      <w:r w:rsidRPr="002C2B17">
        <w:rPr>
          <w:rStyle w:val="Strong"/>
          <w:rFonts w:asciiTheme="majorHAnsi" w:hAnsiTheme="majorHAnsi" w:cs="Times New Roman"/>
          <w:b w:val="0"/>
          <w:sz w:val="24"/>
          <w:szCs w:val="24"/>
        </w:rPr>
        <w:t xml:space="preserve"> through using our understanding of contemporary human societies. The thoughtful interpretation of the past, and its use in the present, is consequently a key concern of archaeologists. Given that we cannot simply “dig up” the past, we need to think carefully about how we interpret the past: what methods, theories and frameworks we use for this interpretation.</w:t>
      </w:r>
    </w:p>
    <w:p w:rsidR="00E813A7" w:rsidRPr="002C2B17" w:rsidRDefault="001C5682" w:rsidP="00E813A7">
      <w:pPr>
        <w:spacing w:after="120"/>
        <w:rPr>
          <w:rStyle w:val="Strong"/>
          <w:rFonts w:asciiTheme="majorHAnsi" w:hAnsiTheme="majorHAnsi" w:cs="Times New Roman"/>
          <w:b w:val="0"/>
          <w:sz w:val="24"/>
          <w:szCs w:val="24"/>
        </w:rPr>
      </w:pPr>
      <w:r w:rsidRPr="002C2B17">
        <w:rPr>
          <w:rStyle w:val="Strong"/>
          <w:rFonts w:asciiTheme="majorHAnsi" w:hAnsiTheme="majorHAnsi" w:cs="Times New Roman"/>
          <w:b w:val="0"/>
          <w:sz w:val="24"/>
          <w:szCs w:val="24"/>
        </w:rPr>
        <w:t xml:space="preserve">This module examines how thinking (theory) is inseparable from the various practices that comprise archaeology and how “common sense” is not sufficient a basis for interpretation by responsible archaeologists.  In the module you will develop analytical skills in preparation for the dissertation or independent project at Level 6. </w:t>
      </w:r>
      <w:r w:rsidR="00E813A7" w:rsidRPr="002C2B17">
        <w:rPr>
          <w:rStyle w:val="Strong"/>
          <w:rFonts w:asciiTheme="majorHAnsi" w:hAnsiTheme="majorHAnsi" w:cs="Times New Roman"/>
          <w:b w:val="0"/>
          <w:sz w:val="24"/>
          <w:szCs w:val="24"/>
        </w:rPr>
        <w:t>Things we will consider include:</w:t>
      </w:r>
    </w:p>
    <w:p w:rsidR="00E813A7" w:rsidRPr="002C2B17" w:rsidRDefault="00E813A7" w:rsidP="00E813A7">
      <w:pPr>
        <w:pStyle w:val="ListParagraph"/>
        <w:numPr>
          <w:ilvl w:val="0"/>
          <w:numId w:val="3"/>
        </w:numPr>
        <w:spacing w:after="120"/>
        <w:rPr>
          <w:rStyle w:val="Strong"/>
          <w:rFonts w:asciiTheme="majorHAnsi" w:hAnsiTheme="majorHAnsi" w:cs="Times New Roman"/>
          <w:b w:val="0"/>
          <w:sz w:val="24"/>
          <w:szCs w:val="24"/>
        </w:rPr>
      </w:pPr>
      <w:r w:rsidRPr="002C2B17">
        <w:rPr>
          <w:rStyle w:val="Strong"/>
          <w:rFonts w:asciiTheme="majorHAnsi" w:hAnsiTheme="majorHAnsi" w:cs="Times New Roman"/>
          <w:b w:val="0"/>
          <w:sz w:val="24"/>
          <w:szCs w:val="24"/>
        </w:rPr>
        <w:t>How we might relate our own ideas of nature, culture, landscapes, gender and space to what may have been very differently constructed past perceptions and experiences?</w:t>
      </w:r>
    </w:p>
    <w:p w:rsidR="00E813A7" w:rsidRPr="002C2B17" w:rsidRDefault="00E813A7" w:rsidP="00E813A7">
      <w:pPr>
        <w:pStyle w:val="ListParagraph"/>
        <w:numPr>
          <w:ilvl w:val="0"/>
          <w:numId w:val="3"/>
        </w:numPr>
        <w:spacing w:after="120"/>
        <w:rPr>
          <w:rStyle w:val="Strong"/>
          <w:rFonts w:asciiTheme="majorHAnsi" w:hAnsiTheme="majorHAnsi" w:cs="Times New Roman"/>
          <w:b w:val="0"/>
          <w:sz w:val="24"/>
          <w:szCs w:val="24"/>
        </w:rPr>
      </w:pPr>
      <w:r w:rsidRPr="002C2B17">
        <w:rPr>
          <w:rStyle w:val="Strong"/>
          <w:rFonts w:asciiTheme="majorHAnsi" w:hAnsiTheme="majorHAnsi" w:cs="Times New Roman"/>
          <w:b w:val="0"/>
          <w:sz w:val="24"/>
          <w:szCs w:val="24"/>
        </w:rPr>
        <w:lastRenderedPageBreak/>
        <w:t xml:space="preserve">How should we use often very fragmentary data sets (artefacts, </w:t>
      </w:r>
      <w:proofErr w:type="spellStart"/>
      <w:r w:rsidRPr="002C2B17">
        <w:rPr>
          <w:rStyle w:val="Strong"/>
          <w:rFonts w:asciiTheme="majorHAnsi" w:hAnsiTheme="majorHAnsi" w:cs="Times New Roman"/>
          <w:b w:val="0"/>
          <w:sz w:val="24"/>
          <w:szCs w:val="24"/>
        </w:rPr>
        <w:t>ecofacts</w:t>
      </w:r>
      <w:proofErr w:type="spellEnd"/>
      <w:r w:rsidRPr="002C2B17">
        <w:rPr>
          <w:rStyle w:val="Strong"/>
          <w:rFonts w:asciiTheme="majorHAnsi" w:hAnsiTheme="majorHAnsi" w:cs="Times New Roman"/>
          <w:b w:val="0"/>
          <w:sz w:val="24"/>
          <w:szCs w:val="24"/>
        </w:rPr>
        <w:t>, landscapes) to develop a fuller and richer understanding about past lives?</w:t>
      </w:r>
    </w:p>
    <w:p w:rsidR="00E813A7" w:rsidRPr="002C2B17" w:rsidRDefault="00E813A7" w:rsidP="00E813A7">
      <w:pPr>
        <w:pStyle w:val="ListParagraph"/>
        <w:numPr>
          <w:ilvl w:val="0"/>
          <w:numId w:val="3"/>
        </w:numPr>
        <w:spacing w:after="120"/>
        <w:rPr>
          <w:rStyle w:val="Strong"/>
          <w:rFonts w:asciiTheme="majorHAnsi" w:hAnsiTheme="majorHAnsi" w:cs="Times New Roman"/>
          <w:b w:val="0"/>
          <w:sz w:val="24"/>
          <w:szCs w:val="24"/>
        </w:rPr>
      </w:pPr>
      <w:r w:rsidRPr="002C2B17">
        <w:rPr>
          <w:rStyle w:val="Strong"/>
          <w:rFonts w:asciiTheme="majorHAnsi" w:hAnsiTheme="majorHAnsi" w:cs="Times New Roman"/>
          <w:b w:val="0"/>
          <w:sz w:val="24"/>
          <w:szCs w:val="24"/>
        </w:rPr>
        <w:t>How can we “people the past” from these remains?</w:t>
      </w:r>
    </w:p>
    <w:p w:rsidR="00E813A7" w:rsidRPr="002C2B17" w:rsidRDefault="00E813A7" w:rsidP="00E813A7">
      <w:pPr>
        <w:pStyle w:val="ListParagraph"/>
        <w:numPr>
          <w:ilvl w:val="0"/>
          <w:numId w:val="3"/>
        </w:numPr>
        <w:spacing w:after="120"/>
        <w:rPr>
          <w:rStyle w:val="Strong"/>
          <w:rFonts w:asciiTheme="majorHAnsi" w:hAnsiTheme="majorHAnsi" w:cs="Times New Roman"/>
          <w:b w:val="0"/>
          <w:sz w:val="24"/>
          <w:szCs w:val="24"/>
        </w:rPr>
      </w:pPr>
      <w:r w:rsidRPr="002C2B17">
        <w:rPr>
          <w:rStyle w:val="Strong"/>
          <w:rFonts w:asciiTheme="majorHAnsi" w:hAnsiTheme="majorHAnsi" w:cs="Times New Roman"/>
          <w:b w:val="0"/>
          <w:sz w:val="24"/>
          <w:szCs w:val="24"/>
        </w:rPr>
        <w:t>What kinds of frameworks can we use to analyse and present local, regional and wider prehistories and histories?</w:t>
      </w:r>
    </w:p>
    <w:p w:rsidR="001C5682" w:rsidRPr="002C2B17" w:rsidRDefault="001C5682" w:rsidP="001C5682">
      <w:pPr>
        <w:pStyle w:val="Default"/>
        <w:spacing w:after="120"/>
        <w:rPr>
          <w:rFonts w:asciiTheme="majorHAnsi" w:hAnsiTheme="majorHAnsi" w:cs="Times New Roman"/>
          <w:b/>
          <w:sz w:val="28"/>
          <w:szCs w:val="28"/>
        </w:rPr>
      </w:pPr>
      <w:r w:rsidRPr="002C2B17">
        <w:rPr>
          <w:rFonts w:asciiTheme="majorHAnsi" w:hAnsiTheme="majorHAnsi" w:cs="Times New Roman"/>
          <w:b/>
          <w:sz w:val="28"/>
          <w:szCs w:val="28"/>
        </w:rPr>
        <w:t>Aims</w:t>
      </w:r>
    </w:p>
    <w:p w:rsidR="001C5682" w:rsidRPr="002C2B17" w:rsidRDefault="001C5682" w:rsidP="001C5682">
      <w:pPr>
        <w:pStyle w:val="ListParagraph"/>
        <w:numPr>
          <w:ilvl w:val="0"/>
          <w:numId w:val="14"/>
        </w:numPr>
        <w:spacing w:before="240" w:after="0" w:line="240" w:lineRule="auto"/>
        <w:ind w:left="851" w:hanging="567"/>
        <w:contextualSpacing w:val="0"/>
        <w:rPr>
          <w:rStyle w:val="Strong"/>
          <w:rFonts w:asciiTheme="majorHAnsi" w:eastAsiaTheme="minorHAnsi" w:hAnsiTheme="majorHAnsi" w:cs="Times New Roman"/>
          <w:b w:val="0"/>
          <w:sz w:val="24"/>
          <w:szCs w:val="24"/>
          <w:lang w:eastAsia="en-US"/>
        </w:rPr>
      </w:pPr>
      <w:r w:rsidRPr="002C2B17">
        <w:rPr>
          <w:rStyle w:val="Strong"/>
          <w:rFonts w:asciiTheme="majorHAnsi" w:eastAsiaTheme="minorHAnsi" w:hAnsiTheme="majorHAnsi" w:cs="Times New Roman"/>
          <w:b w:val="0"/>
          <w:sz w:val="24"/>
          <w:szCs w:val="24"/>
          <w:lang w:eastAsia="en-US"/>
        </w:rPr>
        <w:t>To examine historical development of archaeological thought and theoretical perspectives;</w:t>
      </w:r>
    </w:p>
    <w:p w:rsidR="001C5682" w:rsidRPr="002C2B17" w:rsidRDefault="001C5682" w:rsidP="001C5682">
      <w:pPr>
        <w:pStyle w:val="ListParagraph"/>
        <w:numPr>
          <w:ilvl w:val="0"/>
          <w:numId w:val="14"/>
        </w:numPr>
        <w:spacing w:before="240" w:after="0" w:line="240" w:lineRule="auto"/>
        <w:ind w:left="851" w:hanging="567"/>
        <w:contextualSpacing w:val="0"/>
        <w:rPr>
          <w:rStyle w:val="Strong"/>
          <w:rFonts w:asciiTheme="majorHAnsi" w:eastAsiaTheme="minorHAnsi" w:hAnsiTheme="majorHAnsi" w:cs="Times New Roman"/>
          <w:b w:val="0"/>
          <w:sz w:val="24"/>
          <w:szCs w:val="24"/>
          <w:lang w:eastAsia="en-US"/>
        </w:rPr>
      </w:pPr>
      <w:r w:rsidRPr="002C2B17">
        <w:rPr>
          <w:rStyle w:val="Strong"/>
          <w:rFonts w:asciiTheme="majorHAnsi" w:eastAsiaTheme="minorHAnsi" w:hAnsiTheme="majorHAnsi" w:cs="Times New Roman"/>
          <w:b w:val="0"/>
          <w:sz w:val="24"/>
          <w:szCs w:val="24"/>
          <w:lang w:eastAsia="en-US"/>
        </w:rPr>
        <w:t>To critically reflect upon a range of theoretical approaches how these might be applied to archaeological interpretations and the reconstruction of past societies.</w:t>
      </w:r>
    </w:p>
    <w:p w:rsidR="001C5682" w:rsidRPr="002C2B17" w:rsidRDefault="001C5682" w:rsidP="001C5682">
      <w:pPr>
        <w:pStyle w:val="bullet"/>
        <w:overflowPunct/>
        <w:autoSpaceDE/>
        <w:autoSpaceDN/>
        <w:adjustRightInd/>
        <w:spacing w:before="0"/>
        <w:ind w:left="0" w:firstLine="0"/>
        <w:textAlignment w:val="auto"/>
        <w:rPr>
          <w:rFonts w:asciiTheme="majorHAnsi" w:hAnsiTheme="majorHAnsi"/>
          <w:b/>
          <w:sz w:val="22"/>
          <w:szCs w:val="22"/>
        </w:rPr>
      </w:pPr>
    </w:p>
    <w:p w:rsidR="001C5682" w:rsidRPr="002C2B17" w:rsidRDefault="001C5682" w:rsidP="001C5682">
      <w:pPr>
        <w:pStyle w:val="Default"/>
        <w:spacing w:after="120"/>
        <w:rPr>
          <w:rFonts w:asciiTheme="majorHAnsi" w:hAnsiTheme="majorHAnsi" w:cs="Times New Roman"/>
          <w:b/>
          <w:sz w:val="28"/>
          <w:szCs w:val="28"/>
        </w:rPr>
      </w:pPr>
      <w:r w:rsidRPr="002C2B17">
        <w:rPr>
          <w:rFonts w:asciiTheme="majorHAnsi" w:hAnsiTheme="majorHAnsi" w:cs="Times New Roman"/>
          <w:b/>
          <w:sz w:val="28"/>
          <w:szCs w:val="28"/>
        </w:rPr>
        <w:t>Learning Outcomes</w:t>
      </w:r>
    </w:p>
    <w:p w:rsidR="001C5682" w:rsidRPr="002C2B17" w:rsidRDefault="001C5682" w:rsidP="001C5682">
      <w:pPr>
        <w:rPr>
          <w:rStyle w:val="Strong"/>
          <w:rFonts w:asciiTheme="majorHAnsi" w:hAnsiTheme="majorHAnsi" w:cs="Times New Roman"/>
          <w:b w:val="0"/>
          <w:sz w:val="24"/>
          <w:szCs w:val="24"/>
        </w:rPr>
      </w:pPr>
      <w:r w:rsidRPr="002C2B17">
        <w:rPr>
          <w:rStyle w:val="Strong"/>
          <w:rFonts w:asciiTheme="majorHAnsi" w:hAnsiTheme="majorHAnsi" w:cs="Times New Roman"/>
          <w:b w:val="0"/>
          <w:sz w:val="24"/>
          <w:szCs w:val="24"/>
        </w:rPr>
        <w:t>Upon the successful completion of this module, you should be able to:</w:t>
      </w:r>
    </w:p>
    <w:p w:rsidR="001C5682" w:rsidRPr="002C2B17" w:rsidRDefault="001C5682" w:rsidP="001C5682">
      <w:pPr>
        <w:pStyle w:val="ListParagraph"/>
        <w:numPr>
          <w:ilvl w:val="0"/>
          <w:numId w:val="16"/>
        </w:numPr>
        <w:spacing w:before="240" w:after="0" w:line="240" w:lineRule="auto"/>
        <w:ind w:left="851" w:hanging="567"/>
        <w:contextualSpacing w:val="0"/>
        <w:rPr>
          <w:rStyle w:val="Strong"/>
          <w:rFonts w:asciiTheme="majorHAnsi" w:eastAsiaTheme="minorHAnsi" w:hAnsiTheme="majorHAnsi" w:cs="Times New Roman"/>
          <w:b w:val="0"/>
          <w:sz w:val="24"/>
          <w:szCs w:val="24"/>
          <w:lang w:eastAsia="en-US"/>
        </w:rPr>
      </w:pPr>
      <w:r w:rsidRPr="002C2B17">
        <w:rPr>
          <w:rStyle w:val="Strong"/>
          <w:rFonts w:asciiTheme="majorHAnsi" w:eastAsiaTheme="minorHAnsi" w:hAnsiTheme="majorHAnsi" w:cs="Times New Roman"/>
          <w:b w:val="0"/>
          <w:sz w:val="24"/>
          <w:szCs w:val="24"/>
          <w:lang w:eastAsia="en-US"/>
        </w:rPr>
        <w:t>Demonstrate knowledge and an understanding of the development of archaeological thought from the foundations of the discipline in the 19th century to the present day;</w:t>
      </w:r>
    </w:p>
    <w:p w:rsidR="001C5682" w:rsidRPr="002C2B17" w:rsidRDefault="001C5682" w:rsidP="001C5682">
      <w:pPr>
        <w:pStyle w:val="ListParagraph"/>
        <w:numPr>
          <w:ilvl w:val="0"/>
          <w:numId w:val="16"/>
        </w:numPr>
        <w:spacing w:before="240" w:after="0" w:line="240" w:lineRule="auto"/>
        <w:ind w:left="851" w:hanging="567"/>
        <w:contextualSpacing w:val="0"/>
        <w:rPr>
          <w:rStyle w:val="Strong"/>
          <w:rFonts w:asciiTheme="majorHAnsi" w:eastAsiaTheme="minorHAnsi" w:hAnsiTheme="majorHAnsi" w:cs="Times New Roman"/>
          <w:b w:val="0"/>
          <w:sz w:val="24"/>
          <w:szCs w:val="24"/>
          <w:lang w:eastAsia="en-US"/>
        </w:rPr>
      </w:pPr>
      <w:r w:rsidRPr="002C2B17">
        <w:rPr>
          <w:rStyle w:val="Strong"/>
          <w:rFonts w:asciiTheme="majorHAnsi" w:eastAsiaTheme="minorHAnsi" w:hAnsiTheme="majorHAnsi" w:cs="Times New Roman"/>
          <w:b w:val="0"/>
          <w:sz w:val="24"/>
          <w:szCs w:val="24"/>
          <w:lang w:eastAsia="en-US"/>
        </w:rPr>
        <w:t>Demonstrate understanding of current archaeological theories and approaches necessary for undertaking archaeological scholarship and research and their application to the specific case studies;</w:t>
      </w:r>
    </w:p>
    <w:p w:rsidR="001C5682" w:rsidRPr="002C2B17" w:rsidRDefault="001C5682" w:rsidP="001C5682">
      <w:pPr>
        <w:pStyle w:val="ListParagraph"/>
        <w:numPr>
          <w:ilvl w:val="0"/>
          <w:numId w:val="16"/>
        </w:numPr>
        <w:spacing w:before="240" w:after="0" w:line="240" w:lineRule="auto"/>
        <w:ind w:left="851" w:hanging="567"/>
        <w:contextualSpacing w:val="0"/>
        <w:rPr>
          <w:rStyle w:val="Strong"/>
          <w:rFonts w:asciiTheme="majorHAnsi" w:eastAsiaTheme="minorHAnsi" w:hAnsiTheme="majorHAnsi" w:cs="Times New Roman"/>
          <w:b w:val="0"/>
          <w:sz w:val="24"/>
          <w:szCs w:val="24"/>
          <w:lang w:eastAsia="en-US"/>
        </w:rPr>
      </w:pPr>
      <w:r w:rsidRPr="002C2B17">
        <w:rPr>
          <w:rStyle w:val="Strong"/>
          <w:rFonts w:asciiTheme="majorHAnsi" w:eastAsiaTheme="minorHAnsi" w:hAnsiTheme="majorHAnsi" w:cs="Times New Roman"/>
          <w:b w:val="0"/>
          <w:sz w:val="24"/>
          <w:szCs w:val="24"/>
          <w:lang w:eastAsia="en-US"/>
        </w:rPr>
        <w:t>Develop and understanding of how archaeological interpretations and narratives build upon theoretical concepts and debates and to develop skills in relating theory to practice.</w:t>
      </w:r>
    </w:p>
    <w:p w:rsidR="00835E1F" w:rsidRPr="002C2B17" w:rsidRDefault="00835E1F" w:rsidP="00734AD4">
      <w:pPr>
        <w:pStyle w:val="Default"/>
        <w:spacing w:after="120"/>
        <w:rPr>
          <w:rStyle w:val="Strong"/>
          <w:rFonts w:asciiTheme="majorHAnsi" w:hAnsiTheme="majorHAnsi" w:cs="Times New Roman"/>
          <w:b w:val="0"/>
          <w:color w:val="auto"/>
        </w:rPr>
      </w:pPr>
    </w:p>
    <w:p w:rsidR="0089123D" w:rsidRPr="002C2B17" w:rsidRDefault="00EF7AC1" w:rsidP="0089123D">
      <w:pPr>
        <w:spacing w:after="120"/>
        <w:ind w:left="709" w:hanging="709"/>
        <w:rPr>
          <w:rStyle w:val="Strong"/>
          <w:rFonts w:asciiTheme="majorHAnsi" w:hAnsiTheme="majorHAnsi" w:cs="Times New Roman"/>
          <w:sz w:val="24"/>
          <w:szCs w:val="24"/>
        </w:rPr>
      </w:pPr>
      <w:r w:rsidRPr="002C2B17">
        <w:rPr>
          <w:rFonts w:asciiTheme="majorHAnsi" w:hAnsiTheme="majorHAnsi" w:cs="Times New Roman"/>
          <w:b/>
          <w:sz w:val="28"/>
          <w:szCs w:val="28"/>
        </w:rPr>
        <w:t>Key Texts</w:t>
      </w:r>
    </w:p>
    <w:p w:rsidR="0089123D" w:rsidRPr="002C2B17" w:rsidRDefault="0089123D" w:rsidP="0089123D">
      <w:pPr>
        <w:spacing w:after="0"/>
        <w:ind w:left="603" w:hanging="603"/>
        <w:rPr>
          <w:rFonts w:asciiTheme="majorHAnsi" w:hAnsiTheme="majorHAnsi" w:cs="Times New Roman"/>
          <w:sz w:val="24"/>
          <w:szCs w:val="24"/>
        </w:rPr>
      </w:pPr>
      <w:r w:rsidRPr="002C2B17">
        <w:rPr>
          <w:rFonts w:asciiTheme="majorHAnsi" w:hAnsiTheme="majorHAnsi" w:cs="Times New Roman"/>
          <w:sz w:val="24"/>
          <w:szCs w:val="24"/>
        </w:rPr>
        <w:t xml:space="preserve">Boivin, N. 2010. </w:t>
      </w:r>
      <w:r w:rsidRPr="002C2B17">
        <w:rPr>
          <w:rFonts w:asciiTheme="majorHAnsi" w:hAnsiTheme="majorHAnsi" w:cs="Times New Roman"/>
          <w:i/>
          <w:sz w:val="24"/>
          <w:szCs w:val="24"/>
        </w:rPr>
        <w:t xml:space="preserve">Material Cultures, Material Minds: </w:t>
      </w:r>
      <w:r w:rsidR="00470976" w:rsidRPr="002C2B17">
        <w:rPr>
          <w:rFonts w:asciiTheme="majorHAnsi" w:hAnsiTheme="majorHAnsi" w:cs="Times New Roman"/>
          <w:i/>
          <w:sz w:val="24"/>
          <w:szCs w:val="24"/>
        </w:rPr>
        <w:t>The</w:t>
      </w:r>
      <w:r w:rsidRPr="002C2B17">
        <w:rPr>
          <w:rFonts w:asciiTheme="majorHAnsi" w:hAnsiTheme="majorHAnsi" w:cs="Times New Roman"/>
          <w:i/>
          <w:sz w:val="24"/>
          <w:szCs w:val="24"/>
        </w:rPr>
        <w:t xml:space="preserve"> Impact of Things on Human Thought, Society, and Evolution</w:t>
      </w:r>
      <w:r w:rsidRPr="002C2B17">
        <w:rPr>
          <w:rFonts w:asciiTheme="majorHAnsi" w:hAnsiTheme="majorHAnsi" w:cs="Times New Roman"/>
          <w:sz w:val="24"/>
          <w:szCs w:val="24"/>
        </w:rPr>
        <w:t>. Cambridge: CUP.</w:t>
      </w:r>
    </w:p>
    <w:p w:rsidR="00E813A7" w:rsidRPr="002C2B17" w:rsidRDefault="00E813A7" w:rsidP="007E702A">
      <w:pPr>
        <w:shd w:val="clear" w:color="auto" w:fill="FFFFFF"/>
        <w:spacing w:after="0" w:line="288" w:lineRule="atLeast"/>
        <w:ind w:left="709" w:hanging="709"/>
        <w:outlineLvl w:val="1"/>
        <w:rPr>
          <w:rFonts w:asciiTheme="majorHAnsi" w:eastAsia="Arial Unicode MS" w:hAnsiTheme="majorHAnsi" w:cs="Times New Roman"/>
          <w:sz w:val="24"/>
          <w:szCs w:val="24"/>
        </w:rPr>
      </w:pPr>
      <w:proofErr w:type="spellStart"/>
      <w:r w:rsidRPr="002C2B17">
        <w:rPr>
          <w:rStyle w:val="Strong"/>
          <w:rFonts w:asciiTheme="majorHAnsi" w:hAnsiTheme="majorHAnsi" w:cs="Times New Roman"/>
          <w:b w:val="0"/>
          <w:sz w:val="24"/>
          <w:szCs w:val="24"/>
        </w:rPr>
        <w:t>Bintliff</w:t>
      </w:r>
      <w:proofErr w:type="spellEnd"/>
      <w:r w:rsidRPr="002C2B17">
        <w:rPr>
          <w:rStyle w:val="Strong"/>
          <w:rFonts w:asciiTheme="majorHAnsi" w:hAnsiTheme="majorHAnsi" w:cs="Times New Roman"/>
          <w:b w:val="0"/>
          <w:sz w:val="24"/>
          <w:szCs w:val="24"/>
        </w:rPr>
        <w:t xml:space="preserve">, J. and Pearce, M. 2011. </w:t>
      </w:r>
      <w:r w:rsidRPr="002C2B17">
        <w:rPr>
          <w:rStyle w:val="Strong"/>
          <w:rFonts w:asciiTheme="majorHAnsi" w:hAnsiTheme="majorHAnsi" w:cs="Times New Roman"/>
          <w:b w:val="0"/>
          <w:i/>
          <w:sz w:val="24"/>
          <w:szCs w:val="24"/>
        </w:rPr>
        <w:t>The Death of Archaeological Theory?</w:t>
      </w:r>
      <w:r w:rsidRPr="002C2B17">
        <w:rPr>
          <w:rStyle w:val="Strong"/>
          <w:rFonts w:asciiTheme="majorHAnsi" w:hAnsiTheme="majorHAnsi" w:cs="Times New Roman"/>
          <w:b w:val="0"/>
          <w:sz w:val="24"/>
          <w:szCs w:val="24"/>
        </w:rPr>
        <w:t xml:space="preserve"> </w:t>
      </w:r>
      <w:r w:rsidRPr="002C2B17">
        <w:rPr>
          <w:rFonts w:asciiTheme="majorHAnsi" w:eastAsia="Arial Unicode MS" w:hAnsiTheme="majorHAnsi" w:cs="Times New Roman"/>
          <w:sz w:val="24"/>
          <w:szCs w:val="24"/>
        </w:rPr>
        <w:t>Oxford; Oakville, CT: Oxbow Books.</w:t>
      </w:r>
    </w:p>
    <w:p w:rsidR="002B5A9E" w:rsidRPr="002C2B17" w:rsidRDefault="002B5A9E" w:rsidP="002B5A9E">
      <w:pPr>
        <w:shd w:val="clear" w:color="auto" w:fill="FFFFFF"/>
        <w:spacing w:after="0" w:line="288" w:lineRule="atLeast"/>
        <w:ind w:left="709" w:hanging="709"/>
        <w:outlineLvl w:val="1"/>
        <w:rPr>
          <w:rStyle w:val="Strong"/>
          <w:rFonts w:asciiTheme="majorHAnsi" w:hAnsiTheme="majorHAnsi" w:cs="Times New Roman"/>
          <w:b w:val="0"/>
          <w:sz w:val="24"/>
          <w:szCs w:val="24"/>
        </w:rPr>
      </w:pPr>
      <w:r w:rsidRPr="002C2B17">
        <w:rPr>
          <w:rStyle w:val="Strong"/>
          <w:rFonts w:asciiTheme="majorHAnsi" w:hAnsiTheme="majorHAnsi" w:cs="Times New Roman"/>
          <w:b w:val="0"/>
          <w:sz w:val="24"/>
          <w:szCs w:val="24"/>
        </w:rPr>
        <w:t xml:space="preserve">Harris, O.J.T. and </w:t>
      </w:r>
      <w:proofErr w:type="spellStart"/>
      <w:r w:rsidRPr="002C2B17">
        <w:rPr>
          <w:rStyle w:val="Strong"/>
          <w:rFonts w:asciiTheme="majorHAnsi" w:hAnsiTheme="majorHAnsi" w:cs="Times New Roman"/>
          <w:b w:val="0"/>
          <w:sz w:val="24"/>
          <w:szCs w:val="24"/>
        </w:rPr>
        <w:t>Cipolla</w:t>
      </w:r>
      <w:proofErr w:type="spellEnd"/>
      <w:r w:rsidRPr="002C2B17">
        <w:rPr>
          <w:rStyle w:val="Strong"/>
          <w:rFonts w:asciiTheme="majorHAnsi" w:hAnsiTheme="majorHAnsi" w:cs="Times New Roman"/>
          <w:b w:val="0"/>
          <w:sz w:val="24"/>
          <w:szCs w:val="24"/>
        </w:rPr>
        <w:t xml:space="preserve">, C. 2015. </w:t>
      </w:r>
      <w:r w:rsidRPr="002C2B17">
        <w:rPr>
          <w:rStyle w:val="Strong"/>
          <w:rFonts w:asciiTheme="majorHAnsi" w:hAnsiTheme="majorHAnsi" w:cs="Times New Roman"/>
          <w:b w:val="0"/>
          <w:i/>
          <w:sz w:val="24"/>
          <w:szCs w:val="24"/>
        </w:rPr>
        <w:t>Archaeological Theory in the New Millennium: Introducing Current Perspectives</w:t>
      </w:r>
      <w:r w:rsidRPr="002C2B17">
        <w:rPr>
          <w:rStyle w:val="Strong"/>
          <w:rFonts w:asciiTheme="majorHAnsi" w:hAnsiTheme="majorHAnsi" w:cs="Times New Roman"/>
          <w:b w:val="0"/>
          <w:sz w:val="24"/>
          <w:szCs w:val="24"/>
        </w:rPr>
        <w:t>. London; New York: Routledge.</w:t>
      </w:r>
    </w:p>
    <w:p w:rsidR="00AE6E80" w:rsidRPr="002C2B17" w:rsidRDefault="00AE6E80" w:rsidP="007E702A">
      <w:pPr>
        <w:shd w:val="clear" w:color="auto" w:fill="FFFFFF"/>
        <w:spacing w:after="0" w:line="288" w:lineRule="atLeast"/>
        <w:ind w:left="709" w:hanging="709"/>
        <w:outlineLvl w:val="1"/>
        <w:rPr>
          <w:rStyle w:val="Strong"/>
          <w:rFonts w:asciiTheme="majorHAnsi" w:hAnsiTheme="majorHAnsi" w:cs="Times New Roman"/>
          <w:b w:val="0"/>
          <w:bCs w:val="0"/>
          <w:sz w:val="24"/>
          <w:szCs w:val="24"/>
        </w:rPr>
      </w:pPr>
      <w:r w:rsidRPr="002C2B17">
        <w:rPr>
          <w:rStyle w:val="Strong"/>
          <w:rFonts w:asciiTheme="majorHAnsi" w:hAnsiTheme="majorHAnsi" w:cs="Times New Roman"/>
          <w:b w:val="0"/>
          <w:sz w:val="24"/>
          <w:szCs w:val="24"/>
        </w:rPr>
        <w:t>Ingold, T. 2013</w:t>
      </w:r>
      <w:r w:rsidRPr="002C2B17">
        <w:rPr>
          <w:rStyle w:val="Strong"/>
          <w:rFonts w:asciiTheme="majorHAnsi" w:hAnsiTheme="majorHAnsi" w:cs="Times New Roman"/>
          <w:b w:val="0"/>
        </w:rPr>
        <w:t>.</w:t>
      </w:r>
      <w:r w:rsidRPr="002C2B17">
        <w:rPr>
          <w:rFonts w:asciiTheme="majorHAnsi" w:hAnsiTheme="majorHAnsi" w:cs="Times New Roman"/>
          <w:sz w:val="24"/>
          <w:szCs w:val="24"/>
        </w:rPr>
        <w:t xml:space="preserve"> </w:t>
      </w:r>
      <w:r w:rsidRPr="002C2B17">
        <w:rPr>
          <w:rFonts w:asciiTheme="majorHAnsi" w:hAnsiTheme="majorHAnsi" w:cs="Times New Roman"/>
          <w:i/>
          <w:sz w:val="24"/>
          <w:szCs w:val="24"/>
        </w:rPr>
        <w:t>Making: Anthropology, Archaeology, Art and Architecture</w:t>
      </w:r>
      <w:r w:rsidRPr="002C2B17">
        <w:rPr>
          <w:rFonts w:asciiTheme="majorHAnsi" w:hAnsiTheme="majorHAnsi" w:cs="Times New Roman"/>
          <w:sz w:val="24"/>
          <w:szCs w:val="24"/>
        </w:rPr>
        <w:t>, London, Routledge</w:t>
      </w:r>
    </w:p>
    <w:p w:rsidR="00E813A7" w:rsidRPr="002C2B17" w:rsidRDefault="00E813A7" w:rsidP="007E702A">
      <w:pPr>
        <w:spacing w:after="0"/>
        <w:rPr>
          <w:rStyle w:val="Strong"/>
          <w:rFonts w:asciiTheme="majorHAnsi" w:hAnsiTheme="majorHAnsi" w:cs="Times New Roman"/>
          <w:b w:val="0"/>
          <w:sz w:val="24"/>
          <w:szCs w:val="24"/>
        </w:rPr>
      </w:pPr>
      <w:r w:rsidRPr="002C2B17">
        <w:rPr>
          <w:rStyle w:val="Strong"/>
          <w:rFonts w:asciiTheme="majorHAnsi" w:hAnsiTheme="majorHAnsi" w:cs="Times New Roman"/>
          <w:b w:val="0"/>
          <w:sz w:val="24"/>
          <w:szCs w:val="24"/>
        </w:rPr>
        <w:t xml:space="preserve">Johnson, M. </w:t>
      </w:r>
      <w:r w:rsidR="00BF6882" w:rsidRPr="002C2B17">
        <w:rPr>
          <w:rStyle w:val="Strong"/>
          <w:rFonts w:asciiTheme="majorHAnsi" w:hAnsiTheme="majorHAnsi" w:cs="Times New Roman"/>
          <w:b w:val="0"/>
          <w:sz w:val="24"/>
          <w:szCs w:val="24"/>
        </w:rPr>
        <w:t>2010</w:t>
      </w:r>
      <w:r w:rsidRPr="002C2B17">
        <w:rPr>
          <w:rStyle w:val="Strong"/>
          <w:rFonts w:asciiTheme="majorHAnsi" w:hAnsiTheme="majorHAnsi" w:cs="Times New Roman"/>
          <w:b w:val="0"/>
          <w:sz w:val="24"/>
          <w:szCs w:val="24"/>
        </w:rPr>
        <w:t xml:space="preserve">. </w:t>
      </w:r>
      <w:r w:rsidRPr="002C2B17">
        <w:rPr>
          <w:rStyle w:val="Strong"/>
          <w:rFonts w:asciiTheme="majorHAnsi" w:hAnsiTheme="majorHAnsi" w:cs="Times New Roman"/>
          <w:b w:val="0"/>
          <w:i/>
          <w:sz w:val="24"/>
          <w:szCs w:val="24"/>
        </w:rPr>
        <w:t xml:space="preserve">Archaeological Theory: An Introduction. </w:t>
      </w:r>
      <w:r w:rsidRPr="002C2B17">
        <w:rPr>
          <w:rStyle w:val="Strong"/>
          <w:rFonts w:asciiTheme="majorHAnsi" w:hAnsiTheme="majorHAnsi" w:cs="Times New Roman"/>
          <w:b w:val="0"/>
          <w:sz w:val="24"/>
          <w:szCs w:val="24"/>
        </w:rPr>
        <w:t>London: Routledge</w:t>
      </w:r>
      <w:r w:rsidRPr="002C2B17">
        <w:rPr>
          <w:rStyle w:val="Strong"/>
          <w:rFonts w:asciiTheme="majorHAnsi" w:hAnsiTheme="majorHAnsi" w:cs="Times New Roman"/>
          <w:b w:val="0"/>
          <w:i/>
          <w:sz w:val="24"/>
          <w:szCs w:val="24"/>
        </w:rPr>
        <w:t>.</w:t>
      </w:r>
      <w:r w:rsidR="00BF6882" w:rsidRPr="002C2B17">
        <w:rPr>
          <w:rStyle w:val="Strong"/>
          <w:rFonts w:asciiTheme="majorHAnsi" w:hAnsiTheme="majorHAnsi" w:cs="Times New Roman"/>
          <w:b w:val="0"/>
          <w:i/>
          <w:sz w:val="24"/>
          <w:szCs w:val="24"/>
        </w:rPr>
        <w:t xml:space="preserve"> </w:t>
      </w:r>
      <w:r w:rsidR="00BF6882" w:rsidRPr="002C2B17">
        <w:rPr>
          <w:rStyle w:val="Strong"/>
          <w:rFonts w:asciiTheme="majorHAnsi" w:hAnsiTheme="majorHAnsi" w:cs="Times New Roman"/>
          <w:b w:val="0"/>
          <w:sz w:val="24"/>
          <w:szCs w:val="24"/>
        </w:rPr>
        <w:t>(Reprint)</w:t>
      </w:r>
    </w:p>
    <w:p w:rsidR="00EF7AC1" w:rsidRPr="002C2B17" w:rsidRDefault="00EF7AC1" w:rsidP="00556EB3">
      <w:pPr>
        <w:spacing w:after="0"/>
        <w:ind w:left="709" w:hanging="709"/>
        <w:rPr>
          <w:rStyle w:val="Strong"/>
          <w:rFonts w:asciiTheme="majorHAnsi" w:hAnsiTheme="majorHAnsi" w:cs="Times New Roman"/>
          <w:b w:val="0"/>
          <w:sz w:val="24"/>
          <w:szCs w:val="24"/>
        </w:rPr>
      </w:pPr>
      <w:proofErr w:type="spellStart"/>
      <w:r w:rsidRPr="002C2B17">
        <w:rPr>
          <w:rStyle w:val="Strong"/>
          <w:rFonts w:asciiTheme="majorHAnsi" w:hAnsiTheme="majorHAnsi" w:cs="Times New Roman"/>
          <w:b w:val="0"/>
          <w:sz w:val="24"/>
          <w:szCs w:val="24"/>
        </w:rPr>
        <w:t>Praetzellis</w:t>
      </w:r>
      <w:proofErr w:type="spellEnd"/>
      <w:r w:rsidRPr="002C2B17">
        <w:rPr>
          <w:rStyle w:val="Strong"/>
          <w:rFonts w:asciiTheme="majorHAnsi" w:hAnsiTheme="majorHAnsi" w:cs="Times New Roman"/>
          <w:b w:val="0"/>
          <w:sz w:val="24"/>
          <w:szCs w:val="24"/>
        </w:rPr>
        <w:t xml:space="preserve">, A. 2015.  </w:t>
      </w:r>
      <w:r w:rsidRPr="002C2B17">
        <w:rPr>
          <w:rStyle w:val="Strong"/>
          <w:rFonts w:asciiTheme="majorHAnsi" w:hAnsiTheme="majorHAnsi" w:cs="Times New Roman"/>
          <w:b w:val="0"/>
          <w:i/>
          <w:sz w:val="24"/>
          <w:szCs w:val="24"/>
        </w:rPr>
        <w:t>Archaeological Theory in a Nutshell</w:t>
      </w:r>
      <w:r w:rsidRPr="002C2B17">
        <w:rPr>
          <w:rStyle w:val="Strong"/>
          <w:rFonts w:asciiTheme="majorHAnsi" w:hAnsiTheme="majorHAnsi" w:cs="Times New Roman"/>
          <w:b w:val="0"/>
          <w:sz w:val="24"/>
          <w:szCs w:val="24"/>
        </w:rPr>
        <w:t xml:space="preserve">.  </w:t>
      </w:r>
      <w:r w:rsidR="00D70758" w:rsidRPr="002C2B17">
        <w:rPr>
          <w:rStyle w:val="Strong"/>
          <w:rFonts w:asciiTheme="majorHAnsi" w:hAnsiTheme="majorHAnsi" w:cs="Times New Roman"/>
          <w:b w:val="0"/>
          <w:sz w:val="24"/>
          <w:szCs w:val="24"/>
        </w:rPr>
        <w:t>Walnut Creek</w:t>
      </w:r>
      <w:r w:rsidR="00D964E7" w:rsidRPr="002C2B17">
        <w:rPr>
          <w:rStyle w:val="Strong"/>
          <w:rFonts w:asciiTheme="majorHAnsi" w:hAnsiTheme="majorHAnsi" w:cs="Times New Roman"/>
          <w:b w:val="0"/>
          <w:sz w:val="24"/>
          <w:szCs w:val="24"/>
        </w:rPr>
        <w:t xml:space="preserve">: </w:t>
      </w:r>
      <w:r w:rsidRPr="002C2B17">
        <w:rPr>
          <w:rStyle w:val="Strong"/>
          <w:rFonts w:asciiTheme="majorHAnsi" w:hAnsiTheme="majorHAnsi" w:cs="Times New Roman"/>
          <w:b w:val="0"/>
          <w:sz w:val="24"/>
          <w:szCs w:val="24"/>
        </w:rPr>
        <w:t>Left Coast Press.</w:t>
      </w:r>
    </w:p>
    <w:p w:rsidR="00EF7AC1" w:rsidRPr="002C2B17" w:rsidRDefault="00EF7AC1" w:rsidP="007E702A">
      <w:pPr>
        <w:spacing w:after="0"/>
        <w:ind w:left="709" w:hanging="709"/>
        <w:rPr>
          <w:rStyle w:val="Strong"/>
          <w:rFonts w:asciiTheme="majorHAnsi" w:hAnsiTheme="majorHAnsi" w:cs="Times New Roman"/>
          <w:b w:val="0"/>
          <w:sz w:val="24"/>
          <w:szCs w:val="24"/>
        </w:rPr>
      </w:pPr>
      <w:r w:rsidRPr="002C2B17">
        <w:rPr>
          <w:rStyle w:val="Strong"/>
          <w:rFonts w:asciiTheme="majorHAnsi" w:hAnsiTheme="majorHAnsi" w:cs="Times New Roman"/>
          <w:b w:val="0"/>
          <w:sz w:val="24"/>
          <w:szCs w:val="24"/>
        </w:rPr>
        <w:t xml:space="preserve">Urban, P.A. and </w:t>
      </w:r>
      <w:proofErr w:type="spellStart"/>
      <w:r w:rsidRPr="002C2B17">
        <w:rPr>
          <w:rStyle w:val="Strong"/>
          <w:rFonts w:asciiTheme="majorHAnsi" w:hAnsiTheme="majorHAnsi" w:cs="Times New Roman"/>
          <w:b w:val="0"/>
          <w:sz w:val="24"/>
          <w:szCs w:val="24"/>
        </w:rPr>
        <w:t>Shortman</w:t>
      </w:r>
      <w:proofErr w:type="spellEnd"/>
      <w:r w:rsidRPr="002C2B17">
        <w:rPr>
          <w:rStyle w:val="Strong"/>
          <w:rFonts w:asciiTheme="majorHAnsi" w:hAnsiTheme="majorHAnsi" w:cs="Times New Roman"/>
          <w:b w:val="0"/>
          <w:sz w:val="24"/>
          <w:szCs w:val="24"/>
        </w:rPr>
        <w:t xml:space="preserve">, E. 2012. </w:t>
      </w:r>
      <w:r w:rsidRPr="002C2B17">
        <w:rPr>
          <w:rStyle w:val="Strong"/>
          <w:rFonts w:asciiTheme="majorHAnsi" w:hAnsiTheme="majorHAnsi" w:cs="Times New Roman"/>
          <w:b w:val="0"/>
          <w:bCs w:val="0"/>
          <w:i/>
          <w:sz w:val="24"/>
          <w:szCs w:val="24"/>
        </w:rPr>
        <w:t>Archaeological Theory in Practice</w:t>
      </w:r>
      <w:r w:rsidRPr="002C2B17">
        <w:rPr>
          <w:rStyle w:val="Strong"/>
          <w:rFonts w:asciiTheme="majorHAnsi" w:hAnsiTheme="majorHAnsi" w:cs="Times New Roman"/>
          <w:b w:val="0"/>
          <w:bCs w:val="0"/>
          <w:sz w:val="24"/>
          <w:szCs w:val="24"/>
        </w:rPr>
        <w:t xml:space="preserve">. </w:t>
      </w:r>
      <w:r w:rsidR="00D70758" w:rsidRPr="002C2B17">
        <w:rPr>
          <w:rStyle w:val="Strong"/>
          <w:rFonts w:asciiTheme="majorHAnsi" w:hAnsiTheme="majorHAnsi" w:cs="Times New Roman"/>
          <w:b w:val="0"/>
          <w:sz w:val="24"/>
          <w:szCs w:val="24"/>
        </w:rPr>
        <w:t>Walnut Creek</w:t>
      </w:r>
      <w:r w:rsidR="00D964E7" w:rsidRPr="002C2B17">
        <w:rPr>
          <w:rStyle w:val="Strong"/>
          <w:rFonts w:asciiTheme="majorHAnsi" w:hAnsiTheme="majorHAnsi" w:cs="Times New Roman"/>
          <w:b w:val="0"/>
          <w:sz w:val="24"/>
          <w:szCs w:val="24"/>
        </w:rPr>
        <w:t xml:space="preserve">: </w:t>
      </w:r>
      <w:r w:rsidRPr="002C2B17">
        <w:rPr>
          <w:rStyle w:val="Strong"/>
          <w:rFonts w:asciiTheme="majorHAnsi" w:hAnsiTheme="majorHAnsi" w:cs="Times New Roman"/>
          <w:b w:val="0"/>
          <w:sz w:val="24"/>
          <w:szCs w:val="24"/>
        </w:rPr>
        <w:t>Left Coast Press</w:t>
      </w:r>
      <w:r w:rsidR="00D964E7" w:rsidRPr="002C2B17">
        <w:rPr>
          <w:rStyle w:val="Strong"/>
          <w:rFonts w:asciiTheme="majorHAnsi" w:hAnsiTheme="majorHAnsi" w:cs="Times New Roman"/>
          <w:b w:val="0"/>
          <w:sz w:val="24"/>
          <w:szCs w:val="24"/>
        </w:rPr>
        <w:t>.</w:t>
      </w:r>
    </w:p>
    <w:p w:rsidR="0089123D" w:rsidRPr="002C2B17" w:rsidRDefault="0089123D" w:rsidP="007E702A">
      <w:pPr>
        <w:spacing w:after="0"/>
        <w:ind w:left="709" w:hanging="709"/>
        <w:rPr>
          <w:rStyle w:val="Strong"/>
          <w:rFonts w:asciiTheme="majorHAnsi" w:hAnsiTheme="majorHAnsi" w:cs="Times New Roman"/>
          <w:b w:val="0"/>
          <w:sz w:val="24"/>
          <w:szCs w:val="24"/>
        </w:rPr>
      </w:pPr>
    </w:p>
    <w:p w:rsidR="007E702A" w:rsidRPr="002C2B17" w:rsidRDefault="0089123D" w:rsidP="00E813A7">
      <w:pPr>
        <w:spacing w:after="120"/>
        <w:ind w:left="709" w:hanging="709"/>
        <w:rPr>
          <w:rStyle w:val="Strong"/>
          <w:rFonts w:asciiTheme="majorHAnsi" w:hAnsiTheme="majorHAnsi" w:cs="Times New Roman"/>
          <w:b w:val="0"/>
          <w:sz w:val="24"/>
          <w:szCs w:val="24"/>
        </w:rPr>
      </w:pPr>
      <w:r w:rsidRPr="002C2B17">
        <w:rPr>
          <w:rStyle w:val="Strong"/>
          <w:rFonts w:asciiTheme="majorHAnsi" w:hAnsiTheme="majorHAnsi" w:cs="Times New Roman"/>
          <w:b w:val="0"/>
          <w:sz w:val="24"/>
          <w:szCs w:val="24"/>
        </w:rPr>
        <w:t xml:space="preserve">Note: these are </w:t>
      </w:r>
      <w:r w:rsidRPr="002C2B17">
        <w:rPr>
          <w:rStyle w:val="Strong"/>
          <w:rFonts w:asciiTheme="majorHAnsi" w:hAnsiTheme="majorHAnsi" w:cs="Times New Roman"/>
          <w:sz w:val="24"/>
          <w:szCs w:val="24"/>
          <w:u w:val="single"/>
        </w:rPr>
        <w:t>essential</w:t>
      </w:r>
      <w:r w:rsidRPr="002C2B17">
        <w:rPr>
          <w:rStyle w:val="Strong"/>
          <w:rFonts w:asciiTheme="majorHAnsi" w:hAnsiTheme="majorHAnsi" w:cs="Times New Roman"/>
          <w:b w:val="0"/>
          <w:sz w:val="24"/>
          <w:szCs w:val="24"/>
        </w:rPr>
        <w:t xml:space="preserve"> readings. Please read them!</w:t>
      </w:r>
    </w:p>
    <w:p w:rsidR="0089123D" w:rsidRPr="002C2B17" w:rsidRDefault="0089123D" w:rsidP="00E813A7">
      <w:pPr>
        <w:spacing w:after="120"/>
        <w:ind w:left="709" w:hanging="709"/>
        <w:rPr>
          <w:rStyle w:val="Strong"/>
          <w:rFonts w:asciiTheme="majorHAnsi" w:hAnsiTheme="majorHAnsi" w:cs="Times New Roman"/>
          <w:sz w:val="24"/>
          <w:szCs w:val="24"/>
        </w:rPr>
      </w:pPr>
    </w:p>
    <w:p w:rsidR="00D964E7" w:rsidRPr="002C2B17" w:rsidRDefault="00D964E7" w:rsidP="00D964E7">
      <w:pPr>
        <w:pStyle w:val="Default"/>
        <w:spacing w:after="120"/>
        <w:rPr>
          <w:rFonts w:asciiTheme="majorHAnsi" w:hAnsiTheme="majorHAnsi" w:cs="Times New Roman"/>
          <w:b/>
          <w:sz w:val="28"/>
          <w:szCs w:val="28"/>
        </w:rPr>
      </w:pPr>
      <w:r w:rsidRPr="002C2B17">
        <w:rPr>
          <w:rFonts w:asciiTheme="majorHAnsi" w:hAnsiTheme="majorHAnsi" w:cs="Times New Roman"/>
          <w:b/>
          <w:sz w:val="28"/>
          <w:szCs w:val="28"/>
        </w:rPr>
        <w:t>Recommended Reading</w:t>
      </w:r>
    </w:p>
    <w:p w:rsidR="00D964E7" w:rsidRPr="002C2B17" w:rsidRDefault="00D964E7" w:rsidP="007E702A">
      <w:pPr>
        <w:shd w:val="clear" w:color="auto" w:fill="FFFFFF"/>
        <w:spacing w:after="0" w:line="288" w:lineRule="atLeast"/>
        <w:ind w:left="709" w:hanging="709"/>
        <w:outlineLvl w:val="1"/>
        <w:rPr>
          <w:rStyle w:val="Strong"/>
          <w:rFonts w:asciiTheme="majorHAnsi" w:hAnsiTheme="majorHAnsi" w:cs="Times New Roman"/>
          <w:sz w:val="24"/>
          <w:szCs w:val="24"/>
        </w:rPr>
      </w:pPr>
      <w:r w:rsidRPr="002C2B17">
        <w:rPr>
          <w:rStyle w:val="Strong"/>
          <w:rFonts w:asciiTheme="majorHAnsi" w:hAnsiTheme="majorHAnsi" w:cs="Times New Roman"/>
          <w:b w:val="0"/>
          <w:sz w:val="24"/>
          <w:szCs w:val="24"/>
        </w:rPr>
        <w:t xml:space="preserve">Jones, A. 2002. </w:t>
      </w:r>
      <w:r w:rsidRPr="002C2B17">
        <w:rPr>
          <w:rStyle w:val="Strong"/>
          <w:rFonts w:asciiTheme="majorHAnsi" w:hAnsiTheme="majorHAnsi" w:cs="Times New Roman"/>
          <w:b w:val="0"/>
          <w:i/>
          <w:sz w:val="24"/>
          <w:szCs w:val="24"/>
        </w:rPr>
        <w:t>Archaeological Theory and Scientific Practice</w:t>
      </w:r>
      <w:r w:rsidRPr="002C2B17">
        <w:rPr>
          <w:rStyle w:val="Strong"/>
          <w:rFonts w:asciiTheme="majorHAnsi" w:hAnsiTheme="majorHAnsi" w:cs="Times New Roman"/>
          <w:b w:val="0"/>
          <w:sz w:val="24"/>
          <w:szCs w:val="24"/>
        </w:rPr>
        <w:t xml:space="preserve">. </w:t>
      </w:r>
      <w:r w:rsidRPr="002C2B17">
        <w:rPr>
          <w:rFonts w:asciiTheme="majorHAnsi" w:eastAsia="Arial Unicode MS" w:hAnsiTheme="majorHAnsi" w:cs="Times New Roman"/>
          <w:sz w:val="24"/>
          <w:szCs w:val="24"/>
        </w:rPr>
        <w:t>Cambridge: Cambridge University Press.</w:t>
      </w:r>
    </w:p>
    <w:p w:rsidR="00D964E7" w:rsidRPr="002C2B17" w:rsidRDefault="00D964E7" w:rsidP="007E702A">
      <w:pPr>
        <w:shd w:val="clear" w:color="auto" w:fill="FFFFFF"/>
        <w:spacing w:after="0" w:line="288" w:lineRule="atLeast"/>
        <w:ind w:left="709" w:hanging="709"/>
        <w:outlineLvl w:val="1"/>
        <w:rPr>
          <w:rStyle w:val="Strong"/>
          <w:rFonts w:asciiTheme="majorHAnsi" w:hAnsiTheme="majorHAnsi" w:cs="Times New Roman"/>
          <w:b w:val="0"/>
          <w:sz w:val="24"/>
          <w:szCs w:val="24"/>
        </w:rPr>
      </w:pPr>
      <w:r w:rsidRPr="002C2B17">
        <w:rPr>
          <w:rStyle w:val="Strong"/>
          <w:rFonts w:asciiTheme="majorHAnsi" w:hAnsiTheme="majorHAnsi" w:cs="Times New Roman"/>
          <w:b w:val="0"/>
          <w:sz w:val="24"/>
          <w:szCs w:val="24"/>
        </w:rPr>
        <w:t xml:space="preserve">Hodder, I. (2e.) 2001. </w:t>
      </w:r>
      <w:r w:rsidRPr="002C2B17">
        <w:rPr>
          <w:rStyle w:val="Strong"/>
          <w:rFonts w:asciiTheme="majorHAnsi" w:hAnsiTheme="majorHAnsi" w:cs="Times New Roman"/>
          <w:b w:val="0"/>
          <w:i/>
          <w:sz w:val="24"/>
          <w:szCs w:val="24"/>
        </w:rPr>
        <w:t>Archaeological Theory Today</w:t>
      </w:r>
      <w:r w:rsidRPr="002C2B17">
        <w:rPr>
          <w:rStyle w:val="Strong"/>
          <w:rFonts w:asciiTheme="majorHAnsi" w:hAnsiTheme="majorHAnsi" w:cs="Times New Roman"/>
          <w:b w:val="0"/>
          <w:sz w:val="24"/>
          <w:szCs w:val="24"/>
        </w:rPr>
        <w:t>. Cambridge: Polity Press.</w:t>
      </w:r>
    </w:p>
    <w:p w:rsidR="00D964E7" w:rsidRPr="002C2B17" w:rsidRDefault="00D964E7" w:rsidP="007E702A">
      <w:pPr>
        <w:shd w:val="clear" w:color="auto" w:fill="FFFFFF"/>
        <w:spacing w:after="0" w:line="288" w:lineRule="atLeast"/>
        <w:ind w:left="709" w:hanging="709"/>
        <w:outlineLvl w:val="1"/>
        <w:rPr>
          <w:rStyle w:val="Strong"/>
          <w:rFonts w:asciiTheme="majorHAnsi" w:hAnsiTheme="majorHAnsi" w:cs="Times New Roman"/>
          <w:b w:val="0"/>
          <w:sz w:val="24"/>
          <w:szCs w:val="24"/>
        </w:rPr>
      </w:pPr>
      <w:proofErr w:type="spellStart"/>
      <w:r w:rsidRPr="002C2B17">
        <w:rPr>
          <w:rStyle w:val="Strong"/>
          <w:rFonts w:asciiTheme="majorHAnsi" w:hAnsiTheme="majorHAnsi" w:cs="Times New Roman"/>
          <w:b w:val="0"/>
          <w:sz w:val="24"/>
          <w:szCs w:val="24"/>
        </w:rPr>
        <w:t>Preucel</w:t>
      </w:r>
      <w:proofErr w:type="spellEnd"/>
      <w:r w:rsidRPr="002C2B17">
        <w:rPr>
          <w:rStyle w:val="Strong"/>
          <w:rFonts w:asciiTheme="majorHAnsi" w:hAnsiTheme="majorHAnsi" w:cs="Times New Roman"/>
          <w:b w:val="0"/>
          <w:sz w:val="24"/>
          <w:szCs w:val="24"/>
        </w:rPr>
        <w:t xml:space="preserve">, R. and Hodder, I. (eds) 1996. </w:t>
      </w:r>
      <w:r w:rsidRPr="002C2B17">
        <w:rPr>
          <w:rStyle w:val="Strong"/>
          <w:rFonts w:asciiTheme="majorHAnsi" w:hAnsiTheme="majorHAnsi" w:cs="Times New Roman"/>
          <w:b w:val="0"/>
          <w:i/>
          <w:sz w:val="24"/>
          <w:szCs w:val="24"/>
        </w:rPr>
        <w:t>Contemporary Archaeology in Theory: A Reader.</w:t>
      </w:r>
      <w:r w:rsidRPr="002C2B17">
        <w:rPr>
          <w:rStyle w:val="Strong"/>
          <w:rFonts w:asciiTheme="majorHAnsi" w:hAnsiTheme="majorHAnsi" w:cs="Times New Roman"/>
          <w:b w:val="0"/>
          <w:sz w:val="24"/>
          <w:szCs w:val="24"/>
        </w:rPr>
        <w:t xml:space="preserve"> Oxford: Blackwell.</w:t>
      </w:r>
    </w:p>
    <w:p w:rsidR="008062AD" w:rsidRPr="002C2B17" w:rsidRDefault="008062AD" w:rsidP="008062AD">
      <w:pPr>
        <w:spacing w:after="0"/>
        <w:ind w:left="709" w:hanging="709"/>
        <w:rPr>
          <w:rFonts w:asciiTheme="majorHAnsi" w:hAnsiTheme="majorHAnsi" w:cs="Times New Roman"/>
          <w:sz w:val="24"/>
          <w:szCs w:val="24"/>
        </w:rPr>
      </w:pPr>
      <w:r w:rsidRPr="002C2B17">
        <w:rPr>
          <w:rFonts w:asciiTheme="majorHAnsi" w:hAnsiTheme="majorHAnsi" w:cs="Times New Roman"/>
          <w:sz w:val="24"/>
          <w:szCs w:val="24"/>
        </w:rPr>
        <w:t xml:space="preserve">Trigger, B.G. 1989. </w:t>
      </w:r>
      <w:r w:rsidRPr="002C2B17">
        <w:rPr>
          <w:rFonts w:asciiTheme="majorHAnsi" w:hAnsiTheme="majorHAnsi" w:cs="Times New Roman"/>
          <w:i/>
          <w:iCs/>
          <w:sz w:val="24"/>
          <w:szCs w:val="24"/>
        </w:rPr>
        <w:t>A History of Archaeological Thought</w:t>
      </w:r>
      <w:r w:rsidRPr="002C2B17">
        <w:rPr>
          <w:rFonts w:asciiTheme="majorHAnsi" w:hAnsiTheme="majorHAnsi" w:cs="Times New Roman"/>
          <w:sz w:val="24"/>
          <w:szCs w:val="24"/>
        </w:rPr>
        <w:t>. Cambridge: Cambridge University Press.</w:t>
      </w:r>
    </w:p>
    <w:p w:rsidR="007E702A" w:rsidRPr="002C2B17" w:rsidRDefault="007E702A" w:rsidP="00E60229">
      <w:pPr>
        <w:pStyle w:val="Default"/>
        <w:spacing w:after="120"/>
        <w:rPr>
          <w:rFonts w:asciiTheme="majorHAnsi" w:hAnsiTheme="majorHAnsi" w:cs="Times New Roman"/>
          <w:szCs w:val="28"/>
        </w:rPr>
      </w:pPr>
    </w:p>
    <w:p w:rsidR="007E702A" w:rsidRPr="002C2B17" w:rsidRDefault="007E702A" w:rsidP="00E60229">
      <w:pPr>
        <w:pStyle w:val="Default"/>
        <w:spacing w:after="120"/>
        <w:rPr>
          <w:rFonts w:asciiTheme="majorHAnsi" w:hAnsiTheme="majorHAnsi" w:cs="Times New Roman"/>
          <w:szCs w:val="28"/>
        </w:rPr>
      </w:pPr>
      <w:r w:rsidRPr="002C2B17">
        <w:rPr>
          <w:rFonts w:asciiTheme="majorHAnsi" w:hAnsiTheme="majorHAnsi" w:cs="Times New Roman"/>
          <w:szCs w:val="28"/>
        </w:rPr>
        <w:t xml:space="preserve">Additional reading </w:t>
      </w:r>
      <w:r w:rsidR="0089123D" w:rsidRPr="002C2B17">
        <w:rPr>
          <w:rFonts w:asciiTheme="majorHAnsi" w:hAnsiTheme="majorHAnsi" w:cs="Times New Roman"/>
          <w:szCs w:val="28"/>
        </w:rPr>
        <w:t xml:space="preserve">lists </w:t>
      </w:r>
      <w:r w:rsidRPr="002C2B17">
        <w:rPr>
          <w:rFonts w:asciiTheme="majorHAnsi" w:hAnsiTheme="majorHAnsi" w:cs="Times New Roman"/>
          <w:szCs w:val="28"/>
        </w:rPr>
        <w:t xml:space="preserve">for each session </w:t>
      </w:r>
      <w:r w:rsidR="0089123D" w:rsidRPr="002C2B17">
        <w:rPr>
          <w:rFonts w:asciiTheme="majorHAnsi" w:hAnsiTheme="majorHAnsi" w:cs="Times New Roman"/>
          <w:szCs w:val="28"/>
        </w:rPr>
        <w:t>are</w:t>
      </w:r>
      <w:r w:rsidRPr="002C2B17">
        <w:rPr>
          <w:rFonts w:asciiTheme="majorHAnsi" w:hAnsiTheme="majorHAnsi" w:cs="Times New Roman"/>
          <w:szCs w:val="28"/>
        </w:rPr>
        <w:t xml:space="preserve"> </w:t>
      </w:r>
      <w:r w:rsidR="0089123D" w:rsidRPr="002C2B17">
        <w:rPr>
          <w:rFonts w:asciiTheme="majorHAnsi" w:hAnsiTheme="majorHAnsi" w:cs="Times New Roman"/>
          <w:szCs w:val="28"/>
        </w:rPr>
        <w:t>provided</w:t>
      </w:r>
      <w:r w:rsidRPr="002C2B17">
        <w:rPr>
          <w:rFonts w:asciiTheme="majorHAnsi" w:hAnsiTheme="majorHAnsi" w:cs="Times New Roman"/>
          <w:szCs w:val="28"/>
        </w:rPr>
        <w:t xml:space="preserve"> below. You should be devoting around four hours reading to this module each week (in addition to your preparation for coursework) and should demonstrate a competent understanding of the literature in you assessments.</w:t>
      </w:r>
    </w:p>
    <w:p w:rsidR="0089123D" w:rsidRPr="002C2B17" w:rsidRDefault="0089123D" w:rsidP="00E60229">
      <w:pPr>
        <w:pStyle w:val="Default"/>
        <w:spacing w:after="120"/>
        <w:rPr>
          <w:rFonts w:asciiTheme="majorHAnsi" w:hAnsiTheme="majorHAnsi" w:cs="Times New Roman"/>
          <w:b/>
          <w:sz w:val="28"/>
          <w:szCs w:val="28"/>
        </w:rPr>
      </w:pPr>
    </w:p>
    <w:p w:rsidR="00D81CAA" w:rsidRPr="002C2B17" w:rsidRDefault="004E23B7" w:rsidP="00E60229">
      <w:pPr>
        <w:pStyle w:val="Default"/>
        <w:spacing w:after="120"/>
        <w:rPr>
          <w:rFonts w:asciiTheme="majorHAnsi" w:hAnsiTheme="majorHAnsi" w:cs="Times New Roman"/>
          <w:b/>
          <w:sz w:val="28"/>
          <w:szCs w:val="28"/>
        </w:rPr>
      </w:pPr>
      <w:r w:rsidRPr="002C2B17">
        <w:rPr>
          <w:rFonts w:asciiTheme="majorHAnsi" w:hAnsiTheme="majorHAnsi" w:cs="Times New Roman"/>
          <w:b/>
          <w:sz w:val="28"/>
          <w:szCs w:val="28"/>
        </w:rPr>
        <w:t xml:space="preserve">Assessment </w:t>
      </w:r>
    </w:p>
    <w:p w:rsidR="00D81CAA" w:rsidRDefault="00D81CAA" w:rsidP="00E60229">
      <w:pPr>
        <w:pStyle w:val="Default"/>
        <w:spacing w:after="120"/>
        <w:rPr>
          <w:rFonts w:asciiTheme="majorHAnsi" w:hAnsiTheme="majorHAnsi" w:cs="Times New Roman"/>
          <w:b/>
          <w:bCs/>
        </w:rPr>
      </w:pPr>
      <w:r w:rsidRPr="002C2B17">
        <w:rPr>
          <w:rFonts w:asciiTheme="majorHAnsi" w:hAnsiTheme="majorHAnsi" w:cs="Times New Roman"/>
          <w:b/>
          <w:bCs/>
        </w:rPr>
        <w:t>Course work (100%)</w:t>
      </w:r>
    </w:p>
    <w:p w:rsidR="002C2B17" w:rsidRPr="002C2B17" w:rsidRDefault="002C2B17" w:rsidP="00E60229">
      <w:pPr>
        <w:pStyle w:val="Default"/>
        <w:spacing w:after="120"/>
        <w:rPr>
          <w:rFonts w:asciiTheme="majorHAnsi" w:hAnsiTheme="majorHAnsi" w:cs="Times New Roman"/>
          <w:b/>
          <w:bCs/>
        </w:rPr>
      </w:pPr>
      <w:r>
        <w:rPr>
          <w:rFonts w:asciiTheme="majorHAnsi" w:hAnsiTheme="majorHAnsi" w:cs="Times New Roman"/>
          <w:b/>
          <w:bCs/>
        </w:rPr>
        <w:t>Portfolio: equivalent of 5000 words</w:t>
      </w:r>
    </w:p>
    <w:p w:rsidR="002C2B17" w:rsidRPr="002C2B17" w:rsidRDefault="002C2B17" w:rsidP="002C2B17">
      <w:pPr>
        <w:rPr>
          <w:rFonts w:ascii="Cambria" w:hAnsi="Cambria"/>
        </w:rPr>
      </w:pPr>
      <w:r w:rsidRPr="002C2B17">
        <w:rPr>
          <w:rFonts w:ascii="Cambria" w:hAnsi="Cambria"/>
        </w:rPr>
        <w:t>1. Written exercise (500 words)</w:t>
      </w:r>
    </w:p>
    <w:p w:rsidR="002C2B17" w:rsidRPr="002C2B17" w:rsidRDefault="002C2B17" w:rsidP="002C2B17">
      <w:pPr>
        <w:rPr>
          <w:rFonts w:ascii="Cambria" w:hAnsi="Cambria"/>
        </w:rPr>
      </w:pPr>
      <w:r w:rsidRPr="002C2B17">
        <w:rPr>
          <w:rFonts w:ascii="Cambria" w:hAnsi="Cambria"/>
        </w:rPr>
        <w:t xml:space="preserve">Analyse </w:t>
      </w:r>
      <w:r w:rsidRPr="002C2B17">
        <w:rPr>
          <w:rFonts w:ascii="Cambria" w:hAnsi="Cambria"/>
          <w:b/>
          <w:i/>
          <w:u w:val="single"/>
        </w:rPr>
        <w:t>one</w:t>
      </w:r>
      <w:r w:rsidRPr="002C2B17">
        <w:rPr>
          <w:rFonts w:ascii="Cambria" w:hAnsi="Cambria"/>
        </w:rPr>
        <w:t xml:space="preserve"> of the following images, highlighting what it might tell us about the practice and/or interpretation of archaeology. Your answer should be framed within the theoretical literature covered in the module and fully referenced according to the guidelines in the Arch-</w:t>
      </w:r>
      <w:proofErr w:type="spellStart"/>
      <w:r w:rsidRPr="002C2B17">
        <w:rPr>
          <w:rFonts w:ascii="Cambria" w:hAnsi="Cambria"/>
        </w:rPr>
        <w:t>Anth</w:t>
      </w:r>
      <w:proofErr w:type="spellEnd"/>
      <w:r w:rsidRPr="002C2B17">
        <w:rPr>
          <w:rFonts w:ascii="Cambria" w:hAnsi="Cambria"/>
        </w:rPr>
        <w:t xml:space="preserve"> Referencing Handbook.</w:t>
      </w:r>
    </w:p>
    <w:p w:rsidR="002C2B17" w:rsidRPr="002C2B17" w:rsidRDefault="002C2B17" w:rsidP="002C2B17">
      <w:pPr>
        <w:rPr>
          <w:rFonts w:ascii="Cambria" w:hAnsi="Cambria"/>
        </w:rPr>
      </w:pPr>
    </w:p>
    <w:p w:rsidR="002C2B17" w:rsidRPr="002C2B17" w:rsidRDefault="002C2B17" w:rsidP="002C2B17">
      <w:pPr>
        <w:rPr>
          <w:rFonts w:ascii="Cambria" w:hAnsi="Cambria"/>
        </w:rPr>
      </w:pPr>
      <w:r w:rsidRPr="002C2B17">
        <w:rPr>
          <w:rFonts w:ascii="Cambria" w:hAnsi="Cambria"/>
        </w:rPr>
        <w:t>2. Poster presentation (equivalent of 5 minutes/500 words)</w:t>
      </w:r>
    </w:p>
    <w:p w:rsidR="002C2B17" w:rsidRPr="002C2B17" w:rsidRDefault="002C2B17" w:rsidP="002C2B17">
      <w:pPr>
        <w:rPr>
          <w:rFonts w:ascii="Cambria" w:hAnsi="Cambria"/>
          <w:bCs/>
        </w:rPr>
      </w:pPr>
      <w:r w:rsidRPr="002C2B17">
        <w:rPr>
          <w:rFonts w:ascii="Cambria" w:hAnsi="Cambria"/>
          <w:bCs/>
        </w:rPr>
        <w:t xml:space="preserve">Critically reflect upon one of the following themes within archaeology and how you might explore this using an archaeological theory </w:t>
      </w:r>
      <w:r>
        <w:rPr>
          <w:rFonts w:ascii="Cambria" w:hAnsi="Cambria"/>
          <w:bCs/>
        </w:rPr>
        <w:t xml:space="preserve">(as covered in his module) </w:t>
      </w:r>
      <w:r w:rsidRPr="002C2B17">
        <w:rPr>
          <w:rFonts w:ascii="Cambria" w:hAnsi="Cambria"/>
          <w:bCs/>
        </w:rPr>
        <w:t>of your choice.</w:t>
      </w:r>
    </w:p>
    <w:p w:rsidR="002C2B17" w:rsidRPr="002C2B17" w:rsidRDefault="002C2B17" w:rsidP="002C2B17">
      <w:pPr>
        <w:pStyle w:val="ListParagraph"/>
        <w:numPr>
          <w:ilvl w:val="0"/>
          <w:numId w:val="18"/>
        </w:numPr>
        <w:spacing w:after="160" w:line="259" w:lineRule="auto"/>
        <w:rPr>
          <w:rFonts w:ascii="Cambria" w:hAnsi="Cambria"/>
          <w:bCs/>
        </w:rPr>
      </w:pPr>
      <w:r w:rsidRPr="002C2B17">
        <w:rPr>
          <w:rFonts w:ascii="Cambria" w:hAnsi="Cambria"/>
          <w:bCs/>
        </w:rPr>
        <w:t>Body</w:t>
      </w:r>
    </w:p>
    <w:p w:rsidR="002C2B17" w:rsidRPr="002C2B17" w:rsidRDefault="002C2B17" w:rsidP="002C2B17">
      <w:pPr>
        <w:pStyle w:val="ListParagraph"/>
        <w:numPr>
          <w:ilvl w:val="0"/>
          <w:numId w:val="18"/>
        </w:numPr>
        <w:spacing w:after="160" w:line="259" w:lineRule="auto"/>
        <w:rPr>
          <w:rFonts w:ascii="Cambria" w:hAnsi="Cambria"/>
          <w:bCs/>
        </w:rPr>
      </w:pPr>
      <w:r w:rsidRPr="002C2B17">
        <w:rPr>
          <w:rFonts w:ascii="Cambria" w:hAnsi="Cambria"/>
          <w:bCs/>
        </w:rPr>
        <w:t>Barriers</w:t>
      </w:r>
    </w:p>
    <w:p w:rsidR="002C2B17" w:rsidRPr="002C2B17" w:rsidRDefault="002C2B17" w:rsidP="002C2B17">
      <w:pPr>
        <w:pStyle w:val="ListParagraph"/>
        <w:numPr>
          <w:ilvl w:val="0"/>
          <w:numId w:val="18"/>
        </w:numPr>
        <w:spacing w:after="160" w:line="259" w:lineRule="auto"/>
        <w:rPr>
          <w:rFonts w:ascii="Cambria" w:hAnsi="Cambria"/>
          <w:bCs/>
        </w:rPr>
      </w:pPr>
      <w:r w:rsidRPr="002C2B17">
        <w:rPr>
          <w:rFonts w:ascii="Cambria" w:hAnsi="Cambria"/>
          <w:bCs/>
        </w:rPr>
        <w:t>Belonging</w:t>
      </w:r>
    </w:p>
    <w:p w:rsidR="002C2B17" w:rsidRPr="002C2B17" w:rsidRDefault="002C2B17" w:rsidP="002C2B17">
      <w:pPr>
        <w:pStyle w:val="ListParagraph"/>
        <w:numPr>
          <w:ilvl w:val="0"/>
          <w:numId w:val="18"/>
        </w:numPr>
        <w:spacing w:after="160" w:line="259" w:lineRule="auto"/>
        <w:rPr>
          <w:rFonts w:ascii="Cambria" w:hAnsi="Cambria"/>
          <w:bCs/>
        </w:rPr>
      </w:pPr>
      <w:r w:rsidRPr="002C2B17">
        <w:rPr>
          <w:rFonts w:ascii="Cambria" w:hAnsi="Cambria"/>
          <w:bCs/>
        </w:rPr>
        <w:t>Becoming</w:t>
      </w:r>
    </w:p>
    <w:p w:rsidR="002C2B17" w:rsidRPr="002C2B17" w:rsidRDefault="002C2B17" w:rsidP="002C2B17">
      <w:pPr>
        <w:rPr>
          <w:rFonts w:ascii="Cambria" w:hAnsi="Cambria"/>
        </w:rPr>
      </w:pPr>
    </w:p>
    <w:p w:rsidR="002C2B17" w:rsidRPr="002C2B17" w:rsidRDefault="002C2B17" w:rsidP="002C2B17">
      <w:pPr>
        <w:rPr>
          <w:rFonts w:ascii="Cambria" w:hAnsi="Cambria"/>
        </w:rPr>
      </w:pPr>
      <w:r w:rsidRPr="002C2B17">
        <w:rPr>
          <w:rFonts w:ascii="Cambria" w:hAnsi="Cambria"/>
        </w:rPr>
        <w:t>3. Independent Project (4000-words)</w:t>
      </w:r>
      <w:r>
        <w:rPr>
          <w:rFonts w:ascii="Cambria" w:hAnsi="Cambria"/>
        </w:rPr>
        <w:t xml:space="preserve">: </w:t>
      </w:r>
    </w:p>
    <w:p w:rsidR="002C2B17" w:rsidRDefault="002C2B17" w:rsidP="002C2B17">
      <w:pPr>
        <w:rPr>
          <w:rFonts w:ascii="Cambria" w:hAnsi="Cambria"/>
        </w:rPr>
      </w:pPr>
      <w:r w:rsidRPr="002C2B17">
        <w:rPr>
          <w:rFonts w:ascii="Cambria" w:hAnsi="Cambria"/>
        </w:rPr>
        <w:t xml:space="preserve">Choose </w:t>
      </w:r>
      <w:r w:rsidRPr="002C2B17">
        <w:rPr>
          <w:rFonts w:ascii="Cambria" w:hAnsi="Cambria"/>
          <w:b/>
          <w:i/>
          <w:u w:val="single"/>
        </w:rPr>
        <w:t>one</w:t>
      </w:r>
      <w:r w:rsidRPr="002C2B17">
        <w:rPr>
          <w:rFonts w:ascii="Cambria" w:hAnsi="Cambria"/>
        </w:rPr>
        <w:t xml:space="preserve"> of theoretical perspectives covered in the module. Outline this theory in your own words, evaluating its relative strengths and weaknesses. Discuss how you might apply this theoretical approach to interpret an archaeological “case study” of your choice. Your answer should be grounded in the literature covered in the module and should be fully referenced according to the guidelines in the Arch-</w:t>
      </w:r>
      <w:proofErr w:type="spellStart"/>
      <w:r w:rsidRPr="002C2B17">
        <w:rPr>
          <w:rFonts w:ascii="Cambria" w:hAnsi="Cambria"/>
        </w:rPr>
        <w:t>Anth</w:t>
      </w:r>
      <w:proofErr w:type="spellEnd"/>
      <w:r w:rsidRPr="002C2B17">
        <w:rPr>
          <w:rFonts w:ascii="Cambria" w:hAnsi="Cambria"/>
        </w:rPr>
        <w:t xml:space="preserve"> Referencing Handbook</w:t>
      </w:r>
      <w:r>
        <w:rPr>
          <w:rFonts w:ascii="Cambria" w:hAnsi="Cambria"/>
        </w:rPr>
        <w:t>.</w:t>
      </w:r>
    </w:p>
    <w:p w:rsidR="002C2B17" w:rsidRDefault="002C2B17" w:rsidP="002C2B17">
      <w:pPr>
        <w:rPr>
          <w:rFonts w:ascii="Cambria" w:hAnsi="Cambria"/>
        </w:rPr>
      </w:pPr>
      <w:r>
        <w:rPr>
          <w:rFonts w:ascii="Cambria" w:hAnsi="Cambria"/>
        </w:rPr>
        <w:lastRenderedPageBreak/>
        <w:t>The independent project is due at the end of the academic year. You are expected to work on this project throughout the academic year and to discuss your progress with either LS or QD during the preparation weeks between blocks.</w:t>
      </w:r>
    </w:p>
    <w:p w:rsidR="002C2B17" w:rsidRPr="002C2B17" w:rsidRDefault="002C2B17" w:rsidP="002C2B17">
      <w:pPr>
        <w:rPr>
          <w:rFonts w:ascii="Cambria" w:hAnsi="Cambria"/>
        </w:rPr>
      </w:pPr>
    </w:p>
    <w:p w:rsidR="00D70758" w:rsidRPr="002C2B17" w:rsidRDefault="00D70758" w:rsidP="00D70758">
      <w:pPr>
        <w:ind w:right="-509"/>
        <w:jc w:val="both"/>
        <w:rPr>
          <w:rFonts w:asciiTheme="majorHAnsi" w:hAnsiTheme="majorHAnsi" w:cs="Times New Roman"/>
          <w:sz w:val="28"/>
          <w:szCs w:val="32"/>
        </w:rPr>
      </w:pPr>
      <w:r w:rsidRPr="002C2B17">
        <w:rPr>
          <w:rFonts w:asciiTheme="majorHAnsi" w:hAnsiTheme="majorHAnsi" w:cs="Times New Roman"/>
          <w:sz w:val="28"/>
          <w:szCs w:val="32"/>
        </w:rPr>
        <w:t xml:space="preserve">Please note that </w:t>
      </w:r>
      <w:r w:rsidRPr="002C2B17">
        <w:rPr>
          <w:rFonts w:asciiTheme="majorHAnsi" w:hAnsiTheme="majorHAnsi" w:cs="Times New Roman"/>
          <w:b/>
          <w:sz w:val="28"/>
          <w:szCs w:val="32"/>
          <w:u w:val="single"/>
        </w:rPr>
        <w:t>all</w:t>
      </w:r>
      <w:r w:rsidRPr="002C2B17">
        <w:rPr>
          <w:rFonts w:asciiTheme="majorHAnsi" w:hAnsiTheme="majorHAnsi" w:cs="Times New Roman"/>
          <w:sz w:val="28"/>
          <w:szCs w:val="32"/>
        </w:rPr>
        <w:t xml:space="preserve"> academic pieces of work</w:t>
      </w:r>
      <w:r w:rsidR="00513564" w:rsidRPr="002C2B17">
        <w:rPr>
          <w:rFonts w:asciiTheme="majorHAnsi" w:hAnsiTheme="majorHAnsi" w:cs="Times New Roman"/>
          <w:sz w:val="28"/>
          <w:szCs w:val="32"/>
        </w:rPr>
        <w:t xml:space="preserve"> should be correctly referenced.</w:t>
      </w:r>
      <w:r w:rsidRPr="002C2B17">
        <w:rPr>
          <w:rFonts w:asciiTheme="majorHAnsi" w:hAnsiTheme="majorHAnsi" w:cs="Times New Roman"/>
          <w:sz w:val="28"/>
          <w:szCs w:val="32"/>
        </w:rPr>
        <w:t xml:space="preserve"> Please reference all assignments following the guidelines in the </w:t>
      </w:r>
      <w:r w:rsidRPr="002C2B17">
        <w:rPr>
          <w:rFonts w:asciiTheme="majorHAnsi" w:hAnsiTheme="majorHAnsi" w:cs="Times New Roman"/>
          <w:i/>
          <w:sz w:val="28"/>
          <w:szCs w:val="32"/>
        </w:rPr>
        <w:t>Archaeology and Anthropology Referencing Handbook</w:t>
      </w:r>
      <w:r w:rsidRPr="002C2B17">
        <w:rPr>
          <w:rFonts w:asciiTheme="majorHAnsi" w:hAnsiTheme="majorHAnsi" w:cs="Times New Roman"/>
          <w:sz w:val="28"/>
          <w:szCs w:val="32"/>
        </w:rPr>
        <w:t>.</w:t>
      </w:r>
    </w:p>
    <w:p w:rsidR="00561E6C" w:rsidRPr="002C2B17" w:rsidRDefault="00561E6C">
      <w:pPr>
        <w:rPr>
          <w:rFonts w:asciiTheme="majorHAnsi" w:hAnsiTheme="majorHAnsi" w:cs="Times New Roman"/>
          <w:color w:val="000000"/>
          <w:sz w:val="28"/>
          <w:szCs w:val="28"/>
        </w:rPr>
      </w:pPr>
    </w:p>
    <w:p w:rsidR="00236A5F" w:rsidRPr="002C2B17" w:rsidRDefault="00236A5F">
      <w:pPr>
        <w:rPr>
          <w:rFonts w:asciiTheme="majorHAnsi" w:hAnsiTheme="majorHAnsi" w:cs="Times New Roman"/>
          <w:b/>
          <w:color w:val="000000"/>
          <w:sz w:val="28"/>
          <w:szCs w:val="28"/>
        </w:rPr>
      </w:pPr>
      <w:r w:rsidRPr="002C2B17">
        <w:rPr>
          <w:rFonts w:asciiTheme="majorHAnsi" w:hAnsiTheme="majorHAnsi" w:cs="Times New Roman"/>
          <w:b/>
          <w:sz w:val="28"/>
          <w:szCs w:val="28"/>
        </w:rPr>
        <w:br w:type="page"/>
      </w:r>
    </w:p>
    <w:p w:rsidR="004812D1" w:rsidRPr="002C2B17" w:rsidRDefault="00FE353D" w:rsidP="0086483F">
      <w:pPr>
        <w:spacing w:after="120"/>
        <w:rPr>
          <w:rFonts w:asciiTheme="majorHAnsi" w:hAnsiTheme="majorHAnsi" w:cs="Times New Roman"/>
          <w:b/>
          <w:bCs/>
          <w:sz w:val="28"/>
          <w:szCs w:val="24"/>
        </w:rPr>
      </w:pPr>
      <w:r w:rsidRPr="002C2B17">
        <w:rPr>
          <w:rFonts w:asciiTheme="majorHAnsi" w:hAnsiTheme="majorHAnsi" w:cs="Times New Roman"/>
          <w:b/>
          <w:bCs/>
          <w:sz w:val="28"/>
          <w:szCs w:val="24"/>
        </w:rPr>
        <w:lastRenderedPageBreak/>
        <w:t>Readings</w:t>
      </w:r>
    </w:p>
    <w:p w:rsidR="007A329A" w:rsidRDefault="007A329A" w:rsidP="0086483F">
      <w:pPr>
        <w:spacing w:after="120"/>
        <w:rPr>
          <w:rFonts w:asciiTheme="majorHAnsi" w:hAnsiTheme="majorHAnsi" w:cs="Times New Roman"/>
          <w:b/>
          <w:bCs/>
          <w:sz w:val="24"/>
          <w:szCs w:val="24"/>
        </w:rPr>
      </w:pPr>
      <w:r>
        <w:rPr>
          <w:rFonts w:asciiTheme="majorHAnsi" w:hAnsiTheme="majorHAnsi" w:cs="Times New Roman"/>
          <w:b/>
          <w:bCs/>
          <w:sz w:val="24"/>
          <w:szCs w:val="24"/>
        </w:rPr>
        <w:t>Week One</w:t>
      </w:r>
    </w:p>
    <w:p w:rsidR="0014082B" w:rsidRPr="002C2B17" w:rsidRDefault="0014082B" w:rsidP="0086483F">
      <w:pPr>
        <w:spacing w:after="120"/>
        <w:rPr>
          <w:rFonts w:asciiTheme="majorHAnsi" w:hAnsiTheme="majorHAnsi" w:cs="Times New Roman"/>
          <w:b/>
          <w:bCs/>
          <w:sz w:val="24"/>
          <w:szCs w:val="24"/>
        </w:rPr>
      </w:pPr>
      <w:r w:rsidRPr="002C2B17">
        <w:rPr>
          <w:rFonts w:asciiTheme="majorHAnsi" w:hAnsiTheme="majorHAnsi" w:cs="Times New Roman"/>
          <w:b/>
          <w:bCs/>
          <w:sz w:val="24"/>
          <w:szCs w:val="24"/>
        </w:rPr>
        <w:t>Introduction: Why Theory?</w:t>
      </w:r>
    </w:p>
    <w:p w:rsidR="00D67AF8" w:rsidRPr="002C2B17" w:rsidRDefault="00D67AF8" w:rsidP="0086483F">
      <w:pPr>
        <w:spacing w:after="0"/>
        <w:ind w:left="601" w:hanging="601"/>
        <w:rPr>
          <w:rFonts w:asciiTheme="majorHAnsi" w:hAnsiTheme="majorHAnsi" w:cs="Times New Roman"/>
          <w:sz w:val="24"/>
          <w:szCs w:val="24"/>
        </w:rPr>
      </w:pPr>
      <w:proofErr w:type="spellStart"/>
      <w:r w:rsidRPr="002C2B17">
        <w:rPr>
          <w:rFonts w:asciiTheme="majorHAnsi" w:hAnsiTheme="majorHAnsi" w:cs="Times New Roman"/>
          <w:sz w:val="24"/>
          <w:szCs w:val="24"/>
        </w:rPr>
        <w:t>Funari</w:t>
      </w:r>
      <w:proofErr w:type="spellEnd"/>
      <w:r w:rsidRPr="002C2B17">
        <w:rPr>
          <w:rFonts w:asciiTheme="majorHAnsi" w:hAnsiTheme="majorHAnsi" w:cs="Times New Roman"/>
          <w:sz w:val="24"/>
          <w:szCs w:val="24"/>
        </w:rPr>
        <w:t xml:space="preserve">, P.P., </w:t>
      </w:r>
      <w:proofErr w:type="spellStart"/>
      <w:r w:rsidRPr="002C2B17">
        <w:rPr>
          <w:rFonts w:asciiTheme="majorHAnsi" w:hAnsiTheme="majorHAnsi" w:cs="Times New Roman"/>
          <w:sz w:val="24"/>
          <w:szCs w:val="24"/>
        </w:rPr>
        <w:t>Zarankin</w:t>
      </w:r>
      <w:proofErr w:type="spellEnd"/>
      <w:r w:rsidRPr="002C2B17">
        <w:rPr>
          <w:rFonts w:asciiTheme="majorHAnsi" w:hAnsiTheme="majorHAnsi" w:cs="Times New Roman"/>
          <w:sz w:val="24"/>
          <w:szCs w:val="24"/>
        </w:rPr>
        <w:t xml:space="preserve">, A. and </w:t>
      </w:r>
      <w:proofErr w:type="spellStart"/>
      <w:r w:rsidRPr="002C2B17">
        <w:rPr>
          <w:rFonts w:asciiTheme="majorHAnsi" w:hAnsiTheme="majorHAnsi" w:cs="Times New Roman"/>
          <w:sz w:val="24"/>
          <w:szCs w:val="24"/>
        </w:rPr>
        <w:t>Stovel</w:t>
      </w:r>
      <w:proofErr w:type="spellEnd"/>
      <w:r w:rsidRPr="002C2B17">
        <w:rPr>
          <w:rFonts w:asciiTheme="majorHAnsi" w:hAnsiTheme="majorHAnsi" w:cs="Times New Roman"/>
          <w:sz w:val="24"/>
          <w:szCs w:val="24"/>
        </w:rPr>
        <w:t xml:space="preserve">, E. (eds) 2005. </w:t>
      </w:r>
      <w:r w:rsidRPr="002C2B17">
        <w:rPr>
          <w:rFonts w:asciiTheme="majorHAnsi" w:hAnsiTheme="majorHAnsi" w:cs="Times New Roman"/>
          <w:i/>
          <w:sz w:val="24"/>
          <w:szCs w:val="24"/>
        </w:rPr>
        <w:t>Global Archaeological Theory. Contextual Voices and Contemporary Thought</w:t>
      </w:r>
      <w:r w:rsidRPr="002C2B17">
        <w:rPr>
          <w:rFonts w:asciiTheme="majorHAnsi" w:hAnsiTheme="majorHAnsi" w:cs="Times New Roman"/>
          <w:sz w:val="24"/>
          <w:szCs w:val="24"/>
        </w:rPr>
        <w:t>. New York: Kluwer Academic/Plenum Publishers.</w:t>
      </w:r>
    </w:p>
    <w:p w:rsidR="0014082B" w:rsidRPr="002C2B17" w:rsidRDefault="0014082B" w:rsidP="0086483F">
      <w:pPr>
        <w:spacing w:after="0"/>
        <w:ind w:left="601" w:hanging="601"/>
        <w:rPr>
          <w:rFonts w:asciiTheme="majorHAnsi" w:hAnsiTheme="majorHAnsi" w:cs="Times New Roman"/>
          <w:sz w:val="24"/>
          <w:szCs w:val="24"/>
        </w:rPr>
      </w:pPr>
      <w:r w:rsidRPr="002C2B17">
        <w:rPr>
          <w:rFonts w:asciiTheme="majorHAnsi" w:hAnsiTheme="majorHAnsi" w:cs="Times New Roman"/>
          <w:sz w:val="24"/>
          <w:szCs w:val="24"/>
        </w:rPr>
        <w:t xml:space="preserve">Johnson, M. 2006. On </w:t>
      </w:r>
      <w:r w:rsidR="007220BD" w:rsidRPr="002C2B17">
        <w:rPr>
          <w:rFonts w:asciiTheme="majorHAnsi" w:hAnsiTheme="majorHAnsi" w:cs="Times New Roman"/>
          <w:sz w:val="24"/>
          <w:szCs w:val="24"/>
        </w:rPr>
        <w:t>the nature of theoretical archaeology and archaeological theor</w:t>
      </w:r>
      <w:r w:rsidRPr="002C2B17">
        <w:rPr>
          <w:rFonts w:asciiTheme="majorHAnsi" w:hAnsiTheme="majorHAnsi" w:cs="Times New Roman"/>
          <w:sz w:val="24"/>
          <w:szCs w:val="24"/>
        </w:rPr>
        <w:t xml:space="preserve">y. </w:t>
      </w:r>
      <w:r w:rsidRPr="002C2B17">
        <w:rPr>
          <w:rFonts w:asciiTheme="majorHAnsi" w:hAnsiTheme="majorHAnsi" w:cs="Times New Roman"/>
          <w:i/>
          <w:sz w:val="24"/>
          <w:szCs w:val="24"/>
        </w:rPr>
        <w:t>Archaeological Dialogues</w:t>
      </w:r>
      <w:r w:rsidRPr="002C2B17">
        <w:rPr>
          <w:rFonts w:asciiTheme="majorHAnsi" w:hAnsiTheme="majorHAnsi" w:cs="Times New Roman"/>
          <w:sz w:val="24"/>
          <w:szCs w:val="24"/>
        </w:rPr>
        <w:t xml:space="preserve"> 13:117–132</w:t>
      </w:r>
    </w:p>
    <w:p w:rsidR="00DD3135" w:rsidRPr="002C2B17" w:rsidRDefault="0014082B" w:rsidP="0086483F">
      <w:pPr>
        <w:spacing w:after="0"/>
        <w:ind w:left="601" w:hanging="601"/>
        <w:rPr>
          <w:rFonts w:asciiTheme="majorHAnsi" w:hAnsiTheme="majorHAnsi" w:cs="Times New Roman"/>
          <w:sz w:val="24"/>
          <w:szCs w:val="24"/>
        </w:rPr>
      </w:pPr>
      <w:proofErr w:type="spellStart"/>
      <w:r w:rsidRPr="002C2B17">
        <w:rPr>
          <w:rFonts w:asciiTheme="majorHAnsi" w:hAnsiTheme="majorHAnsi" w:cs="Times New Roman"/>
          <w:sz w:val="24"/>
          <w:szCs w:val="24"/>
        </w:rPr>
        <w:t>Wilkie</w:t>
      </w:r>
      <w:proofErr w:type="spellEnd"/>
      <w:r w:rsidRPr="002C2B17">
        <w:rPr>
          <w:rFonts w:asciiTheme="majorHAnsi" w:hAnsiTheme="majorHAnsi" w:cs="Times New Roman"/>
          <w:sz w:val="24"/>
          <w:szCs w:val="24"/>
        </w:rPr>
        <w:t xml:space="preserve">, L.A. and K.M. </w:t>
      </w:r>
      <w:proofErr w:type="spellStart"/>
      <w:r w:rsidRPr="002C2B17">
        <w:rPr>
          <w:rFonts w:asciiTheme="majorHAnsi" w:hAnsiTheme="majorHAnsi" w:cs="Times New Roman"/>
          <w:sz w:val="24"/>
          <w:szCs w:val="24"/>
        </w:rPr>
        <w:t>Bartoy</w:t>
      </w:r>
      <w:proofErr w:type="spellEnd"/>
      <w:r w:rsidRPr="002C2B17">
        <w:rPr>
          <w:rFonts w:asciiTheme="majorHAnsi" w:hAnsiTheme="majorHAnsi" w:cs="Times New Roman"/>
          <w:sz w:val="24"/>
          <w:szCs w:val="24"/>
        </w:rPr>
        <w:t xml:space="preserve">, 2000. A </w:t>
      </w:r>
      <w:r w:rsidR="007220BD" w:rsidRPr="002C2B17">
        <w:rPr>
          <w:rFonts w:asciiTheme="majorHAnsi" w:hAnsiTheme="majorHAnsi" w:cs="Times New Roman"/>
          <w:sz w:val="24"/>
          <w:szCs w:val="24"/>
        </w:rPr>
        <w:t xml:space="preserve">critical archaeology revisited. </w:t>
      </w:r>
      <w:r w:rsidRPr="002C2B17">
        <w:rPr>
          <w:rFonts w:asciiTheme="majorHAnsi" w:hAnsiTheme="majorHAnsi" w:cs="Times New Roman"/>
          <w:i/>
          <w:sz w:val="24"/>
          <w:szCs w:val="24"/>
        </w:rPr>
        <w:t>Current Anthropology</w:t>
      </w:r>
      <w:r w:rsidRPr="002C2B17">
        <w:rPr>
          <w:rFonts w:asciiTheme="majorHAnsi" w:hAnsiTheme="majorHAnsi" w:cs="Times New Roman"/>
          <w:sz w:val="24"/>
          <w:szCs w:val="24"/>
        </w:rPr>
        <w:t xml:space="preserve"> 41: 747-77.</w:t>
      </w:r>
    </w:p>
    <w:p w:rsidR="00B55995" w:rsidRPr="002C2B17" w:rsidRDefault="00B55995" w:rsidP="0086483F">
      <w:pPr>
        <w:spacing w:after="0"/>
        <w:ind w:left="601" w:hanging="601"/>
        <w:rPr>
          <w:rFonts w:asciiTheme="majorHAnsi" w:hAnsiTheme="majorHAnsi" w:cs="Times New Roman"/>
          <w:sz w:val="24"/>
          <w:szCs w:val="24"/>
        </w:rPr>
      </w:pPr>
    </w:p>
    <w:p w:rsidR="007A329A" w:rsidRDefault="005A0EAD" w:rsidP="0086483F">
      <w:pPr>
        <w:spacing w:after="0"/>
        <w:rPr>
          <w:rFonts w:asciiTheme="majorHAnsi" w:hAnsiTheme="majorHAnsi" w:cs="Times New Roman"/>
          <w:b/>
          <w:bCs/>
          <w:sz w:val="24"/>
          <w:szCs w:val="24"/>
        </w:rPr>
      </w:pPr>
      <w:r>
        <w:rPr>
          <w:rFonts w:asciiTheme="majorHAnsi" w:hAnsiTheme="majorHAnsi" w:cs="Times New Roman"/>
          <w:b/>
          <w:bCs/>
          <w:sz w:val="24"/>
          <w:szCs w:val="24"/>
        </w:rPr>
        <w:t>Social Evolution</w:t>
      </w:r>
    </w:p>
    <w:p w:rsidR="00413458" w:rsidRPr="00413458" w:rsidRDefault="00413458" w:rsidP="00413458">
      <w:pPr>
        <w:spacing w:after="0"/>
        <w:ind w:left="603" w:hanging="603"/>
        <w:rPr>
          <w:rFonts w:asciiTheme="majorHAnsi" w:hAnsiTheme="majorHAnsi" w:cs="Times New Roman"/>
          <w:sz w:val="24"/>
          <w:szCs w:val="24"/>
        </w:rPr>
      </w:pPr>
      <w:r w:rsidRPr="00413458">
        <w:rPr>
          <w:rFonts w:asciiTheme="majorHAnsi" w:hAnsiTheme="majorHAnsi" w:cs="Times New Roman"/>
          <w:sz w:val="24"/>
          <w:szCs w:val="24"/>
        </w:rPr>
        <w:t xml:space="preserve">Chapman, R. 2003. </w:t>
      </w:r>
      <w:r w:rsidRPr="00413458">
        <w:rPr>
          <w:rFonts w:asciiTheme="majorHAnsi" w:hAnsiTheme="majorHAnsi" w:cs="Times New Roman"/>
          <w:i/>
          <w:sz w:val="24"/>
          <w:szCs w:val="24"/>
        </w:rPr>
        <w:t>Archaeologies of Complexity</w:t>
      </w:r>
      <w:r w:rsidRPr="00413458">
        <w:rPr>
          <w:rFonts w:asciiTheme="majorHAnsi" w:hAnsiTheme="majorHAnsi" w:cs="Times New Roman"/>
          <w:sz w:val="24"/>
          <w:szCs w:val="24"/>
        </w:rPr>
        <w:t>. London: Routledge.</w:t>
      </w:r>
    </w:p>
    <w:p w:rsidR="00413458" w:rsidRPr="00413458" w:rsidRDefault="00413458" w:rsidP="00413458">
      <w:pPr>
        <w:spacing w:after="0"/>
        <w:ind w:left="603" w:hanging="603"/>
        <w:rPr>
          <w:rFonts w:asciiTheme="majorHAnsi" w:hAnsiTheme="majorHAnsi" w:cs="Times New Roman"/>
          <w:sz w:val="24"/>
          <w:szCs w:val="24"/>
        </w:rPr>
      </w:pPr>
      <w:r w:rsidRPr="00413458">
        <w:rPr>
          <w:rFonts w:asciiTheme="majorHAnsi" w:hAnsiTheme="majorHAnsi" w:cs="Times New Roman"/>
          <w:sz w:val="24"/>
          <w:szCs w:val="24"/>
        </w:rPr>
        <w:t xml:space="preserve">Earle, T. 1989. The Evolution of Chiefdoms. </w:t>
      </w:r>
      <w:r w:rsidRPr="00413458">
        <w:rPr>
          <w:rFonts w:asciiTheme="majorHAnsi" w:hAnsiTheme="majorHAnsi" w:cs="Times New Roman"/>
          <w:i/>
          <w:sz w:val="24"/>
          <w:szCs w:val="24"/>
        </w:rPr>
        <w:t>Current Anthropology</w:t>
      </w:r>
      <w:r w:rsidRPr="00413458">
        <w:rPr>
          <w:rFonts w:asciiTheme="majorHAnsi" w:hAnsiTheme="majorHAnsi" w:cs="Times New Roman"/>
          <w:sz w:val="24"/>
          <w:szCs w:val="24"/>
        </w:rPr>
        <w:t xml:space="preserve"> 30(1): 84-8.</w:t>
      </w:r>
    </w:p>
    <w:p w:rsidR="005A0EAD" w:rsidRPr="00413458" w:rsidRDefault="005A0EAD" w:rsidP="00413458">
      <w:pPr>
        <w:spacing w:after="0"/>
        <w:ind w:left="603" w:hanging="603"/>
        <w:rPr>
          <w:rFonts w:asciiTheme="majorHAnsi" w:hAnsiTheme="majorHAnsi" w:cs="Times New Roman"/>
          <w:sz w:val="24"/>
          <w:szCs w:val="24"/>
        </w:rPr>
      </w:pPr>
      <w:r w:rsidRPr="00413458">
        <w:rPr>
          <w:rFonts w:asciiTheme="majorHAnsi" w:hAnsiTheme="majorHAnsi" w:cs="Times New Roman"/>
          <w:sz w:val="24"/>
          <w:szCs w:val="24"/>
        </w:rPr>
        <w:t xml:space="preserve">Flannery, K.F. 1972. The Cultural Evolution of Civilizations. </w:t>
      </w:r>
      <w:r w:rsidRPr="00413458">
        <w:rPr>
          <w:rFonts w:asciiTheme="majorHAnsi" w:hAnsiTheme="majorHAnsi" w:cs="Times New Roman"/>
          <w:i/>
          <w:sz w:val="24"/>
          <w:szCs w:val="24"/>
        </w:rPr>
        <w:t>Annual Review of Ecology and Systematics</w:t>
      </w:r>
      <w:r w:rsidRPr="00413458">
        <w:rPr>
          <w:rFonts w:asciiTheme="majorHAnsi" w:hAnsiTheme="majorHAnsi" w:cs="Times New Roman"/>
          <w:sz w:val="24"/>
          <w:szCs w:val="24"/>
        </w:rPr>
        <w:t xml:space="preserve"> 3: 399-426</w:t>
      </w:r>
    </w:p>
    <w:p w:rsidR="00413458" w:rsidRPr="00413458" w:rsidRDefault="00413458" w:rsidP="00413458">
      <w:pPr>
        <w:spacing w:after="0"/>
        <w:ind w:left="603" w:hanging="603"/>
        <w:rPr>
          <w:rFonts w:asciiTheme="majorHAnsi" w:hAnsiTheme="majorHAnsi"/>
          <w:sz w:val="24"/>
          <w:szCs w:val="24"/>
        </w:rPr>
      </w:pPr>
      <w:r w:rsidRPr="00413458">
        <w:rPr>
          <w:rFonts w:asciiTheme="majorHAnsi" w:hAnsiTheme="majorHAnsi" w:cs="Times New Roman"/>
          <w:sz w:val="24"/>
          <w:szCs w:val="24"/>
        </w:rPr>
        <w:t>Marcus</w:t>
      </w:r>
      <w:r w:rsidRPr="00413458">
        <w:rPr>
          <w:rFonts w:asciiTheme="majorHAnsi" w:hAnsiTheme="majorHAnsi"/>
          <w:sz w:val="24"/>
          <w:szCs w:val="24"/>
        </w:rPr>
        <w:t xml:space="preserve">. J. 2008. The Archaeological Evidence for Social Evolution. </w:t>
      </w:r>
      <w:r w:rsidRPr="00413458">
        <w:rPr>
          <w:rFonts w:asciiTheme="majorHAnsi" w:hAnsiTheme="majorHAnsi"/>
          <w:i/>
          <w:iCs/>
          <w:sz w:val="24"/>
          <w:szCs w:val="24"/>
        </w:rPr>
        <w:t>Annual Review of Anthropology</w:t>
      </w:r>
      <w:r w:rsidRPr="00413458">
        <w:rPr>
          <w:rFonts w:asciiTheme="majorHAnsi" w:hAnsiTheme="majorHAnsi"/>
          <w:sz w:val="24"/>
          <w:szCs w:val="24"/>
        </w:rPr>
        <w:t xml:space="preserve"> 37:251-66.</w:t>
      </w:r>
      <w:r>
        <w:rPr>
          <w:rFonts w:asciiTheme="majorHAnsi" w:hAnsiTheme="majorHAnsi"/>
          <w:sz w:val="24"/>
          <w:szCs w:val="24"/>
        </w:rPr>
        <w:t xml:space="preserve"> A</w:t>
      </w:r>
      <w:r w:rsidRPr="00413458">
        <w:rPr>
          <w:rFonts w:asciiTheme="majorHAnsi" w:hAnsiTheme="majorHAnsi"/>
          <w:sz w:val="24"/>
          <w:szCs w:val="24"/>
        </w:rPr>
        <w:t>vailable</w:t>
      </w:r>
      <w:r>
        <w:rPr>
          <w:rFonts w:asciiTheme="majorHAnsi" w:hAnsiTheme="majorHAnsi"/>
          <w:sz w:val="24"/>
          <w:szCs w:val="24"/>
        </w:rPr>
        <w:t xml:space="preserve">: </w:t>
      </w:r>
      <w:r w:rsidRPr="00413458">
        <w:rPr>
          <w:rFonts w:asciiTheme="majorHAnsi" w:hAnsiTheme="majorHAnsi"/>
          <w:sz w:val="24"/>
          <w:szCs w:val="24"/>
        </w:rPr>
        <w:t xml:space="preserve">at </w:t>
      </w:r>
      <w:hyperlink r:id="rId8" w:history="1">
        <w:r w:rsidRPr="00413458">
          <w:rPr>
            <w:rStyle w:val="Hyperlink"/>
            <w:rFonts w:asciiTheme="majorHAnsi" w:hAnsiTheme="majorHAnsi"/>
            <w:sz w:val="24"/>
            <w:szCs w:val="24"/>
          </w:rPr>
          <w:t>http://www.annualreviews.org/doi/full/10.1146/annurev.anthro.37.081407.085246</w:t>
        </w:r>
      </w:hyperlink>
    </w:p>
    <w:p w:rsidR="00413458" w:rsidRDefault="00413458" w:rsidP="00413458">
      <w:pPr>
        <w:spacing w:after="0"/>
        <w:ind w:left="603" w:hanging="603"/>
        <w:rPr>
          <w:rFonts w:asciiTheme="majorHAnsi" w:hAnsiTheme="majorHAnsi" w:cs="Times New Roman"/>
          <w:sz w:val="24"/>
          <w:szCs w:val="24"/>
        </w:rPr>
      </w:pPr>
      <w:r w:rsidRPr="00413458">
        <w:rPr>
          <w:rFonts w:asciiTheme="majorHAnsi" w:hAnsiTheme="majorHAnsi" w:cs="Times New Roman"/>
          <w:sz w:val="24"/>
          <w:szCs w:val="24"/>
        </w:rPr>
        <w:t xml:space="preserve">Peebles, C.S. and </w:t>
      </w:r>
      <w:proofErr w:type="spellStart"/>
      <w:r w:rsidRPr="00413458">
        <w:rPr>
          <w:rFonts w:asciiTheme="majorHAnsi" w:hAnsiTheme="majorHAnsi" w:cs="Times New Roman"/>
          <w:sz w:val="24"/>
          <w:szCs w:val="24"/>
        </w:rPr>
        <w:t>Kus</w:t>
      </w:r>
      <w:proofErr w:type="spellEnd"/>
      <w:r w:rsidRPr="00413458">
        <w:rPr>
          <w:rFonts w:asciiTheme="majorHAnsi" w:hAnsiTheme="majorHAnsi" w:cs="Times New Roman"/>
          <w:sz w:val="24"/>
          <w:szCs w:val="24"/>
        </w:rPr>
        <w:t xml:space="preserve">, S.M. 1977. Some Archaeological Correlates of Ranked Societies. </w:t>
      </w:r>
      <w:r w:rsidRPr="00413458">
        <w:rPr>
          <w:rFonts w:asciiTheme="majorHAnsi" w:hAnsiTheme="majorHAnsi" w:cs="Times New Roman"/>
          <w:i/>
          <w:sz w:val="24"/>
          <w:szCs w:val="24"/>
        </w:rPr>
        <w:t>American Antiquity</w:t>
      </w:r>
      <w:r w:rsidRPr="00413458">
        <w:rPr>
          <w:rFonts w:asciiTheme="majorHAnsi" w:hAnsiTheme="majorHAnsi" w:cs="Times New Roman"/>
          <w:sz w:val="24"/>
          <w:szCs w:val="24"/>
        </w:rPr>
        <w:t xml:space="preserve"> 42: 421-8.</w:t>
      </w:r>
    </w:p>
    <w:p w:rsidR="00043617" w:rsidRPr="00043617" w:rsidRDefault="00043617" w:rsidP="00043617">
      <w:pPr>
        <w:spacing w:after="0"/>
        <w:ind w:left="603" w:hanging="603"/>
        <w:rPr>
          <w:rFonts w:asciiTheme="majorHAnsi" w:hAnsiTheme="majorHAnsi" w:cs="Times New Roman"/>
          <w:sz w:val="24"/>
          <w:szCs w:val="24"/>
        </w:rPr>
      </w:pPr>
      <w:r>
        <w:rPr>
          <w:rFonts w:asciiTheme="majorHAnsi" w:hAnsiTheme="majorHAnsi" w:cs="Times New Roman"/>
          <w:sz w:val="24"/>
          <w:szCs w:val="24"/>
        </w:rPr>
        <w:t xml:space="preserve">Service, E. 1971. </w:t>
      </w:r>
      <w:r w:rsidRPr="00043617">
        <w:rPr>
          <w:rFonts w:asciiTheme="majorHAnsi" w:hAnsiTheme="majorHAnsi" w:cs="Times New Roman"/>
          <w:sz w:val="24"/>
          <w:szCs w:val="24"/>
        </w:rPr>
        <w:t>Primitive Social Organization: An Evolutionary Perspective</w:t>
      </w:r>
      <w:r>
        <w:rPr>
          <w:rFonts w:asciiTheme="majorHAnsi" w:hAnsiTheme="majorHAnsi" w:cs="Times New Roman"/>
          <w:sz w:val="24"/>
          <w:szCs w:val="24"/>
        </w:rPr>
        <w:t>. New York: Random House. (2</w:t>
      </w:r>
      <w:r w:rsidRPr="00043617">
        <w:rPr>
          <w:rFonts w:asciiTheme="majorHAnsi" w:hAnsiTheme="majorHAnsi" w:cs="Times New Roman"/>
          <w:sz w:val="24"/>
          <w:szCs w:val="24"/>
          <w:vertAlign w:val="superscript"/>
        </w:rPr>
        <w:t>nd</w:t>
      </w:r>
      <w:r>
        <w:rPr>
          <w:rFonts w:asciiTheme="majorHAnsi" w:hAnsiTheme="majorHAnsi" w:cs="Times New Roman"/>
          <w:sz w:val="24"/>
          <w:szCs w:val="24"/>
        </w:rPr>
        <w:t xml:space="preserve"> </w:t>
      </w:r>
      <w:proofErr w:type="spellStart"/>
      <w:r>
        <w:rPr>
          <w:rFonts w:asciiTheme="majorHAnsi" w:hAnsiTheme="majorHAnsi" w:cs="Times New Roman"/>
          <w:sz w:val="24"/>
          <w:szCs w:val="24"/>
        </w:rPr>
        <w:t>edn</w:t>
      </w:r>
      <w:proofErr w:type="spellEnd"/>
      <w:r>
        <w:rPr>
          <w:rFonts w:asciiTheme="majorHAnsi" w:hAnsiTheme="majorHAnsi" w:cs="Times New Roman"/>
          <w:sz w:val="24"/>
          <w:szCs w:val="24"/>
        </w:rPr>
        <w:t>)</w:t>
      </w:r>
    </w:p>
    <w:p w:rsidR="00DD3135" w:rsidRPr="002C2B17" w:rsidRDefault="00413458" w:rsidP="00556EB3">
      <w:pPr>
        <w:spacing w:after="0"/>
        <w:ind w:left="603" w:hanging="603"/>
        <w:rPr>
          <w:rFonts w:asciiTheme="majorHAnsi" w:hAnsiTheme="majorHAnsi" w:cs="Times New Roman"/>
          <w:sz w:val="24"/>
          <w:szCs w:val="24"/>
        </w:rPr>
      </w:pPr>
      <w:r w:rsidRPr="00413458">
        <w:rPr>
          <w:rFonts w:asciiTheme="majorHAnsi" w:hAnsiTheme="majorHAnsi" w:cs="Times New Roman"/>
          <w:sz w:val="24"/>
          <w:szCs w:val="24"/>
        </w:rPr>
        <w:t xml:space="preserve">Spencer, C.S. 1999. Evolutionary Approaches in Archaeology. </w:t>
      </w:r>
      <w:r w:rsidRPr="00413458">
        <w:rPr>
          <w:rFonts w:asciiTheme="majorHAnsi" w:hAnsiTheme="majorHAnsi" w:cs="Times New Roman"/>
          <w:i/>
          <w:sz w:val="24"/>
          <w:szCs w:val="24"/>
        </w:rPr>
        <w:t xml:space="preserve">Journal of Archaeological Research </w:t>
      </w:r>
      <w:r w:rsidRPr="00413458">
        <w:rPr>
          <w:rFonts w:asciiTheme="majorHAnsi" w:hAnsiTheme="majorHAnsi" w:cs="Times New Roman"/>
          <w:sz w:val="24"/>
          <w:szCs w:val="24"/>
        </w:rPr>
        <w:t>5(3):  209-64.</w:t>
      </w:r>
    </w:p>
    <w:p w:rsidR="007F4599" w:rsidRPr="002C2B17" w:rsidRDefault="007F4599" w:rsidP="0086483F">
      <w:pPr>
        <w:spacing w:after="0"/>
        <w:rPr>
          <w:rFonts w:asciiTheme="majorHAnsi" w:hAnsiTheme="majorHAnsi" w:cs="Times New Roman"/>
          <w:sz w:val="24"/>
          <w:szCs w:val="24"/>
        </w:rPr>
      </w:pPr>
    </w:p>
    <w:p w:rsidR="00995232" w:rsidRPr="002C2B17" w:rsidRDefault="00995232" w:rsidP="0086483F">
      <w:pPr>
        <w:spacing w:after="120"/>
        <w:rPr>
          <w:rFonts w:asciiTheme="majorHAnsi" w:hAnsiTheme="majorHAnsi" w:cs="Times New Roman"/>
          <w:b/>
          <w:bCs/>
          <w:sz w:val="24"/>
          <w:szCs w:val="24"/>
        </w:rPr>
      </w:pPr>
      <w:r w:rsidRPr="002C2B17">
        <w:rPr>
          <w:rFonts w:asciiTheme="majorHAnsi" w:hAnsiTheme="majorHAnsi" w:cs="Times New Roman"/>
          <w:b/>
          <w:bCs/>
          <w:sz w:val="24"/>
          <w:szCs w:val="24"/>
        </w:rPr>
        <w:t xml:space="preserve">Marxist </w:t>
      </w:r>
      <w:r w:rsidR="007220BD" w:rsidRPr="002C2B17">
        <w:rPr>
          <w:rFonts w:asciiTheme="majorHAnsi" w:hAnsiTheme="majorHAnsi" w:cs="Times New Roman"/>
          <w:b/>
          <w:bCs/>
          <w:sz w:val="24"/>
          <w:szCs w:val="24"/>
        </w:rPr>
        <w:t>Archaeology</w:t>
      </w:r>
    </w:p>
    <w:p w:rsidR="00E04CAF" w:rsidRPr="002C2B17" w:rsidRDefault="00E04CAF" w:rsidP="0086483F">
      <w:pPr>
        <w:spacing w:after="0"/>
        <w:ind w:left="709" w:hanging="709"/>
        <w:rPr>
          <w:rFonts w:asciiTheme="majorHAnsi" w:hAnsiTheme="majorHAnsi" w:cs="Times New Roman"/>
          <w:sz w:val="24"/>
          <w:szCs w:val="24"/>
        </w:rPr>
      </w:pPr>
      <w:r w:rsidRPr="002C2B17">
        <w:rPr>
          <w:rFonts w:asciiTheme="majorHAnsi" w:hAnsiTheme="majorHAnsi" w:cs="Times New Roman"/>
          <w:sz w:val="24"/>
          <w:szCs w:val="24"/>
        </w:rPr>
        <w:t xml:space="preserve">McGuire, R. 1993. Archaeology and Marxism. </w:t>
      </w:r>
      <w:r w:rsidRPr="002C2B17">
        <w:rPr>
          <w:rFonts w:asciiTheme="majorHAnsi" w:hAnsiTheme="majorHAnsi" w:cs="Times New Roman"/>
          <w:i/>
          <w:iCs/>
          <w:sz w:val="24"/>
          <w:szCs w:val="24"/>
        </w:rPr>
        <w:t>Archaeological Method and Theory</w:t>
      </w:r>
      <w:r w:rsidRPr="002C2B17">
        <w:rPr>
          <w:rFonts w:asciiTheme="majorHAnsi" w:hAnsiTheme="majorHAnsi" w:cs="Times New Roman"/>
          <w:sz w:val="24"/>
          <w:szCs w:val="24"/>
        </w:rPr>
        <w:br/>
        <w:t>5: 101-57.</w:t>
      </w:r>
    </w:p>
    <w:p w:rsidR="005731F1" w:rsidRPr="002C2B17" w:rsidRDefault="00491C10" w:rsidP="0086483F">
      <w:pPr>
        <w:spacing w:after="0"/>
        <w:ind w:left="709" w:hanging="709"/>
        <w:rPr>
          <w:rFonts w:asciiTheme="majorHAnsi" w:hAnsiTheme="majorHAnsi" w:cs="Times New Roman"/>
          <w:sz w:val="24"/>
          <w:szCs w:val="24"/>
        </w:rPr>
      </w:pPr>
      <w:r w:rsidRPr="002C2B17">
        <w:rPr>
          <w:rFonts w:asciiTheme="majorHAnsi" w:hAnsiTheme="majorHAnsi" w:cs="Times New Roman"/>
          <w:sz w:val="24"/>
          <w:szCs w:val="24"/>
        </w:rPr>
        <w:t xml:space="preserve">McGuire, R. </w:t>
      </w:r>
      <w:r w:rsidR="005731F1" w:rsidRPr="002C2B17">
        <w:rPr>
          <w:rFonts w:asciiTheme="majorHAnsi" w:hAnsiTheme="majorHAnsi" w:cs="Times New Roman"/>
          <w:sz w:val="24"/>
          <w:szCs w:val="24"/>
        </w:rPr>
        <w:t xml:space="preserve">2006. Marx, Childe and Trigger. In R. Williamson (ed.) </w:t>
      </w:r>
      <w:r w:rsidR="005731F1" w:rsidRPr="002C2B17">
        <w:rPr>
          <w:rFonts w:asciiTheme="majorHAnsi" w:hAnsiTheme="majorHAnsi" w:cs="Times New Roman"/>
          <w:i/>
          <w:sz w:val="24"/>
          <w:szCs w:val="24"/>
        </w:rPr>
        <w:t>The Archaeology of Bruce Trigger: Theoretical Empiricism</w:t>
      </w:r>
      <w:r w:rsidR="005731F1" w:rsidRPr="002C2B17">
        <w:rPr>
          <w:rFonts w:asciiTheme="majorHAnsi" w:hAnsiTheme="majorHAnsi" w:cs="Times New Roman"/>
          <w:sz w:val="24"/>
          <w:szCs w:val="24"/>
        </w:rPr>
        <w:t>. 61-79. Montreal: McGill University Press.</w:t>
      </w:r>
    </w:p>
    <w:p w:rsidR="00220F87" w:rsidRPr="002C2B17" w:rsidRDefault="00220F87" w:rsidP="0086483F">
      <w:pPr>
        <w:spacing w:after="0"/>
        <w:ind w:left="709" w:hanging="709"/>
        <w:rPr>
          <w:rFonts w:asciiTheme="majorHAnsi" w:hAnsiTheme="majorHAnsi" w:cs="Times New Roman"/>
          <w:sz w:val="24"/>
          <w:szCs w:val="24"/>
        </w:rPr>
      </w:pPr>
      <w:r w:rsidRPr="002C2B17">
        <w:rPr>
          <w:rFonts w:asciiTheme="majorHAnsi" w:hAnsiTheme="majorHAnsi" w:cs="Times New Roman"/>
          <w:sz w:val="24"/>
          <w:szCs w:val="24"/>
        </w:rPr>
        <w:t>McGuire, R. 2008.  Marxism. In R.A. Bentley, H.D.G.</w:t>
      </w:r>
      <w:r w:rsidR="001F2AA6" w:rsidRPr="002C2B17">
        <w:rPr>
          <w:rFonts w:asciiTheme="majorHAnsi" w:hAnsiTheme="majorHAnsi" w:cs="Times New Roman"/>
          <w:sz w:val="24"/>
          <w:szCs w:val="24"/>
        </w:rPr>
        <w:t xml:space="preserve"> </w:t>
      </w:r>
      <w:proofErr w:type="spellStart"/>
      <w:r w:rsidRPr="002C2B17">
        <w:rPr>
          <w:rFonts w:asciiTheme="majorHAnsi" w:hAnsiTheme="majorHAnsi" w:cs="Times New Roman"/>
          <w:sz w:val="24"/>
          <w:szCs w:val="24"/>
        </w:rPr>
        <w:t>Maschner</w:t>
      </w:r>
      <w:proofErr w:type="spellEnd"/>
      <w:r w:rsidRPr="002C2B17">
        <w:rPr>
          <w:rFonts w:asciiTheme="majorHAnsi" w:hAnsiTheme="majorHAnsi" w:cs="Times New Roman"/>
          <w:sz w:val="24"/>
          <w:szCs w:val="24"/>
        </w:rPr>
        <w:t xml:space="preserve"> and C. Chippindale (eds) </w:t>
      </w:r>
      <w:r w:rsidRPr="002C2B17">
        <w:rPr>
          <w:rFonts w:asciiTheme="majorHAnsi" w:hAnsiTheme="majorHAnsi" w:cs="Times New Roman"/>
          <w:i/>
          <w:sz w:val="24"/>
          <w:szCs w:val="24"/>
        </w:rPr>
        <w:t>Handbook of Archaeological Theories</w:t>
      </w:r>
      <w:r w:rsidRPr="002C2B17">
        <w:rPr>
          <w:rFonts w:asciiTheme="majorHAnsi" w:hAnsiTheme="majorHAnsi" w:cs="Times New Roman"/>
          <w:sz w:val="24"/>
          <w:szCs w:val="24"/>
        </w:rPr>
        <w:t>. 73-93. Lanham, New York, Toronto &amp; Plymouth: Altamira Press.</w:t>
      </w:r>
    </w:p>
    <w:p w:rsidR="000F47AE" w:rsidRPr="002C2B17" w:rsidRDefault="000F47AE" w:rsidP="0086483F">
      <w:pPr>
        <w:spacing w:after="0"/>
        <w:ind w:left="709" w:hanging="709"/>
        <w:rPr>
          <w:rFonts w:asciiTheme="majorHAnsi" w:hAnsiTheme="majorHAnsi" w:cs="Times New Roman"/>
          <w:sz w:val="24"/>
          <w:szCs w:val="24"/>
        </w:rPr>
      </w:pPr>
      <w:r w:rsidRPr="002C2B17">
        <w:rPr>
          <w:rFonts w:asciiTheme="majorHAnsi" w:hAnsiTheme="majorHAnsi" w:cs="Times New Roman"/>
          <w:sz w:val="24"/>
          <w:szCs w:val="24"/>
        </w:rPr>
        <w:t xml:space="preserve">McGuire, R. and </w:t>
      </w:r>
      <w:proofErr w:type="spellStart"/>
      <w:r w:rsidRPr="002C2B17">
        <w:rPr>
          <w:rFonts w:asciiTheme="majorHAnsi" w:hAnsiTheme="majorHAnsi" w:cs="Times New Roman"/>
          <w:sz w:val="24"/>
          <w:szCs w:val="24"/>
        </w:rPr>
        <w:t>Bernbeck</w:t>
      </w:r>
      <w:proofErr w:type="spellEnd"/>
      <w:r w:rsidRPr="002C2B17">
        <w:rPr>
          <w:rFonts w:asciiTheme="majorHAnsi" w:hAnsiTheme="majorHAnsi" w:cs="Times New Roman"/>
          <w:sz w:val="24"/>
          <w:szCs w:val="24"/>
        </w:rPr>
        <w:t xml:space="preserve">, R. 2011. Ideology. In T. </w:t>
      </w:r>
      <w:proofErr w:type="spellStart"/>
      <w:r w:rsidRPr="002C2B17">
        <w:rPr>
          <w:rFonts w:asciiTheme="majorHAnsi" w:hAnsiTheme="majorHAnsi" w:cs="Times New Roman"/>
          <w:sz w:val="24"/>
          <w:szCs w:val="24"/>
        </w:rPr>
        <w:t>Insoll</w:t>
      </w:r>
      <w:proofErr w:type="spellEnd"/>
      <w:r w:rsidRPr="002C2B17">
        <w:rPr>
          <w:rFonts w:asciiTheme="majorHAnsi" w:hAnsiTheme="majorHAnsi" w:cs="Times New Roman"/>
          <w:sz w:val="24"/>
          <w:szCs w:val="24"/>
        </w:rPr>
        <w:t xml:space="preserve"> (ed.) </w:t>
      </w:r>
      <w:r w:rsidRPr="002C2B17">
        <w:rPr>
          <w:rFonts w:asciiTheme="majorHAnsi" w:hAnsiTheme="majorHAnsi" w:cs="Times New Roman"/>
          <w:i/>
          <w:sz w:val="24"/>
          <w:szCs w:val="24"/>
        </w:rPr>
        <w:t>Oxford Handbook of the Archaeology of Ritual and Religion</w:t>
      </w:r>
      <w:r w:rsidRPr="002C2B17">
        <w:rPr>
          <w:rFonts w:asciiTheme="majorHAnsi" w:hAnsiTheme="majorHAnsi" w:cs="Times New Roman"/>
          <w:sz w:val="24"/>
          <w:szCs w:val="24"/>
        </w:rPr>
        <w:t>. 166-78. Oxford: OUP.</w:t>
      </w:r>
    </w:p>
    <w:p w:rsidR="00D67AF8" w:rsidRPr="002C2B17" w:rsidRDefault="00D67AF8" w:rsidP="0086483F">
      <w:pPr>
        <w:spacing w:after="0"/>
        <w:ind w:left="709" w:hanging="709"/>
        <w:rPr>
          <w:rFonts w:asciiTheme="majorHAnsi" w:hAnsiTheme="majorHAnsi" w:cs="Times New Roman"/>
          <w:sz w:val="24"/>
          <w:szCs w:val="24"/>
        </w:rPr>
      </w:pPr>
      <w:r w:rsidRPr="002C2B17">
        <w:rPr>
          <w:rFonts w:asciiTheme="majorHAnsi" w:hAnsiTheme="majorHAnsi" w:cs="Times New Roman"/>
          <w:sz w:val="24"/>
          <w:szCs w:val="24"/>
        </w:rPr>
        <w:t xml:space="preserve">Patterson, T.C. 2003. </w:t>
      </w:r>
      <w:r w:rsidRPr="002C2B17">
        <w:rPr>
          <w:rFonts w:asciiTheme="majorHAnsi" w:hAnsiTheme="majorHAnsi" w:cs="Times New Roman"/>
          <w:i/>
          <w:sz w:val="24"/>
          <w:szCs w:val="24"/>
        </w:rPr>
        <w:t>Marx's Ghost: Conversations with Archaeologists</w:t>
      </w:r>
      <w:r w:rsidRPr="002C2B17">
        <w:rPr>
          <w:rFonts w:asciiTheme="majorHAnsi" w:hAnsiTheme="majorHAnsi" w:cs="Times New Roman"/>
          <w:sz w:val="24"/>
          <w:szCs w:val="24"/>
        </w:rPr>
        <w:t>. Oxford: Berg.</w:t>
      </w:r>
    </w:p>
    <w:p w:rsidR="007220BD" w:rsidRPr="002C2B17" w:rsidRDefault="008A0A29" w:rsidP="0086483F">
      <w:pPr>
        <w:spacing w:after="0"/>
        <w:ind w:left="709" w:hanging="709"/>
        <w:rPr>
          <w:rFonts w:asciiTheme="majorHAnsi" w:hAnsiTheme="majorHAnsi" w:cs="Times New Roman"/>
          <w:sz w:val="24"/>
          <w:szCs w:val="24"/>
        </w:rPr>
      </w:pPr>
      <w:r w:rsidRPr="002C2B17">
        <w:rPr>
          <w:rFonts w:asciiTheme="majorHAnsi" w:hAnsiTheme="majorHAnsi" w:cs="Times New Roman"/>
          <w:sz w:val="24"/>
          <w:szCs w:val="24"/>
        </w:rPr>
        <w:t>Sherratt, A. 1989.</w:t>
      </w:r>
      <w:r w:rsidRPr="002C2B17">
        <w:rPr>
          <w:rFonts w:asciiTheme="majorHAnsi" w:hAnsiTheme="majorHAnsi" w:cs="Times New Roman"/>
          <w:color w:val="000000"/>
          <w:sz w:val="24"/>
          <w:szCs w:val="24"/>
        </w:rPr>
        <w:t xml:space="preserve"> </w:t>
      </w:r>
      <w:r w:rsidRPr="002C2B17">
        <w:rPr>
          <w:rFonts w:asciiTheme="majorHAnsi" w:hAnsiTheme="majorHAnsi" w:cs="Times New Roman"/>
          <w:sz w:val="24"/>
          <w:szCs w:val="24"/>
        </w:rPr>
        <w:t xml:space="preserve">V. Gordon Childe: Archaeology and Intellectual History. </w:t>
      </w:r>
      <w:r w:rsidRPr="002C2B17">
        <w:rPr>
          <w:rFonts w:asciiTheme="majorHAnsi" w:hAnsiTheme="majorHAnsi" w:cs="Times New Roman"/>
          <w:i/>
          <w:sz w:val="24"/>
          <w:szCs w:val="24"/>
        </w:rPr>
        <w:t xml:space="preserve">Past and Present </w:t>
      </w:r>
      <w:r w:rsidRPr="002C2B17">
        <w:rPr>
          <w:rFonts w:asciiTheme="majorHAnsi" w:hAnsiTheme="majorHAnsi" w:cs="Times New Roman"/>
          <w:sz w:val="24"/>
          <w:szCs w:val="24"/>
        </w:rPr>
        <w:t>125: 151-85.</w:t>
      </w:r>
    </w:p>
    <w:p w:rsidR="008A0A29" w:rsidRPr="002C2B17" w:rsidRDefault="008A0A29" w:rsidP="0086483F">
      <w:pPr>
        <w:spacing w:after="0"/>
        <w:ind w:left="709" w:hanging="709"/>
        <w:rPr>
          <w:rFonts w:asciiTheme="majorHAnsi" w:hAnsiTheme="majorHAnsi" w:cs="Times New Roman"/>
          <w:sz w:val="24"/>
          <w:szCs w:val="24"/>
        </w:rPr>
      </w:pPr>
    </w:p>
    <w:p w:rsidR="00504E4B" w:rsidRDefault="00504E4B" w:rsidP="0086483F">
      <w:pPr>
        <w:spacing w:after="120"/>
        <w:rPr>
          <w:rFonts w:asciiTheme="majorHAnsi" w:hAnsiTheme="majorHAnsi" w:cs="Times New Roman"/>
          <w:b/>
          <w:bCs/>
          <w:sz w:val="24"/>
          <w:szCs w:val="24"/>
        </w:rPr>
      </w:pPr>
      <w:r>
        <w:rPr>
          <w:rFonts w:asciiTheme="majorHAnsi" w:hAnsiTheme="majorHAnsi" w:cs="Times New Roman"/>
          <w:b/>
          <w:bCs/>
          <w:sz w:val="24"/>
          <w:szCs w:val="24"/>
        </w:rPr>
        <w:lastRenderedPageBreak/>
        <w:t>Week 2</w:t>
      </w:r>
    </w:p>
    <w:p w:rsidR="008A0D58" w:rsidRPr="002C2B17" w:rsidRDefault="00995232" w:rsidP="0086483F">
      <w:pPr>
        <w:spacing w:after="120"/>
        <w:rPr>
          <w:rFonts w:asciiTheme="majorHAnsi" w:hAnsiTheme="majorHAnsi" w:cs="Times New Roman"/>
          <w:b/>
          <w:bCs/>
          <w:sz w:val="24"/>
          <w:szCs w:val="24"/>
        </w:rPr>
      </w:pPr>
      <w:r w:rsidRPr="002C2B17">
        <w:rPr>
          <w:rFonts w:asciiTheme="majorHAnsi" w:hAnsiTheme="majorHAnsi" w:cs="Times New Roman"/>
          <w:b/>
          <w:bCs/>
          <w:sz w:val="24"/>
          <w:szCs w:val="24"/>
        </w:rPr>
        <w:t xml:space="preserve">Semiotics and </w:t>
      </w:r>
      <w:r w:rsidR="008062AD" w:rsidRPr="002C2B17">
        <w:rPr>
          <w:rFonts w:asciiTheme="majorHAnsi" w:hAnsiTheme="majorHAnsi" w:cs="Times New Roman"/>
          <w:b/>
          <w:bCs/>
          <w:sz w:val="24"/>
          <w:szCs w:val="24"/>
        </w:rPr>
        <w:t xml:space="preserve">Structuralist </w:t>
      </w:r>
      <w:r w:rsidR="00A51981" w:rsidRPr="002C2B17">
        <w:rPr>
          <w:rFonts w:asciiTheme="majorHAnsi" w:hAnsiTheme="majorHAnsi" w:cs="Times New Roman"/>
          <w:b/>
          <w:bCs/>
          <w:sz w:val="24"/>
          <w:szCs w:val="24"/>
        </w:rPr>
        <w:t>A</w:t>
      </w:r>
      <w:r w:rsidRPr="002C2B17">
        <w:rPr>
          <w:rFonts w:asciiTheme="majorHAnsi" w:hAnsiTheme="majorHAnsi" w:cs="Times New Roman"/>
          <w:b/>
          <w:bCs/>
          <w:sz w:val="24"/>
          <w:szCs w:val="24"/>
        </w:rPr>
        <w:t>rchaeology</w:t>
      </w:r>
    </w:p>
    <w:p w:rsidR="00556EB3" w:rsidRDefault="00556EB3" w:rsidP="0086483F">
      <w:pPr>
        <w:spacing w:after="0"/>
        <w:ind w:left="603" w:hanging="603"/>
        <w:rPr>
          <w:rFonts w:asciiTheme="majorHAnsi" w:hAnsiTheme="majorHAnsi" w:cs="Times New Roman"/>
          <w:sz w:val="24"/>
          <w:szCs w:val="24"/>
        </w:rPr>
      </w:pPr>
      <w:r>
        <w:rPr>
          <w:rFonts w:asciiTheme="majorHAnsi" w:hAnsiTheme="majorHAnsi" w:cs="Times New Roman"/>
          <w:sz w:val="24"/>
          <w:szCs w:val="24"/>
        </w:rPr>
        <w:t xml:space="preserve">Barthes, R. 1964. The Rhetoric of the Image. In R. Barthes: </w:t>
      </w:r>
      <w:r w:rsidRPr="00556EB3">
        <w:rPr>
          <w:rFonts w:asciiTheme="majorHAnsi" w:hAnsiTheme="majorHAnsi" w:cs="Times New Roman"/>
          <w:i/>
          <w:iCs/>
          <w:sz w:val="24"/>
          <w:szCs w:val="24"/>
        </w:rPr>
        <w:t>The Responsibility of Forms: Critical Essays on Music, Art, and Representation</w:t>
      </w:r>
      <w:r w:rsidRPr="00556EB3">
        <w:rPr>
          <w:rFonts w:asciiTheme="majorHAnsi" w:hAnsiTheme="majorHAnsi" w:cs="Times New Roman"/>
          <w:sz w:val="24"/>
          <w:szCs w:val="24"/>
        </w:rPr>
        <w:t>, trans. Richard Howard (New York, 1985), 21-40.</w:t>
      </w:r>
    </w:p>
    <w:p w:rsidR="00704DE2" w:rsidRPr="002C2B17" w:rsidRDefault="00704DE2" w:rsidP="0086483F">
      <w:pPr>
        <w:spacing w:after="0"/>
        <w:ind w:left="603" w:hanging="603"/>
        <w:rPr>
          <w:rFonts w:asciiTheme="majorHAnsi" w:hAnsiTheme="majorHAnsi" w:cs="Times New Roman"/>
          <w:sz w:val="24"/>
          <w:szCs w:val="24"/>
        </w:rPr>
      </w:pPr>
      <w:proofErr w:type="spellStart"/>
      <w:r w:rsidRPr="002C2B17">
        <w:rPr>
          <w:rFonts w:asciiTheme="majorHAnsi" w:hAnsiTheme="majorHAnsi" w:cs="Times New Roman"/>
          <w:sz w:val="24"/>
          <w:szCs w:val="24"/>
        </w:rPr>
        <w:t>Conkey</w:t>
      </w:r>
      <w:proofErr w:type="spellEnd"/>
      <w:r w:rsidRPr="002C2B17">
        <w:rPr>
          <w:rFonts w:asciiTheme="majorHAnsi" w:hAnsiTheme="majorHAnsi" w:cs="Times New Roman"/>
          <w:sz w:val="24"/>
          <w:szCs w:val="24"/>
        </w:rPr>
        <w:t xml:space="preserve">, M. 1989. The Structuralist Analysist of Palaeolithic Art.  In C.C. </w:t>
      </w:r>
      <w:proofErr w:type="spellStart"/>
      <w:r w:rsidRPr="002C2B17">
        <w:rPr>
          <w:rFonts w:asciiTheme="majorHAnsi" w:hAnsiTheme="majorHAnsi" w:cs="Times New Roman"/>
          <w:sz w:val="24"/>
          <w:szCs w:val="24"/>
        </w:rPr>
        <w:t>Lamberg-Karlovsky</w:t>
      </w:r>
      <w:proofErr w:type="spellEnd"/>
      <w:r w:rsidRPr="002C2B17">
        <w:rPr>
          <w:rFonts w:asciiTheme="majorHAnsi" w:hAnsiTheme="majorHAnsi" w:cs="Times New Roman"/>
          <w:sz w:val="24"/>
          <w:szCs w:val="24"/>
        </w:rPr>
        <w:t xml:space="preserve"> (ed.) </w:t>
      </w:r>
      <w:r w:rsidRPr="002C2B17">
        <w:rPr>
          <w:rFonts w:asciiTheme="majorHAnsi" w:hAnsiTheme="majorHAnsi" w:cs="Times New Roman"/>
          <w:i/>
          <w:iCs/>
          <w:sz w:val="24"/>
          <w:szCs w:val="24"/>
        </w:rPr>
        <w:t>Archaeological Thought in America</w:t>
      </w:r>
      <w:r w:rsidRPr="002C2B17">
        <w:rPr>
          <w:rFonts w:asciiTheme="majorHAnsi" w:hAnsiTheme="majorHAnsi" w:cs="Times New Roman"/>
          <w:sz w:val="24"/>
          <w:szCs w:val="24"/>
        </w:rPr>
        <w:t>. 135-53. Cambridge: CUP.</w:t>
      </w:r>
    </w:p>
    <w:p w:rsidR="00704DE2" w:rsidRPr="002C2B17" w:rsidRDefault="00704DE2" w:rsidP="0086483F">
      <w:pPr>
        <w:spacing w:after="0"/>
        <w:ind w:left="603" w:hanging="603"/>
        <w:rPr>
          <w:rFonts w:asciiTheme="majorHAnsi" w:hAnsiTheme="majorHAnsi" w:cs="Times New Roman"/>
          <w:sz w:val="24"/>
          <w:szCs w:val="24"/>
        </w:rPr>
      </w:pPr>
      <w:r w:rsidRPr="002C2B17">
        <w:rPr>
          <w:rFonts w:asciiTheme="majorHAnsi" w:hAnsiTheme="majorHAnsi" w:cs="Times New Roman"/>
          <w:sz w:val="24"/>
          <w:szCs w:val="24"/>
        </w:rPr>
        <w:t xml:space="preserve">Gosden, C. 1999. </w:t>
      </w:r>
      <w:r w:rsidRPr="002C2B17">
        <w:rPr>
          <w:rFonts w:asciiTheme="majorHAnsi" w:hAnsiTheme="majorHAnsi" w:cs="Times New Roman"/>
          <w:i/>
          <w:sz w:val="24"/>
          <w:szCs w:val="24"/>
        </w:rPr>
        <w:t>Anthropology and Archaeology: A Changing Relationship</w:t>
      </w:r>
      <w:r w:rsidRPr="002C2B17">
        <w:rPr>
          <w:rFonts w:asciiTheme="majorHAnsi" w:hAnsiTheme="majorHAnsi" w:cs="Times New Roman"/>
          <w:sz w:val="24"/>
          <w:szCs w:val="24"/>
        </w:rPr>
        <w:t>. London and New York: Routledge. [</w:t>
      </w:r>
      <w:proofErr w:type="spellStart"/>
      <w:r w:rsidRPr="002C2B17">
        <w:rPr>
          <w:rFonts w:asciiTheme="majorHAnsi" w:hAnsiTheme="majorHAnsi" w:cs="Times New Roman"/>
          <w:sz w:val="24"/>
          <w:szCs w:val="24"/>
        </w:rPr>
        <w:t>ebook</w:t>
      </w:r>
      <w:proofErr w:type="spellEnd"/>
      <w:r w:rsidRPr="002C2B17">
        <w:rPr>
          <w:rFonts w:asciiTheme="majorHAnsi" w:hAnsiTheme="majorHAnsi" w:cs="Times New Roman"/>
          <w:sz w:val="24"/>
          <w:szCs w:val="24"/>
        </w:rPr>
        <w:t>]</w:t>
      </w:r>
    </w:p>
    <w:p w:rsidR="00704DE2" w:rsidRPr="002C2B17" w:rsidRDefault="00704DE2" w:rsidP="0086483F">
      <w:pPr>
        <w:spacing w:after="0"/>
        <w:ind w:left="720" w:hanging="720"/>
        <w:rPr>
          <w:rFonts w:asciiTheme="majorHAnsi" w:hAnsiTheme="majorHAnsi" w:cs="Times New Roman"/>
          <w:sz w:val="24"/>
          <w:szCs w:val="24"/>
        </w:rPr>
      </w:pPr>
      <w:r w:rsidRPr="002C2B17">
        <w:rPr>
          <w:rFonts w:asciiTheme="majorHAnsi" w:hAnsiTheme="majorHAnsi" w:cs="Times New Roman"/>
          <w:sz w:val="24"/>
          <w:szCs w:val="24"/>
        </w:rPr>
        <w:t>Hodder, I. 1982.</w:t>
      </w:r>
      <w:r w:rsidRPr="002C2B17">
        <w:rPr>
          <w:rFonts w:asciiTheme="majorHAnsi" w:hAnsiTheme="majorHAnsi" w:cs="Times New Roman"/>
          <w:i/>
          <w:sz w:val="24"/>
          <w:szCs w:val="24"/>
        </w:rPr>
        <w:t xml:space="preserve"> Symbolic and Structural Archaeology</w:t>
      </w:r>
      <w:r w:rsidRPr="002C2B17">
        <w:rPr>
          <w:rFonts w:asciiTheme="majorHAnsi" w:hAnsiTheme="majorHAnsi" w:cs="Times New Roman"/>
          <w:sz w:val="24"/>
          <w:szCs w:val="24"/>
        </w:rPr>
        <w:t>. Cambridge: Cambridge University Press.</w:t>
      </w:r>
    </w:p>
    <w:p w:rsidR="00704DE2" w:rsidRPr="002C2B17" w:rsidRDefault="00704DE2" w:rsidP="0086483F">
      <w:pPr>
        <w:spacing w:after="0"/>
        <w:ind w:left="720" w:hanging="720"/>
        <w:rPr>
          <w:rFonts w:asciiTheme="majorHAnsi" w:hAnsiTheme="majorHAnsi" w:cs="Times New Roman"/>
          <w:sz w:val="24"/>
          <w:szCs w:val="24"/>
        </w:rPr>
      </w:pPr>
      <w:r w:rsidRPr="002C2B17">
        <w:rPr>
          <w:rFonts w:asciiTheme="majorHAnsi" w:hAnsiTheme="majorHAnsi" w:cs="Times New Roman"/>
          <w:sz w:val="24"/>
          <w:szCs w:val="24"/>
        </w:rPr>
        <w:t xml:space="preserve">Hodder, I. 1995. </w:t>
      </w:r>
      <w:r w:rsidRPr="002C2B17">
        <w:rPr>
          <w:rFonts w:asciiTheme="majorHAnsi" w:hAnsiTheme="majorHAnsi" w:cs="Times New Roman"/>
          <w:i/>
          <w:sz w:val="24"/>
          <w:szCs w:val="24"/>
        </w:rPr>
        <w:t>Interpreting Archaeology: Finding Meaning in the Past</w:t>
      </w:r>
      <w:r w:rsidRPr="002C2B17">
        <w:rPr>
          <w:rFonts w:asciiTheme="majorHAnsi" w:hAnsiTheme="majorHAnsi" w:cs="Times New Roman"/>
          <w:sz w:val="24"/>
          <w:szCs w:val="24"/>
        </w:rPr>
        <w:t>. New York: Routledge.</w:t>
      </w:r>
    </w:p>
    <w:p w:rsidR="00704DE2" w:rsidRPr="002C2B17" w:rsidRDefault="00704DE2" w:rsidP="0086483F">
      <w:pPr>
        <w:spacing w:after="0"/>
        <w:ind w:left="720" w:hanging="720"/>
        <w:rPr>
          <w:rFonts w:asciiTheme="majorHAnsi" w:hAnsiTheme="majorHAnsi" w:cs="Times New Roman"/>
          <w:sz w:val="24"/>
          <w:szCs w:val="24"/>
        </w:rPr>
      </w:pPr>
      <w:r w:rsidRPr="002C2B17">
        <w:rPr>
          <w:rFonts w:asciiTheme="majorHAnsi" w:hAnsiTheme="majorHAnsi" w:cs="Times New Roman"/>
          <w:sz w:val="24"/>
          <w:szCs w:val="24"/>
        </w:rPr>
        <w:t xml:space="preserve">Hodder, I. 2003. </w:t>
      </w:r>
      <w:r w:rsidRPr="002C2B17">
        <w:rPr>
          <w:rFonts w:asciiTheme="majorHAnsi" w:hAnsiTheme="majorHAnsi" w:cs="Times New Roman"/>
          <w:i/>
          <w:sz w:val="24"/>
          <w:szCs w:val="24"/>
        </w:rPr>
        <w:t>Reading the Past: Current Approaches to Interpretation in Archaeology</w:t>
      </w:r>
      <w:r w:rsidRPr="002C2B17">
        <w:rPr>
          <w:rFonts w:asciiTheme="majorHAnsi" w:hAnsiTheme="majorHAnsi" w:cs="Times New Roman"/>
          <w:sz w:val="24"/>
          <w:szCs w:val="24"/>
        </w:rPr>
        <w:t>. Cambridge: Cambridge University Press. [</w:t>
      </w:r>
      <w:proofErr w:type="spellStart"/>
      <w:r w:rsidRPr="002C2B17">
        <w:rPr>
          <w:rFonts w:asciiTheme="majorHAnsi" w:hAnsiTheme="majorHAnsi" w:cs="Times New Roman"/>
          <w:sz w:val="24"/>
          <w:szCs w:val="24"/>
        </w:rPr>
        <w:t>ebook</w:t>
      </w:r>
      <w:proofErr w:type="spellEnd"/>
      <w:r w:rsidRPr="002C2B17">
        <w:rPr>
          <w:rFonts w:asciiTheme="majorHAnsi" w:hAnsiTheme="majorHAnsi" w:cs="Times New Roman"/>
          <w:sz w:val="24"/>
          <w:szCs w:val="24"/>
        </w:rPr>
        <w:t>]</w:t>
      </w:r>
    </w:p>
    <w:p w:rsidR="00704DE2" w:rsidRPr="002C2B17" w:rsidRDefault="00704DE2" w:rsidP="0086483F">
      <w:pPr>
        <w:spacing w:after="0"/>
        <w:ind w:left="720" w:hanging="720"/>
        <w:rPr>
          <w:rFonts w:asciiTheme="majorHAnsi" w:hAnsiTheme="majorHAnsi" w:cs="Times New Roman"/>
          <w:sz w:val="24"/>
          <w:szCs w:val="24"/>
        </w:rPr>
      </w:pPr>
      <w:r w:rsidRPr="002C2B17">
        <w:rPr>
          <w:rFonts w:asciiTheme="majorHAnsi" w:hAnsiTheme="majorHAnsi" w:cs="Times New Roman"/>
          <w:sz w:val="24"/>
          <w:szCs w:val="24"/>
        </w:rPr>
        <w:t>Lévi-Strauss, C. 1978</w:t>
      </w:r>
      <w:r w:rsidR="00236A5F" w:rsidRPr="002C2B17">
        <w:rPr>
          <w:rFonts w:asciiTheme="majorHAnsi" w:hAnsiTheme="majorHAnsi" w:cs="Times New Roman"/>
          <w:sz w:val="24"/>
          <w:szCs w:val="24"/>
        </w:rPr>
        <w:t>.</w:t>
      </w:r>
      <w:r w:rsidRPr="002C2B17">
        <w:rPr>
          <w:rFonts w:asciiTheme="majorHAnsi" w:hAnsiTheme="majorHAnsi" w:cs="Times New Roman"/>
          <w:sz w:val="24"/>
          <w:szCs w:val="24"/>
        </w:rPr>
        <w:t xml:space="preserve"> </w:t>
      </w:r>
      <w:r w:rsidRPr="002C2B17">
        <w:rPr>
          <w:rFonts w:asciiTheme="majorHAnsi" w:hAnsiTheme="majorHAnsi" w:cs="Times New Roman"/>
          <w:i/>
          <w:sz w:val="24"/>
          <w:szCs w:val="24"/>
        </w:rPr>
        <w:t>Structural Anthropology</w:t>
      </w:r>
      <w:r w:rsidRPr="002C2B17">
        <w:rPr>
          <w:rFonts w:asciiTheme="majorHAnsi" w:hAnsiTheme="majorHAnsi" w:cs="Times New Roman"/>
          <w:sz w:val="24"/>
          <w:szCs w:val="24"/>
        </w:rPr>
        <w:t>. English translation. Harmondsworth: Penguin.</w:t>
      </w:r>
    </w:p>
    <w:p w:rsidR="00546336" w:rsidRPr="002C2B17" w:rsidRDefault="00546336" w:rsidP="0086483F">
      <w:pPr>
        <w:spacing w:after="0"/>
        <w:ind w:left="720" w:hanging="720"/>
        <w:rPr>
          <w:rFonts w:asciiTheme="majorHAnsi" w:hAnsiTheme="majorHAnsi" w:cs="Times New Roman"/>
          <w:i/>
          <w:sz w:val="24"/>
          <w:szCs w:val="24"/>
        </w:rPr>
      </w:pPr>
      <w:r w:rsidRPr="002C2B17">
        <w:rPr>
          <w:rFonts w:asciiTheme="majorHAnsi" w:hAnsiTheme="majorHAnsi" w:cs="Times New Roman"/>
          <w:sz w:val="24"/>
          <w:szCs w:val="24"/>
        </w:rPr>
        <w:t xml:space="preserve">Robb, J. 1998. The archaeology of symbols. </w:t>
      </w:r>
      <w:r w:rsidRPr="002C2B17">
        <w:rPr>
          <w:rFonts w:asciiTheme="majorHAnsi" w:hAnsiTheme="majorHAnsi" w:cs="Times New Roman"/>
          <w:i/>
          <w:sz w:val="24"/>
          <w:szCs w:val="24"/>
        </w:rPr>
        <w:t xml:space="preserve">Annual Review of Anthropology </w:t>
      </w:r>
      <w:r w:rsidRPr="002C2B17">
        <w:rPr>
          <w:rFonts w:asciiTheme="majorHAnsi" w:hAnsiTheme="majorHAnsi" w:cs="Times New Roman"/>
          <w:sz w:val="24"/>
          <w:szCs w:val="24"/>
        </w:rPr>
        <w:t>27(3): 29-46.</w:t>
      </w:r>
    </w:p>
    <w:p w:rsidR="00704DE2" w:rsidRPr="002C2B17" w:rsidRDefault="00704DE2" w:rsidP="0086483F">
      <w:pPr>
        <w:spacing w:after="0"/>
        <w:ind w:left="720" w:hanging="720"/>
        <w:rPr>
          <w:rFonts w:asciiTheme="majorHAnsi" w:hAnsiTheme="majorHAnsi" w:cs="Times New Roman"/>
          <w:sz w:val="24"/>
          <w:szCs w:val="24"/>
        </w:rPr>
      </w:pPr>
      <w:r w:rsidRPr="002C2B17">
        <w:rPr>
          <w:rFonts w:asciiTheme="majorHAnsi" w:hAnsiTheme="majorHAnsi" w:cs="Times New Roman"/>
          <w:sz w:val="24"/>
          <w:szCs w:val="24"/>
        </w:rPr>
        <w:t xml:space="preserve">Shanks, M. and C. Tilley 1987. </w:t>
      </w:r>
      <w:r w:rsidRPr="002C2B17">
        <w:rPr>
          <w:rFonts w:asciiTheme="majorHAnsi" w:hAnsiTheme="majorHAnsi" w:cs="Times New Roman"/>
          <w:i/>
          <w:sz w:val="24"/>
          <w:szCs w:val="24"/>
        </w:rPr>
        <w:t>Social Theory and Archaeology</w:t>
      </w:r>
      <w:r w:rsidRPr="002C2B17">
        <w:rPr>
          <w:rFonts w:asciiTheme="majorHAnsi" w:hAnsiTheme="majorHAnsi" w:cs="Times New Roman"/>
          <w:sz w:val="24"/>
          <w:szCs w:val="24"/>
        </w:rPr>
        <w:t>. Cambridge: Polity Press.</w:t>
      </w:r>
    </w:p>
    <w:p w:rsidR="00704DE2" w:rsidRPr="002C2B17" w:rsidRDefault="00704DE2" w:rsidP="0086483F">
      <w:pPr>
        <w:spacing w:after="0"/>
        <w:ind w:left="720" w:hanging="720"/>
        <w:rPr>
          <w:rFonts w:asciiTheme="majorHAnsi" w:hAnsiTheme="majorHAnsi" w:cs="Times New Roman"/>
          <w:sz w:val="24"/>
          <w:szCs w:val="24"/>
        </w:rPr>
      </w:pPr>
      <w:r w:rsidRPr="002C2B17">
        <w:rPr>
          <w:rFonts w:asciiTheme="majorHAnsi" w:hAnsiTheme="majorHAnsi" w:cs="Times New Roman"/>
          <w:sz w:val="24"/>
          <w:szCs w:val="24"/>
        </w:rPr>
        <w:t>Sturrock, J. 1990</w:t>
      </w:r>
      <w:r w:rsidR="00546336" w:rsidRPr="002C2B17">
        <w:rPr>
          <w:rFonts w:asciiTheme="majorHAnsi" w:hAnsiTheme="majorHAnsi" w:cs="Times New Roman"/>
          <w:sz w:val="24"/>
          <w:szCs w:val="24"/>
        </w:rPr>
        <w:t>.</w:t>
      </w:r>
      <w:r w:rsidRPr="002C2B17">
        <w:rPr>
          <w:rFonts w:asciiTheme="majorHAnsi" w:hAnsiTheme="majorHAnsi" w:cs="Times New Roman"/>
          <w:sz w:val="24"/>
          <w:szCs w:val="24"/>
        </w:rPr>
        <w:t xml:space="preserve"> </w:t>
      </w:r>
      <w:r w:rsidRPr="002C2B17">
        <w:rPr>
          <w:rFonts w:asciiTheme="majorHAnsi" w:hAnsiTheme="majorHAnsi" w:cs="Times New Roman"/>
          <w:i/>
          <w:sz w:val="24"/>
          <w:szCs w:val="24"/>
        </w:rPr>
        <w:t>Structuralism and Since: From Lévi-Strauss to Derrida</w:t>
      </w:r>
      <w:r w:rsidRPr="002C2B17">
        <w:rPr>
          <w:rFonts w:asciiTheme="majorHAnsi" w:hAnsiTheme="majorHAnsi" w:cs="Times New Roman"/>
          <w:sz w:val="24"/>
          <w:szCs w:val="24"/>
        </w:rPr>
        <w:t>. Oxford: Oxford University Press.</w:t>
      </w:r>
    </w:p>
    <w:p w:rsidR="00704DE2" w:rsidRPr="002C2B17" w:rsidRDefault="00704DE2" w:rsidP="0086483F">
      <w:pPr>
        <w:spacing w:after="0"/>
        <w:ind w:left="720" w:hanging="720"/>
        <w:rPr>
          <w:rFonts w:asciiTheme="majorHAnsi" w:hAnsiTheme="majorHAnsi" w:cs="Times New Roman"/>
          <w:sz w:val="24"/>
          <w:szCs w:val="24"/>
        </w:rPr>
      </w:pPr>
      <w:r w:rsidRPr="002C2B17">
        <w:rPr>
          <w:rFonts w:asciiTheme="majorHAnsi" w:hAnsiTheme="majorHAnsi" w:cs="Times New Roman"/>
          <w:sz w:val="24"/>
          <w:szCs w:val="24"/>
        </w:rPr>
        <w:t>Tilley, C. 1990</w:t>
      </w:r>
      <w:r w:rsidR="00546336" w:rsidRPr="002C2B17">
        <w:rPr>
          <w:rFonts w:asciiTheme="majorHAnsi" w:hAnsiTheme="majorHAnsi" w:cs="Times New Roman"/>
          <w:sz w:val="24"/>
          <w:szCs w:val="24"/>
        </w:rPr>
        <w:t>.</w:t>
      </w:r>
      <w:r w:rsidRPr="002C2B17">
        <w:rPr>
          <w:rFonts w:asciiTheme="majorHAnsi" w:hAnsiTheme="majorHAnsi" w:cs="Times New Roman"/>
          <w:sz w:val="24"/>
          <w:szCs w:val="24"/>
        </w:rPr>
        <w:t xml:space="preserve"> </w:t>
      </w:r>
      <w:r w:rsidRPr="002C2B17">
        <w:rPr>
          <w:rFonts w:asciiTheme="majorHAnsi" w:hAnsiTheme="majorHAnsi" w:cs="Times New Roman"/>
          <w:i/>
          <w:sz w:val="24"/>
          <w:szCs w:val="24"/>
        </w:rPr>
        <w:t>Reading Material Culture: Structuralism, Hermeneutics and Post-Structuralism</w:t>
      </w:r>
      <w:r w:rsidRPr="002C2B17">
        <w:rPr>
          <w:rFonts w:asciiTheme="majorHAnsi" w:hAnsiTheme="majorHAnsi" w:cs="Times New Roman"/>
          <w:sz w:val="24"/>
          <w:szCs w:val="24"/>
        </w:rPr>
        <w:t>. Oxford: Blackwell.</w:t>
      </w:r>
    </w:p>
    <w:p w:rsidR="00704DE2" w:rsidRPr="002C2B17" w:rsidRDefault="00704DE2" w:rsidP="0086483F">
      <w:pPr>
        <w:spacing w:after="0"/>
        <w:ind w:left="603" w:hanging="603"/>
        <w:rPr>
          <w:rFonts w:asciiTheme="majorHAnsi" w:hAnsiTheme="majorHAnsi" w:cs="Times New Roman"/>
          <w:sz w:val="24"/>
          <w:szCs w:val="24"/>
        </w:rPr>
      </w:pPr>
      <w:r w:rsidRPr="002C2B17">
        <w:rPr>
          <w:rFonts w:asciiTheme="majorHAnsi" w:hAnsiTheme="majorHAnsi" w:cs="Times New Roman"/>
          <w:sz w:val="24"/>
          <w:szCs w:val="24"/>
        </w:rPr>
        <w:t xml:space="preserve">Watson, P.J. 1990. The Razor's Edge: Symbolic-Structuralist  </w:t>
      </w:r>
      <w:proofErr w:type="spellStart"/>
      <w:r w:rsidRPr="002C2B17">
        <w:rPr>
          <w:rFonts w:asciiTheme="majorHAnsi" w:hAnsiTheme="majorHAnsi" w:cs="Times New Roman"/>
          <w:sz w:val="24"/>
          <w:szCs w:val="24"/>
        </w:rPr>
        <w:t>Archeology</w:t>
      </w:r>
      <w:proofErr w:type="spellEnd"/>
      <w:r w:rsidRPr="002C2B17">
        <w:rPr>
          <w:rFonts w:asciiTheme="majorHAnsi" w:hAnsiTheme="majorHAnsi" w:cs="Times New Roman"/>
          <w:sz w:val="24"/>
          <w:szCs w:val="24"/>
        </w:rPr>
        <w:t xml:space="preserve"> and the Expansion of </w:t>
      </w:r>
      <w:proofErr w:type="spellStart"/>
      <w:r w:rsidRPr="002C2B17">
        <w:rPr>
          <w:rFonts w:asciiTheme="majorHAnsi" w:hAnsiTheme="majorHAnsi" w:cs="Times New Roman"/>
          <w:sz w:val="24"/>
          <w:szCs w:val="24"/>
        </w:rPr>
        <w:t>Archeological</w:t>
      </w:r>
      <w:proofErr w:type="spellEnd"/>
      <w:r w:rsidRPr="002C2B17">
        <w:rPr>
          <w:rFonts w:asciiTheme="majorHAnsi" w:hAnsiTheme="majorHAnsi" w:cs="Times New Roman"/>
          <w:sz w:val="24"/>
          <w:szCs w:val="24"/>
        </w:rPr>
        <w:t xml:space="preserve"> Inference. </w:t>
      </w:r>
      <w:r w:rsidRPr="002C2B17">
        <w:rPr>
          <w:rFonts w:asciiTheme="majorHAnsi" w:hAnsiTheme="majorHAnsi" w:cs="Times New Roman"/>
          <w:i/>
          <w:iCs/>
          <w:sz w:val="24"/>
          <w:szCs w:val="24"/>
        </w:rPr>
        <w:t>American Anthropologist</w:t>
      </w:r>
      <w:r w:rsidRPr="002C2B17">
        <w:rPr>
          <w:rFonts w:asciiTheme="majorHAnsi" w:hAnsiTheme="majorHAnsi" w:cs="Times New Roman"/>
          <w:sz w:val="24"/>
          <w:szCs w:val="24"/>
        </w:rPr>
        <w:t xml:space="preserve"> N.S. 92(3): 613-29. [and </w:t>
      </w:r>
      <w:r w:rsidR="00DD3135" w:rsidRPr="002C2B17">
        <w:rPr>
          <w:rFonts w:asciiTheme="majorHAnsi" w:hAnsiTheme="majorHAnsi" w:cs="Times New Roman"/>
          <w:sz w:val="24"/>
          <w:szCs w:val="24"/>
        </w:rPr>
        <w:t>c</w:t>
      </w:r>
      <w:r w:rsidRPr="002C2B17">
        <w:rPr>
          <w:rFonts w:asciiTheme="majorHAnsi" w:hAnsiTheme="majorHAnsi" w:cs="Times New Roman"/>
          <w:sz w:val="24"/>
          <w:szCs w:val="24"/>
        </w:rPr>
        <w:t xml:space="preserve">omments by M. Fotiadis] </w:t>
      </w:r>
    </w:p>
    <w:p w:rsidR="00DD3135" w:rsidRDefault="00DD3135" w:rsidP="0086483F">
      <w:pPr>
        <w:spacing w:after="0"/>
        <w:rPr>
          <w:rFonts w:asciiTheme="majorHAnsi" w:hAnsiTheme="majorHAnsi" w:cs="Times New Roman"/>
          <w:bCs/>
          <w:sz w:val="24"/>
          <w:szCs w:val="24"/>
        </w:rPr>
      </w:pPr>
    </w:p>
    <w:p w:rsidR="00504E4B" w:rsidRDefault="007A329A" w:rsidP="007A329A">
      <w:pPr>
        <w:spacing w:after="120"/>
        <w:rPr>
          <w:rFonts w:asciiTheme="majorHAnsi" w:hAnsiTheme="majorHAnsi" w:cs="Times New Roman"/>
          <w:b/>
          <w:bCs/>
          <w:sz w:val="24"/>
          <w:szCs w:val="24"/>
        </w:rPr>
      </w:pPr>
      <w:r w:rsidRPr="002C2B17">
        <w:rPr>
          <w:rFonts w:asciiTheme="majorHAnsi" w:hAnsiTheme="majorHAnsi" w:cs="Times New Roman"/>
          <w:b/>
          <w:bCs/>
          <w:sz w:val="24"/>
          <w:szCs w:val="24"/>
        </w:rPr>
        <w:t>Social Theory</w:t>
      </w:r>
    </w:p>
    <w:p w:rsidR="007A329A" w:rsidRPr="00504E4B" w:rsidRDefault="007A329A" w:rsidP="007A329A">
      <w:pPr>
        <w:spacing w:after="120"/>
        <w:rPr>
          <w:rFonts w:asciiTheme="majorHAnsi" w:hAnsiTheme="majorHAnsi" w:cs="Times New Roman"/>
          <w:i/>
          <w:iCs/>
          <w:sz w:val="24"/>
          <w:szCs w:val="24"/>
        </w:rPr>
      </w:pPr>
      <w:r w:rsidRPr="00504E4B">
        <w:rPr>
          <w:rFonts w:asciiTheme="majorHAnsi" w:hAnsiTheme="majorHAnsi" w:cs="Times New Roman"/>
          <w:i/>
          <w:iCs/>
          <w:sz w:val="24"/>
          <w:szCs w:val="24"/>
        </w:rPr>
        <w:t>Practice, Habitus and Structuration</w:t>
      </w:r>
    </w:p>
    <w:p w:rsidR="007A329A" w:rsidRPr="002C2B17" w:rsidRDefault="007A329A" w:rsidP="007A329A">
      <w:pPr>
        <w:spacing w:after="0"/>
        <w:ind w:left="601" w:hanging="601"/>
        <w:rPr>
          <w:rFonts w:asciiTheme="majorHAnsi" w:hAnsiTheme="majorHAnsi" w:cs="Times New Roman"/>
          <w:sz w:val="24"/>
          <w:szCs w:val="24"/>
        </w:rPr>
      </w:pPr>
      <w:r w:rsidRPr="002C2B17">
        <w:rPr>
          <w:rFonts w:asciiTheme="majorHAnsi" w:hAnsiTheme="majorHAnsi" w:cs="Times New Roman"/>
          <w:sz w:val="24"/>
          <w:szCs w:val="24"/>
        </w:rPr>
        <w:t xml:space="preserve">Barrett, J.C. 1994. </w:t>
      </w:r>
      <w:r w:rsidRPr="002C2B17">
        <w:rPr>
          <w:rFonts w:asciiTheme="majorHAnsi" w:hAnsiTheme="majorHAnsi" w:cs="Times New Roman"/>
          <w:i/>
          <w:sz w:val="24"/>
          <w:szCs w:val="24"/>
        </w:rPr>
        <w:t>Fragments from Antiquity: an Archaeology of Social Life in Britain, 2900-1200 BC</w:t>
      </w:r>
      <w:r w:rsidRPr="002C2B17">
        <w:rPr>
          <w:rFonts w:asciiTheme="majorHAnsi" w:hAnsiTheme="majorHAnsi" w:cs="Times New Roman"/>
          <w:sz w:val="24"/>
          <w:szCs w:val="24"/>
        </w:rPr>
        <w:t>. Oxford: Blackwell.</w:t>
      </w:r>
    </w:p>
    <w:p w:rsidR="007A329A" w:rsidRPr="002C2B17" w:rsidRDefault="007A329A" w:rsidP="007A329A">
      <w:pPr>
        <w:spacing w:after="0"/>
        <w:ind w:left="601" w:hanging="601"/>
        <w:rPr>
          <w:rFonts w:asciiTheme="majorHAnsi" w:hAnsiTheme="majorHAnsi" w:cs="Times New Roman"/>
          <w:sz w:val="24"/>
          <w:szCs w:val="24"/>
        </w:rPr>
      </w:pPr>
      <w:r w:rsidRPr="002C2B17">
        <w:rPr>
          <w:rFonts w:asciiTheme="majorHAnsi" w:hAnsiTheme="majorHAnsi" w:cs="Times New Roman"/>
          <w:sz w:val="24"/>
          <w:szCs w:val="24"/>
          <w:lang w:val="en-US"/>
        </w:rPr>
        <w:t>Barrett</w:t>
      </w:r>
      <w:r w:rsidRPr="002C2B17">
        <w:rPr>
          <w:rFonts w:asciiTheme="majorHAnsi" w:hAnsiTheme="majorHAnsi" w:cs="Times New Roman"/>
          <w:sz w:val="24"/>
          <w:szCs w:val="24"/>
        </w:rPr>
        <w:t xml:space="preserve">, J.C. 2001. Agency, the duality of structure, and the problem of the archaeological record, in I. Hodder (ed.) </w:t>
      </w:r>
      <w:r w:rsidRPr="002C2B17">
        <w:rPr>
          <w:rFonts w:asciiTheme="majorHAnsi" w:hAnsiTheme="majorHAnsi" w:cs="Times New Roman"/>
          <w:i/>
          <w:sz w:val="24"/>
          <w:szCs w:val="24"/>
        </w:rPr>
        <w:t>Archaeological Theory Today</w:t>
      </w:r>
      <w:r w:rsidRPr="002C2B17">
        <w:rPr>
          <w:rFonts w:asciiTheme="majorHAnsi" w:hAnsiTheme="majorHAnsi" w:cs="Times New Roman"/>
          <w:sz w:val="24"/>
          <w:szCs w:val="24"/>
        </w:rPr>
        <w:t>. 141-64. Cambridge: Polity Press.</w:t>
      </w:r>
    </w:p>
    <w:p w:rsidR="007A329A" w:rsidRPr="002C2B17" w:rsidRDefault="007A329A" w:rsidP="007A329A">
      <w:pPr>
        <w:spacing w:after="0"/>
        <w:ind w:left="601" w:hanging="601"/>
        <w:rPr>
          <w:rFonts w:asciiTheme="majorHAnsi" w:hAnsiTheme="majorHAnsi" w:cs="Times New Roman"/>
          <w:color w:val="000000"/>
          <w:sz w:val="24"/>
          <w:szCs w:val="24"/>
        </w:rPr>
      </w:pPr>
      <w:r w:rsidRPr="002C2B17">
        <w:rPr>
          <w:rFonts w:asciiTheme="majorHAnsi" w:hAnsiTheme="majorHAnsi" w:cs="Times New Roman"/>
          <w:sz w:val="24"/>
          <w:szCs w:val="24"/>
          <w:lang w:val="en-US"/>
        </w:rPr>
        <w:t>Bourdieu</w:t>
      </w:r>
      <w:r w:rsidRPr="002C2B17">
        <w:rPr>
          <w:rFonts w:asciiTheme="majorHAnsi" w:hAnsiTheme="majorHAnsi" w:cs="Times New Roman"/>
          <w:color w:val="000000"/>
          <w:sz w:val="24"/>
          <w:szCs w:val="24"/>
        </w:rPr>
        <w:t xml:space="preserve">, P. 1977. </w:t>
      </w:r>
      <w:r w:rsidRPr="002C2B17">
        <w:rPr>
          <w:rFonts w:asciiTheme="majorHAnsi" w:hAnsiTheme="majorHAnsi" w:cs="Times New Roman"/>
          <w:i/>
          <w:color w:val="000000"/>
          <w:sz w:val="24"/>
          <w:szCs w:val="24"/>
        </w:rPr>
        <w:t>Outline of a Theory of Practice</w:t>
      </w:r>
      <w:r w:rsidRPr="002C2B17">
        <w:rPr>
          <w:rFonts w:asciiTheme="majorHAnsi" w:hAnsiTheme="majorHAnsi" w:cs="Times New Roman"/>
          <w:color w:val="000000"/>
          <w:sz w:val="24"/>
          <w:szCs w:val="24"/>
        </w:rPr>
        <w:t>. Cambridge: CUP</w:t>
      </w:r>
    </w:p>
    <w:p w:rsidR="007A329A" w:rsidRPr="002C2B17" w:rsidRDefault="007A329A" w:rsidP="007A329A">
      <w:pPr>
        <w:spacing w:after="0"/>
        <w:ind w:left="601" w:hanging="601"/>
        <w:rPr>
          <w:rFonts w:asciiTheme="majorHAnsi" w:hAnsiTheme="majorHAnsi" w:cs="Times New Roman"/>
          <w:color w:val="000000"/>
          <w:sz w:val="24"/>
          <w:szCs w:val="24"/>
        </w:rPr>
      </w:pPr>
      <w:r w:rsidRPr="002C2B17">
        <w:rPr>
          <w:rFonts w:asciiTheme="majorHAnsi" w:hAnsiTheme="majorHAnsi" w:cs="Times New Roman"/>
          <w:sz w:val="24"/>
          <w:szCs w:val="24"/>
          <w:lang w:val="en-US"/>
        </w:rPr>
        <w:t>Bourdieu</w:t>
      </w:r>
      <w:r w:rsidRPr="002C2B17">
        <w:rPr>
          <w:rFonts w:asciiTheme="majorHAnsi" w:hAnsiTheme="majorHAnsi" w:cs="Times New Roman"/>
          <w:color w:val="000000"/>
          <w:sz w:val="24"/>
          <w:szCs w:val="24"/>
        </w:rPr>
        <w:t xml:space="preserve">, P. 1990. </w:t>
      </w:r>
      <w:r w:rsidRPr="002C2B17">
        <w:rPr>
          <w:rFonts w:asciiTheme="majorHAnsi" w:hAnsiTheme="majorHAnsi" w:cs="Times New Roman"/>
          <w:i/>
          <w:color w:val="000000"/>
          <w:sz w:val="24"/>
          <w:szCs w:val="24"/>
        </w:rPr>
        <w:t>The Logic of Practice</w:t>
      </w:r>
      <w:r w:rsidRPr="002C2B17">
        <w:rPr>
          <w:rFonts w:asciiTheme="majorHAnsi" w:hAnsiTheme="majorHAnsi" w:cs="Times New Roman"/>
          <w:color w:val="000000"/>
          <w:sz w:val="24"/>
          <w:szCs w:val="24"/>
        </w:rPr>
        <w:t>. Cambridge: Polity Press</w:t>
      </w:r>
    </w:p>
    <w:p w:rsidR="007A329A" w:rsidRPr="002C2B17" w:rsidRDefault="007A329A" w:rsidP="007A329A">
      <w:pPr>
        <w:spacing w:after="0"/>
        <w:ind w:left="601" w:hanging="601"/>
        <w:rPr>
          <w:rFonts w:asciiTheme="majorHAnsi" w:hAnsiTheme="majorHAnsi" w:cs="Times New Roman"/>
          <w:color w:val="000000"/>
          <w:sz w:val="24"/>
          <w:szCs w:val="24"/>
        </w:rPr>
      </w:pPr>
      <w:proofErr w:type="spellStart"/>
      <w:r w:rsidRPr="002C2B17">
        <w:rPr>
          <w:rFonts w:asciiTheme="majorHAnsi" w:hAnsiTheme="majorHAnsi" w:cs="Times New Roman"/>
          <w:sz w:val="24"/>
          <w:szCs w:val="24"/>
          <w:lang w:val="en-US"/>
        </w:rPr>
        <w:t>Connerton</w:t>
      </w:r>
      <w:proofErr w:type="spellEnd"/>
      <w:r w:rsidRPr="002C2B17">
        <w:rPr>
          <w:rFonts w:asciiTheme="majorHAnsi" w:hAnsiTheme="majorHAnsi" w:cs="Times New Roman"/>
          <w:color w:val="000000"/>
          <w:sz w:val="24"/>
          <w:szCs w:val="24"/>
        </w:rPr>
        <w:t xml:space="preserve">, P. 1989. </w:t>
      </w:r>
      <w:r w:rsidRPr="002C2B17">
        <w:rPr>
          <w:rFonts w:asciiTheme="majorHAnsi" w:hAnsiTheme="majorHAnsi" w:cs="Times New Roman"/>
          <w:i/>
          <w:color w:val="000000"/>
          <w:sz w:val="24"/>
          <w:szCs w:val="24"/>
        </w:rPr>
        <w:t>How Societies Remember</w:t>
      </w:r>
      <w:r w:rsidRPr="002C2B17">
        <w:rPr>
          <w:rFonts w:asciiTheme="majorHAnsi" w:hAnsiTheme="majorHAnsi" w:cs="Times New Roman"/>
          <w:color w:val="000000"/>
          <w:sz w:val="24"/>
          <w:szCs w:val="24"/>
        </w:rPr>
        <w:t>. Cambridge: CUP.</w:t>
      </w:r>
    </w:p>
    <w:p w:rsidR="007A329A" w:rsidRPr="002C2B17" w:rsidRDefault="007A329A" w:rsidP="007A329A">
      <w:pPr>
        <w:spacing w:after="0"/>
        <w:ind w:left="601" w:hanging="601"/>
        <w:rPr>
          <w:rFonts w:asciiTheme="majorHAnsi" w:hAnsiTheme="majorHAnsi" w:cs="Times New Roman"/>
          <w:color w:val="000000"/>
          <w:sz w:val="24"/>
          <w:szCs w:val="24"/>
        </w:rPr>
      </w:pPr>
      <w:r w:rsidRPr="002C2B17">
        <w:rPr>
          <w:rFonts w:asciiTheme="majorHAnsi" w:hAnsiTheme="majorHAnsi" w:cs="Times New Roman"/>
          <w:sz w:val="24"/>
          <w:szCs w:val="24"/>
          <w:lang w:val="en-US"/>
        </w:rPr>
        <w:t>Giddens</w:t>
      </w:r>
      <w:r w:rsidRPr="002C2B17">
        <w:rPr>
          <w:rFonts w:asciiTheme="majorHAnsi" w:hAnsiTheme="majorHAnsi" w:cs="Times New Roman"/>
          <w:color w:val="000000"/>
          <w:sz w:val="24"/>
          <w:szCs w:val="24"/>
        </w:rPr>
        <w:t xml:space="preserve">, A. 1984. </w:t>
      </w:r>
      <w:r w:rsidRPr="002C2B17">
        <w:rPr>
          <w:rFonts w:asciiTheme="majorHAnsi" w:hAnsiTheme="majorHAnsi" w:cs="Times New Roman"/>
          <w:i/>
          <w:color w:val="000000"/>
          <w:sz w:val="24"/>
          <w:szCs w:val="24"/>
        </w:rPr>
        <w:t>The Constitution of Society: Outline of the Theory of Structuration</w:t>
      </w:r>
      <w:r w:rsidRPr="002C2B17">
        <w:rPr>
          <w:rFonts w:asciiTheme="majorHAnsi" w:hAnsiTheme="majorHAnsi" w:cs="Times New Roman"/>
          <w:color w:val="000000"/>
          <w:sz w:val="24"/>
          <w:szCs w:val="24"/>
        </w:rPr>
        <w:t>. Berkeley, University of California Press.</w:t>
      </w:r>
    </w:p>
    <w:p w:rsidR="007A329A" w:rsidRPr="002C2B17" w:rsidRDefault="007A329A" w:rsidP="007A329A">
      <w:pPr>
        <w:spacing w:after="0"/>
        <w:ind w:left="601" w:hanging="601"/>
        <w:rPr>
          <w:rFonts w:asciiTheme="majorHAnsi" w:hAnsiTheme="majorHAnsi" w:cs="Times New Roman"/>
          <w:color w:val="000000"/>
          <w:sz w:val="24"/>
          <w:szCs w:val="24"/>
        </w:rPr>
      </w:pPr>
      <w:proofErr w:type="spellStart"/>
      <w:r w:rsidRPr="002C2B17">
        <w:rPr>
          <w:rFonts w:asciiTheme="majorHAnsi" w:hAnsiTheme="majorHAnsi" w:cs="Times New Roman"/>
          <w:sz w:val="24"/>
          <w:szCs w:val="24"/>
          <w:lang w:val="en-US"/>
        </w:rPr>
        <w:lastRenderedPageBreak/>
        <w:t>Tringham</w:t>
      </w:r>
      <w:proofErr w:type="spellEnd"/>
      <w:r w:rsidRPr="002C2B17">
        <w:rPr>
          <w:rFonts w:asciiTheme="majorHAnsi" w:hAnsiTheme="majorHAnsi" w:cs="Times New Roman"/>
          <w:color w:val="000000"/>
          <w:sz w:val="24"/>
          <w:szCs w:val="24"/>
        </w:rPr>
        <w:t xml:space="preserve">, R. 1991. Households with Faces: the Challenge of Gender in Prehistoric Architectural Remains, in J. </w:t>
      </w:r>
      <w:proofErr w:type="spellStart"/>
      <w:r w:rsidRPr="002C2B17">
        <w:rPr>
          <w:rFonts w:asciiTheme="majorHAnsi" w:hAnsiTheme="majorHAnsi" w:cs="Times New Roman"/>
          <w:color w:val="000000"/>
          <w:sz w:val="24"/>
          <w:szCs w:val="24"/>
        </w:rPr>
        <w:t>Gero</w:t>
      </w:r>
      <w:proofErr w:type="spellEnd"/>
      <w:r w:rsidRPr="002C2B17">
        <w:rPr>
          <w:rFonts w:asciiTheme="majorHAnsi" w:hAnsiTheme="majorHAnsi" w:cs="Times New Roman"/>
          <w:color w:val="000000"/>
          <w:sz w:val="24"/>
          <w:szCs w:val="24"/>
        </w:rPr>
        <w:t xml:space="preserve"> and M. </w:t>
      </w:r>
      <w:proofErr w:type="spellStart"/>
      <w:r w:rsidRPr="002C2B17">
        <w:rPr>
          <w:rFonts w:asciiTheme="majorHAnsi" w:hAnsiTheme="majorHAnsi" w:cs="Times New Roman"/>
          <w:color w:val="000000"/>
          <w:sz w:val="24"/>
          <w:szCs w:val="24"/>
        </w:rPr>
        <w:t>Conkey</w:t>
      </w:r>
      <w:proofErr w:type="spellEnd"/>
      <w:r w:rsidRPr="002C2B17">
        <w:rPr>
          <w:rFonts w:asciiTheme="majorHAnsi" w:hAnsiTheme="majorHAnsi" w:cs="Times New Roman"/>
          <w:color w:val="000000"/>
          <w:sz w:val="24"/>
          <w:szCs w:val="24"/>
        </w:rPr>
        <w:t xml:space="preserve"> (eds) </w:t>
      </w:r>
      <w:r w:rsidRPr="002C2B17">
        <w:rPr>
          <w:rFonts w:asciiTheme="majorHAnsi" w:hAnsiTheme="majorHAnsi" w:cs="Times New Roman"/>
          <w:i/>
          <w:color w:val="000000"/>
          <w:sz w:val="24"/>
          <w:szCs w:val="24"/>
        </w:rPr>
        <w:t>Engendering Archaeology, Engendering Archaeology</w:t>
      </w:r>
      <w:r w:rsidRPr="002C2B17">
        <w:rPr>
          <w:rFonts w:asciiTheme="majorHAnsi" w:hAnsiTheme="majorHAnsi" w:cs="Times New Roman"/>
          <w:color w:val="000000"/>
          <w:sz w:val="24"/>
          <w:szCs w:val="24"/>
        </w:rPr>
        <w:t>. 93-131. Oxford: Blackwell.</w:t>
      </w:r>
    </w:p>
    <w:p w:rsidR="007A329A" w:rsidRPr="002C2B17" w:rsidRDefault="007A329A" w:rsidP="007A329A">
      <w:pPr>
        <w:spacing w:after="0"/>
        <w:ind w:left="601" w:hanging="601"/>
        <w:rPr>
          <w:rFonts w:asciiTheme="majorHAnsi" w:hAnsiTheme="majorHAnsi" w:cs="Times New Roman"/>
          <w:color w:val="000000"/>
          <w:sz w:val="24"/>
          <w:szCs w:val="24"/>
        </w:rPr>
      </w:pPr>
    </w:p>
    <w:p w:rsidR="007A329A" w:rsidRPr="00504E4B" w:rsidRDefault="007A329A" w:rsidP="007A329A">
      <w:pPr>
        <w:spacing w:after="120"/>
        <w:rPr>
          <w:rFonts w:asciiTheme="majorHAnsi" w:hAnsiTheme="majorHAnsi" w:cs="Times New Roman"/>
          <w:i/>
          <w:iCs/>
          <w:sz w:val="24"/>
          <w:szCs w:val="24"/>
        </w:rPr>
      </w:pPr>
      <w:r w:rsidRPr="00504E4B">
        <w:rPr>
          <w:rFonts w:asciiTheme="majorHAnsi" w:hAnsiTheme="majorHAnsi" w:cs="Times New Roman"/>
          <w:i/>
          <w:iCs/>
          <w:sz w:val="24"/>
          <w:szCs w:val="24"/>
        </w:rPr>
        <w:t xml:space="preserve">Agency in Archaeology </w:t>
      </w:r>
    </w:p>
    <w:p w:rsidR="007A329A" w:rsidRPr="002C2B17" w:rsidRDefault="007A329A" w:rsidP="007A329A">
      <w:pPr>
        <w:spacing w:after="0"/>
        <w:ind w:left="601" w:hanging="601"/>
        <w:rPr>
          <w:rFonts w:asciiTheme="majorHAnsi" w:hAnsiTheme="majorHAnsi" w:cs="Times New Roman"/>
          <w:sz w:val="24"/>
          <w:szCs w:val="24"/>
        </w:rPr>
      </w:pPr>
      <w:proofErr w:type="spellStart"/>
      <w:r w:rsidRPr="002C2B17">
        <w:rPr>
          <w:rFonts w:asciiTheme="majorHAnsi" w:hAnsiTheme="majorHAnsi" w:cs="Times New Roman"/>
          <w:sz w:val="24"/>
          <w:szCs w:val="24"/>
          <w:lang w:val="fr-FR"/>
        </w:rPr>
        <w:t>Dobres</w:t>
      </w:r>
      <w:proofErr w:type="spellEnd"/>
      <w:r w:rsidRPr="002C2B17">
        <w:rPr>
          <w:rFonts w:asciiTheme="majorHAnsi" w:hAnsiTheme="majorHAnsi" w:cs="Times New Roman"/>
          <w:sz w:val="24"/>
          <w:szCs w:val="24"/>
          <w:lang w:val="fr-FR"/>
        </w:rPr>
        <w:t xml:space="preserve">, M.-A. &amp; </w:t>
      </w:r>
      <w:proofErr w:type="spellStart"/>
      <w:r w:rsidRPr="002C2B17">
        <w:rPr>
          <w:rFonts w:asciiTheme="majorHAnsi" w:hAnsiTheme="majorHAnsi" w:cs="Times New Roman"/>
          <w:sz w:val="24"/>
          <w:szCs w:val="24"/>
          <w:lang w:val="fr-FR"/>
        </w:rPr>
        <w:t>Robb</w:t>
      </w:r>
      <w:proofErr w:type="spellEnd"/>
      <w:r w:rsidRPr="002C2B17">
        <w:rPr>
          <w:rFonts w:asciiTheme="majorHAnsi" w:hAnsiTheme="majorHAnsi" w:cs="Times New Roman"/>
          <w:sz w:val="24"/>
          <w:szCs w:val="24"/>
          <w:lang w:val="fr-FR"/>
        </w:rPr>
        <w:t>, J. (</w:t>
      </w:r>
      <w:proofErr w:type="spellStart"/>
      <w:r w:rsidRPr="002C2B17">
        <w:rPr>
          <w:rFonts w:asciiTheme="majorHAnsi" w:hAnsiTheme="majorHAnsi" w:cs="Times New Roman"/>
          <w:sz w:val="24"/>
          <w:szCs w:val="24"/>
          <w:lang w:val="fr-FR"/>
        </w:rPr>
        <w:t>eds</w:t>
      </w:r>
      <w:proofErr w:type="spellEnd"/>
      <w:r w:rsidRPr="002C2B17">
        <w:rPr>
          <w:rFonts w:asciiTheme="majorHAnsi" w:hAnsiTheme="majorHAnsi" w:cs="Times New Roman"/>
          <w:sz w:val="24"/>
          <w:szCs w:val="24"/>
          <w:lang w:val="fr-FR"/>
        </w:rPr>
        <w:t xml:space="preserve">.), 2000. </w:t>
      </w:r>
      <w:r w:rsidRPr="002C2B17">
        <w:rPr>
          <w:rFonts w:asciiTheme="majorHAnsi" w:hAnsiTheme="majorHAnsi" w:cs="Times New Roman"/>
          <w:i/>
          <w:sz w:val="24"/>
          <w:szCs w:val="24"/>
        </w:rPr>
        <w:t>Agency in Archaeology</w:t>
      </w:r>
      <w:r w:rsidRPr="002C2B17">
        <w:rPr>
          <w:rFonts w:asciiTheme="majorHAnsi" w:hAnsiTheme="majorHAnsi" w:cs="Times New Roman"/>
          <w:sz w:val="24"/>
          <w:szCs w:val="24"/>
        </w:rPr>
        <w:t>. London: Routledge.</w:t>
      </w:r>
    </w:p>
    <w:p w:rsidR="007A329A" w:rsidRPr="002C2B17" w:rsidRDefault="007A329A" w:rsidP="007A329A">
      <w:pPr>
        <w:spacing w:after="0"/>
        <w:ind w:left="601" w:hanging="601"/>
        <w:rPr>
          <w:rFonts w:asciiTheme="majorHAnsi" w:hAnsiTheme="majorHAnsi" w:cs="Times New Roman"/>
          <w:sz w:val="24"/>
          <w:szCs w:val="24"/>
        </w:rPr>
      </w:pPr>
      <w:r w:rsidRPr="002C2B17">
        <w:rPr>
          <w:rFonts w:asciiTheme="majorHAnsi" w:hAnsiTheme="majorHAnsi" w:cs="Times New Roman"/>
          <w:sz w:val="24"/>
          <w:szCs w:val="24"/>
          <w:lang w:val="en-US"/>
        </w:rPr>
        <w:t xml:space="preserve">Dornan, J.L. 2002. Agency and Archaeology: Past, Present, and Future Directions. </w:t>
      </w:r>
      <w:r w:rsidRPr="002C2B17">
        <w:rPr>
          <w:rFonts w:asciiTheme="majorHAnsi" w:hAnsiTheme="majorHAnsi" w:cs="Times New Roman"/>
          <w:i/>
          <w:sz w:val="24"/>
          <w:szCs w:val="24"/>
        </w:rPr>
        <w:t>Journal of Archaeological Method and Theory</w:t>
      </w:r>
      <w:r w:rsidRPr="002C2B17">
        <w:rPr>
          <w:rFonts w:asciiTheme="majorHAnsi" w:hAnsiTheme="majorHAnsi" w:cs="Times New Roman"/>
          <w:sz w:val="24"/>
          <w:szCs w:val="24"/>
        </w:rPr>
        <w:t xml:space="preserve"> 9: 303-29.</w:t>
      </w:r>
    </w:p>
    <w:p w:rsidR="007A329A" w:rsidRPr="002C2B17" w:rsidRDefault="007A329A" w:rsidP="007A329A">
      <w:pPr>
        <w:spacing w:after="0"/>
        <w:ind w:left="601" w:hanging="601"/>
        <w:rPr>
          <w:rFonts w:asciiTheme="majorHAnsi" w:hAnsiTheme="majorHAnsi" w:cs="Times New Roman"/>
          <w:sz w:val="24"/>
          <w:szCs w:val="24"/>
        </w:rPr>
      </w:pPr>
      <w:r w:rsidRPr="002C2B17">
        <w:rPr>
          <w:rFonts w:asciiTheme="majorHAnsi" w:hAnsiTheme="majorHAnsi" w:cs="Times New Roman"/>
          <w:sz w:val="24"/>
          <w:szCs w:val="24"/>
        </w:rPr>
        <w:t xml:space="preserve">Barrett, J.C. 1994. </w:t>
      </w:r>
      <w:r w:rsidRPr="002C2B17">
        <w:rPr>
          <w:rFonts w:asciiTheme="majorHAnsi" w:hAnsiTheme="majorHAnsi" w:cs="Times New Roman"/>
          <w:i/>
          <w:sz w:val="24"/>
          <w:szCs w:val="24"/>
        </w:rPr>
        <w:t>Fragments from Antiquity: an Archaeology of Social Life in Britain, 2900-1200 BC</w:t>
      </w:r>
      <w:r w:rsidRPr="002C2B17">
        <w:rPr>
          <w:rFonts w:asciiTheme="majorHAnsi" w:hAnsiTheme="majorHAnsi" w:cs="Times New Roman"/>
          <w:sz w:val="24"/>
          <w:szCs w:val="24"/>
        </w:rPr>
        <w:t>. Oxford: Blackwell.</w:t>
      </w:r>
    </w:p>
    <w:p w:rsidR="007A329A" w:rsidRPr="002C2B17" w:rsidRDefault="007A329A" w:rsidP="007A329A">
      <w:pPr>
        <w:spacing w:after="0"/>
        <w:ind w:left="601" w:hanging="601"/>
        <w:rPr>
          <w:rFonts w:asciiTheme="majorHAnsi" w:hAnsiTheme="majorHAnsi" w:cs="Times New Roman"/>
          <w:sz w:val="24"/>
          <w:szCs w:val="24"/>
        </w:rPr>
      </w:pPr>
      <w:r w:rsidRPr="002C2B17">
        <w:rPr>
          <w:rFonts w:asciiTheme="majorHAnsi" w:hAnsiTheme="majorHAnsi" w:cs="Times New Roman"/>
          <w:sz w:val="24"/>
          <w:szCs w:val="24"/>
        </w:rPr>
        <w:t xml:space="preserve">Barrett, J.C. 2001. Agency, the duality of structure, and the problem of the archaeological record, in I. Hodder (ed.) </w:t>
      </w:r>
      <w:r w:rsidRPr="002C2B17">
        <w:rPr>
          <w:rFonts w:asciiTheme="majorHAnsi" w:hAnsiTheme="majorHAnsi" w:cs="Times New Roman"/>
          <w:i/>
          <w:sz w:val="24"/>
          <w:szCs w:val="24"/>
        </w:rPr>
        <w:t>Archaeological Theory Today</w:t>
      </w:r>
      <w:r w:rsidRPr="002C2B17">
        <w:rPr>
          <w:rFonts w:asciiTheme="majorHAnsi" w:hAnsiTheme="majorHAnsi" w:cs="Times New Roman"/>
          <w:sz w:val="24"/>
          <w:szCs w:val="24"/>
        </w:rPr>
        <w:t>. 141-64. Cambridge: Polity Press.</w:t>
      </w:r>
    </w:p>
    <w:p w:rsidR="007A329A" w:rsidRPr="002C2B17" w:rsidRDefault="007A329A" w:rsidP="007A329A">
      <w:pPr>
        <w:spacing w:after="0"/>
        <w:ind w:left="601" w:hanging="601"/>
        <w:rPr>
          <w:rFonts w:asciiTheme="majorHAnsi" w:hAnsiTheme="majorHAnsi" w:cs="Times New Roman"/>
          <w:sz w:val="24"/>
          <w:szCs w:val="24"/>
        </w:rPr>
      </w:pPr>
      <w:r w:rsidRPr="002C2B17">
        <w:rPr>
          <w:rFonts w:asciiTheme="majorHAnsi" w:hAnsiTheme="majorHAnsi" w:cs="Times New Roman"/>
          <w:sz w:val="24"/>
          <w:szCs w:val="24"/>
        </w:rPr>
        <w:t xml:space="preserve">Gamble, C. 1998. Palaeolithic society and the release from proximity: a network approach to intimate relations. </w:t>
      </w:r>
      <w:r w:rsidRPr="002C2B17">
        <w:rPr>
          <w:rFonts w:asciiTheme="majorHAnsi" w:hAnsiTheme="majorHAnsi" w:cs="Times New Roman"/>
          <w:i/>
          <w:iCs/>
          <w:sz w:val="24"/>
          <w:szCs w:val="24"/>
        </w:rPr>
        <w:t>World Archaeology</w:t>
      </w:r>
      <w:r w:rsidRPr="002C2B17">
        <w:rPr>
          <w:rFonts w:asciiTheme="majorHAnsi" w:hAnsiTheme="majorHAnsi" w:cs="Times New Roman"/>
          <w:sz w:val="24"/>
          <w:szCs w:val="24"/>
        </w:rPr>
        <w:t xml:space="preserve"> 29(3): 426-49.</w:t>
      </w:r>
    </w:p>
    <w:p w:rsidR="007A329A" w:rsidRPr="002C2B17" w:rsidRDefault="007A329A" w:rsidP="007A329A">
      <w:pPr>
        <w:spacing w:after="0"/>
        <w:ind w:left="601" w:hanging="601"/>
        <w:rPr>
          <w:rFonts w:asciiTheme="majorHAnsi" w:hAnsiTheme="majorHAnsi" w:cs="Times New Roman"/>
          <w:sz w:val="24"/>
          <w:szCs w:val="24"/>
        </w:rPr>
      </w:pPr>
      <w:r w:rsidRPr="002C2B17">
        <w:rPr>
          <w:rFonts w:asciiTheme="majorHAnsi" w:hAnsiTheme="majorHAnsi" w:cs="Times New Roman"/>
          <w:sz w:val="24"/>
          <w:szCs w:val="24"/>
        </w:rPr>
        <w:t xml:space="preserve">Gillespie, S.D. 2001. Personhood, agency, and mortuary ritual: a case study from the ancient Maya. </w:t>
      </w:r>
      <w:r w:rsidRPr="002C2B17">
        <w:rPr>
          <w:rFonts w:asciiTheme="majorHAnsi" w:hAnsiTheme="majorHAnsi" w:cs="Times New Roman"/>
          <w:i/>
          <w:sz w:val="24"/>
          <w:szCs w:val="24"/>
        </w:rPr>
        <w:t>Journal of Anthropological Archaeology</w:t>
      </w:r>
      <w:r w:rsidRPr="002C2B17">
        <w:rPr>
          <w:rFonts w:asciiTheme="majorHAnsi" w:hAnsiTheme="majorHAnsi" w:cs="Times New Roman"/>
          <w:sz w:val="24"/>
          <w:szCs w:val="24"/>
        </w:rPr>
        <w:t xml:space="preserve"> 20: 73-112.</w:t>
      </w:r>
    </w:p>
    <w:p w:rsidR="007A329A" w:rsidRPr="002C2B17" w:rsidRDefault="007A329A" w:rsidP="007A329A">
      <w:pPr>
        <w:spacing w:after="0"/>
        <w:ind w:left="603" w:hanging="603"/>
        <w:rPr>
          <w:rFonts w:asciiTheme="majorHAnsi" w:hAnsiTheme="majorHAnsi" w:cs="Times New Roman"/>
          <w:sz w:val="24"/>
          <w:szCs w:val="24"/>
        </w:rPr>
      </w:pPr>
      <w:proofErr w:type="spellStart"/>
      <w:r w:rsidRPr="002C2B17">
        <w:rPr>
          <w:rFonts w:asciiTheme="majorHAnsi" w:hAnsiTheme="majorHAnsi" w:cs="Times New Roman"/>
          <w:sz w:val="24"/>
          <w:szCs w:val="24"/>
        </w:rPr>
        <w:t>Knappett</w:t>
      </w:r>
      <w:proofErr w:type="spellEnd"/>
      <w:r w:rsidRPr="002C2B17">
        <w:rPr>
          <w:rFonts w:asciiTheme="majorHAnsi" w:hAnsiTheme="majorHAnsi" w:cs="Times New Roman"/>
          <w:sz w:val="24"/>
          <w:szCs w:val="24"/>
        </w:rPr>
        <w:t xml:space="preserve">, C. 2005. </w:t>
      </w:r>
      <w:r w:rsidRPr="002C2B17">
        <w:rPr>
          <w:rFonts w:asciiTheme="majorHAnsi" w:hAnsiTheme="majorHAnsi" w:cs="Times New Roman"/>
          <w:i/>
          <w:sz w:val="24"/>
          <w:szCs w:val="24"/>
        </w:rPr>
        <w:t>Thinking Through Material Culture: an Interdisciplinary Perspective</w:t>
      </w:r>
      <w:r w:rsidRPr="002C2B17">
        <w:rPr>
          <w:rFonts w:asciiTheme="majorHAnsi" w:hAnsiTheme="majorHAnsi" w:cs="Times New Roman"/>
          <w:sz w:val="24"/>
          <w:szCs w:val="24"/>
        </w:rPr>
        <w:t>. Philadelphia: University of Pennsylvania Press. (Chapter 2)</w:t>
      </w:r>
    </w:p>
    <w:p w:rsidR="007A329A" w:rsidRPr="002C2B17" w:rsidRDefault="007A329A" w:rsidP="007A329A">
      <w:pPr>
        <w:spacing w:after="0"/>
        <w:ind w:left="601" w:hanging="601"/>
        <w:rPr>
          <w:rFonts w:asciiTheme="majorHAnsi" w:hAnsiTheme="majorHAnsi" w:cs="Times New Roman"/>
          <w:sz w:val="24"/>
          <w:szCs w:val="24"/>
        </w:rPr>
      </w:pPr>
      <w:r w:rsidRPr="002C2B17">
        <w:rPr>
          <w:rFonts w:asciiTheme="majorHAnsi" w:hAnsiTheme="majorHAnsi" w:cs="Times New Roman"/>
          <w:sz w:val="24"/>
          <w:szCs w:val="24"/>
        </w:rPr>
        <w:t xml:space="preserve">Knapp, A.B. and van </w:t>
      </w:r>
      <w:proofErr w:type="spellStart"/>
      <w:r w:rsidRPr="002C2B17">
        <w:rPr>
          <w:rFonts w:asciiTheme="majorHAnsi" w:hAnsiTheme="majorHAnsi" w:cs="Times New Roman"/>
          <w:sz w:val="24"/>
          <w:szCs w:val="24"/>
        </w:rPr>
        <w:t>Dommelen</w:t>
      </w:r>
      <w:proofErr w:type="spellEnd"/>
      <w:r w:rsidRPr="002C2B17">
        <w:rPr>
          <w:rFonts w:asciiTheme="majorHAnsi" w:hAnsiTheme="majorHAnsi" w:cs="Times New Roman"/>
          <w:sz w:val="24"/>
          <w:szCs w:val="24"/>
        </w:rPr>
        <w:t xml:space="preserve">, P. 2008. Past practices: rethinking individuals and agents in archaeology. </w:t>
      </w:r>
      <w:r w:rsidRPr="002C2B17">
        <w:rPr>
          <w:rFonts w:asciiTheme="majorHAnsi" w:hAnsiTheme="majorHAnsi" w:cs="Times New Roman"/>
          <w:i/>
          <w:sz w:val="24"/>
          <w:szCs w:val="24"/>
        </w:rPr>
        <w:t>Cambridge Archaeological Journal</w:t>
      </w:r>
      <w:r w:rsidRPr="002C2B17">
        <w:rPr>
          <w:rFonts w:asciiTheme="majorHAnsi" w:hAnsiTheme="majorHAnsi" w:cs="Times New Roman"/>
          <w:sz w:val="24"/>
          <w:szCs w:val="24"/>
        </w:rPr>
        <w:t xml:space="preserve"> 18: 15-34.</w:t>
      </w:r>
    </w:p>
    <w:p w:rsidR="007A329A" w:rsidRPr="002C2B17" w:rsidRDefault="007A329A" w:rsidP="007A329A">
      <w:pPr>
        <w:spacing w:after="0"/>
        <w:ind w:left="601" w:hanging="601"/>
        <w:rPr>
          <w:rFonts w:asciiTheme="majorHAnsi" w:hAnsiTheme="majorHAnsi" w:cs="Times New Roman"/>
          <w:sz w:val="24"/>
          <w:szCs w:val="24"/>
        </w:rPr>
      </w:pPr>
      <w:r w:rsidRPr="002C2B17">
        <w:rPr>
          <w:rFonts w:asciiTheme="majorHAnsi" w:hAnsiTheme="majorHAnsi" w:cs="Times New Roman"/>
          <w:sz w:val="24"/>
          <w:szCs w:val="24"/>
        </w:rPr>
        <w:t xml:space="preserve">Robb, J. 2010. Beyond agency. </w:t>
      </w:r>
      <w:r w:rsidRPr="002C2B17">
        <w:rPr>
          <w:rFonts w:asciiTheme="majorHAnsi" w:hAnsiTheme="majorHAnsi" w:cs="Times New Roman"/>
          <w:i/>
          <w:sz w:val="24"/>
          <w:szCs w:val="24"/>
        </w:rPr>
        <w:t>World Archaeology</w:t>
      </w:r>
      <w:r w:rsidRPr="002C2B17">
        <w:rPr>
          <w:rFonts w:asciiTheme="majorHAnsi" w:hAnsiTheme="majorHAnsi" w:cs="Times New Roman"/>
          <w:sz w:val="24"/>
          <w:szCs w:val="24"/>
        </w:rPr>
        <w:t xml:space="preserve"> 42(4): 493-520.</w:t>
      </w:r>
    </w:p>
    <w:p w:rsidR="007A329A" w:rsidRPr="002C2B17" w:rsidRDefault="007A329A" w:rsidP="007A329A">
      <w:pPr>
        <w:spacing w:after="0"/>
        <w:ind w:left="601" w:hanging="601"/>
        <w:rPr>
          <w:rFonts w:asciiTheme="majorHAnsi" w:hAnsiTheme="majorHAnsi" w:cs="Times New Roman"/>
          <w:sz w:val="24"/>
          <w:szCs w:val="24"/>
        </w:rPr>
      </w:pPr>
      <w:r w:rsidRPr="002C2B17">
        <w:rPr>
          <w:rFonts w:asciiTheme="majorHAnsi" w:hAnsiTheme="majorHAnsi" w:cs="Times New Roman"/>
          <w:sz w:val="24"/>
          <w:szCs w:val="24"/>
        </w:rPr>
        <w:t xml:space="preserve">Silliman, S. 2001 Agency, practical politics and the archaeology of culture contact. </w:t>
      </w:r>
      <w:r w:rsidRPr="002C2B17">
        <w:rPr>
          <w:rFonts w:asciiTheme="majorHAnsi" w:hAnsiTheme="majorHAnsi" w:cs="Times New Roman"/>
          <w:i/>
          <w:sz w:val="24"/>
          <w:szCs w:val="24"/>
        </w:rPr>
        <w:t>Journal of Social Archaeology</w:t>
      </w:r>
      <w:r w:rsidRPr="002C2B17">
        <w:rPr>
          <w:rFonts w:asciiTheme="majorHAnsi" w:hAnsiTheme="majorHAnsi" w:cs="Times New Roman"/>
          <w:sz w:val="24"/>
          <w:szCs w:val="24"/>
        </w:rPr>
        <w:t xml:space="preserve"> 1: 190-209.</w:t>
      </w:r>
    </w:p>
    <w:p w:rsidR="007A329A" w:rsidRPr="002C2B17" w:rsidRDefault="007A329A" w:rsidP="007A329A">
      <w:pPr>
        <w:spacing w:after="0"/>
        <w:rPr>
          <w:rFonts w:asciiTheme="majorHAnsi" w:hAnsiTheme="majorHAnsi" w:cs="Times New Roman"/>
          <w:bCs/>
          <w:sz w:val="24"/>
          <w:szCs w:val="24"/>
        </w:rPr>
      </w:pPr>
    </w:p>
    <w:p w:rsidR="007A329A" w:rsidRPr="002C2B17" w:rsidRDefault="007A329A" w:rsidP="007A329A">
      <w:pPr>
        <w:spacing w:after="120"/>
        <w:rPr>
          <w:rFonts w:asciiTheme="majorHAnsi" w:hAnsiTheme="majorHAnsi" w:cs="Times New Roman"/>
          <w:b/>
          <w:bCs/>
          <w:sz w:val="24"/>
          <w:szCs w:val="24"/>
        </w:rPr>
      </w:pPr>
      <w:r w:rsidRPr="002C2B17">
        <w:rPr>
          <w:rFonts w:asciiTheme="majorHAnsi" w:hAnsiTheme="majorHAnsi" w:cs="Times New Roman"/>
          <w:b/>
          <w:bCs/>
          <w:sz w:val="24"/>
          <w:szCs w:val="24"/>
        </w:rPr>
        <w:t>Archaeology of Gender</w:t>
      </w:r>
    </w:p>
    <w:p w:rsidR="007A329A" w:rsidRPr="002C2B17" w:rsidRDefault="007A329A" w:rsidP="007A329A">
      <w:pPr>
        <w:shd w:val="clear" w:color="auto" w:fill="FFFFFF"/>
        <w:spacing w:after="0" w:line="288" w:lineRule="atLeast"/>
        <w:ind w:left="709" w:hanging="709"/>
        <w:outlineLvl w:val="1"/>
        <w:rPr>
          <w:rFonts w:asciiTheme="majorHAnsi" w:eastAsia="Arial Unicode MS" w:hAnsiTheme="majorHAnsi" w:cs="Times New Roman"/>
          <w:bCs/>
          <w:color w:val="000000"/>
          <w:kern w:val="36"/>
          <w:sz w:val="24"/>
          <w:szCs w:val="24"/>
        </w:rPr>
      </w:pPr>
      <w:r w:rsidRPr="002C2B17">
        <w:rPr>
          <w:rFonts w:asciiTheme="majorHAnsi" w:eastAsia="Arial Unicode MS" w:hAnsiTheme="majorHAnsi" w:cs="Times New Roman"/>
          <w:bCs/>
          <w:color w:val="000000"/>
          <w:kern w:val="36"/>
          <w:sz w:val="24"/>
          <w:szCs w:val="24"/>
        </w:rPr>
        <w:t xml:space="preserve">Arnold, B. and Wicker, N.L. 2001. </w:t>
      </w:r>
      <w:r w:rsidRPr="002C2B17">
        <w:rPr>
          <w:rFonts w:asciiTheme="majorHAnsi" w:eastAsia="Arial Unicode MS" w:hAnsiTheme="majorHAnsi" w:cs="Times New Roman"/>
          <w:bCs/>
          <w:i/>
          <w:color w:val="000000"/>
          <w:kern w:val="36"/>
          <w:sz w:val="24"/>
          <w:szCs w:val="24"/>
        </w:rPr>
        <w:t>Gender and the Archaeology of Death</w:t>
      </w:r>
      <w:r w:rsidRPr="002C2B17">
        <w:rPr>
          <w:rFonts w:asciiTheme="majorHAnsi" w:eastAsia="Arial Unicode MS" w:hAnsiTheme="majorHAnsi" w:cs="Times New Roman"/>
          <w:bCs/>
          <w:color w:val="000000"/>
          <w:kern w:val="36"/>
          <w:sz w:val="24"/>
          <w:szCs w:val="24"/>
        </w:rPr>
        <w:t xml:space="preserve">. </w:t>
      </w:r>
      <w:r w:rsidRPr="002C2B17">
        <w:rPr>
          <w:rFonts w:asciiTheme="majorHAnsi" w:eastAsia="Arial Unicode MS" w:hAnsiTheme="majorHAnsi" w:cs="Times New Roman"/>
          <w:sz w:val="24"/>
          <w:szCs w:val="24"/>
        </w:rPr>
        <w:t xml:space="preserve">Walnut Creek, CA: </w:t>
      </w:r>
      <w:proofErr w:type="spellStart"/>
      <w:r w:rsidRPr="002C2B17">
        <w:rPr>
          <w:rFonts w:asciiTheme="majorHAnsi" w:eastAsia="Arial Unicode MS" w:hAnsiTheme="majorHAnsi" w:cs="Times New Roman"/>
          <w:sz w:val="24"/>
          <w:szCs w:val="24"/>
        </w:rPr>
        <w:t>AltaMira</w:t>
      </w:r>
      <w:proofErr w:type="spellEnd"/>
      <w:r w:rsidRPr="002C2B17">
        <w:rPr>
          <w:rFonts w:asciiTheme="majorHAnsi" w:eastAsia="Arial Unicode MS" w:hAnsiTheme="majorHAnsi" w:cs="Times New Roman"/>
          <w:sz w:val="24"/>
          <w:szCs w:val="24"/>
        </w:rPr>
        <w:t xml:space="preserve"> Press.</w:t>
      </w:r>
    </w:p>
    <w:p w:rsidR="007A329A" w:rsidRPr="002C2B17" w:rsidRDefault="007A329A" w:rsidP="007A329A">
      <w:pPr>
        <w:shd w:val="clear" w:color="auto" w:fill="FFFFFF"/>
        <w:spacing w:after="0" w:line="288" w:lineRule="atLeast"/>
        <w:ind w:left="709" w:hanging="709"/>
        <w:outlineLvl w:val="1"/>
        <w:rPr>
          <w:rFonts w:asciiTheme="majorHAnsi" w:eastAsia="Arial Unicode MS" w:hAnsiTheme="majorHAnsi" w:cs="Times New Roman"/>
          <w:b/>
          <w:bCs/>
          <w:color w:val="000000"/>
          <w:kern w:val="36"/>
          <w:sz w:val="24"/>
          <w:szCs w:val="24"/>
          <w:lang w:eastAsia="en-GB"/>
        </w:rPr>
      </w:pPr>
      <w:r w:rsidRPr="002C2B17">
        <w:rPr>
          <w:rFonts w:asciiTheme="majorHAnsi" w:eastAsia="Arial Unicode MS" w:hAnsiTheme="majorHAnsi" w:cs="Times New Roman"/>
          <w:bCs/>
          <w:color w:val="000000"/>
          <w:kern w:val="36"/>
          <w:sz w:val="24"/>
          <w:szCs w:val="24"/>
        </w:rPr>
        <w:t xml:space="preserve">Bolger, D. 2003. </w:t>
      </w:r>
      <w:r w:rsidRPr="002C2B17">
        <w:rPr>
          <w:rFonts w:asciiTheme="majorHAnsi" w:eastAsia="Arial Unicode MS" w:hAnsiTheme="majorHAnsi" w:cs="Times New Roman"/>
          <w:bCs/>
          <w:i/>
          <w:color w:val="000000"/>
          <w:kern w:val="36"/>
          <w:sz w:val="24"/>
          <w:szCs w:val="24"/>
        </w:rPr>
        <w:t>Gender in Ancient Cyprus: Narratives of Social Change on a Mediterranean island</w:t>
      </w:r>
      <w:r w:rsidRPr="002C2B17">
        <w:rPr>
          <w:rFonts w:asciiTheme="majorHAnsi" w:eastAsia="Arial Unicode MS" w:hAnsiTheme="majorHAnsi" w:cs="Times New Roman"/>
          <w:bCs/>
          <w:color w:val="000000"/>
          <w:kern w:val="36"/>
          <w:sz w:val="24"/>
          <w:szCs w:val="24"/>
        </w:rPr>
        <w:t xml:space="preserve">. </w:t>
      </w:r>
      <w:r w:rsidRPr="002C2B17">
        <w:rPr>
          <w:rFonts w:asciiTheme="majorHAnsi" w:eastAsia="Arial Unicode MS" w:hAnsiTheme="majorHAnsi" w:cs="Times New Roman"/>
          <w:sz w:val="24"/>
          <w:szCs w:val="24"/>
        </w:rPr>
        <w:t xml:space="preserve">Walnut Creek, CA: </w:t>
      </w:r>
      <w:proofErr w:type="spellStart"/>
      <w:r w:rsidRPr="002C2B17">
        <w:rPr>
          <w:rFonts w:asciiTheme="majorHAnsi" w:eastAsia="Arial Unicode MS" w:hAnsiTheme="majorHAnsi" w:cs="Times New Roman"/>
          <w:sz w:val="24"/>
          <w:szCs w:val="24"/>
        </w:rPr>
        <w:t>AltaMira</w:t>
      </w:r>
      <w:proofErr w:type="spellEnd"/>
      <w:r w:rsidRPr="002C2B17">
        <w:rPr>
          <w:rFonts w:asciiTheme="majorHAnsi" w:eastAsia="Arial Unicode MS" w:hAnsiTheme="majorHAnsi" w:cs="Times New Roman"/>
          <w:sz w:val="24"/>
          <w:szCs w:val="24"/>
        </w:rPr>
        <w:t xml:space="preserve"> Press</w:t>
      </w:r>
    </w:p>
    <w:p w:rsidR="007A329A" w:rsidRPr="002C2B17" w:rsidRDefault="007A329A" w:rsidP="007A329A">
      <w:pPr>
        <w:spacing w:after="0"/>
        <w:ind w:left="709" w:hanging="709"/>
        <w:rPr>
          <w:rFonts w:asciiTheme="majorHAnsi" w:eastAsia="Arial Unicode MS" w:hAnsiTheme="majorHAnsi" w:cs="Times New Roman"/>
          <w:bCs/>
          <w:color w:val="000000"/>
          <w:kern w:val="36"/>
          <w:sz w:val="24"/>
          <w:szCs w:val="24"/>
        </w:rPr>
      </w:pPr>
      <w:r w:rsidRPr="002C2B17">
        <w:rPr>
          <w:rFonts w:asciiTheme="majorHAnsi" w:eastAsia="Arial Unicode MS" w:hAnsiTheme="majorHAnsi" w:cs="Times New Roman"/>
          <w:bCs/>
          <w:color w:val="000000"/>
          <w:kern w:val="36"/>
          <w:sz w:val="24"/>
          <w:szCs w:val="24"/>
        </w:rPr>
        <w:t xml:space="preserve">Bolger, D. and </w:t>
      </w:r>
      <w:proofErr w:type="spellStart"/>
      <w:r w:rsidRPr="002C2B17">
        <w:rPr>
          <w:rFonts w:asciiTheme="majorHAnsi" w:eastAsia="Arial Unicode MS" w:hAnsiTheme="majorHAnsi" w:cs="Times New Roman"/>
          <w:bCs/>
          <w:color w:val="000000"/>
          <w:kern w:val="36"/>
          <w:sz w:val="24"/>
          <w:szCs w:val="24"/>
        </w:rPr>
        <w:t>Serwint</w:t>
      </w:r>
      <w:proofErr w:type="spellEnd"/>
      <w:r w:rsidRPr="002C2B17">
        <w:rPr>
          <w:rFonts w:asciiTheme="majorHAnsi" w:eastAsia="Arial Unicode MS" w:hAnsiTheme="majorHAnsi" w:cs="Times New Roman"/>
          <w:bCs/>
          <w:color w:val="000000"/>
          <w:kern w:val="36"/>
          <w:sz w:val="24"/>
          <w:szCs w:val="24"/>
        </w:rPr>
        <w:t xml:space="preserve">, N. (eds) 2002. </w:t>
      </w:r>
      <w:r w:rsidRPr="002C2B17">
        <w:rPr>
          <w:rFonts w:asciiTheme="majorHAnsi" w:eastAsia="Arial Unicode MS" w:hAnsiTheme="majorHAnsi" w:cs="Times New Roman"/>
          <w:bCs/>
          <w:i/>
          <w:color w:val="000000"/>
          <w:kern w:val="36"/>
          <w:sz w:val="24"/>
          <w:szCs w:val="24"/>
        </w:rPr>
        <w:t>Engendering Aphrodite: Women and Society in Ancient Cyprus</w:t>
      </w:r>
      <w:r w:rsidRPr="002C2B17">
        <w:rPr>
          <w:rFonts w:asciiTheme="majorHAnsi" w:eastAsia="Arial Unicode MS" w:hAnsiTheme="majorHAnsi" w:cs="Times New Roman"/>
          <w:bCs/>
          <w:color w:val="000000"/>
          <w:kern w:val="36"/>
          <w:sz w:val="24"/>
          <w:szCs w:val="24"/>
        </w:rPr>
        <w:t xml:space="preserve">. </w:t>
      </w:r>
      <w:r w:rsidRPr="002C2B17">
        <w:rPr>
          <w:rFonts w:asciiTheme="majorHAnsi" w:eastAsia="Arial Unicode MS" w:hAnsiTheme="majorHAnsi" w:cs="Times New Roman"/>
          <w:sz w:val="24"/>
          <w:szCs w:val="24"/>
        </w:rPr>
        <w:t>Boston, MA: American Schools of Oriental Research</w:t>
      </w:r>
    </w:p>
    <w:p w:rsidR="007A329A" w:rsidRPr="002C2B17" w:rsidRDefault="007A329A" w:rsidP="007A329A">
      <w:pPr>
        <w:spacing w:after="0"/>
        <w:ind w:left="709" w:hanging="709"/>
        <w:rPr>
          <w:rFonts w:asciiTheme="majorHAnsi" w:eastAsia="Arial Unicode MS" w:hAnsiTheme="majorHAnsi" w:cs="Times New Roman"/>
          <w:bCs/>
          <w:color w:val="000000"/>
          <w:kern w:val="36"/>
          <w:sz w:val="24"/>
          <w:szCs w:val="24"/>
        </w:rPr>
      </w:pPr>
      <w:r w:rsidRPr="002C2B17">
        <w:rPr>
          <w:rFonts w:asciiTheme="majorHAnsi" w:eastAsia="Arial Unicode MS" w:hAnsiTheme="majorHAnsi" w:cs="Times New Roman"/>
          <w:bCs/>
          <w:color w:val="000000"/>
          <w:kern w:val="36"/>
          <w:sz w:val="24"/>
          <w:szCs w:val="24"/>
        </w:rPr>
        <w:t xml:space="preserve">Butler, J. 2004. </w:t>
      </w:r>
      <w:r w:rsidRPr="002C2B17">
        <w:rPr>
          <w:rFonts w:asciiTheme="majorHAnsi" w:eastAsia="Arial Unicode MS" w:hAnsiTheme="majorHAnsi" w:cs="Times New Roman"/>
          <w:bCs/>
          <w:i/>
          <w:color w:val="000000"/>
          <w:kern w:val="36"/>
          <w:sz w:val="24"/>
          <w:szCs w:val="24"/>
        </w:rPr>
        <w:t>Undoing Gender</w:t>
      </w:r>
      <w:r w:rsidRPr="002C2B17">
        <w:rPr>
          <w:rFonts w:asciiTheme="majorHAnsi" w:eastAsia="Arial Unicode MS" w:hAnsiTheme="majorHAnsi" w:cs="Times New Roman"/>
          <w:bCs/>
          <w:color w:val="000000"/>
          <w:kern w:val="36"/>
          <w:sz w:val="24"/>
          <w:szCs w:val="24"/>
        </w:rPr>
        <w:t>. New York: Routledge.</w:t>
      </w:r>
    </w:p>
    <w:p w:rsidR="007A329A" w:rsidRPr="002C2B17" w:rsidRDefault="007A329A" w:rsidP="007A329A">
      <w:pPr>
        <w:spacing w:after="0"/>
        <w:ind w:left="709" w:hanging="709"/>
        <w:rPr>
          <w:rFonts w:asciiTheme="majorHAnsi" w:eastAsia="Arial Unicode MS" w:hAnsiTheme="majorHAnsi" w:cs="Times New Roman"/>
          <w:bCs/>
          <w:color w:val="000000"/>
          <w:kern w:val="36"/>
          <w:sz w:val="24"/>
          <w:szCs w:val="24"/>
        </w:rPr>
      </w:pPr>
      <w:r w:rsidRPr="002C2B17">
        <w:rPr>
          <w:rFonts w:asciiTheme="majorHAnsi" w:eastAsia="Arial Unicode MS" w:hAnsiTheme="majorHAnsi" w:cs="Times New Roman"/>
          <w:bCs/>
          <w:color w:val="000000"/>
          <w:kern w:val="36"/>
          <w:sz w:val="24"/>
          <w:szCs w:val="24"/>
        </w:rPr>
        <w:t xml:space="preserve">Claassen, C. and Beaudry, M.C. 1992. </w:t>
      </w:r>
      <w:r w:rsidRPr="002C2B17">
        <w:rPr>
          <w:rFonts w:asciiTheme="majorHAnsi" w:eastAsia="Arial Unicode MS" w:hAnsiTheme="majorHAnsi" w:cs="Times New Roman"/>
          <w:bCs/>
          <w:i/>
          <w:color w:val="000000"/>
          <w:kern w:val="36"/>
          <w:sz w:val="24"/>
          <w:szCs w:val="24"/>
        </w:rPr>
        <w:t>Exploring Gender through Archaeology: Selected Papers from the 1991 Boone Conference</w:t>
      </w:r>
      <w:r w:rsidRPr="002C2B17">
        <w:rPr>
          <w:rFonts w:asciiTheme="majorHAnsi" w:eastAsia="Arial Unicode MS" w:hAnsiTheme="majorHAnsi" w:cs="Times New Roman"/>
          <w:bCs/>
          <w:color w:val="000000"/>
          <w:kern w:val="36"/>
          <w:sz w:val="24"/>
          <w:szCs w:val="24"/>
        </w:rPr>
        <w:t xml:space="preserve">. </w:t>
      </w:r>
      <w:r w:rsidRPr="002C2B17">
        <w:rPr>
          <w:rFonts w:asciiTheme="majorHAnsi" w:eastAsia="Arial Unicode MS" w:hAnsiTheme="majorHAnsi" w:cs="Times New Roman"/>
          <w:sz w:val="24"/>
          <w:szCs w:val="24"/>
        </w:rPr>
        <w:t>Madison, Wis.: Prehistory Press</w:t>
      </w:r>
    </w:p>
    <w:p w:rsidR="007A329A" w:rsidRPr="002C2B17" w:rsidRDefault="007A329A" w:rsidP="007A329A">
      <w:pPr>
        <w:spacing w:after="0"/>
        <w:ind w:left="709" w:hanging="709"/>
        <w:rPr>
          <w:rFonts w:asciiTheme="majorHAnsi" w:eastAsia="Arial Unicode MS" w:hAnsiTheme="majorHAnsi" w:cs="Times New Roman"/>
          <w:bCs/>
          <w:color w:val="000000"/>
          <w:kern w:val="36"/>
          <w:sz w:val="24"/>
          <w:szCs w:val="24"/>
        </w:rPr>
      </w:pPr>
      <w:proofErr w:type="spellStart"/>
      <w:r w:rsidRPr="002C2B17">
        <w:rPr>
          <w:rFonts w:asciiTheme="majorHAnsi" w:eastAsia="Arial Unicode MS" w:hAnsiTheme="majorHAnsi" w:cs="Times New Roman"/>
          <w:bCs/>
          <w:color w:val="000000"/>
          <w:kern w:val="36"/>
          <w:sz w:val="24"/>
          <w:szCs w:val="24"/>
        </w:rPr>
        <w:t>DiZerega</w:t>
      </w:r>
      <w:proofErr w:type="spellEnd"/>
      <w:r w:rsidRPr="002C2B17">
        <w:rPr>
          <w:rFonts w:asciiTheme="majorHAnsi" w:eastAsia="Arial Unicode MS" w:hAnsiTheme="majorHAnsi" w:cs="Times New Roman"/>
          <w:bCs/>
          <w:color w:val="000000"/>
          <w:kern w:val="36"/>
          <w:sz w:val="24"/>
          <w:szCs w:val="24"/>
        </w:rPr>
        <w:t xml:space="preserve"> Wall, D. 1994. </w:t>
      </w:r>
      <w:r w:rsidRPr="002C2B17">
        <w:rPr>
          <w:rFonts w:asciiTheme="majorHAnsi" w:eastAsia="Arial Unicode MS" w:hAnsiTheme="majorHAnsi" w:cs="Times New Roman"/>
          <w:bCs/>
          <w:i/>
          <w:color w:val="000000"/>
          <w:kern w:val="36"/>
          <w:sz w:val="24"/>
          <w:szCs w:val="24"/>
        </w:rPr>
        <w:t>The Archaeology of Gender: Separating the Spheres in Urban America</w:t>
      </w:r>
      <w:r w:rsidRPr="002C2B17">
        <w:rPr>
          <w:rFonts w:asciiTheme="majorHAnsi" w:eastAsia="Arial Unicode MS" w:hAnsiTheme="majorHAnsi" w:cs="Times New Roman"/>
          <w:bCs/>
          <w:color w:val="000000"/>
          <w:kern w:val="36"/>
          <w:sz w:val="24"/>
          <w:szCs w:val="24"/>
        </w:rPr>
        <w:t xml:space="preserve">. </w:t>
      </w:r>
      <w:r w:rsidRPr="002C2B17">
        <w:rPr>
          <w:rFonts w:asciiTheme="majorHAnsi" w:eastAsia="Arial Unicode MS" w:hAnsiTheme="majorHAnsi" w:cs="Times New Roman"/>
          <w:sz w:val="24"/>
          <w:szCs w:val="24"/>
        </w:rPr>
        <w:t>New York: Plenum Press.</w:t>
      </w:r>
    </w:p>
    <w:p w:rsidR="007A329A" w:rsidRPr="002C2B17" w:rsidRDefault="007A329A" w:rsidP="007A329A">
      <w:pPr>
        <w:spacing w:after="0"/>
        <w:ind w:left="709" w:hanging="709"/>
        <w:rPr>
          <w:rFonts w:asciiTheme="majorHAnsi" w:eastAsia="Arial Unicode MS" w:hAnsiTheme="majorHAnsi" w:cs="Times New Roman"/>
          <w:bCs/>
          <w:color w:val="000000"/>
          <w:kern w:val="36"/>
          <w:sz w:val="24"/>
          <w:szCs w:val="24"/>
        </w:rPr>
      </w:pPr>
      <w:r w:rsidRPr="002C2B17">
        <w:rPr>
          <w:rFonts w:asciiTheme="majorHAnsi" w:eastAsia="Arial Unicode MS" w:hAnsiTheme="majorHAnsi" w:cs="Times New Roman"/>
          <w:bCs/>
          <w:color w:val="000000"/>
          <w:kern w:val="36"/>
          <w:sz w:val="24"/>
          <w:szCs w:val="24"/>
        </w:rPr>
        <w:t xml:space="preserve">Flax, J. 1987. Postmodernism and gender relations in feminist theory. </w:t>
      </w:r>
      <w:r w:rsidRPr="002C2B17">
        <w:rPr>
          <w:rFonts w:asciiTheme="majorHAnsi" w:eastAsia="Arial Unicode MS" w:hAnsiTheme="majorHAnsi" w:cs="Times New Roman"/>
          <w:bCs/>
          <w:i/>
          <w:color w:val="000000"/>
          <w:kern w:val="36"/>
          <w:sz w:val="24"/>
          <w:szCs w:val="24"/>
        </w:rPr>
        <w:t>Signs: Journal of Women in Culture and Society</w:t>
      </w:r>
      <w:r w:rsidRPr="002C2B17">
        <w:rPr>
          <w:rFonts w:asciiTheme="majorHAnsi" w:eastAsia="Arial Unicode MS" w:hAnsiTheme="majorHAnsi" w:cs="Times New Roman"/>
          <w:bCs/>
          <w:color w:val="000000"/>
          <w:kern w:val="36"/>
          <w:sz w:val="24"/>
          <w:szCs w:val="24"/>
        </w:rPr>
        <w:t xml:space="preserve"> 12 (4) 621-43.</w:t>
      </w:r>
    </w:p>
    <w:p w:rsidR="007A329A" w:rsidRPr="002C2B17" w:rsidRDefault="007A329A" w:rsidP="007A329A">
      <w:pPr>
        <w:spacing w:after="0"/>
        <w:ind w:left="709" w:hanging="709"/>
        <w:rPr>
          <w:rFonts w:asciiTheme="majorHAnsi" w:eastAsia="Arial Unicode MS" w:hAnsiTheme="majorHAnsi" w:cs="Times New Roman"/>
          <w:bCs/>
          <w:color w:val="000000"/>
          <w:kern w:val="36"/>
          <w:sz w:val="24"/>
          <w:szCs w:val="24"/>
        </w:rPr>
      </w:pPr>
      <w:proofErr w:type="spellStart"/>
      <w:r w:rsidRPr="002C2B17">
        <w:rPr>
          <w:rFonts w:asciiTheme="majorHAnsi" w:eastAsia="Arial Unicode MS" w:hAnsiTheme="majorHAnsi" w:cs="Times New Roman"/>
          <w:bCs/>
          <w:color w:val="000000"/>
          <w:kern w:val="36"/>
          <w:sz w:val="24"/>
          <w:szCs w:val="24"/>
        </w:rPr>
        <w:t>Gero</w:t>
      </w:r>
      <w:proofErr w:type="spellEnd"/>
      <w:r w:rsidRPr="002C2B17">
        <w:rPr>
          <w:rFonts w:asciiTheme="majorHAnsi" w:eastAsia="Arial Unicode MS" w:hAnsiTheme="majorHAnsi" w:cs="Times New Roman"/>
          <w:bCs/>
          <w:color w:val="000000"/>
          <w:kern w:val="36"/>
          <w:sz w:val="24"/>
          <w:szCs w:val="24"/>
        </w:rPr>
        <w:t xml:space="preserve">, J.M. and </w:t>
      </w:r>
      <w:proofErr w:type="spellStart"/>
      <w:r w:rsidRPr="002C2B17">
        <w:rPr>
          <w:rFonts w:asciiTheme="majorHAnsi" w:eastAsia="Arial Unicode MS" w:hAnsiTheme="majorHAnsi" w:cs="Times New Roman"/>
          <w:bCs/>
          <w:color w:val="000000"/>
          <w:kern w:val="36"/>
          <w:sz w:val="24"/>
          <w:szCs w:val="24"/>
        </w:rPr>
        <w:t>Conkey</w:t>
      </w:r>
      <w:proofErr w:type="spellEnd"/>
      <w:r w:rsidRPr="002C2B17">
        <w:rPr>
          <w:rFonts w:asciiTheme="majorHAnsi" w:eastAsia="Arial Unicode MS" w:hAnsiTheme="majorHAnsi" w:cs="Times New Roman"/>
          <w:bCs/>
          <w:color w:val="000000"/>
          <w:kern w:val="36"/>
          <w:sz w:val="24"/>
          <w:szCs w:val="24"/>
        </w:rPr>
        <w:t xml:space="preserve">, M.W. (eds) 1991. </w:t>
      </w:r>
      <w:r w:rsidRPr="002C2B17">
        <w:rPr>
          <w:rFonts w:asciiTheme="majorHAnsi" w:eastAsia="Arial Unicode MS" w:hAnsiTheme="majorHAnsi" w:cs="Times New Roman"/>
          <w:bCs/>
          <w:i/>
          <w:color w:val="000000"/>
          <w:kern w:val="36"/>
          <w:sz w:val="24"/>
          <w:szCs w:val="24"/>
        </w:rPr>
        <w:t>Engendering Archaeology: Women and Prehistory</w:t>
      </w:r>
      <w:r w:rsidRPr="002C2B17">
        <w:rPr>
          <w:rFonts w:asciiTheme="majorHAnsi" w:eastAsia="Arial Unicode MS" w:hAnsiTheme="majorHAnsi" w:cs="Times New Roman"/>
          <w:bCs/>
          <w:color w:val="000000"/>
          <w:kern w:val="36"/>
          <w:sz w:val="24"/>
          <w:szCs w:val="24"/>
        </w:rPr>
        <w:t>. London: Blackwell.</w:t>
      </w:r>
    </w:p>
    <w:p w:rsidR="007A329A" w:rsidRPr="002C2B17" w:rsidRDefault="007A329A" w:rsidP="007A329A">
      <w:pPr>
        <w:spacing w:after="0"/>
        <w:ind w:left="709" w:hanging="709"/>
        <w:rPr>
          <w:rFonts w:asciiTheme="majorHAnsi" w:eastAsia="Arial Unicode MS" w:hAnsiTheme="majorHAnsi" w:cs="Times New Roman"/>
          <w:bCs/>
          <w:color w:val="000000"/>
          <w:kern w:val="36"/>
          <w:sz w:val="24"/>
          <w:szCs w:val="24"/>
        </w:rPr>
      </w:pPr>
      <w:r w:rsidRPr="002C2B17">
        <w:rPr>
          <w:rFonts w:asciiTheme="majorHAnsi" w:eastAsia="Arial Unicode MS" w:hAnsiTheme="majorHAnsi" w:cs="Times New Roman"/>
          <w:bCs/>
          <w:color w:val="000000"/>
          <w:kern w:val="36"/>
          <w:sz w:val="24"/>
          <w:szCs w:val="24"/>
        </w:rPr>
        <w:lastRenderedPageBreak/>
        <w:t xml:space="preserve">Gilchrist, R. 1994. </w:t>
      </w:r>
      <w:r w:rsidRPr="002C2B17">
        <w:rPr>
          <w:rFonts w:asciiTheme="majorHAnsi" w:eastAsia="Arial Unicode MS" w:hAnsiTheme="majorHAnsi" w:cs="Times New Roman"/>
          <w:bCs/>
          <w:i/>
          <w:color w:val="000000"/>
          <w:kern w:val="36"/>
          <w:sz w:val="24"/>
          <w:szCs w:val="24"/>
        </w:rPr>
        <w:t>Gender and Material Culture: the Archaeology of Religious Women</w:t>
      </w:r>
      <w:r w:rsidRPr="002C2B17">
        <w:rPr>
          <w:rFonts w:asciiTheme="majorHAnsi" w:eastAsia="Arial Unicode MS" w:hAnsiTheme="majorHAnsi" w:cs="Times New Roman"/>
          <w:bCs/>
          <w:color w:val="000000"/>
          <w:kern w:val="36"/>
          <w:sz w:val="24"/>
          <w:szCs w:val="24"/>
        </w:rPr>
        <w:t xml:space="preserve">. </w:t>
      </w:r>
      <w:r w:rsidRPr="002C2B17">
        <w:rPr>
          <w:rFonts w:asciiTheme="majorHAnsi" w:eastAsia="Arial Unicode MS" w:hAnsiTheme="majorHAnsi" w:cs="Times New Roman"/>
          <w:sz w:val="24"/>
          <w:szCs w:val="24"/>
        </w:rPr>
        <w:t>London &amp; New York: Routledge.</w:t>
      </w:r>
    </w:p>
    <w:p w:rsidR="007A329A" w:rsidRPr="002C2B17" w:rsidRDefault="007A329A" w:rsidP="007A329A">
      <w:pPr>
        <w:spacing w:after="0"/>
        <w:ind w:left="539" w:hanging="539"/>
        <w:rPr>
          <w:rFonts w:asciiTheme="majorHAnsi" w:hAnsiTheme="majorHAnsi" w:cs="Times New Roman"/>
          <w:sz w:val="24"/>
          <w:szCs w:val="24"/>
        </w:rPr>
      </w:pPr>
      <w:r w:rsidRPr="002C2B17">
        <w:rPr>
          <w:rFonts w:asciiTheme="majorHAnsi" w:hAnsiTheme="majorHAnsi" w:cs="Times New Roman"/>
          <w:sz w:val="24"/>
          <w:szCs w:val="24"/>
        </w:rPr>
        <w:t xml:space="preserve">Gilchrist, R. 1999. </w:t>
      </w:r>
      <w:r w:rsidRPr="002C2B17">
        <w:rPr>
          <w:rFonts w:asciiTheme="majorHAnsi" w:hAnsiTheme="majorHAnsi" w:cs="Times New Roman"/>
          <w:i/>
          <w:sz w:val="24"/>
          <w:szCs w:val="24"/>
        </w:rPr>
        <w:t>Gender and Archaeology: Contesting the Past</w:t>
      </w:r>
      <w:r w:rsidRPr="002C2B17">
        <w:rPr>
          <w:rFonts w:asciiTheme="majorHAnsi" w:hAnsiTheme="majorHAnsi" w:cs="Times New Roman"/>
          <w:sz w:val="24"/>
          <w:szCs w:val="24"/>
        </w:rPr>
        <w:t>. London &amp; New York: Routledge.</w:t>
      </w:r>
    </w:p>
    <w:p w:rsidR="007A329A" w:rsidRPr="002C2B17" w:rsidRDefault="007A329A" w:rsidP="007A329A">
      <w:pPr>
        <w:spacing w:after="0"/>
        <w:ind w:left="539" w:hanging="539"/>
        <w:rPr>
          <w:rFonts w:asciiTheme="majorHAnsi" w:hAnsiTheme="majorHAnsi" w:cs="Times New Roman"/>
          <w:sz w:val="24"/>
          <w:szCs w:val="24"/>
        </w:rPr>
      </w:pPr>
      <w:r w:rsidRPr="002C2B17">
        <w:rPr>
          <w:rFonts w:asciiTheme="majorHAnsi" w:hAnsiTheme="majorHAnsi" w:cs="Times New Roman"/>
          <w:sz w:val="24"/>
          <w:szCs w:val="24"/>
        </w:rPr>
        <w:t xml:space="preserve">Nelson, M.C., Nelson, S. and Wylie, A. 1994. </w:t>
      </w:r>
      <w:r w:rsidRPr="002C2B17">
        <w:rPr>
          <w:rFonts w:asciiTheme="majorHAnsi" w:hAnsiTheme="majorHAnsi" w:cs="Times New Roman"/>
          <w:i/>
          <w:sz w:val="24"/>
          <w:szCs w:val="24"/>
        </w:rPr>
        <w:t>Equity Issues for Women in Archaeology</w:t>
      </w:r>
      <w:r w:rsidRPr="002C2B17">
        <w:rPr>
          <w:rFonts w:asciiTheme="majorHAnsi" w:hAnsiTheme="majorHAnsi" w:cs="Times New Roman"/>
          <w:sz w:val="24"/>
          <w:szCs w:val="24"/>
        </w:rPr>
        <w:t>. Arlington, VA: American Anthropological Association</w:t>
      </w:r>
    </w:p>
    <w:p w:rsidR="007A329A" w:rsidRPr="002C2B17" w:rsidRDefault="007A329A" w:rsidP="007A329A">
      <w:pPr>
        <w:spacing w:after="0"/>
        <w:ind w:left="539" w:hanging="539"/>
        <w:rPr>
          <w:rFonts w:asciiTheme="majorHAnsi" w:hAnsiTheme="majorHAnsi" w:cs="Times New Roman"/>
          <w:sz w:val="24"/>
          <w:szCs w:val="24"/>
        </w:rPr>
      </w:pPr>
      <w:proofErr w:type="spellStart"/>
      <w:r w:rsidRPr="002C2B17">
        <w:rPr>
          <w:rFonts w:asciiTheme="majorHAnsi" w:hAnsiTheme="majorHAnsi" w:cs="Times New Roman"/>
          <w:sz w:val="24"/>
          <w:szCs w:val="24"/>
        </w:rPr>
        <w:t>Stig</w:t>
      </w:r>
      <w:proofErr w:type="spellEnd"/>
      <w:r w:rsidRPr="002C2B17">
        <w:rPr>
          <w:rFonts w:asciiTheme="majorHAnsi" w:hAnsiTheme="majorHAnsi" w:cs="Times New Roman"/>
          <w:sz w:val="24"/>
          <w:szCs w:val="24"/>
        </w:rPr>
        <w:t xml:space="preserve"> </w:t>
      </w:r>
      <w:proofErr w:type="spellStart"/>
      <w:r w:rsidRPr="002C2B17">
        <w:rPr>
          <w:rFonts w:asciiTheme="majorHAnsi" w:hAnsiTheme="majorHAnsi" w:cs="Times New Roman"/>
          <w:sz w:val="24"/>
          <w:szCs w:val="24"/>
        </w:rPr>
        <w:t>Sørenseon</w:t>
      </w:r>
      <w:proofErr w:type="spellEnd"/>
      <w:r w:rsidRPr="002C2B17">
        <w:rPr>
          <w:rFonts w:asciiTheme="majorHAnsi" w:hAnsiTheme="majorHAnsi" w:cs="Times New Roman"/>
          <w:sz w:val="24"/>
          <w:szCs w:val="24"/>
        </w:rPr>
        <w:t xml:space="preserve">, M.L. 2000. </w:t>
      </w:r>
      <w:r w:rsidRPr="002C2B17">
        <w:rPr>
          <w:rFonts w:asciiTheme="majorHAnsi" w:hAnsiTheme="majorHAnsi" w:cs="Times New Roman"/>
          <w:i/>
          <w:sz w:val="24"/>
          <w:szCs w:val="24"/>
        </w:rPr>
        <w:t>Gender Archaeology</w:t>
      </w:r>
      <w:r w:rsidRPr="002C2B17">
        <w:rPr>
          <w:rFonts w:asciiTheme="majorHAnsi" w:hAnsiTheme="majorHAnsi" w:cs="Times New Roman"/>
          <w:sz w:val="24"/>
          <w:szCs w:val="24"/>
        </w:rPr>
        <w:t>. Cambridge: Polity Press.</w:t>
      </w:r>
    </w:p>
    <w:p w:rsidR="007A329A" w:rsidRPr="002C2B17" w:rsidRDefault="007A329A" w:rsidP="007A329A">
      <w:pPr>
        <w:spacing w:after="0"/>
        <w:ind w:left="539" w:hanging="539"/>
        <w:rPr>
          <w:rFonts w:asciiTheme="majorHAnsi" w:eastAsia="Arial Unicode MS" w:hAnsiTheme="majorHAnsi" w:cs="Times New Roman"/>
          <w:b/>
          <w:bCs/>
          <w:color w:val="000000"/>
          <w:kern w:val="36"/>
          <w:sz w:val="24"/>
          <w:szCs w:val="24"/>
          <w:lang w:eastAsia="en-GB"/>
        </w:rPr>
      </w:pPr>
      <w:r w:rsidRPr="002C2B17">
        <w:rPr>
          <w:rFonts w:asciiTheme="majorHAnsi" w:hAnsiTheme="majorHAnsi" w:cs="Times New Roman"/>
          <w:sz w:val="24"/>
          <w:szCs w:val="24"/>
        </w:rPr>
        <w:t xml:space="preserve">Wright, R. 1996. </w:t>
      </w:r>
      <w:r w:rsidRPr="002C2B17">
        <w:rPr>
          <w:rFonts w:asciiTheme="majorHAnsi" w:hAnsiTheme="majorHAnsi" w:cs="Times New Roman"/>
          <w:i/>
          <w:sz w:val="24"/>
          <w:szCs w:val="24"/>
        </w:rPr>
        <w:t>Gender and Archaeology</w:t>
      </w:r>
      <w:r w:rsidRPr="002C2B17">
        <w:rPr>
          <w:rFonts w:asciiTheme="majorHAnsi" w:hAnsiTheme="majorHAnsi" w:cs="Times New Roman"/>
          <w:sz w:val="24"/>
          <w:szCs w:val="24"/>
        </w:rPr>
        <w:t>. Philadelphia: University of Pennsylvania Press</w:t>
      </w:r>
      <w:r w:rsidRPr="002C2B17">
        <w:rPr>
          <w:rFonts w:asciiTheme="majorHAnsi" w:eastAsia="Arial Unicode MS" w:hAnsiTheme="majorHAnsi" w:cs="Times New Roman"/>
          <w:sz w:val="24"/>
          <w:szCs w:val="24"/>
        </w:rPr>
        <w:t>.</w:t>
      </w:r>
    </w:p>
    <w:p w:rsidR="007A329A" w:rsidRPr="002C2B17" w:rsidRDefault="007A329A" w:rsidP="007A329A">
      <w:pPr>
        <w:shd w:val="clear" w:color="auto" w:fill="FFFFFF"/>
        <w:spacing w:after="0" w:line="288" w:lineRule="atLeast"/>
        <w:ind w:left="709" w:hanging="709"/>
        <w:outlineLvl w:val="1"/>
        <w:rPr>
          <w:rFonts w:asciiTheme="majorHAnsi" w:eastAsia="Arial Unicode MS" w:hAnsiTheme="majorHAnsi" w:cs="Times New Roman"/>
          <w:b/>
          <w:bCs/>
          <w:color w:val="000000"/>
          <w:kern w:val="36"/>
          <w:sz w:val="24"/>
          <w:szCs w:val="24"/>
          <w:lang w:eastAsia="en-GB"/>
        </w:rPr>
      </w:pPr>
    </w:p>
    <w:p w:rsidR="007A329A" w:rsidRPr="002C2B17" w:rsidRDefault="007A329A" w:rsidP="007A329A">
      <w:pPr>
        <w:spacing w:after="120"/>
        <w:rPr>
          <w:rFonts w:asciiTheme="majorHAnsi" w:hAnsiTheme="majorHAnsi" w:cs="Times New Roman"/>
          <w:bCs/>
          <w:sz w:val="24"/>
          <w:szCs w:val="24"/>
        </w:rPr>
      </w:pPr>
      <w:r w:rsidRPr="002C2B17">
        <w:rPr>
          <w:rFonts w:asciiTheme="majorHAnsi" w:hAnsiTheme="majorHAnsi" w:cs="Times New Roman"/>
          <w:b/>
          <w:bCs/>
          <w:sz w:val="24"/>
          <w:szCs w:val="24"/>
        </w:rPr>
        <w:t>Memory and Identity</w:t>
      </w:r>
    </w:p>
    <w:p w:rsidR="007A329A" w:rsidRPr="002C2B17" w:rsidRDefault="007A329A" w:rsidP="007A329A">
      <w:pPr>
        <w:spacing w:after="0"/>
        <w:ind w:left="601" w:hanging="601"/>
        <w:rPr>
          <w:rFonts w:asciiTheme="majorHAnsi" w:hAnsiTheme="majorHAnsi" w:cs="Times New Roman"/>
          <w:sz w:val="24"/>
          <w:szCs w:val="24"/>
        </w:rPr>
      </w:pPr>
      <w:r w:rsidRPr="002C2B17">
        <w:rPr>
          <w:rFonts w:asciiTheme="majorHAnsi" w:hAnsiTheme="majorHAnsi" w:cs="Times New Roman"/>
          <w:sz w:val="24"/>
          <w:szCs w:val="24"/>
        </w:rPr>
        <w:t xml:space="preserve">Hamilakis, Y. 2007. </w:t>
      </w:r>
      <w:r w:rsidRPr="002C2B17">
        <w:rPr>
          <w:rFonts w:asciiTheme="majorHAnsi" w:hAnsiTheme="majorHAnsi" w:cs="Times New Roman"/>
          <w:i/>
          <w:sz w:val="24"/>
          <w:szCs w:val="24"/>
        </w:rPr>
        <w:t>The Nation and its ruins: Antiquity, Archaeology, and National Imagination in Greece</w:t>
      </w:r>
      <w:r w:rsidRPr="002C2B17">
        <w:rPr>
          <w:rFonts w:asciiTheme="majorHAnsi" w:hAnsiTheme="majorHAnsi" w:cs="Times New Roman"/>
          <w:sz w:val="24"/>
          <w:szCs w:val="24"/>
        </w:rPr>
        <w:t>. Oxford: OUP.</w:t>
      </w:r>
    </w:p>
    <w:p w:rsidR="007A329A" w:rsidRPr="002C2B17" w:rsidRDefault="007A329A" w:rsidP="007A329A">
      <w:pPr>
        <w:spacing w:after="0"/>
        <w:ind w:left="601" w:hanging="601"/>
        <w:rPr>
          <w:rFonts w:asciiTheme="majorHAnsi" w:hAnsiTheme="majorHAnsi" w:cs="Times New Roman"/>
          <w:sz w:val="24"/>
          <w:szCs w:val="24"/>
        </w:rPr>
      </w:pPr>
      <w:proofErr w:type="spellStart"/>
      <w:r w:rsidRPr="002C2B17">
        <w:rPr>
          <w:rFonts w:asciiTheme="majorHAnsi" w:hAnsiTheme="majorHAnsi" w:cs="Times New Roman"/>
          <w:sz w:val="24"/>
          <w:szCs w:val="24"/>
        </w:rPr>
        <w:t>Yoffee</w:t>
      </w:r>
      <w:proofErr w:type="spellEnd"/>
      <w:r w:rsidRPr="002C2B17">
        <w:rPr>
          <w:rFonts w:asciiTheme="majorHAnsi" w:hAnsiTheme="majorHAnsi" w:cs="Times New Roman"/>
          <w:sz w:val="24"/>
          <w:szCs w:val="24"/>
        </w:rPr>
        <w:t xml:space="preserve">, N. 2007. </w:t>
      </w:r>
      <w:r w:rsidRPr="002C2B17">
        <w:rPr>
          <w:rFonts w:asciiTheme="majorHAnsi" w:hAnsiTheme="majorHAnsi" w:cs="Times New Roman"/>
          <w:i/>
          <w:sz w:val="24"/>
          <w:szCs w:val="24"/>
        </w:rPr>
        <w:t>Negotiating the Past in the Past: Identity, Memory, and Landscape in Archaeological Research</w:t>
      </w:r>
      <w:r w:rsidRPr="002C2B17">
        <w:rPr>
          <w:rFonts w:asciiTheme="majorHAnsi" w:hAnsiTheme="majorHAnsi" w:cs="Times New Roman"/>
          <w:sz w:val="24"/>
          <w:szCs w:val="24"/>
        </w:rPr>
        <w:t>. Tucson: University of Arizona Press.</w:t>
      </w:r>
    </w:p>
    <w:p w:rsidR="007A329A" w:rsidRPr="002C2B17" w:rsidRDefault="007A329A" w:rsidP="007A329A">
      <w:pPr>
        <w:spacing w:after="0"/>
        <w:ind w:left="601" w:hanging="601"/>
        <w:rPr>
          <w:rFonts w:asciiTheme="majorHAnsi" w:hAnsiTheme="majorHAnsi" w:cs="Times New Roman"/>
          <w:sz w:val="24"/>
          <w:szCs w:val="24"/>
        </w:rPr>
      </w:pPr>
    </w:p>
    <w:p w:rsidR="007A329A" w:rsidRPr="002C2B17" w:rsidRDefault="007A329A" w:rsidP="007A329A">
      <w:pPr>
        <w:spacing w:after="0"/>
        <w:ind w:left="601" w:hanging="601"/>
        <w:rPr>
          <w:rFonts w:asciiTheme="majorHAnsi" w:hAnsiTheme="majorHAnsi" w:cs="Times New Roman"/>
          <w:sz w:val="24"/>
          <w:szCs w:val="24"/>
        </w:rPr>
      </w:pPr>
      <w:r w:rsidRPr="002C2B17">
        <w:rPr>
          <w:rFonts w:asciiTheme="majorHAnsi" w:hAnsiTheme="majorHAnsi" w:cs="Times New Roman"/>
          <w:i/>
          <w:sz w:val="24"/>
          <w:szCs w:val="24"/>
        </w:rPr>
        <w:t>Memory</w:t>
      </w:r>
    </w:p>
    <w:p w:rsidR="007A329A" w:rsidRPr="002C2B17" w:rsidRDefault="007A329A" w:rsidP="007A329A">
      <w:pPr>
        <w:spacing w:after="0"/>
        <w:ind w:left="603" w:hanging="603"/>
        <w:rPr>
          <w:rFonts w:asciiTheme="majorHAnsi" w:hAnsiTheme="majorHAnsi" w:cs="Times New Roman"/>
          <w:sz w:val="24"/>
          <w:szCs w:val="24"/>
        </w:rPr>
      </w:pPr>
      <w:r w:rsidRPr="002C2B17">
        <w:rPr>
          <w:rFonts w:asciiTheme="majorHAnsi" w:hAnsiTheme="majorHAnsi" w:cs="Times New Roman"/>
          <w:sz w:val="24"/>
          <w:szCs w:val="24"/>
        </w:rPr>
        <w:t xml:space="preserve">Jones, A. 2007. </w:t>
      </w:r>
      <w:r w:rsidRPr="002C2B17">
        <w:rPr>
          <w:rFonts w:asciiTheme="majorHAnsi" w:hAnsiTheme="majorHAnsi" w:cs="Times New Roman"/>
          <w:i/>
          <w:sz w:val="24"/>
          <w:szCs w:val="24"/>
        </w:rPr>
        <w:t>Memory and Material Culture</w:t>
      </w:r>
      <w:r w:rsidRPr="002C2B17">
        <w:rPr>
          <w:rFonts w:asciiTheme="majorHAnsi" w:hAnsiTheme="majorHAnsi" w:cs="Times New Roman"/>
          <w:sz w:val="24"/>
          <w:szCs w:val="24"/>
        </w:rPr>
        <w:t>. Cambridge: Cambridge University Press.</w:t>
      </w:r>
    </w:p>
    <w:p w:rsidR="007A329A" w:rsidRPr="002C2B17" w:rsidRDefault="007A329A" w:rsidP="007A329A">
      <w:pPr>
        <w:spacing w:after="0"/>
        <w:ind w:left="601" w:hanging="601"/>
        <w:rPr>
          <w:rFonts w:asciiTheme="majorHAnsi" w:hAnsiTheme="majorHAnsi" w:cs="Times New Roman"/>
          <w:sz w:val="24"/>
          <w:szCs w:val="24"/>
        </w:rPr>
      </w:pPr>
      <w:proofErr w:type="spellStart"/>
      <w:r w:rsidRPr="002C2B17">
        <w:rPr>
          <w:rFonts w:asciiTheme="majorHAnsi" w:hAnsiTheme="majorHAnsi" w:cs="Times New Roman"/>
          <w:sz w:val="24"/>
          <w:szCs w:val="24"/>
        </w:rPr>
        <w:t>Lillios</w:t>
      </w:r>
      <w:proofErr w:type="spellEnd"/>
      <w:r w:rsidRPr="002C2B17">
        <w:rPr>
          <w:rFonts w:asciiTheme="majorHAnsi" w:hAnsiTheme="majorHAnsi" w:cs="Times New Roman"/>
          <w:sz w:val="24"/>
          <w:szCs w:val="24"/>
        </w:rPr>
        <w:t xml:space="preserve">, K.T. 1999. Objects of memory: the ethnography and archaeology of heirlooms. </w:t>
      </w:r>
      <w:r w:rsidRPr="002C2B17">
        <w:rPr>
          <w:rFonts w:asciiTheme="majorHAnsi" w:hAnsiTheme="majorHAnsi" w:cs="Times New Roman"/>
          <w:i/>
          <w:sz w:val="24"/>
          <w:szCs w:val="24"/>
        </w:rPr>
        <w:t>Journal of Archaeological Method and Theory</w:t>
      </w:r>
      <w:r w:rsidRPr="002C2B17">
        <w:rPr>
          <w:rFonts w:asciiTheme="majorHAnsi" w:hAnsiTheme="majorHAnsi" w:cs="Times New Roman"/>
          <w:sz w:val="24"/>
          <w:szCs w:val="24"/>
        </w:rPr>
        <w:t xml:space="preserve"> 6: (3): 235-62. </w:t>
      </w:r>
    </w:p>
    <w:p w:rsidR="007A329A" w:rsidRPr="002C2B17" w:rsidRDefault="007A329A" w:rsidP="007A329A">
      <w:pPr>
        <w:spacing w:after="0"/>
        <w:ind w:left="601" w:hanging="601"/>
        <w:rPr>
          <w:rFonts w:asciiTheme="majorHAnsi" w:hAnsiTheme="majorHAnsi" w:cs="Times New Roman"/>
          <w:sz w:val="24"/>
          <w:szCs w:val="24"/>
        </w:rPr>
      </w:pPr>
      <w:proofErr w:type="spellStart"/>
      <w:r w:rsidRPr="002C2B17">
        <w:rPr>
          <w:rFonts w:asciiTheme="majorHAnsi" w:hAnsiTheme="majorHAnsi" w:cs="Times New Roman"/>
          <w:sz w:val="24"/>
          <w:szCs w:val="24"/>
        </w:rPr>
        <w:t>Moshenska</w:t>
      </w:r>
      <w:proofErr w:type="spellEnd"/>
      <w:r w:rsidRPr="002C2B17">
        <w:rPr>
          <w:rFonts w:asciiTheme="majorHAnsi" w:hAnsiTheme="majorHAnsi" w:cs="Times New Roman"/>
          <w:sz w:val="24"/>
          <w:szCs w:val="24"/>
        </w:rPr>
        <w:t xml:space="preserve">, G. 2010. Working with memory in the archaeology of modern conflict. </w:t>
      </w:r>
      <w:r w:rsidRPr="002C2B17">
        <w:rPr>
          <w:rFonts w:asciiTheme="majorHAnsi" w:hAnsiTheme="majorHAnsi" w:cs="Times New Roman"/>
          <w:i/>
          <w:sz w:val="24"/>
          <w:szCs w:val="24"/>
        </w:rPr>
        <w:t>Cambridge Archaeological Journal</w:t>
      </w:r>
      <w:r w:rsidRPr="002C2B17">
        <w:rPr>
          <w:rFonts w:asciiTheme="majorHAnsi" w:hAnsiTheme="majorHAnsi" w:cs="Times New Roman"/>
          <w:sz w:val="24"/>
          <w:szCs w:val="24"/>
        </w:rPr>
        <w:t xml:space="preserve"> 20(1): 33-48.</w:t>
      </w:r>
    </w:p>
    <w:p w:rsidR="007A329A" w:rsidRPr="002C2B17" w:rsidRDefault="007A329A" w:rsidP="007A329A">
      <w:pPr>
        <w:spacing w:after="0"/>
        <w:ind w:left="601" w:hanging="601"/>
        <w:rPr>
          <w:rFonts w:asciiTheme="majorHAnsi" w:hAnsiTheme="majorHAnsi" w:cs="Times New Roman"/>
          <w:sz w:val="24"/>
          <w:szCs w:val="24"/>
        </w:rPr>
      </w:pPr>
      <w:r w:rsidRPr="002C2B17">
        <w:rPr>
          <w:rFonts w:asciiTheme="majorHAnsi" w:hAnsiTheme="majorHAnsi" w:cs="Times New Roman"/>
          <w:sz w:val="24"/>
          <w:szCs w:val="24"/>
        </w:rPr>
        <w:t xml:space="preserve">Van Dyke, R.M. and </w:t>
      </w:r>
      <w:proofErr w:type="spellStart"/>
      <w:r w:rsidRPr="002C2B17">
        <w:rPr>
          <w:rFonts w:asciiTheme="majorHAnsi" w:hAnsiTheme="majorHAnsi" w:cs="Times New Roman"/>
          <w:sz w:val="24"/>
          <w:szCs w:val="24"/>
        </w:rPr>
        <w:t>Alcock</w:t>
      </w:r>
      <w:proofErr w:type="spellEnd"/>
      <w:r w:rsidRPr="002C2B17">
        <w:rPr>
          <w:rFonts w:asciiTheme="majorHAnsi" w:hAnsiTheme="majorHAnsi" w:cs="Times New Roman"/>
          <w:sz w:val="24"/>
          <w:szCs w:val="24"/>
        </w:rPr>
        <w:t xml:space="preserve">, S. 2003. </w:t>
      </w:r>
      <w:r w:rsidRPr="002C2B17">
        <w:rPr>
          <w:rFonts w:asciiTheme="majorHAnsi" w:hAnsiTheme="majorHAnsi" w:cs="Times New Roman"/>
          <w:i/>
          <w:sz w:val="24"/>
          <w:szCs w:val="24"/>
        </w:rPr>
        <w:t>Archaeologies of Memory</w:t>
      </w:r>
      <w:r w:rsidRPr="002C2B17">
        <w:rPr>
          <w:rFonts w:asciiTheme="majorHAnsi" w:hAnsiTheme="majorHAnsi" w:cs="Times New Roman"/>
          <w:sz w:val="24"/>
          <w:szCs w:val="24"/>
        </w:rPr>
        <w:t>. Malden: Blackwell.</w:t>
      </w:r>
    </w:p>
    <w:p w:rsidR="007A329A" w:rsidRPr="002C2B17" w:rsidRDefault="007A329A" w:rsidP="007A329A">
      <w:pPr>
        <w:spacing w:after="0"/>
        <w:ind w:left="601" w:hanging="601"/>
        <w:rPr>
          <w:rFonts w:asciiTheme="majorHAnsi" w:hAnsiTheme="majorHAnsi" w:cs="Times New Roman"/>
          <w:sz w:val="24"/>
          <w:szCs w:val="24"/>
        </w:rPr>
      </w:pPr>
      <w:r w:rsidRPr="002C2B17">
        <w:rPr>
          <w:rFonts w:asciiTheme="majorHAnsi" w:hAnsiTheme="majorHAnsi" w:cs="Times New Roman"/>
          <w:sz w:val="24"/>
          <w:szCs w:val="24"/>
        </w:rPr>
        <w:t xml:space="preserve">Hodder, I. and </w:t>
      </w:r>
      <w:proofErr w:type="spellStart"/>
      <w:r w:rsidRPr="002C2B17">
        <w:rPr>
          <w:rFonts w:asciiTheme="majorHAnsi" w:hAnsiTheme="majorHAnsi" w:cs="Times New Roman"/>
          <w:sz w:val="24"/>
          <w:szCs w:val="24"/>
        </w:rPr>
        <w:t>Cessford</w:t>
      </w:r>
      <w:proofErr w:type="spellEnd"/>
      <w:r w:rsidRPr="002C2B17">
        <w:rPr>
          <w:rFonts w:asciiTheme="majorHAnsi" w:hAnsiTheme="majorHAnsi" w:cs="Times New Roman"/>
          <w:sz w:val="24"/>
          <w:szCs w:val="24"/>
        </w:rPr>
        <w:t xml:space="preserve">, C. 2004. Daily practice and social memory at Çatalhöyük. </w:t>
      </w:r>
      <w:r w:rsidRPr="002C2B17">
        <w:rPr>
          <w:rFonts w:asciiTheme="majorHAnsi" w:hAnsiTheme="majorHAnsi" w:cs="Times New Roman"/>
          <w:i/>
          <w:sz w:val="24"/>
          <w:szCs w:val="24"/>
        </w:rPr>
        <w:t>American Antiquity</w:t>
      </w:r>
      <w:r w:rsidRPr="002C2B17">
        <w:rPr>
          <w:rFonts w:asciiTheme="majorHAnsi" w:hAnsiTheme="majorHAnsi" w:cs="Times New Roman"/>
          <w:sz w:val="24"/>
          <w:szCs w:val="24"/>
        </w:rPr>
        <w:t xml:space="preserve"> 69(1): 17-40.</w:t>
      </w:r>
    </w:p>
    <w:p w:rsidR="007A329A" w:rsidRPr="002C2B17" w:rsidRDefault="007A329A" w:rsidP="007A329A">
      <w:pPr>
        <w:spacing w:after="0"/>
        <w:ind w:left="601" w:hanging="601"/>
        <w:rPr>
          <w:rFonts w:asciiTheme="majorHAnsi" w:hAnsiTheme="majorHAnsi" w:cs="Times New Roman"/>
          <w:sz w:val="24"/>
          <w:szCs w:val="24"/>
        </w:rPr>
      </w:pPr>
      <w:proofErr w:type="spellStart"/>
      <w:r w:rsidRPr="002C2B17">
        <w:rPr>
          <w:rFonts w:asciiTheme="majorHAnsi" w:hAnsiTheme="majorHAnsi" w:cs="Times New Roman"/>
          <w:sz w:val="24"/>
          <w:szCs w:val="24"/>
        </w:rPr>
        <w:t>Porr</w:t>
      </w:r>
      <w:proofErr w:type="spellEnd"/>
      <w:r w:rsidRPr="002C2B17">
        <w:rPr>
          <w:rFonts w:asciiTheme="majorHAnsi" w:hAnsiTheme="majorHAnsi" w:cs="Times New Roman"/>
          <w:sz w:val="24"/>
          <w:szCs w:val="24"/>
        </w:rPr>
        <w:t xml:space="preserve">, M. 2010. Palaeolithic art as cultural memory: a case study of the Aurignacian art of Southwest Germany. </w:t>
      </w:r>
      <w:r w:rsidRPr="002C2B17">
        <w:rPr>
          <w:rFonts w:asciiTheme="majorHAnsi" w:hAnsiTheme="majorHAnsi" w:cs="Times New Roman"/>
          <w:i/>
          <w:sz w:val="24"/>
          <w:szCs w:val="24"/>
        </w:rPr>
        <w:t xml:space="preserve">Cambridge Archaeological Journal </w:t>
      </w:r>
      <w:r w:rsidRPr="002C2B17">
        <w:rPr>
          <w:rFonts w:asciiTheme="majorHAnsi" w:hAnsiTheme="majorHAnsi" w:cs="Times New Roman"/>
          <w:sz w:val="24"/>
          <w:szCs w:val="24"/>
        </w:rPr>
        <w:t>20(1): 87-108.</w:t>
      </w:r>
    </w:p>
    <w:p w:rsidR="007A329A" w:rsidRPr="002C2B17" w:rsidRDefault="007A329A" w:rsidP="007A329A">
      <w:pPr>
        <w:spacing w:after="0"/>
        <w:ind w:left="601" w:hanging="601"/>
        <w:rPr>
          <w:rFonts w:asciiTheme="majorHAnsi" w:hAnsiTheme="majorHAnsi" w:cs="Times New Roman"/>
          <w:sz w:val="24"/>
          <w:szCs w:val="24"/>
        </w:rPr>
      </w:pPr>
    </w:p>
    <w:p w:rsidR="007A329A" w:rsidRPr="002C2B17" w:rsidRDefault="007A329A" w:rsidP="007A329A">
      <w:pPr>
        <w:spacing w:after="0"/>
        <w:ind w:left="601" w:hanging="601"/>
        <w:rPr>
          <w:rFonts w:asciiTheme="majorHAnsi" w:hAnsiTheme="majorHAnsi" w:cs="Times New Roman"/>
          <w:i/>
          <w:sz w:val="24"/>
          <w:szCs w:val="24"/>
        </w:rPr>
      </w:pPr>
      <w:r w:rsidRPr="002C2B17">
        <w:rPr>
          <w:rFonts w:asciiTheme="majorHAnsi" w:hAnsiTheme="majorHAnsi" w:cs="Times New Roman"/>
          <w:i/>
          <w:sz w:val="24"/>
          <w:szCs w:val="24"/>
        </w:rPr>
        <w:t>Identity</w:t>
      </w:r>
    </w:p>
    <w:p w:rsidR="007A329A" w:rsidRPr="002C2B17" w:rsidRDefault="007A329A" w:rsidP="007A329A">
      <w:pPr>
        <w:spacing w:after="0"/>
        <w:ind w:left="601" w:hanging="601"/>
        <w:rPr>
          <w:rFonts w:asciiTheme="majorHAnsi" w:hAnsiTheme="majorHAnsi" w:cs="Times New Roman"/>
          <w:sz w:val="24"/>
          <w:szCs w:val="24"/>
        </w:rPr>
      </w:pPr>
      <w:proofErr w:type="spellStart"/>
      <w:r w:rsidRPr="002C2B17">
        <w:rPr>
          <w:rFonts w:asciiTheme="majorHAnsi" w:hAnsiTheme="majorHAnsi" w:cs="Times New Roman"/>
          <w:sz w:val="24"/>
          <w:szCs w:val="24"/>
        </w:rPr>
        <w:t>Bernbeck</w:t>
      </w:r>
      <w:proofErr w:type="spellEnd"/>
      <w:r w:rsidRPr="002C2B17">
        <w:rPr>
          <w:rFonts w:asciiTheme="majorHAnsi" w:hAnsiTheme="majorHAnsi" w:cs="Times New Roman"/>
          <w:sz w:val="24"/>
          <w:szCs w:val="24"/>
        </w:rPr>
        <w:t xml:space="preserve">, R. and Pollock, S. 1996. </w:t>
      </w:r>
      <w:proofErr w:type="spellStart"/>
      <w:r w:rsidRPr="002C2B17">
        <w:rPr>
          <w:rFonts w:asciiTheme="majorHAnsi" w:hAnsiTheme="majorHAnsi" w:cs="Times New Roman"/>
          <w:sz w:val="24"/>
          <w:szCs w:val="24"/>
        </w:rPr>
        <w:t>Ayodhya</w:t>
      </w:r>
      <w:proofErr w:type="spellEnd"/>
      <w:r w:rsidRPr="002C2B17">
        <w:rPr>
          <w:rFonts w:asciiTheme="majorHAnsi" w:hAnsiTheme="majorHAnsi" w:cs="Times New Roman"/>
          <w:sz w:val="24"/>
          <w:szCs w:val="24"/>
        </w:rPr>
        <w:t xml:space="preserve">, archaeology, and identity. </w:t>
      </w:r>
      <w:r w:rsidRPr="002C2B17">
        <w:rPr>
          <w:rFonts w:asciiTheme="majorHAnsi" w:hAnsiTheme="majorHAnsi" w:cs="Times New Roman"/>
          <w:i/>
          <w:sz w:val="24"/>
          <w:szCs w:val="24"/>
        </w:rPr>
        <w:t>Current Anthropology</w:t>
      </w:r>
      <w:r w:rsidRPr="002C2B17">
        <w:rPr>
          <w:rFonts w:asciiTheme="majorHAnsi" w:hAnsiTheme="majorHAnsi" w:cs="Times New Roman"/>
          <w:sz w:val="24"/>
          <w:szCs w:val="24"/>
        </w:rPr>
        <w:t xml:space="preserve"> 37(1): 138-42.</w:t>
      </w:r>
    </w:p>
    <w:p w:rsidR="007A329A" w:rsidRPr="002C2B17" w:rsidRDefault="007A329A" w:rsidP="007A329A">
      <w:pPr>
        <w:spacing w:after="0"/>
        <w:ind w:left="601" w:hanging="601"/>
        <w:rPr>
          <w:rFonts w:asciiTheme="majorHAnsi" w:hAnsiTheme="majorHAnsi" w:cs="Times New Roman"/>
          <w:sz w:val="24"/>
          <w:szCs w:val="24"/>
        </w:rPr>
      </w:pPr>
      <w:r w:rsidRPr="002C2B17">
        <w:rPr>
          <w:rFonts w:asciiTheme="majorHAnsi" w:hAnsiTheme="majorHAnsi" w:cs="Times New Roman"/>
          <w:sz w:val="24"/>
          <w:szCs w:val="24"/>
        </w:rPr>
        <w:t xml:space="preserve">Fisher, G. and </w:t>
      </w:r>
      <w:proofErr w:type="spellStart"/>
      <w:r w:rsidRPr="002C2B17">
        <w:rPr>
          <w:rFonts w:asciiTheme="majorHAnsi" w:hAnsiTheme="majorHAnsi" w:cs="Times New Roman"/>
          <w:sz w:val="24"/>
          <w:szCs w:val="24"/>
        </w:rPr>
        <w:t>DiPaolo</w:t>
      </w:r>
      <w:proofErr w:type="spellEnd"/>
      <w:r w:rsidRPr="002C2B17">
        <w:rPr>
          <w:rFonts w:asciiTheme="majorHAnsi" w:hAnsiTheme="majorHAnsi" w:cs="Times New Roman"/>
          <w:sz w:val="24"/>
          <w:szCs w:val="24"/>
        </w:rPr>
        <w:t xml:space="preserve"> Loren, D. 2003. Embodying identity in archaeology: introduction. </w:t>
      </w:r>
      <w:r w:rsidRPr="002C2B17">
        <w:rPr>
          <w:rFonts w:asciiTheme="majorHAnsi" w:hAnsiTheme="majorHAnsi" w:cs="Times New Roman"/>
          <w:i/>
          <w:sz w:val="24"/>
          <w:szCs w:val="24"/>
        </w:rPr>
        <w:t>Cambridge Archaeological Journal</w:t>
      </w:r>
      <w:r w:rsidRPr="002C2B17">
        <w:rPr>
          <w:rFonts w:asciiTheme="majorHAnsi" w:hAnsiTheme="majorHAnsi" w:cs="Times New Roman"/>
          <w:sz w:val="24"/>
          <w:szCs w:val="24"/>
        </w:rPr>
        <w:t xml:space="preserve"> 13(2): 225-30.</w:t>
      </w:r>
    </w:p>
    <w:p w:rsidR="007A329A" w:rsidRPr="002C2B17" w:rsidRDefault="007A329A" w:rsidP="007A329A">
      <w:pPr>
        <w:spacing w:after="0"/>
        <w:ind w:left="601" w:hanging="601"/>
        <w:rPr>
          <w:rFonts w:asciiTheme="majorHAnsi" w:hAnsiTheme="majorHAnsi" w:cs="Times New Roman"/>
          <w:sz w:val="24"/>
          <w:szCs w:val="24"/>
        </w:rPr>
      </w:pPr>
      <w:r w:rsidRPr="002C2B17">
        <w:rPr>
          <w:rFonts w:asciiTheme="majorHAnsi" w:hAnsiTheme="majorHAnsi" w:cs="Times New Roman"/>
          <w:sz w:val="24"/>
          <w:szCs w:val="24"/>
        </w:rPr>
        <w:t xml:space="preserve">Graves-Brown, P., Jones, S. and Gamble, C. 1986. </w:t>
      </w:r>
      <w:r w:rsidRPr="002C2B17">
        <w:rPr>
          <w:rFonts w:asciiTheme="majorHAnsi" w:hAnsiTheme="majorHAnsi" w:cs="Times New Roman"/>
          <w:i/>
          <w:sz w:val="24"/>
          <w:szCs w:val="24"/>
        </w:rPr>
        <w:t>Cultural Identity and Archaeology: the Construction of European Communities</w:t>
      </w:r>
      <w:r w:rsidRPr="002C2B17">
        <w:rPr>
          <w:rFonts w:asciiTheme="majorHAnsi" w:hAnsiTheme="majorHAnsi" w:cs="Times New Roman"/>
          <w:sz w:val="24"/>
          <w:szCs w:val="24"/>
        </w:rPr>
        <w:t>. London &amp; New York: Routledge.</w:t>
      </w:r>
    </w:p>
    <w:p w:rsidR="007A329A" w:rsidRPr="002C2B17" w:rsidRDefault="007A329A" w:rsidP="007A329A">
      <w:pPr>
        <w:spacing w:after="0"/>
        <w:ind w:left="601" w:hanging="601"/>
        <w:rPr>
          <w:rFonts w:asciiTheme="majorHAnsi" w:hAnsiTheme="majorHAnsi" w:cs="Times New Roman"/>
          <w:sz w:val="24"/>
          <w:szCs w:val="24"/>
        </w:rPr>
      </w:pPr>
      <w:proofErr w:type="spellStart"/>
      <w:r w:rsidRPr="002C2B17">
        <w:rPr>
          <w:rFonts w:asciiTheme="majorHAnsi" w:hAnsiTheme="majorHAnsi" w:cs="Times New Roman"/>
          <w:sz w:val="24"/>
          <w:szCs w:val="24"/>
        </w:rPr>
        <w:t>Insoll</w:t>
      </w:r>
      <w:proofErr w:type="spellEnd"/>
      <w:r w:rsidRPr="002C2B17">
        <w:rPr>
          <w:rFonts w:asciiTheme="majorHAnsi" w:hAnsiTheme="majorHAnsi" w:cs="Times New Roman"/>
          <w:sz w:val="24"/>
          <w:szCs w:val="24"/>
        </w:rPr>
        <w:t xml:space="preserve">, T. 2007. </w:t>
      </w:r>
      <w:r w:rsidRPr="002C2B17">
        <w:rPr>
          <w:rFonts w:asciiTheme="majorHAnsi" w:hAnsiTheme="majorHAnsi" w:cs="Times New Roman"/>
          <w:i/>
          <w:sz w:val="24"/>
          <w:szCs w:val="24"/>
        </w:rPr>
        <w:t>The Archaeology of Identities: a Reader</w:t>
      </w:r>
      <w:r w:rsidRPr="002C2B17">
        <w:rPr>
          <w:rFonts w:asciiTheme="majorHAnsi" w:hAnsiTheme="majorHAnsi" w:cs="Times New Roman"/>
          <w:sz w:val="24"/>
          <w:szCs w:val="24"/>
        </w:rPr>
        <w:t>. London &amp; New York: Routledge.</w:t>
      </w:r>
    </w:p>
    <w:p w:rsidR="007A329A" w:rsidRPr="002C2B17" w:rsidRDefault="007A329A" w:rsidP="007A329A">
      <w:pPr>
        <w:spacing w:after="0"/>
        <w:ind w:left="601" w:hanging="601"/>
        <w:rPr>
          <w:rFonts w:asciiTheme="majorHAnsi" w:hAnsiTheme="majorHAnsi" w:cs="Times New Roman"/>
          <w:sz w:val="24"/>
          <w:szCs w:val="24"/>
        </w:rPr>
      </w:pPr>
      <w:r w:rsidRPr="002C2B17">
        <w:rPr>
          <w:rFonts w:asciiTheme="majorHAnsi" w:hAnsiTheme="majorHAnsi" w:cs="Times New Roman"/>
          <w:sz w:val="24"/>
          <w:szCs w:val="24"/>
        </w:rPr>
        <w:t>Jones, S. 1997. The Archaeology of Ethnicity: Constructing Identities in the Past and Present. London &amp; New York: Routledge.</w:t>
      </w:r>
    </w:p>
    <w:p w:rsidR="007A329A" w:rsidRPr="002C2B17" w:rsidRDefault="007A329A" w:rsidP="007A329A">
      <w:pPr>
        <w:spacing w:after="0"/>
        <w:ind w:left="601" w:hanging="601"/>
        <w:rPr>
          <w:rFonts w:asciiTheme="majorHAnsi" w:hAnsiTheme="majorHAnsi" w:cs="Times New Roman"/>
          <w:sz w:val="24"/>
          <w:szCs w:val="24"/>
        </w:rPr>
      </w:pPr>
      <w:proofErr w:type="spellStart"/>
      <w:r w:rsidRPr="002C2B17">
        <w:rPr>
          <w:rFonts w:asciiTheme="majorHAnsi" w:hAnsiTheme="majorHAnsi" w:cs="Times New Roman"/>
          <w:sz w:val="24"/>
          <w:szCs w:val="24"/>
        </w:rPr>
        <w:t>Shennan</w:t>
      </w:r>
      <w:proofErr w:type="spellEnd"/>
      <w:r w:rsidRPr="002C2B17">
        <w:rPr>
          <w:rFonts w:asciiTheme="majorHAnsi" w:hAnsiTheme="majorHAnsi" w:cs="Times New Roman"/>
          <w:bCs/>
          <w:sz w:val="24"/>
          <w:szCs w:val="24"/>
        </w:rPr>
        <w:t xml:space="preserve">, S. 1989. </w:t>
      </w:r>
      <w:r w:rsidRPr="002C2B17">
        <w:rPr>
          <w:rFonts w:asciiTheme="majorHAnsi" w:hAnsiTheme="majorHAnsi" w:cs="Times New Roman"/>
          <w:bCs/>
          <w:i/>
          <w:sz w:val="24"/>
          <w:szCs w:val="24"/>
        </w:rPr>
        <w:t>Archaeological Approaches to Cultural Identity</w:t>
      </w:r>
      <w:r w:rsidRPr="002C2B17">
        <w:rPr>
          <w:rFonts w:asciiTheme="majorHAnsi" w:hAnsiTheme="majorHAnsi" w:cs="Times New Roman"/>
          <w:sz w:val="24"/>
          <w:szCs w:val="24"/>
        </w:rPr>
        <w:t>. London &amp; Boston: Unwin Hyman.</w:t>
      </w:r>
    </w:p>
    <w:p w:rsidR="007A329A" w:rsidRDefault="007A329A" w:rsidP="007A329A">
      <w:pPr>
        <w:spacing w:after="0"/>
        <w:rPr>
          <w:rFonts w:asciiTheme="majorHAnsi" w:hAnsiTheme="majorHAnsi" w:cs="Times New Roman"/>
          <w:bCs/>
          <w:sz w:val="24"/>
          <w:szCs w:val="24"/>
        </w:rPr>
      </w:pPr>
    </w:p>
    <w:p w:rsidR="00504E4B" w:rsidRDefault="00504E4B" w:rsidP="007A329A">
      <w:pPr>
        <w:spacing w:after="0"/>
        <w:rPr>
          <w:rFonts w:asciiTheme="majorHAnsi" w:hAnsiTheme="majorHAnsi" w:cs="Times New Roman"/>
          <w:bCs/>
          <w:sz w:val="24"/>
          <w:szCs w:val="24"/>
        </w:rPr>
      </w:pPr>
    </w:p>
    <w:p w:rsidR="00504E4B" w:rsidRDefault="00504E4B">
      <w:pPr>
        <w:rPr>
          <w:rFonts w:asciiTheme="majorHAnsi" w:hAnsiTheme="majorHAnsi" w:cs="Times New Roman"/>
          <w:bCs/>
          <w:sz w:val="24"/>
          <w:szCs w:val="24"/>
        </w:rPr>
      </w:pPr>
      <w:r>
        <w:rPr>
          <w:rFonts w:asciiTheme="majorHAnsi" w:hAnsiTheme="majorHAnsi" w:cs="Times New Roman"/>
          <w:bCs/>
          <w:sz w:val="24"/>
          <w:szCs w:val="24"/>
        </w:rPr>
        <w:br w:type="page"/>
      </w:r>
    </w:p>
    <w:p w:rsidR="00504E4B" w:rsidRPr="00504E4B" w:rsidRDefault="00504E4B" w:rsidP="007A329A">
      <w:pPr>
        <w:spacing w:after="0"/>
        <w:rPr>
          <w:rFonts w:asciiTheme="majorHAnsi" w:hAnsiTheme="majorHAnsi" w:cs="Times New Roman"/>
          <w:b/>
          <w:sz w:val="24"/>
          <w:szCs w:val="24"/>
        </w:rPr>
      </w:pPr>
      <w:r>
        <w:rPr>
          <w:rFonts w:asciiTheme="majorHAnsi" w:hAnsiTheme="majorHAnsi" w:cs="Times New Roman"/>
          <w:b/>
          <w:sz w:val="24"/>
          <w:szCs w:val="24"/>
        </w:rPr>
        <w:lastRenderedPageBreak/>
        <w:t>Week 3</w:t>
      </w:r>
    </w:p>
    <w:p w:rsidR="001B1998" w:rsidRPr="002C2B17" w:rsidRDefault="001B1998" w:rsidP="001B1998">
      <w:pPr>
        <w:spacing w:after="120"/>
        <w:rPr>
          <w:rFonts w:asciiTheme="majorHAnsi" w:hAnsiTheme="majorHAnsi" w:cs="Times New Roman"/>
          <w:b/>
          <w:bCs/>
          <w:sz w:val="24"/>
          <w:szCs w:val="24"/>
        </w:rPr>
      </w:pPr>
      <w:r w:rsidRPr="002C2B17">
        <w:rPr>
          <w:rFonts w:asciiTheme="majorHAnsi" w:hAnsiTheme="majorHAnsi" w:cs="Times New Roman"/>
          <w:b/>
          <w:bCs/>
          <w:sz w:val="24"/>
          <w:szCs w:val="24"/>
        </w:rPr>
        <w:t xml:space="preserve">Material Culture </w:t>
      </w:r>
    </w:p>
    <w:p w:rsidR="001B1998" w:rsidRPr="002C2B17" w:rsidRDefault="001B1998" w:rsidP="001B1998">
      <w:pPr>
        <w:spacing w:after="0"/>
        <w:ind w:left="603" w:hanging="603"/>
        <w:rPr>
          <w:rFonts w:asciiTheme="majorHAnsi" w:hAnsiTheme="majorHAnsi" w:cs="Times New Roman"/>
          <w:sz w:val="24"/>
          <w:szCs w:val="24"/>
        </w:rPr>
      </w:pPr>
      <w:proofErr w:type="spellStart"/>
      <w:r w:rsidRPr="002C2B17">
        <w:rPr>
          <w:rFonts w:asciiTheme="majorHAnsi" w:hAnsiTheme="majorHAnsi" w:cs="Times New Roman"/>
          <w:sz w:val="24"/>
          <w:szCs w:val="24"/>
        </w:rPr>
        <w:t>Fahlander</w:t>
      </w:r>
      <w:proofErr w:type="spellEnd"/>
      <w:r w:rsidRPr="002C2B17">
        <w:rPr>
          <w:rFonts w:asciiTheme="majorHAnsi" w:hAnsiTheme="majorHAnsi" w:cs="Times New Roman"/>
          <w:sz w:val="24"/>
          <w:szCs w:val="24"/>
        </w:rPr>
        <w:t xml:space="preserve">, F. 2008. Differences that matter: materialities, material culture and social practice. In H. </w:t>
      </w:r>
      <w:proofErr w:type="spellStart"/>
      <w:r w:rsidRPr="002C2B17">
        <w:rPr>
          <w:rFonts w:asciiTheme="majorHAnsi" w:hAnsiTheme="majorHAnsi" w:cs="Times New Roman"/>
          <w:sz w:val="24"/>
          <w:szCs w:val="24"/>
        </w:rPr>
        <w:t>Glørstad</w:t>
      </w:r>
      <w:proofErr w:type="spellEnd"/>
      <w:r w:rsidRPr="002C2B17">
        <w:rPr>
          <w:rFonts w:asciiTheme="majorHAnsi" w:hAnsiTheme="majorHAnsi" w:cs="Times New Roman"/>
          <w:sz w:val="24"/>
          <w:szCs w:val="24"/>
        </w:rPr>
        <w:t xml:space="preserve"> and L. </w:t>
      </w:r>
      <w:proofErr w:type="spellStart"/>
      <w:r w:rsidRPr="002C2B17">
        <w:rPr>
          <w:rFonts w:asciiTheme="majorHAnsi" w:hAnsiTheme="majorHAnsi" w:cs="Times New Roman"/>
          <w:sz w:val="24"/>
          <w:szCs w:val="24"/>
        </w:rPr>
        <w:t>Hedeager</w:t>
      </w:r>
      <w:proofErr w:type="spellEnd"/>
      <w:r w:rsidRPr="002C2B17">
        <w:rPr>
          <w:rFonts w:asciiTheme="majorHAnsi" w:hAnsiTheme="majorHAnsi" w:cs="Times New Roman"/>
          <w:sz w:val="24"/>
          <w:szCs w:val="24"/>
        </w:rPr>
        <w:t xml:space="preserve"> (eds) </w:t>
      </w:r>
      <w:r w:rsidRPr="002C2B17">
        <w:rPr>
          <w:rFonts w:asciiTheme="majorHAnsi" w:hAnsiTheme="majorHAnsi" w:cs="Times New Roman"/>
          <w:i/>
          <w:sz w:val="24"/>
          <w:szCs w:val="24"/>
        </w:rPr>
        <w:t>Six Essays on the Materiality of Society and Culture</w:t>
      </w:r>
      <w:r w:rsidRPr="002C2B17">
        <w:rPr>
          <w:rFonts w:asciiTheme="majorHAnsi" w:hAnsiTheme="majorHAnsi" w:cs="Times New Roman"/>
          <w:sz w:val="24"/>
          <w:szCs w:val="24"/>
        </w:rPr>
        <w:t xml:space="preserve">. 127-54. </w:t>
      </w:r>
      <w:proofErr w:type="spellStart"/>
      <w:r w:rsidRPr="002C2B17">
        <w:rPr>
          <w:rFonts w:asciiTheme="majorHAnsi" w:hAnsiTheme="majorHAnsi" w:cs="Times New Roman"/>
          <w:sz w:val="24"/>
          <w:szCs w:val="24"/>
        </w:rPr>
        <w:t>Staviksvägen</w:t>
      </w:r>
      <w:proofErr w:type="spellEnd"/>
      <w:r w:rsidRPr="002C2B17">
        <w:rPr>
          <w:rFonts w:asciiTheme="majorHAnsi" w:hAnsiTheme="majorHAnsi" w:cs="Times New Roman"/>
          <w:sz w:val="24"/>
          <w:szCs w:val="24"/>
        </w:rPr>
        <w:t>: Bricoleur Press</w:t>
      </w:r>
    </w:p>
    <w:p w:rsidR="001B1998" w:rsidRPr="002C2B17" w:rsidRDefault="001B1998" w:rsidP="001B1998">
      <w:pPr>
        <w:spacing w:after="0"/>
        <w:ind w:left="603" w:hanging="603"/>
        <w:rPr>
          <w:rFonts w:asciiTheme="majorHAnsi" w:hAnsiTheme="majorHAnsi" w:cs="Times New Roman"/>
          <w:sz w:val="24"/>
          <w:szCs w:val="24"/>
        </w:rPr>
      </w:pPr>
      <w:r w:rsidRPr="002C2B17">
        <w:rPr>
          <w:rFonts w:asciiTheme="majorHAnsi" w:hAnsiTheme="majorHAnsi" w:cs="Times New Roman"/>
          <w:sz w:val="24"/>
          <w:szCs w:val="24"/>
        </w:rPr>
        <w:t xml:space="preserve">Gosden, C. and Marshall, Y. 1999. The Cultural Biography of Objects. </w:t>
      </w:r>
      <w:r w:rsidRPr="002C2B17">
        <w:rPr>
          <w:rFonts w:asciiTheme="majorHAnsi" w:hAnsiTheme="majorHAnsi" w:cs="Times New Roman"/>
          <w:i/>
          <w:sz w:val="24"/>
          <w:szCs w:val="24"/>
        </w:rPr>
        <w:t>World Archaeology</w:t>
      </w:r>
      <w:r w:rsidRPr="002C2B17">
        <w:rPr>
          <w:rFonts w:asciiTheme="majorHAnsi" w:hAnsiTheme="majorHAnsi" w:cs="Times New Roman"/>
          <w:sz w:val="24"/>
          <w:szCs w:val="24"/>
        </w:rPr>
        <w:t xml:space="preserve"> 31 (2). </w:t>
      </w:r>
      <w:r w:rsidRPr="002C2B17">
        <w:rPr>
          <w:rFonts w:asciiTheme="majorHAnsi" w:hAnsiTheme="majorHAnsi" w:cs="Times New Roman"/>
          <w:i/>
          <w:sz w:val="24"/>
          <w:szCs w:val="24"/>
        </w:rPr>
        <w:t>The Cultural Biography of Objects</w:t>
      </w:r>
      <w:r w:rsidRPr="002C2B17">
        <w:rPr>
          <w:rFonts w:asciiTheme="majorHAnsi" w:hAnsiTheme="majorHAnsi" w:cs="Times New Roman"/>
          <w:sz w:val="24"/>
          <w:szCs w:val="24"/>
        </w:rPr>
        <w:t>: 169-78.</w:t>
      </w:r>
    </w:p>
    <w:p w:rsidR="001B1998" w:rsidRPr="002C2B17" w:rsidRDefault="001B1998" w:rsidP="001B1998">
      <w:pPr>
        <w:spacing w:after="0"/>
        <w:ind w:left="603" w:hanging="603"/>
        <w:rPr>
          <w:rFonts w:asciiTheme="majorHAnsi" w:hAnsiTheme="majorHAnsi" w:cs="Times New Roman"/>
          <w:sz w:val="24"/>
          <w:szCs w:val="24"/>
        </w:rPr>
      </w:pPr>
      <w:r w:rsidRPr="002C2B17">
        <w:rPr>
          <w:rFonts w:asciiTheme="majorHAnsi" w:hAnsiTheme="majorHAnsi" w:cs="Times New Roman"/>
          <w:sz w:val="24"/>
          <w:szCs w:val="24"/>
        </w:rPr>
        <w:t xml:space="preserve">Henare, A. 2003. Artefacts in theory: anthropology and material culture. </w:t>
      </w:r>
      <w:r w:rsidRPr="002C2B17">
        <w:rPr>
          <w:rFonts w:asciiTheme="majorHAnsi" w:hAnsiTheme="majorHAnsi" w:cs="Times New Roman"/>
          <w:i/>
          <w:sz w:val="24"/>
          <w:szCs w:val="24"/>
        </w:rPr>
        <w:t>Cambridge Anthropology</w:t>
      </w:r>
      <w:r w:rsidRPr="002C2B17">
        <w:rPr>
          <w:rFonts w:asciiTheme="majorHAnsi" w:hAnsiTheme="majorHAnsi" w:cs="Times New Roman"/>
          <w:sz w:val="24"/>
          <w:szCs w:val="24"/>
        </w:rPr>
        <w:t xml:space="preserve"> 23: 54–66.</w:t>
      </w:r>
    </w:p>
    <w:p w:rsidR="001B1998" w:rsidRPr="002C2B17" w:rsidRDefault="001B1998" w:rsidP="001B1998">
      <w:pPr>
        <w:spacing w:after="0"/>
        <w:ind w:left="603" w:hanging="603"/>
        <w:rPr>
          <w:rFonts w:asciiTheme="majorHAnsi" w:hAnsiTheme="majorHAnsi" w:cs="Times New Roman"/>
          <w:sz w:val="24"/>
          <w:szCs w:val="24"/>
        </w:rPr>
      </w:pPr>
      <w:r w:rsidRPr="002C2B17">
        <w:rPr>
          <w:rFonts w:asciiTheme="majorHAnsi" w:hAnsiTheme="majorHAnsi" w:cs="Times New Roman"/>
          <w:sz w:val="24"/>
          <w:szCs w:val="24"/>
        </w:rPr>
        <w:t xml:space="preserve">Hodder, I. 1986 </w:t>
      </w:r>
      <w:r w:rsidRPr="002C2B17">
        <w:rPr>
          <w:rFonts w:asciiTheme="majorHAnsi" w:hAnsiTheme="majorHAnsi" w:cs="Times New Roman"/>
          <w:i/>
          <w:sz w:val="24"/>
          <w:szCs w:val="24"/>
        </w:rPr>
        <w:t>Reading the Past: Current Approaches to Interpretation in Archaeology</w:t>
      </w:r>
      <w:r w:rsidRPr="002C2B17">
        <w:rPr>
          <w:rFonts w:asciiTheme="majorHAnsi" w:hAnsiTheme="majorHAnsi" w:cs="Times New Roman"/>
          <w:sz w:val="24"/>
          <w:szCs w:val="24"/>
        </w:rPr>
        <w:t>. Cambridge: CUP.</w:t>
      </w:r>
    </w:p>
    <w:p w:rsidR="001B1998" w:rsidRPr="002C2B17" w:rsidRDefault="001B1998" w:rsidP="001B1998">
      <w:pPr>
        <w:spacing w:after="0"/>
        <w:ind w:left="603" w:hanging="603"/>
        <w:rPr>
          <w:rFonts w:asciiTheme="majorHAnsi" w:hAnsiTheme="majorHAnsi" w:cs="Times New Roman"/>
          <w:sz w:val="24"/>
          <w:szCs w:val="24"/>
        </w:rPr>
      </w:pPr>
      <w:r w:rsidRPr="002C2B17">
        <w:rPr>
          <w:rFonts w:asciiTheme="majorHAnsi" w:hAnsiTheme="majorHAnsi" w:cs="Times New Roman"/>
          <w:sz w:val="24"/>
          <w:szCs w:val="24"/>
        </w:rPr>
        <w:t xml:space="preserve">Hodder, I. 2010. </w:t>
      </w:r>
      <w:r w:rsidRPr="002C2B17">
        <w:rPr>
          <w:rFonts w:asciiTheme="majorHAnsi" w:hAnsiTheme="majorHAnsi" w:cs="Times New Roman"/>
          <w:i/>
          <w:sz w:val="24"/>
          <w:szCs w:val="24"/>
        </w:rPr>
        <w:t>Entangled: An Archaeology of the Relationships between Humans and Things</w:t>
      </w:r>
      <w:r w:rsidRPr="002C2B17">
        <w:rPr>
          <w:rFonts w:asciiTheme="majorHAnsi" w:hAnsiTheme="majorHAnsi" w:cs="Times New Roman"/>
          <w:sz w:val="24"/>
          <w:szCs w:val="24"/>
        </w:rPr>
        <w:t>. Oxford, Malden, MA: Wiley-Blackwell.</w:t>
      </w:r>
    </w:p>
    <w:p w:rsidR="001B1998" w:rsidRPr="002C2B17" w:rsidRDefault="001B1998" w:rsidP="001B1998">
      <w:pPr>
        <w:spacing w:after="0"/>
        <w:ind w:left="603" w:hanging="603"/>
        <w:rPr>
          <w:rFonts w:asciiTheme="majorHAnsi" w:hAnsiTheme="majorHAnsi" w:cs="Times New Roman"/>
          <w:sz w:val="24"/>
          <w:szCs w:val="24"/>
        </w:rPr>
      </w:pPr>
      <w:proofErr w:type="spellStart"/>
      <w:r w:rsidRPr="002C2B17">
        <w:rPr>
          <w:rFonts w:asciiTheme="majorHAnsi" w:hAnsiTheme="majorHAnsi" w:cs="Times New Roman"/>
          <w:sz w:val="24"/>
          <w:szCs w:val="24"/>
        </w:rPr>
        <w:t>Knappett</w:t>
      </w:r>
      <w:proofErr w:type="spellEnd"/>
      <w:r w:rsidRPr="002C2B17">
        <w:rPr>
          <w:rFonts w:asciiTheme="majorHAnsi" w:hAnsiTheme="majorHAnsi" w:cs="Times New Roman"/>
          <w:sz w:val="24"/>
          <w:szCs w:val="24"/>
        </w:rPr>
        <w:t xml:space="preserve">, C. 2005. </w:t>
      </w:r>
      <w:r w:rsidRPr="002C2B17">
        <w:rPr>
          <w:rFonts w:asciiTheme="majorHAnsi" w:hAnsiTheme="majorHAnsi" w:cs="Times New Roman"/>
          <w:i/>
          <w:sz w:val="24"/>
          <w:szCs w:val="24"/>
        </w:rPr>
        <w:t>Thinking Through Material Culture: an Interdisciplinary Perspective</w:t>
      </w:r>
      <w:r w:rsidRPr="002C2B17">
        <w:rPr>
          <w:rFonts w:asciiTheme="majorHAnsi" w:hAnsiTheme="majorHAnsi" w:cs="Times New Roman"/>
          <w:sz w:val="24"/>
          <w:szCs w:val="24"/>
        </w:rPr>
        <w:t>. Philadelphia: University of Pennsylvania Press.</w:t>
      </w:r>
    </w:p>
    <w:p w:rsidR="001B1998" w:rsidRPr="002C2B17" w:rsidRDefault="001B1998" w:rsidP="001B1998">
      <w:pPr>
        <w:spacing w:after="0"/>
        <w:ind w:left="603" w:hanging="603"/>
        <w:rPr>
          <w:rFonts w:asciiTheme="majorHAnsi" w:hAnsiTheme="majorHAnsi" w:cs="Times New Roman"/>
          <w:sz w:val="24"/>
          <w:szCs w:val="24"/>
        </w:rPr>
      </w:pPr>
      <w:proofErr w:type="spellStart"/>
      <w:r w:rsidRPr="002C2B17">
        <w:rPr>
          <w:rFonts w:asciiTheme="majorHAnsi" w:hAnsiTheme="majorHAnsi" w:cs="Times New Roman"/>
          <w:sz w:val="24"/>
          <w:szCs w:val="24"/>
        </w:rPr>
        <w:t>Knappett</w:t>
      </w:r>
      <w:proofErr w:type="spellEnd"/>
      <w:r w:rsidRPr="002C2B17">
        <w:rPr>
          <w:rFonts w:asciiTheme="majorHAnsi" w:hAnsiTheme="majorHAnsi" w:cs="Times New Roman"/>
          <w:sz w:val="24"/>
          <w:szCs w:val="24"/>
        </w:rPr>
        <w:t xml:space="preserve">, C. 2014. </w:t>
      </w:r>
      <w:r w:rsidRPr="002C2B17">
        <w:rPr>
          <w:rFonts w:asciiTheme="majorHAnsi" w:hAnsiTheme="majorHAnsi" w:cs="Times New Roman"/>
          <w:i/>
          <w:sz w:val="24"/>
          <w:szCs w:val="24"/>
        </w:rPr>
        <w:t>An Archaeology of Interaction: Network Perspectives on Material Culture and Society</w:t>
      </w:r>
      <w:r w:rsidRPr="002C2B17">
        <w:rPr>
          <w:rFonts w:asciiTheme="majorHAnsi" w:hAnsiTheme="majorHAnsi" w:cs="Times New Roman"/>
          <w:sz w:val="24"/>
          <w:szCs w:val="24"/>
        </w:rPr>
        <w:t>. Oxford: OUP.</w:t>
      </w:r>
    </w:p>
    <w:p w:rsidR="001B1998" w:rsidRPr="002C2B17" w:rsidRDefault="001B1998" w:rsidP="001B1998">
      <w:pPr>
        <w:spacing w:after="0"/>
        <w:ind w:left="603" w:hanging="603"/>
        <w:rPr>
          <w:rFonts w:asciiTheme="majorHAnsi" w:hAnsiTheme="majorHAnsi" w:cs="Times New Roman"/>
          <w:sz w:val="24"/>
          <w:szCs w:val="24"/>
        </w:rPr>
      </w:pPr>
      <w:proofErr w:type="spellStart"/>
      <w:r w:rsidRPr="002C2B17">
        <w:rPr>
          <w:rFonts w:asciiTheme="majorHAnsi" w:hAnsiTheme="majorHAnsi" w:cs="Times New Roman"/>
          <w:sz w:val="24"/>
          <w:szCs w:val="24"/>
        </w:rPr>
        <w:t>Knappett</w:t>
      </w:r>
      <w:proofErr w:type="spellEnd"/>
      <w:r w:rsidRPr="002C2B17">
        <w:rPr>
          <w:rFonts w:asciiTheme="majorHAnsi" w:hAnsiTheme="majorHAnsi" w:cs="Times New Roman"/>
          <w:sz w:val="24"/>
          <w:szCs w:val="24"/>
        </w:rPr>
        <w:t xml:space="preserve">, C. and </w:t>
      </w:r>
      <w:proofErr w:type="spellStart"/>
      <w:r w:rsidRPr="002C2B17">
        <w:rPr>
          <w:rFonts w:asciiTheme="majorHAnsi" w:hAnsiTheme="majorHAnsi" w:cs="Times New Roman"/>
          <w:sz w:val="24"/>
          <w:szCs w:val="24"/>
        </w:rPr>
        <w:t>Malafouris</w:t>
      </w:r>
      <w:proofErr w:type="spellEnd"/>
      <w:r w:rsidRPr="002C2B17">
        <w:rPr>
          <w:rFonts w:asciiTheme="majorHAnsi" w:hAnsiTheme="majorHAnsi" w:cs="Times New Roman"/>
          <w:sz w:val="24"/>
          <w:szCs w:val="24"/>
        </w:rPr>
        <w:t xml:space="preserve">, L. 2008. </w:t>
      </w:r>
      <w:r w:rsidRPr="002C2B17">
        <w:rPr>
          <w:rFonts w:asciiTheme="majorHAnsi" w:hAnsiTheme="majorHAnsi" w:cs="Times New Roman"/>
          <w:i/>
          <w:sz w:val="24"/>
          <w:szCs w:val="24"/>
        </w:rPr>
        <w:t>Material Agency: Towards a Non-Anthropocentric Approach</w:t>
      </w:r>
      <w:r w:rsidRPr="002C2B17">
        <w:rPr>
          <w:rFonts w:asciiTheme="majorHAnsi" w:hAnsiTheme="majorHAnsi" w:cs="Times New Roman"/>
          <w:sz w:val="24"/>
          <w:szCs w:val="24"/>
        </w:rPr>
        <w:t>. Berlin: Springer.</w:t>
      </w:r>
    </w:p>
    <w:p w:rsidR="001B1998" w:rsidRPr="002C2B17" w:rsidRDefault="001B1998" w:rsidP="001B1998">
      <w:pPr>
        <w:spacing w:after="0"/>
        <w:ind w:left="603" w:hanging="603"/>
        <w:rPr>
          <w:rFonts w:asciiTheme="majorHAnsi" w:hAnsiTheme="majorHAnsi" w:cs="Times New Roman"/>
          <w:sz w:val="24"/>
          <w:szCs w:val="24"/>
        </w:rPr>
      </w:pPr>
      <w:proofErr w:type="spellStart"/>
      <w:r w:rsidRPr="002C2B17">
        <w:rPr>
          <w:rFonts w:asciiTheme="majorHAnsi" w:hAnsiTheme="majorHAnsi" w:cs="Times New Roman"/>
          <w:sz w:val="24"/>
          <w:szCs w:val="24"/>
        </w:rPr>
        <w:t>Malafouris</w:t>
      </w:r>
      <w:proofErr w:type="spellEnd"/>
      <w:r w:rsidRPr="002C2B17">
        <w:rPr>
          <w:rFonts w:asciiTheme="majorHAnsi" w:hAnsiTheme="majorHAnsi" w:cs="Times New Roman"/>
          <w:sz w:val="24"/>
          <w:szCs w:val="24"/>
        </w:rPr>
        <w:t xml:space="preserve">, L. 2013. </w:t>
      </w:r>
      <w:r w:rsidRPr="002C2B17">
        <w:rPr>
          <w:rFonts w:asciiTheme="majorHAnsi" w:hAnsiTheme="majorHAnsi" w:cs="Times New Roman"/>
          <w:i/>
          <w:sz w:val="24"/>
          <w:szCs w:val="24"/>
        </w:rPr>
        <w:t>How Things Shape the Mind: a Theory of Material Engagement</w:t>
      </w:r>
      <w:r w:rsidRPr="002C2B17">
        <w:rPr>
          <w:rFonts w:asciiTheme="majorHAnsi" w:hAnsiTheme="majorHAnsi" w:cs="Times New Roman"/>
          <w:sz w:val="24"/>
          <w:szCs w:val="24"/>
        </w:rPr>
        <w:t>. Cambridge, MA: MIT Press.</w:t>
      </w:r>
    </w:p>
    <w:p w:rsidR="001B1998" w:rsidRPr="002C2B17" w:rsidRDefault="001B1998" w:rsidP="001B1998">
      <w:pPr>
        <w:spacing w:after="0"/>
        <w:ind w:left="603" w:hanging="603"/>
        <w:rPr>
          <w:rFonts w:asciiTheme="majorHAnsi" w:hAnsiTheme="majorHAnsi" w:cs="Times New Roman"/>
          <w:sz w:val="24"/>
          <w:szCs w:val="24"/>
        </w:rPr>
      </w:pPr>
      <w:proofErr w:type="spellStart"/>
      <w:r w:rsidRPr="002C2B17">
        <w:rPr>
          <w:rFonts w:asciiTheme="majorHAnsi" w:hAnsiTheme="majorHAnsi" w:cs="Times New Roman"/>
          <w:sz w:val="24"/>
          <w:szCs w:val="24"/>
        </w:rPr>
        <w:t>Sofaer</w:t>
      </w:r>
      <w:proofErr w:type="spellEnd"/>
      <w:r w:rsidRPr="002C2B17">
        <w:rPr>
          <w:rFonts w:asciiTheme="majorHAnsi" w:hAnsiTheme="majorHAnsi" w:cs="Times New Roman"/>
          <w:sz w:val="24"/>
          <w:szCs w:val="24"/>
        </w:rPr>
        <w:t xml:space="preserve">, J. 2006. </w:t>
      </w:r>
      <w:r w:rsidRPr="002C2B17">
        <w:rPr>
          <w:rFonts w:asciiTheme="majorHAnsi" w:hAnsiTheme="majorHAnsi" w:cs="Times New Roman"/>
          <w:i/>
          <w:sz w:val="24"/>
          <w:szCs w:val="24"/>
        </w:rPr>
        <w:t>The Body as Material Culture: a Theoretical Osteoarchaeology</w:t>
      </w:r>
      <w:r w:rsidRPr="002C2B17">
        <w:rPr>
          <w:rFonts w:asciiTheme="majorHAnsi" w:hAnsiTheme="majorHAnsi" w:cs="Times New Roman"/>
          <w:sz w:val="24"/>
          <w:szCs w:val="24"/>
        </w:rPr>
        <w:t>. Cambridge: CUP.</w:t>
      </w:r>
    </w:p>
    <w:p w:rsidR="001B1998" w:rsidRPr="002C2B17" w:rsidRDefault="001B1998" w:rsidP="001B1998">
      <w:pPr>
        <w:spacing w:after="0"/>
        <w:ind w:left="603" w:hanging="603"/>
        <w:rPr>
          <w:rFonts w:asciiTheme="majorHAnsi" w:hAnsiTheme="majorHAnsi" w:cs="Times New Roman"/>
          <w:sz w:val="24"/>
          <w:szCs w:val="24"/>
        </w:rPr>
      </w:pPr>
      <w:r w:rsidRPr="002C2B17">
        <w:rPr>
          <w:rFonts w:asciiTheme="majorHAnsi" w:hAnsiTheme="majorHAnsi" w:cs="Times New Roman"/>
          <w:sz w:val="24"/>
          <w:szCs w:val="24"/>
        </w:rPr>
        <w:t xml:space="preserve">Steel, L. 2013. </w:t>
      </w:r>
      <w:r w:rsidRPr="002C2B17">
        <w:rPr>
          <w:rFonts w:asciiTheme="majorHAnsi" w:hAnsiTheme="majorHAnsi" w:cs="Times New Roman"/>
          <w:i/>
          <w:sz w:val="24"/>
          <w:szCs w:val="24"/>
        </w:rPr>
        <w:t>Materiality and Consumption in the Bronze Age Mediterranean</w:t>
      </w:r>
      <w:r w:rsidRPr="002C2B17">
        <w:rPr>
          <w:rFonts w:asciiTheme="majorHAnsi" w:hAnsiTheme="majorHAnsi" w:cs="Times New Roman"/>
          <w:sz w:val="24"/>
          <w:szCs w:val="24"/>
        </w:rPr>
        <w:t>. New York: Routledge.</w:t>
      </w:r>
    </w:p>
    <w:p w:rsidR="001B1998" w:rsidRPr="002C2B17" w:rsidRDefault="001B1998" w:rsidP="001B1998">
      <w:pPr>
        <w:spacing w:after="0"/>
        <w:ind w:left="603" w:hanging="603"/>
        <w:rPr>
          <w:rFonts w:asciiTheme="majorHAnsi" w:hAnsiTheme="majorHAnsi" w:cs="Times New Roman"/>
          <w:sz w:val="24"/>
          <w:szCs w:val="24"/>
        </w:rPr>
      </w:pPr>
    </w:p>
    <w:p w:rsidR="001B1998" w:rsidRPr="002C2B17" w:rsidRDefault="001B1998" w:rsidP="001B1998">
      <w:pPr>
        <w:spacing w:after="0"/>
        <w:rPr>
          <w:rFonts w:asciiTheme="majorHAnsi" w:hAnsiTheme="majorHAnsi" w:cs="Times New Roman"/>
          <w:sz w:val="24"/>
          <w:szCs w:val="24"/>
        </w:rPr>
      </w:pPr>
      <w:r w:rsidRPr="002C2B17">
        <w:rPr>
          <w:rFonts w:asciiTheme="majorHAnsi" w:hAnsiTheme="majorHAnsi" w:cs="Times New Roman"/>
          <w:i/>
          <w:sz w:val="24"/>
          <w:szCs w:val="24"/>
        </w:rPr>
        <w:t>Anthropological Texts</w:t>
      </w:r>
    </w:p>
    <w:p w:rsidR="001B1998" w:rsidRPr="002C2B17" w:rsidRDefault="001B1998" w:rsidP="001B1998">
      <w:pPr>
        <w:spacing w:after="0"/>
        <w:ind w:left="561" w:hanging="561"/>
        <w:rPr>
          <w:rFonts w:asciiTheme="majorHAnsi" w:hAnsiTheme="majorHAnsi" w:cs="Times New Roman"/>
          <w:sz w:val="24"/>
          <w:szCs w:val="24"/>
        </w:rPr>
      </w:pPr>
      <w:r w:rsidRPr="002C2B17">
        <w:rPr>
          <w:rFonts w:asciiTheme="majorHAnsi" w:hAnsiTheme="majorHAnsi" w:cs="Times New Roman"/>
          <w:sz w:val="24"/>
          <w:szCs w:val="24"/>
        </w:rPr>
        <w:t xml:space="preserve">Appadurai, A. 1986. Introduction: commodities and the politics of value, in A. Appadurai (ed.) </w:t>
      </w:r>
      <w:r w:rsidRPr="002C2B17">
        <w:rPr>
          <w:rFonts w:asciiTheme="majorHAnsi" w:hAnsiTheme="majorHAnsi" w:cs="Times New Roman"/>
          <w:i/>
          <w:sz w:val="24"/>
          <w:szCs w:val="24"/>
        </w:rPr>
        <w:t>The Social Life of Things: Commodities in Cultural Perspective</w:t>
      </w:r>
      <w:r w:rsidRPr="002C2B17">
        <w:rPr>
          <w:rFonts w:asciiTheme="majorHAnsi" w:hAnsiTheme="majorHAnsi" w:cs="Times New Roman"/>
          <w:sz w:val="24"/>
          <w:szCs w:val="24"/>
        </w:rPr>
        <w:t>. 3-63. Cambridge: Cambridge University Press.</w:t>
      </w:r>
    </w:p>
    <w:p w:rsidR="001B1998" w:rsidRPr="002C2B17" w:rsidRDefault="001B1998" w:rsidP="001B1998">
      <w:pPr>
        <w:spacing w:after="0"/>
        <w:ind w:left="603" w:hanging="603"/>
        <w:rPr>
          <w:rFonts w:asciiTheme="majorHAnsi" w:hAnsiTheme="majorHAnsi" w:cs="Times New Roman"/>
          <w:sz w:val="24"/>
          <w:szCs w:val="24"/>
        </w:rPr>
      </w:pPr>
      <w:r w:rsidRPr="002C2B17">
        <w:rPr>
          <w:rFonts w:asciiTheme="majorHAnsi" w:hAnsiTheme="majorHAnsi" w:cs="Times New Roman"/>
          <w:sz w:val="24"/>
          <w:szCs w:val="24"/>
        </w:rPr>
        <w:t xml:space="preserve">Hoskins, J. 1998 </w:t>
      </w:r>
      <w:r w:rsidRPr="002C2B17">
        <w:rPr>
          <w:rFonts w:asciiTheme="majorHAnsi" w:hAnsiTheme="majorHAnsi" w:cs="Times New Roman"/>
          <w:i/>
          <w:sz w:val="24"/>
          <w:szCs w:val="24"/>
        </w:rPr>
        <w:t>Biographical Objects: How Things Tell the Stories of People’s Lives</w:t>
      </w:r>
      <w:r w:rsidRPr="002C2B17">
        <w:rPr>
          <w:rFonts w:asciiTheme="majorHAnsi" w:hAnsiTheme="majorHAnsi" w:cs="Times New Roman"/>
          <w:sz w:val="24"/>
          <w:szCs w:val="24"/>
        </w:rPr>
        <w:t>. New York – London: Routledge.</w:t>
      </w:r>
    </w:p>
    <w:p w:rsidR="001B1998" w:rsidRPr="002C2B17" w:rsidRDefault="001B1998" w:rsidP="001B1998">
      <w:pPr>
        <w:spacing w:after="0"/>
        <w:ind w:left="603" w:hanging="603"/>
        <w:rPr>
          <w:rFonts w:asciiTheme="majorHAnsi" w:hAnsiTheme="majorHAnsi" w:cs="Times New Roman"/>
          <w:sz w:val="24"/>
          <w:szCs w:val="24"/>
        </w:rPr>
      </w:pPr>
      <w:r w:rsidRPr="002C2B17">
        <w:rPr>
          <w:rFonts w:asciiTheme="majorHAnsi" w:hAnsiTheme="majorHAnsi" w:cs="Times New Roman"/>
          <w:sz w:val="24"/>
          <w:szCs w:val="24"/>
        </w:rPr>
        <w:t xml:space="preserve">Kopytoff, I. 1986. The Cultural Biography of Things: Commoditization as Process, in A. Appadurai (ed.) </w:t>
      </w:r>
      <w:r w:rsidRPr="002C2B17">
        <w:rPr>
          <w:rFonts w:asciiTheme="majorHAnsi" w:hAnsiTheme="majorHAnsi" w:cs="Times New Roman"/>
          <w:i/>
          <w:sz w:val="24"/>
          <w:szCs w:val="24"/>
        </w:rPr>
        <w:t>The Social Life of Things: Commodities in Cultural Perspective</w:t>
      </w:r>
      <w:r w:rsidRPr="002C2B17">
        <w:rPr>
          <w:rFonts w:asciiTheme="majorHAnsi" w:hAnsiTheme="majorHAnsi" w:cs="Times New Roman"/>
          <w:sz w:val="24"/>
          <w:szCs w:val="24"/>
        </w:rPr>
        <w:t>. 64-94. Cambridge: Cambridge University Press.</w:t>
      </w:r>
    </w:p>
    <w:p w:rsidR="001B1998" w:rsidRPr="002C2B17" w:rsidRDefault="001B1998" w:rsidP="001B1998">
      <w:pPr>
        <w:spacing w:after="0"/>
        <w:ind w:left="603" w:hanging="603"/>
        <w:rPr>
          <w:rFonts w:asciiTheme="majorHAnsi" w:hAnsiTheme="majorHAnsi" w:cs="Times New Roman"/>
          <w:sz w:val="24"/>
          <w:szCs w:val="24"/>
        </w:rPr>
      </w:pPr>
      <w:r w:rsidRPr="002C2B17">
        <w:rPr>
          <w:rFonts w:asciiTheme="majorHAnsi" w:hAnsiTheme="majorHAnsi" w:cs="Times New Roman"/>
          <w:sz w:val="24"/>
          <w:szCs w:val="24"/>
        </w:rPr>
        <w:t xml:space="preserve">Miller, D. 1995. Consumption and commodities. </w:t>
      </w:r>
      <w:r w:rsidRPr="002C2B17">
        <w:rPr>
          <w:rFonts w:asciiTheme="majorHAnsi" w:hAnsiTheme="majorHAnsi" w:cs="Times New Roman"/>
          <w:i/>
          <w:sz w:val="24"/>
          <w:szCs w:val="24"/>
        </w:rPr>
        <w:t>Annual Review of Anthropology</w:t>
      </w:r>
      <w:r w:rsidRPr="002C2B17">
        <w:rPr>
          <w:rFonts w:asciiTheme="majorHAnsi" w:hAnsiTheme="majorHAnsi" w:cs="Times New Roman"/>
          <w:sz w:val="24"/>
          <w:szCs w:val="24"/>
        </w:rPr>
        <w:t xml:space="preserve"> 24: 141-61.</w:t>
      </w:r>
    </w:p>
    <w:p w:rsidR="001B1998" w:rsidRPr="002C2B17" w:rsidRDefault="001B1998" w:rsidP="001B1998">
      <w:pPr>
        <w:spacing w:after="0"/>
        <w:ind w:left="603" w:hanging="603"/>
        <w:rPr>
          <w:rFonts w:asciiTheme="majorHAnsi" w:hAnsiTheme="majorHAnsi" w:cs="Times New Roman"/>
          <w:sz w:val="24"/>
          <w:szCs w:val="24"/>
        </w:rPr>
      </w:pPr>
      <w:r w:rsidRPr="002C2B17">
        <w:rPr>
          <w:rFonts w:asciiTheme="majorHAnsi" w:hAnsiTheme="majorHAnsi" w:cs="Times New Roman"/>
          <w:sz w:val="24"/>
          <w:szCs w:val="24"/>
        </w:rPr>
        <w:t xml:space="preserve">Miller, D. (ed.) 2005. </w:t>
      </w:r>
      <w:r w:rsidRPr="002C2B17">
        <w:rPr>
          <w:rFonts w:asciiTheme="majorHAnsi" w:hAnsiTheme="majorHAnsi" w:cs="Times New Roman"/>
          <w:i/>
          <w:sz w:val="24"/>
          <w:szCs w:val="24"/>
        </w:rPr>
        <w:t>Materiality</w:t>
      </w:r>
      <w:r w:rsidRPr="002C2B17">
        <w:rPr>
          <w:rFonts w:asciiTheme="majorHAnsi" w:hAnsiTheme="majorHAnsi" w:cs="Times New Roman"/>
          <w:sz w:val="24"/>
          <w:szCs w:val="24"/>
        </w:rPr>
        <w:t>. Durham, NC: Duke University Press.</w:t>
      </w:r>
    </w:p>
    <w:p w:rsidR="001B1998" w:rsidRPr="002C2B17" w:rsidRDefault="001B1998" w:rsidP="001B1998">
      <w:pPr>
        <w:spacing w:after="0"/>
        <w:rPr>
          <w:rFonts w:asciiTheme="majorHAnsi" w:hAnsiTheme="majorHAnsi" w:cs="Times New Roman"/>
          <w:sz w:val="24"/>
          <w:szCs w:val="24"/>
        </w:rPr>
      </w:pPr>
    </w:p>
    <w:p w:rsidR="001B1998" w:rsidRPr="002C2B17" w:rsidRDefault="001B1998" w:rsidP="001B1998">
      <w:pPr>
        <w:spacing w:after="120"/>
        <w:rPr>
          <w:rFonts w:asciiTheme="majorHAnsi" w:hAnsiTheme="majorHAnsi" w:cs="Times New Roman"/>
          <w:b/>
          <w:bCs/>
          <w:sz w:val="24"/>
          <w:szCs w:val="24"/>
        </w:rPr>
      </w:pPr>
      <w:r w:rsidRPr="002C2B17">
        <w:rPr>
          <w:rFonts w:asciiTheme="majorHAnsi" w:hAnsiTheme="majorHAnsi" w:cs="Times New Roman"/>
          <w:b/>
          <w:bCs/>
          <w:sz w:val="24"/>
          <w:szCs w:val="24"/>
        </w:rPr>
        <w:t>New Materialisms and Archaeology</w:t>
      </w:r>
    </w:p>
    <w:p w:rsidR="001B1998" w:rsidRPr="002C2B17" w:rsidRDefault="001B1998" w:rsidP="001B1998">
      <w:pPr>
        <w:spacing w:after="0"/>
        <w:ind w:left="603" w:hanging="603"/>
        <w:rPr>
          <w:rFonts w:asciiTheme="majorHAnsi" w:hAnsiTheme="majorHAnsi" w:cs="Times New Roman"/>
          <w:sz w:val="24"/>
          <w:szCs w:val="24"/>
        </w:rPr>
      </w:pPr>
      <w:r w:rsidRPr="002C2B17">
        <w:rPr>
          <w:rFonts w:asciiTheme="majorHAnsi" w:hAnsiTheme="majorHAnsi" w:cs="Times New Roman"/>
          <w:sz w:val="24"/>
          <w:szCs w:val="24"/>
        </w:rPr>
        <w:t xml:space="preserve">Bennett, J. 2010. </w:t>
      </w:r>
      <w:r w:rsidRPr="002C2B17">
        <w:rPr>
          <w:rFonts w:asciiTheme="majorHAnsi" w:hAnsiTheme="majorHAnsi" w:cs="Times New Roman"/>
          <w:i/>
          <w:sz w:val="24"/>
          <w:szCs w:val="24"/>
        </w:rPr>
        <w:t>Vibrant Matter: A Political Ecology of Things</w:t>
      </w:r>
      <w:r w:rsidRPr="002C2B17">
        <w:rPr>
          <w:rFonts w:asciiTheme="majorHAnsi" w:hAnsiTheme="majorHAnsi" w:cs="Times New Roman"/>
          <w:sz w:val="24"/>
          <w:szCs w:val="24"/>
        </w:rPr>
        <w:t>. Durham, NC: Duke University Press.</w:t>
      </w:r>
    </w:p>
    <w:p w:rsidR="001B1998" w:rsidRPr="002C2B17" w:rsidRDefault="001B1998" w:rsidP="001B1998">
      <w:pPr>
        <w:spacing w:after="0"/>
        <w:ind w:left="603" w:hanging="603"/>
        <w:rPr>
          <w:rFonts w:asciiTheme="majorHAnsi" w:hAnsiTheme="majorHAnsi" w:cs="Times New Roman"/>
          <w:sz w:val="24"/>
          <w:szCs w:val="24"/>
        </w:rPr>
      </w:pPr>
      <w:r w:rsidRPr="002C2B17">
        <w:rPr>
          <w:rFonts w:asciiTheme="majorHAnsi" w:hAnsiTheme="majorHAnsi" w:cs="Times New Roman"/>
          <w:sz w:val="24"/>
          <w:szCs w:val="24"/>
        </w:rPr>
        <w:lastRenderedPageBreak/>
        <w:t xml:space="preserve">Boivin, N. and </w:t>
      </w:r>
      <w:proofErr w:type="spellStart"/>
      <w:r w:rsidRPr="002C2B17">
        <w:rPr>
          <w:rFonts w:asciiTheme="majorHAnsi" w:hAnsiTheme="majorHAnsi" w:cs="Times New Roman"/>
          <w:sz w:val="24"/>
          <w:szCs w:val="24"/>
        </w:rPr>
        <w:t>Owoc</w:t>
      </w:r>
      <w:proofErr w:type="spellEnd"/>
      <w:r w:rsidRPr="002C2B17">
        <w:rPr>
          <w:rFonts w:asciiTheme="majorHAnsi" w:hAnsiTheme="majorHAnsi" w:cs="Times New Roman"/>
          <w:sz w:val="24"/>
          <w:szCs w:val="24"/>
        </w:rPr>
        <w:t xml:space="preserve">, M.A. (eds) 2004. </w:t>
      </w:r>
      <w:r w:rsidRPr="002C2B17">
        <w:rPr>
          <w:rFonts w:asciiTheme="majorHAnsi" w:hAnsiTheme="majorHAnsi" w:cs="Times New Roman"/>
          <w:i/>
          <w:sz w:val="24"/>
          <w:szCs w:val="24"/>
        </w:rPr>
        <w:t>Soils, Stones and Symbols: Cultural Perceptions of the Mineral World</w:t>
      </w:r>
      <w:r w:rsidRPr="002C2B17">
        <w:rPr>
          <w:rFonts w:asciiTheme="majorHAnsi" w:hAnsiTheme="majorHAnsi" w:cs="Times New Roman"/>
          <w:sz w:val="24"/>
          <w:szCs w:val="24"/>
        </w:rPr>
        <w:t>. London: UCL Press.</w:t>
      </w:r>
    </w:p>
    <w:p w:rsidR="001B1998" w:rsidRPr="002C2B17" w:rsidRDefault="001B1998" w:rsidP="001B1998">
      <w:pPr>
        <w:spacing w:after="0"/>
        <w:ind w:left="603" w:hanging="603"/>
        <w:rPr>
          <w:rFonts w:asciiTheme="majorHAnsi" w:hAnsiTheme="majorHAnsi" w:cs="Times New Roman"/>
          <w:sz w:val="24"/>
          <w:szCs w:val="24"/>
        </w:rPr>
      </w:pPr>
      <w:proofErr w:type="spellStart"/>
      <w:r w:rsidRPr="002C2B17">
        <w:rPr>
          <w:rFonts w:asciiTheme="majorHAnsi" w:hAnsiTheme="majorHAnsi" w:cs="Times New Roman"/>
          <w:sz w:val="24"/>
          <w:szCs w:val="24"/>
        </w:rPr>
        <w:t>Coole</w:t>
      </w:r>
      <w:proofErr w:type="spellEnd"/>
      <w:r w:rsidRPr="002C2B17">
        <w:rPr>
          <w:rFonts w:asciiTheme="majorHAnsi" w:hAnsiTheme="majorHAnsi" w:cs="Times New Roman"/>
          <w:sz w:val="24"/>
          <w:szCs w:val="24"/>
        </w:rPr>
        <w:t xml:space="preserve">, D. H. and S. Frost (eds) 2010. </w:t>
      </w:r>
      <w:r w:rsidRPr="002C2B17">
        <w:rPr>
          <w:rFonts w:asciiTheme="majorHAnsi" w:hAnsiTheme="majorHAnsi" w:cs="Times New Roman"/>
          <w:i/>
          <w:sz w:val="24"/>
          <w:szCs w:val="24"/>
        </w:rPr>
        <w:t>New Materialisms: Ontology, Agency, and Politics</w:t>
      </w:r>
      <w:r w:rsidRPr="002C2B17">
        <w:rPr>
          <w:rFonts w:asciiTheme="majorHAnsi" w:hAnsiTheme="majorHAnsi" w:cs="Times New Roman"/>
          <w:sz w:val="24"/>
          <w:szCs w:val="24"/>
        </w:rPr>
        <w:t>. Durham, NC: Duke University Press.</w:t>
      </w:r>
    </w:p>
    <w:p w:rsidR="001B1998" w:rsidRPr="002C2B17" w:rsidRDefault="001B1998" w:rsidP="001B1998">
      <w:pPr>
        <w:spacing w:after="0"/>
        <w:ind w:left="603" w:hanging="603"/>
        <w:rPr>
          <w:rFonts w:asciiTheme="majorHAnsi" w:hAnsiTheme="majorHAnsi" w:cs="Times New Roman"/>
          <w:sz w:val="24"/>
          <w:szCs w:val="24"/>
        </w:rPr>
      </w:pPr>
      <w:r w:rsidRPr="002C2B17">
        <w:rPr>
          <w:rFonts w:asciiTheme="majorHAnsi" w:hAnsiTheme="majorHAnsi" w:cs="Times New Roman"/>
          <w:sz w:val="24"/>
          <w:szCs w:val="24"/>
        </w:rPr>
        <w:t xml:space="preserve">Fowler, C. and Harris, O.J.T. 2015. Enduring relations: exploring a paradox of new materialism. </w:t>
      </w:r>
      <w:r w:rsidRPr="002C2B17">
        <w:rPr>
          <w:rFonts w:asciiTheme="majorHAnsi" w:hAnsiTheme="majorHAnsi" w:cs="Times New Roman"/>
          <w:i/>
          <w:sz w:val="24"/>
          <w:szCs w:val="24"/>
        </w:rPr>
        <w:t xml:space="preserve">Journal of Material Culture </w:t>
      </w:r>
      <w:r w:rsidRPr="002C2B17">
        <w:rPr>
          <w:rFonts w:asciiTheme="majorHAnsi" w:hAnsiTheme="majorHAnsi" w:cs="Times New Roman"/>
          <w:sz w:val="24"/>
          <w:szCs w:val="24"/>
        </w:rPr>
        <w:t>20(2): 1-22.</w:t>
      </w:r>
    </w:p>
    <w:p w:rsidR="001B1998" w:rsidRPr="002C2B17" w:rsidRDefault="001B1998" w:rsidP="001B1998">
      <w:pPr>
        <w:spacing w:after="0"/>
        <w:ind w:left="603" w:hanging="603"/>
        <w:rPr>
          <w:rFonts w:asciiTheme="majorHAnsi" w:hAnsiTheme="majorHAnsi" w:cs="Times New Roman"/>
          <w:sz w:val="24"/>
          <w:szCs w:val="24"/>
        </w:rPr>
      </w:pPr>
      <w:r w:rsidRPr="002C2B17">
        <w:rPr>
          <w:rFonts w:asciiTheme="majorHAnsi" w:hAnsiTheme="majorHAnsi" w:cs="Times New Roman"/>
          <w:sz w:val="24"/>
          <w:szCs w:val="24"/>
        </w:rPr>
        <w:t xml:space="preserve">Gosden, C. 2005. What do objects want?” </w:t>
      </w:r>
      <w:r w:rsidRPr="002C2B17">
        <w:rPr>
          <w:rFonts w:asciiTheme="majorHAnsi" w:hAnsiTheme="majorHAnsi" w:cs="Times New Roman"/>
          <w:i/>
          <w:sz w:val="24"/>
          <w:szCs w:val="24"/>
        </w:rPr>
        <w:t>Journal of Archaeological Method and Theory</w:t>
      </w:r>
      <w:r w:rsidRPr="002C2B17">
        <w:rPr>
          <w:rFonts w:asciiTheme="majorHAnsi" w:hAnsiTheme="majorHAnsi" w:cs="Times New Roman"/>
          <w:sz w:val="24"/>
          <w:szCs w:val="24"/>
        </w:rPr>
        <w:t xml:space="preserve"> 12: 193-211.</w:t>
      </w:r>
    </w:p>
    <w:p w:rsidR="001B1998" w:rsidRPr="002C2B17" w:rsidRDefault="001B1998" w:rsidP="001B1998">
      <w:pPr>
        <w:spacing w:after="0"/>
        <w:ind w:left="603" w:hanging="603"/>
        <w:rPr>
          <w:rFonts w:asciiTheme="majorHAnsi" w:hAnsiTheme="majorHAnsi" w:cs="Times New Roman"/>
          <w:sz w:val="24"/>
          <w:szCs w:val="24"/>
        </w:rPr>
      </w:pPr>
      <w:r w:rsidRPr="002C2B17">
        <w:rPr>
          <w:rFonts w:asciiTheme="majorHAnsi" w:hAnsiTheme="majorHAnsi" w:cs="Times New Roman"/>
          <w:sz w:val="24"/>
          <w:szCs w:val="24"/>
        </w:rPr>
        <w:t xml:space="preserve">van der Veen, M. 2014. The materiality of plants: plant-people entanglements. </w:t>
      </w:r>
      <w:r w:rsidRPr="002C2B17">
        <w:rPr>
          <w:rFonts w:asciiTheme="majorHAnsi" w:hAnsiTheme="majorHAnsi" w:cs="Times New Roman"/>
          <w:i/>
          <w:sz w:val="24"/>
          <w:szCs w:val="24"/>
        </w:rPr>
        <w:t>World Archaeology</w:t>
      </w:r>
      <w:r w:rsidRPr="002C2B17">
        <w:rPr>
          <w:rFonts w:asciiTheme="majorHAnsi" w:hAnsiTheme="majorHAnsi" w:cs="Times New Roman"/>
          <w:sz w:val="24"/>
          <w:szCs w:val="24"/>
        </w:rPr>
        <w:t xml:space="preserve"> 46(5) 799-812.</w:t>
      </w:r>
    </w:p>
    <w:p w:rsidR="001B1998" w:rsidRPr="002C2B17" w:rsidRDefault="001B1998" w:rsidP="001B1998">
      <w:pPr>
        <w:spacing w:after="0"/>
        <w:ind w:left="603" w:hanging="603"/>
        <w:rPr>
          <w:rFonts w:asciiTheme="majorHAnsi" w:hAnsiTheme="majorHAnsi" w:cs="Times New Roman"/>
          <w:sz w:val="24"/>
          <w:szCs w:val="24"/>
        </w:rPr>
      </w:pPr>
      <w:proofErr w:type="spellStart"/>
      <w:r w:rsidRPr="002C2B17">
        <w:rPr>
          <w:rFonts w:asciiTheme="majorHAnsi" w:hAnsiTheme="majorHAnsi" w:cs="Times New Roman"/>
          <w:sz w:val="24"/>
          <w:szCs w:val="24"/>
        </w:rPr>
        <w:t>Webmoor</w:t>
      </w:r>
      <w:proofErr w:type="spellEnd"/>
      <w:r w:rsidRPr="002C2B17">
        <w:rPr>
          <w:rFonts w:asciiTheme="majorHAnsi" w:hAnsiTheme="majorHAnsi" w:cs="Times New Roman"/>
          <w:sz w:val="24"/>
          <w:szCs w:val="24"/>
        </w:rPr>
        <w:t xml:space="preserve">, T. 2007. What about ‘one more turn after the social’ in archaeological reasoning? Taking things seriously. </w:t>
      </w:r>
      <w:r w:rsidRPr="002C2B17">
        <w:rPr>
          <w:rFonts w:asciiTheme="majorHAnsi" w:hAnsiTheme="majorHAnsi" w:cs="Times New Roman"/>
          <w:i/>
          <w:sz w:val="24"/>
          <w:szCs w:val="24"/>
        </w:rPr>
        <w:t>World Archaeology</w:t>
      </w:r>
      <w:r w:rsidRPr="002C2B17">
        <w:rPr>
          <w:rFonts w:asciiTheme="majorHAnsi" w:hAnsiTheme="majorHAnsi" w:cs="Times New Roman"/>
          <w:sz w:val="24"/>
          <w:szCs w:val="24"/>
        </w:rPr>
        <w:t xml:space="preserve"> 39(4): 547-62.</w:t>
      </w:r>
    </w:p>
    <w:p w:rsidR="001B1998" w:rsidRPr="002C2B17" w:rsidRDefault="001B1998" w:rsidP="001B1998">
      <w:pPr>
        <w:spacing w:after="0"/>
        <w:ind w:left="603" w:hanging="603"/>
        <w:rPr>
          <w:rFonts w:asciiTheme="majorHAnsi" w:hAnsiTheme="majorHAnsi" w:cs="Times New Roman"/>
          <w:sz w:val="24"/>
          <w:szCs w:val="24"/>
        </w:rPr>
      </w:pPr>
      <w:proofErr w:type="spellStart"/>
      <w:r w:rsidRPr="002C2B17">
        <w:rPr>
          <w:rFonts w:asciiTheme="majorHAnsi" w:hAnsiTheme="majorHAnsi" w:cs="Times New Roman"/>
          <w:sz w:val="24"/>
          <w:szCs w:val="24"/>
        </w:rPr>
        <w:t>Webmoor</w:t>
      </w:r>
      <w:proofErr w:type="spellEnd"/>
      <w:r w:rsidRPr="002C2B17">
        <w:rPr>
          <w:rFonts w:asciiTheme="majorHAnsi" w:hAnsiTheme="majorHAnsi" w:cs="Times New Roman"/>
          <w:sz w:val="24"/>
          <w:szCs w:val="24"/>
        </w:rPr>
        <w:t xml:space="preserve">, T. &amp; </w:t>
      </w:r>
      <w:proofErr w:type="spellStart"/>
      <w:r w:rsidRPr="002C2B17">
        <w:rPr>
          <w:rFonts w:asciiTheme="majorHAnsi" w:hAnsiTheme="majorHAnsi" w:cs="Times New Roman"/>
          <w:sz w:val="24"/>
          <w:szCs w:val="24"/>
        </w:rPr>
        <w:t>Witmore</w:t>
      </w:r>
      <w:proofErr w:type="spellEnd"/>
      <w:r w:rsidRPr="002C2B17">
        <w:rPr>
          <w:rFonts w:asciiTheme="majorHAnsi" w:hAnsiTheme="majorHAnsi" w:cs="Times New Roman"/>
          <w:sz w:val="24"/>
          <w:szCs w:val="24"/>
        </w:rPr>
        <w:t xml:space="preserve">, C. 2004. Symmetrical archaeology. Stanford: </w:t>
      </w:r>
      <w:proofErr w:type="spellStart"/>
      <w:r w:rsidRPr="002C2B17">
        <w:rPr>
          <w:rFonts w:asciiTheme="majorHAnsi" w:hAnsiTheme="majorHAnsi" w:cs="Times New Roman"/>
          <w:sz w:val="24"/>
          <w:szCs w:val="24"/>
        </w:rPr>
        <w:t>Metamedia</w:t>
      </w:r>
      <w:proofErr w:type="spellEnd"/>
      <w:r w:rsidRPr="002C2B17">
        <w:rPr>
          <w:rFonts w:asciiTheme="majorHAnsi" w:hAnsiTheme="majorHAnsi" w:cs="Times New Roman"/>
          <w:sz w:val="24"/>
          <w:szCs w:val="24"/>
        </w:rPr>
        <w:t xml:space="preserve">, Stanford University. </w:t>
      </w:r>
      <w:hyperlink r:id="rId9" w:history="1">
        <w:r w:rsidRPr="002C2B17">
          <w:rPr>
            <w:rStyle w:val="Hyperlink"/>
            <w:rFonts w:asciiTheme="majorHAnsi" w:hAnsiTheme="majorHAnsi" w:cs="Times New Roman"/>
            <w:sz w:val="24"/>
            <w:szCs w:val="24"/>
          </w:rPr>
          <w:t>http://humanitieslab.stanford.edu/23/Home</w:t>
        </w:r>
      </w:hyperlink>
      <w:r w:rsidRPr="002C2B17">
        <w:rPr>
          <w:rFonts w:asciiTheme="majorHAnsi" w:hAnsiTheme="majorHAnsi" w:cs="Times New Roman"/>
          <w:sz w:val="24"/>
          <w:szCs w:val="24"/>
        </w:rPr>
        <w:t xml:space="preserve"> </w:t>
      </w:r>
    </w:p>
    <w:p w:rsidR="001B1998" w:rsidRPr="002C2B17" w:rsidRDefault="001B1998" w:rsidP="001B1998">
      <w:pPr>
        <w:spacing w:after="0"/>
        <w:ind w:left="603" w:hanging="603"/>
        <w:rPr>
          <w:rFonts w:asciiTheme="majorHAnsi" w:hAnsiTheme="majorHAnsi" w:cs="Times New Roman"/>
          <w:sz w:val="24"/>
          <w:szCs w:val="24"/>
        </w:rPr>
      </w:pPr>
      <w:proofErr w:type="spellStart"/>
      <w:r w:rsidRPr="002C2B17">
        <w:rPr>
          <w:rFonts w:asciiTheme="majorHAnsi" w:hAnsiTheme="majorHAnsi" w:cs="Times New Roman"/>
          <w:sz w:val="24"/>
          <w:szCs w:val="24"/>
        </w:rPr>
        <w:t>Webmoor</w:t>
      </w:r>
      <w:proofErr w:type="spellEnd"/>
      <w:r w:rsidRPr="002C2B17">
        <w:rPr>
          <w:rFonts w:asciiTheme="majorHAnsi" w:hAnsiTheme="majorHAnsi" w:cs="Times New Roman"/>
          <w:sz w:val="24"/>
          <w:szCs w:val="24"/>
        </w:rPr>
        <w:t xml:space="preserve">, T. And </w:t>
      </w:r>
      <w:proofErr w:type="spellStart"/>
      <w:r w:rsidRPr="002C2B17">
        <w:rPr>
          <w:rFonts w:asciiTheme="majorHAnsi" w:hAnsiTheme="majorHAnsi" w:cs="Times New Roman"/>
          <w:sz w:val="24"/>
          <w:szCs w:val="24"/>
        </w:rPr>
        <w:t>Witmore</w:t>
      </w:r>
      <w:proofErr w:type="spellEnd"/>
      <w:r w:rsidRPr="002C2B17">
        <w:rPr>
          <w:rFonts w:asciiTheme="majorHAnsi" w:hAnsiTheme="majorHAnsi" w:cs="Times New Roman"/>
          <w:sz w:val="24"/>
          <w:szCs w:val="24"/>
        </w:rPr>
        <w:t xml:space="preserve">, C.L. 2008. Things are us! A commentary on human/things relations under the banner of a ‘social’ archaeology. </w:t>
      </w:r>
      <w:r w:rsidRPr="002C2B17">
        <w:rPr>
          <w:rFonts w:asciiTheme="majorHAnsi" w:hAnsiTheme="majorHAnsi" w:cs="Times New Roman"/>
          <w:i/>
          <w:sz w:val="24"/>
          <w:szCs w:val="24"/>
        </w:rPr>
        <w:t>Norwegian Archaeological Review</w:t>
      </w:r>
      <w:r w:rsidRPr="002C2B17">
        <w:rPr>
          <w:rFonts w:asciiTheme="majorHAnsi" w:hAnsiTheme="majorHAnsi" w:cs="Times New Roman"/>
          <w:sz w:val="24"/>
          <w:szCs w:val="24"/>
        </w:rPr>
        <w:t xml:space="preserve"> 41(1): 53-70.</w:t>
      </w:r>
    </w:p>
    <w:p w:rsidR="001B1998" w:rsidRPr="002C2B17" w:rsidRDefault="001B1998" w:rsidP="001B1998">
      <w:pPr>
        <w:spacing w:after="0"/>
        <w:ind w:left="603" w:hanging="603"/>
        <w:rPr>
          <w:rFonts w:asciiTheme="majorHAnsi" w:hAnsiTheme="majorHAnsi" w:cs="Times New Roman"/>
          <w:sz w:val="24"/>
          <w:szCs w:val="24"/>
        </w:rPr>
      </w:pPr>
      <w:proofErr w:type="spellStart"/>
      <w:r w:rsidRPr="002C2B17">
        <w:rPr>
          <w:rFonts w:asciiTheme="majorHAnsi" w:hAnsiTheme="majorHAnsi" w:cs="Times New Roman"/>
          <w:sz w:val="24"/>
          <w:szCs w:val="24"/>
        </w:rPr>
        <w:t>Weismantel</w:t>
      </w:r>
      <w:proofErr w:type="spellEnd"/>
      <w:r w:rsidRPr="002C2B17">
        <w:rPr>
          <w:rFonts w:asciiTheme="majorHAnsi" w:hAnsiTheme="majorHAnsi" w:cs="Times New Roman"/>
          <w:sz w:val="24"/>
          <w:szCs w:val="24"/>
        </w:rPr>
        <w:t xml:space="preserve">, M. and </w:t>
      </w:r>
      <w:proofErr w:type="spellStart"/>
      <w:r w:rsidRPr="002C2B17">
        <w:rPr>
          <w:rFonts w:asciiTheme="majorHAnsi" w:hAnsiTheme="majorHAnsi" w:cs="Times New Roman"/>
          <w:sz w:val="24"/>
          <w:szCs w:val="24"/>
        </w:rPr>
        <w:t>Meskell</w:t>
      </w:r>
      <w:proofErr w:type="spellEnd"/>
      <w:r w:rsidRPr="002C2B17">
        <w:rPr>
          <w:rFonts w:asciiTheme="majorHAnsi" w:hAnsiTheme="majorHAnsi" w:cs="Times New Roman"/>
          <w:sz w:val="24"/>
          <w:szCs w:val="24"/>
        </w:rPr>
        <w:t xml:space="preserve">, L. 2014. Substances: ‘following the material’ through two prehistoric cases. </w:t>
      </w:r>
      <w:r w:rsidRPr="002C2B17">
        <w:rPr>
          <w:rFonts w:asciiTheme="majorHAnsi" w:hAnsiTheme="majorHAnsi" w:cs="Times New Roman"/>
          <w:i/>
          <w:sz w:val="24"/>
          <w:szCs w:val="24"/>
        </w:rPr>
        <w:t>Journal of Material Culture</w:t>
      </w:r>
      <w:r w:rsidRPr="002C2B17">
        <w:rPr>
          <w:rFonts w:asciiTheme="majorHAnsi" w:hAnsiTheme="majorHAnsi" w:cs="Times New Roman"/>
          <w:sz w:val="24"/>
          <w:szCs w:val="24"/>
        </w:rPr>
        <w:t xml:space="preserve"> 19(3): 233-251.</w:t>
      </w:r>
    </w:p>
    <w:p w:rsidR="001B1998" w:rsidRPr="002C2B17" w:rsidRDefault="001B1998" w:rsidP="001B1998">
      <w:pPr>
        <w:spacing w:after="0"/>
        <w:ind w:left="603" w:hanging="603"/>
        <w:rPr>
          <w:rFonts w:asciiTheme="majorHAnsi" w:hAnsiTheme="majorHAnsi" w:cs="Times New Roman"/>
          <w:sz w:val="24"/>
          <w:szCs w:val="24"/>
        </w:rPr>
      </w:pPr>
      <w:proofErr w:type="spellStart"/>
      <w:r w:rsidRPr="002C2B17">
        <w:rPr>
          <w:rFonts w:asciiTheme="majorHAnsi" w:hAnsiTheme="majorHAnsi" w:cs="Times New Roman"/>
          <w:sz w:val="24"/>
          <w:szCs w:val="24"/>
        </w:rPr>
        <w:t>Witmore</w:t>
      </w:r>
      <w:proofErr w:type="spellEnd"/>
      <w:r w:rsidRPr="002C2B17">
        <w:rPr>
          <w:rFonts w:asciiTheme="majorHAnsi" w:hAnsiTheme="majorHAnsi" w:cs="Times New Roman"/>
          <w:sz w:val="24"/>
          <w:szCs w:val="24"/>
        </w:rPr>
        <w:t xml:space="preserve">, C.  2014. Archaeology and the new materialisms. </w:t>
      </w:r>
      <w:r w:rsidRPr="002C2B17">
        <w:rPr>
          <w:rFonts w:asciiTheme="majorHAnsi" w:hAnsiTheme="majorHAnsi" w:cs="Times New Roman"/>
          <w:i/>
          <w:sz w:val="24"/>
          <w:szCs w:val="24"/>
        </w:rPr>
        <w:t>Journal of Contemporary Archaeology</w:t>
      </w:r>
      <w:r w:rsidRPr="002C2B17">
        <w:rPr>
          <w:rFonts w:asciiTheme="majorHAnsi" w:hAnsiTheme="majorHAnsi" w:cs="Times New Roman"/>
          <w:sz w:val="24"/>
          <w:szCs w:val="24"/>
        </w:rPr>
        <w:t xml:space="preserve"> 1(2): 203-46.</w:t>
      </w:r>
      <w:r w:rsidR="00504E4B">
        <w:rPr>
          <w:rFonts w:asciiTheme="majorHAnsi" w:hAnsiTheme="majorHAnsi" w:cs="Times New Roman"/>
          <w:sz w:val="24"/>
          <w:szCs w:val="24"/>
        </w:rPr>
        <w:t xml:space="preserve"> [</w:t>
      </w:r>
      <w:bookmarkStart w:id="1" w:name="_GoBack"/>
      <w:bookmarkEnd w:id="1"/>
      <w:r w:rsidR="00504E4B">
        <w:rPr>
          <w:rFonts w:asciiTheme="majorHAnsi" w:hAnsiTheme="majorHAnsi" w:cs="Times New Roman"/>
          <w:sz w:val="24"/>
          <w:szCs w:val="24"/>
        </w:rPr>
        <w:t>READ WITH CAUTION!!]</w:t>
      </w:r>
    </w:p>
    <w:p w:rsidR="001B1998" w:rsidRPr="002C2B17" w:rsidRDefault="001B1998" w:rsidP="0086483F">
      <w:pPr>
        <w:spacing w:after="0"/>
        <w:rPr>
          <w:rFonts w:asciiTheme="majorHAnsi" w:hAnsiTheme="majorHAnsi" w:cs="Times New Roman"/>
          <w:bCs/>
          <w:sz w:val="24"/>
          <w:szCs w:val="24"/>
        </w:rPr>
      </w:pPr>
    </w:p>
    <w:p w:rsidR="007F4599" w:rsidRPr="002C2B17" w:rsidRDefault="007F4599" w:rsidP="0086483F">
      <w:pPr>
        <w:spacing w:after="0"/>
        <w:rPr>
          <w:rFonts w:asciiTheme="majorHAnsi" w:hAnsiTheme="majorHAnsi" w:cs="Times New Roman"/>
          <w:bCs/>
          <w:sz w:val="24"/>
          <w:szCs w:val="24"/>
        </w:rPr>
      </w:pPr>
    </w:p>
    <w:p w:rsidR="004123CD" w:rsidRPr="002C2B17" w:rsidRDefault="00E623DE" w:rsidP="0086483F">
      <w:pPr>
        <w:spacing w:after="120"/>
        <w:rPr>
          <w:rFonts w:asciiTheme="majorHAnsi" w:hAnsiTheme="majorHAnsi" w:cs="Times New Roman"/>
          <w:b/>
          <w:bCs/>
          <w:sz w:val="24"/>
          <w:szCs w:val="24"/>
          <w:highlight w:val="yellow"/>
        </w:rPr>
      </w:pPr>
      <w:r w:rsidRPr="002C2B17">
        <w:rPr>
          <w:rFonts w:asciiTheme="majorHAnsi" w:hAnsiTheme="majorHAnsi" w:cs="Times New Roman"/>
          <w:b/>
          <w:bCs/>
          <w:sz w:val="24"/>
          <w:szCs w:val="24"/>
        </w:rPr>
        <w:t>Phenomenology and Embodiment</w:t>
      </w:r>
    </w:p>
    <w:p w:rsidR="00451516" w:rsidRPr="002C2B17" w:rsidRDefault="00451516" w:rsidP="0086483F">
      <w:pPr>
        <w:spacing w:after="0"/>
        <w:ind w:left="709" w:hanging="709"/>
        <w:rPr>
          <w:rFonts w:asciiTheme="majorHAnsi" w:hAnsiTheme="majorHAnsi" w:cs="Times New Roman"/>
          <w:sz w:val="24"/>
          <w:szCs w:val="24"/>
        </w:rPr>
      </w:pPr>
      <w:r w:rsidRPr="002C2B17">
        <w:rPr>
          <w:rFonts w:asciiTheme="majorHAnsi" w:hAnsiTheme="majorHAnsi" w:cs="Times New Roman"/>
          <w:bCs/>
          <w:sz w:val="24"/>
          <w:szCs w:val="24"/>
        </w:rPr>
        <w:t>Barrett, J.C. and Ko, I. 2009. Phenomenology of landscape</w:t>
      </w:r>
      <w:r w:rsidRPr="002C2B17">
        <w:rPr>
          <w:rFonts w:asciiTheme="majorHAnsi" w:hAnsiTheme="majorHAnsi" w:cs="Times New Roman"/>
          <w:sz w:val="24"/>
          <w:szCs w:val="24"/>
        </w:rPr>
        <w:t xml:space="preserve">: a crisis in British landscape archaeology? </w:t>
      </w:r>
      <w:r w:rsidRPr="002C2B17">
        <w:rPr>
          <w:rFonts w:asciiTheme="majorHAnsi" w:hAnsiTheme="majorHAnsi" w:cs="Times New Roman"/>
          <w:i/>
          <w:sz w:val="24"/>
          <w:szCs w:val="24"/>
        </w:rPr>
        <w:t>Journal of Social Archaeology October</w:t>
      </w:r>
      <w:r w:rsidRPr="002C2B17">
        <w:rPr>
          <w:rFonts w:asciiTheme="majorHAnsi" w:hAnsiTheme="majorHAnsi" w:cs="Times New Roman"/>
          <w:sz w:val="24"/>
          <w:szCs w:val="24"/>
        </w:rPr>
        <w:t xml:space="preserve"> 9: 275-94.</w:t>
      </w:r>
    </w:p>
    <w:p w:rsidR="00451516" w:rsidRPr="002C2B17" w:rsidRDefault="00451516" w:rsidP="0086483F">
      <w:pPr>
        <w:spacing w:after="0"/>
        <w:ind w:left="709" w:hanging="709"/>
        <w:rPr>
          <w:rFonts w:asciiTheme="majorHAnsi" w:hAnsiTheme="majorHAnsi" w:cs="Times New Roman"/>
          <w:sz w:val="24"/>
          <w:szCs w:val="24"/>
        </w:rPr>
      </w:pPr>
      <w:r w:rsidRPr="002C2B17">
        <w:rPr>
          <w:rFonts w:asciiTheme="majorHAnsi" w:hAnsiTheme="majorHAnsi" w:cs="Times New Roman"/>
          <w:sz w:val="24"/>
          <w:szCs w:val="24"/>
        </w:rPr>
        <w:t xml:space="preserve">Bender, B. (ed.) 1993. </w:t>
      </w:r>
      <w:r w:rsidRPr="002C2B17">
        <w:rPr>
          <w:rFonts w:asciiTheme="majorHAnsi" w:hAnsiTheme="majorHAnsi" w:cs="Times New Roman"/>
          <w:i/>
          <w:sz w:val="24"/>
          <w:szCs w:val="24"/>
        </w:rPr>
        <w:t>Landscape: Politics and Perspectives</w:t>
      </w:r>
      <w:r w:rsidRPr="002C2B17">
        <w:rPr>
          <w:rFonts w:asciiTheme="majorHAnsi" w:hAnsiTheme="majorHAnsi" w:cs="Times New Roman"/>
          <w:sz w:val="24"/>
          <w:szCs w:val="24"/>
        </w:rPr>
        <w:t>. Oxford: Berg.</w:t>
      </w:r>
    </w:p>
    <w:p w:rsidR="00451516" w:rsidRPr="002C2B17" w:rsidRDefault="00451516" w:rsidP="0086483F">
      <w:pPr>
        <w:spacing w:after="0"/>
        <w:ind w:left="709" w:hanging="709"/>
        <w:rPr>
          <w:rFonts w:asciiTheme="majorHAnsi" w:hAnsiTheme="majorHAnsi" w:cs="Times New Roman"/>
          <w:sz w:val="24"/>
          <w:szCs w:val="24"/>
        </w:rPr>
      </w:pPr>
      <w:r w:rsidRPr="002C2B17">
        <w:rPr>
          <w:rFonts w:asciiTheme="majorHAnsi" w:hAnsiTheme="majorHAnsi" w:cs="Times New Roman"/>
          <w:bCs/>
          <w:sz w:val="24"/>
          <w:szCs w:val="24"/>
        </w:rPr>
        <w:t>Bender</w:t>
      </w:r>
      <w:r w:rsidRPr="002C2B17">
        <w:rPr>
          <w:rFonts w:asciiTheme="majorHAnsi" w:hAnsiTheme="majorHAnsi" w:cs="Times New Roman"/>
          <w:sz w:val="24"/>
          <w:szCs w:val="24"/>
        </w:rPr>
        <w:t xml:space="preserve">, B., Hamilton, S., Tilley, C.Y. and Anderson, E. (eds) 2008. </w:t>
      </w:r>
      <w:r w:rsidRPr="002C2B17">
        <w:rPr>
          <w:rFonts w:asciiTheme="majorHAnsi" w:hAnsiTheme="majorHAnsi" w:cs="Times New Roman"/>
          <w:i/>
          <w:sz w:val="24"/>
          <w:szCs w:val="24"/>
        </w:rPr>
        <w:t>Stone Worlds: Narrative and Reflexivity in Landscape Archaeology</w:t>
      </w:r>
      <w:r w:rsidRPr="002C2B17">
        <w:rPr>
          <w:rFonts w:asciiTheme="majorHAnsi" w:hAnsiTheme="majorHAnsi" w:cs="Times New Roman"/>
          <w:sz w:val="24"/>
          <w:szCs w:val="24"/>
        </w:rPr>
        <w:t xml:space="preserve">. </w:t>
      </w:r>
      <w:r w:rsidRPr="002C2B17">
        <w:rPr>
          <w:rFonts w:asciiTheme="majorHAnsi" w:eastAsia="Arial Unicode MS" w:hAnsiTheme="majorHAnsi" w:cs="Times New Roman"/>
          <w:sz w:val="24"/>
          <w:szCs w:val="24"/>
        </w:rPr>
        <w:t>Walnut Creek, CA: Left Coast Press.</w:t>
      </w:r>
    </w:p>
    <w:p w:rsidR="00217655" w:rsidRPr="002C2B17" w:rsidRDefault="00217655" w:rsidP="0086483F">
      <w:pPr>
        <w:spacing w:after="0"/>
        <w:ind w:left="709" w:hanging="709"/>
        <w:rPr>
          <w:rFonts w:asciiTheme="majorHAnsi" w:hAnsiTheme="majorHAnsi" w:cs="Times New Roman"/>
          <w:sz w:val="24"/>
          <w:szCs w:val="24"/>
        </w:rPr>
      </w:pPr>
      <w:r w:rsidRPr="002C2B17">
        <w:rPr>
          <w:rFonts w:asciiTheme="majorHAnsi" w:hAnsiTheme="majorHAnsi" w:cs="Times New Roman"/>
          <w:sz w:val="24"/>
          <w:szCs w:val="24"/>
        </w:rPr>
        <w:t xml:space="preserve">Crossland, Z. </w:t>
      </w:r>
      <w:r w:rsidR="006E0B4C" w:rsidRPr="002C2B17">
        <w:rPr>
          <w:rFonts w:asciiTheme="majorHAnsi" w:hAnsiTheme="majorHAnsi" w:cs="Times New Roman"/>
          <w:sz w:val="24"/>
          <w:szCs w:val="24"/>
        </w:rPr>
        <w:t xml:space="preserve">2010. Materiality and embodiment. In D. Hicks and M.C. Beaudry (eds) </w:t>
      </w:r>
      <w:r w:rsidR="006E0B4C" w:rsidRPr="002C2B17">
        <w:rPr>
          <w:rFonts w:asciiTheme="majorHAnsi" w:hAnsiTheme="majorHAnsi" w:cs="Times New Roman"/>
          <w:i/>
          <w:sz w:val="24"/>
          <w:szCs w:val="24"/>
        </w:rPr>
        <w:t>The Oxford Handbook of Material Culture Studies</w:t>
      </w:r>
      <w:r w:rsidR="006E0B4C" w:rsidRPr="002C2B17">
        <w:rPr>
          <w:rFonts w:asciiTheme="majorHAnsi" w:hAnsiTheme="majorHAnsi" w:cs="Times New Roman"/>
          <w:sz w:val="24"/>
          <w:szCs w:val="24"/>
        </w:rPr>
        <w:t>. 386-405. Oxford: OUP.</w:t>
      </w:r>
    </w:p>
    <w:p w:rsidR="00217655" w:rsidRPr="002C2B17" w:rsidRDefault="00217655" w:rsidP="0086483F">
      <w:pPr>
        <w:spacing w:after="0"/>
        <w:ind w:left="709" w:hanging="709"/>
        <w:rPr>
          <w:rFonts w:asciiTheme="majorHAnsi" w:hAnsiTheme="majorHAnsi" w:cs="Times New Roman"/>
          <w:sz w:val="24"/>
          <w:szCs w:val="24"/>
        </w:rPr>
      </w:pPr>
      <w:r w:rsidRPr="002C2B17">
        <w:rPr>
          <w:rFonts w:asciiTheme="majorHAnsi" w:hAnsiTheme="majorHAnsi" w:cs="Times New Roman"/>
          <w:sz w:val="24"/>
          <w:szCs w:val="24"/>
        </w:rPr>
        <w:t xml:space="preserve">Fleming, A. 1999. Phenomenology and the Megaliths of Wales: a Dreaming Too Far? </w:t>
      </w:r>
      <w:r w:rsidRPr="002C2B17">
        <w:rPr>
          <w:rFonts w:asciiTheme="majorHAnsi" w:hAnsiTheme="majorHAnsi" w:cs="Times New Roman"/>
          <w:i/>
          <w:sz w:val="24"/>
          <w:szCs w:val="24"/>
        </w:rPr>
        <w:t xml:space="preserve">Oxford Journal of Archaeology </w:t>
      </w:r>
      <w:r w:rsidRPr="002C2B17">
        <w:rPr>
          <w:rFonts w:asciiTheme="majorHAnsi" w:hAnsiTheme="majorHAnsi" w:cs="Times New Roman"/>
          <w:sz w:val="24"/>
          <w:szCs w:val="24"/>
        </w:rPr>
        <w:t xml:space="preserve">18(2): 119-25. </w:t>
      </w:r>
    </w:p>
    <w:p w:rsidR="00217655" w:rsidRPr="002C2B17" w:rsidRDefault="00217655" w:rsidP="0086483F">
      <w:pPr>
        <w:spacing w:after="0"/>
        <w:ind w:left="709" w:hanging="709"/>
        <w:rPr>
          <w:rFonts w:asciiTheme="majorHAnsi" w:hAnsiTheme="majorHAnsi" w:cs="Times New Roman"/>
          <w:sz w:val="24"/>
          <w:szCs w:val="24"/>
        </w:rPr>
      </w:pPr>
      <w:r w:rsidRPr="002C2B17">
        <w:rPr>
          <w:rFonts w:asciiTheme="majorHAnsi" w:hAnsiTheme="majorHAnsi" w:cs="Times New Roman"/>
          <w:sz w:val="24"/>
          <w:szCs w:val="24"/>
        </w:rPr>
        <w:t xml:space="preserve">Fleming, A. 2006. Post-processual landscape archaeology: a critique. </w:t>
      </w:r>
      <w:r w:rsidRPr="002C2B17">
        <w:rPr>
          <w:rFonts w:asciiTheme="majorHAnsi" w:hAnsiTheme="majorHAnsi" w:cs="Times New Roman"/>
          <w:i/>
          <w:sz w:val="24"/>
          <w:szCs w:val="24"/>
        </w:rPr>
        <w:t xml:space="preserve"> Cambridge Archaeological Journal</w:t>
      </w:r>
      <w:r w:rsidRPr="002C2B17">
        <w:rPr>
          <w:rFonts w:asciiTheme="majorHAnsi" w:hAnsiTheme="majorHAnsi" w:cs="Times New Roman"/>
          <w:sz w:val="24"/>
          <w:szCs w:val="24"/>
        </w:rPr>
        <w:t xml:space="preserve"> 16(3): 267-80.</w:t>
      </w:r>
    </w:p>
    <w:p w:rsidR="00451516" w:rsidRPr="002C2B17" w:rsidRDefault="00451516" w:rsidP="0086483F">
      <w:pPr>
        <w:spacing w:after="0"/>
        <w:ind w:left="709" w:hanging="709"/>
        <w:rPr>
          <w:rFonts w:asciiTheme="majorHAnsi" w:hAnsiTheme="majorHAnsi" w:cs="Times New Roman"/>
          <w:bCs/>
          <w:sz w:val="24"/>
          <w:szCs w:val="24"/>
        </w:rPr>
      </w:pPr>
      <w:r w:rsidRPr="002C2B17">
        <w:rPr>
          <w:rFonts w:asciiTheme="majorHAnsi" w:hAnsiTheme="majorHAnsi" w:cs="Times New Roman"/>
          <w:sz w:val="24"/>
          <w:szCs w:val="24"/>
        </w:rPr>
        <w:t>Godwin</w:t>
      </w:r>
      <w:r w:rsidRPr="002C2B17">
        <w:rPr>
          <w:rFonts w:asciiTheme="majorHAnsi" w:hAnsiTheme="majorHAnsi" w:cs="Times New Roman"/>
          <w:bCs/>
          <w:sz w:val="24"/>
          <w:szCs w:val="24"/>
        </w:rPr>
        <w:t xml:space="preserve">, C. 1999. Action and embodiment within situated human action. </w:t>
      </w:r>
      <w:r w:rsidRPr="002C2B17">
        <w:rPr>
          <w:rFonts w:asciiTheme="majorHAnsi" w:hAnsiTheme="majorHAnsi" w:cs="Times New Roman"/>
          <w:bCs/>
          <w:i/>
          <w:sz w:val="24"/>
          <w:szCs w:val="24"/>
        </w:rPr>
        <w:t>Journal of Pragmatics</w:t>
      </w:r>
      <w:r w:rsidRPr="002C2B17">
        <w:rPr>
          <w:rFonts w:asciiTheme="majorHAnsi" w:hAnsiTheme="majorHAnsi" w:cs="Times New Roman"/>
          <w:bCs/>
          <w:sz w:val="24"/>
          <w:szCs w:val="24"/>
        </w:rPr>
        <w:t xml:space="preserve"> 32: 1489-1522.</w:t>
      </w:r>
    </w:p>
    <w:p w:rsidR="00217655" w:rsidRPr="002C2B17" w:rsidRDefault="00217655" w:rsidP="0086483F">
      <w:pPr>
        <w:spacing w:after="0"/>
        <w:ind w:left="709" w:hanging="709"/>
        <w:rPr>
          <w:rFonts w:asciiTheme="majorHAnsi" w:hAnsiTheme="majorHAnsi" w:cs="Times New Roman"/>
          <w:sz w:val="24"/>
          <w:szCs w:val="24"/>
        </w:rPr>
      </w:pPr>
      <w:r w:rsidRPr="002C2B17">
        <w:rPr>
          <w:rFonts w:asciiTheme="majorHAnsi" w:hAnsiTheme="majorHAnsi" w:cs="Times New Roman"/>
          <w:sz w:val="24"/>
          <w:szCs w:val="24"/>
        </w:rPr>
        <w:t xml:space="preserve">Tilley, C. 1994. </w:t>
      </w:r>
      <w:r w:rsidRPr="002C2B17">
        <w:rPr>
          <w:rFonts w:asciiTheme="majorHAnsi" w:hAnsiTheme="majorHAnsi" w:cs="Times New Roman"/>
          <w:i/>
          <w:sz w:val="24"/>
          <w:szCs w:val="24"/>
        </w:rPr>
        <w:t xml:space="preserve">A Phenomenology of Landscape. Paths, Places and Monuments. </w:t>
      </w:r>
      <w:r w:rsidRPr="002C2B17">
        <w:rPr>
          <w:rFonts w:asciiTheme="majorHAnsi" w:hAnsiTheme="majorHAnsi" w:cs="Times New Roman"/>
          <w:sz w:val="24"/>
          <w:szCs w:val="24"/>
        </w:rPr>
        <w:t>Oxford: Berg.</w:t>
      </w:r>
    </w:p>
    <w:p w:rsidR="00217655" w:rsidRPr="002C2B17" w:rsidRDefault="00217655" w:rsidP="0086483F">
      <w:pPr>
        <w:spacing w:after="0"/>
        <w:ind w:left="709" w:hanging="709"/>
        <w:rPr>
          <w:rFonts w:asciiTheme="majorHAnsi" w:hAnsiTheme="majorHAnsi" w:cs="Times New Roman"/>
          <w:sz w:val="24"/>
          <w:szCs w:val="24"/>
        </w:rPr>
      </w:pPr>
      <w:r w:rsidRPr="002C2B17">
        <w:rPr>
          <w:rFonts w:asciiTheme="majorHAnsi" w:hAnsiTheme="majorHAnsi" w:cs="Times New Roman"/>
          <w:sz w:val="24"/>
          <w:szCs w:val="24"/>
        </w:rPr>
        <w:t xml:space="preserve">Tilley, C. 2004. Mind and body in landscape research. </w:t>
      </w:r>
      <w:r w:rsidRPr="002C2B17">
        <w:rPr>
          <w:rFonts w:asciiTheme="majorHAnsi" w:hAnsiTheme="majorHAnsi" w:cs="Times New Roman"/>
          <w:i/>
          <w:sz w:val="24"/>
          <w:szCs w:val="24"/>
        </w:rPr>
        <w:t>Cambridge Archaeological Journal</w:t>
      </w:r>
      <w:r w:rsidRPr="002C2B17">
        <w:rPr>
          <w:rFonts w:asciiTheme="majorHAnsi" w:hAnsiTheme="majorHAnsi" w:cs="Times New Roman"/>
          <w:sz w:val="24"/>
          <w:szCs w:val="24"/>
        </w:rPr>
        <w:t xml:space="preserve"> 14(1): 77-80.</w:t>
      </w:r>
    </w:p>
    <w:p w:rsidR="00217655" w:rsidRPr="002C2B17" w:rsidRDefault="00217655" w:rsidP="0086483F">
      <w:pPr>
        <w:spacing w:after="0"/>
        <w:ind w:left="709" w:hanging="709"/>
        <w:rPr>
          <w:rFonts w:asciiTheme="majorHAnsi" w:hAnsiTheme="majorHAnsi" w:cs="Times New Roman"/>
          <w:sz w:val="24"/>
          <w:szCs w:val="24"/>
        </w:rPr>
      </w:pPr>
      <w:r w:rsidRPr="002C2B17">
        <w:rPr>
          <w:rFonts w:asciiTheme="majorHAnsi" w:hAnsiTheme="majorHAnsi" w:cs="Times New Roman"/>
          <w:sz w:val="24"/>
          <w:szCs w:val="24"/>
        </w:rPr>
        <w:lastRenderedPageBreak/>
        <w:t xml:space="preserve">Tilley, C. and Bennett, W. 2004. </w:t>
      </w:r>
      <w:r w:rsidRPr="002C2B17">
        <w:rPr>
          <w:rFonts w:asciiTheme="majorHAnsi" w:hAnsiTheme="majorHAnsi" w:cs="Times New Roman"/>
          <w:i/>
          <w:sz w:val="24"/>
          <w:szCs w:val="24"/>
        </w:rPr>
        <w:t>The Materiality of Stone: Explorations in Landscape Phenomenology</w:t>
      </w:r>
      <w:r w:rsidRPr="002C2B17">
        <w:rPr>
          <w:rFonts w:asciiTheme="majorHAnsi" w:hAnsiTheme="majorHAnsi" w:cs="Times New Roman"/>
          <w:sz w:val="24"/>
          <w:szCs w:val="24"/>
        </w:rPr>
        <w:t>. Oxford: Berg.</w:t>
      </w:r>
    </w:p>
    <w:p w:rsidR="00DC4925" w:rsidRPr="002C2B17" w:rsidRDefault="00DC4925" w:rsidP="0086483F">
      <w:pPr>
        <w:spacing w:after="0"/>
        <w:ind w:left="709" w:hanging="709"/>
        <w:rPr>
          <w:rFonts w:asciiTheme="majorHAnsi" w:hAnsiTheme="majorHAnsi" w:cs="Times New Roman"/>
          <w:sz w:val="24"/>
          <w:szCs w:val="24"/>
        </w:rPr>
      </w:pPr>
      <w:proofErr w:type="spellStart"/>
      <w:r w:rsidRPr="002C2B17">
        <w:rPr>
          <w:rFonts w:asciiTheme="majorHAnsi" w:hAnsiTheme="majorHAnsi" w:cs="Times New Roman"/>
          <w:sz w:val="24"/>
          <w:szCs w:val="24"/>
        </w:rPr>
        <w:t>Ucko</w:t>
      </w:r>
      <w:proofErr w:type="spellEnd"/>
      <w:r w:rsidRPr="002C2B17">
        <w:rPr>
          <w:rFonts w:asciiTheme="majorHAnsi" w:hAnsiTheme="majorHAnsi" w:cs="Times New Roman"/>
          <w:sz w:val="24"/>
          <w:szCs w:val="24"/>
        </w:rPr>
        <w:t>, P. and Layton, R. 1998.</w:t>
      </w:r>
      <w:bookmarkStart w:id="2" w:name="citation"/>
      <w:r w:rsidRPr="002C2B17">
        <w:rPr>
          <w:rFonts w:asciiTheme="majorHAnsi" w:hAnsiTheme="majorHAnsi" w:cs="Times New Roman"/>
          <w:color w:val="333333"/>
          <w:sz w:val="24"/>
          <w:szCs w:val="24"/>
        </w:rPr>
        <w:t xml:space="preserve"> </w:t>
      </w:r>
      <w:r w:rsidRPr="002C2B17">
        <w:rPr>
          <w:rFonts w:asciiTheme="majorHAnsi" w:hAnsiTheme="majorHAnsi" w:cs="Times New Roman"/>
          <w:i/>
          <w:sz w:val="24"/>
          <w:szCs w:val="24"/>
        </w:rPr>
        <w:t>The Archaeology and Anthropology of Landscape: Shaping Your Landscape</w:t>
      </w:r>
      <w:bookmarkEnd w:id="2"/>
      <w:r w:rsidRPr="002C2B17">
        <w:rPr>
          <w:rFonts w:asciiTheme="majorHAnsi" w:hAnsiTheme="majorHAnsi" w:cs="Times New Roman"/>
          <w:sz w:val="24"/>
          <w:szCs w:val="24"/>
        </w:rPr>
        <w:t>. London: Routledge.</w:t>
      </w:r>
    </w:p>
    <w:p w:rsidR="00E3065C" w:rsidRPr="002C2B17" w:rsidRDefault="00E3065C" w:rsidP="0086483F">
      <w:pPr>
        <w:spacing w:after="0"/>
        <w:rPr>
          <w:rFonts w:asciiTheme="majorHAnsi" w:hAnsiTheme="majorHAnsi" w:cs="Times New Roman"/>
          <w:bCs/>
          <w:sz w:val="24"/>
          <w:szCs w:val="24"/>
        </w:rPr>
      </w:pPr>
    </w:p>
    <w:p w:rsidR="004123CD" w:rsidRPr="00556EB3" w:rsidRDefault="004123CD" w:rsidP="0086483F">
      <w:pPr>
        <w:spacing w:after="120"/>
        <w:rPr>
          <w:rFonts w:asciiTheme="majorHAnsi" w:hAnsiTheme="majorHAnsi" w:cs="Times New Roman"/>
          <w:i/>
          <w:iCs/>
          <w:sz w:val="24"/>
          <w:szCs w:val="24"/>
        </w:rPr>
      </w:pPr>
      <w:r w:rsidRPr="00556EB3">
        <w:rPr>
          <w:rFonts w:asciiTheme="majorHAnsi" w:hAnsiTheme="majorHAnsi" w:cs="Times New Roman"/>
          <w:i/>
          <w:iCs/>
          <w:sz w:val="24"/>
          <w:szCs w:val="24"/>
        </w:rPr>
        <w:t xml:space="preserve">Creating </w:t>
      </w:r>
      <w:r w:rsidR="00E3065C" w:rsidRPr="00556EB3">
        <w:rPr>
          <w:rFonts w:asciiTheme="majorHAnsi" w:hAnsiTheme="majorHAnsi" w:cs="Times New Roman"/>
          <w:i/>
          <w:iCs/>
          <w:sz w:val="24"/>
          <w:szCs w:val="24"/>
        </w:rPr>
        <w:t>Social Spaces</w:t>
      </w:r>
    </w:p>
    <w:p w:rsidR="00217655" w:rsidRPr="002C2B17" w:rsidRDefault="00217655" w:rsidP="0086483F">
      <w:pPr>
        <w:spacing w:after="0"/>
        <w:ind w:left="709" w:hanging="709"/>
        <w:rPr>
          <w:rFonts w:asciiTheme="majorHAnsi" w:hAnsiTheme="majorHAnsi" w:cs="Times New Roman"/>
          <w:sz w:val="24"/>
          <w:szCs w:val="24"/>
        </w:rPr>
      </w:pPr>
      <w:r w:rsidRPr="002C2B17">
        <w:rPr>
          <w:rFonts w:asciiTheme="majorHAnsi" w:hAnsiTheme="majorHAnsi" w:cs="Times New Roman"/>
          <w:sz w:val="24"/>
          <w:szCs w:val="24"/>
        </w:rPr>
        <w:t xml:space="preserve">Bender, B. 1998. </w:t>
      </w:r>
      <w:r w:rsidRPr="002C2B17">
        <w:rPr>
          <w:rFonts w:asciiTheme="majorHAnsi" w:hAnsiTheme="majorHAnsi" w:cs="Times New Roman"/>
          <w:i/>
          <w:sz w:val="24"/>
          <w:szCs w:val="24"/>
        </w:rPr>
        <w:t>Stonehenge: Making Space</w:t>
      </w:r>
      <w:r w:rsidRPr="002C2B17">
        <w:rPr>
          <w:rFonts w:asciiTheme="majorHAnsi" w:hAnsiTheme="majorHAnsi" w:cs="Times New Roman"/>
          <w:sz w:val="24"/>
          <w:szCs w:val="24"/>
        </w:rPr>
        <w:t>. Oxford: Berg.</w:t>
      </w:r>
    </w:p>
    <w:p w:rsidR="00217655" w:rsidRPr="002C2B17" w:rsidRDefault="00217655" w:rsidP="0086483F">
      <w:pPr>
        <w:spacing w:after="0"/>
        <w:ind w:left="709" w:hanging="709"/>
        <w:rPr>
          <w:rFonts w:asciiTheme="majorHAnsi" w:hAnsiTheme="majorHAnsi" w:cs="Times New Roman"/>
          <w:sz w:val="24"/>
          <w:szCs w:val="24"/>
        </w:rPr>
      </w:pPr>
      <w:r w:rsidRPr="002C2B17">
        <w:rPr>
          <w:rFonts w:asciiTheme="majorHAnsi" w:hAnsiTheme="majorHAnsi" w:cs="Times New Roman"/>
          <w:sz w:val="24"/>
          <w:szCs w:val="24"/>
        </w:rPr>
        <w:t xml:space="preserve">Bradley, R. 1998. </w:t>
      </w:r>
      <w:r w:rsidRPr="002C2B17">
        <w:rPr>
          <w:rFonts w:asciiTheme="majorHAnsi" w:hAnsiTheme="majorHAnsi" w:cs="Times New Roman"/>
          <w:i/>
          <w:sz w:val="24"/>
          <w:szCs w:val="24"/>
        </w:rPr>
        <w:t>The Significance of Monuments: On the Shaping of Human Experience in Neolithic and Bronze Age Europe</w:t>
      </w:r>
      <w:r w:rsidRPr="002C2B17">
        <w:rPr>
          <w:rFonts w:asciiTheme="majorHAnsi" w:hAnsiTheme="majorHAnsi" w:cs="Times New Roman"/>
          <w:sz w:val="24"/>
          <w:szCs w:val="24"/>
        </w:rPr>
        <w:t>. London: Routledge.</w:t>
      </w:r>
    </w:p>
    <w:p w:rsidR="00217655" w:rsidRPr="002C2B17" w:rsidRDefault="00217655" w:rsidP="0086483F">
      <w:pPr>
        <w:spacing w:after="0"/>
        <w:ind w:left="709" w:hanging="709"/>
        <w:rPr>
          <w:rFonts w:asciiTheme="majorHAnsi" w:hAnsiTheme="majorHAnsi" w:cs="Times New Roman"/>
          <w:sz w:val="24"/>
          <w:szCs w:val="24"/>
        </w:rPr>
      </w:pPr>
      <w:r w:rsidRPr="002C2B17">
        <w:rPr>
          <w:rFonts w:asciiTheme="majorHAnsi" w:hAnsiTheme="majorHAnsi" w:cs="Times New Roman"/>
          <w:sz w:val="24"/>
          <w:szCs w:val="24"/>
        </w:rPr>
        <w:t xml:space="preserve">Bradley, R. 2000. </w:t>
      </w:r>
      <w:r w:rsidRPr="002C2B17">
        <w:rPr>
          <w:rFonts w:asciiTheme="majorHAnsi" w:hAnsiTheme="majorHAnsi" w:cs="Times New Roman"/>
          <w:i/>
          <w:sz w:val="24"/>
          <w:szCs w:val="24"/>
        </w:rPr>
        <w:t>An Archaeology of Natural Places</w:t>
      </w:r>
      <w:r w:rsidRPr="002C2B17">
        <w:rPr>
          <w:rFonts w:asciiTheme="majorHAnsi" w:hAnsiTheme="majorHAnsi" w:cs="Times New Roman"/>
          <w:sz w:val="24"/>
          <w:szCs w:val="24"/>
        </w:rPr>
        <w:t>. London: Routledge.</w:t>
      </w:r>
    </w:p>
    <w:p w:rsidR="00DC4925" w:rsidRPr="002C2B17" w:rsidRDefault="00DC4925" w:rsidP="0086483F">
      <w:pPr>
        <w:tabs>
          <w:tab w:val="left" w:pos="960"/>
        </w:tabs>
        <w:autoSpaceDE w:val="0"/>
        <w:autoSpaceDN w:val="0"/>
        <w:adjustRightInd w:val="0"/>
        <w:spacing w:after="0"/>
        <w:ind w:left="720" w:hanging="720"/>
        <w:rPr>
          <w:rFonts w:asciiTheme="majorHAnsi" w:hAnsiTheme="majorHAnsi" w:cs="Times New Roman"/>
          <w:sz w:val="24"/>
          <w:szCs w:val="24"/>
        </w:rPr>
      </w:pPr>
      <w:r w:rsidRPr="002C2B17">
        <w:rPr>
          <w:rFonts w:asciiTheme="majorHAnsi" w:hAnsiTheme="majorHAnsi" w:cs="Times New Roman"/>
          <w:sz w:val="24"/>
          <w:szCs w:val="24"/>
        </w:rPr>
        <w:t xml:space="preserve">Boivin, N. 2000. Life Rhythms and Floor Sequences: Excavating Time in Rural Rajasthan and Neolithic </w:t>
      </w:r>
      <w:proofErr w:type="spellStart"/>
      <w:r w:rsidRPr="002C2B17">
        <w:rPr>
          <w:rFonts w:asciiTheme="majorHAnsi" w:hAnsiTheme="majorHAnsi" w:cs="Times New Roman"/>
          <w:sz w:val="24"/>
          <w:szCs w:val="24"/>
        </w:rPr>
        <w:t>Catalhoyuk</w:t>
      </w:r>
      <w:proofErr w:type="spellEnd"/>
      <w:r w:rsidRPr="002C2B17">
        <w:rPr>
          <w:rFonts w:asciiTheme="majorHAnsi" w:hAnsiTheme="majorHAnsi" w:cs="Times New Roman"/>
          <w:sz w:val="24"/>
          <w:szCs w:val="24"/>
        </w:rPr>
        <w:t xml:space="preserve">. </w:t>
      </w:r>
      <w:r w:rsidRPr="002C2B17">
        <w:rPr>
          <w:rFonts w:asciiTheme="majorHAnsi" w:hAnsiTheme="majorHAnsi" w:cs="Times New Roman"/>
          <w:i/>
          <w:sz w:val="24"/>
          <w:szCs w:val="24"/>
        </w:rPr>
        <w:t>World Archaeology</w:t>
      </w:r>
      <w:r w:rsidRPr="002C2B17">
        <w:rPr>
          <w:rFonts w:asciiTheme="majorHAnsi" w:hAnsiTheme="majorHAnsi" w:cs="Times New Roman"/>
          <w:sz w:val="24"/>
          <w:szCs w:val="24"/>
        </w:rPr>
        <w:t xml:space="preserve"> 31: 367-88.</w:t>
      </w:r>
    </w:p>
    <w:p w:rsidR="00DC4925" w:rsidRPr="002C2B17" w:rsidRDefault="00DC4925" w:rsidP="0086483F">
      <w:pPr>
        <w:spacing w:after="0"/>
        <w:ind w:left="720" w:hanging="720"/>
        <w:rPr>
          <w:rFonts w:asciiTheme="majorHAnsi" w:hAnsiTheme="majorHAnsi" w:cs="Times New Roman"/>
          <w:sz w:val="24"/>
          <w:szCs w:val="24"/>
        </w:rPr>
      </w:pPr>
      <w:r w:rsidRPr="002C2B17">
        <w:rPr>
          <w:rFonts w:asciiTheme="majorHAnsi" w:hAnsiTheme="majorHAnsi" w:cs="Times New Roman"/>
          <w:sz w:val="24"/>
          <w:szCs w:val="24"/>
        </w:rPr>
        <w:t xml:space="preserve">Bourdieu, P. 2000. The Berber house or the world reversed. In J. Thomas. (ed.) </w:t>
      </w:r>
      <w:r w:rsidRPr="002C2B17">
        <w:rPr>
          <w:rFonts w:asciiTheme="majorHAnsi" w:hAnsiTheme="majorHAnsi" w:cs="Times New Roman"/>
          <w:i/>
          <w:iCs/>
          <w:sz w:val="24"/>
          <w:szCs w:val="24"/>
        </w:rPr>
        <w:t>Interpretive Archaeology: A Reader</w:t>
      </w:r>
      <w:r w:rsidRPr="002C2B17">
        <w:rPr>
          <w:rFonts w:asciiTheme="majorHAnsi" w:hAnsiTheme="majorHAnsi" w:cs="Times New Roman"/>
          <w:sz w:val="24"/>
          <w:szCs w:val="24"/>
        </w:rPr>
        <w:t xml:space="preserve">. 493-509. London: Leicester University Press. </w:t>
      </w:r>
    </w:p>
    <w:p w:rsidR="00DC4925" w:rsidRPr="002C2B17" w:rsidRDefault="00DC4925" w:rsidP="0086483F">
      <w:pPr>
        <w:tabs>
          <w:tab w:val="left" w:pos="960"/>
        </w:tabs>
        <w:autoSpaceDE w:val="0"/>
        <w:autoSpaceDN w:val="0"/>
        <w:adjustRightInd w:val="0"/>
        <w:spacing w:after="0"/>
        <w:ind w:left="720" w:hanging="720"/>
        <w:rPr>
          <w:rFonts w:asciiTheme="majorHAnsi" w:hAnsiTheme="majorHAnsi" w:cs="Times New Roman"/>
          <w:sz w:val="24"/>
          <w:szCs w:val="24"/>
        </w:rPr>
      </w:pPr>
      <w:r w:rsidRPr="002C2B17">
        <w:rPr>
          <w:rFonts w:asciiTheme="majorHAnsi" w:hAnsiTheme="majorHAnsi" w:cs="Times New Roman"/>
          <w:sz w:val="24"/>
          <w:szCs w:val="24"/>
        </w:rPr>
        <w:t xml:space="preserve">During, B.S. 2001. Social dimensions in the architecture of Neolithic </w:t>
      </w:r>
      <w:proofErr w:type="spellStart"/>
      <w:r w:rsidRPr="002C2B17">
        <w:rPr>
          <w:rFonts w:asciiTheme="majorHAnsi" w:hAnsiTheme="majorHAnsi" w:cs="Times New Roman"/>
          <w:sz w:val="24"/>
          <w:szCs w:val="24"/>
        </w:rPr>
        <w:t>Catalhoyuk</w:t>
      </w:r>
      <w:proofErr w:type="spellEnd"/>
      <w:r w:rsidRPr="002C2B17">
        <w:rPr>
          <w:rFonts w:asciiTheme="majorHAnsi" w:hAnsiTheme="majorHAnsi" w:cs="Times New Roman"/>
          <w:sz w:val="24"/>
          <w:szCs w:val="24"/>
        </w:rPr>
        <w:t xml:space="preserve">. </w:t>
      </w:r>
      <w:r w:rsidRPr="002C2B17">
        <w:rPr>
          <w:rFonts w:asciiTheme="majorHAnsi" w:hAnsiTheme="majorHAnsi" w:cs="Times New Roman"/>
          <w:i/>
          <w:iCs/>
          <w:sz w:val="24"/>
          <w:szCs w:val="24"/>
        </w:rPr>
        <w:t>Anatolian Studies</w:t>
      </w:r>
      <w:r w:rsidRPr="002C2B17">
        <w:rPr>
          <w:rFonts w:asciiTheme="majorHAnsi" w:hAnsiTheme="majorHAnsi" w:cs="Times New Roman"/>
          <w:sz w:val="24"/>
          <w:szCs w:val="24"/>
        </w:rPr>
        <w:t xml:space="preserve"> 51: 1-18. </w:t>
      </w:r>
    </w:p>
    <w:p w:rsidR="00DC4925" w:rsidRPr="002C2B17" w:rsidRDefault="00DC4925" w:rsidP="0086483F">
      <w:pPr>
        <w:spacing w:after="0"/>
        <w:ind w:left="720" w:hanging="720"/>
        <w:rPr>
          <w:rFonts w:asciiTheme="majorHAnsi" w:hAnsiTheme="majorHAnsi" w:cs="Times New Roman"/>
          <w:sz w:val="24"/>
          <w:szCs w:val="24"/>
        </w:rPr>
      </w:pPr>
      <w:r w:rsidRPr="002C2B17">
        <w:rPr>
          <w:rFonts w:asciiTheme="majorHAnsi" w:hAnsiTheme="majorHAnsi" w:cs="Times New Roman"/>
          <w:sz w:val="24"/>
          <w:szCs w:val="24"/>
        </w:rPr>
        <w:t xml:space="preserve">Grahame, M. 2000. </w:t>
      </w:r>
      <w:r w:rsidRPr="002C2B17">
        <w:rPr>
          <w:rFonts w:asciiTheme="majorHAnsi" w:hAnsiTheme="majorHAnsi" w:cs="Times New Roman"/>
          <w:i/>
          <w:iCs/>
          <w:sz w:val="24"/>
          <w:szCs w:val="24"/>
        </w:rPr>
        <w:t>Reading Space: Social Interaction and Identity in the Houses of Roman Pompeii. A Syntactical Approach to the Analysis and Interpretation of Built Space</w:t>
      </w:r>
      <w:r w:rsidRPr="002C2B17">
        <w:rPr>
          <w:rFonts w:asciiTheme="majorHAnsi" w:hAnsiTheme="majorHAnsi" w:cs="Times New Roman"/>
          <w:sz w:val="24"/>
          <w:szCs w:val="24"/>
        </w:rPr>
        <w:t>. Oxford: British Archaeological Reports.</w:t>
      </w:r>
    </w:p>
    <w:p w:rsidR="00DC4925" w:rsidRPr="002C2B17" w:rsidRDefault="00DC4925" w:rsidP="0086483F">
      <w:pPr>
        <w:spacing w:after="0"/>
        <w:ind w:left="720" w:hanging="720"/>
        <w:rPr>
          <w:rFonts w:asciiTheme="majorHAnsi" w:hAnsiTheme="majorHAnsi" w:cs="Times New Roman"/>
          <w:sz w:val="24"/>
          <w:szCs w:val="24"/>
        </w:rPr>
      </w:pPr>
      <w:r w:rsidRPr="002C2B17">
        <w:rPr>
          <w:rFonts w:asciiTheme="majorHAnsi" w:hAnsiTheme="majorHAnsi" w:cs="Times New Roman"/>
          <w:sz w:val="24"/>
          <w:szCs w:val="24"/>
        </w:rPr>
        <w:t xml:space="preserve">Kent, S. 1990. Activity areas and architecture: an interdisciplinary view of the relationship between use of space and domestic built environments. In S. Kent (ed.) </w:t>
      </w:r>
      <w:r w:rsidRPr="002C2B17">
        <w:rPr>
          <w:rFonts w:asciiTheme="majorHAnsi" w:hAnsiTheme="majorHAnsi" w:cs="Times New Roman"/>
          <w:i/>
          <w:iCs/>
          <w:sz w:val="24"/>
          <w:szCs w:val="24"/>
        </w:rPr>
        <w:t>Domestic Architecture and the Use of Space: and interdisciplinary cross-cultural study</w:t>
      </w:r>
      <w:r w:rsidRPr="002C2B17">
        <w:rPr>
          <w:rFonts w:asciiTheme="majorHAnsi" w:hAnsiTheme="majorHAnsi" w:cs="Times New Roman"/>
          <w:sz w:val="24"/>
          <w:szCs w:val="24"/>
        </w:rPr>
        <w:t>. 1-8. Cambridge: Cambridge University Press.</w:t>
      </w:r>
    </w:p>
    <w:p w:rsidR="00DC4925" w:rsidRPr="002C2B17" w:rsidRDefault="00DC4925" w:rsidP="0086483F">
      <w:pPr>
        <w:spacing w:after="0"/>
        <w:ind w:left="720" w:hanging="720"/>
        <w:rPr>
          <w:rFonts w:asciiTheme="majorHAnsi" w:hAnsiTheme="majorHAnsi" w:cs="Times New Roman"/>
          <w:sz w:val="24"/>
          <w:szCs w:val="24"/>
        </w:rPr>
      </w:pPr>
      <w:r w:rsidRPr="002C2B17">
        <w:rPr>
          <w:rFonts w:asciiTheme="majorHAnsi" w:hAnsiTheme="majorHAnsi" w:cs="Times New Roman"/>
          <w:sz w:val="24"/>
          <w:szCs w:val="24"/>
        </w:rPr>
        <w:t xml:space="preserve">Pearson, M.P. and C. Richards. 1994. Ordering the world: perceptions of architecture, space and time. In M. P. Pearson and C. Richards. (eds.) </w:t>
      </w:r>
      <w:r w:rsidRPr="002C2B17">
        <w:rPr>
          <w:rFonts w:asciiTheme="majorHAnsi" w:hAnsiTheme="majorHAnsi" w:cs="Times New Roman"/>
          <w:i/>
          <w:iCs/>
          <w:sz w:val="24"/>
          <w:szCs w:val="24"/>
        </w:rPr>
        <w:t>Architecture and Order: Approaches to Social Space</w:t>
      </w:r>
      <w:r w:rsidRPr="002C2B17">
        <w:rPr>
          <w:rFonts w:asciiTheme="majorHAnsi" w:hAnsiTheme="majorHAnsi" w:cs="Times New Roman"/>
          <w:sz w:val="24"/>
          <w:szCs w:val="24"/>
        </w:rPr>
        <w:t>. 1-37. London: Routledge.</w:t>
      </w:r>
    </w:p>
    <w:p w:rsidR="00DC4925" w:rsidRPr="002C2B17" w:rsidRDefault="00DC4925" w:rsidP="0086483F">
      <w:pPr>
        <w:tabs>
          <w:tab w:val="left" w:pos="960"/>
        </w:tabs>
        <w:autoSpaceDE w:val="0"/>
        <w:autoSpaceDN w:val="0"/>
        <w:adjustRightInd w:val="0"/>
        <w:spacing w:after="0"/>
        <w:ind w:left="720" w:hanging="720"/>
        <w:rPr>
          <w:rFonts w:asciiTheme="majorHAnsi" w:hAnsiTheme="majorHAnsi" w:cs="Times New Roman"/>
          <w:sz w:val="24"/>
          <w:szCs w:val="24"/>
        </w:rPr>
      </w:pPr>
      <w:r w:rsidRPr="002C2B17">
        <w:rPr>
          <w:rFonts w:asciiTheme="majorHAnsi" w:hAnsiTheme="majorHAnsi" w:cs="Times New Roman"/>
          <w:sz w:val="24"/>
          <w:szCs w:val="24"/>
        </w:rPr>
        <w:t xml:space="preserve">Rapoport, A. 1990. Systems of activities and systems of settings. In S. Kent (ed.) </w:t>
      </w:r>
      <w:r w:rsidRPr="002C2B17">
        <w:rPr>
          <w:rFonts w:asciiTheme="majorHAnsi" w:hAnsiTheme="majorHAnsi" w:cs="Times New Roman"/>
          <w:i/>
          <w:iCs/>
          <w:sz w:val="24"/>
          <w:szCs w:val="24"/>
        </w:rPr>
        <w:t>Domestic Architecture and the Use of Space: and interdisciplinary cross-cultural study</w:t>
      </w:r>
      <w:r w:rsidRPr="002C2B17">
        <w:rPr>
          <w:rFonts w:asciiTheme="majorHAnsi" w:hAnsiTheme="majorHAnsi" w:cs="Times New Roman"/>
          <w:sz w:val="24"/>
          <w:szCs w:val="24"/>
        </w:rPr>
        <w:t>. 1-8Cambridge: Cambridge University Press. 9-20.</w:t>
      </w:r>
    </w:p>
    <w:p w:rsidR="00DC4925" w:rsidRPr="002C2B17" w:rsidRDefault="00DC4925" w:rsidP="0086483F">
      <w:pPr>
        <w:tabs>
          <w:tab w:val="left" w:pos="960"/>
        </w:tabs>
        <w:autoSpaceDE w:val="0"/>
        <w:autoSpaceDN w:val="0"/>
        <w:adjustRightInd w:val="0"/>
        <w:spacing w:after="0"/>
        <w:ind w:left="720" w:hanging="720"/>
        <w:rPr>
          <w:rFonts w:asciiTheme="majorHAnsi" w:hAnsiTheme="majorHAnsi" w:cs="Times New Roman"/>
          <w:sz w:val="24"/>
          <w:szCs w:val="24"/>
        </w:rPr>
      </w:pPr>
      <w:r w:rsidRPr="002C2B17">
        <w:rPr>
          <w:rFonts w:asciiTheme="majorHAnsi" w:hAnsiTheme="majorHAnsi" w:cs="Times New Roman"/>
          <w:sz w:val="24"/>
          <w:szCs w:val="24"/>
        </w:rPr>
        <w:t xml:space="preserve">Sanders, D. 1990. Behavioural conventions and archaeology: methods for the analysis of ancient architecture. In S. Kent (ed.) </w:t>
      </w:r>
      <w:r w:rsidRPr="002C2B17">
        <w:rPr>
          <w:rFonts w:asciiTheme="majorHAnsi" w:hAnsiTheme="majorHAnsi" w:cs="Times New Roman"/>
          <w:i/>
          <w:iCs/>
          <w:sz w:val="24"/>
          <w:szCs w:val="24"/>
        </w:rPr>
        <w:t>Domestic architecture and the use of space: an interdisciplinary cross-cultural study.</w:t>
      </w:r>
      <w:r w:rsidRPr="002C2B17">
        <w:rPr>
          <w:rFonts w:asciiTheme="majorHAnsi" w:hAnsiTheme="majorHAnsi" w:cs="Times New Roman"/>
          <w:sz w:val="24"/>
          <w:szCs w:val="24"/>
        </w:rPr>
        <w:t xml:space="preserve"> 43- 72. Cambridge: Cambridge University Press.</w:t>
      </w:r>
    </w:p>
    <w:p w:rsidR="000F7942" w:rsidRPr="002C2B17" w:rsidRDefault="00DC4925" w:rsidP="0033553D">
      <w:pPr>
        <w:tabs>
          <w:tab w:val="left" w:pos="960"/>
        </w:tabs>
        <w:autoSpaceDE w:val="0"/>
        <w:autoSpaceDN w:val="0"/>
        <w:adjustRightInd w:val="0"/>
        <w:spacing w:after="0"/>
        <w:ind w:left="720" w:hanging="720"/>
        <w:rPr>
          <w:rFonts w:asciiTheme="majorHAnsi" w:hAnsiTheme="majorHAnsi" w:cs="Times New Roman"/>
          <w:sz w:val="24"/>
          <w:szCs w:val="24"/>
        </w:rPr>
      </w:pPr>
      <w:r w:rsidRPr="002C2B17">
        <w:rPr>
          <w:rFonts w:asciiTheme="majorHAnsi" w:hAnsiTheme="majorHAnsi" w:cs="Times New Roman"/>
          <w:sz w:val="24"/>
          <w:szCs w:val="24"/>
        </w:rPr>
        <w:t xml:space="preserve">Whitelaw, T. 1994. Order without architecture: Functional, social and symbolic dimensions in Hunter-Gatherer settlement organisation. In M.P. Pearson and C. Richards. (eds.) </w:t>
      </w:r>
      <w:r w:rsidRPr="002C2B17">
        <w:rPr>
          <w:rFonts w:asciiTheme="majorHAnsi" w:hAnsiTheme="majorHAnsi" w:cs="Times New Roman"/>
          <w:i/>
          <w:iCs/>
          <w:sz w:val="24"/>
          <w:szCs w:val="24"/>
        </w:rPr>
        <w:t>Architecture  and Order: Approaches to Social Space</w:t>
      </w:r>
      <w:r w:rsidRPr="002C2B17">
        <w:rPr>
          <w:rFonts w:asciiTheme="majorHAnsi" w:hAnsiTheme="majorHAnsi" w:cs="Times New Roman"/>
          <w:sz w:val="24"/>
          <w:szCs w:val="24"/>
        </w:rPr>
        <w:t>. 217-43. London: Routledge.</w:t>
      </w:r>
    </w:p>
    <w:p w:rsidR="00E3065C" w:rsidRPr="002C2B17" w:rsidRDefault="00E3065C" w:rsidP="0086483F">
      <w:pPr>
        <w:spacing w:after="0"/>
        <w:rPr>
          <w:rFonts w:asciiTheme="majorHAnsi" w:hAnsiTheme="majorHAnsi" w:cs="Times New Roman"/>
          <w:bCs/>
          <w:sz w:val="24"/>
          <w:szCs w:val="24"/>
        </w:rPr>
      </w:pPr>
    </w:p>
    <w:p w:rsidR="001B1998" w:rsidRPr="002C2B17" w:rsidRDefault="001B1998" w:rsidP="001B1998">
      <w:pPr>
        <w:spacing w:after="120"/>
        <w:rPr>
          <w:rFonts w:asciiTheme="majorHAnsi" w:hAnsiTheme="majorHAnsi" w:cs="Times New Roman"/>
          <w:b/>
          <w:bCs/>
          <w:sz w:val="24"/>
          <w:szCs w:val="24"/>
        </w:rPr>
      </w:pPr>
      <w:r w:rsidRPr="002C2B17">
        <w:rPr>
          <w:rFonts w:asciiTheme="majorHAnsi" w:hAnsiTheme="majorHAnsi" w:cs="Times New Roman"/>
          <w:b/>
          <w:bCs/>
          <w:sz w:val="24"/>
          <w:szCs w:val="24"/>
        </w:rPr>
        <w:t xml:space="preserve">Postcolonial Archaeologies </w:t>
      </w:r>
    </w:p>
    <w:p w:rsidR="001B1998" w:rsidRPr="002C2B17" w:rsidRDefault="001B1998" w:rsidP="001B1998">
      <w:pPr>
        <w:spacing w:after="0"/>
        <w:ind w:left="709" w:hanging="709"/>
        <w:rPr>
          <w:rFonts w:asciiTheme="majorHAnsi" w:hAnsiTheme="majorHAnsi" w:cs="Times New Roman"/>
          <w:sz w:val="24"/>
          <w:szCs w:val="24"/>
        </w:rPr>
      </w:pPr>
      <w:r w:rsidRPr="002C2B17">
        <w:rPr>
          <w:rFonts w:asciiTheme="majorHAnsi" w:hAnsiTheme="majorHAnsi" w:cs="Times New Roman"/>
          <w:sz w:val="24"/>
          <w:szCs w:val="24"/>
        </w:rPr>
        <w:t xml:space="preserve">Ashcroft, B., Griffiths, G. And Tiffin, H. 2007. </w:t>
      </w:r>
      <w:r w:rsidRPr="002C2B17">
        <w:rPr>
          <w:rFonts w:asciiTheme="majorHAnsi" w:hAnsiTheme="majorHAnsi" w:cs="Times New Roman"/>
          <w:i/>
          <w:sz w:val="24"/>
          <w:szCs w:val="24"/>
        </w:rPr>
        <w:t>Postcolonial Studies: the Key Concepts</w:t>
      </w:r>
      <w:r w:rsidRPr="002C2B17">
        <w:rPr>
          <w:rFonts w:asciiTheme="majorHAnsi" w:hAnsiTheme="majorHAnsi" w:cs="Times New Roman"/>
          <w:sz w:val="24"/>
          <w:szCs w:val="24"/>
        </w:rPr>
        <w:t>. London: Routledge.</w:t>
      </w:r>
    </w:p>
    <w:p w:rsidR="001B1998" w:rsidRPr="002C2B17" w:rsidRDefault="001B1998" w:rsidP="001B1998">
      <w:pPr>
        <w:spacing w:after="0"/>
        <w:ind w:left="709" w:hanging="709"/>
        <w:rPr>
          <w:rFonts w:asciiTheme="majorHAnsi" w:hAnsiTheme="majorHAnsi" w:cs="Times New Roman"/>
          <w:sz w:val="24"/>
          <w:szCs w:val="24"/>
        </w:rPr>
      </w:pPr>
      <w:r w:rsidRPr="002C2B17">
        <w:rPr>
          <w:rFonts w:asciiTheme="majorHAnsi" w:hAnsiTheme="majorHAnsi" w:cs="Times New Roman"/>
          <w:sz w:val="24"/>
          <w:szCs w:val="24"/>
        </w:rPr>
        <w:t xml:space="preserve">Bhabha, H.K. 1994. </w:t>
      </w:r>
      <w:r w:rsidRPr="002C2B17">
        <w:rPr>
          <w:rFonts w:asciiTheme="majorHAnsi" w:hAnsiTheme="majorHAnsi" w:cs="Times New Roman"/>
          <w:i/>
          <w:sz w:val="24"/>
          <w:szCs w:val="24"/>
        </w:rPr>
        <w:t>The Location of Culture</w:t>
      </w:r>
      <w:r w:rsidRPr="002C2B17">
        <w:rPr>
          <w:rFonts w:asciiTheme="majorHAnsi" w:hAnsiTheme="majorHAnsi" w:cs="Times New Roman"/>
          <w:sz w:val="24"/>
          <w:szCs w:val="24"/>
        </w:rPr>
        <w:t>. London: Routledge.</w:t>
      </w:r>
    </w:p>
    <w:p w:rsidR="001B1998" w:rsidRPr="002C2B17" w:rsidRDefault="001B1998" w:rsidP="001B1998">
      <w:pPr>
        <w:spacing w:after="0"/>
        <w:ind w:left="709" w:hanging="709"/>
        <w:rPr>
          <w:rFonts w:asciiTheme="majorHAnsi" w:hAnsiTheme="majorHAnsi" w:cs="Times New Roman"/>
          <w:sz w:val="24"/>
          <w:szCs w:val="24"/>
        </w:rPr>
      </w:pPr>
      <w:r w:rsidRPr="002C2B17">
        <w:rPr>
          <w:rFonts w:asciiTheme="majorHAnsi" w:hAnsiTheme="majorHAnsi" w:cs="Times New Roman"/>
          <w:sz w:val="24"/>
          <w:szCs w:val="24"/>
        </w:rPr>
        <w:lastRenderedPageBreak/>
        <w:t xml:space="preserve">Carrier, J. G. 2012. Occidentalism. In </w:t>
      </w:r>
      <w:r w:rsidRPr="002C2B17">
        <w:rPr>
          <w:rFonts w:asciiTheme="majorHAnsi" w:hAnsiTheme="majorHAnsi" w:cs="Times New Roman"/>
          <w:i/>
          <w:sz w:val="24"/>
          <w:szCs w:val="24"/>
        </w:rPr>
        <w:t>The Routledge Encyclopaedia of Social and Cultural Anthropology.</w:t>
      </w:r>
      <w:r w:rsidRPr="002C2B17">
        <w:rPr>
          <w:rFonts w:asciiTheme="majorHAnsi" w:hAnsiTheme="majorHAnsi" w:cs="Times New Roman"/>
          <w:sz w:val="24"/>
          <w:szCs w:val="24"/>
        </w:rPr>
        <w:t xml:space="preserve"> 514-15. New York: Routledge.</w:t>
      </w:r>
    </w:p>
    <w:p w:rsidR="001B1998" w:rsidRPr="002C2B17" w:rsidRDefault="001B1998" w:rsidP="001B1998">
      <w:pPr>
        <w:spacing w:after="0"/>
        <w:ind w:left="709" w:hanging="709"/>
        <w:rPr>
          <w:rFonts w:asciiTheme="majorHAnsi" w:hAnsiTheme="majorHAnsi" w:cs="Times New Roman"/>
          <w:sz w:val="24"/>
          <w:szCs w:val="24"/>
        </w:rPr>
      </w:pPr>
      <w:proofErr w:type="spellStart"/>
      <w:r w:rsidRPr="002C2B17">
        <w:rPr>
          <w:rFonts w:asciiTheme="majorHAnsi" w:hAnsiTheme="majorHAnsi" w:cs="Times New Roman"/>
          <w:sz w:val="24"/>
          <w:szCs w:val="24"/>
        </w:rPr>
        <w:t>Exell</w:t>
      </w:r>
      <w:proofErr w:type="spellEnd"/>
      <w:r w:rsidRPr="002C2B17">
        <w:rPr>
          <w:rFonts w:asciiTheme="majorHAnsi" w:hAnsiTheme="majorHAnsi" w:cs="Times New Roman"/>
          <w:sz w:val="24"/>
          <w:szCs w:val="24"/>
        </w:rPr>
        <w:t xml:space="preserve">, K. and Rico, T. 2013. ‘There is no heritage in Qatar’: Orientalism, colonialism and other problematic histories. </w:t>
      </w:r>
      <w:r w:rsidRPr="002C2B17">
        <w:rPr>
          <w:rFonts w:asciiTheme="majorHAnsi" w:hAnsiTheme="majorHAnsi" w:cs="Times New Roman"/>
          <w:i/>
          <w:sz w:val="24"/>
          <w:szCs w:val="24"/>
        </w:rPr>
        <w:t>World Archaeology</w:t>
      </w:r>
      <w:r w:rsidRPr="002C2B17">
        <w:rPr>
          <w:rFonts w:asciiTheme="majorHAnsi" w:hAnsiTheme="majorHAnsi" w:cs="Times New Roman"/>
          <w:sz w:val="24"/>
          <w:szCs w:val="24"/>
        </w:rPr>
        <w:t xml:space="preserve"> 45(4): 670-85.</w:t>
      </w:r>
    </w:p>
    <w:p w:rsidR="001B1998" w:rsidRPr="002C2B17" w:rsidRDefault="001B1998" w:rsidP="001B1998">
      <w:pPr>
        <w:spacing w:after="0"/>
        <w:ind w:left="709" w:hanging="709"/>
        <w:rPr>
          <w:rFonts w:asciiTheme="majorHAnsi" w:hAnsiTheme="majorHAnsi" w:cs="Times New Roman"/>
          <w:sz w:val="24"/>
          <w:szCs w:val="24"/>
        </w:rPr>
      </w:pPr>
      <w:proofErr w:type="spellStart"/>
      <w:r w:rsidRPr="002C2B17">
        <w:rPr>
          <w:rFonts w:asciiTheme="majorHAnsi" w:hAnsiTheme="majorHAnsi" w:cs="Times New Roman"/>
          <w:sz w:val="24"/>
          <w:szCs w:val="24"/>
        </w:rPr>
        <w:t>Ghandi</w:t>
      </w:r>
      <w:proofErr w:type="spellEnd"/>
      <w:r w:rsidRPr="002C2B17">
        <w:rPr>
          <w:rFonts w:asciiTheme="majorHAnsi" w:hAnsiTheme="majorHAnsi" w:cs="Times New Roman"/>
          <w:sz w:val="24"/>
          <w:szCs w:val="24"/>
        </w:rPr>
        <w:t xml:space="preserve">, L. 1998. </w:t>
      </w:r>
      <w:r w:rsidRPr="002C2B17">
        <w:rPr>
          <w:rFonts w:asciiTheme="majorHAnsi" w:hAnsiTheme="majorHAnsi" w:cs="Times New Roman"/>
          <w:i/>
          <w:sz w:val="24"/>
          <w:szCs w:val="24"/>
        </w:rPr>
        <w:t>Postcolonial Theory: A Critical Introduction</w:t>
      </w:r>
      <w:r w:rsidRPr="002C2B17">
        <w:rPr>
          <w:rFonts w:asciiTheme="majorHAnsi" w:hAnsiTheme="majorHAnsi" w:cs="Times New Roman"/>
          <w:sz w:val="24"/>
          <w:szCs w:val="24"/>
        </w:rPr>
        <w:t>. St Leonards: Allen and Unwin;</w:t>
      </w:r>
    </w:p>
    <w:p w:rsidR="001B1998" w:rsidRPr="002C2B17" w:rsidRDefault="001B1998" w:rsidP="001B1998">
      <w:pPr>
        <w:spacing w:after="0"/>
        <w:ind w:left="709" w:hanging="709"/>
        <w:rPr>
          <w:rFonts w:asciiTheme="majorHAnsi" w:hAnsiTheme="majorHAnsi" w:cs="Times New Roman"/>
          <w:sz w:val="24"/>
          <w:szCs w:val="24"/>
        </w:rPr>
      </w:pPr>
      <w:r w:rsidRPr="002C2B17">
        <w:rPr>
          <w:rFonts w:asciiTheme="majorHAnsi" w:hAnsiTheme="majorHAnsi" w:cs="Times New Roman"/>
          <w:sz w:val="24"/>
          <w:szCs w:val="24"/>
        </w:rPr>
        <w:t xml:space="preserve">Gosden, C. 2002. Postcolonial archaeology: issues of culture, identity, and knowledge. In I. Hodder (ed.) </w:t>
      </w:r>
      <w:r w:rsidRPr="002C2B17">
        <w:rPr>
          <w:rFonts w:asciiTheme="majorHAnsi" w:hAnsiTheme="majorHAnsi" w:cs="Times New Roman"/>
          <w:i/>
          <w:sz w:val="24"/>
          <w:szCs w:val="24"/>
        </w:rPr>
        <w:t>Archaeological Theory Today</w:t>
      </w:r>
      <w:r w:rsidRPr="002C2B17">
        <w:rPr>
          <w:rFonts w:asciiTheme="majorHAnsi" w:hAnsiTheme="majorHAnsi" w:cs="Times New Roman"/>
          <w:sz w:val="24"/>
          <w:szCs w:val="24"/>
        </w:rPr>
        <w:t>. 241-61. Cambridge – Oxford:  Polity Press.</w:t>
      </w:r>
    </w:p>
    <w:p w:rsidR="001B1998" w:rsidRPr="002C2B17" w:rsidRDefault="001B1998" w:rsidP="001B1998">
      <w:pPr>
        <w:spacing w:after="0"/>
        <w:ind w:left="709" w:hanging="709"/>
        <w:rPr>
          <w:rFonts w:asciiTheme="majorHAnsi" w:hAnsiTheme="majorHAnsi" w:cs="Times New Roman"/>
          <w:sz w:val="24"/>
          <w:szCs w:val="24"/>
        </w:rPr>
      </w:pPr>
      <w:proofErr w:type="spellStart"/>
      <w:r w:rsidRPr="002C2B17">
        <w:rPr>
          <w:rFonts w:asciiTheme="majorHAnsi" w:hAnsiTheme="majorHAnsi" w:cs="Times New Roman"/>
          <w:sz w:val="24"/>
          <w:szCs w:val="24"/>
        </w:rPr>
        <w:t>Honychurch</w:t>
      </w:r>
      <w:proofErr w:type="spellEnd"/>
      <w:r w:rsidRPr="002C2B17">
        <w:rPr>
          <w:rFonts w:asciiTheme="majorHAnsi" w:hAnsiTheme="majorHAnsi" w:cs="Times New Roman"/>
          <w:sz w:val="24"/>
          <w:szCs w:val="24"/>
        </w:rPr>
        <w:t xml:space="preserve">, L. 1997. Crossroads in the Caribbean: a site of encounter and exchange in Dominica. </w:t>
      </w:r>
      <w:r w:rsidRPr="002C2B17">
        <w:rPr>
          <w:rFonts w:asciiTheme="majorHAnsi" w:hAnsiTheme="majorHAnsi" w:cs="Times New Roman"/>
          <w:i/>
          <w:sz w:val="24"/>
          <w:szCs w:val="24"/>
        </w:rPr>
        <w:t>World Archaeology</w:t>
      </w:r>
      <w:r w:rsidRPr="002C2B17">
        <w:rPr>
          <w:rFonts w:asciiTheme="majorHAnsi" w:hAnsiTheme="majorHAnsi" w:cs="Times New Roman"/>
          <w:sz w:val="24"/>
          <w:szCs w:val="24"/>
        </w:rPr>
        <w:t xml:space="preserve"> 28: 291-304.</w:t>
      </w:r>
    </w:p>
    <w:p w:rsidR="001B1998" w:rsidRPr="002C2B17" w:rsidRDefault="001B1998" w:rsidP="001B1998">
      <w:pPr>
        <w:spacing w:after="0"/>
        <w:ind w:left="709" w:hanging="709"/>
        <w:rPr>
          <w:rFonts w:asciiTheme="majorHAnsi" w:hAnsiTheme="majorHAnsi" w:cs="Times New Roman"/>
          <w:sz w:val="24"/>
          <w:szCs w:val="24"/>
        </w:rPr>
      </w:pPr>
      <w:proofErr w:type="spellStart"/>
      <w:r w:rsidRPr="002C2B17">
        <w:rPr>
          <w:rFonts w:asciiTheme="majorHAnsi" w:hAnsiTheme="majorHAnsi" w:cs="Times New Roman"/>
          <w:sz w:val="24"/>
          <w:szCs w:val="24"/>
        </w:rPr>
        <w:t>Lydon</w:t>
      </w:r>
      <w:proofErr w:type="spellEnd"/>
      <w:r w:rsidRPr="002C2B17">
        <w:rPr>
          <w:rFonts w:asciiTheme="majorHAnsi" w:hAnsiTheme="majorHAnsi" w:cs="Times New Roman"/>
          <w:sz w:val="24"/>
          <w:szCs w:val="24"/>
        </w:rPr>
        <w:t xml:space="preserve">, J. and Rizvi, U.Z. 2012. </w:t>
      </w:r>
      <w:r w:rsidRPr="002C2B17">
        <w:rPr>
          <w:rFonts w:asciiTheme="majorHAnsi" w:hAnsiTheme="majorHAnsi" w:cs="Times New Roman"/>
          <w:i/>
          <w:sz w:val="24"/>
          <w:szCs w:val="24"/>
        </w:rPr>
        <w:t>Handbook of Postcolonial Archaeology</w:t>
      </w:r>
      <w:r w:rsidRPr="002C2B17">
        <w:rPr>
          <w:rFonts w:asciiTheme="majorHAnsi" w:hAnsiTheme="majorHAnsi" w:cs="Times New Roman"/>
          <w:sz w:val="24"/>
          <w:szCs w:val="24"/>
        </w:rPr>
        <w:t>. Walnut Creek: Left Coast Press.</w:t>
      </w:r>
    </w:p>
    <w:p w:rsidR="001B1998" w:rsidRPr="002C2B17" w:rsidRDefault="001B1998" w:rsidP="001B1998">
      <w:pPr>
        <w:spacing w:after="0"/>
        <w:ind w:left="709" w:hanging="709"/>
        <w:rPr>
          <w:rFonts w:asciiTheme="majorHAnsi" w:hAnsiTheme="majorHAnsi" w:cs="Times New Roman"/>
          <w:sz w:val="24"/>
          <w:szCs w:val="24"/>
        </w:rPr>
      </w:pPr>
      <w:r w:rsidRPr="002C2B17">
        <w:rPr>
          <w:rFonts w:asciiTheme="majorHAnsi" w:hAnsiTheme="majorHAnsi" w:cs="Times New Roman"/>
          <w:sz w:val="24"/>
          <w:szCs w:val="24"/>
        </w:rPr>
        <w:t xml:space="preserve">Loomba, A. 1998. </w:t>
      </w:r>
      <w:r w:rsidRPr="002C2B17">
        <w:rPr>
          <w:rFonts w:asciiTheme="majorHAnsi" w:hAnsiTheme="majorHAnsi" w:cs="Times New Roman"/>
          <w:i/>
          <w:sz w:val="24"/>
          <w:szCs w:val="24"/>
        </w:rPr>
        <w:t>Colonialism-postcolonialism</w:t>
      </w:r>
      <w:r w:rsidRPr="002C2B17">
        <w:rPr>
          <w:rFonts w:asciiTheme="majorHAnsi" w:hAnsiTheme="majorHAnsi" w:cs="Times New Roman"/>
          <w:sz w:val="24"/>
          <w:szCs w:val="24"/>
        </w:rPr>
        <w:t>. London: Routledge.</w:t>
      </w:r>
    </w:p>
    <w:p w:rsidR="001B1998" w:rsidRPr="002C2B17" w:rsidRDefault="001B1998" w:rsidP="001B1998">
      <w:pPr>
        <w:spacing w:after="0"/>
        <w:ind w:left="709" w:hanging="709"/>
        <w:rPr>
          <w:rFonts w:asciiTheme="majorHAnsi" w:hAnsiTheme="majorHAnsi" w:cs="Times New Roman"/>
          <w:sz w:val="24"/>
          <w:szCs w:val="24"/>
        </w:rPr>
      </w:pPr>
      <w:proofErr w:type="spellStart"/>
      <w:r w:rsidRPr="002C2B17">
        <w:rPr>
          <w:rFonts w:asciiTheme="majorHAnsi" w:hAnsiTheme="majorHAnsi" w:cs="Times New Roman"/>
          <w:sz w:val="24"/>
          <w:szCs w:val="24"/>
        </w:rPr>
        <w:t>Macfie</w:t>
      </w:r>
      <w:proofErr w:type="spellEnd"/>
      <w:r w:rsidRPr="002C2B17">
        <w:rPr>
          <w:rFonts w:asciiTheme="majorHAnsi" w:hAnsiTheme="majorHAnsi" w:cs="Times New Roman"/>
          <w:sz w:val="24"/>
          <w:szCs w:val="24"/>
        </w:rPr>
        <w:t xml:space="preserve">, E.A. 2000. </w:t>
      </w:r>
      <w:r w:rsidRPr="002C2B17">
        <w:rPr>
          <w:rFonts w:asciiTheme="majorHAnsi" w:hAnsiTheme="majorHAnsi" w:cs="Times New Roman"/>
          <w:i/>
          <w:sz w:val="24"/>
          <w:szCs w:val="24"/>
        </w:rPr>
        <w:t xml:space="preserve">Orientalism: A Reader. </w:t>
      </w:r>
      <w:r w:rsidRPr="002C2B17">
        <w:rPr>
          <w:rFonts w:asciiTheme="majorHAnsi" w:hAnsiTheme="majorHAnsi" w:cs="Times New Roman"/>
          <w:sz w:val="24"/>
          <w:szCs w:val="24"/>
        </w:rPr>
        <w:t>Cairo: American University in Cairo Press.</w:t>
      </w:r>
    </w:p>
    <w:p w:rsidR="001B1998" w:rsidRPr="002C2B17" w:rsidRDefault="001B1998" w:rsidP="001B1998">
      <w:pPr>
        <w:spacing w:after="0"/>
        <w:ind w:left="709" w:hanging="709"/>
        <w:rPr>
          <w:rFonts w:asciiTheme="majorHAnsi" w:hAnsiTheme="majorHAnsi" w:cs="Times New Roman"/>
          <w:sz w:val="24"/>
          <w:szCs w:val="24"/>
        </w:rPr>
      </w:pPr>
      <w:proofErr w:type="spellStart"/>
      <w:r w:rsidRPr="002C2B17">
        <w:rPr>
          <w:rFonts w:asciiTheme="majorHAnsi" w:hAnsiTheme="majorHAnsi" w:cs="Times New Roman"/>
          <w:sz w:val="24"/>
          <w:szCs w:val="24"/>
        </w:rPr>
        <w:t>Meskell</w:t>
      </w:r>
      <w:proofErr w:type="spellEnd"/>
      <w:r w:rsidRPr="002C2B17">
        <w:rPr>
          <w:rFonts w:asciiTheme="majorHAnsi" w:hAnsiTheme="majorHAnsi" w:cs="Times New Roman"/>
          <w:sz w:val="24"/>
          <w:szCs w:val="24"/>
        </w:rPr>
        <w:t xml:space="preserve">, L. 2002. The intersections of identity and politics in archaeology. </w:t>
      </w:r>
      <w:r w:rsidRPr="002C2B17">
        <w:rPr>
          <w:rFonts w:asciiTheme="majorHAnsi" w:hAnsiTheme="majorHAnsi" w:cs="Times New Roman"/>
          <w:i/>
          <w:sz w:val="24"/>
          <w:szCs w:val="24"/>
        </w:rPr>
        <w:t>Annual Review of Anthropology</w:t>
      </w:r>
      <w:r w:rsidRPr="002C2B17">
        <w:rPr>
          <w:rFonts w:asciiTheme="majorHAnsi" w:hAnsiTheme="majorHAnsi" w:cs="Times New Roman"/>
          <w:sz w:val="24"/>
          <w:szCs w:val="24"/>
        </w:rPr>
        <w:t xml:space="preserve"> 31: 279-301.</w:t>
      </w:r>
    </w:p>
    <w:p w:rsidR="001B1998" w:rsidRPr="002C2B17" w:rsidRDefault="001B1998" w:rsidP="001B1998">
      <w:pPr>
        <w:spacing w:after="0"/>
        <w:ind w:left="709" w:hanging="709"/>
        <w:rPr>
          <w:rFonts w:asciiTheme="majorHAnsi" w:hAnsiTheme="majorHAnsi" w:cs="Times New Roman"/>
          <w:i/>
          <w:sz w:val="24"/>
          <w:szCs w:val="24"/>
        </w:rPr>
      </w:pPr>
      <w:r w:rsidRPr="002C2B17">
        <w:rPr>
          <w:rFonts w:asciiTheme="majorHAnsi" w:hAnsiTheme="majorHAnsi" w:cs="Times New Roman"/>
          <w:sz w:val="24"/>
          <w:szCs w:val="24"/>
        </w:rPr>
        <w:t xml:space="preserve">Said, E. 2003. </w:t>
      </w:r>
      <w:r w:rsidRPr="002C2B17">
        <w:rPr>
          <w:rFonts w:asciiTheme="majorHAnsi" w:hAnsiTheme="majorHAnsi" w:cs="Times New Roman"/>
          <w:i/>
          <w:sz w:val="24"/>
          <w:szCs w:val="24"/>
        </w:rPr>
        <w:t>Orientalism</w:t>
      </w:r>
      <w:r w:rsidRPr="002C2B17">
        <w:rPr>
          <w:rFonts w:asciiTheme="majorHAnsi" w:hAnsiTheme="majorHAnsi" w:cs="Times New Roman"/>
          <w:sz w:val="24"/>
          <w:szCs w:val="24"/>
        </w:rPr>
        <w:t>. London: Penguin.</w:t>
      </w:r>
      <w:r w:rsidRPr="002C2B17">
        <w:rPr>
          <w:rFonts w:asciiTheme="majorHAnsi" w:hAnsiTheme="majorHAnsi" w:cs="Times New Roman"/>
          <w:i/>
          <w:sz w:val="24"/>
          <w:szCs w:val="24"/>
        </w:rPr>
        <w:t xml:space="preserve"> </w:t>
      </w:r>
      <w:r w:rsidRPr="002C2B17">
        <w:rPr>
          <w:rFonts w:asciiTheme="majorHAnsi" w:hAnsiTheme="majorHAnsi" w:cs="Times New Roman"/>
          <w:sz w:val="24"/>
          <w:szCs w:val="24"/>
        </w:rPr>
        <w:t>(reprint)</w:t>
      </w:r>
    </w:p>
    <w:p w:rsidR="001B1998" w:rsidRPr="002C2B17" w:rsidRDefault="001B1998" w:rsidP="001B1998">
      <w:pPr>
        <w:spacing w:after="0"/>
        <w:ind w:left="709" w:hanging="709"/>
        <w:rPr>
          <w:rFonts w:asciiTheme="majorHAnsi" w:hAnsiTheme="majorHAnsi" w:cs="Times New Roman"/>
          <w:sz w:val="24"/>
          <w:szCs w:val="24"/>
        </w:rPr>
      </w:pPr>
      <w:r w:rsidRPr="002C2B17">
        <w:rPr>
          <w:rFonts w:asciiTheme="majorHAnsi" w:hAnsiTheme="majorHAnsi" w:cs="Times New Roman"/>
          <w:sz w:val="24"/>
          <w:szCs w:val="24"/>
        </w:rPr>
        <w:t xml:space="preserve">Shepherd, N. 2002. The politics of archaeology in Africa. </w:t>
      </w:r>
      <w:r w:rsidRPr="002C2B17">
        <w:rPr>
          <w:rFonts w:asciiTheme="majorHAnsi" w:hAnsiTheme="majorHAnsi" w:cs="Times New Roman"/>
          <w:i/>
          <w:sz w:val="24"/>
          <w:szCs w:val="24"/>
        </w:rPr>
        <w:t>Annual Review of Anthropolo</w:t>
      </w:r>
      <w:r w:rsidRPr="002C2B17">
        <w:rPr>
          <w:rFonts w:asciiTheme="majorHAnsi" w:hAnsiTheme="majorHAnsi" w:cs="Times New Roman"/>
          <w:sz w:val="24"/>
          <w:szCs w:val="24"/>
        </w:rPr>
        <w:t xml:space="preserve">gy 31: </w:t>
      </w:r>
    </w:p>
    <w:p w:rsidR="001B1998" w:rsidRPr="002C2B17" w:rsidRDefault="001B1998" w:rsidP="001B1998">
      <w:pPr>
        <w:spacing w:after="0"/>
        <w:ind w:left="709" w:hanging="709"/>
        <w:rPr>
          <w:rFonts w:asciiTheme="majorHAnsi" w:hAnsiTheme="majorHAnsi" w:cs="Times New Roman"/>
          <w:sz w:val="24"/>
          <w:szCs w:val="24"/>
        </w:rPr>
      </w:pPr>
      <w:r w:rsidRPr="002C2B17">
        <w:rPr>
          <w:rFonts w:asciiTheme="majorHAnsi" w:hAnsiTheme="majorHAnsi" w:cs="Times New Roman"/>
          <w:sz w:val="24"/>
          <w:szCs w:val="24"/>
        </w:rPr>
        <w:t xml:space="preserve">van </w:t>
      </w:r>
      <w:proofErr w:type="spellStart"/>
      <w:r w:rsidRPr="002C2B17">
        <w:rPr>
          <w:rFonts w:asciiTheme="majorHAnsi" w:hAnsiTheme="majorHAnsi" w:cs="Times New Roman"/>
          <w:sz w:val="24"/>
          <w:szCs w:val="24"/>
        </w:rPr>
        <w:t>Dommelen</w:t>
      </w:r>
      <w:proofErr w:type="spellEnd"/>
      <w:r w:rsidRPr="002C2B17">
        <w:rPr>
          <w:rFonts w:asciiTheme="majorHAnsi" w:hAnsiTheme="majorHAnsi" w:cs="Times New Roman"/>
          <w:sz w:val="24"/>
          <w:szCs w:val="24"/>
        </w:rPr>
        <w:t xml:space="preserve">, P. 1997. Colonial constructs: colonialism and archaeology in the Mediterranean. </w:t>
      </w:r>
      <w:r w:rsidRPr="002C2B17">
        <w:rPr>
          <w:rFonts w:asciiTheme="majorHAnsi" w:hAnsiTheme="majorHAnsi" w:cs="Times New Roman"/>
          <w:i/>
          <w:sz w:val="24"/>
          <w:szCs w:val="24"/>
        </w:rPr>
        <w:t>World Archaeology</w:t>
      </w:r>
      <w:r w:rsidRPr="002C2B17">
        <w:rPr>
          <w:rFonts w:asciiTheme="majorHAnsi" w:hAnsiTheme="majorHAnsi" w:cs="Times New Roman"/>
          <w:sz w:val="24"/>
          <w:szCs w:val="24"/>
        </w:rPr>
        <w:t xml:space="preserve"> 28(3):  305-23.</w:t>
      </w:r>
    </w:p>
    <w:p w:rsidR="001B1998" w:rsidRPr="002C2B17" w:rsidRDefault="001B1998" w:rsidP="001B1998">
      <w:pPr>
        <w:spacing w:after="0"/>
        <w:ind w:left="709" w:hanging="709"/>
        <w:rPr>
          <w:rFonts w:asciiTheme="majorHAnsi" w:hAnsiTheme="majorHAnsi" w:cs="Times New Roman"/>
          <w:sz w:val="24"/>
          <w:szCs w:val="24"/>
        </w:rPr>
      </w:pPr>
      <w:r w:rsidRPr="002C2B17">
        <w:rPr>
          <w:rFonts w:asciiTheme="majorHAnsi" w:hAnsiTheme="majorHAnsi" w:cs="Times New Roman"/>
          <w:sz w:val="24"/>
          <w:szCs w:val="24"/>
        </w:rPr>
        <w:t xml:space="preserve">Young, R. 1990. </w:t>
      </w:r>
      <w:r w:rsidRPr="002C2B17">
        <w:rPr>
          <w:rFonts w:asciiTheme="majorHAnsi" w:hAnsiTheme="majorHAnsi" w:cs="Times New Roman"/>
          <w:i/>
          <w:sz w:val="24"/>
          <w:szCs w:val="24"/>
        </w:rPr>
        <w:t>White Mythologies: Writing History and the West</w:t>
      </w:r>
      <w:r w:rsidRPr="002C2B17">
        <w:rPr>
          <w:rFonts w:asciiTheme="majorHAnsi" w:hAnsiTheme="majorHAnsi" w:cs="Times New Roman"/>
          <w:sz w:val="24"/>
          <w:szCs w:val="24"/>
        </w:rPr>
        <w:t>. London: Routledge.</w:t>
      </w:r>
    </w:p>
    <w:p w:rsidR="001B1998" w:rsidRPr="002C2B17" w:rsidRDefault="001B1998" w:rsidP="0086483F">
      <w:pPr>
        <w:spacing w:after="0"/>
        <w:rPr>
          <w:rFonts w:asciiTheme="majorHAnsi" w:hAnsiTheme="majorHAnsi" w:cs="Times New Roman"/>
          <w:bCs/>
          <w:sz w:val="24"/>
          <w:szCs w:val="24"/>
        </w:rPr>
      </w:pPr>
    </w:p>
    <w:p w:rsidR="0041407A" w:rsidRPr="002C2B17" w:rsidRDefault="0041407A" w:rsidP="0086483F">
      <w:pPr>
        <w:spacing w:after="120"/>
        <w:rPr>
          <w:rFonts w:asciiTheme="majorHAnsi" w:hAnsiTheme="majorHAnsi" w:cs="Times New Roman"/>
          <w:b/>
          <w:bCs/>
          <w:sz w:val="24"/>
          <w:szCs w:val="24"/>
        </w:rPr>
      </w:pPr>
      <w:r w:rsidRPr="002C2B17">
        <w:rPr>
          <w:rFonts w:asciiTheme="majorHAnsi" w:hAnsiTheme="majorHAnsi" w:cs="Times New Roman"/>
          <w:b/>
          <w:bCs/>
          <w:sz w:val="24"/>
          <w:szCs w:val="24"/>
        </w:rPr>
        <w:t xml:space="preserve">Archaeology and </w:t>
      </w:r>
      <w:r w:rsidR="00DC4925" w:rsidRPr="002C2B17">
        <w:rPr>
          <w:rFonts w:asciiTheme="majorHAnsi" w:hAnsiTheme="majorHAnsi" w:cs="Times New Roman"/>
          <w:b/>
          <w:bCs/>
          <w:sz w:val="24"/>
          <w:szCs w:val="24"/>
        </w:rPr>
        <w:t>P</w:t>
      </w:r>
      <w:r w:rsidRPr="002C2B17">
        <w:rPr>
          <w:rFonts w:asciiTheme="majorHAnsi" w:hAnsiTheme="majorHAnsi" w:cs="Times New Roman"/>
          <w:b/>
          <w:bCs/>
          <w:sz w:val="24"/>
          <w:szCs w:val="24"/>
        </w:rPr>
        <w:t xml:space="preserve">olitics </w:t>
      </w:r>
    </w:p>
    <w:p w:rsidR="00017F62" w:rsidRPr="002C2B17" w:rsidRDefault="00017F62" w:rsidP="0086483F">
      <w:pPr>
        <w:spacing w:after="0"/>
        <w:ind w:left="709" w:hanging="709"/>
        <w:rPr>
          <w:rFonts w:asciiTheme="majorHAnsi" w:hAnsiTheme="majorHAnsi" w:cs="Times New Roman"/>
          <w:sz w:val="24"/>
          <w:szCs w:val="24"/>
        </w:rPr>
      </w:pPr>
      <w:r w:rsidRPr="002C2B17">
        <w:rPr>
          <w:rFonts w:asciiTheme="majorHAnsi" w:hAnsiTheme="majorHAnsi" w:cs="Times New Roman"/>
          <w:sz w:val="24"/>
          <w:szCs w:val="24"/>
        </w:rPr>
        <w:t>Kohl, P.L. and Fawcett, K.P.</w:t>
      </w:r>
      <w:r w:rsidR="00306178" w:rsidRPr="002C2B17">
        <w:rPr>
          <w:rFonts w:asciiTheme="majorHAnsi" w:hAnsiTheme="majorHAnsi" w:cs="Times New Roman"/>
          <w:sz w:val="24"/>
          <w:szCs w:val="24"/>
        </w:rPr>
        <w:t xml:space="preserve"> 1995.</w:t>
      </w:r>
      <w:r w:rsidRPr="002C2B17">
        <w:rPr>
          <w:rFonts w:asciiTheme="majorHAnsi" w:hAnsiTheme="majorHAnsi" w:cs="Times New Roman"/>
          <w:sz w:val="24"/>
          <w:szCs w:val="24"/>
        </w:rPr>
        <w:t xml:space="preserve"> </w:t>
      </w:r>
      <w:r w:rsidRPr="002C2B17">
        <w:rPr>
          <w:rFonts w:asciiTheme="majorHAnsi" w:hAnsiTheme="majorHAnsi" w:cs="Times New Roman"/>
          <w:i/>
          <w:sz w:val="24"/>
          <w:szCs w:val="24"/>
        </w:rPr>
        <w:t>Nationalism, Politics, and the Practice of Archaeology</w:t>
      </w:r>
      <w:r w:rsidRPr="002C2B17">
        <w:rPr>
          <w:rFonts w:asciiTheme="majorHAnsi" w:hAnsiTheme="majorHAnsi" w:cs="Times New Roman"/>
          <w:sz w:val="24"/>
          <w:szCs w:val="24"/>
        </w:rPr>
        <w:t>. Cambridge: CUP.</w:t>
      </w:r>
    </w:p>
    <w:p w:rsidR="004123CD" w:rsidRPr="002C2B17" w:rsidRDefault="006925D4" w:rsidP="0086483F">
      <w:pPr>
        <w:spacing w:after="0"/>
        <w:ind w:left="709" w:hanging="709"/>
        <w:rPr>
          <w:rFonts w:asciiTheme="majorHAnsi" w:hAnsiTheme="majorHAnsi" w:cs="Times New Roman"/>
          <w:sz w:val="24"/>
          <w:szCs w:val="24"/>
        </w:rPr>
      </w:pPr>
      <w:r w:rsidRPr="002C2B17">
        <w:rPr>
          <w:rFonts w:asciiTheme="majorHAnsi" w:hAnsiTheme="majorHAnsi" w:cs="Times New Roman"/>
          <w:sz w:val="24"/>
          <w:szCs w:val="24"/>
        </w:rPr>
        <w:t xml:space="preserve">Hamilakis, Y. and Duke, P. 2007. </w:t>
      </w:r>
      <w:r w:rsidRPr="002C2B17">
        <w:rPr>
          <w:rFonts w:asciiTheme="majorHAnsi" w:hAnsiTheme="majorHAnsi" w:cs="Times New Roman"/>
          <w:i/>
          <w:sz w:val="24"/>
          <w:szCs w:val="24"/>
        </w:rPr>
        <w:t>Archaeology and Capitalism: from Ethics to Politics</w:t>
      </w:r>
      <w:r w:rsidRPr="002C2B17">
        <w:rPr>
          <w:rFonts w:asciiTheme="majorHAnsi" w:hAnsiTheme="majorHAnsi" w:cs="Times New Roman"/>
          <w:sz w:val="24"/>
          <w:szCs w:val="24"/>
        </w:rPr>
        <w:t>. Walnut Creek: Left Coast Press.</w:t>
      </w:r>
    </w:p>
    <w:p w:rsidR="001502EF" w:rsidRPr="002C2B17" w:rsidRDefault="001502EF" w:rsidP="0086483F">
      <w:pPr>
        <w:spacing w:after="0"/>
        <w:ind w:left="709" w:hanging="709"/>
        <w:rPr>
          <w:rFonts w:asciiTheme="majorHAnsi" w:hAnsiTheme="majorHAnsi" w:cs="Times New Roman"/>
          <w:sz w:val="24"/>
          <w:szCs w:val="24"/>
        </w:rPr>
      </w:pPr>
      <w:proofErr w:type="spellStart"/>
      <w:r w:rsidRPr="002C2B17">
        <w:rPr>
          <w:rFonts w:asciiTheme="majorHAnsi" w:hAnsiTheme="majorHAnsi" w:cs="Times New Roman"/>
          <w:sz w:val="24"/>
          <w:szCs w:val="24"/>
        </w:rPr>
        <w:t>Meskell</w:t>
      </w:r>
      <w:proofErr w:type="spellEnd"/>
      <w:r w:rsidRPr="002C2B17">
        <w:rPr>
          <w:rFonts w:asciiTheme="majorHAnsi" w:hAnsiTheme="majorHAnsi" w:cs="Times New Roman"/>
          <w:sz w:val="24"/>
          <w:szCs w:val="24"/>
        </w:rPr>
        <w:t>, L. (ed.) 2002</w:t>
      </w:r>
      <w:r w:rsidR="00306178" w:rsidRPr="002C2B17">
        <w:rPr>
          <w:rFonts w:asciiTheme="majorHAnsi" w:hAnsiTheme="majorHAnsi" w:cs="Times New Roman"/>
          <w:sz w:val="24"/>
          <w:szCs w:val="24"/>
        </w:rPr>
        <w:t>a</w:t>
      </w:r>
      <w:r w:rsidRPr="002C2B17">
        <w:rPr>
          <w:rFonts w:asciiTheme="majorHAnsi" w:hAnsiTheme="majorHAnsi" w:cs="Times New Roman"/>
          <w:sz w:val="24"/>
          <w:szCs w:val="24"/>
        </w:rPr>
        <w:t xml:space="preserve">. </w:t>
      </w:r>
      <w:r w:rsidRPr="002C2B17">
        <w:rPr>
          <w:rFonts w:asciiTheme="majorHAnsi" w:hAnsiTheme="majorHAnsi" w:cs="Times New Roman"/>
          <w:i/>
          <w:sz w:val="24"/>
          <w:szCs w:val="24"/>
        </w:rPr>
        <w:t xml:space="preserve">Archaeology Under Fire: Nationalism, Politics and Heritage </w:t>
      </w:r>
      <w:proofErr w:type="spellStart"/>
      <w:r w:rsidRPr="002C2B17">
        <w:rPr>
          <w:rFonts w:asciiTheme="majorHAnsi" w:hAnsiTheme="majorHAnsi" w:cs="Times New Roman"/>
          <w:i/>
          <w:sz w:val="24"/>
          <w:szCs w:val="24"/>
        </w:rPr>
        <w:t>inthe</w:t>
      </w:r>
      <w:proofErr w:type="spellEnd"/>
      <w:r w:rsidRPr="002C2B17">
        <w:rPr>
          <w:rFonts w:asciiTheme="majorHAnsi" w:hAnsiTheme="majorHAnsi" w:cs="Times New Roman"/>
          <w:i/>
          <w:sz w:val="24"/>
          <w:szCs w:val="24"/>
        </w:rPr>
        <w:t xml:space="preserve"> Eastern Mediterranean and Near East</w:t>
      </w:r>
      <w:r w:rsidRPr="002C2B17">
        <w:rPr>
          <w:rFonts w:asciiTheme="majorHAnsi" w:hAnsiTheme="majorHAnsi" w:cs="Times New Roman"/>
          <w:sz w:val="24"/>
          <w:szCs w:val="24"/>
        </w:rPr>
        <w:t xml:space="preserve">. London </w:t>
      </w:r>
      <w:r w:rsidR="00306178" w:rsidRPr="002C2B17">
        <w:rPr>
          <w:rFonts w:asciiTheme="majorHAnsi" w:hAnsiTheme="majorHAnsi" w:cs="Times New Roman"/>
          <w:sz w:val="24"/>
          <w:szCs w:val="24"/>
        </w:rPr>
        <w:t>&amp;</w:t>
      </w:r>
      <w:r w:rsidRPr="002C2B17">
        <w:rPr>
          <w:rFonts w:asciiTheme="majorHAnsi" w:hAnsiTheme="majorHAnsi" w:cs="Times New Roman"/>
          <w:sz w:val="24"/>
          <w:szCs w:val="24"/>
        </w:rPr>
        <w:t xml:space="preserve"> New York: Routledge.</w:t>
      </w:r>
    </w:p>
    <w:p w:rsidR="00306178" w:rsidRPr="002C2B17" w:rsidRDefault="00306178" w:rsidP="0086483F">
      <w:pPr>
        <w:spacing w:after="0"/>
        <w:ind w:left="709" w:hanging="709"/>
        <w:rPr>
          <w:rFonts w:asciiTheme="majorHAnsi" w:hAnsiTheme="majorHAnsi" w:cs="Times New Roman"/>
          <w:sz w:val="24"/>
          <w:szCs w:val="24"/>
        </w:rPr>
      </w:pPr>
      <w:proofErr w:type="spellStart"/>
      <w:r w:rsidRPr="002C2B17">
        <w:rPr>
          <w:rFonts w:asciiTheme="majorHAnsi" w:hAnsiTheme="majorHAnsi" w:cs="Times New Roman"/>
          <w:sz w:val="24"/>
          <w:szCs w:val="24"/>
        </w:rPr>
        <w:t>Meskell</w:t>
      </w:r>
      <w:proofErr w:type="spellEnd"/>
      <w:r w:rsidRPr="002C2B17">
        <w:rPr>
          <w:rFonts w:asciiTheme="majorHAnsi" w:hAnsiTheme="majorHAnsi" w:cs="Times New Roman"/>
          <w:sz w:val="24"/>
          <w:szCs w:val="24"/>
        </w:rPr>
        <w:t xml:space="preserve">, L. 2002b. The intersections of identity and politics in archaeology. </w:t>
      </w:r>
      <w:r w:rsidRPr="002C2B17">
        <w:rPr>
          <w:rFonts w:asciiTheme="majorHAnsi" w:hAnsiTheme="majorHAnsi" w:cs="Times New Roman"/>
          <w:i/>
          <w:sz w:val="24"/>
          <w:szCs w:val="24"/>
        </w:rPr>
        <w:t>Annual Review of Anthropology</w:t>
      </w:r>
      <w:r w:rsidRPr="002C2B17">
        <w:rPr>
          <w:rFonts w:asciiTheme="majorHAnsi" w:hAnsiTheme="majorHAnsi" w:cs="Times New Roman"/>
          <w:sz w:val="24"/>
          <w:szCs w:val="24"/>
        </w:rPr>
        <w:t xml:space="preserve"> 31: 279-301.</w:t>
      </w:r>
    </w:p>
    <w:p w:rsidR="006925D4" w:rsidRPr="002C2B17" w:rsidRDefault="006925D4" w:rsidP="0086483F">
      <w:pPr>
        <w:spacing w:after="0"/>
        <w:ind w:left="601" w:hanging="601"/>
        <w:rPr>
          <w:rFonts w:asciiTheme="majorHAnsi" w:hAnsiTheme="majorHAnsi" w:cs="Times New Roman"/>
          <w:sz w:val="24"/>
          <w:szCs w:val="24"/>
        </w:rPr>
      </w:pPr>
      <w:proofErr w:type="spellStart"/>
      <w:r w:rsidRPr="002C2B17">
        <w:rPr>
          <w:rFonts w:asciiTheme="majorHAnsi" w:hAnsiTheme="majorHAnsi" w:cs="Times New Roman"/>
          <w:sz w:val="24"/>
          <w:szCs w:val="24"/>
        </w:rPr>
        <w:t>Moshenska</w:t>
      </w:r>
      <w:proofErr w:type="spellEnd"/>
      <w:r w:rsidRPr="002C2B17">
        <w:rPr>
          <w:rFonts w:asciiTheme="majorHAnsi" w:hAnsiTheme="majorHAnsi" w:cs="Times New Roman"/>
          <w:sz w:val="24"/>
          <w:szCs w:val="24"/>
        </w:rPr>
        <w:t xml:space="preserve">, G. 2010. Working with memory in the archaeology of modern conflict. </w:t>
      </w:r>
      <w:r w:rsidRPr="002C2B17">
        <w:rPr>
          <w:rFonts w:asciiTheme="majorHAnsi" w:hAnsiTheme="majorHAnsi" w:cs="Times New Roman"/>
          <w:i/>
          <w:sz w:val="24"/>
          <w:szCs w:val="24"/>
        </w:rPr>
        <w:t>Cambridge Archaeological Journal</w:t>
      </w:r>
      <w:r w:rsidRPr="002C2B17">
        <w:rPr>
          <w:rFonts w:asciiTheme="majorHAnsi" w:hAnsiTheme="majorHAnsi" w:cs="Times New Roman"/>
          <w:sz w:val="24"/>
          <w:szCs w:val="24"/>
        </w:rPr>
        <w:t xml:space="preserve"> 20(1): 33-48.</w:t>
      </w:r>
    </w:p>
    <w:p w:rsidR="00D35107" w:rsidRPr="002C2B17" w:rsidRDefault="00D35107" w:rsidP="0086483F">
      <w:pPr>
        <w:spacing w:after="0"/>
        <w:ind w:left="601" w:hanging="601"/>
        <w:rPr>
          <w:rFonts w:asciiTheme="majorHAnsi" w:hAnsiTheme="majorHAnsi" w:cs="Times New Roman"/>
          <w:sz w:val="24"/>
          <w:szCs w:val="24"/>
        </w:rPr>
      </w:pPr>
      <w:r w:rsidRPr="002C2B17">
        <w:rPr>
          <w:rFonts w:asciiTheme="majorHAnsi" w:hAnsiTheme="majorHAnsi" w:cs="Times New Roman"/>
          <w:sz w:val="24"/>
          <w:szCs w:val="24"/>
        </w:rPr>
        <w:t xml:space="preserve">Rush, L. 2012. Working with the military to protect archaeological sites and other forms of cultural property. </w:t>
      </w:r>
      <w:r w:rsidRPr="002C2B17">
        <w:rPr>
          <w:rFonts w:asciiTheme="majorHAnsi" w:hAnsiTheme="majorHAnsi" w:cs="Times New Roman"/>
          <w:i/>
          <w:sz w:val="24"/>
          <w:szCs w:val="24"/>
        </w:rPr>
        <w:t>World Archaeology</w:t>
      </w:r>
      <w:r w:rsidRPr="002C2B17">
        <w:rPr>
          <w:rFonts w:asciiTheme="majorHAnsi" w:hAnsiTheme="majorHAnsi" w:cs="Times New Roman"/>
          <w:sz w:val="24"/>
          <w:szCs w:val="24"/>
        </w:rPr>
        <w:t xml:space="preserve"> 44(3): 359-77.</w:t>
      </w:r>
    </w:p>
    <w:p w:rsidR="0019277A" w:rsidRPr="002C2B17" w:rsidRDefault="0019277A" w:rsidP="0086483F">
      <w:pPr>
        <w:spacing w:after="0"/>
        <w:ind w:left="601" w:hanging="601"/>
        <w:rPr>
          <w:rFonts w:asciiTheme="majorHAnsi" w:hAnsiTheme="majorHAnsi" w:cs="Times New Roman"/>
          <w:sz w:val="24"/>
          <w:szCs w:val="24"/>
        </w:rPr>
      </w:pPr>
      <w:r w:rsidRPr="002C2B17">
        <w:rPr>
          <w:rFonts w:asciiTheme="majorHAnsi" w:hAnsiTheme="majorHAnsi" w:cs="Times New Roman"/>
          <w:sz w:val="24"/>
          <w:szCs w:val="24"/>
        </w:rPr>
        <w:t xml:space="preserve">Saunders, R. 2009. Past matters: examining the role of cultural heritage in the construction of Palestinian national identity. In S. </w:t>
      </w:r>
      <w:proofErr w:type="spellStart"/>
      <w:r w:rsidRPr="002C2B17">
        <w:rPr>
          <w:rFonts w:asciiTheme="majorHAnsi" w:hAnsiTheme="majorHAnsi" w:cs="Times New Roman"/>
          <w:sz w:val="24"/>
          <w:szCs w:val="24"/>
        </w:rPr>
        <w:t>Kanaana</w:t>
      </w:r>
      <w:proofErr w:type="spellEnd"/>
      <w:r w:rsidRPr="002C2B17">
        <w:rPr>
          <w:rFonts w:asciiTheme="majorHAnsi" w:hAnsiTheme="majorHAnsi" w:cs="Times New Roman"/>
          <w:sz w:val="24"/>
          <w:szCs w:val="24"/>
        </w:rPr>
        <w:t xml:space="preserve"> (eds) </w:t>
      </w:r>
      <w:r w:rsidRPr="002C2B17">
        <w:rPr>
          <w:rFonts w:asciiTheme="majorHAnsi" w:hAnsiTheme="majorHAnsi" w:cs="Times New Roman"/>
          <w:i/>
          <w:sz w:val="24"/>
          <w:szCs w:val="24"/>
        </w:rPr>
        <w:t>The Future of Palestinian Identity</w:t>
      </w:r>
      <w:r w:rsidRPr="002C2B17">
        <w:rPr>
          <w:rFonts w:asciiTheme="majorHAnsi" w:hAnsiTheme="majorHAnsi" w:cs="Times New Roman"/>
          <w:sz w:val="24"/>
          <w:szCs w:val="24"/>
        </w:rPr>
        <w:t xml:space="preserve">. 29-52. Al </w:t>
      </w:r>
      <w:proofErr w:type="spellStart"/>
      <w:r w:rsidRPr="002C2B17">
        <w:rPr>
          <w:rFonts w:asciiTheme="majorHAnsi" w:hAnsiTheme="majorHAnsi" w:cs="Times New Roman"/>
          <w:sz w:val="24"/>
          <w:szCs w:val="24"/>
        </w:rPr>
        <w:t>Bireh</w:t>
      </w:r>
      <w:proofErr w:type="spellEnd"/>
      <w:r w:rsidRPr="002C2B17">
        <w:rPr>
          <w:rFonts w:asciiTheme="majorHAnsi" w:hAnsiTheme="majorHAnsi" w:cs="Times New Roman"/>
          <w:sz w:val="24"/>
          <w:szCs w:val="24"/>
        </w:rPr>
        <w:t>: Centre for the Study of Palestinian Society and Heritage.</w:t>
      </w:r>
    </w:p>
    <w:p w:rsidR="000321AB" w:rsidRPr="002C2B17" w:rsidRDefault="000321AB" w:rsidP="0086483F">
      <w:pPr>
        <w:spacing w:after="0"/>
        <w:ind w:left="601" w:hanging="601"/>
        <w:rPr>
          <w:rFonts w:asciiTheme="majorHAnsi" w:hAnsiTheme="majorHAnsi" w:cs="Times New Roman"/>
          <w:sz w:val="24"/>
          <w:szCs w:val="24"/>
        </w:rPr>
      </w:pPr>
      <w:proofErr w:type="spellStart"/>
      <w:r w:rsidRPr="002C2B17">
        <w:rPr>
          <w:rFonts w:asciiTheme="majorHAnsi" w:hAnsiTheme="majorHAnsi" w:cs="Times New Roman"/>
          <w:sz w:val="24"/>
          <w:szCs w:val="24"/>
        </w:rPr>
        <w:lastRenderedPageBreak/>
        <w:t>Sayej</w:t>
      </w:r>
      <w:proofErr w:type="spellEnd"/>
      <w:r w:rsidRPr="002C2B17">
        <w:rPr>
          <w:rFonts w:asciiTheme="majorHAnsi" w:hAnsiTheme="majorHAnsi" w:cs="Times New Roman"/>
          <w:sz w:val="24"/>
          <w:szCs w:val="24"/>
        </w:rPr>
        <w:t xml:space="preserve">, G. 2010. Palestinian archaeology: knowledge, awareness and cultural heritage. </w:t>
      </w:r>
      <w:r w:rsidRPr="002C2B17">
        <w:rPr>
          <w:rFonts w:asciiTheme="majorHAnsi" w:hAnsiTheme="majorHAnsi" w:cs="Times New Roman"/>
          <w:i/>
          <w:sz w:val="24"/>
          <w:szCs w:val="24"/>
        </w:rPr>
        <w:t>Present Past</w:t>
      </w:r>
      <w:r w:rsidRPr="002C2B17">
        <w:rPr>
          <w:rFonts w:asciiTheme="majorHAnsi" w:hAnsiTheme="majorHAnsi" w:cs="Times New Roman"/>
          <w:sz w:val="24"/>
          <w:szCs w:val="24"/>
        </w:rPr>
        <w:t xml:space="preserve"> 2(1): 58-71.</w:t>
      </w:r>
    </w:p>
    <w:p w:rsidR="0019277A" w:rsidRPr="002C2B17" w:rsidRDefault="0019277A" w:rsidP="0086483F">
      <w:pPr>
        <w:spacing w:after="0"/>
        <w:ind w:left="601" w:hanging="601"/>
        <w:rPr>
          <w:rFonts w:asciiTheme="majorHAnsi" w:hAnsiTheme="majorHAnsi" w:cs="Times New Roman"/>
          <w:sz w:val="24"/>
          <w:szCs w:val="24"/>
        </w:rPr>
      </w:pPr>
      <w:r w:rsidRPr="002C2B17">
        <w:rPr>
          <w:rFonts w:asciiTheme="majorHAnsi" w:hAnsiTheme="majorHAnsi" w:cs="Times New Roman"/>
          <w:sz w:val="24"/>
          <w:szCs w:val="24"/>
        </w:rPr>
        <w:t xml:space="preserve">Shepherd, N. 2002. The politics of archaeology in Africa. </w:t>
      </w:r>
      <w:r w:rsidRPr="002C2B17">
        <w:rPr>
          <w:rFonts w:asciiTheme="majorHAnsi" w:hAnsiTheme="majorHAnsi" w:cs="Times New Roman"/>
          <w:i/>
          <w:sz w:val="24"/>
          <w:szCs w:val="24"/>
        </w:rPr>
        <w:t>Annual Review of Anthropology</w:t>
      </w:r>
      <w:r w:rsidRPr="002C2B17">
        <w:rPr>
          <w:rFonts w:asciiTheme="majorHAnsi" w:hAnsiTheme="majorHAnsi" w:cs="Times New Roman"/>
          <w:sz w:val="24"/>
          <w:szCs w:val="24"/>
        </w:rPr>
        <w:t xml:space="preserve">  31: 189-209.</w:t>
      </w:r>
    </w:p>
    <w:p w:rsidR="006925D4" w:rsidRPr="002C2B17" w:rsidRDefault="000321AB" w:rsidP="0086483F">
      <w:pPr>
        <w:spacing w:after="0"/>
        <w:ind w:left="601" w:hanging="601"/>
        <w:rPr>
          <w:rFonts w:asciiTheme="majorHAnsi" w:hAnsiTheme="majorHAnsi" w:cs="Times New Roman"/>
          <w:sz w:val="24"/>
          <w:szCs w:val="24"/>
        </w:rPr>
      </w:pPr>
      <w:r w:rsidRPr="002C2B17">
        <w:rPr>
          <w:rFonts w:asciiTheme="majorHAnsi" w:hAnsiTheme="majorHAnsi" w:cs="Times New Roman"/>
          <w:sz w:val="24"/>
          <w:szCs w:val="24"/>
        </w:rPr>
        <w:t>Singer, G.G. 2015. ISIS’s war on cultural heritage and memory.</w:t>
      </w:r>
      <w:r w:rsidRPr="002C2B17">
        <w:rPr>
          <w:rFonts w:asciiTheme="majorHAnsi" w:hAnsiTheme="majorHAnsi"/>
          <w:sz w:val="24"/>
          <w:szCs w:val="24"/>
        </w:rPr>
        <w:t xml:space="preserve"> </w:t>
      </w:r>
      <w:proofErr w:type="spellStart"/>
      <w:r w:rsidRPr="002C2B17">
        <w:rPr>
          <w:rFonts w:asciiTheme="majorHAnsi" w:hAnsiTheme="majorHAnsi" w:cs="Times New Roman"/>
          <w:i/>
          <w:sz w:val="24"/>
          <w:szCs w:val="24"/>
        </w:rPr>
        <w:t>Museodata</w:t>
      </w:r>
      <w:proofErr w:type="spellEnd"/>
      <w:r w:rsidRPr="002C2B17">
        <w:rPr>
          <w:rFonts w:asciiTheme="majorHAnsi" w:hAnsiTheme="majorHAnsi" w:cs="Times New Roman"/>
          <w:sz w:val="24"/>
          <w:szCs w:val="24"/>
        </w:rPr>
        <w:t>.</w:t>
      </w:r>
      <w:r w:rsidRPr="002C2B17">
        <w:rPr>
          <w:rFonts w:asciiTheme="majorHAnsi" w:hAnsiTheme="majorHAnsi" w:cs="Times New Roman"/>
        </w:rPr>
        <w:t xml:space="preserve"> </w:t>
      </w:r>
      <w:hyperlink r:id="rId10" w:history="1">
        <w:r w:rsidRPr="002C2B17">
          <w:rPr>
            <w:rStyle w:val="Hyperlink"/>
            <w:rFonts w:asciiTheme="majorHAnsi" w:hAnsiTheme="majorHAnsi" w:cs="Times New Roman"/>
            <w:sz w:val="24"/>
            <w:szCs w:val="24"/>
          </w:rPr>
          <w:t>http://www.museodata.com/patrimonio-mundial/41-patrimonio-mundial/2675-isis-war-on-cultural-heritage-memory-dr-graciela-gestoso-singer.html</w:t>
        </w:r>
      </w:hyperlink>
    </w:p>
    <w:p w:rsidR="00E3065C" w:rsidRPr="002C2B17" w:rsidRDefault="001404EC" w:rsidP="0086483F">
      <w:pPr>
        <w:spacing w:after="0"/>
        <w:ind w:left="601" w:hanging="601"/>
        <w:rPr>
          <w:rStyle w:val="Hyperlink"/>
          <w:rFonts w:asciiTheme="majorHAnsi" w:hAnsiTheme="majorHAnsi" w:cs="Times New Roman"/>
          <w:sz w:val="24"/>
          <w:szCs w:val="24"/>
        </w:rPr>
      </w:pPr>
      <w:r w:rsidRPr="002C2B17">
        <w:rPr>
          <w:rFonts w:asciiTheme="majorHAnsi" w:hAnsiTheme="majorHAnsi" w:cs="Times New Roman"/>
          <w:i/>
          <w:sz w:val="24"/>
          <w:szCs w:val="24"/>
        </w:rPr>
        <w:t>World Heritage</w:t>
      </w:r>
      <w:r w:rsidRPr="002C2B17">
        <w:rPr>
          <w:rFonts w:asciiTheme="majorHAnsi" w:hAnsiTheme="majorHAnsi" w:cs="Times New Roman"/>
          <w:sz w:val="24"/>
          <w:szCs w:val="24"/>
        </w:rPr>
        <w:t xml:space="preserve"> (special issue</w:t>
      </w:r>
      <w:r w:rsidR="00DF3AB6" w:rsidRPr="002C2B17">
        <w:rPr>
          <w:rFonts w:asciiTheme="majorHAnsi" w:hAnsiTheme="majorHAnsi" w:cs="Times New Roman"/>
          <w:sz w:val="24"/>
          <w:szCs w:val="24"/>
        </w:rPr>
        <w:t>, June 2015</w:t>
      </w:r>
      <w:r w:rsidRPr="002C2B17">
        <w:rPr>
          <w:rFonts w:asciiTheme="majorHAnsi" w:hAnsiTheme="majorHAnsi" w:cs="Times New Roman"/>
          <w:sz w:val="24"/>
          <w:szCs w:val="24"/>
        </w:rPr>
        <w:t>)</w:t>
      </w:r>
      <w:r w:rsidR="00DF3AB6" w:rsidRPr="002C2B17">
        <w:rPr>
          <w:rFonts w:asciiTheme="majorHAnsi" w:hAnsiTheme="majorHAnsi" w:cs="Times New Roman"/>
          <w:sz w:val="24"/>
          <w:szCs w:val="24"/>
        </w:rPr>
        <w:t xml:space="preserve">. </w:t>
      </w:r>
      <w:r w:rsidR="00DF3AB6" w:rsidRPr="002C2B17">
        <w:rPr>
          <w:rFonts w:asciiTheme="majorHAnsi" w:hAnsiTheme="majorHAnsi" w:cs="Times New Roman"/>
          <w:i/>
          <w:sz w:val="24"/>
          <w:szCs w:val="24"/>
        </w:rPr>
        <w:t>Iraq’s Heritage: A Treasure Under Threat</w:t>
      </w:r>
      <w:r w:rsidR="00DF3AB6" w:rsidRPr="002C2B17">
        <w:rPr>
          <w:rFonts w:asciiTheme="majorHAnsi" w:hAnsiTheme="majorHAnsi" w:cs="Times New Roman"/>
          <w:sz w:val="24"/>
          <w:szCs w:val="24"/>
        </w:rPr>
        <w:t xml:space="preserve">. </w:t>
      </w:r>
      <w:hyperlink r:id="rId11" w:history="1">
        <w:r w:rsidR="00DF3AB6" w:rsidRPr="002C2B17">
          <w:rPr>
            <w:rStyle w:val="Hyperlink"/>
            <w:rFonts w:asciiTheme="majorHAnsi" w:hAnsiTheme="majorHAnsi" w:cs="Times New Roman"/>
            <w:sz w:val="24"/>
            <w:szCs w:val="24"/>
          </w:rPr>
          <w:t>http://en.calameo.com/read/003329972abc1dd3f9878</w:t>
        </w:r>
      </w:hyperlink>
    </w:p>
    <w:p w:rsidR="007F4599" w:rsidRPr="002C2B17" w:rsidRDefault="007F4599" w:rsidP="0086483F">
      <w:pPr>
        <w:spacing w:after="0"/>
        <w:ind w:left="601" w:hanging="601"/>
        <w:rPr>
          <w:rFonts w:asciiTheme="majorHAnsi" w:hAnsiTheme="majorHAnsi" w:cs="Times New Roman"/>
          <w:sz w:val="24"/>
          <w:szCs w:val="24"/>
        </w:rPr>
      </w:pPr>
    </w:p>
    <w:sectPr w:rsidR="007F4599" w:rsidRPr="002C2B17" w:rsidSect="007C77CD">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A576B" w:rsidRDefault="005A576B" w:rsidP="004B022D">
      <w:pPr>
        <w:spacing w:after="0" w:line="240" w:lineRule="auto"/>
      </w:pPr>
      <w:r>
        <w:separator/>
      </w:r>
    </w:p>
  </w:endnote>
  <w:endnote w:type="continuationSeparator" w:id="0">
    <w:p w:rsidR="005A576B" w:rsidRDefault="005A576B" w:rsidP="004B02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Bell MT SemiBold">
    <w:altName w:val="Bell MT SemiBold"/>
    <w:panose1 w:val="00000000000000000000"/>
    <w:charset w:val="00"/>
    <w:family w:val="roman"/>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notTrueTyp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A576B" w:rsidRDefault="005A576B" w:rsidP="004B022D">
      <w:pPr>
        <w:spacing w:after="0" w:line="240" w:lineRule="auto"/>
      </w:pPr>
      <w:r>
        <w:separator/>
      </w:r>
    </w:p>
  </w:footnote>
  <w:footnote w:type="continuationSeparator" w:id="0">
    <w:p w:rsidR="005A576B" w:rsidRDefault="005A576B" w:rsidP="004B02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color w:val="7F7F7F" w:themeColor="background1" w:themeShade="7F"/>
        <w:spacing w:val="60"/>
      </w:rPr>
      <w:id w:val="28933913"/>
      <w:docPartObj>
        <w:docPartGallery w:val="Page Numbers (Top of Page)"/>
        <w:docPartUnique/>
      </w:docPartObj>
    </w:sdtPr>
    <w:sdtEndPr>
      <w:rPr>
        <w:color w:val="auto"/>
        <w:spacing w:val="0"/>
      </w:rPr>
    </w:sdtEndPr>
    <w:sdtContent>
      <w:p w:rsidR="00B856FA" w:rsidRPr="004B022D" w:rsidRDefault="00B856FA">
        <w:pPr>
          <w:pStyle w:val="Header"/>
          <w:pBdr>
            <w:bottom w:val="single" w:sz="4" w:space="1" w:color="D9D9D9" w:themeColor="background1" w:themeShade="D9"/>
          </w:pBdr>
          <w:jc w:val="right"/>
          <w:rPr>
            <w:rFonts w:ascii="Times New Roman" w:hAnsi="Times New Roman" w:cs="Times New Roman"/>
            <w:b/>
          </w:rPr>
        </w:pPr>
        <w:r w:rsidRPr="004B022D">
          <w:rPr>
            <w:rFonts w:ascii="Times New Roman" w:hAnsi="Times New Roman" w:cs="Times New Roman"/>
            <w:color w:val="7F7F7F" w:themeColor="background1" w:themeShade="7F"/>
            <w:spacing w:val="60"/>
          </w:rPr>
          <w:t>Page</w:t>
        </w:r>
        <w:r w:rsidRPr="004B022D">
          <w:rPr>
            <w:rFonts w:ascii="Times New Roman" w:hAnsi="Times New Roman" w:cs="Times New Roman"/>
          </w:rPr>
          <w:t xml:space="preserve"> | </w:t>
        </w:r>
        <w:r w:rsidRPr="004B022D">
          <w:rPr>
            <w:rFonts w:ascii="Times New Roman" w:hAnsi="Times New Roman" w:cs="Times New Roman"/>
          </w:rPr>
          <w:fldChar w:fldCharType="begin"/>
        </w:r>
        <w:r w:rsidRPr="004B022D">
          <w:rPr>
            <w:rFonts w:ascii="Times New Roman" w:hAnsi="Times New Roman" w:cs="Times New Roman"/>
          </w:rPr>
          <w:instrText xml:space="preserve"> PAGE   \* MERGEFORMAT </w:instrText>
        </w:r>
        <w:r w:rsidRPr="004B022D">
          <w:rPr>
            <w:rFonts w:ascii="Times New Roman" w:hAnsi="Times New Roman" w:cs="Times New Roman"/>
          </w:rPr>
          <w:fldChar w:fldCharType="separate"/>
        </w:r>
        <w:r w:rsidR="00FE353D" w:rsidRPr="00FE353D">
          <w:rPr>
            <w:rFonts w:ascii="Times New Roman" w:hAnsi="Times New Roman" w:cs="Times New Roman"/>
            <w:b/>
            <w:noProof/>
          </w:rPr>
          <w:t>15</w:t>
        </w:r>
        <w:r w:rsidRPr="004B022D">
          <w:rPr>
            <w:rFonts w:ascii="Times New Roman" w:hAnsi="Times New Roman" w:cs="Times New Roman"/>
          </w:rPr>
          <w:fldChar w:fldCharType="end"/>
        </w:r>
      </w:p>
    </w:sdtContent>
  </w:sdt>
  <w:p w:rsidR="00B856FA" w:rsidRDefault="00B856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65362"/>
    <w:multiLevelType w:val="hybridMultilevel"/>
    <w:tmpl w:val="BB5421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AB67CC"/>
    <w:multiLevelType w:val="hybridMultilevel"/>
    <w:tmpl w:val="CE7863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AA195B"/>
    <w:multiLevelType w:val="hybridMultilevel"/>
    <w:tmpl w:val="B8C03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525EBA"/>
    <w:multiLevelType w:val="hybridMultilevel"/>
    <w:tmpl w:val="C11E4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0F1C7F"/>
    <w:multiLevelType w:val="hybridMultilevel"/>
    <w:tmpl w:val="4BE8543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470069"/>
    <w:multiLevelType w:val="hybridMultilevel"/>
    <w:tmpl w:val="4AC6F93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2100F5D"/>
    <w:multiLevelType w:val="hybridMultilevel"/>
    <w:tmpl w:val="CE7863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4041C1B"/>
    <w:multiLevelType w:val="hybridMultilevel"/>
    <w:tmpl w:val="0E5E8512"/>
    <w:lvl w:ilvl="0" w:tplc="4C90B72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4116EF"/>
    <w:multiLevelType w:val="hybridMultilevel"/>
    <w:tmpl w:val="F5960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A931B85"/>
    <w:multiLevelType w:val="hybridMultilevel"/>
    <w:tmpl w:val="D3BA1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FA2CB0"/>
    <w:multiLevelType w:val="hybridMultilevel"/>
    <w:tmpl w:val="0C6E2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D2F18CE"/>
    <w:multiLevelType w:val="hybridMultilevel"/>
    <w:tmpl w:val="7908AB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DE448E1"/>
    <w:multiLevelType w:val="hybridMultilevel"/>
    <w:tmpl w:val="531EFE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3A02C8F"/>
    <w:multiLevelType w:val="hybridMultilevel"/>
    <w:tmpl w:val="3E722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A3A6E3C"/>
    <w:multiLevelType w:val="hybridMultilevel"/>
    <w:tmpl w:val="658E78A0"/>
    <w:lvl w:ilvl="0" w:tplc="92CE63CA">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C4001A8"/>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2"/>
  </w:num>
  <w:num w:numId="2">
    <w:abstractNumId w:val="5"/>
  </w:num>
  <w:num w:numId="3">
    <w:abstractNumId w:val="9"/>
  </w:num>
  <w:num w:numId="4">
    <w:abstractNumId w:val="4"/>
  </w:num>
  <w:num w:numId="5">
    <w:abstractNumId w:val="8"/>
  </w:num>
  <w:num w:numId="6">
    <w:abstractNumId w:val="7"/>
  </w:num>
  <w:num w:numId="7">
    <w:abstractNumId w:val="1"/>
  </w:num>
  <w:num w:numId="8">
    <w:abstractNumId w:val="3"/>
  </w:num>
  <w:num w:numId="9">
    <w:abstractNumId w:val="2"/>
  </w:num>
  <w:num w:numId="10">
    <w:abstractNumId w:val="6"/>
  </w:num>
  <w:num w:numId="11">
    <w:abstractNumId w:val="15"/>
  </w:num>
  <w:num w:numId="12">
    <w:abstractNumId w:val="0"/>
  </w:num>
  <w:num w:numId="13">
    <w:abstractNumId w:val="13"/>
  </w:num>
  <w:num w:numId="14">
    <w:abstractNumId w:val="11"/>
  </w:num>
  <w:num w:numId="15">
    <w:abstractNumId w:val="16"/>
  </w:num>
  <w:num w:numId="16">
    <w:abstractNumId w:val="17"/>
  </w:num>
  <w:num w:numId="17">
    <w:abstractNumId w:val="14"/>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1CAA"/>
    <w:rsid w:val="00010A05"/>
    <w:rsid w:val="00017F62"/>
    <w:rsid w:val="00030255"/>
    <w:rsid w:val="000321AB"/>
    <w:rsid w:val="000427F8"/>
    <w:rsid w:val="00043617"/>
    <w:rsid w:val="00054559"/>
    <w:rsid w:val="00075B42"/>
    <w:rsid w:val="0009144A"/>
    <w:rsid w:val="000A16BA"/>
    <w:rsid w:val="000B5C09"/>
    <w:rsid w:val="000D4823"/>
    <w:rsid w:val="000D491C"/>
    <w:rsid w:val="000E3943"/>
    <w:rsid w:val="000F47AE"/>
    <w:rsid w:val="000F48FB"/>
    <w:rsid w:val="000F766C"/>
    <w:rsid w:val="000F7942"/>
    <w:rsid w:val="00110E4A"/>
    <w:rsid w:val="00131285"/>
    <w:rsid w:val="001404EC"/>
    <w:rsid w:val="0014082B"/>
    <w:rsid w:val="0014520C"/>
    <w:rsid w:val="001502EF"/>
    <w:rsid w:val="0015226C"/>
    <w:rsid w:val="0015372B"/>
    <w:rsid w:val="00154490"/>
    <w:rsid w:val="001719BE"/>
    <w:rsid w:val="0019277A"/>
    <w:rsid w:val="00192AB6"/>
    <w:rsid w:val="001B1998"/>
    <w:rsid w:val="001C5682"/>
    <w:rsid w:val="001D20EA"/>
    <w:rsid w:val="001D564B"/>
    <w:rsid w:val="001F0840"/>
    <w:rsid w:val="001F0D7D"/>
    <w:rsid w:val="001F2AA6"/>
    <w:rsid w:val="001F2AAB"/>
    <w:rsid w:val="001F44FB"/>
    <w:rsid w:val="001F51BC"/>
    <w:rsid w:val="001F6097"/>
    <w:rsid w:val="00201493"/>
    <w:rsid w:val="00214703"/>
    <w:rsid w:val="00217655"/>
    <w:rsid w:val="00220F87"/>
    <w:rsid w:val="00224404"/>
    <w:rsid w:val="00236240"/>
    <w:rsid w:val="00236A5F"/>
    <w:rsid w:val="00253EF4"/>
    <w:rsid w:val="00261B52"/>
    <w:rsid w:val="00262C6E"/>
    <w:rsid w:val="00276431"/>
    <w:rsid w:val="002B2A6A"/>
    <w:rsid w:val="002B5A9E"/>
    <w:rsid w:val="002C0FEB"/>
    <w:rsid w:val="002C2B17"/>
    <w:rsid w:val="002D1459"/>
    <w:rsid w:val="002E2080"/>
    <w:rsid w:val="002E7CF0"/>
    <w:rsid w:val="002F3A59"/>
    <w:rsid w:val="00305E02"/>
    <w:rsid w:val="00306178"/>
    <w:rsid w:val="00307173"/>
    <w:rsid w:val="00330942"/>
    <w:rsid w:val="0033553D"/>
    <w:rsid w:val="00346171"/>
    <w:rsid w:val="00347490"/>
    <w:rsid w:val="00347BDD"/>
    <w:rsid w:val="00351D22"/>
    <w:rsid w:val="003530BF"/>
    <w:rsid w:val="003572B1"/>
    <w:rsid w:val="003847A7"/>
    <w:rsid w:val="00397CE2"/>
    <w:rsid w:val="003A6C1E"/>
    <w:rsid w:val="003B482D"/>
    <w:rsid w:val="003B55D6"/>
    <w:rsid w:val="003E4EEB"/>
    <w:rsid w:val="003F319A"/>
    <w:rsid w:val="0040232C"/>
    <w:rsid w:val="004123CD"/>
    <w:rsid w:val="00413458"/>
    <w:rsid w:val="0041407A"/>
    <w:rsid w:val="004240E0"/>
    <w:rsid w:val="0043042B"/>
    <w:rsid w:val="004337E5"/>
    <w:rsid w:val="00451516"/>
    <w:rsid w:val="00452509"/>
    <w:rsid w:val="00456EE7"/>
    <w:rsid w:val="00457A16"/>
    <w:rsid w:val="00470976"/>
    <w:rsid w:val="004812D1"/>
    <w:rsid w:val="00481D1A"/>
    <w:rsid w:val="00491C10"/>
    <w:rsid w:val="004B022D"/>
    <w:rsid w:val="004B5113"/>
    <w:rsid w:val="004E23B7"/>
    <w:rsid w:val="004F3A7E"/>
    <w:rsid w:val="00504E4B"/>
    <w:rsid w:val="00505504"/>
    <w:rsid w:val="00513564"/>
    <w:rsid w:val="00532DFF"/>
    <w:rsid w:val="005352A6"/>
    <w:rsid w:val="005451DA"/>
    <w:rsid w:val="00546336"/>
    <w:rsid w:val="00550CDC"/>
    <w:rsid w:val="00555050"/>
    <w:rsid w:val="00556EB3"/>
    <w:rsid w:val="005579BB"/>
    <w:rsid w:val="0056146D"/>
    <w:rsid w:val="00561E6C"/>
    <w:rsid w:val="00563452"/>
    <w:rsid w:val="005645C2"/>
    <w:rsid w:val="005731F1"/>
    <w:rsid w:val="00574E30"/>
    <w:rsid w:val="00584929"/>
    <w:rsid w:val="00587C12"/>
    <w:rsid w:val="00593CF6"/>
    <w:rsid w:val="005A0EAD"/>
    <w:rsid w:val="005A576B"/>
    <w:rsid w:val="005D58C8"/>
    <w:rsid w:val="005E0D49"/>
    <w:rsid w:val="005E4CFF"/>
    <w:rsid w:val="005E6FCC"/>
    <w:rsid w:val="005F340E"/>
    <w:rsid w:val="00645DBA"/>
    <w:rsid w:val="006653B6"/>
    <w:rsid w:val="00682C9E"/>
    <w:rsid w:val="00685B10"/>
    <w:rsid w:val="006925D4"/>
    <w:rsid w:val="006A20F9"/>
    <w:rsid w:val="006C6510"/>
    <w:rsid w:val="006E0B4C"/>
    <w:rsid w:val="006F1592"/>
    <w:rsid w:val="006F2C47"/>
    <w:rsid w:val="00704DE2"/>
    <w:rsid w:val="007067F1"/>
    <w:rsid w:val="007220BD"/>
    <w:rsid w:val="00734AD4"/>
    <w:rsid w:val="00736A4D"/>
    <w:rsid w:val="007370C1"/>
    <w:rsid w:val="00760658"/>
    <w:rsid w:val="0078050E"/>
    <w:rsid w:val="007A329A"/>
    <w:rsid w:val="007C77CD"/>
    <w:rsid w:val="007E0F98"/>
    <w:rsid w:val="007E4C44"/>
    <w:rsid w:val="007E702A"/>
    <w:rsid w:val="007F1632"/>
    <w:rsid w:val="007F4599"/>
    <w:rsid w:val="007F6447"/>
    <w:rsid w:val="008059B4"/>
    <w:rsid w:val="008062AD"/>
    <w:rsid w:val="00826043"/>
    <w:rsid w:val="00827E65"/>
    <w:rsid w:val="00835E1F"/>
    <w:rsid w:val="00840043"/>
    <w:rsid w:val="008445EF"/>
    <w:rsid w:val="00852065"/>
    <w:rsid w:val="0085770C"/>
    <w:rsid w:val="008608CE"/>
    <w:rsid w:val="0086483F"/>
    <w:rsid w:val="0086566D"/>
    <w:rsid w:val="0089123D"/>
    <w:rsid w:val="008912EB"/>
    <w:rsid w:val="008A0A29"/>
    <w:rsid w:val="008A0D58"/>
    <w:rsid w:val="008B48D7"/>
    <w:rsid w:val="008C72ED"/>
    <w:rsid w:val="008F5C8E"/>
    <w:rsid w:val="008F73D1"/>
    <w:rsid w:val="00913ADA"/>
    <w:rsid w:val="00914AD8"/>
    <w:rsid w:val="009466C3"/>
    <w:rsid w:val="00964F15"/>
    <w:rsid w:val="00966D58"/>
    <w:rsid w:val="0098321B"/>
    <w:rsid w:val="00985213"/>
    <w:rsid w:val="00986FD9"/>
    <w:rsid w:val="00990BBA"/>
    <w:rsid w:val="00995232"/>
    <w:rsid w:val="009A21D0"/>
    <w:rsid w:val="009D1793"/>
    <w:rsid w:val="009D5929"/>
    <w:rsid w:val="009E0E63"/>
    <w:rsid w:val="009E4762"/>
    <w:rsid w:val="009F1EF2"/>
    <w:rsid w:val="009F791B"/>
    <w:rsid w:val="00A27F7B"/>
    <w:rsid w:val="00A31678"/>
    <w:rsid w:val="00A450AE"/>
    <w:rsid w:val="00A51981"/>
    <w:rsid w:val="00A80777"/>
    <w:rsid w:val="00A870A6"/>
    <w:rsid w:val="00A95EA0"/>
    <w:rsid w:val="00AA3EDF"/>
    <w:rsid w:val="00AD025F"/>
    <w:rsid w:val="00AD570E"/>
    <w:rsid w:val="00AE5AB8"/>
    <w:rsid w:val="00AE6E80"/>
    <w:rsid w:val="00B11530"/>
    <w:rsid w:val="00B20B7C"/>
    <w:rsid w:val="00B350CB"/>
    <w:rsid w:val="00B3598E"/>
    <w:rsid w:val="00B42973"/>
    <w:rsid w:val="00B503F7"/>
    <w:rsid w:val="00B55995"/>
    <w:rsid w:val="00B67351"/>
    <w:rsid w:val="00B7671A"/>
    <w:rsid w:val="00B847D6"/>
    <w:rsid w:val="00B856FA"/>
    <w:rsid w:val="00BA1A89"/>
    <w:rsid w:val="00BB3134"/>
    <w:rsid w:val="00BB70E8"/>
    <w:rsid w:val="00BC1910"/>
    <w:rsid w:val="00BC2E9B"/>
    <w:rsid w:val="00BD0F7A"/>
    <w:rsid w:val="00BD18CC"/>
    <w:rsid w:val="00BD5C83"/>
    <w:rsid w:val="00BE1D4D"/>
    <w:rsid w:val="00BF3A32"/>
    <w:rsid w:val="00BF4F13"/>
    <w:rsid w:val="00BF6882"/>
    <w:rsid w:val="00C3244F"/>
    <w:rsid w:val="00C401FA"/>
    <w:rsid w:val="00C40274"/>
    <w:rsid w:val="00C46F72"/>
    <w:rsid w:val="00C502D9"/>
    <w:rsid w:val="00C8112B"/>
    <w:rsid w:val="00C8432F"/>
    <w:rsid w:val="00C961F4"/>
    <w:rsid w:val="00CB3DD0"/>
    <w:rsid w:val="00CC0284"/>
    <w:rsid w:val="00CC4E92"/>
    <w:rsid w:val="00CC678E"/>
    <w:rsid w:val="00CD3539"/>
    <w:rsid w:val="00CE75C2"/>
    <w:rsid w:val="00CE7E1B"/>
    <w:rsid w:val="00D12BD6"/>
    <w:rsid w:val="00D1426A"/>
    <w:rsid w:val="00D35107"/>
    <w:rsid w:val="00D67AF8"/>
    <w:rsid w:val="00D70758"/>
    <w:rsid w:val="00D7634E"/>
    <w:rsid w:val="00D81CAA"/>
    <w:rsid w:val="00D964E7"/>
    <w:rsid w:val="00DC4925"/>
    <w:rsid w:val="00DD0925"/>
    <w:rsid w:val="00DD3135"/>
    <w:rsid w:val="00DD4D44"/>
    <w:rsid w:val="00DD71B5"/>
    <w:rsid w:val="00DE7AF1"/>
    <w:rsid w:val="00DF022F"/>
    <w:rsid w:val="00DF3AB6"/>
    <w:rsid w:val="00DF5E14"/>
    <w:rsid w:val="00E00F8A"/>
    <w:rsid w:val="00E04CAF"/>
    <w:rsid w:val="00E1143F"/>
    <w:rsid w:val="00E120D2"/>
    <w:rsid w:val="00E25C31"/>
    <w:rsid w:val="00E3065C"/>
    <w:rsid w:val="00E34774"/>
    <w:rsid w:val="00E536B0"/>
    <w:rsid w:val="00E5753A"/>
    <w:rsid w:val="00E60229"/>
    <w:rsid w:val="00E623DE"/>
    <w:rsid w:val="00E62D27"/>
    <w:rsid w:val="00E70614"/>
    <w:rsid w:val="00E7263B"/>
    <w:rsid w:val="00E813A7"/>
    <w:rsid w:val="00EA070E"/>
    <w:rsid w:val="00ED254D"/>
    <w:rsid w:val="00EE7CA1"/>
    <w:rsid w:val="00EF32CB"/>
    <w:rsid w:val="00EF7AB0"/>
    <w:rsid w:val="00EF7AC1"/>
    <w:rsid w:val="00F057E6"/>
    <w:rsid w:val="00F11E41"/>
    <w:rsid w:val="00F17DE7"/>
    <w:rsid w:val="00F253AB"/>
    <w:rsid w:val="00F25EA0"/>
    <w:rsid w:val="00F269B4"/>
    <w:rsid w:val="00F42F09"/>
    <w:rsid w:val="00F46274"/>
    <w:rsid w:val="00F53075"/>
    <w:rsid w:val="00F64108"/>
    <w:rsid w:val="00F811D1"/>
    <w:rsid w:val="00F90294"/>
    <w:rsid w:val="00FA5145"/>
    <w:rsid w:val="00FB1715"/>
    <w:rsid w:val="00FD0ECF"/>
    <w:rsid w:val="00FE35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C2BD3"/>
  <w15:docId w15:val="{B34881DD-0447-4AE9-9F18-FA254488C2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C77CD"/>
  </w:style>
  <w:style w:type="paragraph" w:styleId="Heading1">
    <w:name w:val="heading 1"/>
    <w:basedOn w:val="Normal"/>
    <w:next w:val="Normal"/>
    <w:link w:val="Heading1Char"/>
    <w:uiPriority w:val="9"/>
    <w:qFormat/>
    <w:rsid w:val="00E6022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E04CA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D81CAA"/>
    <w:pPr>
      <w:autoSpaceDE w:val="0"/>
      <w:autoSpaceDN w:val="0"/>
      <w:adjustRightInd w:val="0"/>
      <w:spacing w:after="0" w:line="240" w:lineRule="auto"/>
    </w:pPr>
    <w:rPr>
      <w:rFonts w:ascii="Calibri" w:hAnsi="Calibri" w:cs="Calibri"/>
      <w:color w:val="000000"/>
      <w:sz w:val="24"/>
      <w:szCs w:val="24"/>
    </w:rPr>
  </w:style>
  <w:style w:type="paragraph" w:styleId="Title">
    <w:name w:val="Title"/>
    <w:basedOn w:val="Normal"/>
    <w:next w:val="Normal"/>
    <w:link w:val="TitleChar"/>
    <w:uiPriority w:val="10"/>
    <w:qFormat/>
    <w:rsid w:val="00E6022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60229"/>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E60229"/>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E813A7"/>
    <w:pPr>
      <w:ind w:left="720"/>
      <w:contextualSpacing/>
    </w:pPr>
    <w:rPr>
      <w:rFonts w:eastAsiaTheme="minorEastAsia"/>
      <w:lang w:eastAsia="en-GB"/>
    </w:rPr>
  </w:style>
  <w:style w:type="character" w:styleId="Strong">
    <w:name w:val="Strong"/>
    <w:basedOn w:val="DefaultParagraphFont"/>
    <w:uiPriority w:val="22"/>
    <w:qFormat/>
    <w:rsid w:val="00E813A7"/>
    <w:rPr>
      <w:b/>
      <w:bCs/>
    </w:rPr>
  </w:style>
  <w:style w:type="paragraph" w:styleId="BalloonText">
    <w:name w:val="Balloon Text"/>
    <w:basedOn w:val="Normal"/>
    <w:link w:val="BalloonTextChar"/>
    <w:uiPriority w:val="99"/>
    <w:semiHidden/>
    <w:unhideWhenUsed/>
    <w:rsid w:val="004E23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23B7"/>
    <w:rPr>
      <w:rFonts w:ascii="Tahoma" w:hAnsi="Tahoma" w:cs="Tahoma"/>
      <w:sz w:val="16"/>
      <w:szCs w:val="16"/>
    </w:rPr>
  </w:style>
  <w:style w:type="paragraph" w:styleId="Header">
    <w:name w:val="header"/>
    <w:basedOn w:val="Normal"/>
    <w:link w:val="HeaderChar"/>
    <w:uiPriority w:val="99"/>
    <w:unhideWhenUsed/>
    <w:rsid w:val="004B02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022D"/>
  </w:style>
  <w:style w:type="paragraph" w:styleId="Footer">
    <w:name w:val="footer"/>
    <w:basedOn w:val="Normal"/>
    <w:link w:val="FooterChar"/>
    <w:uiPriority w:val="99"/>
    <w:semiHidden/>
    <w:unhideWhenUsed/>
    <w:rsid w:val="004B022D"/>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4B022D"/>
  </w:style>
  <w:style w:type="paragraph" w:styleId="BodyText3">
    <w:name w:val="Body Text 3"/>
    <w:basedOn w:val="Normal"/>
    <w:link w:val="BodyText3Char"/>
    <w:uiPriority w:val="99"/>
    <w:semiHidden/>
    <w:unhideWhenUsed/>
    <w:rsid w:val="00E120D2"/>
    <w:pPr>
      <w:spacing w:after="120"/>
    </w:pPr>
    <w:rPr>
      <w:sz w:val="16"/>
      <w:szCs w:val="16"/>
    </w:rPr>
  </w:style>
  <w:style w:type="character" w:customStyle="1" w:styleId="BodyText3Char">
    <w:name w:val="Body Text 3 Char"/>
    <w:basedOn w:val="DefaultParagraphFont"/>
    <w:link w:val="BodyText3"/>
    <w:uiPriority w:val="99"/>
    <w:semiHidden/>
    <w:rsid w:val="00E120D2"/>
    <w:rPr>
      <w:sz w:val="16"/>
      <w:szCs w:val="16"/>
    </w:rPr>
  </w:style>
  <w:style w:type="character" w:styleId="SubtleEmphasis">
    <w:name w:val="Subtle Emphasis"/>
    <w:basedOn w:val="DefaultParagraphFont"/>
    <w:uiPriority w:val="19"/>
    <w:qFormat/>
    <w:rsid w:val="005D58C8"/>
    <w:rPr>
      <w:i/>
      <w:iCs/>
      <w:color w:val="808080" w:themeColor="text1" w:themeTint="7F"/>
    </w:rPr>
  </w:style>
  <w:style w:type="character" w:styleId="Hyperlink">
    <w:name w:val="Hyperlink"/>
    <w:basedOn w:val="DefaultParagraphFont"/>
    <w:uiPriority w:val="99"/>
    <w:unhideWhenUsed/>
    <w:rsid w:val="00E25C31"/>
    <w:rPr>
      <w:color w:val="0000FF" w:themeColor="hyperlink"/>
      <w:u w:val="single"/>
    </w:rPr>
  </w:style>
  <w:style w:type="character" w:customStyle="1" w:styleId="A6">
    <w:name w:val="A6"/>
    <w:uiPriority w:val="99"/>
    <w:rsid w:val="00E25C31"/>
    <w:rPr>
      <w:rFonts w:cs="Bell MT SemiBold"/>
      <w:b/>
      <w:bCs/>
      <w:color w:val="000000"/>
      <w:sz w:val="32"/>
      <w:szCs w:val="32"/>
    </w:rPr>
  </w:style>
  <w:style w:type="character" w:styleId="Emphasis">
    <w:name w:val="Emphasis"/>
    <w:basedOn w:val="DefaultParagraphFont"/>
    <w:uiPriority w:val="20"/>
    <w:qFormat/>
    <w:rsid w:val="00E25C31"/>
    <w:rPr>
      <w:i/>
      <w:iCs/>
    </w:rPr>
  </w:style>
  <w:style w:type="character" w:customStyle="1" w:styleId="Heading2Char">
    <w:name w:val="Heading 2 Char"/>
    <w:basedOn w:val="DefaultParagraphFont"/>
    <w:link w:val="Heading2"/>
    <w:uiPriority w:val="9"/>
    <w:semiHidden/>
    <w:rsid w:val="00E04CAF"/>
    <w:rPr>
      <w:rFonts w:asciiTheme="majorHAnsi" w:eastAsiaTheme="majorEastAsia" w:hAnsiTheme="majorHAnsi" w:cstheme="majorBidi"/>
      <w:b/>
      <w:bCs/>
      <w:color w:val="4F81BD" w:themeColor="accent1"/>
      <w:sz w:val="26"/>
      <w:szCs w:val="26"/>
    </w:rPr>
  </w:style>
  <w:style w:type="character" w:styleId="HTMLCite">
    <w:name w:val="HTML Cite"/>
    <w:basedOn w:val="DefaultParagraphFont"/>
    <w:uiPriority w:val="99"/>
    <w:semiHidden/>
    <w:unhideWhenUsed/>
    <w:rsid w:val="00E04CAF"/>
    <w:rPr>
      <w:i/>
      <w:iCs/>
    </w:rPr>
  </w:style>
  <w:style w:type="character" w:customStyle="1" w:styleId="itempublisher">
    <w:name w:val="itempublisher"/>
    <w:basedOn w:val="DefaultParagraphFont"/>
    <w:rsid w:val="0043042B"/>
  </w:style>
  <w:style w:type="paragraph" w:styleId="PlainText">
    <w:name w:val="Plain Text"/>
    <w:basedOn w:val="Normal"/>
    <w:link w:val="PlainTextChar"/>
    <w:uiPriority w:val="99"/>
    <w:unhideWhenUsed/>
    <w:rsid w:val="0085770C"/>
    <w:pPr>
      <w:spacing w:after="0" w:line="240" w:lineRule="auto"/>
    </w:pPr>
    <w:rPr>
      <w:rFonts w:ascii="Calibri" w:hAnsi="Calibri"/>
      <w:szCs w:val="21"/>
    </w:rPr>
  </w:style>
  <w:style w:type="character" w:customStyle="1" w:styleId="PlainTextChar">
    <w:name w:val="Plain Text Char"/>
    <w:basedOn w:val="DefaultParagraphFont"/>
    <w:link w:val="PlainText"/>
    <w:uiPriority w:val="99"/>
    <w:rsid w:val="0085770C"/>
    <w:rPr>
      <w:rFonts w:ascii="Calibri" w:hAnsi="Calibri"/>
      <w:szCs w:val="21"/>
    </w:rPr>
  </w:style>
  <w:style w:type="character" w:customStyle="1" w:styleId="booktitle1">
    <w:name w:val="booktitle1"/>
    <w:basedOn w:val="DefaultParagraphFont"/>
    <w:rsid w:val="00EF7AC1"/>
    <w:rPr>
      <w:rFonts w:ascii="Times New Roman" w:hAnsi="Times New Roman" w:cs="Times New Roman" w:hint="default"/>
      <w:b/>
      <w:bCs/>
      <w:color w:val="1C3462"/>
      <w:sz w:val="41"/>
      <w:szCs w:val="41"/>
    </w:rPr>
  </w:style>
  <w:style w:type="paragraph" w:customStyle="1" w:styleId="bullet">
    <w:name w:val="bullet"/>
    <w:link w:val="bulletChar"/>
    <w:rsid w:val="001C5682"/>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1C5682"/>
    <w:rPr>
      <w:rFonts w:ascii="Times New Roman" w:eastAsia="Times New Roman" w:hAnsi="Times New Roman" w:cs="Times New Roman"/>
      <w:sz w:val="24"/>
      <w:szCs w:val="20"/>
      <w:lang w:eastAsia="en-GB"/>
    </w:rPr>
  </w:style>
  <w:style w:type="table" w:styleId="TableGrid">
    <w:name w:val="Table Grid"/>
    <w:basedOn w:val="TableNormal"/>
    <w:uiPriority w:val="59"/>
    <w:rsid w:val="00561E6C"/>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
    <w:name w:val="heading"/>
    <w:basedOn w:val="Normal"/>
    <w:rsid w:val="00D70758"/>
    <w:pPr>
      <w:tabs>
        <w:tab w:val="left" w:pos="720"/>
        <w:tab w:val="left" w:pos="1440"/>
        <w:tab w:val="left" w:pos="2160"/>
        <w:tab w:val="left" w:pos="2880"/>
      </w:tabs>
      <w:spacing w:before="240" w:after="120" w:line="240" w:lineRule="auto"/>
      <w:ind w:left="3600" w:hanging="3600"/>
    </w:pPr>
    <w:rPr>
      <w:rFonts w:ascii="Times New Roman" w:eastAsia="Times New Roman" w:hAnsi="Times New Roman" w:cs="Times New Roman"/>
      <w:b/>
      <w:sz w:val="24"/>
      <w:szCs w:val="20"/>
      <w:lang w:eastAsia="en-GB"/>
    </w:rPr>
  </w:style>
  <w:style w:type="character" w:customStyle="1" w:styleId="a-size-large1">
    <w:name w:val="a-size-large1"/>
    <w:basedOn w:val="DefaultParagraphFont"/>
    <w:rsid w:val="00840043"/>
    <w:rPr>
      <w:rFonts w:ascii="Arial" w:hAnsi="Arial" w:cs="Arial" w:hint="default"/>
    </w:rPr>
  </w:style>
  <w:style w:type="character" w:styleId="FollowedHyperlink">
    <w:name w:val="FollowedHyperlink"/>
    <w:basedOn w:val="DefaultParagraphFont"/>
    <w:uiPriority w:val="99"/>
    <w:semiHidden/>
    <w:unhideWhenUsed/>
    <w:rsid w:val="00990BBA"/>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6909480">
      <w:bodyDiv w:val="1"/>
      <w:marLeft w:val="0"/>
      <w:marRight w:val="0"/>
      <w:marTop w:val="0"/>
      <w:marBottom w:val="0"/>
      <w:divBdr>
        <w:top w:val="none" w:sz="0" w:space="0" w:color="auto"/>
        <w:left w:val="none" w:sz="0" w:space="0" w:color="auto"/>
        <w:bottom w:val="none" w:sz="0" w:space="0" w:color="auto"/>
        <w:right w:val="none" w:sz="0" w:space="0" w:color="auto"/>
      </w:divBdr>
    </w:div>
    <w:div w:id="795442897">
      <w:bodyDiv w:val="1"/>
      <w:marLeft w:val="0"/>
      <w:marRight w:val="0"/>
      <w:marTop w:val="0"/>
      <w:marBottom w:val="0"/>
      <w:divBdr>
        <w:top w:val="none" w:sz="0" w:space="0" w:color="auto"/>
        <w:left w:val="none" w:sz="0" w:space="0" w:color="auto"/>
        <w:bottom w:val="none" w:sz="0" w:space="0" w:color="auto"/>
        <w:right w:val="none" w:sz="0" w:space="0" w:color="auto"/>
      </w:divBdr>
    </w:div>
    <w:div w:id="1206722560">
      <w:bodyDiv w:val="1"/>
      <w:marLeft w:val="0"/>
      <w:marRight w:val="0"/>
      <w:marTop w:val="0"/>
      <w:marBottom w:val="0"/>
      <w:divBdr>
        <w:top w:val="none" w:sz="0" w:space="0" w:color="auto"/>
        <w:left w:val="none" w:sz="0" w:space="0" w:color="auto"/>
        <w:bottom w:val="none" w:sz="0" w:space="0" w:color="auto"/>
        <w:right w:val="none" w:sz="0" w:space="0" w:color="auto"/>
      </w:divBdr>
      <w:divsChild>
        <w:div w:id="88552116">
          <w:marLeft w:val="0"/>
          <w:marRight w:val="0"/>
          <w:marTop w:val="0"/>
          <w:marBottom w:val="0"/>
          <w:divBdr>
            <w:top w:val="none" w:sz="0" w:space="0" w:color="auto"/>
            <w:left w:val="none" w:sz="0" w:space="0" w:color="auto"/>
            <w:bottom w:val="none" w:sz="0" w:space="0" w:color="auto"/>
            <w:right w:val="none" w:sz="0" w:space="0" w:color="auto"/>
          </w:divBdr>
          <w:divsChild>
            <w:div w:id="325983778">
              <w:marLeft w:val="450"/>
              <w:marRight w:val="300"/>
              <w:marTop w:val="0"/>
              <w:marBottom w:val="300"/>
              <w:divBdr>
                <w:top w:val="none" w:sz="0" w:space="0" w:color="auto"/>
                <w:left w:val="none" w:sz="0" w:space="0" w:color="auto"/>
                <w:bottom w:val="none" w:sz="0" w:space="0" w:color="auto"/>
                <w:right w:val="none" w:sz="0" w:space="0" w:color="auto"/>
              </w:divBdr>
              <w:divsChild>
                <w:div w:id="384329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2593419">
      <w:bodyDiv w:val="1"/>
      <w:marLeft w:val="0"/>
      <w:marRight w:val="0"/>
      <w:marTop w:val="0"/>
      <w:marBottom w:val="0"/>
      <w:divBdr>
        <w:top w:val="none" w:sz="0" w:space="0" w:color="auto"/>
        <w:left w:val="none" w:sz="0" w:space="0" w:color="auto"/>
        <w:bottom w:val="none" w:sz="0" w:space="0" w:color="auto"/>
        <w:right w:val="none" w:sz="0" w:space="0" w:color="auto"/>
      </w:divBdr>
      <w:divsChild>
        <w:div w:id="712734156">
          <w:marLeft w:val="0"/>
          <w:marRight w:val="0"/>
          <w:marTop w:val="0"/>
          <w:marBottom w:val="0"/>
          <w:divBdr>
            <w:top w:val="none" w:sz="0" w:space="0" w:color="auto"/>
            <w:left w:val="none" w:sz="0" w:space="0" w:color="auto"/>
            <w:bottom w:val="none" w:sz="0" w:space="0" w:color="auto"/>
            <w:right w:val="none" w:sz="0" w:space="0" w:color="auto"/>
          </w:divBdr>
          <w:divsChild>
            <w:div w:id="1585528624">
              <w:marLeft w:val="0"/>
              <w:marRight w:val="0"/>
              <w:marTop w:val="0"/>
              <w:marBottom w:val="0"/>
              <w:divBdr>
                <w:top w:val="none" w:sz="0" w:space="0" w:color="auto"/>
                <w:left w:val="none" w:sz="0" w:space="0" w:color="auto"/>
                <w:bottom w:val="none" w:sz="0" w:space="0" w:color="auto"/>
                <w:right w:val="none" w:sz="0" w:space="0" w:color="auto"/>
              </w:divBdr>
              <w:divsChild>
                <w:div w:id="569386122">
                  <w:marLeft w:val="-225"/>
                  <w:marRight w:val="-225"/>
                  <w:marTop w:val="300"/>
                  <w:marBottom w:val="0"/>
                  <w:divBdr>
                    <w:top w:val="none" w:sz="0" w:space="0" w:color="auto"/>
                    <w:left w:val="none" w:sz="0" w:space="0" w:color="auto"/>
                    <w:bottom w:val="none" w:sz="0" w:space="0" w:color="auto"/>
                    <w:right w:val="none" w:sz="0" w:space="0" w:color="auto"/>
                  </w:divBdr>
                  <w:divsChild>
                    <w:div w:id="286474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4125049">
      <w:bodyDiv w:val="1"/>
      <w:marLeft w:val="0"/>
      <w:marRight w:val="0"/>
      <w:marTop w:val="0"/>
      <w:marBottom w:val="0"/>
      <w:divBdr>
        <w:top w:val="none" w:sz="0" w:space="0" w:color="auto"/>
        <w:left w:val="none" w:sz="0" w:space="0" w:color="auto"/>
        <w:bottom w:val="none" w:sz="0" w:space="0" w:color="auto"/>
        <w:right w:val="none" w:sz="0" w:space="0" w:color="auto"/>
      </w:divBdr>
      <w:divsChild>
        <w:div w:id="557977666">
          <w:marLeft w:val="0"/>
          <w:marRight w:val="0"/>
          <w:marTop w:val="0"/>
          <w:marBottom w:val="0"/>
          <w:divBdr>
            <w:top w:val="none" w:sz="0" w:space="0" w:color="auto"/>
            <w:left w:val="none" w:sz="0" w:space="0" w:color="auto"/>
            <w:bottom w:val="none" w:sz="0" w:space="0" w:color="auto"/>
            <w:right w:val="none" w:sz="0" w:space="0" w:color="auto"/>
          </w:divBdr>
          <w:divsChild>
            <w:div w:id="1578517453">
              <w:marLeft w:val="0"/>
              <w:marRight w:val="0"/>
              <w:marTop w:val="0"/>
              <w:marBottom w:val="0"/>
              <w:divBdr>
                <w:top w:val="none" w:sz="0" w:space="0" w:color="auto"/>
                <w:left w:val="none" w:sz="0" w:space="0" w:color="auto"/>
                <w:bottom w:val="none" w:sz="0" w:space="0" w:color="auto"/>
                <w:right w:val="none" w:sz="0" w:space="0" w:color="auto"/>
              </w:divBdr>
              <w:divsChild>
                <w:div w:id="1260673743">
                  <w:marLeft w:val="0"/>
                  <w:marRight w:val="0"/>
                  <w:marTop w:val="0"/>
                  <w:marBottom w:val="0"/>
                  <w:divBdr>
                    <w:top w:val="none" w:sz="0" w:space="0" w:color="auto"/>
                    <w:left w:val="none" w:sz="0" w:space="0" w:color="auto"/>
                    <w:bottom w:val="none" w:sz="0" w:space="0" w:color="auto"/>
                    <w:right w:val="none" w:sz="0" w:space="0" w:color="auto"/>
                  </w:divBdr>
                  <w:divsChild>
                    <w:div w:id="556820089">
                      <w:marLeft w:val="0"/>
                      <w:marRight w:val="0"/>
                      <w:marTop w:val="0"/>
                      <w:marBottom w:val="0"/>
                      <w:divBdr>
                        <w:top w:val="none" w:sz="0" w:space="0" w:color="auto"/>
                        <w:left w:val="none" w:sz="0" w:space="0" w:color="auto"/>
                        <w:bottom w:val="none" w:sz="0" w:space="0" w:color="auto"/>
                        <w:right w:val="none" w:sz="0" w:space="0" w:color="auto"/>
                      </w:divBdr>
                      <w:divsChild>
                        <w:div w:id="1285623766">
                          <w:marLeft w:val="0"/>
                          <w:marRight w:val="0"/>
                          <w:marTop w:val="0"/>
                          <w:marBottom w:val="0"/>
                          <w:divBdr>
                            <w:top w:val="none" w:sz="0" w:space="0" w:color="auto"/>
                            <w:left w:val="none" w:sz="0" w:space="0" w:color="auto"/>
                            <w:bottom w:val="none" w:sz="0" w:space="0" w:color="auto"/>
                            <w:right w:val="none" w:sz="0" w:space="0" w:color="auto"/>
                          </w:divBdr>
                          <w:divsChild>
                            <w:div w:id="730543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2091568">
      <w:bodyDiv w:val="1"/>
      <w:marLeft w:val="0"/>
      <w:marRight w:val="0"/>
      <w:marTop w:val="0"/>
      <w:marBottom w:val="0"/>
      <w:divBdr>
        <w:top w:val="none" w:sz="0" w:space="0" w:color="auto"/>
        <w:left w:val="none" w:sz="0" w:space="0" w:color="auto"/>
        <w:bottom w:val="none" w:sz="0" w:space="0" w:color="auto"/>
        <w:right w:val="none" w:sz="0" w:space="0" w:color="auto"/>
      </w:divBdr>
      <w:divsChild>
        <w:div w:id="1455100298">
          <w:marLeft w:val="0"/>
          <w:marRight w:val="0"/>
          <w:marTop w:val="0"/>
          <w:marBottom w:val="0"/>
          <w:divBdr>
            <w:top w:val="none" w:sz="0" w:space="0" w:color="auto"/>
            <w:left w:val="none" w:sz="0" w:space="0" w:color="auto"/>
            <w:bottom w:val="none" w:sz="0" w:space="0" w:color="auto"/>
            <w:right w:val="none" w:sz="0" w:space="0" w:color="auto"/>
          </w:divBdr>
          <w:divsChild>
            <w:div w:id="831792666">
              <w:marLeft w:val="0"/>
              <w:marRight w:val="0"/>
              <w:marTop w:val="0"/>
              <w:marBottom w:val="0"/>
              <w:divBdr>
                <w:top w:val="none" w:sz="0" w:space="0" w:color="auto"/>
                <w:left w:val="none" w:sz="0" w:space="0" w:color="auto"/>
                <w:bottom w:val="none" w:sz="0" w:space="0" w:color="auto"/>
                <w:right w:val="none" w:sz="0" w:space="0" w:color="auto"/>
              </w:divBdr>
              <w:divsChild>
                <w:div w:id="428434127">
                  <w:marLeft w:val="0"/>
                  <w:marRight w:val="0"/>
                  <w:marTop w:val="0"/>
                  <w:marBottom w:val="0"/>
                  <w:divBdr>
                    <w:top w:val="none" w:sz="0" w:space="0" w:color="auto"/>
                    <w:left w:val="none" w:sz="0" w:space="0" w:color="auto"/>
                    <w:bottom w:val="none" w:sz="0" w:space="0" w:color="auto"/>
                    <w:right w:val="none" w:sz="0" w:space="0" w:color="auto"/>
                  </w:divBdr>
                  <w:divsChild>
                    <w:div w:id="703484718">
                      <w:marLeft w:val="0"/>
                      <w:marRight w:val="0"/>
                      <w:marTop w:val="0"/>
                      <w:marBottom w:val="0"/>
                      <w:divBdr>
                        <w:top w:val="none" w:sz="0" w:space="0" w:color="auto"/>
                        <w:left w:val="none" w:sz="0" w:space="0" w:color="auto"/>
                        <w:bottom w:val="none" w:sz="0" w:space="0" w:color="auto"/>
                        <w:right w:val="none" w:sz="0" w:space="0" w:color="auto"/>
                      </w:divBdr>
                      <w:divsChild>
                        <w:div w:id="484665499">
                          <w:marLeft w:val="0"/>
                          <w:marRight w:val="0"/>
                          <w:marTop w:val="0"/>
                          <w:marBottom w:val="0"/>
                          <w:divBdr>
                            <w:top w:val="none" w:sz="0" w:space="0" w:color="auto"/>
                            <w:left w:val="none" w:sz="0" w:space="0" w:color="auto"/>
                            <w:bottom w:val="none" w:sz="0" w:space="0" w:color="auto"/>
                            <w:right w:val="none" w:sz="0" w:space="0" w:color="auto"/>
                          </w:divBdr>
                          <w:divsChild>
                            <w:div w:id="125662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5034816">
      <w:bodyDiv w:val="1"/>
      <w:marLeft w:val="0"/>
      <w:marRight w:val="0"/>
      <w:marTop w:val="0"/>
      <w:marBottom w:val="0"/>
      <w:divBdr>
        <w:top w:val="none" w:sz="0" w:space="0" w:color="auto"/>
        <w:left w:val="none" w:sz="0" w:space="0" w:color="auto"/>
        <w:bottom w:val="none" w:sz="0" w:space="0" w:color="auto"/>
        <w:right w:val="none" w:sz="0" w:space="0" w:color="auto"/>
      </w:divBdr>
    </w:div>
    <w:div w:id="1837723222">
      <w:bodyDiv w:val="1"/>
      <w:marLeft w:val="0"/>
      <w:marRight w:val="0"/>
      <w:marTop w:val="0"/>
      <w:marBottom w:val="0"/>
      <w:divBdr>
        <w:top w:val="none" w:sz="0" w:space="0" w:color="auto"/>
        <w:left w:val="none" w:sz="0" w:space="0" w:color="auto"/>
        <w:bottom w:val="none" w:sz="0" w:space="0" w:color="auto"/>
        <w:right w:val="none" w:sz="0" w:space="0" w:color="auto"/>
      </w:divBdr>
    </w:div>
    <w:div w:id="1928884934">
      <w:bodyDiv w:val="1"/>
      <w:marLeft w:val="0"/>
      <w:marRight w:val="0"/>
      <w:marTop w:val="0"/>
      <w:marBottom w:val="0"/>
      <w:divBdr>
        <w:top w:val="none" w:sz="0" w:space="0" w:color="auto"/>
        <w:left w:val="none" w:sz="0" w:space="0" w:color="auto"/>
        <w:bottom w:val="none" w:sz="0" w:space="0" w:color="auto"/>
        <w:right w:val="none" w:sz="0" w:space="0" w:color="auto"/>
      </w:divBdr>
      <w:divsChild>
        <w:div w:id="1688944010">
          <w:marLeft w:val="0"/>
          <w:marRight w:val="0"/>
          <w:marTop w:val="0"/>
          <w:marBottom w:val="0"/>
          <w:divBdr>
            <w:top w:val="none" w:sz="0" w:space="0" w:color="auto"/>
            <w:left w:val="none" w:sz="0" w:space="0" w:color="auto"/>
            <w:bottom w:val="none" w:sz="0" w:space="0" w:color="auto"/>
            <w:right w:val="none" w:sz="0" w:space="0" w:color="auto"/>
          </w:divBdr>
          <w:divsChild>
            <w:div w:id="349189373">
              <w:marLeft w:val="0"/>
              <w:marRight w:val="0"/>
              <w:marTop w:val="0"/>
              <w:marBottom w:val="0"/>
              <w:divBdr>
                <w:top w:val="none" w:sz="0" w:space="0" w:color="auto"/>
                <w:left w:val="none" w:sz="0" w:space="0" w:color="auto"/>
                <w:bottom w:val="none" w:sz="0" w:space="0" w:color="auto"/>
                <w:right w:val="none" w:sz="0" w:space="0" w:color="auto"/>
              </w:divBdr>
              <w:divsChild>
                <w:div w:id="638263355">
                  <w:marLeft w:val="0"/>
                  <w:marRight w:val="0"/>
                  <w:marTop w:val="0"/>
                  <w:marBottom w:val="0"/>
                  <w:divBdr>
                    <w:top w:val="none" w:sz="0" w:space="0" w:color="auto"/>
                    <w:left w:val="none" w:sz="0" w:space="0" w:color="auto"/>
                    <w:bottom w:val="none" w:sz="0" w:space="0" w:color="auto"/>
                    <w:right w:val="none" w:sz="0" w:space="0" w:color="auto"/>
                  </w:divBdr>
                  <w:divsChild>
                    <w:div w:id="1610696737">
                      <w:marLeft w:val="0"/>
                      <w:marRight w:val="0"/>
                      <w:marTop w:val="0"/>
                      <w:marBottom w:val="0"/>
                      <w:divBdr>
                        <w:top w:val="none" w:sz="0" w:space="0" w:color="auto"/>
                        <w:left w:val="none" w:sz="0" w:space="0" w:color="auto"/>
                        <w:bottom w:val="none" w:sz="0" w:space="0" w:color="auto"/>
                        <w:right w:val="none" w:sz="0" w:space="0" w:color="auto"/>
                      </w:divBdr>
                      <w:divsChild>
                        <w:div w:id="56325291">
                          <w:marLeft w:val="0"/>
                          <w:marRight w:val="0"/>
                          <w:marTop w:val="0"/>
                          <w:marBottom w:val="0"/>
                          <w:divBdr>
                            <w:top w:val="none" w:sz="0" w:space="0" w:color="auto"/>
                            <w:left w:val="none" w:sz="0" w:space="0" w:color="auto"/>
                            <w:bottom w:val="none" w:sz="0" w:space="0" w:color="auto"/>
                            <w:right w:val="none" w:sz="0" w:space="0" w:color="auto"/>
                          </w:divBdr>
                          <w:divsChild>
                            <w:div w:id="1406488014">
                              <w:marLeft w:val="0"/>
                              <w:marRight w:val="0"/>
                              <w:marTop w:val="0"/>
                              <w:marBottom w:val="0"/>
                              <w:divBdr>
                                <w:top w:val="none" w:sz="0" w:space="0" w:color="auto"/>
                                <w:left w:val="none" w:sz="0" w:space="0" w:color="auto"/>
                                <w:bottom w:val="none" w:sz="0" w:space="0" w:color="auto"/>
                                <w:right w:val="none" w:sz="0" w:space="0" w:color="auto"/>
                              </w:divBdr>
                              <w:divsChild>
                                <w:div w:id="946542225">
                                  <w:marLeft w:val="0"/>
                                  <w:marRight w:val="0"/>
                                  <w:marTop w:val="0"/>
                                  <w:marBottom w:val="0"/>
                                  <w:divBdr>
                                    <w:top w:val="none" w:sz="0" w:space="0" w:color="auto"/>
                                    <w:left w:val="none" w:sz="0" w:space="0" w:color="auto"/>
                                    <w:bottom w:val="none" w:sz="0" w:space="0" w:color="auto"/>
                                    <w:right w:val="none" w:sz="0" w:space="0" w:color="auto"/>
                                  </w:divBdr>
                                  <w:divsChild>
                                    <w:div w:id="920794420">
                                      <w:marLeft w:val="0"/>
                                      <w:marRight w:val="0"/>
                                      <w:marTop w:val="0"/>
                                      <w:marBottom w:val="0"/>
                                      <w:divBdr>
                                        <w:top w:val="none" w:sz="0" w:space="0" w:color="auto"/>
                                        <w:left w:val="none" w:sz="0" w:space="0" w:color="auto"/>
                                        <w:bottom w:val="none" w:sz="0" w:space="0" w:color="auto"/>
                                        <w:right w:val="none" w:sz="0" w:space="0" w:color="auto"/>
                                      </w:divBdr>
                                    </w:div>
                                    <w:div w:id="742607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13023368">
      <w:bodyDiv w:val="1"/>
      <w:marLeft w:val="0"/>
      <w:marRight w:val="0"/>
      <w:marTop w:val="0"/>
      <w:marBottom w:val="0"/>
      <w:divBdr>
        <w:top w:val="none" w:sz="0" w:space="0" w:color="auto"/>
        <w:left w:val="none" w:sz="0" w:space="0" w:color="auto"/>
        <w:bottom w:val="none" w:sz="0" w:space="0" w:color="auto"/>
        <w:right w:val="none" w:sz="0" w:space="0" w:color="auto"/>
      </w:divBdr>
      <w:divsChild>
        <w:div w:id="1997998110">
          <w:marLeft w:val="0"/>
          <w:marRight w:val="0"/>
          <w:marTop w:val="0"/>
          <w:marBottom w:val="0"/>
          <w:divBdr>
            <w:top w:val="none" w:sz="0" w:space="0" w:color="auto"/>
            <w:left w:val="none" w:sz="0" w:space="0" w:color="auto"/>
            <w:bottom w:val="none" w:sz="0" w:space="0" w:color="auto"/>
            <w:right w:val="none" w:sz="0" w:space="0" w:color="auto"/>
          </w:divBdr>
          <w:divsChild>
            <w:div w:id="393045459">
              <w:marLeft w:val="0"/>
              <w:marRight w:val="0"/>
              <w:marTop w:val="0"/>
              <w:marBottom w:val="0"/>
              <w:divBdr>
                <w:top w:val="none" w:sz="0" w:space="0" w:color="auto"/>
                <w:left w:val="none" w:sz="0" w:space="0" w:color="auto"/>
                <w:bottom w:val="none" w:sz="0" w:space="0" w:color="auto"/>
                <w:right w:val="none" w:sz="0" w:space="0" w:color="auto"/>
              </w:divBdr>
              <w:divsChild>
                <w:div w:id="420494190">
                  <w:marLeft w:val="0"/>
                  <w:marRight w:val="0"/>
                  <w:marTop w:val="0"/>
                  <w:marBottom w:val="0"/>
                  <w:divBdr>
                    <w:top w:val="none" w:sz="0" w:space="0" w:color="auto"/>
                    <w:left w:val="none" w:sz="0" w:space="0" w:color="auto"/>
                    <w:bottom w:val="none" w:sz="0" w:space="0" w:color="auto"/>
                    <w:right w:val="none" w:sz="0" w:space="0" w:color="auto"/>
                  </w:divBdr>
                  <w:divsChild>
                    <w:div w:id="1716082501">
                      <w:marLeft w:val="0"/>
                      <w:marRight w:val="0"/>
                      <w:marTop w:val="0"/>
                      <w:marBottom w:val="0"/>
                      <w:divBdr>
                        <w:top w:val="none" w:sz="0" w:space="0" w:color="auto"/>
                        <w:left w:val="none" w:sz="0" w:space="0" w:color="auto"/>
                        <w:bottom w:val="none" w:sz="0" w:space="0" w:color="auto"/>
                        <w:right w:val="none" w:sz="0" w:space="0" w:color="auto"/>
                      </w:divBdr>
                      <w:divsChild>
                        <w:div w:id="203296978">
                          <w:marLeft w:val="0"/>
                          <w:marRight w:val="0"/>
                          <w:marTop w:val="0"/>
                          <w:marBottom w:val="0"/>
                          <w:divBdr>
                            <w:top w:val="none" w:sz="0" w:space="0" w:color="auto"/>
                            <w:left w:val="none" w:sz="0" w:space="0" w:color="auto"/>
                            <w:bottom w:val="none" w:sz="0" w:space="0" w:color="auto"/>
                            <w:right w:val="none" w:sz="0" w:space="0" w:color="auto"/>
                          </w:divBdr>
                          <w:divsChild>
                            <w:div w:id="250966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nnualreviews.org/doi/full/10.1146/annurev.anthro.37.081407.085246"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en.calameo.com/read/003329972abc1dd3f9878" TargetMode="External"/><Relationship Id="rId5" Type="http://schemas.openxmlformats.org/officeDocument/2006/relationships/footnotes" Target="footnotes.xml"/><Relationship Id="rId10" Type="http://schemas.openxmlformats.org/officeDocument/2006/relationships/hyperlink" Target="http://www.museodata.com/patrimonio-mundial/41-patrimonio-mundial/2675-isis-war-on-cultural-heritage-memory-dr-graciela-gestoso-singer.html" TargetMode="External"/><Relationship Id="rId4" Type="http://schemas.openxmlformats.org/officeDocument/2006/relationships/webSettings" Target="webSettings.xml"/><Relationship Id="rId9" Type="http://schemas.openxmlformats.org/officeDocument/2006/relationships/hyperlink" Target="http://humanitieslab.stanford.edu/23/Hom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14</Pages>
  <Words>3853</Words>
  <Characters>21966</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25768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Louise</dc:creator>
  <cp:lastModifiedBy>Louise Steel</cp:lastModifiedBy>
  <cp:revision>3</cp:revision>
  <cp:lastPrinted>2016-09-26T11:52:00Z</cp:lastPrinted>
  <dcterms:created xsi:type="dcterms:W3CDTF">2019-08-29T08:21:00Z</dcterms:created>
  <dcterms:modified xsi:type="dcterms:W3CDTF">2019-09-07T14:03:00Z</dcterms:modified>
</cp:coreProperties>
</file>