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73166F15" w:rsidP="38EA0878" w:rsidRDefault="73166F15" w14:paraId="49FD4BC4" w14:textId="144006D3">
      <w:pPr>
        <w:rPr>
          <w:b w:val="1"/>
          <w:bCs w:val="1"/>
        </w:rPr>
      </w:pPr>
      <w:r w:rsidRPr="3CFB8B84" w:rsidR="2FCD627B">
        <w:rPr>
          <w:b w:val="1"/>
          <w:bCs w:val="1"/>
        </w:rPr>
        <w:t>Margaret</w:t>
      </w:r>
      <w:r w:rsidRPr="3CFB8B84" w:rsidR="2FCD627B">
        <w:rPr>
          <w:b w:val="1"/>
          <w:bCs w:val="1"/>
        </w:rPr>
        <w:t xml:space="preserve"> Thatcher and the </w:t>
      </w:r>
      <w:r w:rsidRPr="3CFB8B84" w:rsidR="60CFD7FF">
        <w:rPr>
          <w:b w:val="1"/>
          <w:bCs w:val="1"/>
        </w:rPr>
        <w:t>GCHQ Trade Union Ban (1984-1997)</w:t>
      </w:r>
    </w:p>
    <w:p w:rsidR="00BE4132" w:rsidP="38EA0878" w:rsidRDefault="0B526B51" w14:paraId="5E5787A5" w14:textId="225538EA">
      <w:pPr>
        <w:rPr>
          <w:b w:val="1"/>
          <w:bCs w:val="1"/>
        </w:rPr>
      </w:pPr>
      <w:r w:rsidRPr="3CFB8B84" w:rsidR="2C1C22D7">
        <w:rPr>
          <w:b w:val="1"/>
          <w:bCs w:val="1"/>
        </w:rPr>
        <w:t>Intro</w:t>
      </w:r>
      <w:r w:rsidRPr="3CFB8B84" w:rsidR="55570AD8">
        <w:rPr>
          <w:b w:val="1"/>
          <w:bCs w:val="1"/>
        </w:rPr>
        <w:t>duction</w:t>
      </w:r>
    </w:p>
    <w:p w:rsidR="694B8927" w:rsidP="38EA0878" w:rsidRDefault="694B8927" w14:paraId="002C9012" w14:textId="1151A720">
      <w:r w:rsidR="55570AD8">
        <w:rPr/>
        <w:t>I have chosen this topic due to several interesting archival pieces I found on the Margaret Thatcher Archive</w:t>
      </w:r>
      <w:r w:rsidRPr="3CFB8B84">
        <w:rPr>
          <w:rStyle w:val="FootnoteReference"/>
        </w:rPr>
        <w:footnoteReference w:id="15611"/>
      </w:r>
      <w:r w:rsidRPr="3CFB8B84">
        <w:rPr>
          <w:rStyle w:val="FootnoteReference"/>
        </w:rPr>
        <w:footnoteReference w:id="14362"/>
      </w:r>
      <w:r w:rsidRPr="3CFB8B84">
        <w:rPr>
          <w:rStyle w:val="FootnoteReference"/>
        </w:rPr>
        <w:footnoteReference w:id="12437"/>
      </w:r>
      <w:r w:rsidRPr="3CFB8B84">
        <w:rPr>
          <w:rStyle w:val="FootnoteReference"/>
        </w:rPr>
        <w:footnoteReference w:id="1517"/>
      </w:r>
      <w:r w:rsidRPr="3CFB8B84">
        <w:rPr>
          <w:rStyle w:val="FootnoteReference"/>
        </w:rPr>
        <w:footnoteReference w:id="25892"/>
      </w:r>
      <w:r w:rsidRPr="3CFB8B84">
        <w:rPr>
          <w:rStyle w:val="FootnoteReference"/>
        </w:rPr>
        <w:footnoteReference w:id="2834"/>
      </w:r>
      <w:r w:rsidR="55570AD8">
        <w:rPr/>
        <w:t>; as well as the continued theme of civil liberty, presented in my presentation on the 16</w:t>
      </w:r>
      <w:r w:rsidRPr="3CFB8B84" w:rsidR="55570AD8">
        <w:rPr>
          <w:vertAlign w:val="superscript"/>
        </w:rPr>
        <w:t>th</w:t>
      </w:r>
      <w:r w:rsidR="55570AD8">
        <w:rPr/>
        <w:t xml:space="preserve"> of December, whilst taking a different look, this time at investigatory powers, and struggles caused during the 1980s, and how the wake of this crucial time of union bans continues to affect future generations of British workers</w:t>
      </w:r>
      <w:r w:rsidR="458E875D">
        <w:rPr/>
        <w:t xml:space="preserve"> </w:t>
      </w:r>
      <w:r w:rsidR="290E5C81">
        <w:rPr/>
        <w:t>amongst other things</w:t>
      </w:r>
      <w:r w:rsidR="55570AD8">
        <w:rPr/>
        <w:t xml:space="preserve">. </w:t>
      </w:r>
    </w:p>
    <w:p w:rsidR="694B8927" w:rsidP="38EA0878" w:rsidRDefault="694B8927" w14:paraId="7319F4CD" w14:textId="575F2306">
      <w:r w:rsidR="3E30F9F1">
        <w:rPr/>
        <w:t>Arguably</w:t>
      </w:r>
      <w:r w:rsidR="30EE4AD0">
        <w:rPr/>
        <w:t xml:space="preserve"> the GCHQ (Government Communications Head Quarters) Trade Union Ban</w:t>
      </w:r>
      <w:r w:rsidR="3E30F9F1">
        <w:rPr/>
        <w:t>,</w:t>
      </w:r>
      <w:r w:rsidR="78EDC798">
        <w:rPr/>
        <w:t xml:space="preserve"> is</w:t>
      </w:r>
      <w:r w:rsidR="3E30F9F1">
        <w:rPr/>
        <w:t xml:space="preserve"> one of the most important </w:t>
      </w:r>
      <w:r w:rsidR="57BACD3D">
        <w:rPr/>
        <w:t xml:space="preserve">trade union disputes of Thatcher’s </w:t>
      </w:r>
      <w:r w:rsidR="4A20D278">
        <w:rPr/>
        <w:t>Prem</w:t>
      </w:r>
      <w:r w:rsidR="57BACD3D">
        <w:rPr/>
        <w:t>iership, as well as the second longest</w:t>
      </w:r>
      <w:r w:rsidR="48CF3B18">
        <w:rPr/>
        <w:t xml:space="preserve"> running</w:t>
      </w:r>
      <w:r w:rsidR="57BACD3D">
        <w:rPr/>
        <w:t xml:space="preserve"> trade union dispute </w:t>
      </w:r>
      <w:r w:rsidR="3040A9A1">
        <w:rPr/>
        <w:t xml:space="preserve">in British </w:t>
      </w:r>
      <w:r w:rsidR="56BB244E">
        <w:rPr/>
        <w:t>history</w:t>
      </w:r>
      <w:r w:rsidR="35346DEB">
        <w:rPr/>
        <w:t>.</w:t>
      </w:r>
    </w:p>
    <w:p w:rsidR="5C08066D" w:rsidP="38EA0878" w:rsidRDefault="5C08066D" w14:paraId="38F23C0F" w14:textId="6268BDE9">
      <w:r w:rsidR="38609C90">
        <w:rPr/>
        <w:t xml:space="preserve">An </w:t>
      </w:r>
      <w:r w:rsidR="664A1F69">
        <w:rPr/>
        <w:t xml:space="preserve">important</w:t>
      </w:r>
      <w:r w:rsidR="38609C90">
        <w:rPr/>
        <w:t xml:space="preserve"> thing to remember when talking about union and worker rights is that </w:t>
      </w:r>
      <w:r w:rsidR="27868AF8">
        <w:rPr/>
        <w:t xml:space="preserve">Trade Unions before 1825 were regarded as a </w:t>
      </w:r>
      <w:r w:rsidR="4ABFA44A">
        <w:rPr/>
        <w:t xml:space="preserve">purely </w:t>
      </w:r>
      <w:r w:rsidR="27868AF8">
        <w:rPr/>
        <w:t>criminal act</w:t>
      </w:r>
      <w:r w:rsidRPr="38EA0878">
        <w:rPr>
          <w:rStyle w:val="FootnoteReference"/>
        </w:rPr>
        <w:footnoteReference w:id="1"/>
      </w:r>
      <w:r w:rsidRPr="38EA0878">
        <w:rPr>
          <w:rStyle w:val="FootnoteReference"/>
        </w:rPr>
        <w:footnoteReference w:id="2"/>
      </w:r>
      <w:r w:rsidR="709EEB5D">
        <w:rPr/>
        <w:t xml:space="preserve">.</w:t>
      </w:r>
      <w:r w:rsidR="27868AF8">
        <w:rPr/>
        <w:t xml:space="preserve"> </w:t>
      </w:r>
      <w:r w:rsidR="5F28ABA0">
        <w:rPr/>
        <w:t xml:space="preserve">Then in 1825</w:t>
      </w:r>
      <w:r w:rsidR="27868AF8">
        <w:rPr/>
        <w:t xml:space="preserve"> </w:t>
      </w:r>
      <w:r w:rsidR="27868AF8">
        <w:rPr/>
        <w:t xml:space="preserve">the Combination Act</w:t>
      </w:r>
      <w:r w:rsidRPr="38EA0878">
        <w:rPr>
          <w:rStyle w:val="FootnoteReference"/>
        </w:rPr>
        <w:footnoteReference w:id="3"/>
      </w:r>
      <w:r w:rsidR="37ED0B71">
        <w:rPr/>
        <w:t xml:space="preserve"> came in</w:t>
      </w:r>
      <w:r w:rsidR="5E2E847E">
        <w:rPr/>
        <w:t>, under which they were seen with more legal right</w:t>
      </w:r>
      <w:r w:rsidR="0209C1B2">
        <w:rPr/>
        <w:t xml:space="preserve">, however this was still subject to </w:t>
      </w:r>
      <w:r w:rsidR="27AAAB2B">
        <w:rPr/>
        <w:t>“Restraint of Trade”</w:t>
      </w:r>
      <w:r w:rsidR="236AD06C">
        <w:rPr/>
        <w:t>. This was</w:t>
      </w:r>
      <w:r w:rsidR="27AAAB2B">
        <w:rPr/>
        <w:t xml:space="preserve"> until 1871 when the Trade Union Act</w:t>
      </w:r>
      <w:r w:rsidRPr="38EA0878">
        <w:rPr>
          <w:rStyle w:val="FootnoteReference"/>
        </w:rPr>
        <w:footnoteReference w:id="4"/>
      </w:r>
      <w:r w:rsidR="1455B758">
        <w:rPr/>
        <w:t xml:space="preserve"> came into effect, abolishing such restrictions </w:t>
      </w:r>
      <w:r w:rsidR="351F12E2">
        <w:rPr/>
        <w:t xml:space="preserve">against the </w:t>
      </w:r>
      <w:r w:rsidR="1455B758">
        <w:rPr/>
        <w:t xml:space="preserve">freedom to </w:t>
      </w:r>
      <w:r w:rsidR="3E3F3274">
        <w:rPr/>
        <w:t>union</w:t>
      </w:r>
      <w:r w:rsidR="6361B510">
        <w:rPr/>
        <w:t>ise and demonstrate for labour right</w:t>
      </w:r>
      <w:r w:rsidR="6EE9E9A6">
        <w:rPr/>
        <w:t>s</w:t>
      </w:r>
      <w:r w:rsidR="6361B510">
        <w:rPr/>
        <w:t xml:space="preserve"> protection.</w:t>
      </w:r>
      <w:r w:rsidR="483D5E27">
        <w:rPr/>
        <w:t xml:space="preserve"> </w:t>
      </w:r>
    </w:p>
    <w:p w:rsidR="2E6B437C" w:rsidP="38EA0878" w:rsidRDefault="2E6B437C" w14:paraId="52D15D43" w14:textId="5A89D404">
      <w:r w:rsidR="77D29901">
        <w:rPr/>
        <w:t xml:space="preserve">The ban </w:t>
      </w:r>
      <w:r w:rsidR="58498118">
        <w:rPr/>
        <w:t xml:space="preserve">in question </w:t>
      </w:r>
      <w:r w:rsidR="77D29901">
        <w:rPr/>
        <w:t>was brought about by the claim of the conservative party’s concern</w:t>
      </w:r>
      <w:r w:rsidR="73BD8FE1">
        <w:rPr/>
        <w:t xml:space="preserve"> over national security, in a time of great </w:t>
      </w:r>
      <w:r w:rsidR="6596D474">
        <w:rPr/>
        <w:t>Anglo-American</w:t>
      </w:r>
      <w:r w:rsidR="73BD8FE1">
        <w:rPr/>
        <w:t xml:space="preserve"> Red Scare</w:t>
      </w:r>
      <w:r w:rsidR="3530D0A8">
        <w:rPr/>
        <w:t>. However</w:t>
      </w:r>
      <w:r w:rsidR="41784E20">
        <w:rPr/>
        <w:t>,</w:t>
      </w:r>
      <w:r w:rsidR="3530D0A8">
        <w:rPr/>
        <w:t xml:space="preserve"> what should have been for the conservatives,</w:t>
      </w:r>
      <w:r w:rsidR="014F7616">
        <w:rPr/>
        <w:t xml:space="preserve"> a straightforward</w:t>
      </w:r>
      <w:r w:rsidR="3530D0A8">
        <w:rPr/>
        <w:t xml:space="preserve"> the rolling back of additional</w:t>
      </w:r>
      <w:r w:rsidR="39C191E1">
        <w:rPr/>
        <w:t xml:space="preserve"> and risky</w:t>
      </w:r>
      <w:r w:rsidR="3530D0A8">
        <w:rPr/>
        <w:t xml:space="preserve"> liberties </w:t>
      </w:r>
      <w:r w:rsidR="2F0FBBCC">
        <w:rPr/>
        <w:t>afforded to</w:t>
      </w:r>
      <w:r w:rsidR="4B520F66">
        <w:rPr/>
        <w:t xml:space="preserve"> intelligence workers</w:t>
      </w:r>
      <w:r w:rsidR="5F8C10B8">
        <w:rPr/>
        <w:t xml:space="preserve"> didn’t work out and instead led to a notorious cause </w:t>
      </w:r>
      <w:r w:rsidRPr="3CFB8B84" w:rsidR="5F8C10B8">
        <w:rPr>
          <w:rFonts w:ascii="Calibri" w:hAnsi="Calibri" w:eastAsia="Calibri" w:cs="Calibri"/>
          <w:color w:val="000000" w:themeColor="text1" w:themeTint="FF" w:themeShade="FF"/>
          <w:sz w:val="21"/>
          <w:szCs w:val="21"/>
        </w:rPr>
        <w:t>célèbre</w:t>
      </w:r>
      <w:r w:rsidRPr="3CFB8B84" w:rsidR="438D0772">
        <w:rPr>
          <w:rFonts w:ascii="Calibri" w:hAnsi="Calibri" w:eastAsia="Calibri" w:cs="Calibri"/>
          <w:color w:val="000000" w:themeColor="text1" w:themeTint="FF" w:themeShade="FF"/>
          <w:sz w:val="21"/>
          <w:szCs w:val="21"/>
        </w:rPr>
        <w:t xml:space="preserve"> which will be investigated </w:t>
      </w:r>
      <w:r w:rsidRPr="3CFB8B84" w:rsidR="5B1EAA55">
        <w:rPr>
          <w:rFonts w:ascii="Calibri" w:hAnsi="Calibri" w:eastAsia="Calibri" w:cs="Calibri"/>
          <w:color w:val="000000" w:themeColor="text1" w:themeTint="FF" w:themeShade="FF"/>
          <w:sz w:val="21"/>
          <w:szCs w:val="21"/>
        </w:rPr>
        <w:t>further</w:t>
      </w:r>
      <w:r w:rsidRPr="3CFB8B84" w:rsidR="438D0772">
        <w:rPr>
          <w:rFonts w:ascii="Calibri" w:hAnsi="Calibri" w:eastAsia="Calibri" w:cs="Calibri"/>
          <w:color w:val="000000" w:themeColor="text1" w:themeTint="FF" w:themeShade="FF"/>
          <w:sz w:val="21"/>
          <w:szCs w:val="21"/>
        </w:rPr>
        <w:t>.</w:t>
      </w:r>
    </w:p>
    <w:p w:rsidR="38EA0878" w:rsidP="38EA0878" w:rsidRDefault="38EA0878" w14:paraId="17CDD2F4" w14:textId="35FC86DF"/>
    <w:p w:rsidR="6C240155" w:rsidP="38EA0878" w:rsidRDefault="6C240155" w14:paraId="2F0D0E33" w14:textId="44642893">
      <w:pPr>
        <w:rPr>
          <w:b w:val="1"/>
          <w:bCs w:val="1"/>
        </w:rPr>
      </w:pPr>
      <w:r w:rsidRPr="3CFB8B84" w:rsidR="58B43FE4">
        <w:rPr>
          <w:b w:val="1"/>
          <w:bCs w:val="1"/>
        </w:rPr>
        <w:t xml:space="preserve">The Start of </w:t>
      </w:r>
      <w:r w:rsidRPr="3CFB8B84" w:rsidR="43A73920">
        <w:rPr>
          <w:b w:val="1"/>
          <w:bCs w:val="1"/>
        </w:rPr>
        <w:t>GC&amp;CS a</w:t>
      </w:r>
      <w:r w:rsidRPr="3CFB8B84" w:rsidR="25CC2F98">
        <w:rPr>
          <w:b w:val="1"/>
          <w:bCs w:val="1"/>
        </w:rPr>
        <w:t xml:space="preserve">nd </w:t>
      </w:r>
      <w:r w:rsidRPr="3CFB8B84" w:rsidR="2C1C22D7">
        <w:rPr>
          <w:b w:val="1"/>
          <w:bCs w:val="1"/>
        </w:rPr>
        <w:t>Bletchl</w:t>
      </w:r>
      <w:r w:rsidRPr="3CFB8B84" w:rsidR="0B51853A">
        <w:rPr>
          <w:b w:val="1"/>
          <w:bCs w:val="1"/>
        </w:rPr>
        <w:t>e</w:t>
      </w:r>
      <w:r w:rsidRPr="3CFB8B84" w:rsidR="2C1C22D7">
        <w:rPr>
          <w:b w:val="1"/>
          <w:bCs w:val="1"/>
        </w:rPr>
        <w:t>y House</w:t>
      </w:r>
    </w:p>
    <w:p w:rsidR="5039BFDE" w:rsidP="38EA0878" w:rsidRDefault="5039BFDE" w14:paraId="763F3DBF" w14:textId="7E1061D8">
      <w:r w:rsidR="6C2CB220">
        <w:rPr/>
        <w:t>Founded in 1919, following the first world war as the Government</w:t>
      </w:r>
      <w:r w:rsidR="1EF2BEB2">
        <w:rPr/>
        <w:t xml:space="preserve"> Code and Cypher School (GC&amp;CS); following the advice of the 1919</w:t>
      </w:r>
      <w:r w:rsidR="34BD57C1">
        <w:rPr/>
        <w:t xml:space="preserve"> Cabinet Secret Service Committee (Chaired by Lord Curzon)</w:t>
      </w:r>
      <w:r w:rsidRPr="38EA0878">
        <w:rPr>
          <w:rStyle w:val="FootnoteReference"/>
        </w:rPr>
        <w:footnoteReference w:id="6"/>
      </w:r>
      <w:r w:rsidR="7A34376D">
        <w:rPr/>
        <w:t xml:space="preserve"> as a peacetime code breaking agenc</w:t>
      </w:r>
      <w:r w:rsidR="7C0A2509">
        <w:rPr/>
        <w:t>y</w:t>
      </w:r>
      <w:r w:rsidR="7A34376D">
        <w:rPr/>
        <w:t xml:space="preserve">. </w:t>
      </w:r>
      <w:r w:rsidR="165EFD8C">
        <w:rPr/>
        <w:t>The GC&amp;CS,</w:t>
      </w:r>
      <w:r w:rsidR="7A34376D">
        <w:rPr/>
        <w:t xml:space="preserve"> based largely out of Bletchl</w:t>
      </w:r>
      <w:r w:rsidR="47CF7B94">
        <w:rPr/>
        <w:t>e</w:t>
      </w:r>
      <w:r w:rsidR="7A34376D">
        <w:rPr/>
        <w:t>y Park</w:t>
      </w:r>
      <w:r w:rsidR="5F84CF38">
        <w:rPr/>
        <w:t>, Buckinghamshire,</w:t>
      </w:r>
      <w:r w:rsidR="6163F174">
        <w:rPr/>
        <w:t xml:space="preserve"> would see an important part of the second world war</w:t>
      </w:r>
      <w:r w:rsidR="2CF172C3">
        <w:rPr/>
        <w:t xml:space="preserve"> where their</w:t>
      </w:r>
      <w:r w:rsidR="74604021">
        <w:rPr/>
        <w:t xml:space="preserve"> </w:t>
      </w:r>
      <w:r w:rsidR="74604021">
        <w:rPr/>
        <w:t xml:space="preserve">cryptanalysis </w:t>
      </w:r>
      <w:r w:rsidR="2CF172C3">
        <w:rPr/>
        <w:t xml:space="preserve"> efforts</w:t>
      </w:r>
      <w:r w:rsidR="2CF172C3">
        <w:rPr/>
        <w:t xml:space="preserve"> would help </w:t>
      </w:r>
      <w:r w:rsidR="2B6D5254">
        <w:rPr/>
        <w:t>the British decipher the Nazi-German Enigma and Lorenz ciphers</w:t>
      </w:r>
      <w:r w:rsidR="18BB391C">
        <w:rPr/>
        <w:t xml:space="preserve">, alongside allies, Poland, and France. </w:t>
      </w:r>
      <w:r w:rsidR="3D4A6AAD">
        <w:rPr/>
        <w:t>This in turn would be a crucial boon to the allied forces and see to an allied victory.</w:t>
      </w:r>
    </w:p>
    <w:p w:rsidR="32BA286F" w:rsidP="09BA49E6" w:rsidRDefault="32BA286F" w14:paraId="06FE6052" w14:textId="4B474F28">
      <w:r>
        <w:t>The end of the second world war would see a change in name from GC&amp;CS to GCHQ (Government Communications Headquarters)</w:t>
      </w:r>
    </w:p>
    <w:p w:rsidR="0B526B51" w:rsidP="38EA0878" w:rsidRDefault="0B526B51" w14:paraId="701E18B0" w14:textId="393832A4">
      <w:pPr>
        <w:rPr>
          <w:b w:val="1"/>
          <w:bCs w:val="1"/>
        </w:rPr>
      </w:pPr>
      <w:r w:rsidRPr="3CFB8B84" w:rsidR="2C1C22D7">
        <w:rPr>
          <w:b w:val="1"/>
          <w:bCs w:val="1"/>
        </w:rPr>
        <w:t xml:space="preserve">Thatcher </w:t>
      </w:r>
      <w:r w:rsidRPr="3CFB8B84" w:rsidR="630FE61F">
        <w:rPr>
          <w:b w:val="1"/>
          <w:bCs w:val="1"/>
        </w:rPr>
        <w:t>vs</w:t>
      </w:r>
      <w:r w:rsidRPr="3CFB8B84" w:rsidR="2C1C22D7">
        <w:rPr>
          <w:b w:val="1"/>
          <w:bCs w:val="1"/>
        </w:rPr>
        <w:t xml:space="preserve"> </w:t>
      </w:r>
      <w:r w:rsidRPr="3CFB8B84" w:rsidR="7E026599">
        <w:rPr>
          <w:b w:val="1"/>
          <w:bCs w:val="1"/>
        </w:rPr>
        <w:t>GCHQ</w:t>
      </w:r>
      <w:r w:rsidRPr="3CFB8B84" w:rsidR="7D48D741">
        <w:rPr>
          <w:b w:val="1"/>
          <w:bCs w:val="1"/>
        </w:rPr>
        <w:t>:</w:t>
      </w:r>
      <w:r w:rsidRPr="3CFB8B84" w:rsidR="7E026599">
        <w:rPr>
          <w:b w:val="1"/>
          <w:bCs w:val="1"/>
        </w:rPr>
        <w:t xml:space="preserve"> </w:t>
      </w:r>
      <w:r w:rsidRPr="3CFB8B84" w:rsidR="2C1C22D7">
        <w:rPr>
          <w:b w:val="1"/>
          <w:bCs w:val="1"/>
        </w:rPr>
        <w:t>Trade Union</w:t>
      </w:r>
      <w:r w:rsidRPr="3CFB8B84" w:rsidR="3BCF3F87">
        <w:rPr>
          <w:b w:val="1"/>
          <w:bCs w:val="1"/>
        </w:rPr>
        <w:t xml:space="preserve"> Ban</w:t>
      </w:r>
      <w:r w:rsidRPr="3CFB8B84" w:rsidR="5817CD8B">
        <w:rPr>
          <w:b w:val="1"/>
          <w:bCs w:val="1"/>
        </w:rPr>
        <w:t xml:space="preserve"> (1984-1997)</w:t>
      </w:r>
    </w:p>
    <w:p w:rsidR="4C5A6753" w:rsidP="38EA0878" w:rsidRDefault="5C773088" w14:paraId="2F6F8BA9" w14:textId="40E97F9F">
      <w:r>
        <w:t xml:space="preserve">The 1980s saw a mobilisation of the labour force through the means of </w:t>
      </w:r>
      <w:r w:rsidR="0BE3BEF3">
        <w:t xml:space="preserve">unionised action, such as organised strikes and workers rallies. Following </w:t>
      </w:r>
      <w:r w:rsidR="1E201C8F">
        <w:t>pay dispute and industrial action a</w:t>
      </w:r>
      <w:r w:rsidR="0BE3BEF3">
        <w:t xml:space="preserve">t Whitehall, </w:t>
      </w:r>
      <w:r w:rsidR="70A2D1B5">
        <w:t xml:space="preserve">led to GCHQ starting its </w:t>
      </w:r>
      <w:r w:rsidR="60EB2537">
        <w:t>own industrial action.</w:t>
      </w:r>
    </w:p>
    <w:p w:rsidR="4C5A6753" w:rsidP="38EA0878" w:rsidRDefault="60EB2537" w14:paraId="364C8290" w14:textId="1F7FBCF4">
      <w:r w:rsidR="38C1187E">
        <w:rPr/>
        <w:lastRenderedPageBreak/>
        <w:t>The Industrial action at GCHQ was not only a major concern to the Conservative</w:t>
      </w:r>
      <w:r w:rsidR="6DF457EC">
        <w:rPr/>
        <w:t>, but also the Anglo-American</w:t>
      </w:r>
      <w:r w:rsidR="70F32D89">
        <w:rPr/>
        <w:t xml:space="preserve"> Intelligence community</w:t>
      </w:r>
      <w:r w:rsidR="38C1187E">
        <w:rPr/>
        <w:t xml:space="preserve">, </w:t>
      </w:r>
      <w:r w:rsidR="65474104">
        <w:rPr/>
        <w:t>formed</w:t>
      </w:r>
      <w:r w:rsidR="38C1187E">
        <w:rPr/>
        <w:t xml:space="preserve"> by the </w:t>
      </w:r>
      <w:r w:rsidR="4B082720">
        <w:rPr/>
        <w:t>194</w:t>
      </w:r>
      <w:r w:rsidR="2B0B1172">
        <w:rPr/>
        <w:t>6</w:t>
      </w:r>
      <w:r w:rsidR="4B082720">
        <w:rPr/>
        <w:t xml:space="preserve"> </w:t>
      </w:r>
      <w:r w:rsidR="38C1187E">
        <w:rPr/>
        <w:t xml:space="preserve">UKUSA Agreement which covers </w:t>
      </w:r>
      <w:r w:rsidR="0F9019D8">
        <w:rPr/>
        <w:t xml:space="preserve">cooperation </w:t>
      </w:r>
      <w:r w:rsidR="38C1187E">
        <w:rPr/>
        <w:t>signals intelligence between the UK, USA, Canada, Australia and New Zealand</w:t>
      </w:r>
      <w:r w:rsidRPr="3CD0A0F8" w:rsidR="4C5A6753">
        <w:rPr>
          <w:rStyle w:val="FootnoteReference"/>
        </w:rPr>
        <w:footnoteReference w:id="7"/>
      </w:r>
      <w:r w:rsidR="700BB5C0">
        <w:rPr/>
        <w:t>.</w:t>
      </w:r>
      <w:r w:rsidR="506ACE4E">
        <w:rPr/>
        <w:t xml:space="preserve"> </w:t>
      </w:r>
    </w:p>
    <w:p w:rsidR="4C5A6753" w:rsidP="3CD0A0F8" w:rsidRDefault="0DA29A6B" w14:paraId="29263EBA" w14:textId="74899CC8">
      <w:r w:rsidR="0DA29A6B">
        <w:rPr/>
        <w:t xml:space="preserve">It is widely known that the Conservatives, including Thatcher were concerned of the security implications of unions within the UK intelligence, especially with the </w:t>
      </w:r>
      <w:r w:rsidR="546317B7">
        <w:rPr/>
        <w:t>ongoing cold war</w:t>
      </w:r>
      <w:r w:rsidR="0AEC64CE">
        <w:rPr/>
        <w:t xml:space="preserve">, this was widely noted in parliament as well as </w:t>
      </w:r>
      <w:r w:rsidR="4F30697E">
        <w:rPr/>
        <w:t>several</w:t>
      </w:r>
      <w:r w:rsidR="4F30697E">
        <w:rPr/>
        <w:t xml:space="preserve"> a</w:t>
      </w:r>
      <w:r w:rsidR="0AEC64CE">
        <w:rPr/>
        <w:t xml:space="preserve">rchived personal </w:t>
      </w:r>
      <w:r w:rsidR="2D798C60">
        <w:rPr/>
        <w:t>correspondences</w:t>
      </w:r>
      <w:r w:rsidR="546317B7">
        <w:rPr/>
        <w:t xml:space="preserve">. It could be seen that the official </w:t>
      </w:r>
      <w:r w:rsidR="546317B7">
        <w:rPr/>
        <w:t>avowal</w:t>
      </w:r>
      <w:r w:rsidR="546317B7">
        <w:rPr/>
        <w:t xml:space="preserve"> of GCHQ in 1982, following the arrest and t</w:t>
      </w:r>
      <w:r w:rsidR="1F50F78F">
        <w:rPr/>
        <w:t xml:space="preserve">rial of spy Geoffrey Prime could give some weight to their </w:t>
      </w:r>
      <w:r w:rsidR="432AB39B">
        <w:rPr/>
        <w:t xml:space="preserve">argument. Prime was found guilty of espionage and sentenced for </w:t>
      </w:r>
    </w:p>
    <w:p w:rsidR="4C5A6753" w:rsidP="38EA0878" w:rsidRDefault="7E3FE198" w14:paraId="23667DCA" w14:textId="54EE3B3F">
      <w:r w:rsidR="506ACE4E">
        <w:rPr/>
        <w:t>It was seen as a</w:t>
      </w:r>
      <w:r w:rsidR="0DFDD917">
        <w:rPr/>
        <w:t xml:space="preserve"> potential for</w:t>
      </w:r>
      <w:r w:rsidR="506ACE4E">
        <w:rPr/>
        <w:t xml:space="preserve"> breach</w:t>
      </w:r>
      <w:r w:rsidR="3E381381">
        <w:rPr/>
        <w:t>es</w:t>
      </w:r>
      <w:r w:rsidR="506ACE4E">
        <w:rPr/>
        <w:t xml:space="preserve"> of national security, </w:t>
      </w:r>
      <w:r w:rsidR="74D6D3B4">
        <w:rPr/>
        <w:t xml:space="preserve">especially following the official avowal of GCHQ in 1982 following the arrest and charging of Geoffrey Prime, former RAF and </w:t>
      </w:r>
      <w:r w:rsidR="2F74B1DC">
        <w:rPr/>
        <w:t xml:space="preserve">GCHQ </w:t>
      </w:r>
      <w:r w:rsidR="63E5FB37">
        <w:rPr/>
        <w:t>l</w:t>
      </w:r>
      <w:r w:rsidR="2F74B1DC">
        <w:rPr/>
        <w:t>inguist for espionage (35 years) and a further 3 years for paedophili</w:t>
      </w:r>
      <w:r w:rsidR="11A4F2F8">
        <w:rPr/>
        <w:t>a</w:t>
      </w:r>
      <w:r w:rsidR="2F74B1DC">
        <w:rPr/>
        <w:t xml:space="preserve"> related crimes</w:t>
      </w:r>
      <w:r w:rsidRPr="3CD0A0F8" w:rsidR="4C5A6753">
        <w:rPr>
          <w:rStyle w:val="FootnoteReference"/>
        </w:rPr>
        <w:footnoteReference w:id="8"/>
      </w:r>
      <w:r w:rsidR="2F74B1DC">
        <w:rPr/>
        <w:t xml:space="preserve">. </w:t>
      </w:r>
      <w:r w:rsidR="2DCB0476">
        <w:rPr/>
        <w:t xml:space="preserve">Prime had been passing </w:t>
      </w:r>
      <w:r w:rsidR="3A260A2F">
        <w:rPr/>
        <w:t>highly sensitive information</w:t>
      </w:r>
      <w:r w:rsidR="5BD910E5">
        <w:rPr/>
        <w:t xml:space="preserve"> to the KGB</w:t>
      </w:r>
      <w:r w:rsidR="3A260A2F">
        <w:rPr/>
        <w:t xml:space="preserve"> from inside of GCHQ’s J Division </w:t>
      </w:r>
      <w:r w:rsidR="30B8996E">
        <w:rPr/>
        <w:t xml:space="preserve">“Special </w:t>
      </w:r>
      <w:r w:rsidR="30B8996E">
        <w:rPr/>
        <w:t>S</w:t>
      </w:r>
      <w:r w:rsidR="0E1805B2">
        <w:rPr/>
        <w:t>IGINT</w:t>
      </w:r>
      <w:r w:rsidR="30B8996E">
        <w:rPr/>
        <w:t xml:space="preserve">” </w:t>
      </w:r>
      <w:r w:rsidR="3A260A2F">
        <w:rPr/>
        <w:t>(</w:t>
      </w:r>
      <w:r w:rsidR="318D0D44">
        <w:rPr/>
        <w:t xml:space="preserve">department responsible for working with </w:t>
      </w:r>
      <w:r w:rsidR="6A41B7B5">
        <w:rPr/>
        <w:t>Soviet Intelligence)</w:t>
      </w:r>
      <w:r w:rsidR="6C68BC10">
        <w:rPr/>
        <w:t xml:space="preserve"> for 14 years, including the disclosure of a number of crucial intelligence tasks</w:t>
      </w:r>
      <w:r w:rsidR="45701319">
        <w:rPr/>
        <w:t>; which was made easier by the fact that Prime was one of the</w:t>
      </w:r>
      <w:r w:rsidR="6C68BC10">
        <w:rPr/>
        <w:t>.</w:t>
      </w:r>
    </w:p>
    <w:p w:rsidR="4FDD26A7" w:rsidP="4FDD26A7" w:rsidRDefault="274CD1F3" w14:paraId="7EE8E23E" w14:textId="0462CC8C">
      <w:r w:rsidR="26F271B8">
        <w:rPr/>
        <w:t>On the 25</w:t>
      </w:r>
      <w:r w:rsidRPr="2BA992AD" w:rsidR="26F271B8">
        <w:rPr>
          <w:vertAlign w:val="superscript"/>
        </w:rPr>
        <w:t>th</w:t>
      </w:r>
      <w:r w:rsidR="26F271B8">
        <w:rPr/>
        <w:t xml:space="preserve"> of January 1984</w:t>
      </w:r>
      <w:r w:rsidR="36C96A34">
        <w:rPr/>
        <w:t xml:space="preserve">, following continued pressure from the </w:t>
      </w:r>
      <w:r w:rsidR="39E5DBEA">
        <w:rPr/>
        <w:t xml:space="preserve">USA to </w:t>
      </w:r>
      <w:r w:rsidR="131C9F5C">
        <w:rPr/>
        <w:t xml:space="preserve">limit the </w:t>
      </w:r>
      <w:r w:rsidR="0761BDBB">
        <w:rPr/>
        <w:t>e</w:t>
      </w:r>
      <w:r w:rsidR="131C9F5C">
        <w:rPr/>
        <w:t xml:space="preserve">ffect of unions within </w:t>
      </w:r>
      <w:r w:rsidR="231EE3D8">
        <w:rPr/>
        <w:t>SIGINT</w:t>
      </w:r>
      <w:r w:rsidR="4C9C7860">
        <w:rPr/>
        <w:t>, and due to “significant work loss”</w:t>
      </w:r>
      <w:r w:rsidRPr="2BA992AD">
        <w:rPr>
          <w:rStyle w:val="FootnoteReference"/>
        </w:rPr>
        <w:footnoteReference w:id="32187"/>
      </w:r>
      <w:r w:rsidR="0FE0F357">
        <w:rPr/>
        <w:t>; Geoffrey Howe</w:t>
      </w:r>
      <w:r w:rsidR="10BEE23F">
        <w:rPr/>
        <w:t xml:space="preserve"> (Foreign Secretary)</w:t>
      </w:r>
      <w:r w:rsidR="0FE0F357">
        <w:rPr/>
        <w:t xml:space="preserve"> announced that GCHQ </w:t>
      </w:r>
      <w:r w:rsidR="3E69A2F4">
        <w:rPr/>
        <w:t>would receive a trade union ban</w:t>
      </w:r>
      <w:r w:rsidR="5CC3F6AA">
        <w:rPr/>
        <w:t xml:space="preserve"> as well as a ban of industrial tribunals for GCHQ workers</w:t>
      </w:r>
      <w:r w:rsidR="3124E7DE">
        <w:rPr/>
        <w:t>, in affect from the 1</w:t>
      </w:r>
      <w:r w:rsidRPr="2BA992AD" w:rsidR="3124E7DE">
        <w:rPr>
          <w:vertAlign w:val="superscript"/>
        </w:rPr>
        <w:t>st</w:t>
      </w:r>
      <w:r w:rsidR="3124E7DE">
        <w:rPr/>
        <w:t xml:space="preserve"> of March 1984. </w:t>
      </w:r>
      <w:r w:rsidR="3426B886">
        <w:rPr/>
        <w:t>As an easement to persuade the dissolution of unionisation in Cheltenham (as well as possibly other more secretive GCHQ sites, can’t substantiate this due to abse</w:t>
      </w:r>
      <w:r w:rsidR="72C8A50A">
        <w:rPr/>
        <w:t>nce of recognition by the government</w:t>
      </w:r>
      <w:r w:rsidR="3426B886">
        <w:rPr/>
        <w:t xml:space="preserve">), </w:t>
      </w:r>
      <w:r w:rsidR="681203CC">
        <w:rPr/>
        <w:t xml:space="preserve">workers were offered an incentive, which could </w:t>
      </w:r>
      <w:r w:rsidR="681203CC">
        <w:rPr/>
        <w:t>be seen as</w:t>
      </w:r>
      <w:r w:rsidR="681203CC">
        <w:rPr/>
        <w:t xml:space="preserve"> a bribe for their right to unionisation. The payment was £1,000 (excluding taxes).</w:t>
      </w:r>
      <w:r w:rsidR="739FAC1F">
        <w:rPr/>
        <w:t xml:space="preserve"> </w:t>
      </w:r>
    </w:p>
    <w:p w:rsidR="56C719BE" w:rsidP="028CFCC1" w:rsidRDefault="56C719BE" w14:paraId="01006D71" w14:textId="0D729955">
      <w:r>
        <w:t xml:space="preserve">It needs to be noted that despite this, the decision was refuted by members of the opposition </w:t>
      </w:r>
      <w:r w:rsidR="00CE69E8">
        <w:t xml:space="preserve">as it was evident that Thatcher could have </w:t>
      </w:r>
      <w:r w:rsidR="00717C35">
        <w:t>allowed for a consultation in the time it took for the Tory cabinet to actuate the ban; and under these grounds it was suggested as invalid by labour and opposition. (Ref. Thatcher in cabinet March) Thatcher made her views clear that it was not a point for negotiation.</w:t>
      </w:r>
    </w:p>
    <w:p w:rsidR="00717C35" w:rsidP="028CFCC1" w:rsidRDefault="00717C35" w14:paraId="007112B2" w14:textId="2F6FCDCA">
      <w:r w:rsidR="00717C35">
        <w:rPr/>
        <w:t xml:space="preserve">130 of the workers who had membership with the independent GCHQ specific union, GCHQ Staff Federation refused to give up their union rights, of which would ultimately to the dismissal of 14 workers. </w:t>
      </w:r>
      <w:r w:rsidR="0025544D">
        <w:rPr/>
        <w:t xml:space="preserve">These workers protested for union rights at </w:t>
      </w:r>
      <w:proofErr w:type="gramStart"/>
      <w:r w:rsidR="0025544D">
        <w:rPr/>
        <w:t>a number of</w:t>
      </w:r>
      <w:proofErr w:type="gramEnd"/>
      <w:r w:rsidR="0025544D">
        <w:rPr/>
        <w:t xml:space="preserve"> the most prominent union rallies of the 1980s.</w:t>
      </w:r>
      <w:r w:rsidR="193660CD">
        <w:rPr/>
        <w:t xml:space="preserve"> Cheltenham (Home to the most known GCHQ site) saw annually in January trade union marches for each year the ban remained in </w:t>
      </w:r>
      <w:r w:rsidR="1BDE5D50">
        <w:rPr/>
        <w:t>place, attracting large numbers of trade unionists.</w:t>
      </w:r>
    </w:p>
    <w:p w:rsidR="38EA0878" w:rsidP="00E61297" w:rsidRDefault="0025544D" w14:paraId="142005CB" w14:textId="3E754582">
      <w:r w:rsidR="0025544D">
        <w:rPr/>
        <w:t>On the 18</w:t>
      </w:r>
      <w:r w:rsidRPr="2BA992AD" w:rsidR="0025544D">
        <w:rPr>
          <w:vertAlign w:val="superscript"/>
        </w:rPr>
        <w:t>th</w:t>
      </w:r>
      <w:r w:rsidR="0025544D">
        <w:rPr/>
        <w:t xml:space="preserve"> of </w:t>
      </w:r>
      <w:r w:rsidR="00717C35">
        <w:rPr/>
        <w:t>November 1988 (</w:t>
      </w:r>
      <w:r w:rsidR="00E61297">
        <w:rPr/>
        <w:t xml:space="preserve">about </w:t>
      </w:r>
      <w:r w:rsidR="00717C35">
        <w:rPr/>
        <w:t xml:space="preserve">six and a half </w:t>
      </w:r>
      <w:r w:rsidR="00E61297">
        <w:rPr/>
        <w:t>years</w:t>
      </w:r>
      <w:r w:rsidR="00717C35">
        <w:rPr/>
        <w:t xml:space="preserve"> after the union ban came </w:t>
      </w:r>
      <w:r w:rsidR="00E61297">
        <w:rPr/>
        <w:t>into effect</w:t>
      </w:r>
      <w:r w:rsidR="00717C35">
        <w:rPr/>
        <w:t xml:space="preserve">), </w:t>
      </w:r>
      <w:r w:rsidR="00E61297">
        <w:rPr/>
        <w:t>the</w:t>
      </w:r>
      <w:r w:rsidR="00717C35">
        <w:rPr/>
        <w:t xml:space="preserve"> first four employees were fired, they included the GCHQ Staff Federation leader and Mandarin linguist Mike </w:t>
      </w:r>
      <w:r w:rsidR="00717C35">
        <w:rPr/>
        <w:t>Grindley</w:t>
      </w:r>
      <w:r w:rsidR="00717C35">
        <w:rPr/>
        <w:t xml:space="preserve">, Radio officer Alan Rowland, Telecommunications technician Brian Johnson and Executive officer Graham Hughes. </w:t>
      </w:r>
      <w:r w:rsidR="0025544D">
        <w:rPr/>
        <w:t>Then followed Robin Smith (29</w:t>
      </w:r>
      <w:r w:rsidRPr="2BA992AD" w:rsidR="0025544D">
        <w:rPr>
          <w:vertAlign w:val="superscript"/>
        </w:rPr>
        <w:t>th</w:t>
      </w:r>
      <w:r w:rsidR="0025544D">
        <w:rPr/>
        <w:t xml:space="preserve"> November 1988), Gerry O’Hagan (5</w:t>
      </w:r>
      <w:r w:rsidRPr="2BA992AD" w:rsidR="0025544D">
        <w:rPr>
          <w:vertAlign w:val="superscript"/>
        </w:rPr>
        <w:t>th</w:t>
      </w:r>
      <w:r w:rsidR="0025544D">
        <w:rPr/>
        <w:t xml:space="preserve"> December 1988) and Dee Goddard (12</w:t>
      </w:r>
      <w:r w:rsidRPr="2BA992AD" w:rsidR="0025544D">
        <w:rPr>
          <w:vertAlign w:val="superscript"/>
        </w:rPr>
        <w:t>th</w:t>
      </w:r>
      <w:r w:rsidR="0025544D">
        <w:rPr/>
        <w:t xml:space="preserve"> January 1989). Margaret O’Hagan, Allan Chambers, Bill Bickham, John Cook and Roy Taylor (22</w:t>
      </w:r>
      <w:r w:rsidRPr="2BA992AD" w:rsidR="0025544D">
        <w:rPr>
          <w:vertAlign w:val="superscript"/>
        </w:rPr>
        <w:t>nd</w:t>
      </w:r>
      <w:r w:rsidR="0025544D">
        <w:rPr/>
        <w:t xml:space="preserve"> February 1989), and finally ending with Gareth Morris (2</w:t>
      </w:r>
      <w:r w:rsidRPr="2BA992AD" w:rsidR="0025544D">
        <w:rPr>
          <w:vertAlign w:val="superscript"/>
        </w:rPr>
        <w:t>nd</w:t>
      </w:r>
      <w:r w:rsidR="0025544D">
        <w:rPr/>
        <w:t xml:space="preserve"> March 1989). It needs to be noted that only Gareth Morris and Alan Rowland got back into mainstream employment</w:t>
      </w:r>
      <w:r w:rsidR="00E61297">
        <w:rPr/>
        <w:t>.</w:t>
      </w:r>
      <w:bookmarkStart w:name="_GoBack" w:id="0"/>
      <w:bookmarkEnd w:id="0"/>
    </w:p>
    <w:p w:rsidR="2BA992AD" w:rsidP="2BA992AD" w:rsidRDefault="2BA992AD" w14:paraId="085293EF" w14:textId="6EF3DEC6">
      <w:pPr>
        <w:pStyle w:val="Normal"/>
      </w:pPr>
    </w:p>
    <w:p w:rsidR="0B526B51" w:rsidP="38EA0878" w:rsidRDefault="0B526B51" w14:paraId="6C56908F" w14:textId="18FB098F">
      <w:pPr>
        <w:rPr>
          <w:b w:val="1"/>
          <w:bCs w:val="1"/>
        </w:rPr>
      </w:pPr>
      <w:r w:rsidRPr="3CFB8B84" w:rsidR="2C1C22D7">
        <w:rPr>
          <w:b w:val="1"/>
          <w:bCs w:val="1"/>
        </w:rPr>
        <w:t>The Case and Case Law</w:t>
      </w:r>
    </w:p>
    <w:p w:rsidR="51E1389B" w:rsidP="2BA992AD" w:rsidRDefault="51E1389B" w14:paraId="0687AB57" w14:textId="582C09CD">
      <w:pPr>
        <w:pStyle w:val="Normal"/>
        <w:rPr>
          <w:b w:val="0"/>
          <w:bCs w:val="0"/>
        </w:rPr>
      </w:pPr>
      <w:r w:rsidR="51E1389B">
        <w:rPr>
          <w:b w:val="0"/>
          <w:bCs w:val="0"/>
        </w:rPr>
        <w:t xml:space="preserve">Council of Civil Service Unions v Minister for the Civil Service, also known as the GCHQ Case, is an important </w:t>
      </w:r>
      <w:r w:rsidR="4BFED459">
        <w:rPr>
          <w:b w:val="0"/>
          <w:bCs w:val="0"/>
        </w:rPr>
        <w:t xml:space="preserve">case/case law coming from this struggle. </w:t>
      </w:r>
      <w:r w:rsidR="458337BC">
        <w:rPr>
          <w:b w:val="0"/>
          <w:bCs w:val="0"/>
        </w:rPr>
        <w:t>Due the implied necessity put forward by Thatcher and cabinet following the Prime scandal</w:t>
      </w:r>
      <w:r w:rsidR="2B3C40B9">
        <w:rPr>
          <w:b w:val="0"/>
          <w:bCs w:val="0"/>
        </w:rPr>
        <w:t xml:space="preserve">, and pressure; An appeal against the Royal </w:t>
      </w:r>
      <w:r w:rsidR="30C72233">
        <w:rPr>
          <w:b w:val="0"/>
          <w:bCs w:val="0"/>
        </w:rPr>
        <w:t>Prerogative</w:t>
      </w:r>
      <w:r w:rsidR="2B3C40B9">
        <w:rPr>
          <w:b w:val="0"/>
          <w:bCs w:val="0"/>
        </w:rPr>
        <w:t xml:space="preserve"> powers </w:t>
      </w:r>
      <w:r w:rsidR="197FAA7B">
        <w:rPr>
          <w:b w:val="0"/>
          <w:bCs w:val="0"/>
        </w:rPr>
        <w:t xml:space="preserve">used to restrict </w:t>
      </w:r>
      <w:proofErr w:type="gramStart"/>
      <w:r w:rsidR="197FAA7B">
        <w:rPr>
          <w:b w:val="0"/>
          <w:bCs w:val="0"/>
        </w:rPr>
        <w:t>workers</w:t>
      </w:r>
      <w:proofErr w:type="gramEnd"/>
      <w:r w:rsidR="197FAA7B">
        <w:rPr>
          <w:b w:val="0"/>
          <w:bCs w:val="0"/>
        </w:rPr>
        <w:t xml:space="preserve"> rights first went to high court.</w:t>
      </w:r>
    </w:p>
    <w:p w:rsidR="197FAA7B" w:rsidP="2BA992AD" w:rsidRDefault="197FAA7B" w14:paraId="455BAAD0" w14:textId="71D120F9">
      <w:pPr>
        <w:pStyle w:val="Normal"/>
        <w:rPr>
          <w:b w:val="0"/>
          <w:bCs w:val="0"/>
        </w:rPr>
      </w:pPr>
      <w:r w:rsidR="197FAA7B">
        <w:rPr>
          <w:b w:val="0"/>
          <w:bCs w:val="0"/>
        </w:rPr>
        <w:t xml:space="preserve">Sir Iain Glidewell heard </w:t>
      </w:r>
      <w:r w:rsidR="5A5DC385">
        <w:rPr>
          <w:b w:val="0"/>
          <w:bCs w:val="0"/>
        </w:rPr>
        <w:t xml:space="preserve">the appeal, </w:t>
      </w:r>
      <w:r w:rsidR="5A5DC385">
        <w:rPr>
          <w:b w:val="0"/>
          <w:bCs w:val="0"/>
        </w:rPr>
        <w:t>stating</w:t>
      </w:r>
      <w:r w:rsidR="5A5DC385">
        <w:rPr>
          <w:b w:val="0"/>
          <w:bCs w:val="0"/>
        </w:rPr>
        <w:t xml:space="preserve"> that the workers had a right to consultation, something that Thatcher had knowingly refuted when notified in parliament in 1983; and </w:t>
      </w:r>
      <w:proofErr w:type="gramStart"/>
      <w:r w:rsidR="5A5DC385">
        <w:rPr>
          <w:b w:val="0"/>
          <w:bCs w:val="0"/>
        </w:rPr>
        <w:t>t</w:t>
      </w:r>
      <w:r w:rsidR="4016CC82">
        <w:rPr>
          <w:b w:val="0"/>
          <w:bCs w:val="0"/>
        </w:rPr>
        <w:t>hus</w:t>
      </w:r>
      <w:proofErr w:type="gramEnd"/>
      <w:r w:rsidR="4016CC82">
        <w:rPr>
          <w:b w:val="0"/>
          <w:bCs w:val="0"/>
        </w:rPr>
        <w:t xml:space="preserve"> the decision was invalid. </w:t>
      </w:r>
      <w:r w:rsidR="6799B8F7">
        <w:rPr>
          <w:b w:val="0"/>
          <w:bCs w:val="0"/>
        </w:rPr>
        <w:t xml:space="preserve">The Court of </w:t>
      </w:r>
      <w:r w:rsidR="767C1C44">
        <w:rPr>
          <w:b w:val="0"/>
          <w:bCs w:val="0"/>
        </w:rPr>
        <w:t>A</w:t>
      </w:r>
      <w:r w:rsidR="6799B8F7">
        <w:rPr>
          <w:b w:val="0"/>
          <w:bCs w:val="0"/>
        </w:rPr>
        <w:t>ppeal</w:t>
      </w:r>
      <w:r w:rsidR="32096EB4">
        <w:rPr>
          <w:b w:val="0"/>
          <w:bCs w:val="0"/>
        </w:rPr>
        <w:t>s</w:t>
      </w:r>
      <w:r w:rsidR="6799B8F7">
        <w:rPr>
          <w:b w:val="0"/>
          <w:bCs w:val="0"/>
        </w:rPr>
        <w:t xml:space="preserve">, found that a judicial review was not legitimate as a challenge against the use of Royal </w:t>
      </w:r>
      <w:r w:rsidR="59DEB36D">
        <w:rPr>
          <w:b w:val="0"/>
          <w:bCs w:val="0"/>
        </w:rPr>
        <w:t>Prerogative</w:t>
      </w:r>
      <w:r w:rsidR="6799B8F7">
        <w:rPr>
          <w:b w:val="0"/>
          <w:bCs w:val="0"/>
        </w:rPr>
        <w:t xml:space="preserve"> </w:t>
      </w:r>
      <w:r w:rsidR="4F8BF5CD">
        <w:rPr>
          <w:b w:val="0"/>
          <w:bCs w:val="0"/>
        </w:rPr>
        <w:t>(the internal absolute authority of monarch)</w:t>
      </w:r>
      <w:r w:rsidR="759EE5B2">
        <w:rPr>
          <w:b w:val="0"/>
          <w:bCs w:val="0"/>
        </w:rPr>
        <w:t xml:space="preserve">; and that as the function of the ban was national security, that too would serve as an executive function, and thus would be inappropriate for court </w:t>
      </w:r>
      <w:r w:rsidR="79CC483D">
        <w:rPr>
          <w:b w:val="0"/>
          <w:bCs w:val="0"/>
        </w:rPr>
        <w:t>interference.</w:t>
      </w:r>
    </w:p>
    <w:p w:rsidR="18EC9311" w:rsidP="2BA992AD" w:rsidRDefault="18EC9311" w14:paraId="0BA29B6A" w14:textId="4980EE2B">
      <w:pPr>
        <w:pStyle w:val="Normal"/>
        <w:rPr>
          <w:b w:val="0"/>
          <w:bCs w:val="0"/>
        </w:rPr>
      </w:pPr>
      <w:r w:rsidR="0B9FD005">
        <w:rPr>
          <w:b w:val="0"/>
          <w:bCs w:val="0"/>
        </w:rPr>
        <w:t xml:space="preserve">Alternatively</w:t>
      </w:r>
      <w:r w:rsidR="0B9FD005">
        <w:rPr>
          <w:b w:val="0"/>
          <w:bCs w:val="0"/>
        </w:rPr>
        <w:t xml:space="preserve"> the House of Lords saw that the use of Royal </w:t>
      </w:r>
      <w:r w:rsidR="2EE708F1">
        <w:rPr>
          <w:b w:val="0"/>
          <w:bCs w:val="0"/>
        </w:rPr>
        <w:t>P</w:t>
      </w:r>
      <w:r w:rsidR="64528972">
        <w:rPr>
          <w:b w:val="0"/>
          <w:bCs w:val="0"/>
        </w:rPr>
        <w:t>r</w:t>
      </w:r>
      <w:r w:rsidR="2EE708F1">
        <w:rPr>
          <w:b w:val="0"/>
          <w:bCs w:val="0"/>
        </w:rPr>
        <w:t>e</w:t>
      </w:r>
      <w:r w:rsidR="6C365E56">
        <w:rPr>
          <w:b w:val="0"/>
          <w:bCs w:val="0"/>
        </w:rPr>
        <w:t>r</w:t>
      </w:r>
      <w:r w:rsidR="2EE708F1">
        <w:rPr>
          <w:b w:val="0"/>
          <w:bCs w:val="0"/>
        </w:rPr>
        <w:t>o</w:t>
      </w:r>
      <w:r w:rsidR="3DD21188">
        <w:rPr>
          <w:b w:val="0"/>
          <w:bCs w:val="0"/>
        </w:rPr>
        <w:t>g</w:t>
      </w:r>
      <w:r w:rsidR="2EE708F1">
        <w:rPr>
          <w:b w:val="0"/>
          <w:bCs w:val="0"/>
        </w:rPr>
        <w:t>ative</w:t>
      </w:r>
      <w:r w:rsidR="0B9FD005">
        <w:rPr>
          <w:b w:val="0"/>
          <w:bCs w:val="0"/>
        </w:rPr>
        <w:t xml:space="preserve"> should be subject to Judicial Review</w:t>
      </w:r>
      <w:r w:rsidR="218829D7">
        <w:rPr>
          <w:b w:val="0"/>
          <w:bCs w:val="0"/>
        </w:rPr>
        <w:t xml:space="preserve">. Lord Diplock noted that </w:t>
      </w:r>
      <w:r w:rsidR="0B9FD005">
        <w:rPr>
          <w:b w:val="0"/>
          <w:bCs w:val="0"/>
        </w:rPr>
        <w:t>the necessity</w:t>
      </w:r>
      <w:r w:rsidR="185AC9B8">
        <w:rPr>
          <w:b w:val="0"/>
          <w:bCs w:val="0"/>
        </w:rPr>
        <w:t xml:space="preserve"> of the ban</w:t>
      </w:r>
      <w:r w:rsidR="0B9FD005">
        <w:rPr>
          <w:b w:val="0"/>
          <w:bCs w:val="0"/>
        </w:rPr>
        <w:t xml:space="preserve"> for national security was </w:t>
      </w:r>
      <w:r w:rsidR="7B9ED400">
        <w:rPr>
          <w:b w:val="0"/>
          <w:bCs w:val="0"/>
        </w:rPr>
        <w:t xml:space="preserve">justified and that the courts themselves were </w:t>
      </w:r>
      <w:r w:rsidR="4FBEFE7C">
        <w:rPr>
          <w:b w:val="0"/>
          <w:bCs w:val="0"/>
        </w:rPr>
        <w:t xml:space="preserve">otherwise </w:t>
      </w:r>
      <w:r w:rsidR="7B9ED400">
        <w:rPr>
          <w:b w:val="0"/>
          <w:bCs w:val="0"/>
        </w:rPr>
        <w:t>inept for such types of cases</w:t>
      </w:r>
      <w:r w:rsidRPr="2BA992AD">
        <w:rPr>
          <w:rStyle w:val="FootnoteReference"/>
          <w:b w:val="0"/>
          <w:bCs w:val="0"/>
        </w:rPr>
        <w:footnoteReference w:id="5214"/>
      </w:r>
      <w:r w:rsidR="7F266E4C">
        <w:rPr>
          <w:b w:val="0"/>
          <w:bCs w:val="0"/>
        </w:rPr>
        <w:t xml:space="preserve">. The 1948 </w:t>
      </w:r>
      <w:r w:rsidR="3A3A35F2">
        <w:rPr>
          <w:b w:val="0"/>
          <w:bCs w:val="0"/>
        </w:rPr>
        <w:t xml:space="preserve">case </w:t>
      </w:r>
      <w:r w:rsidR="3A3A35F2">
        <w:rPr>
          <w:b w:val="0"/>
          <w:bCs w:val="0"/>
        </w:rPr>
        <w:t>law ”</w:t>
      </w:r>
      <w:r w:rsidR="7F266E4C">
        <w:rPr>
          <w:b w:val="0"/>
          <w:bCs w:val="0"/>
        </w:rPr>
        <w:t>Associated</w:t>
      </w:r>
      <w:r w:rsidR="7F266E4C">
        <w:rPr>
          <w:b w:val="0"/>
          <w:bCs w:val="0"/>
        </w:rPr>
        <w:t xml:space="preserve"> Provincial Picture Houses Ltd v Wednesbury </w:t>
      </w:r>
      <w:r w:rsidR="7F266E4C">
        <w:rPr>
          <w:b w:val="0"/>
          <w:bCs w:val="0"/>
        </w:rPr>
        <w:t>Corporation</w:t>
      </w:r>
      <w:r w:rsidR="4F94416E">
        <w:rPr>
          <w:b w:val="0"/>
          <w:bCs w:val="0"/>
        </w:rPr>
        <w:t>“</w:t>
      </w:r>
      <w:r w:rsidR="7F266E4C">
        <w:rPr>
          <w:b w:val="0"/>
          <w:bCs w:val="0"/>
        </w:rPr>
        <w:t xml:space="preserve"> was</w:t>
      </w:r>
      <w:r w:rsidR="7F266E4C">
        <w:rPr>
          <w:b w:val="0"/>
          <w:bCs w:val="0"/>
        </w:rPr>
        <w:t xml:space="preserve"> used to </w:t>
      </w:r>
      <w:r w:rsidR="68029FAD">
        <w:rPr>
          <w:b w:val="0"/>
          <w:bCs w:val="0"/>
        </w:rPr>
        <w:t xml:space="preserve">access </w:t>
      </w:r>
      <w:r w:rsidR="2F3264FB">
        <w:rPr>
          <w:b w:val="0"/>
          <w:bCs w:val="0"/>
        </w:rPr>
        <w:t xml:space="preserve">the case </w:t>
      </w:r>
      <w:r w:rsidR="2F3264FB">
        <w:rPr>
          <w:b w:val="0"/>
          <w:bCs w:val="0"/>
        </w:rPr>
        <w:t xml:space="preserve">for </w:t>
      </w:r>
      <w:r w:rsidR="07340B3A">
        <w:rPr>
          <w:b w:val="0"/>
          <w:bCs w:val="0"/>
        </w:rPr>
        <w:t>”</w:t>
      </w:r>
      <w:r w:rsidR="7F266E4C">
        <w:rPr>
          <w:b w:val="0"/>
          <w:bCs w:val="0"/>
        </w:rPr>
        <w:t>Wednesbury</w:t>
      </w:r>
      <w:r w:rsidR="7F266E4C">
        <w:rPr>
          <w:b w:val="0"/>
          <w:bCs w:val="0"/>
        </w:rPr>
        <w:t xml:space="preserve"> unreasonableness”</w:t>
      </w:r>
      <w:r w:rsidR="03B2A037">
        <w:rPr>
          <w:b w:val="0"/>
          <w:bCs w:val="0"/>
        </w:rPr>
        <w:t>, or the procedural irrationality</w:t>
      </w:r>
      <w:r w:rsidR="048A7179">
        <w:rPr>
          <w:b w:val="0"/>
          <w:bCs w:val="0"/>
        </w:rPr>
        <w:t xml:space="preserve">. Which also found that the standing of reason </w:t>
      </w:r>
      <w:r w:rsidR="048A7179">
        <w:rPr>
          <w:b w:val="0"/>
          <w:bCs w:val="0"/>
        </w:rPr>
        <w:t>of  ”</w:t>
      </w:r>
      <w:r w:rsidR="048A7179">
        <w:rPr>
          <w:b w:val="0"/>
          <w:bCs w:val="0"/>
        </w:rPr>
        <w:t xml:space="preserve">national security” was just and that </w:t>
      </w:r>
      <w:r w:rsidR="1FD72DEB">
        <w:rPr>
          <w:b w:val="0"/>
          <w:bCs w:val="0"/>
        </w:rPr>
        <w:t xml:space="preserve">workers union and tribunal rights were not justified at expense of national security despite </w:t>
      </w:r>
      <w:r w:rsidR="2415B568">
        <w:rPr>
          <w:b w:val="0"/>
          <w:bCs w:val="0"/>
        </w:rPr>
        <w:t>wording</w:t>
      </w:r>
      <w:r w:rsidR="1FD72DEB">
        <w:rPr>
          <w:b w:val="0"/>
          <w:bCs w:val="0"/>
        </w:rPr>
        <w:t xml:space="preserve"> from the 1958 European Convention of Human Rights being used</w:t>
      </w:r>
      <w:r w:rsidR="048A7179">
        <w:rPr>
          <w:b w:val="0"/>
          <w:bCs w:val="0"/>
        </w:rPr>
        <w:t>.</w:t>
      </w:r>
    </w:p>
    <w:p w:rsidR="579C5FEB" w:rsidP="579C5FEB" w:rsidRDefault="579C5FEB" w14:paraId="726802B8" w14:textId="2C7BF971">
      <w:pPr>
        <w:pStyle w:val="Normal"/>
        <w:rPr>
          <w:b w:val="0"/>
          <w:bCs w:val="0"/>
        </w:rPr>
      </w:pPr>
    </w:p>
    <w:p w:rsidR="0B526B51" w:rsidP="38EA0878" w:rsidRDefault="0B526B51" w14:paraId="00C34994" w14:textId="4DDE0163">
      <w:pPr>
        <w:rPr>
          <w:b w:val="1"/>
          <w:bCs w:val="1"/>
        </w:rPr>
      </w:pPr>
      <w:r w:rsidRPr="3CFB8B84" w:rsidR="2C1C22D7">
        <w:rPr>
          <w:b w:val="1"/>
          <w:bCs w:val="1"/>
        </w:rPr>
        <w:t xml:space="preserve">Reverse Decision and </w:t>
      </w:r>
      <w:r w:rsidRPr="3CFB8B84" w:rsidR="2C1C22D7">
        <w:rPr>
          <w:b w:val="1"/>
          <w:bCs w:val="1"/>
        </w:rPr>
        <w:t>re</w:t>
      </w:r>
      <w:r w:rsidRPr="3CFB8B84" w:rsidR="4EAB535E">
        <w:rPr>
          <w:b w:val="1"/>
          <w:bCs w:val="1"/>
        </w:rPr>
        <w:t>-e</w:t>
      </w:r>
      <w:r w:rsidRPr="3CFB8B84" w:rsidR="2C1C22D7">
        <w:rPr>
          <w:b w:val="1"/>
          <w:bCs w:val="1"/>
        </w:rPr>
        <w:t>mplo</w:t>
      </w:r>
      <w:r w:rsidRPr="3CFB8B84" w:rsidR="161ADE42">
        <w:rPr>
          <w:b w:val="1"/>
          <w:bCs w:val="1"/>
        </w:rPr>
        <w:t>yment</w:t>
      </w:r>
      <w:r w:rsidRPr="3CFB8B84" w:rsidR="161ADE42">
        <w:rPr>
          <w:b w:val="1"/>
          <w:bCs w:val="1"/>
        </w:rPr>
        <w:t xml:space="preserve"> of union workers</w:t>
      </w:r>
      <w:r w:rsidRPr="3CFB8B84" w:rsidR="2807DAAF">
        <w:rPr>
          <w:b w:val="1"/>
          <w:bCs w:val="1"/>
        </w:rPr>
        <w:t xml:space="preserve"> under Labour</w:t>
      </w:r>
    </w:p>
    <w:p w:rsidR="740AFDA1" w:rsidRDefault="740AFDA1" w14:paraId="2EDA91C2" w14:textId="22D83144">
      <w:r w:rsidR="740AFDA1">
        <w:rPr/>
        <w:t xml:space="preserve">It wasn’t until </w:t>
      </w:r>
      <w:r w:rsidR="241DB1F9">
        <w:rPr/>
        <w:t>the 13</w:t>
      </w:r>
      <w:r w:rsidRPr="2BA992AD" w:rsidR="241DB1F9">
        <w:rPr>
          <w:vertAlign w:val="superscript"/>
        </w:rPr>
        <w:t>th</w:t>
      </w:r>
      <w:r w:rsidR="241DB1F9">
        <w:rPr/>
        <w:t xml:space="preserve"> of May </w:t>
      </w:r>
      <w:r w:rsidR="740AFDA1">
        <w:rPr/>
        <w:t>199</w:t>
      </w:r>
      <w:r w:rsidR="1C0219DE">
        <w:rPr/>
        <w:t xml:space="preserve">7, that the Labour Government, </w:t>
      </w:r>
      <w:proofErr w:type="gramStart"/>
      <w:r w:rsidR="1C0219DE">
        <w:rPr/>
        <w:t>Lead</w:t>
      </w:r>
      <w:proofErr w:type="gramEnd"/>
      <w:r w:rsidR="1C0219DE">
        <w:rPr/>
        <w:t xml:space="preserve"> by Tony Blair ended the union ban, allowing GCHQ staff the rights to join trade unions. This also saw that Mike Grindley and the other members of the </w:t>
      </w:r>
      <w:r w:rsidR="7B548C76">
        <w:rPr/>
        <w:t>GCHQ Staff Federation who had lost their jobs were offered reemployment within the Cheltenham intelligence network</w:t>
      </w:r>
      <w:r w:rsidR="487BA027">
        <w:rPr/>
        <w:t>. Only three of the original 14 dismissed workers returned to work, Grindley for instance only making a ceremonial return to work before retirement.</w:t>
      </w:r>
      <w:r w:rsidR="1F72A17C">
        <w:rPr/>
        <w:t xml:space="preserve"> Foreign Secretary Robin Cook stated that the lifting of the ban was part of their commitment to restore a long standing wrong, and to </w:t>
      </w:r>
      <w:r w:rsidR="68274D7A">
        <w:rPr/>
        <w:t xml:space="preserve">see that the 1984 pledge for “open and fair relations” in the </w:t>
      </w:r>
      <w:r w:rsidR="451ECDD4">
        <w:rPr/>
        <w:t>workplace</w:t>
      </w:r>
      <w:r w:rsidR="68274D7A">
        <w:rPr/>
        <w:t xml:space="preserve"> was actuated. Tory Chief Whip</w:t>
      </w:r>
      <w:r w:rsidR="141CA1A2">
        <w:rPr/>
        <w:t xml:space="preserve">, Alastair </w:t>
      </w:r>
      <w:proofErr w:type="spellStart"/>
      <w:r w:rsidR="141CA1A2">
        <w:rPr/>
        <w:t>Goodlad</w:t>
      </w:r>
      <w:proofErr w:type="spellEnd"/>
      <w:r w:rsidR="141CA1A2">
        <w:rPr/>
        <w:t xml:space="preserve"> ensured to repeat the party line, “Potential implications for national security”.</w:t>
      </w:r>
    </w:p>
    <w:p w:rsidR="13697FFF" w:rsidP="2BA992AD" w:rsidRDefault="13697FFF" w14:paraId="1822F98D" w14:textId="2531BD62">
      <w:pPr>
        <w:pStyle w:val="Normal"/>
      </w:pPr>
      <w:r w:rsidR="13697FFF">
        <w:rPr/>
        <w:t xml:space="preserve">In March 1998, the Public Services, Tax and Commerce Union (PTC) </w:t>
      </w:r>
      <w:r w:rsidR="438C36B1">
        <w:rPr/>
        <w:t xml:space="preserve">and Civil and Public Services Association (CPSA) merged, forming the Public and Commercial Services </w:t>
      </w:r>
      <w:r w:rsidR="02311BE3">
        <w:rPr/>
        <w:t>Union</w:t>
      </w:r>
      <w:r w:rsidR="5CA72DDE">
        <w:rPr/>
        <w:t xml:space="preserve"> </w:t>
      </w:r>
      <w:r w:rsidR="438C36B1">
        <w:rPr/>
        <w:t>(PC</w:t>
      </w:r>
      <w:r w:rsidR="56CB2890">
        <w:rPr/>
        <w:t>U</w:t>
      </w:r>
      <w:r w:rsidR="5C1F31F7">
        <w:rPr/>
        <w:t>), allowed for the representation of any employees, regardless.</w:t>
      </w:r>
    </w:p>
    <w:p w:rsidR="7A59DCC0" w:rsidP="2BA992AD" w:rsidRDefault="7A59DCC0" w14:paraId="0E12FAE7" w14:textId="14B3991A">
      <w:pPr>
        <w:pStyle w:val="Normal"/>
      </w:pPr>
      <w:r w:rsidR="7A59DCC0">
        <w:rPr/>
        <w:t>TUC (Trades Union Congress) General Secretary John Monks referred to the ban as a “blot on Britain’s reputation for democracy and Human Rights</w:t>
      </w:r>
      <w:r w:rsidR="3EE12634">
        <w:rPr/>
        <w:t>” and that the oft repeated concern over “national security” w</w:t>
      </w:r>
      <w:r w:rsidR="508F8358">
        <w:rPr/>
        <w:t>ere</w:t>
      </w:r>
      <w:r w:rsidR="3EE12634">
        <w:rPr/>
        <w:t xml:space="preserve"> a me</w:t>
      </w:r>
      <w:r w:rsidR="146AE1AA">
        <w:rPr/>
        <w:t>re</w:t>
      </w:r>
      <w:r w:rsidR="3EE12634">
        <w:rPr/>
        <w:t xml:space="preserve"> slur against the trade union movement </w:t>
      </w:r>
      <w:r w:rsidR="47EFB91B">
        <w:rPr/>
        <w:t xml:space="preserve">and GCHQ workers </w:t>
      </w:r>
      <w:r w:rsidR="3EE12634">
        <w:rPr/>
        <w:t>by Thatcher</w:t>
      </w:r>
      <w:r w:rsidR="01B6CFCD">
        <w:rPr/>
        <w:t xml:space="preserve"> and her cabinet.</w:t>
      </w:r>
      <w:r w:rsidR="3736FA49">
        <w:rPr/>
        <w:t xml:space="preserve"> </w:t>
      </w:r>
      <w:r w:rsidR="3EE12634">
        <w:rPr/>
        <w:t xml:space="preserve"> </w:t>
      </w:r>
    </w:p>
    <w:p w:rsidR="08CDD226" w:rsidP="2BA992AD" w:rsidRDefault="08CDD226" w14:paraId="1AC37E0F" w14:textId="66F60A83">
      <w:pPr>
        <w:pStyle w:val="Normal"/>
      </w:pPr>
      <w:r w:rsidR="08CDD226">
        <w:rPr/>
        <w:t>In 2000, the Government announced a payment of £550,000 (after tax), to be split between the GCHQ employees who had lost earning</w:t>
      </w:r>
      <w:r w:rsidR="4772B757">
        <w:rPr/>
        <w:t xml:space="preserve">s and pension rights due to sticking to their principles, Barry </w:t>
      </w:r>
      <w:proofErr w:type="spellStart"/>
      <w:r w:rsidR="4772B757">
        <w:rPr/>
        <w:t>Reamsbottom</w:t>
      </w:r>
      <w:proofErr w:type="spellEnd"/>
      <w:r w:rsidR="4772B757">
        <w:rPr/>
        <w:t xml:space="preserve"> (PCU joint </w:t>
      </w:r>
      <w:r w:rsidR="330E2496">
        <w:rPr/>
        <w:t>general secretary) noted relief that the 14 members would not have to suffer</w:t>
      </w:r>
      <w:r w:rsidR="54AEACC9">
        <w:rPr/>
        <w:t xml:space="preserve"> any more </w:t>
      </w:r>
      <w:r w:rsidR="54AEACC9">
        <w:rPr/>
        <w:t>long</w:t>
      </w:r>
      <w:r w:rsidR="08E652BD">
        <w:rPr/>
        <w:t>-</w:t>
      </w:r>
      <w:r w:rsidR="54AEACC9">
        <w:rPr/>
        <w:t>term</w:t>
      </w:r>
      <w:r w:rsidR="54AEACC9">
        <w:rPr/>
        <w:t xml:space="preserve"> financial losses for standing up for their rights during the Thatcher premiership.</w:t>
      </w:r>
    </w:p>
    <w:p w:rsidR="579C5FEB" w:rsidP="579C5FEB" w:rsidRDefault="579C5FEB" w14:paraId="646F16DA" w14:textId="76C1F2D9">
      <w:pPr>
        <w:pStyle w:val="Normal"/>
      </w:pPr>
    </w:p>
    <w:p w:rsidR="1F0F8CA6" w:rsidP="579C5FEB" w:rsidRDefault="1F0F8CA6" w14:paraId="0675F949" w14:textId="0A078864">
      <w:pPr>
        <w:pStyle w:val="Normal"/>
        <w:rPr>
          <w:b w:val="1"/>
          <w:bCs w:val="1"/>
        </w:rPr>
      </w:pPr>
      <w:r w:rsidRPr="579C5FEB" w:rsidR="1F0F8CA6">
        <w:rPr>
          <w:b w:val="1"/>
          <w:bCs w:val="1"/>
        </w:rPr>
        <w:t>Since the ban</w:t>
      </w:r>
      <w:r w:rsidRPr="579C5FEB" w:rsidR="572A1E67">
        <w:rPr>
          <w:b w:val="1"/>
          <w:bCs w:val="1"/>
        </w:rPr>
        <w:t xml:space="preserve"> at GCHQ (1997-)</w:t>
      </w:r>
    </w:p>
    <w:p w:rsidR="59DEE7AD" w:rsidP="579C5FEB" w:rsidRDefault="59DEE7AD" w14:paraId="5F7EAA6F" w14:textId="4EDF8EEA">
      <w:pPr>
        <w:pStyle w:val="Normal"/>
        <w:rPr>
          <w:b w:val="0"/>
          <w:bCs w:val="0"/>
        </w:rPr>
      </w:pPr>
      <w:r w:rsidR="7441A73D">
        <w:rPr>
          <w:b w:val="0"/>
          <w:bCs w:val="0"/>
        </w:rPr>
        <w:t xml:space="preserve">Following the 1997 reverse of the ban, </w:t>
      </w:r>
      <w:r w:rsidR="55AA3DED">
        <w:rPr>
          <w:b w:val="0"/>
          <w:bCs w:val="0"/>
        </w:rPr>
        <w:t xml:space="preserve">workers could enjoy almost the same level of rights as they did before; </w:t>
      </w:r>
      <w:r w:rsidR="4D7042BF">
        <w:rPr>
          <w:b w:val="0"/>
          <w:bCs w:val="0"/>
        </w:rPr>
        <w:t>however,</w:t>
      </w:r>
      <w:r w:rsidR="55AA3DED">
        <w:rPr>
          <w:b w:val="0"/>
          <w:bCs w:val="0"/>
        </w:rPr>
        <w:t xml:space="preserve"> one</w:t>
      </w:r>
      <w:r w:rsidR="68A9F805">
        <w:rPr>
          <w:b w:val="0"/>
          <w:bCs w:val="0"/>
        </w:rPr>
        <w:t xml:space="preserve"> major,</w:t>
      </w:r>
      <w:r w:rsidR="2D4BEA76">
        <w:rPr>
          <w:b w:val="0"/>
          <w:bCs w:val="0"/>
        </w:rPr>
        <w:t xml:space="preserve"> </w:t>
      </w:r>
      <w:r w:rsidR="68A9F805">
        <w:rPr>
          <w:b w:val="0"/>
          <w:bCs w:val="0"/>
        </w:rPr>
        <w:t xml:space="preserve">change would see that it would fundamentally be different, the 1989 amendment to the Official Secrets Act</w:t>
      </w:r>
      <w:r w:rsidRPr="579C5FEB">
        <w:rPr>
          <w:rStyle w:val="FootnoteReference"/>
          <w:b w:val="0"/>
          <w:bCs w:val="0"/>
        </w:rPr>
        <w:footnoteReference w:id="24188"/>
      </w:r>
      <w:r w:rsidR="416160B6">
        <w:rPr>
          <w:b w:val="0"/>
          <w:bCs w:val="0"/>
        </w:rPr>
        <w:t xml:space="preserve"> (of which was a response to Clive Ponting’s whistleblowing of the decision </w:t>
      </w:r>
      <w:r w:rsidR="2E57202A">
        <w:rPr>
          <w:b w:val="0"/>
          <w:bCs w:val="0"/>
        </w:rPr>
        <w:t>to disclose information relating to the</w:t>
      </w:r>
      <w:r w:rsidR="6417F175">
        <w:rPr>
          <w:b w:val="0"/>
          <w:bCs w:val="0"/>
        </w:rPr>
        <w:t xml:space="preserve"> illegitimate</w:t>
      </w:r>
      <w:r w:rsidR="2E57202A">
        <w:rPr>
          <w:b w:val="0"/>
          <w:bCs w:val="0"/>
        </w:rPr>
        <w:t xml:space="preserve"> sinking of the Argentine General Belgrano ship during the Falklands War)</w:t>
      </w:r>
      <w:r w:rsidR="68A9F805">
        <w:rPr>
          <w:b w:val="0"/>
          <w:bCs w:val="0"/>
        </w:rPr>
        <w:t>.</w:t>
      </w:r>
      <w:r w:rsidR="710B0EE7">
        <w:rPr>
          <w:b w:val="0"/>
          <w:bCs w:val="0"/>
        </w:rPr>
        <w:t xml:space="preserve"> Of which Section 5 was</w:t>
      </w:r>
      <w:r w:rsidR="0722048D">
        <w:rPr>
          <w:b w:val="0"/>
          <w:bCs w:val="0"/>
        </w:rPr>
        <w:t xml:space="preserve"> </w:t>
      </w:r>
      <w:r w:rsidR="60800B19">
        <w:rPr>
          <w:b w:val="0"/>
          <w:bCs w:val="0"/>
        </w:rPr>
        <w:t xml:space="preserve">a change which would become highlighted in 2003 when ex GCHQ worker Katharine Gun was charged </w:t>
      </w:r>
      <w:r w:rsidR="79A44BEF">
        <w:rPr>
          <w:b w:val="0"/>
          <w:bCs w:val="0"/>
        </w:rPr>
        <w:t xml:space="preserve">under Section 1 of the Official Secrets Act (1989) for her </w:t>
      </w:r>
      <w:r w:rsidR="475D6524">
        <w:rPr>
          <w:b w:val="0"/>
          <w:bCs w:val="0"/>
        </w:rPr>
        <w:t xml:space="preserve">part in revealing the cooperative work between the NSA and </w:t>
      </w:r>
      <w:r w:rsidR="6C1E7906">
        <w:rPr>
          <w:b w:val="0"/>
          <w:bCs w:val="0"/>
        </w:rPr>
        <w:t xml:space="preserve">Tony Blair’s go</w:t>
      </w:r>
      <w:r w:rsidR="475D6524">
        <w:rPr>
          <w:b w:val="0"/>
          <w:bCs w:val="0"/>
        </w:rPr>
        <w:t xml:space="preserve">vernment </w:t>
      </w:r>
      <w:r w:rsidR="73C70D18">
        <w:rPr>
          <w:b w:val="0"/>
          <w:bCs w:val="0"/>
        </w:rPr>
        <w:t xml:space="preserve">against targeted</w:t>
      </w:r>
      <w:r w:rsidR="475D6524">
        <w:rPr>
          <w:b w:val="0"/>
          <w:bCs w:val="0"/>
        </w:rPr>
        <w:t xml:space="preserve"> </w:t>
      </w:r>
      <w:r w:rsidR="475D6524">
        <w:rPr>
          <w:b w:val="0"/>
          <w:bCs w:val="0"/>
        </w:rPr>
        <w:t xml:space="preserve">UN</w:t>
      </w:r>
      <w:r w:rsidR="3D18ED4E">
        <w:rPr>
          <w:b w:val="0"/>
          <w:bCs w:val="0"/>
        </w:rPr>
        <w:t xml:space="preserve">SC</w:t>
      </w:r>
      <w:r w:rsidR="475D6524">
        <w:rPr>
          <w:b w:val="0"/>
          <w:bCs w:val="0"/>
        </w:rPr>
        <w:t xml:space="preserve"> members to</w:t>
      </w:r>
      <w:r w:rsidR="027835AD">
        <w:rPr>
          <w:b w:val="0"/>
          <w:bCs w:val="0"/>
        </w:rPr>
        <w:t xml:space="preserve"> sway the Iraq</w:t>
      </w:r>
      <w:r w:rsidR="02A60453">
        <w:rPr>
          <w:b w:val="0"/>
          <w:bCs w:val="0"/>
        </w:rPr>
        <w:t xml:space="preserve"> war</w:t>
      </w:r>
      <w:r w:rsidR="475D6524">
        <w:rPr>
          <w:b w:val="0"/>
          <w:bCs w:val="0"/>
        </w:rPr>
        <w:t xml:space="preserve"> </w:t>
      </w:r>
      <w:r w:rsidR="05EF2E43">
        <w:rPr>
          <w:b w:val="0"/>
          <w:bCs w:val="0"/>
        </w:rPr>
        <w:t xml:space="preserve">vote to legitimise</w:t>
      </w:r>
      <w:r w:rsidR="00325DBA">
        <w:rPr>
          <w:b w:val="0"/>
          <w:bCs w:val="0"/>
        </w:rPr>
        <w:t xml:space="preserve"> </w:t>
      </w:r>
      <w:r w:rsidR="05EF2E43">
        <w:rPr>
          <w:b w:val="0"/>
          <w:bCs w:val="0"/>
        </w:rPr>
        <w:t xml:space="preserve">USA</w:t>
      </w:r>
      <w:r w:rsidR="079E0191">
        <w:rPr>
          <w:b w:val="0"/>
          <w:bCs w:val="0"/>
        </w:rPr>
        <w:t xml:space="preserve"> desires to remove</w:t>
      </w:r>
      <w:r w:rsidR="056A47E1">
        <w:rPr>
          <w:b w:val="0"/>
          <w:bCs w:val="0"/>
        </w:rPr>
        <w:t xml:space="preserve"> Saddam Hussein and </w:t>
      </w:r>
      <w:r w:rsidR="1E6EA07C">
        <w:rPr>
          <w:b w:val="0"/>
          <w:bCs w:val="0"/>
        </w:rPr>
        <w:t xml:space="preserve">structurally readjust </w:t>
      </w:r>
      <w:r w:rsidR="3E4707E9">
        <w:rPr>
          <w:b w:val="0"/>
          <w:bCs w:val="0"/>
        </w:rPr>
        <w:t xml:space="preserve">the country</w:t>
      </w:r>
      <w:r w:rsidR="435DA0DF">
        <w:rPr>
          <w:b w:val="0"/>
          <w:bCs w:val="0"/>
        </w:rPr>
        <w:t xml:space="preserve">, illegally</w:t>
      </w:r>
      <w:r w:rsidRPr="472064C1">
        <w:rPr>
          <w:rStyle w:val="FootnoteReference"/>
          <w:b w:val="0"/>
          <w:bCs w:val="0"/>
        </w:rPr>
        <w:footnoteReference w:id="18208"/>
      </w:r>
      <w:r w:rsidR="435DA0DF">
        <w:rPr>
          <w:b w:val="0"/>
          <w:bCs w:val="0"/>
        </w:rPr>
        <w:t xml:space="preserve">.</w:t>
      </w:r>
    </w:p>
    <w:p w:rsidR="51571818" w:rsidP="472064C1" w:rsidRDefault="51571818" w14:paraId="7145403D" w14:textId="76A75085">
      <w:pPr>
        <w:pStyle w:val="Normal"/>
        <w:bidi w:val="0"/>
        <w:spacing w:before="0" w:beforeAutospacing="off" w:after="160" w:afterAutospacing="off" w:line="259" w:lineRule="auto"/>
        <w:ind w:left="0" w:right="0"/>
        <w:jc w:val="left"/>
        <w:rPr>
          <w:b w:val="0"/>
          <w:bCs w:val="0"/>
        </w:rPr>
      </w:pPr>
      <w:r w:rsidR="51571818">
        <w:rPr>
          <w:b w:val="0"/>
          <w:bCs w:val="0"/>
        </w:rPr>
        <w:t>Although she was charged confidently with Section 1 by Cheltenham Police</w:t>
      </w:r>
      <w:r w:rsidR="0447511D">
        <w:rPr>
          <w:b w:val="0"/>
          <w:bCs w:val="0"/>
        </w:rPr>
        <w:t>, admitting to the unauthorised disclosure to The Observer Newspaper</w:t>
      </w:r>
      <w:r w:rsidR="4F3530F4">
        <w:rPr>
          <w:b w:val="0"/>
          <w:bCs w:val="0"/>
        </w:rPr>
        <w:t xml:space="preserve">, she stated </w:t>
      </w:r>
      <w:r w:rsidR="6B3757C7">
        <w:rPr>
          <w:b w:val="0"/>
          <w:bCs w:val="0"/>
        </w:rPr>
        <w:t xml:space="preserve">that </w:t>
      </w:r>
      <w:r w:rsidR="71BCC155">
        <w:rPr>
          <w:b w:val="0"/>
          <w:bCs w:val="0"/>
        </w:rPr>
        <w:t xml:space="preserve">although she disclosed confidential information, </w:t>
      </w:r>
      <w:r w:rsidR="6B3757C7">
        <w:rPr>
          <w:b w:val="0"/>
          <w:bCs w:val="0"/>
        </w:rPr>
        <w:t xml:space="preserve">she was only following the </w:t>
      </w:r>
      <w:r w:rsidR="06215417">
        <w:rPr>
          <w:b w:val="0"/>
          <w:bCs w:val="0"/>
        </w:rPr>
        <w:t>public interest</w:t>
      </w:r>
      <w:r w:rsidR="5B456020">
        <w:rPr>
          <w:b w:val="0"/>
          <w:bCs w:val="0"/>
        </w:rPr>
        <w:t xml:space="preserve"> to stop the UK from </w:t>
      </w:r>
      <w:r w:rsidR="0E04C11B">
        <w:rPr>
          <w:b w:val="0"/>
          <w:bCs w:val="0"/>
        </w:rPr>
        <w:t>entering</w:t>
      </w:r>
      <w:r w:rsidR="5B456020">
        <w:rPr>
          <w:b w:val="0"/>
          <w:bCs w:val="0"/>
        </w:rPr>
        <w:t xml:space="preserve"> an illegal war</w:t>
      </w:r>
      <w:r w:rsidR="7E0501B3">
        <w:rPr>
          <w:b w:val="0"/>
          <w:bCs w:val="0"/>
        </w:rPr>
        <w:t xml:space="preserve"> alongside the USA</w:t>
      </w:r>
      <w:r w:rsidR="5B456020">
        <w:rPr>
          <w:b w:val="0"/>
          <w:bCs w:val="0"/>
        </w:rPr>
        <w:t>. This was not the case however, as the 1989 amendment to the Official Secrets Act had meant that the “Public Interest</w:t>
      </w:r>
      <w:r w:rsidR="3061A687">
        <w:rPr>
          <w:b w:val="0"/>
          <w:bCs w:val="0"/>
        </w:rPr>
        <w:t xml:space="preserve">” clause had been adjusted to what the government of the day deems it to be. Despite this, once brought to </w:t>
      </w:r>
      <w:r w:rsidR="338DD52C">
        <w:rPr>
          <w:b w:val="0"/>
          <w:bCs w:val="0"/>
        </w:rPr>
        <w:t xml:space="preserve">court, her plea of “Not Guilty” wasn’t challenged by the prosecution, not different to Ponting’s case which saw </w:t>
      </w:r>
      <w:r w:rsidR="1F29426B">
        <w:rPr>
          <w:b w:val="0"/>
          <w:bCs w:val="0"/>
        </w:rPr>
        <w:t>“</w:t>
      </w:r>
      <w:r w:rsidR="338DD52C">
        <w:rPr>
          <w:b w:val="0"/>
          <w:bCs w:val="0"/>
        </w:rPr>
        <w:t>perverse</w:t>
      </w:r>
      <w:r w:rsidR="338DD52C">
        <w:rPr>
          <w:b w:val="0"/>
          <w:bCs w:val="0"/>
        </w:rPr>
        <w:t xml:space="preserve"> </w:t>
      </w:r>
      <w:r w:rsidR="2D08D95C">
        <w:rPr>
          <w:b w:val="0"/>
          <w:bCs w:val="0"/>
        </w:rPr>
        <w:t xml:space="preserve">verdict”, defendant is guilty of the actions, but </w:t>
      </w:r>
      <w:r w:rsidR="5AE7615D">
        <w:rPr>
          <w:b w:val="0"/>
          <w:bCs w:val="0"/>
        </w:rPr>
        <w:t>acquitted</w:t>
      </w:r>
      <w:r w:rsidR="2D08D95C">
        <w:rPr>
          <w:b w:val="0"/>
          <w:bCs w:val="0"/>
        </w:rPr>
        <w:t xml:space="preserve"> as </w:t>
      </w:r>
      <w:r w:rsidR="5DCE279C">
        <w:rPr>
          <w:b w:val="0"/>
          <w:bCs w:val="0"/>
        </w:rPr>
        <w:t xml:space="preserve">the law was either unfair or misapplied. </w:t>
      </w:r>
      <w:r w:rsidR="4D3CC80F">
        <w:rPr>
          <w:b w:val="0"/>
          <w:bCs w:val="0"/>
        </w:rPr>
        <w:t>This case, like almost all others, have seen the accused being widely praised by media and the public as being very brave</w:t>
      </w:r>
      <w:r w:rsidR="175312B6">
        <w:rPr>
          <w:b w:val="0"/>
          <w:bCs w:val="0"/>
        </w:rPr>
        <w:t xml:space="preserve">, however Gun, like the GCHQ workers who lost their jobs to the ban, have struggled to find work subsequently in the UK, Gun has </w:t>
      </w:r>
      <w:r w:rsidR="1FF2DCF3">
        <w:rPr>
          <w:b w:val="0"/>
          <w:bCs w:val="0"/>
        </w:rPr>
        <w:t>now moved to Turkey which offers better opportunities.</w:t>
      </w:r>
    </w:p>
    <w:p w:rsidR="472064C1" w:rsidP="472064C1" w:rsidRDefault="472064C1" w14:paraId="45BC23FC" w14:textId="5E0478FE">
      <w:pPr>
        <w:pStyle w:val="Normal"/>
        <w:rPr>
          <w:b w:val="0"/>
          <w:bCs w:val="0"/>
        </w:rPr>
      </w:pPr>
    </w:p>
    <w:p w:rsidR="4A89CA60" w:rsidP="472064C1" w:rsidRDefault="4A89CA60" w14:paraId="0D0EF6F3" w14:textId="5E73A52C">
      <w:pPr>
        <w:pStyle w:val="Normal"/>
        <w:rPr>
          <w:b w:val="0"/>
          <w:bCs w:val="0"/>
        </w:rPr>
      </w:pPr>
      <w:r w:rsidRPr="472064C1" w:rsidR="4A89CA60">
        <w:rPr>
          <w:b w:val="1"/>
          <w:bCs w:val="1"/>
        </w:rPr>
        <w:t>Conclusion</w:t>
      </w:r>
    </w:p>
    <w:p w:rsidR="4A89CA60" w:rsidP="472064C1" w:rsidRDefault="4A89CA60" w14:paraId="69DD5E20" w14:textId="262590C9">
      <w:pPr>
        <w:pStyle w:val="Normal"/>
        <w:rPr>
          <w:b w:val="0"/>
          <w:bCs w:val="0"/>
        </w:rPr>
      </w:pPr>
      <w:r w:rsidR="4A89CA60">
        <w:rPr>
          <w:b w:val="0"/>
          <w:bCs w:val="0"/>
        </w:rPr>
        <w:t xml:space="preserve">Although Thatcher might have </w:t>
      </w:r>
      <w:r w:rsidR="29016FDA">
        <w:rPr>
          <w:b w:val="0"/>
          <w:bCs w:val="0"/>
        </w:rPr>
        <w:t xml:space="preserve">been right in many ways when referring to “National Security”, the double talk often used by politicians can easily understated, with other facets getting missed, such as the </w:t>
      </w:r>
      <w:r w:rsidR="70461F48">
        <w:rPr>
          <w:b w:val="0"/>
          <w:bCs w:val="0"/>
        </w:rPr>
        <w:t>ways in which the diktat of Thatcher to originally restrict the union rights of workers could affect the transparency</w:t>
      </w:r>
      <w:r w:rsidR="059DACD6">
        <w:rPr>
          <w:b w:val="0"/>
          <w:bCs w:val="0"/>
        </w:rPr>
        <w:t xml:space="preserve">, trust, efficacy and ethics of </w:t>
      </w:r>
      <w:r w:rsidR="3E602DC5">
        <w:rPr>
          <w:b w:val="0"/>
          <w:bCs w:val="0"/>
        </w:rPr>
        <w:t xml:space="preserve">actions carried out covertly at the interest of a nation vs the rights of </w:t>
      </w:r>
      <w:proofErr w:type="gramStart"/>
      <w:r w:rsidR="3E602DC5">
        <w:rPr>
          <w:b w:val="0"/>
          <w:bCs w:val="0"/>
        </w:rPr>
        <w:t>it’s</w:t>
      </w:r>
      <w:proofErr w:type="gramEnd"/>
      <w:r w:rsidR="3E602DC5">
        <w:rPr>
          <w:b w:val="0"/>
          <w:bCs w:val="0"/>
        </w:rPr>
        <w:t xml:space="preserve"> subjects, whether directly employed or otherwise. </w:t>
      </w:r>
      <w:proofErr w:type="gramStart"/>
      <w:r w:rsidR="3E602DC5">
        <w:rPr>
          <w:b w:val="0"/>
          <w:bCs w:val="0"/>
        </w:rPr>
        <w:t>Of course</w:t>
      </w:r>
      <w:proofErr w:type="gramEnd"/>
      <w:r w:rsidR="3E602DC5">
        <w:rPr>
          <w:b w:val="0"/>
          <w:bCs w:val="0"/>
        </w:rPr>
        <w:t xml:space="preserve"> the divulgence of state secrets to enemies, in the case of Prime, can</w:t>
      </w:r>
      <w:r w:rsidR="02E77739">
        <w:rPr>
          <w:b w:val="0"/>
          <w:bCs w:val="0"/>
        </w:rPr>
        <w:t xml:space="preserve">’t be justified, but alternative means </w:t>
      </w:r>
      <w:r w:rsidR="354361C4">
        <w:rPr>
          <w:b w:val="0"/>
          <w:bCs w:val="0"/>
        </w:rPr>
        <w:t>exist, which don’t include the inflexible restriction of populace.</w:t>
      </w:r>
    </w:p>
    <w:p w:rsidR="27456567" w:rsidP="472064C1" w:rsidRDefault="27456567" w14:paraId="73BEED2D" w14:textId="01DCB1DD">
      <w:pPr>
        <w:pStyle w:val="Normal"/>
        <w:rPr>
          <w:b w:val="0"/>
          <w:bCs w:val="0"/>
        </w:rPr>
      </w:pPr>
      <w:r w:rsidR="083B4F6E">
        <w:rPr>
          <w:b w:val="0"/>
          <w:bCs w:val="0"/>
        </w:rPr>
        <w:t xml:space="preserve">Although the ban has been </w:t>
      </w:r>
      <w:r w:rsidR="68E4ADE5">
        <w:rPr>
          <w:b w:val="0"/>
          <w:bCs w:val="0"/>
        </w:rPr>
        <w:t xml:space="preserve">ended by Blair, the effects of damage done by Thatcher against unions, not just GCHQ, but across the UK has been huge, with </w:t>
      </w:r>
      <w:r w:rsidR="7D0836F1">
        <w:rPr>
          <w:b w:val="0"/>
          <w:bCs w:val="0"/>
        </w:rPr>
        <w:t>a large drop in members of unions, nationally</w:t>
      </w:r>
      <w:r w:rsidR="27DE53A9">
        <w:rPr>
          <w:b w:val="0"/>
          <w:bCs w:val="0"/>
        </w:rPr>
        <w:t xml:space="preserve"> (Drop from 1979 of 13M to 6M in 2012)</w:t>
      </w:r>
      <w:r w:rsidRPr="472064C1">
        <w:rPr>
          <w:rStyle w:val="FootnoteReference"/>
          <w:b w:val="0"/>
          <w:bCs w:val="0"/>
        </w:rPr>
        <w:footnoteReference w:id="19494"/>
      </w:r>
      <w:r w:rsidR="7D0836F1">
        <w:rPr>
          <w:b w:val="0"/>
          <w:bCs w:val="0"/>
        </w:rPr>
        <w:t xml:space="preserve">. It could be argued that UK SIGINT projects like </w:t>
      </w:r>
      <w:r w:rsidR="618C7D43">
        <w:rPr>
          <w:b w:val="0"/>
          <w:bCs w:val="0"/>
        </w:rPr>
        <w:t>Tempora</w:t>
      </w:r>
      <w:r w:rsidR="618C7D43">
        <w:rPr>
          <w:b w:val="0"/>
          <w:bCs w:val="0"/>
        </w:rPr>
        <w:t xml:space="preserve"> (including </w:t>
      </w:r>
      <w:r w:rsidR="7D0836F1">
        <w:rPr>
          <w:b w:val="0"/>
          <w:bCs w:val="0"/>
        </w:rPr>
        <w:t>MTI</w:t>
      </w:r>
      <w:r w:rsidR="373597BA">
        <w:rPr>
          <w:b w:val="0"/>
          <w:bCs w:val="0"/>
        </w:rPr>
        <w:t xml:space="preserve">, </w:t>
      </w:r>
      <w:r w:rsidR="7D0836F1">
        <w:rPr>
          <w:b w:val="0"/>
          <w:bCs w:val="0"/>
        </w:rPr>
        <w:t>Maste</w:t>
      </w:r>
      <w:r w:rsidR="59115673">
        <w:rPr>
          <w:b w:val="0"/>
          <w:bCs w:val="0"/>
        </w:rPr>
        <w:t>ring the Internet</w:t>
      </w:r>
      <w:r w:rsidR="2C9A7665">
        <w:rPr>
          <w:b w:val="0"/>
          <w:bCs w:val="0"/>
        </w:rPr>
        <w:t xml:space="preserve"> and </w:t>
      </w:r>
      <w:r w:rsidR="59115673">
        <w:rPr>
          <w:b w:val="0"/>
          <w:bCs w:val="0"/>
        </w:rPr>
        <w:t>GTE</w:t>
      </w:r>
      <w:r w:rsidR="144F8A9B">
        <w:rPr>
          <w:b w:val="0"/>
          <w:bCs w:val="0"/>
        </w:rPr>
        <w:t xml:space="preserve">, </w:t>
      </w:r>
      <w:r w:rsidR="59115673">
        <w:rPr>
          <w:b w:val="0"/>
          <w:bCs w:val="0"/>
        </w:rPr>
        <w:t xml:space="preserve">Global Telecommunications Exploitation), </w:t>
      </w:r>
      <w:r w:rsidR="4EB2EFA2">
        <w:rPr>
          <w:b w:val="0"/>
          <w:bCs w:val="0"/>
        </w:rPr>
        <w:t>“</w:t>
      </w:r>
      <w:r w:rsidR="4EB2EFA2">
        <w:rPr>
          <w:b w:val="0"/>
          <w:bCs w:val="0"/>
        </w:rPr>
        <w:t>Dianagate</w:t>
      </w:r>
      <w:r w:rsidR="4EB2EFA2">
        <w:rPr>
          <w:b w:val="0"/>
          <w:bCs w:val="0"/>
        </w:rPr>
        <w:t>”,</w:t>
      </w:r>
      <w:r w:rsidR="73D05C8E">
        <w:rPr>
          <w:b w:val="0"/>
          <w:bCs w:val="0"/>
        </w:rPr>
        <w:t xml:space="preserve"> </w:t>
      </w:r>
      <w:r w:rsidR="4EB2EFA2">
        <w:rPr>
          <w:b w:val="0"/>
          <w:bCs w:val="0"/>
        </w:rPr>
        <w:t xml:space="preserve"> </w:t>
      </w:r>
      <w:r w:rsidR="1DF56E32">
        <w:rPr>
          <w:b w:val="0"/>
          <w:bCs w:val="0"/>
        </w:rPr>
        <w:t xml:space="preserve">and collaboration with the NSA’s PRISM would have been successfully spoken out about before </w:t>
      </w:r>
      <w:r w:rsidR="3E2F8D45">
        <w:rPr>
          <w:b w:val="0"/>
          <w:bCs w:val="0"/>
        </w:rPr>
        <w:t>the exposé by ex-NSA contractor whistle</w:t>
      </w:r>
      <w:r w:rsidR="463D10EB">
        <w:rPr>
          <w:b w:val="0"/>
          <w:bCs w:val="0"/>
        </w:rPr>
        <w:t>-</w:t>
      </w:r>
      <w:r w:rsidR="3E2F8D45">
        <w:rPr>
          <w:b w:val="0"/>
          <w:bCs w:val="0"/>
        </w:rPr>
        <w:t>blower, Edward Snowden</w:t>
      </w:r>
      <w:r w:rsidR="37069EFC">
        <w:rPr>
          <w:b w:val="0"/>
          <w:bCs w:val="0"/>
        </w:rPr>
        <w:t xml:space="preserve"> in 2013</w:t>
      </w:r>
      <w:r w:rsidR="2AD4FDA0">
        <w:rPr>
          <w:b w:val="0"/>
          <w:bCs w:val="0"/>
        </w:rPr>
        <w:t xml:space="preserve"> as something it appears to some as a matter of public interest, especially when mismanagement has no check</w:t>
      </w:r>
      <w:r w:rsidR="3E2F8D45">
        <w:rPr>
          <w:b w:val="0"/>
          <w:bCs w:val="0"/>
        </w:rPr>
        <w:t>.</w:t>
      </w:r>
      <w:r w:rsidR="0F7AF15E">
        <w:rPr>
          <w:b w:val="0"/>
          <w:bCs w:val="0"/>
        </w:rPr>
        <w:t xml:space="preserve"> It should be noted that in 2015 when Caroline Lucas made a complaint against spying on MPs by GCHQ, then Prime Minister Theresa May</w:t>
      </w:r>
      <w:r w:rsidR="3D703861">
        <w:rPr>
          <w:b w:val="0"/>
          <w:bCs w:val="0"/>
        </w:rPr>
        <w:t xml:space="preserve"> responded that </w:t>
      </w:r>
      <w:r w:rsidR="274FBAD0">
        <w:rPr>
          <w:b w:val="0"/>
          <w:bCs w:val="0"/>
        </w:rPr>
        <w:t xml:space="preserve">the Wilson Doctrine is just a political convention and MPs will receive no </w:t>
      </w:r>
      <w:r w:rsidR="747CCF73">
        <w:rPr>
          <w:b w:val="0"/>
          <w:bCs w:val="0"/>
        </w:rPr>
        <w:t xml:space="preserve">special </w:t>
      </w:r>
      <w:r w:rsidR="274FBAD0">
        <w:rPr>
          <w:b w:val="0"/>
          <w:bCs w:val="0"/>
        </w:rPr>
        <w:t>protection</w:t>
      </w:r>
      <w:r w:rsidRPr="472064C1">
        <w:rPr>
          <w:rStyle w:val="FootnoteReference"/>
          <w:b w:val="0"/>
          <w:bCs w:val="0"/>
        </w:rPr>
        <w:footnoteReference w:id="22055"/>
      </w:r>
      <w:r w:rsidR="6F3EF362">
        <w:rPr>
          <w:b w:val="0"/>
          <w:bCs w:val="0"/>
        </w:rPr>
        <w:t>.</w:t>
      </w:r>
    </w:p>
    <w:p w:rsidR="36B14C41" w:rsidP="472064C1" w:rsidRDefault="36B14C41" w14:paraId="5670C890" w14:textId="67EB6D74">
      <w:pPr>
        <w:pStyle w:val="Normal"/>
        <w:rPr>
          <w:b w:val="0"/>
          <w:bCs w:val="0"/>
        </w:rPr>
      </w:pPr>
      <w:r w:rsidR="381A4C5F">
        <w:rPr>
          <w:b w:val="0"/>
          <w:bCs w:val="0"/>
        </w:rPr>
        <w:t>From what seemed to be a very interesting thought for an essay, proved to constantly evolve into a topic which easily could take place in a dissertation or thesis, with a large range of references, howev</w:t>
      </w:r>
      <w:r w:rsidR="309561C4">
        <w:rPr>
          <w:b w:val="0"/>
          <w:bCs w:val="0"/>
        </w:rPr>
        <w:t>er disjointed the resources can be at time due to the secretive nature. But we can see that regardless, Thatcher has h</w:t>
      </w:r>
      <w:r w:rsidR="05EC3523">
        <w:rPr>
          <w:b w:val="0"/>
          <w:bCs w:val="0"/>
        </w:rPr>
        <w:t>ad a huge effect on the way the United Kingdom, across all levels, whether for good or not</w:t>
      </w:r>
      <w:r w:rsidR="6524A978">
        <w:rPr>
          <w:b w:val="0"/>
          <w:bCs w:val="0"/>
        </w:rPr>
        <w:t xml:space="preserve">; </w:t>
      </w:r>
      <w:r w:rsidR="0B1171E5">
        <w:rPr>
          <w:b w:val="0"/>
          <w:bCs w:val="0"/>
        </w:rPr>
        <w:t xml:space="preserve">this </w:t>
      </w:r>
      <w:r w:rsidR="6524A978">
        <w:rPr>
          <w:b w:val="0"/>
          <w:bCs w:val="0"/>
        </w:rPr>
        <w:t xml:space="preserve">judgement would be a matter of individual </w:t>
      </w:r>
      <w:r w:rsidR="309BA0A8">
        <w:rPr>
          <w:b w:val="0"/>
          <w:bCs w:val="0"/>
        </w:rPr>
        <w:t>interest</w:t>
      </w:r>
      <w:r w:rsidR="5A16053E">
        <w:rPr>
          <w:b w:val="0"/>
          <w:bCs w:val="0"/>
        </w:rPr>
        <w:t>s</w:t>
      </w:r>
      <w:r w:rsidR="05EC3523">
        <w:rPr>
          <w:b w:val="0"/>
          <w:bCs w:val="0"/>
        </w:rPr>
        <w:t>.</w:t>
      </w:r>
    </w:p>
    <w:p w:rsidR="3537E451" w:rsidP="3537E451" w:rsidRDefault="3537E451" w14:paraId="5F72AAB7" w14:textId="3A289290">
      <w:pPr>
        <w:pStyle w:val="Normal"/>
        <w:rPr>
          <w:b w:val="0"/>
          <w:bCs w:val="0"/>
        </w:rPr>
      </w:pPr>
    </w:p>
    <w:sectPr w:rsidR="38EA087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61297" w14:paraId="2BCB3E6F" w14:textId="77777777">
      <w:pPr>
        <w:spacing w:after="0" w:line="240" w:lineRule="auto"/>
      </w:pPr>
      <w:r>
        <w:separator/>
      </w:r>
    </w:p>
  </w:endnote>
  <w:endnote w:type="continuationSeparator" w:id="0">
    <w:p w:rsidR="00000000" w:rsidRDefault="00E61297" w14:paraId="1380808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38EA0878" w:rsidRDefault="38EA0878" w14:paraId="129ABCF5" w14:textId="1B90BFC3">
      <w:pPr>
        <w:spacing w:after="0" w:line="240" w:lineRule="auto"/>
      </w:pPr>
      <w:r>
        <w:separator/>
      </w:r>
    </w:p>
  </w:footnote>
  <w:footnote w:type="continuationSeparator" w:id="0">
    <w:p w:rsidR="38EA0878" w:rsidRDefault="38EA0878" w14:paraId="231DBFE4" w14:textId="6FF7BC6A">
      <w:pPr>
        <w:spacing w:after="0" w:line="240" w:lineRule="auto"/>
      </w:pPr>
      <w:r>
        <w:continuationSeparator/>
      </w:r>
    </w:p>
  </w:footnote>
  <w:footnote w:id="1">
    <w:p w:rsidR="38EA0878" w:rsidP="38EA0878" w:rsidRDefault="38EA0878" w14:paraId="11FBE200" w14:textId="468225D4">
      <w:pPr>
        <w:pStyle w:val="FootnoteText"/>
      </w:pPr>
      <w:r w:rsidRPr="38EA0878">
        <w:rPr>
          <w:rStyle w:val="FootnoteReference"/>
        </w:rPr>
        <w:footnoteRef/>
      </w:r>
      <w:r>
        <w:t xml:space="preserve"> Bubble Act 1720 (6 Geo 1) [Online] URL: [Accessed: 18/12/2020]</w:t>
      </w:r>
    </w:p>
  </w:footnote>
  <w:footnote w:id="2">
    <w:p w:rsidR="38EA0878" w:rsidP="38EA0878" w:rsidRDefault="38EA0878" w14:paraId="138BECD9" w14:textId="3885F843">
      <w:pPr>
        <w:pStyle w:val="FootnoteText"/>
      </w:pPr>
      <w:r w:rsidRPr="38EA0878">
        <w:rPr>
          <w:rStyle w:val="FootnoteReference"/>
        </w:rPr>
        <w:footnoteRef/>
      </w:r>
      <w:r>
        <w:t xml:space="preserve"> Combination Act 1799, (39, Geo 3) [Online] URL: [Accessed: 18/12/2020]</w:t>
      </w:r>
    </w:p>
  </w:footnote>
  <w:footnote w:id="3">
    <w:p w:rsidR="38EA0878" w:rsidP="38EA0878" w:rsidRDefault="38EA0878" w14:paraId="6815DC72" w14:textId="2050D1DE">
      <w:pPr>
        <w:pStyle w:val="FootnoteText"/>
      </w:pPr>
      <w:r w:rsidRPr="38EA0878">
        <w:rPr>
          <w:rStyle w:val="FootnoteReference"/>
        </w:rPr>
        <w:footnoteRef/>
      </w:r>
      <w:r>
        <w:t xml:space="preserve"> Combination Act 1825, (5 Geo 4) [Online] URL: [Accessed: 18/12/2020]</w:t>
      </w:r>
    </w:p>
  </w:footnote>
  <w:footnote w:id="4">
    <w:p w:rsidR="38EA0878" w:rsidP="38EA0878" w:rsidRDefault="38EA0878" w14:paraId="092F2F15" w14:textId="003034BF">
      <w:pPr>
        <w:pStyle w:val="FootnoteText"/>
      </w:pPr>
      <w:r w:rsidRPr="38EA0878">
        <w:rPr>
          <w:rStyle w:val="FootnoteReference"/>
        </w:rPr>
        <w:footnoteRef/>
      </w:r>
      <w:r>
        <w:t xml:space="preserve"> Trade Union Act 1871, (34 Vic 1) [Online] URL: [Accessed: 18/12/2020]</w:t>
      </w:r>
    </w:p>
  </w:footnote>
  <w:footnote w:id="6">
    <w:p w:rsidR="38EA0878" w:rsidP="38EA0878" w:rsidRDefault="38EA0878" w14:paraId="6E735558" w14:textId="288211CC">
      <w:pPr>
        <w:pStyle w:val="FootnoteText"/>
      </w:pPr>
      <w:r w:rsidRPr="38EA0878">
        <w:rPr>
          <w:rStyle w:val="FootnoteReference"/>
        </w:rPr>
        <w:footnoteRef/>
      </w:r>
      <w:r w:rsidR="2BA992AD">
        <w:rPr/>
        <w:t xml:space="preserve"> Johnson, J. (1997) “The Evolution of British </w:t>
      </w:r>
      <w:r w:rsidR="2BA992AD">
        <w:rPr/>
        <w:t>S</w:t>
      </w:r>
      <w:r w:rsidR="2BA992AD">
        <w:rPr/>
        <w:t>IGINT</w:t>
      </w:r>
      <w:r w:rsidR="2BA992AD">
        <w:rPr/>
        <w:t>: 1653-1939". London: HMSO</w:t>
      </w:r>
    </w:p>
  </w:footnote>
  <w:footnote w:id="7">
    <w:p w:rsidR="3CD0A0F8" w:rsidP="3CD0A0F8" w:rsidRDefault="3CD0A0F8" w14:paraId="090CC9FB" w14:textId="311968CB">
      <w:pPr>
        <w:pStyle w:val="FootnoteText"/>
      </w:pPr>
      <w:r w:rsidRPr="3CD0A0F8">
        <w:rPr>
          <w:rStyle w:val="FootnoteReference"/>
        </w:rPr>
        <w:footnoteRef/>
      </w:r>
      <w:r>
        <w:t xml:space="preserve"> Norton-Tayler, R. (25/06/2010) “Not so secret: deal at the heart of UK-US intelligence” [online] https://www.theguardian.com/world/2010/jun/25/intelligence-deal-uk-us-released.” [accessed</w:t>
      </w:r>
      <w:r w:rsidRPr="3CD0A0F8">
        <w:t>: 19/12/2020]</w:t>
      </w:r>
    </w:p>
  </w:footnote>
  <w:footnote w:id="8">
    <w:p w:rsidR="3CD0A0F8" w:rsidP="3CD0A0F8" w:rsidRDefault="3CD0A0F8" w14:paraId="17BE7A11" w14:textId="3C86A26F">
      <w:pPr>
        <w:pStyle w:val="FootnoteText"/>
      </w:pPr>
      <w:r w:rsidRPr="3CD0A0F8">
        <w:rPr>
          <w:rStyle w:val="FootnoteReference"/>
        </w:rPr>
        <w:footnoteRef/>
      </w:r>
      <w:r>
        <w:t xml:space="preserve"> Aldrich, R. J. (2011) “GCHQ”. London: Harper.</w:t>
      </w:r>
    </w:p>
  </w:footnote>
  <w:footnote w:id="32187">
    <w:p w:rsidR="2BA992AD" w:rsidP="2BA992AD" w:rsidRDefault="2BA992AD" w14:paraId="748008CE" w14:textId="6C16C5AB">
      <w:pPr>
        <w:pStyle w:val="FootnoteText"/>
        <w:bidi w:val="0"/>
        <w:rPr>
          <w:noProof w:val="0"/>
          <w:lang w:val="en-GB"/>
        </w:rPr>
      </w:pPr>
      <w:r w:rsidRPr="2BA992AD">
        <w:rPr>
          <w:rStyle w:val="FootnoteReference"/>
        </w:rPr>
        <w:footnoteRef/>
      </w:r>
      <w:r w:rsidR="2BA992AD">
        <w:rPr/>
        <w:t xml:space="preserve"> “Conclusions of a Meeting of the Cabinet held at 10 Downing Street on Thursday 26 January 1984 at 10.00 am” [Online] </w:t>
      </w:r>
      <w:hyperlink r:id="Re130e8b9213f4b78">
        <w:r w:rsidRPr="2BA992AD" w:rsidR="2BA992AD">
          <w:rPr>
            <w:rStyle w:val="Hyperlink"/>
            <w:noProof w:val="0"/>
            <w:lang w:val="en-GB"/>
          </w:rPr>
          <w:t>840126 1000 3rd (128-78-31).pdf (rackcdn.com)</w:t>
        </w:r>
      </w:hyperlink>
      <w:r w:rsidRPr="2BA992AD" w:rsidR="2BA992AD">
        <w:rPr>
          <w:noProof w:val="0"/>
          <w:lang w:val="en-GB"/>
        </w:rPr>
        <w:t xml:space="preserve"> [accessed: 20/12/2020]</w:t>
      </w:r>
    </w:p>
  </w:footnote>
  <w:footnote w:id="5214">
    <w:p w:rsidR="2BA992AD" w:rsidP="6087ADBE" w:rsidRDefault="2BA992AD" w14:paraId="4AF77875" w14:textId="797F89E5">
      <w:pPr>
        <w:pStyle w:val="FootnoteText"/>
        <w:bidi w:val="0"/>
        <w:rPr>
          <w:noProof w:val="0"/>
          <w:lang w:val="en-GB"/>
        </w:rPr>
      </w:pPr>
      <w:r w:rsidRPr="2BA992AD">
        <w:rPr>
          <w:rStyle w:val="FootnoteReference"/>
        </w:rPr>
        <w:footnoteRef/>
      </w:r>
      <w:r w:rsidR="6087ADBE">
        <w:rPr/>
        <w:t xml:space="preserve">1984 “UKHL 9: Council of Civil Service Unions v Minister for the Civil Service (1984)” [Online] </w:t>
      </w:r>
      <w:hyperlink r:id="R8c0ca63fba3e4bb2">
        <w:r w:rsidRPr="6087ADBE" w:rsidR="6087ADBE">
          <w:rPr>
            <w:rStyle w:val="Hyperlink"/>
            <w:noProof w:val="0"/>
            <w:lang w:val="en-GB"/>
          </w:rPr>
          <w:t>Council of Civil Service Unions v Minister for the Civil Service [1984] UKHL 9 (22 November 1984) (bailii.org)</w:t>
        </w:r>
      </w:hyperlink>
      <w:r w:rsidR="6087ADBE">
        <w:rPr/>
        <w:t xml:space="preserve"> [accessed: 20/12/2020]</w:t>
      </w:r>
    </w:p>
    <w:p w:rsidR="2BA992AD" w:rsidP="6087ADBE" w:rsidRDefault="2BA992AD" w14:paraId="5CCA315F" w14:textId="1301066F">
      <w:pPr>
        <w:pStyle w:val="FootnoteText"/>
        <w:bidi w:val="0"/>
        <w:rPr>
          <w:noProof w:val="0"/>
          <w:lang w:val="en-GB"/>
        </w:rPr>
      </w:pPr>
      <w:r w:rsidR="6087ADBE">
        <w:rPr/>
        <w:t xml:space="preserve"> </w:t>
      </w:r>
    </w:p>
  </w:footnote>
  <w:footnote w:id="24188">
    <w:p w:rsidR="579C5FEB" w:rsidP="579C5FEB" w:rsidRDefault="579C5FEB" w14:paraId="484F5F90" w14:textId="42B80649">
      <w:pPr>
        <w:pStyle w:val="FootnoteText"/>
        <w:bidi w:val="0"/>
      </w:pPr>
      <w:r w:rsidRPr="579C5FEB">
        <w:rPr>
          <w:rStyle w:val="FootnoteReference"/>
        </w:rPr>
        <w:footnoteRef/>
      </w:r>
      <w:r w:rsidR="472064C1">
        <w:rPr/>
        <w:t xml:space="preserve">Official Secrets Act 1989 (Eliz 37 2) [online] URL: </w:t>
      </w:r>
      <w:hyperlink r:id="R087aceef95e148d3">
        <w:r w:rsidRPr="579C5FEB" w:rsidR="472064C1">
          <w:rPr>
            <w:rStyle w:val="Hyperlink"/>
            <w:noProof w:val="0"/>
            <w:lang w:val="en-GB"/>
          </w:rPr>
          <w:t>Official Secrets Act 1989 (legislation.gov.uk)</w:t>
        </w:r>
      </w:hyperlink>
      <w:r w:rsidRPr="579C5FEB" w:rsidR="472064C1">
        <w:rPr>
          <w:noProof w:val="0"/>
          <w:lang w:val="en-GB"/>
        </w:rPr>
        <w:t xml:space="preserve"> [accessed 24/12/2020]</w:t>
      </w:r>
    </w:p>
  </w:footnote>
  <w:footnote w:id="18208">
    <w:p w:rsidR="472064C1" w:rsidP="472064C1" w:rsidRDefault="472064C1" w14:paraId="0DDD1034" w14:textId="1B0ADD4B">
      <w:pPr>
        <w:pStyle w:val="FootnoteText"/>
        <w:bidi w:val="0"/>
      </w:pPr>
      <w:r w:rsidRPr="472064C1">
        <w:rPr>
          <w:rStyle w:val="FootnoteReference"/>
        </w:rPr>
        <w:footnoteRef/>
      </w:r>
      <w:r w:rsidR="472064C1">
        <w:rPr/>
        <w:t xml:space="preserve"> BBC ”Ex-GCHQ woman charged over  ’leak’” [online] URL: </w:t>
      </w:r>
      <w:hyperlink r:id="R315a872bc6f94a69">
        <w:r w:rsidRPr="472064C1" w:rsidR="472064C1">
          <w:rPr>
            <w:rStyle w:val="Hyperlink"/>
            <w:noProof w:val="0"/>
            <w:lang w:val="en-GB"/>
          </w:rPr>
          <w:t>BBC NEWS | UK | Ex-GCHQ woman charged over 'leak'</w:t>
        </w:r>
      </w:hyperlink>
      <w:r w:rsidRPr="472064C1" w:rsidR="472064C1">
        <w:rPr>
          <w:noProof w:val="0"/>
          <w:lang w:val="en-GB"/>
        </w:rPr>
        <w:t xml:space="preserve"> [Accessed: 24/12/2020]</w:t>
      </w:r>
    </w:p>
  </w:footnote>
  <w:footnote w:id="19494">
    <w:p w:rsidR="472064C1" w:rsidP="472064C1" w:rsidRDefault="472064C1" w14:paraId="1096FE3B" w14:textId="68FBCED5">
      <w:pPr>
        <w:pStyle w:val="FootnoteText"/>
        <w:bidi w:val="0"/>
      </w:pPr>
      <w:r w:rsidRPr="472064C1">
        <w:rPr>
          <w:rStyle w:val="FootnoteReference"/>
        </w:rPr>
        <w:footnoteRef/>
      </w:r>
      <w:r w:rsidR="472064C1">
        <w:rPr/>
        <w:t xml:space="preserve"> Moylan, John (07/09/2012) “"Union membership has halved since 1980” BBC News. [online] </w:t>
      </w:r>
      <w:hyperlink r:id="Re60c7f5883be4c56">
        <w:r w:rsidRPr="472064C1" w:rsidR="472064C1">
          <w:rPr>
            <w:rStyle w:val="Hyperlink"/>
          </w:rPr>
          <w:t>https://www.bbc.com/news/business-19521535</w:t>
        </w:r>
      </w:hyperlink>
      <w:r w:rsidR="472064C1">
        <w:rPr/>
        <w:t xml:space="preserve"> [accessed 18/12/2020]</w:t>
      </w:r>
    </w:p>
    <w:p w:rsidR="472064C1" w:rsidP="472064C1" w:rsidRDefault="472064C1" w14:paraId="62C62F70" w14:textId="0DE483C7">
      <w:pPr>
        <w:pStyle w:val="FootnoteText"/>
        <w:bidi w:val="0"/>
      </w:pPr>
    </w:p>
  </w:footnote>
  <w:footnote w:id="22055">
    <w:p w:rsidR="472064C1" w:rsidP="472064C1" w:rsidRDefault="472064C1" w14:paraId="62385F41" w14:textId="3E107018">
      <w:pPr>
        <w:pStyle w:val="FootnoteText"/>
        <w:bidi w:val="0"/>
      </w:pPr>
      <w:r w:rsidRPr="472064C1">
        <w:rPr>
          <w:rStyle w:val="FootnoteReference"/>
        </w:rPr>
        <w:footnoteRef/>
      </w:r>
      <w:r w:rsidR="472064C1">
        <w:rPr/>
        <w:t xml:space="preserve"> Tamblyn, T. (14/10/2015) “GCHQ can monitor Communications of MPs and Peers rules </w:t>
      </w:r>
      <w:proofErr w:type="spellStart"/>
      <w:r w:rsidR="472064C1">
        <w:rPr/>
        <w:t>Tibunal</w:t>
      </w:r>
      <w:proofErr w:type="spellEnd"/>
      <w:r w:rsidR="472064C1">
        <w:rPr/>
        <w:t xml:space="preserve">”. Huffington Post. [online]  </w:t>
      </w:r>
      <w:hyperlink r:id="R05062c4c96694b0e">
        <w:r w:rsidRPr="472064C1" w:rsidR="472064C1">
          <w:rPr>
            <w:rStyle w:val="Hyperlink"/>
          </w:rPr>
          <w:t>https://www.huffingtonpost.co.uk/2015/10/14/gchq-can-monitor-communic_n_8292390.html</w:t>
        </w:r>
      </w:hyperlink>
      <w:r w:rsidR="472064C1">
        <w:rPr/>
        <w:t>. [accessed] 18/12/2020.</w:t>
      </w:r>
    </w:p>
  </w:footnote>
  <w:footnote w:id="15611">
    <w:p w:rsidR="3CFB8B84" w:rsidP="3CFB8B84" w:rsidRDefault="3CFB8B84" w14:paraId="4EB3469C" w14:textId="61DBFCFB">
      <w:pPr>
        <w:pStyle w:val="FootnoteText"/>
      </w:pPr>
      <w:r w:rsidRPr="3CFB8B84">
        <w:rPr>
          <w:rStyle w:val="FootnoteReference"/>
        </w:rPr>
        <w:footnoteRef/>
      </w:r>
      <w:r w:rsidR="3CFB8B84">
        <w:rPr/>
        <w:t xml:space="preserve"> </w:t>
      </w:r>
      <w:hyperlink r:id="R2046014613a6444d">
        <w:r w:rsidRPr="3CFB8B84" w:rsidR="3CFB8B84">
          <w:rPr>
            <w:rStyle w:val="Hyperlink"/>
          </w:rPr>
          <w:t xml:space="preserve">HC </w:t>
        </w:r>
        <w:r w:rsidRPr="3CFB8B84" w:rsidR="3CFB8B84">
          <w:rPr>
            <w:rStyle w:val="Hyperlink"/>
          </w:rPr>
          <w:t>Stmnt</w:t>
        </w:r>
        <w:r w:rsidRPr="3CFB8B84" w:rsidR="3CFB8B84">
          <w:rPr>
            <w:rStyle w:val="Hyperlink"/>
          </w:rPr>
          <w:t>: [GCHQ] | Margaret Thatcher Foundation</w:t>
        </w:r>
      </w:hyperlink>
    </w:p>
  </w:footnote>
  <w:footnote w:id="14362">
    <w:p w:rsidR="3CFB8B84" w:rsidP="3CFB8B84" w:rsidRDefault="3CFB8B84" w14:paraId="19C31A80" w14:textId="3C59A37A">
      <w:pPr>
        <w:pStyle w:val="Normal"/>
        <w:bidi w:val="0"/>
        <w:rPr>
          <w:b w:val="0"/>
          <w:bCs w:val="0"/>
        </w:rPr>
      </w:pPr>
      <w:r w:rsidRPr="3CFB8B84">
        <w:rPr>
          <w:rStyle w:val="FootnoteReference"/>
        </w:rPr>
        <w:footnoteRef/>
      </w:r>
      <w:r w:rsidR="3CFB8B84">
        <w:rPr/>
        <w:t xml:space="preserve"> </w:t>
      </w:r>
      <w:hyperlink r:id="R4ecfbb1c3f064aaf">
        <w:r w:rsidRPr="3CFB8B84" w:rsidR="3CFB8B84">
          <w:rPr>
            <w:rStyle w:val="Hyperlink"/>
            <w:rFonts w:ascii="Calibri" w:hAnsi="Calibri" w:eastAsia="Calibri" w:cs="Calibri"/>
            <w:noProof w:val="0"/>
            <w:sz w:val="22"/>
            <w:szCs w:val="22"/>
            <w:lang w:val="en-GB"/>
          </w:rPr>
          <w:t>HC Stmnt: [GCHQ] | Margaret Thatcher Foundation</w:t>
        </w:r>
      </w:hyperlink>
    </w:p>
  </w:footnote>
  <w:footnote w:id="12437">
    <w:p w:rsidR="3CFB8B84" w:rsidP="3CFB8B84" w:rsidRDefault="3CFB8B84" w14:paraId="16572EDF" w14:textId="198AEE84">
      <w:pPr>
        <w:pStyle w:val="Normal"/>
        <w:bidi w:val="0"/>
      </w:pPr>
      <w:r w:rsidRPr="3CFB8B84">
        <w:rPr>
          <w:rStyle w:val="FootnoteReference"/>
        </w:rPr>
        <w:footnoteRef/>
      </w:r>
      <w:r w:rsidR="3CFB8B84">
        <w:rPr/>
        <w:t xml:space="preserve"> </w:t>
      </w:r>
      <w:hyperlink r:id="R4ce48edc41114b4a">
        <w:r w:rsidRPr="3CFB8B84" w:rsidR="3CFB8B84">
          <w:rPr>
            <w:rStyle w:val="Hyperlink"/>
            <w:rFonts w:ascii="Calibri" w:hAnsi="Calibri" w:eastAsia="Calibri" w:cs="Calibri"/>
            <w:noProof w:val="0"/>
            <w:sz w:val="22"/>
            <w:szCs w:val="22"/>
            <w:lang w:val="en-GB"/>
          </w:rPr>
          <w:t>House of Commons PQs | Margaret Thatcher Foundation</w:t>
        </w:r>
      </w:hyperlink>
    </w:p>
  </w:footnote>
  <w:footnote w:id="1517">
    <w:p w:rsidR="3CFB8B84" w:rsidP="3CFB8B84" w:rsidRDefault="3CFB8B84" w14:paraId="44E1B833" w14:textId="01091D0A">
      <w:pPr>
        <w:pStyle w:val="Normal"/>
        <w:bidi w:val="0"/>
      </w:pPr>
      <w:r w:rsidRPr="3CFB8B84">
        <w:rPr>
          <w:rStyle w:val="FootnoteReference"/>
        </w:rPr>
        <w:footnoteRef/>
      </w:r>
      <w:r w:rsidR="3CFB8B84">
        <w:rPr/>
        <w:t xml:space="preserve"> </w:t>
      </w:r>
      <w:hyperlink r:id="R4820f623fad64fa6">
        <w:r w:rsidRPr="3CFB8B84" w:rsidR="3CFB8B84">
          <w:rPr>
            <w:rStyle w:val="Hyperlink"/>
            <w:rFonts w:ascii="Calibri" w:hAnsi="Calibri" w:eastAsia="Calibri" w:cs="Calibri"/>
            <w:noProof w:val="0"/>
            <w:sz w:val="22"/>
            <w:szCs w:val="22"/>
            <w:lang w:val="en-GB"/>
          </w:rPr>
          <w:t>House of Commons PQs | Margaret Thatcher Foundation</w:t>
        </w:r>
      </w:hyperlink>
    </w:p>
  </w:footnote>
  <w:footnote w:id="25892">
    <w:p w:rsidR="3CFB8B84" w:rsidP="3CFB8B84" w:rsidRDefault="3CFB8B84" w14:paraId="4657D0B6" w14:textId="1BCEEB1A">
      <w:pPr>
        <w:pStyle w:val="Normal"/>
        <w:bidi w:val="0"/>
      </w:pPr>
      <w:r w:rsidRPr="3CFB8B84">
        <w:rPr>
          <w:rStyle w:val="FootnoteReference"/>
        </w:rPr>
        <w:footnoteRef/>
      </w:r>
      <w:r w:rsidR="3CFB8B84">
        <w:rPr/>
        <w:t xml:space="preserve"> </w:t>
      </w:r>
      <w:hyperlink r:id="R28f5c133eeea4efb">
        <w:r w:rsidRPr="3CFB8B84" w:rsidR="3CFB8B84">
          <w:rPr>
            <w:rStyle w:val="Hyperlink"/>
            <w:rFonts w:ascii="Calibri" w:hAnsi="Calibri" w:eastAsia="Calibri" w:cs="Calibri"/>
            <w:noProof w:val="0"/>
            <w:sz w:val="22"/>
            <w:szCs w:val="22"/>
            <w:lang w:val="en-GB"/>
          </w:rPr>
          <w:t>Conservative Party: Liaison Committee agenda &amp; paper (media weeks ahead) [released 2014] | Margaret Thatcher Foundation</w:t>
        </w:r>
      </w:hyperlink>
    </w:p>
  </w:footnote>
  <w:footnote w:id="2834">
    <w:p w:rsidR="3CFB8B84" w:rsidP="3CFB8B84" w:rsidRDefault="3CFB8B84" w14:paraId="5FEEFFC1" w14:textId="101B1646">
      <w:pPr>
        <w:pStyle w:val="Normal"/>
        <w:bidi w:val="0"/>
      </w:pPr>
      <w:r w:rsidRPr="3CFB8B84">
        <w:rPr>
          <w:rStyle w:val="FootnoteReference"/>
        </w:rPr>
        <w:footnoteRef/>
      </w:r>
      <w:r w:rsidR="3CFB8B84">
        <w:rPr/>
        <w:t xml:space="preserve"> </w:t>
      </w:r>
      <w:hyperlink r:id="Rf57333a3f6d943e9">
        <w:r w:rsidRPr="3CFB8B84" w:rsidR="3CFB8B84">
          <w:rPr>
            <w:rStyle w:val="Hyperlink"/>
            <w:rFonts w:ascii="Calibri" w:hAnsi="Calibri" w:eastAsia="Calibri" w:cs="Calibri"/>
            <w:noProof w:val="0"/>
            <w:sz w:val="22"/>
            <w:szCs w:val="22"/>
            <w:lang w:val="en-GB"/>
          </w:rPr>
          <w:t>HC Stmnt: [GCHQ] | Margaret Thatcher Foundation</w:t>
        </w:r>
      </w:hyperlink>
    </w:p>
  </w:footnote>
</w:footnote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501B5B"/>
    <w:rsid w:val="0025544D"/>
    <w:rsid w:val="00325DBA"/>
    <w:rsid w:val="006D3F83"/>
    <w:rsid w:val="00717C35"/>
    <w:rsid w:val="0092B958"/>
    <w:rsid w:val="00BE4132"/>
    <w:rsid w:val="00CE69E8"/>
    <w:rsid w:val="00E61297"/>
    <w:rsid w:val="00F14108"/>
    <w:rsid w:val="01353E39"/>
    <w:rsid w:val="014F7616"/>
    <w:rsid w:val="01B6CFCD"/>
    <w:rsid w:val="0209C1B2"/>
    <w:rsid w:val="0225EAE7"/>
    <w:rsid w:val="02311BE3"/>
    <w:rsid w:val="02477B0E"/>
    <w:rsid w:val="0250F9EA"/>
    <w:rsid w:val="027835AD"/>
    <w:rsid w:val="028CFCC1"/>
    <w:rsid w:val="02A60453"/>
    <w:rsid w:val="02E77739"/>
    <w:rsid w:val="0308543C"/>
    <w:rsid w:val="032FC5F8"/>
    <w:rsid w:val="0348EE55"/>
    <w:rsid w:val="03788B32"/>
    <w:rsid w:val="038CA552"/>
    <w:rsid w:val="03B2A037"/>
    <w:rsid w:val="041CBD52"/>
    <w:rsid w:val="0447511D"/>
    <w:rsid w:val="048A7179"/>
    <w:rsid w:val="04B48D21"/>
    <w:rsid w:val="04EC8616"/>
    <w:rsid w:val="050DF040"/>
    <w:rsid w:val="056A47E1"/>
    <w:rsid w:val="059DACD6"/>
    <w:rsid w:val="05EC3523"/>
    <w:rsid w:val="05EF2E43"/>
    <w:rsid w:val="06215417"/>
    <w:rsid w:val="0679E8A3"/>
    <w:rsid w:val="06EABB81"/>
    <w:rsid w:val="06F627A3"/>
    <w:rsid w:val="0722048D"/>
    <w:rsid w:val="07340B3A"/>
    <w:rsid w:val="0761BDBB"/>
    <w:rsid w:val="07760A25"/>
    <w:rsid w:val="079D3168"/>
    <w:rsid w:val="079E0191"/>
    <w:rsid w:val="079EA6F1"/>
    <w:rsid w:val="082CCE47"/>
    <w:rsid w:val="082F1669"/>
    <w:rsid w:val="083B4F6E"/>
    <w:rsid w:val="084F681C"/>
    <w:rsid w:val="085983D3"/>
    <w:rsid w:val="08CDD226"/>
    <w:rsid w:val="08E652BD"/>
    <w:rsid w:val="0923155D"/>
    <w:rsid w:val="093901C9"/>
    <w:rsid w:val="09BA49E6"/>
    <w:rsid w:val="0A0EBF01"/>
    <w:rsid w:val="0A4FA9A9"/>
    <w:rsid w:val="0A6591EA"/>
    <w:rsid w:val="0AEC64CE"/>
    <w:rsid w:val="0AFE3C1E"/>
    <w:rsid w:val="0B1171E5"/>
    <w:rsid w:val="0B51853A"/>
    <w:rsid w:val="0B526B51"/>
    <w:rsid w:val="0B7FDF88"/>
    <w:rsid w:val="0B9FD005"/>
    <w:rsid w:val="0BAE3712"/>
    <w:rsid w:val="0BCADF87"/>
    <w:rsid w:val="0BDF8D43"/>
    <w:rsid w:val="0BE3BEF3"/>
    <w:rsid w:val="0C4D054F"/>
    <w:rsid w:val="0C9B74FE"/>
    <w:rsid w:val="0D003F6A"/>
    <w:rsid w:val="0D02878C"/>
    <w:rsid w:val="0D1BAFE9"/>
    <w:rsid w:val="0D4B6FF2"/>
    <w:rsid w:val="0D55CFEC"/>
    <w:rsid w:val="0D66AFE8"/>
    <w:rsid w:val="0D7A44EF"/>
    <w:rsid w:val="0D8D4E25"/>
    <w:rsid w:val="0DA29A6B"/>
    <w:rsid w:val="0DEBC2AB"/>
    <w:rsid w:val="0DFDD917"/>
    <w:rsid w:val="0E04C11B"/>
    <w:rsid w:val="0E1805B2"/>
    <w:rsid w:val="0E35DCE0"/>
    <w:rsid w:val="0E578940"/>
    <w:rsid w:val="0E5F76C6"/>
    <w:rsid w:val="0E7CE62A"/>
    <w:rsid w:val="0E8882D1"/>
    <w:rsid w:val="0F161550"/>
    <w:rsid w:val="0F231ACC"/>
    <w:rsid w:val="0F2EF8E7"/>
    <w:rsid w:val="0F4DCB5E"/>
    <w:rsid w:val="0F7AF15E"/>
    <w:rsid w:val="0F805329"/>
    <w:rsid w:val="0F9019D8"/>
    <w:rsid w:val="0FB41920"/>
    <w:rsid w:val="0FE0F357"/>
    <w:rsid w:val="102CE8EA"/>
    <w:rsid w:val="103C2AB7"/>
    <w:rsid w:val="10751BEE"/>
    <w:rsid w:val="10A6946E"/>
    <w:rsid w:val="10BEE23F"/>
    <w:rsid w:val="113614C8"/>
    <w:rsid w:val="11A4F2F8"/>
    <w:rsid w:val="11B0C454"/>
    <w:rsid w:val="11DF9EC0"/>
    <w:rsid w:val="11F94B65"/>
    <w:rsid w:val="121874AB"/>
    <w:rsid w:val="1225FC99"/>
    <w:rsid w:val="12726BE1"/>
    <w:rsid w:val="12791CC0"/>
    <w:rsid w:val="1287F679"/>
    <w:rsid w:val="131C9F5C"/>
    <w:rsid w:val="133F3EC3"/>
    <w:rsid w:val="13697FFF"/>
    <w:rsid w:val="13A14A93"/>
    <w:rsid w:val="13E7C7D6"/>
    <w:rsid w:val="141CA1A2"/>
    <w:rsid w:val="144F8A9B"/>
    <w:rsid w:val="1455B758"/>
    <w:rsid w:val="146AE1AA"/>
    <w:rsid w:val="14CA875D"/>
    <w:rsid w:val="1525C68D"/>
    <w:rsid w:val="156B2B41"/>
    <w:rsid w:val="1570357D"/>
    <w:rsid w:val="15B47CC4"/>
    <w:rsid w:val="15EDA707"/>
    <w:rsid w:val="161ADE42"/>
    <w:rsid w:val="165EFD8C"/>
    <w:rsid w:val="168FA9D1"/>
    <w:rsid w:val="16E70E41"/>
    <w:rsid w:val="17129619"/>
    <w:rsid w:val="17507B1E"/>
    <w:rsid w:val="175312B6"/>
    <w:rsid w:val="17854983"/>
    <w:rsid w:val="17CF5F42"/>
    <w:rsid w:val="17E49762"/>
    <w:rsid w:val="1802BA60"/>
    <w:rsid w:val="182B4888"/>
    <w:rsid w:val="1839725C"/>
    <w:rsid w:val="185AC9B8"/>
    <w:rsid w:val="18757B14"/>
    <w:rsid w:val="187FF0E2"/>
    <w:rsid w:val="1888019D"/>
    <w:rsid w:val="1889D2F6"/>
    <w:rsid w:val="18BB391C"/>
    <w:rsid w:val="18EC9311"/>
    <w:rsid w:val="18FCD1A4"/>
    <w:rsid w:val="19057CD5"/>
    <w:rsid w:val="193660CD"/>
    <w:rsid w:val="193D729F"/>
    <w:rsid w:val="194126AD"/>
    <w:rsid w:val="197CC525"/>
    <w:rsid w:val="197FAA7B"/>
    <w:rsid w:val="19BD18CC"/>
    <w:rsid w:val="19C718E9"/>
    <w:rsid w:val="19D0BADC"/>
    <w:rsid w:val="1A05B3A1"/>
    <w:rsid w:val="1A06B0BB"/>
    <w:rsid w:val="1A132CEA"/>
    <w:rsid w:val="1A221782"/>
    <w:rsid w:val="1A43534F"/>
    <w:rsid w:val="1A6BD12D"/>
    <w:rsid w:val="1A9AEA2D"/>
    <w:rsid w:val="1AAEF7D8"/>
    <w:rsid w:val="1ABEF86B"/>
    <w:rsid w:val="1ADCF70E"/>
    <w:rsid w:val="1AE87B01"/>
    <w:rsid w:val="1B2C4300"/>
    <w:rsid w:val="1B62E94A"/>
    <w:rsid w:val="1BBDF27B"/>
    <w:rsid w:val="1BC00BFA"/>
    <w:rsid w:val="1BC33626"/>
    <w:rsid w:val="1BC9F6D7"/>
    <w:rsid w:val="1BD4CC65"/>
    <w:rsid w:val="1BDE5D50"/>
    <w:rsid w:val="1BEDAFE3"/>
    <w:rsid w:val="1C0219DE"/>
    <w:rsid w:val="1C0C6EA4"/>
    <w:rsid w:val="1C360502"/>
    <w:rsid w:val="1C5C520E"/>
    <w:rsid w:val="1C78C76F"/>
    <w:rsid w:val="1CA0B1DC"/>
    <w:rsid w:val="1CD93975"/>
    <w:rsid w:val="1CF376FB"/>
    <w:rsid w:val="1D2EC8D0"/>
    <w:rsid w:val="1D35DA5A"/>
    <w:rsid w:val="1DC9B72C"/>
    <w:rsid w:val="1DF41035"/>
    <w:rsid w:val="1DF56E32"/>
    <w:rsid w:val="1E200F52"/>
    <w:rsid w:val="1E201BC3"/>
    <w:rsid w:val="1E201C8F"/>
    <w:rsid w:val="1E6EA07C"/>
    <w:rsid w:val="1E7AA414"/>
    <w:rsid w:val="1EB38A79"/>
    <w:rsid w:val="1EED6F00"/>
    <w:rsid w:val="1EF2BEB2"/>
    <w:rsid w:val="1F046688"/>
    <w:rsid w:val="1F047FA1"/>
    <w:rsid w:val="1F0F8CA6"/>
    <w:rsid w:val="1F29426B"/>
    <w:rsid w:val="1F4C0D1D"/>
    <w:rsid w:val="1F50F78F"/>
    <w:rsid w:val="1F6336FF"/>
    <w:rsid w:val="1F636808"/>
    <w:rsid w:val="1F72A17C"/>
    <w:rsid w:val="1FD72DEB"/>
    <w:rsid w:val="1FF2DCF3"/>
    <w:rsid w:val="2038A73E"/>
    <w:rsid w:val="2058399E"/>
    <w:rsid w:val="205A3C07"/>
    <w:rsid w:val="207BBC7E"/>
    <w:rsid w:val="208B02C7"/>
    <w:rsid w:val="208CFBD1"/>
    <w:rsid w:val="20915665"/>
    <w:rsid w:val="20A379A9"/>
    <w:rsid w:val="212C643E"/>
    <w:rsid w:val="216347F3"/>
    <w:rsid w:val="218829D7"/>
    <w:rsid w:val="218B8EF2"/>
    <w:rsid w:val="21EAF25E"/>
    <w:rsid w:val="21F4E978"/>
    <w:rsid w:val="220725F2"/>
    <w:rsid w:val="22344A03"/>
    <w:rsid w:val="22390052"/>
    <w:rsid w:val="2254F067"/>
    <w:rsid w:val="225A7728"/>
    <w:rsid w:val="229045F7"/>
    <w:rsid w:val="22962AAA"/>
    <w:rsid w:val="22B99439"/>
    <w:rsid w:val="22BAAB11"/>
    <w:rsid w:val="22BDB0D2"/>
    <w:rsid w:val="231EE3D8"/>
    <w:rsid w:val="232FE356"/>
    <w:rsid w:val="236AD06C"/>
    <w:rsid w:val="23B7BB4C"/>
    <w:rsid w:val="23DBA415"/>
    <w:rsid w:val="23FE102B"/>
    <w:rsid w:val="2415B568"/>
    <w:rsid w:val="241DB1F9"/>
    <w:rsid w:val="24519D1D"/>
    <w:rsid w:val="24AC40AE"/>
    <w:rsid w:val="24FF9EA3"/>
    <w:rsid w:val="2527C3E2"/>
    <w:rsid w:val="2552D103"/>
    <w:rsid w:val="25893C91"/>
    <w:rsid w:val="25CC2F98"/>
    <w:rsid w:val="25DAEE53"/>
    <w:rsid w:val="26198297"/>
    <w:rsid w:val="263AE0E8"/>
    <w:rsid w:val="2682541D"/>
    <w:rsid w:val="26AE52C5"/>
    <w:rsid w:val="26F271B8"/>
    <w:rsid w:val="26FA444B"/>
    <w:rsid w:val="27456567"/>
    <w:rsid w:val="274CD1F3"/>
    <w:rsid w:val="274FBAD0"/>
    <w:rsid w:val="27868AF8"/>
    <w:rsid w:val="2795F00E"/>
    <w:rsid w:val="27AAAB2B"/>
    <w:rsid w:val="27DE53A9"/>
    <w:rsid w:val="27E1A819"/>
    <w:rsid w:val="2803176D"/>
    <w:rsid w:val="2807DAAF"/>
    <w:rsid w:val="286C5333"/>
    <w:rsid w:val="28A1989F"/>
    <w:rsid w:val="28B34F6D"/>
    <w:rsid w:val="29016FDA"/>
    <w:rsid w:val="290E5C81"/>
    <w:rsid w:val="29512359"/>
    <w:rsid w:val="296DC88E"/>
    <w:rsid w:val="298940F3"/>
    <w:rsid w:val="29B6BDFD"/>
    <w:rsid w:val="29BE0857"/>
    <w:rsid w:val="2A047D7A"/>
    <w:rsid w:val="2A30FA32"/>
    <w:rsid w:val="2AD4FDA0"/>
    <w:rsid w:val="2AFB69F7"/>
    <w:rsid w:val="2B0B1172"/>
    <w:rsid w:val="2B3C40B9"/>
    <w:rsid w:val="2B4BA102"/>
    <w:rsid w:val="2B5F7D02"/>
    <w:rsid w:val="2B6D5254"/>
    <w:rsid w:val="2B80FA9A"/>
    <w:rsid w:val="2BA992AD"/>
    <w:rsid w:val="2BB5B94C"/>
    <w:rsid w:val="2BD47054"/>
    <w:rsid w:val="2C0AADE8"/>
    <w:rsid w:val="2C1C22D7"/>
    <w:rsid w:val="2C53806C"/>
    <w:rsid w:val="2C5A0C31"/>
    <w:rsid w:val="2C743DF4"/>
    <w:rsid w:val="2C8C0174"/>
    <w:rsid w:val="2C9A7665"/>
    <w:rsid w:val="2C9AA644"/>
    <w:rsid w:val="2CA2BDA9"/>
    <w:rsid w:val="2CA85004"/>
    <w:rsid w:val="2CC250B5"/>
    <w:rsid w:val="2CF172C3"/>
    <w:rsid w:val="2CF87016"/>
    <w:rsid w:val="2D08D95C"/>
    <w:rsid w:val="2D4BEA76"/>
    <w:rsid w:val="2D5189AD"/>
    <w:rsid w:val="2D56B110"/>
    <w:rsid w:val="2D798C60"/>
    <w:rsid w:val="2D86C090"/>
    <w:rsid w:val="2DAD3829"/>
    <w:rsid w:val="2DCB0476"/>
    <w:rsid w:val="2DDD64C6"/>
    <w:rsid w:val="2DF19E74"/>
    <w:rsid w:val="2E27D1D5"/>
    <w:rsid w:val="2E4389B9"/>
    <w:rsid w:val="2E468EBC"/>
    <w:rsid w:val="2E57202A"/>
    <w:rsid w:val="2E6B437C"/>
    <w:rsid w:val="2E94304F"/>
    <w:rsid w:val="2EAD58AC"/>
    <w:rsid w:val="2EC54FCB"/>
    <w:rsid w:val="2EE708F1"/>
    <w:rsid w:val="2F055630"/>
    <w:rsid w:val="2F0FBBCC"/>
    <w:rsid w:val="2F3264FB"/>
    <w:rsid w:val="2F45D808"/>
    <w:rsid w:val="2F4781F7"/>
    <w:rsid w:val="2F74B1DC"/>
    <w:rsid w:val="2FAF2A06"/>
    <w:rsid w:val="2FB84FFD"/>
    <w:rsid w:val="2FC3A236"/>
    <w:rsid w:val="2FCD627B"/>
    <w:rsid w:val="2FD97094"/>
    <w:rsid w:val="3040A9A1"/>
    <w:rsid w:val="3061A687"/>
    <w:rsid w:val="307AB026"/>
    <w:rsid w:val="307D5477"/>
    <w:rsid w:val="30809EF6"/>
    <w:rsid w:val="308FEBBA"/>
    <w:rsid w:val="309366FA"/>
    <w:rsid w:val="309561C4"/>
    <w:rsid w:val="309BA0A8"/>
    <w:rsid w:val="30B8996E"/>
    <w:rsid w:val="30BE6152"/>
    <w:rsid w:val="30C72233"/>
    <w:rsid w:val="30E07CF1"/>
    <w:rsid w:val="30E4D8EB"/>
    <w:rsid w:val="30EE4AD0"/>
    <w:rsid w:val="31018699"/>
    <w:rsid w:val="3124E7DE"/>
    <w:rsid w:val="315CA578"/>
    <w:rsid w:val="315F7297"/>
    <w:rsid w:val="318D0D44"/>
    <w:rsid w:val="319880BD"/>
    <w:rsid w:val="319A7A1A"/>
    <w:rsid w:val="32096EB4"/>
    <w:rsid w:val="323DAD05"/>
    <w:rsid w:val="3245DCE7"/>
    <w:rsid w:val="32487AE5"/>
    <w:rsid w:val="326FB33B"/>
    <w:rsid w:val="32BA286F"/>
    <w:rsid w:val="330E2496"/>
    <w:rsid w:val="3315C86B"/>
    <w:rsid w:val="331DF25F"/>
    <w:rsid w:val="3326CD6E"/>
    <w:rsid w:val="332C4846"/>
    <w:rsid w:val="338DD52C"/>
    <w:rsid w:val="33B88ED6"/>
    <w:rsid w:val="33BA2544"/>
    <w:rsid w:val="33CEC33B"/>
    <w:rsid w:val="33F22D86"/>
    <w:rsid w:val="340B839C"/>
    <w:rsid w:val="341A570A"/>
    <w:rsid w:val="3426B886"/>
    <w:rsid w:val="342B10ED"/>
    <w:rsid w:val="344ED7FA"/>
    <w:rsid w:val="34BD57C1"/>
    <w:rsid w:val="351F12E2"/>
    <w:rsid w:val="3530D0A8"/>
    <w:rsid w:val="35346DEB"/>
    <w:rsid w:val="3537E451"/>
    <w:rsid w:val="354361C4"/>
    <w:rsid w:val="356F1B25"/>
    <w:rsid w:val="35801BA7"/>
    <w:rsid w:val="358DFDE7"/>
    <w:rsid w:val="359AFC32"/>
    <w:rsid w:val="35A753FD"/>
    <w:rsid w:val="35F089D3"/>
    <w:rsid w:val="35F734C6"/>
    <w:rsid w:val="35FCF314"/>
    <w:rsid w:val="35FEC084"/>
    <w:rsid w:val="365CA925"/>
    <w:rsid w:val="368EED8C"/>
    <w:rsid w:val="368EFEDA"/>
    <w:rsid w:val="3692639D"/>
    <w:rsid w:val="36B14C41"/>
    <w:rsid w:val="36C10C8D"/>
    <w:rsid w:val="36C96A34"/>
    <w:rsid w:val="36D15E2C"/>
    <w:rsid w:val="36FF2D3E"/>
    <w:rsid w:val="37069EFC"/>
    <w:rsid w:val="373597BA"/>
    <w:rsid w:val="3736FA49"/>
    <w:rsid w:val="37487E92"/>
    <w:rsid w:val="375126F4"/>
    <w:rsid w:val="377B3E8B"/>
    <w:rsid w:val="3788F628"/>
    <w:rsid w:val="3795CE6C"/>
    <w:rsid w:val="37BF4C03"/>
    <w:rsid w:val="37C5404B"/>
    <w:rsid w:val="37D0483C"/>
    <w:rsid w:val="37D9C93C"/>
    <w:rsid w:val="37ED0B71"/>
    <w:rsid w:val="3801F2C0"/>
    <w:rsid w:val="381A4C5F"/>
    <w:rsid w:val="38609C90"/>
    <w:rsid w:val="38B7BC69"/>
    <w:rsid w:val="38C1187E"/>
    <w:rsid w:val="38EA0878"/>
    <w:rsid w:val="3951C1C1"/>
    <w:rsid w:val="3975999D"/>
    <w:rsid w:val="3975CB73"/>
    <w:rsid w:val="39BFA465"/>
    <w:rsid w:val="39C191E1"/>
    <w:rsid w:val="39E3ADC3"/>
    <w:rsid w:val="39E5DBEA"/>
    <w:rsid w:val="3A0D752F"/>
    <w:rsid w:val="3A260A2F"/>
    <w:rsid w:val="3A3A35F2"/>
    <w:rsid w:val="3A538CCA"/>
    <w:rsid w:val="3A5408C1"/>
    <w:rsid w:val="3A5C6C44"/>
    <w:rsid w:val="3A71C193"/>
    <w:rsid w:val="3ACAA5E9"/>
    <w:rsid w:val="3B375A2B"/>
    <w:rsid w:val="3B937F76"/>
    <w:rsid w:val="3BC1B36E"/>
    <w:rsid w:val="3BCF3F87"/>
    <w:rsid w:val="3BE4CB8B"/>
    <w:rsid w:val="3C8DAD0E"/>
    <w:rsid w:val="3CD0A0F8"/>
    <w:rsid w:val="3CFB8B84"/>
    <w:rsid w:val="3D18ED4E"/>
    <w:rsid w:val="3D4A6AAD"/>
    <w:rsid w:val="3D54F439"/>
    <w:rsid w:val="3D703861"/>
    <w:rsid w:val="3D7C6DA8"/>
    <w:rsid w:val="3D809BEC"/>
    <w:rsid w:val="3D9DBB83"/>
    <w:rsid w:val="3DD21188"/>
    <w:rsid w:val="3E0DA5A8"/>
    <w:rsid w:val="3E277B06"/>
    <w:rsid w:val="3E2F8D45"/>
    <w:rsid w:val="3E30F9F1"/>
    <w:rsid w:val="3E381381"/>
    <w:rsid w:val="3E3F3274"/>
    <w:rsid w:val="3E41319F"/>
    <w:rsid w:val="3E4707E9"/>
    <w:rsid w:val="3E578DA8"/>
    <w:rsid w:val="3E5CCEB3"/>
    <w:rsid w:val="3E602DC5"/>
    <w:rsid w:val="3E69A2F4"/>
    <w:rsid w:val="3EE12634"/>
    <w:rsid w:val="3EE5DC3C"/>
    <w:rsid w:val="3EF12B50"/>
    <w:rsid w:val="3F04FC52"/>
    <w:rsid w:val="3F0789EE"/>
    <w:rsid w:val="3F0A3F23"/>
    <w:rsid w:val="3F465A1D"/>
    <w:rsid w:val="3F7C7CBA"/>
    <w:rsid w:val="3FA84249"/>
    <w:rsid w:val="3FB2B65A"/>
    <w:rsid w:val="3FBE4363"/>
    <w:rsid w:val="3FE34272"/>
    <w:rsid w:val="3FFE0216"/>
    <w:rsid w:val="4016CC82"/>
    <w:rsid w:val="404E1200"/>
    <w:rsid w:val="4071EDA4"/>
    <w:rsid w:val="40A0E551"/>
    <w:rsid w:val="40A35A4F"/>
    <w:rsid w:val="40F1E83E"/>
    <w:rsid w:val="41030AE5"/>
    <w:rsid w:val="411B1AB4"/>
    <w:rsid w:val="41510710"/>
    <w:rsid w:val="415F1BC8"/>
    <w:rsid w:val="416160B6"/>
    <w:rsid w:val="41784E20"/>
    <w:rsid w:val="418A85B3"/>
    <w:rsid w:val="4191E4F1"/>
    <w:rsid w:val="41993BCB"/>
    <w:rsid w:val="41AB8106"/>
    <w:rsid w:val="424AF135"/>
    <w:rsid w:val="427D4C87"/>
    <w:rsid w:val="4288A331"/>
    <w:rsid w:val="42C99D09"/>
    <w:rsid w:val="42F7CE69"/>
    <w:rsid w:val="4315B930"/>
    <w:rsid w:val="432AB39B"/>
    <w:rsid w:val="435DA0DF"/>
    <w:rsid w:val="438C36B1"/>
    <w:rsid w:val="438D0772"/>
    <w:rsid w:val="43A73920"/>
    <w:rsid w:val="43CC4406"/>
    <w:rsid w:val="43DFA950"/>
    <w:rsid w:val="43E403E4"/>
    <w:rsid w:val="43E8C3FF"/>
    <w:rsid w:val="4453121B"/>
    <w:rsid w:val="4471882F"/>
    <w:rsid w:val="44DB554D"/>
    <w:rsid w:val="451ECDD4"/>
    <w:rsid w:val="45218323"/>
    <w:rsid w:val="454CB246"/>
    <w:rsid w:val="455E6A24"/>
    <w:rsid w:val="45607576"/>
    <w:rsid w:val="45701319"/>
    <w:rsid w:val="457CA534"/>
    <w:rsid w:val="458337BC"/>
    <w:rsid w:val="458E875D"/>
    <w:rsid w:val="4602CF19"/>
    <w:rsid w:val="46187402"/>
    <w:rsid w:val="463D10EB"/>
    <w:rsid w:val="46765772"/>
    <w:rsid w:val="46D8435D"/>
    <w:rsid w:val="46FA7090"/>
    <w:rsid w:val="472064C1"/>
    <w:rsid w:val="475D6524"/>
    <w:rsid w:val="4772B757"/>
    <w:rsid w:val="47B534EF"/>
    <w:rsid w:val="47CF7B94"/>
    <w:rsid w:val="47EFB91B"/>
    <w:rsid w:val="480538D9"/>
    <w:rsid w:val="480913FB"/>
    <w:rsid w:val="481A8CA8"/>
    <w:rsid w:val="483D5E27"/>
    <w:rsid w:val="4877CDB7"/>
    <w:rsid w:val="487BA027"/>
    <w:rsid w:val="48870E19"/>
    <w:rsid w:val="48922973"/>
    <w:rsid w:val="489640F1"/>
    <w:rsid w:val="48AE518E"/>
    <w:rsid w:val="48C695B8"/>
    <w:rsid w:val="48CF3B18"/>
    <w:rsid w:val="498B2553"/>
    <w:rsid w:val="49A1093A"/>
    <w:rsid w:val="49ADF5AC"/>
    <w:rsid w:val="4A20D278"/>
    <w:rsid w:val="4A22DE7A"/>
    <w:rsid w:val="4A45928C"/>
    <w:rsid w:val="4A89CA60"/>
    <w:rsid w:val="4AB9A87F"/>
    <w:rsid w:val="4ABFA44A"/>
    <w:rsid w:val="4B082720"/>
    <w:rsid w:val="4B183F9C"/>
    <w:rsid w:val="4B226CF4"/>
    <w:rsid w:val="4B520F66"/>
    <w:rsid w:val="4B5601F8"/>
    <w:rsid w:val="4B7673EE"/>
    <w:rsid w:val="4BB01EFE"/>
    <w:rsid w:val="4BBE5818"/>
    <w:rsid w:val="4BE1DDBF"/>
    <w:rsid w:val="4BE3B6C3"/>
    <w:rsid w:val="4BF4461E"/>
    <w:rsid w:val="4BFED459"/>
    <w:rsid w:val="4C5A6753"/>
    <w:rsid w:val="4C6D5BDA"/>
    <w:rsid w:val="4C6EA9CF"/>
    <w:rsid w:val="4C9C7860"/>
    <w:rsid w:val="4CCD43E9"/>
    <w:rsid w:val="4D0917A8"/>
    <w:rsid w:val="4D1245C6"/>
    <w:rsid w:val="4D3CC80F"/>
    <w:rsid w:val="4D7042BF"/>
    <w:rsid w:val="4D9DF8BF"/>
    <w:rsid w:val="4DA971BD"/>
    <w:rsid w:val="4E222A17"/>
    <w:rsid w:val="4EAB535E"/>
    <w:rsid w:val="4EB2EFA2"/>
    <w:rsid w:val="4EC029B7"/>
    <w:rsid w:val="4F1025B2"/>
    <w:rsid w:val="4F2BE6E0"/>
    <w:rsid w:val="4F30697E"/>
    <w:rsid w:val="4F3530F4"/>
    <w:rsid w:val="4F594F67"/>
    <w:rsid w:val="4F61F2A4"/>
    <w:rsid w:val="4F683D50"/>
    <w:rsid w:val="4F8BF5CD"/>
    <w:rsid w:val="4F94416E"/>
    <w:rsid w:val="4FB23809"/>
    <w:rsid w:val="4FBEFE7C"/>
    <w:rsid w:val="4FC94F20"/>
    <w:rsid w:val="4FDD26A7"/>
    <w:rsid w:val="5039BFDE"/>
    <w:rsid w:val="506435CA"/>
    <w:rsid w:val="506ACE4E"/>
    <w:rsid w:val="50882A79"/>
    <w:rsid w:val="508F8358"/>
    <w:rsid w:val="5094CDF2"/>
    <w:rsid w:val="50C7B741"/>
    <w:rsid w:val="50E4B441"/>
    <w:rsid w:val="50ED692E"/>
    <w:rsid w:val="5100F76C"/>
    <w:rsid w:val="51571818"/>
    <w:rsid w:val="5173FFE6"/>
    <w:rsid w:val="51878120"/>
    <w:rsid w:val="519D2423"/>
    <w:rsid w:val="519FDF34"/>
    <w:rsid w:val="51CCEC23"/>
    <w:rsid w:val="51E1389B"/>
    <w:rsid w:val="51F32794"/>
    <w:rsid w:val="520C492D"/>
    <w:rsid w:val="5277A844"/>
    <w:rsid w:val="528E8383"/>
    <w:rsid w:val="52909B8A"/>
    <w:rsid w:val="5293B726"/>
    <w:rsid w:val="52BB331E"/>
    <w:rsid w:val="52D49D07"/>
    <w:rsid w:val="532164D6"/>
    <w:rsid w:val="5367B5D6"/>
    <w:rsid w:val="53919D77"/>
    <w:rsid w:val="53EDACF2"/>
    <w:rsid w:val="546317B7"/>
    <w:rsid w:val="54AEACC9"/>
    <w:rsid w:val="54CDA5C5"/>
    <w:rsid w:val="54CE6EA6"/>
    <w:rsid w:val="54D067B0"/>
    <w:rsid w:val="54D88E23"/>
    <w:rsid w:val="5537055F"/>
    <w:rsid w:val="55570AD8"/>
    <w:rsid w:val="556F97A8"/>
    <w:rsid w:val="558C679E"/>
    <w:rsid w:val="558D9A0C"/>
    <w:rsid w:val="55A0A347"/>
    <w:rsid w:val="55AA3DED"/>
    <w:rsid w:val="55F928BB"/>
    <w:rsid w:val="5601075F"/>
    <w:rsid w:val="561960E6"/>
    <w:rsid w:val="56299B95"/>
    <w:rsid w:val="562C5725"/>
    <w:rsid w:val="56BB244E"/>
    <w:rsid w:val="56C719BE"/>
    <w:rsid w:val="56CB2890"/>
    <w:rsid w:val="56F78B72"/>
    <w:rsid w:val="572A1E67"/>
    <w:rsid w:val="579C5FEB"/>
    <w:rsid w:val="57BACD3D"/>
    <w:rsid w:val="57EF7CFE"/>
    <w:rsid w:val="5817CD8B"/>
    <w:rsid w:val="58183C92"/>
    <w:rsid w:val="58355C29"/>
    <w:rsid w:val="58498118"/>
    <w:rsid w:val="587C127C"/>
    <w:rsid w:val="58B43FE4"/>
    <w:rsid w:val="58E8D55A"/>
    <w:rsid w:val="590E29F7"/>
    <w:rsid w:val="59115673"/>
    <w:rsid w:val="594715DF"/>
    <w:rsid w:val="59613C57"/>
    <w:rsid w:val="59C43BE6"/>
    <w:rsid w:val="59DEB36D"/>
    <w:rsid w:val="59DEE7AD"/>
    <w:rsid w:val="59E32174"/>
    <w:rsid w:val="5A16053E"/>
    <w:rsid w:val="5A476F02"/>
    <w:rsid w:val="5A57EC72"/>
    <w:rsid w:val="5A5DC385"/>
    <w:rsid w:val="5A64DBFC"/>
    <w:rsid w:val="5A7616D3"/>
    <w:rsid w:val="5A86D0CA"/>
    <w:rsid w:val="5AB87DDD"/>
    <w:rsid w:val="5ADAEA33"/>
    <w:rsid w:val="5AE7615D"/>
    <w:rsid w:val="5AE8A01B"/>
    <w:rsid w:val="5B1EAA55"/>
    <w:rsid w:val="5B456020"/>
    <w:rsid w:val="5B4A2611"/>
    <w:rsid w:val="5B5AEAEB"/>
    <w:rsid w:val="5B8511F9"/>
    <w:rsid w:val="5BD910E5"/>
    <w:rsid w:val="5C00AC5D"/>
    <w:rsid w:val="5C08066D"/>
    <w:rsid w:val="5C1F31F7"/>
    <w:rsid w:val="5C40FE7C"/>
    <w:rsid w:val="5C773088"/>
    <w:rsid w:val="5C84707C"/>
    <w:rsid w:val="5C92ED89"/>
    <w:rsid w:val="5CA72DDE"/>
    <w:rsid w:val="5CBC8C3B"/>
    <w:rsid w:val="5CC3F6AA"/>
    <w:rsid w:val="5CD9808B"/>
    <w:rsid w:val="5CEE740B"/>
    <w:rsid w:val="5D2DB7A5"/>
    <w:rsid w:val="5D3DED70"/>
    <w:rsid w:val="5DCE279C"/>
    <w:rsid w:val="5DDFFC62"/>
    <w:rsid w:val="5DE51B13"/>
    <w:rsid w:val="5DE7CA00"/>
    <w:rsid w:val="5DF9D608"/>
    <w:rsid w:val="5E18F662"/>
    <w:rsid w:val="5E2E847E"/>
    <w:rsid w:val="5E501B5B"/>
    <w:rsid w:val="5E703DC2"/>
    <w:rsid w:val="5E7550EC"/>
    <w:rsid w:val="5F28ABA0"/>
    <w:rsid w:val="5F384D1F"/>
    <w:rsid w:val="5F83B434"/>
    <w:rsid w:val="5F84CF38"/>
    <w:rsid w:val="5F8C10B8"/>
    <w:rsid w:val="5FE5252C"/>
    <w:rsid w:val="60187827"/>
    <w:rsid w:val="6049F2A6"/>
    <w:rsid w:val="60800B19"/>
    <w:rsid w:val="60845D39"/>
    <w:rsid w:val="6087ADBE"/>
    <w:rsid w:val="608CE21B"/>
    <w:rsid w:val="60CFD7FF"/>
    <w:rsid w:val="60D41D80"/>
    <w:rsid w:val="60EB2537"/>
    <w:rsid w:val="613176CA"/>
    <w:rsid w:val="6163F174"/>
    <w:rsid w:val="618C7D43"/>
    <w:rsid w:val="61C764D3"/>
    <w:rsid w:val="625A361B"/>
    <w:rsid w:val="625CA07D"/>
    <w:rsid w:val="62973E76"/>
    <w:rsid w:val="62979685"/>
    <w:rsid w:val="62D79C2E"/>
    <w:rsid w:val="62D92076"/>
    <w:rsid w:val="62DD768F"/>
    <w:rsid w:val="62FC073B"/>
    <w:rsid w:val="630FE61F"/>
    <w:rsid w:val="633414FB"/>
    <w:rsid w:val="63580D5B"/>
    <w:rsid w:val="6360D366"/>
    <w:rsid w:val="6361B510"/>
    <w:rsid w:val="63A58295"/>
    <w:rsid w:val="63E5FB37"/>
    <w:rsid w:val="640BBE42"/>
    <w:rsid w:val="641573AA"/>
    <w:rsid w:val="6417F175"/>
    <w:rsid w:val="64528972"/>
    <w:rsid w:val="648F8949"/>
    <w:rsid w:val="64C9B1F8"/>
    <w:rsid w:val="64E49270"/>
    <w:rsid w:val="6524A978"/>
    <w:rsid w:val="65474104"/>
    <w:rsid w:val="657A9C26"/>
    <w:rsid w:val="6596D474"/>
    <w:rsid w:val="65A78EA3"/>
    <w:rsid w:val="65F59024"/>
    <w:rsid w:val="66054685"/>
    <w:rsid w:val="662FB050"/>
    <w:rsid w:val="664A1F69"/>
    <w:rsid w:val="66981E92"/>
    <w:rsid w:val="66998B2E"/>
    <w:rsid w:val="66BFB931"/>
    <w:rsid w:val="67819C9F"/>
    <w:rsid w:val="678E4A40"/>
    <w:rsid w:val="6799B8F7"/>
    <w:rsid w:val="67AFCD49"/>
    <w:rsid w:val="68029FAD"/>
    <w:rsid w:val="681203CC"/>
    <w:rsid w:val="68274D7A"/>
    <w:rsid w:val="685B8992"/>
    <w:rsid w:val="68A9F805"/>
    <w:rsid w:val="68E4ADE5"/>
    <w:rsid w:val="68FD2407"/>
    <w:rsid w:val="6922F15C"/>
    <w:rsid w:val="692CEC07"/>
    <w:rsid w:val="692EF7FB"/>
    <w:rsid w:val="694B8927"/>
    <w:rsid w:val="69BE101D"/>
    <w:rsid w:val="6A1C5BDC"/>
    <w:rsid w:val="6A41B7B5"/>
    <w:rsid w:val="6AC41DF1"/>
    <w:rsid w:val="6B36318B"/>
    <w:rsid w:val="6B3757C7"/>
    <w:rsid w:val="6B5A29DC"/>
    <w:rsid w:val="6B5DBA84"/>
    <w:rsid w:val="6B78DE9A"/>
    <w:rsid w:val="6B91DFB9"/>
    <w:rsid w:val="6BAC52B1"/>
    <w:rsid w:val="6C0C1D86"/>
    <w:rsid w:val="6C1E7906"/>
    <w:rsid w:val="6C240155"/>
    <w:rsid w:val="6C2CB220"/>
    <w:rsid w:val="6C365E56"/>
    <w:rsid w:val="6C409BB4"/>
    <w:rsid w:val="6C68BC10"/>
    <w:rsid w:val="6C834B8A"/>
    <w:rsid w:val="6CB2F0F2"/>
    <w:rsid w:val="6CF98AE5"/>
    <w:rsid w:val="6D3143C8"/>
    <w:rsid w:val="6D99782B"/>
    <w:rsid w:val="6DAC60ED"/>
    <w:rsid w:val="6DCF58C2"/>
    <w:rsid w:val="6DDC82DC"/>
    <w:rsid w:val="6DF457EC"/>
    <w:rsid w:val="6DF69DF3"/>
    <w:rsid w:val="6E0E2FEF"/>
    <w:rsid w:val="6EC0C162"/>
    <w:rsid w:val="6EC5ECC3"/>
    <w:rsid w:val="6ECD046D"/>
    <w:rsid w:val="6EE9E9A6"/>
    <w:rsid w:val="6EF88C76"/>
    <w:rsid w:val="6F3EF362"/>
    <w:rsid w:val="6F454B43"/>
    <w:rsid w:val="6F6C658B"/>
    <w:rsid w:val="6F76282E"/>
    <w:rsid w:val="6F943C55"/>
    <w:rsid w:val="6FA178D9"/>
    <w:rsid w:val="6FA6B179"/>
    <w:rsid w:val="6FC3B51B"/>
    <w:rsid w:val="700BB5C0"/>
    <w:rsid w:val="7014F95E"/>
    <w:rsid w:val="702C7D68"/>
    <w:rsid w:val="702F329D"/>
    <w:rsid w:val="70312BA7"/>
    <w:rsid w:val="70461F48"/>
    <w:rsid w:val="7068D4CE"/>
    <w:rsid w:val="709EEB5D"/>
    <w:rsid w:val="70A2D1B5"/>
    <w:rsid w:val="70CCCE62"/>
    <w:rsid w:val="70CDD22D"/>
    <w:rsid w:val="70CF6FB1"/>
    <w:rsid w:val="70F32D89"/>
    <w:rsid w:val="710835EC"/>
    <w:rsid w:val="710B0EE7"/>
    <w:rsid w:val="710FDE93"/>
    <w:rsid w:val="71321158"/>
    <w:rsid w:val="71333EE0"/>
    <w:rsid w:val="71336E01"/>
    <w:rsid w:val="713C8E1E"/>
    <w:rsid w:val="71B3D3AB"/>
    <w:rsid w:val="71BCC155"/>
    <w:rsid w:val="71BCEE5A"/>
    <w:rsid w:val="7203D457"/>
    <w:rsid w:val="728611AB"/>
    <w:rsid w:val="72A4064D"/>
    <w:rsid w:val="72AFDD38"/>
    <w:rsid w:val="72C8A50A"/>
    <w:rsid w:val="73166F15"/>
    <w:rsid w:val="73482CF8"/>
    <w:rsid w:val="734F9C33"/>
    <w:rsid w:val="734FA40C"/>
    <w:rsid w:val="7358BEBB"/>
    <w:rsid w:val="739FAC1F"/>
    <w:rsid w:val="73AA15C5"/>
    <w:rsid w:val="73BD8FE1"/>
    <w:rsid w:val="73C70D18"/>
    <w:rsid w:val="73D05C8E"/>
    <w:rsid w:val="73F40703"/>
    <w:rsid w:val="740AFDA1"/>
    <w:rsid w:val="7428142F"/>
    <w:rsid w:val="7441A73D"/>
    <w:rsid w:val="7452FD8C"/>
    <w:rsid w:val="74604021"/>
    <w:rsid w:val="747CCF73"/>
    <w:rsid w:val="748728DC"/>
    <w:rsid w:val="74D6D3B4"/>
    <w:rsid w:val="74D873CA"/>
    <w:rsid w:val="74DAE6A4"/>
    <w:rsid w:val="74E6C62E"/>
    <w:rsid w:val="74F48F1C"/>
    <w:rsid w:val="75301A50"/>
    <w:rsid w:val="75487A95"/>
    <w:rsid w:val="75822062"/>
    <w:rsid w:val="759EE5B2"/>
    <w:rsid w:val="75BDB26D"/>
    <w:rsid w:val="75C7F908"/>
    <w:rsid w:val="75E2C7AB"/>
    <w:rsid w:val="76001977"/>
    <w:rsid w:val="760592F3"/>
    <w:rsid w:val="7606E1D9"/>
    <w:rsid w:val="761AD2A3"/>
    <w:rsid w:val="76322B87"/>
    <w:rsid w:val="7674442B"/>
    <w:rsid w:val="767C1C44"/>
    <w:rsid w:val="76854BC4"/>
    <w:rsid w:val="7696AD8A"/>
    <w:rsid w:val="76D13487"/>
    <w:rsid w:val="76E1B687"/>
    <w:rsid w:val="7720103F"/>
    <w:rsid w:val="772882EC"/>
    <w:rsid w:val="776E6BFC"/>
    <w:rsid w:val="77A2B23A"/>
    <w:rsid w:val="77D29901"/>
    <w:rsid w:val="7853AAB5"/>
    <w:rsid w:val="78A76E85"/>
    <w:rsid w:val="78B1B35B"/>
    <w:rsid w:val="78B25A60"/>
    <w:rsid w:val="78C4534D"/>
    <w:rsid w:val="78D76127"/>
    <w:rsid w:val="78EDC798"/>
    <w:rsid w:val="79193AAA"/>
    <w:rsid w:val="795A99FF"/>
    <w:rsid w:val="7969CC49"/>
    <w:rsid w:val="79730969"/>
    <w:rsid w:val="79A44BEF"/>
    <w:rsid w:val="79CC483D"/>
    <w:rsid w:val="7A001DD9"/>
    <w:rsid w:val="7A2ADF92"/>
    <w:rsid w:val="7A34376D"/>
    <w:rsid w:val="7A59DCC0"/>
    <w:rsid w:val="7A8B7D4D"/>
    <w:rsid w:val="7B0579D9"/>
    <w:rsid w:val="7B317B98"/>
    <w:rsid w:val="7B381839"/>
    <w:rsid w:val="7B548C76"/>
    <w:rsid w:val="7B7EFD3B"/>
    <w:rsid w:val="7B9ED400"/>
    <w:rsid w:val="7BC91770"/>
    <w:rsid w:val="7BD659E8"/>
    <w:rsid w:val="7BF8A0CE"/>
    <w:rsid w:val="7C08D507"/>
    <w:rsid w:val="7C0A2509"/>
    <w:rsid w:val="7CC89127"/>
    <w:rsid w:val="7D0836F1"/>
    <w:rsid w:val="7D1D969E"/>
    <w:rsid w:val="7D4274C4"/>
    <w:rsid w:val="7D48D741"/>
    <w:rsid w:val="7D7281EA"/>
    <w:rsid w:val="7D8A4EFD"/>
    <w:rsid w:val="7DA88EA0"/>
    <w:rsid w:val="7DAE585B"/>
    <w:rsid w:val="7DBEA446"/>
    <w:rsid w:val="7DFD9D76"/>
    <w:rsid w:val="7E026599"/>
    <w:rsid w:val="7E0501B3"/>
    <w:rsid w:val="7E212B0E"/>
    <w:rsid w:val="7E2C475B"/>
    <w:rsid w:val="7E38E172"/>
    <w:rsid w:val="7E3FE198"/>
    <w:rsid w:val="7EA98606"/>
    <w:rsid w:val="7EE19C83"/>
    <w:rsid w:val="7F243592"/>
    <w:rsid w:val="7F266E4C"/>
    <w:rsid w:val="7F564CDA"/>
    <w:rsid w:val="7F6698F1"/>
    <w:rsid w:val="7F7C3316"/>
    <w:rsid w:val="7F8357BB"/>
    <w:rsid w:val="7F95E13D"/>
    <w:rsid w:val="7FA9BEE0"/>
    <w:rsid w:val="7FCBC8A7"/>
    <w:rsid w:val="7FCDE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01B5B"/>
  <w15:chartTrackingRefBased/>
  <w15:docId w15:val="{460B518F-FD9E-4CE3-AB9E-C2586DDA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 Type="http://schemas.microsoft.com/office/2019/09/relationships/intelligence" Target="/word/intelligence.xml" Id="R34e8334038c44788" /></Relationships>
</file>

<file path=word/_rels/footnotes.xml.rels>&#65279;<?xml version="1.0" encoding="utf-8"?><Relationships xmlns="http://schemas.openxmlformats.org/package/2006/relationships"><Relationship Type="http://schemas.openxmlformats.org/officeDocument/2006/relationships/hyperlink" Target="https://c59574e9047e61130f13-3f71d0fe2b653c4f00f32175760e96e7.ssl.cf1.rackcdn.com/840126%201000%203rd%20%28128-78-31%29.pdf" TargetMode="External" Id="Re130e8b9213f4b78" /><Relationship Type="http://schemas.openxmlformats.org/officeDocument/2006/relationships/hyperlink" Target="https://www.legislation.gov.uk/ukpga/1989/6/section/5" TargetMode="External" Id="R087aceef95e148d3" /><Relationship Type="http://schemas.openxmlformats.org/officeDocument/2006/relationships/hyperlink" Target="http://news.bbc.co.uk/1/hi/uk/3268113.stm" TargetMode="External" Id="R315a872bc6f94a69" /><Relationship Type="http://schemas.openxmlformats.org/officeDocument/2006/relationships/hyperlink" Target="https://www.bbc.com/news/business-19521535" TargetMode="External" Id="Re60c7f5883be4c56" /><Relationship Type="http://schemas.openxmlformats.org/officeDocument/2006/relationships/hyperlink" Target="https://www.huffingtonpost.co.uk/2015/10/14/gchq-can-monitor-communic_n_8292390.html" TargetMode="External" Id="R05062c4c96694b0e" /><Relationship Type="http://schemas.openxmlformats.org/officeDocument/2006/relationships/hyperlink" Target="http://www.bailii.org/uk/cases/UKHL/1984/9.html" TargetMode="External" Id="R8c0ca63fba3e4bb2" /><Relationship Type="http://schemas.openxmlformats.org/officeDocument/2006/relationships/hyperlink" Target="https://www.margaretthatcher.org/document/105726" TargetMode="External" Id="R2046014613a6444d" /><Relationship Type="http://schemas.openxmlformats.org/officeDocument/2006/relationships/hyperlink" Target="https://www.margaretthatcher.org/document/105726" TargetMode="External" Id="R4ecfbb1c3f064aaf" /><Relationship Type="http://schemas.openxmlformats.org/officeDocument/2006/relationships/hyperlink" Target="https://www.margaretthatcher.org/document/105602" TargetMode="External" Id="R4ce48edc41114b4a" /><Relationship Type="http://schemas.openxmlformats.org/officeDocument/2006/relationships/hyperlink" Target="https://www.margaretthatcher.org/document/105609" TargetMode="External" Id="R4820f623fad64fa6" /><Relationship Type="http://schemas.openxmlformats.org/officeDocument/2006/relationships/hyperlink" Target="https://www.margaretthatcher.org/document/136523" TargetMode="External" Id="R28f5c133eeea4efb" /><Relationship Type="http://schemas.openxmlformats.org/officeDocument/2006/relationships/hyperlink" Target="https://www.margaretthatcher.org/document/105726" TargetMode="External" Id="Rf57333a3f6d943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Thomas Alison (1805987)</dc:creator>
  <keywords/>
  <dc:description/>
  <lastModifiedBy>James Thomas Alison (1805987)</lastModifiedBy>
  <revision>16</revision>
  <dcterms:created xsi:type="dcterms:W3CDTF">2020-12-18T11:32:00.0000000Z</dcterms:created>
  <dcterms:modified xsi:type="dcterms:W3CDTF">2020-12-27T19:17:27.2277947Z</dcterms:modified>
</coreProperties>
</file>