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634302664"/>
        <w:docPartObj>
          <w:docPartGallery w:val="Cover Pages"/>
          <w:docPartUnique/>
        </w:docPartObj>
      </w:sdtPr>
      <w:sdtEndPr/>
      <w:sdtContent>
        <w:p w14:paraId="56503CB2" w14:textId="74844F6A" w:rsidR="008E66D0" w:rsidRDefault="008E66D0">
          <w:r>
            <w:rPr>
              <w:noProof/>
              <w:lang w:val="bg-BG" w:eastAsia="bg-BG"/>
            </w:rPr>
            <mc:AlternateContent>
              <mc:Choice Requires="wps">
                <w:drawing>
                  <wp:anchor distT="0" distB="0" distL="114300" distR="114300" simplePos="0" relativeHeight="251661312" behindDoc="0" locked="0" layoutInCell="1" allowOverlap="1" wp14:anchorId="5F35678E" wp14:editId="3503EDDE">
                    <wp:simplePos x="0" y="0"/>
                    <wp:positionH relativeFrom="page">
                      <wp:align>left</wp:align>
                    </wp:positionH>
                    <wp:positionV relativeFrom="page">
                      <wp:align>bottom</wp:align>
                    </wp:positionV>
                    <wp:extent cx="5534025" cy="2724912"/>
                    <wp:effectExtent l="0" t="0" r="254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5ABFB47" w14:textId="1C7CE4EF" w:rsidR="008E66D0" w:rsidRDefault="008E66D0">
                                    <w:pPr>
                                      <w:pStyle w:val="NoSpacing"/>
                                      <w:spacing w:after="480"/>
                                      <w:rPr>
                                        <w:i/>
                                        <w:color w:val="262626" w:themeColor="text1" w:themeTint="D9"/>
                                        <w:sz w:val="32"/>
                                        <w:szCs w:val="32"/>
                                      </w:rPr>
                                    </w:pPr>
                                    <w:r>
                                      <w:rPr>
                                        <w:i/>
                                        <w:color w:val="262626" w:themeColor="text1" w:themeTint="D9"/>
                                        <w:sz w:val="32"/>
                                        <w:szCs w:val="32"/>
                                      </w:rPr>
                                      <w:t>Student ID:</w:t>
                                    </w:r>
                                    <w:r w:rsidR="00276255">
                                      <w:rPr>
                                        <w:i/>
                                        <w:color w:val="262626" w:themeColor="text1" w:themeTint="D9"/>
                                        <w:sz w:val="32"/>
                                        <w:szCs w:val="32"/>
                                      </w:rPr>
                                      <w:t>1916961</w:t>
                                    </w:r>
                                  </w:p>
                                </w:sdtContent>
                              </w:sdt>
                              <w:p w14:paraId="01D3885F" w14:textId="23A021E5" w:rsidR="008E66D0" w:rsidRDefault="008E66D0">
                                <w:pPr>
                                  <w:pStyle w:val="NoSpacing"/>
                                  <w:rPr>
                                    <w:i/>
                                    <w:color w:val="262626" w:themeColor="text1" w:themeTint="D9"/>
                                    <w:sz w:val="26"/>
                                    <w:szCs w:val="26"/>
                                  </w:rPr>
                                </w:pPr>
                                <w:r>
                                  <w:rPr>
                                    <w:i/>
                                    <w:color w:val="262626" w:themeColor="text1" w:themeTint="D9"/>
                                    <w:sz w:val="26"/>
                                    <w:szCs w:val="26"/>
                                  </w:rPr>
                                  <w:t>Student Name:</w:t>
                                </w:r>
                                <w:r w:rsidR="00276255">
                                  <w:rPr>
                                    <w:i/>
                                    <w:color w:val="262626" w:themeColor="text1" w:themeTint="D9"/>
                                    <w:sz w:val="26"/>
                                    <w:szCs w:val="26"/>
                                  </w:rPr>
                                  <w:t>Angel Rachev</w:t>
                                </w:r>
                                <w:bookmarkStart w:id="0" w:name="_GoBack"/>
                                <w:bookmarkEnd w:id="0"/>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5F35678E"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&#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5ABFB47" w14:textId="1C7CE4EF" w:rsidR="008E66D0" w:rsidRDefault="008E66D0">
                              <w:pPr>
                                <w:pStyle w:val="NoSpacing"/>
                                <w:spacing w:after="480"/>
                                <w:rPr>
                                  <w:i/>
                                  <w:color w:val="262626" w:themeColor="text1" w:themeTint="D9"/>
                                  <w:sz w:val="32"/>
                                  <w:szCs w:val="32"/>
                                </w:rPr>
                              </w:pPr>
                              <w:r>
                                <w:rPr>
                                  <w:i/>
                                  <w:color w:val="262626" w:themeColor="text1" w:themeTint="D9"/>
                                  <w:sz w:val="32"/>
                                  <w:szCs w:val="32"/>
                                </w:rPr>
                                <w:t>Student ID:</w:t>
                              </w:r>
                              <w:r w:rsidR="00276255">
                                <w:rPr>
                                  <w:i/>
                                  <w:color w:val="262626" w:themeColor="text1" w:themeTint="D9"/>
                                  <w:sz w:val="32"/>
                                  <w:szCs w:val="32"/>
                                </w:rPr>
                                <w:t>1916961</w:t>
                              </w:r>
                            </w:p>
                          </w:sdtContent>
                        </w:sdt>
                        <w:p w14:paraId="01D3885F" w14:textId="23A021E5" w:rsidR="008E66D0" w:rsidRDefault="008E66D0">
                          <w:pPr>
                            <w:pStyle w:val="NoSpacing"/>
                            <w:rPr>
                              <w:i/>
                              <w:color w:val="262626" w:themeColor="text1" w:themeTint="D9"/>
                              <w:sz w:val="26"/>
                              <w:szCs w:val="26"/>
                            </w:rPr>
                          </w:pPr>
                          <w:r>
                            <w:rPr>
                              <w:i/>
                              <w:color w:val="262626" w:themeColor="text1" w:themeTint="D9"/>
                              <w:sz w:val="26"/>
                              <w:szCs w:val="26"/>
                            </w:rPr>
                            <w:t>Student Name:</w:t>
                          </w:r>
                          <w:r w:rsidR="00276255">
                            <w:rPr>
                              <w:i/>
                              <w:color w:val="262626" w:themeColor="text1" w:themeTint="D9"/>
                              <w:sz w:val="26"/>
                              <w:szCs w:val="26"/>
                            </w:rPr>
                            <w:t>Angel Rachev</w:t>
                          </w:r>
                          <w:bookmarkStart w:id="1" w:name="_GoBack"/>
                          <w:bookmarkEnd w:id="1"/>
                        </w:p>
                      </w:txbxContent>
                    </v:textbox>
                    <w10:wrap anchorx="page" anchory="page"/>
                  </v:shape>
                </w:pict>
              </mc:Fallback>
            </mc:AlternateContent>
          </w:r>
          <w:r>
            <w:rPr>
              <w:noProof/>
              <w:lang w:val="bg-BG" w:eastAsia="bg-BG"/>
            </w:rPr>
            <mc:AlternateContent>
              <mc:Choice Requires="wps">
                <w:drawing>
                  <wp:anchor distT="0" distB="0" distL="114300" distR="114300" simplePos="0" relativeHeight="251660288" behindDoc="1" locked="0" layoutInCell="1" allowOverlap="1" wp14:anchorId="1324CC70" wp14:editId="05C3A91A">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84D8161"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" strokecolor="#272727 [2749]" strokeweight="2.25pt">
                    <v:stroke joinstyle="miter"/>
                    <w10:wrap anchorx="page" anchory="page"/>
                  </v:line>
                </w:pict>
              </mc:Fallback>
            </mc:AlternateContent>
          </w:r>
          <w:r>
            <w:rPr>
              <w:noProof/>
              <w:lang w:val="bg-BG" w:eastAsia="bg-BG"/>
            </w:rPr>
            <mc:AlternateContent>
              <mc:Choice Requires="wps">
                <w:drawing>
                  <wp:anchor distT="0" distB="0" distL="114300" distR="114300" simplePos="0" relativeHeight="251659264" behindDoc="0" locked="0" layoutInCell="1" allowOverlap="1" wp14:anchorId="3E3AF7B4" wp14:editId="773D8323">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5387EFF" w14:textId="78BDDED4" w:rsidR="008E66D0" w:rsidRDefault="008E66D0">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community engagement</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36C9FA0" w14:textId="6644EFAB" w:rsidR="008E66D0" w:rsidRDefault="008E66D0">
                                    <w:pPr>
                                      <w:pStyle w:val="NoSpacing"/>
                                      <w:rPr>
                                        <w:i/>
                                        <w:color w:val="262626" w:themeColor="text1" w:themeTint="D9"/>
                                        <w:sz w:val="36"/>
                                        <w:szCs w:val="36"/>
                                      </w:rPr>
                                    </w:pPr>
                                    <w:r>
                                      <w:rPr>
                                        <w:color w:val="262626" w:themeColor="text1" w:themeTint="D9"/>
                                        <w:sz w:val="36"/>
                                        <w:szCs w:val="36"/>
                                      </w:rPr>
                                      <w:t>Assessment 2</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E3AF7B4"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&#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05387EFF" w14:textId="78BDDED4" w:rsidR="008E66D0" w:rsidRDefault="008E66D0">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community engagement</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36C9FA0" w14:textId="6644EFAB" w:rsidR="008E66D0" w:rsidRDefault="008E66D0">
                              <w:pPr>
                                <w:pStyle w:val="NoSpacing"/>
                                <w:rPr>
                                  <w:i/>
                                  <w:color w:val="262626" w:themeColor="text1" w:themeTint="D9"/>
                                  <w:sz w:val="36"/>
                                  <w:szCs w:val="36"/>
                                </w:rPr>
                              </w:pPr>
                              <w:r>
                                <w:rPr>
                                  <w:color w:val="262626" w:themeColor="text1" w:themeTint="D9"/>
                                  <w:sz w:val="36"/>
                                  <w:szCs w:val="36"/>
                                </w:rPr>
                                <w:t>Assessment 2</w:t>
                              </w:r>
                            </w:p>
                          </w:sdtContent>
                        </w:sdt>
                      </w:txbxContent>
                    </v:textbox>
                    <w10:wrap anchorx="page" anchory="page"/>
                  </v:shape>
                </w:pict>
              </mc:Fallback>
            </mc:AlternateContent>
          </w:r>
        </w:p>
        <w:p w14:paraId="15F9A233" w14:textId="0DDCD240" w:rsidR="008E66D0" w:rsidRDefault="008E66D0">
          <w:pPr>
            <w:spacing w:after="0" w:line="240" w:lineRule="auto"/>
          </w:pPr>
          <w:r>
            <w:br w:type="page"/>
          </w:r>
        </w:p>
      </w:sdtContent>
    </w:sdt>
    <w:p w14:paraId="1C8ABE67" w14:textId="77777777" w:rsidR="00EA1A3E" w:rsidRPr="00B84C02" w:rsidRDefault="00EA1A3E" w:rsidP="00EA1A3E">
      <w:pPr>
        <w:tabs>
          <w:tab w:val="left" w:pos="8176"/>
        </w:tabs>
        <w:rPr>
          <w:b/>
          <w:bCs/>
        </w:rPr>
      </w:pPr>
      <w:r w:rsidRPr="00B84C02">
        <w:rPr>
          <w:b/>
          <w:bCs/>
        </w:rPr>
        <w:lastRenderedPageBreak/>
        <w:t>Consideration of the project engagement project proposal</w:t>
      </w:r>
    </w:p>
    <w:p w14:paraId="11B74692" w14:textId="77777777" w:rsidR="00EA1A3E" w:rsidRDefault="00EA1A3E" w:rsidP="00EA1A3E">
      <w:pPr>
        <w:tabs>
          <w:tab w:val="left" w:pos="8176"/>
        </w:tabs>
      </w:pPr>
      <w:r>
        <w:t>The specific part of this endeavor is aimed at supporting gathering within our region to help them achieve their goal or mission. In this way, it will affect some key topics we have covered in class, such as humility, professions, and serving others. This proposal will be seen as assistance, as opposed to "serving us" on the grounds that the assembly or association will devote its time and effort to supporting another assembly or association. For example, the purpose of my specific proposal is for the women of the senior empresses to raise $ 6,000 to support the Children's Research Hospital in St. Jude. The money raised from these competitors will allow families with children with the disease to never receive a St. Jude treatment bill - the costs covered include travel, accommodation and food, as each family must emphasize that it helps to his young man to live. In any case, I could not manage my responsibilities as a mentor by showing these athletes significant life exercises, but this exercise will allow athletes to devote their own time and energy to helping groups of children with malignancies at the Children's Research Hospital. St. Jude.</w:t>
      </w:r>
    </w:p>
    <w:p w14:paraId="3F1AF7A7" w14:textId="77777777" w:rsidR="00EA1A3E" w:rsidRDefault="00EA1A3E" w:rsidP="00EA1A3E">
      <w:pPr>
        <w:tabs>
          <w:tab w:val="left" w:pos="8176"/>
        </w:tabs>
      </w:pPr>
      <w:r>
        <w:t>Concordia's statement of purpose includes that the Christian university pioneers change in society. The community engagement enterprise is filling up as an impetus for students to focus on network administration, as this is a way for students to consider how to deal with a problem or failure within our premises. The article, "Catalyzing Community Engagement in Newly Emerged Adults," provides very good experiences related to the community engagement project. Sax and Astin Concentrate in 1997 found that "interest in network administration during the school years is strongly linked to a deep-rooted commitment to volunteering, networking, advancing racial agreement, and helping others in need" (Seider, 2007). . This investigation suggests that by encouraging students to participate in the administration of the network, it has produced attractive results for students and their general public. So it was a great idea to update this task among Concordia's educational plan to try to get more input from students in their networks with the expectation and goal that we will continue to be dynamic and serve our locale afterwards.</w:t>
      </w:r>
    </w:p>
    <w:p w14:paraId="089B8662" w14:textId="77777777" w:rsidR="00EA1A3E" w:rsidRDefault="00EA1A3E" w:rsidP="00EA1A3E">
      <w:pPr>
        <w:tabs>
          <w:tab w:val="left" w:pos="8176"/>
        </w:tabs>
      </w:pPr>
      <w:r>
        <w:t>The article also identifies factors that affect someone's obligation to network administration and it was noted that people who go to strict administrations are more likely to participate in network administration than people who do not go to strict administrations. The article also states that "in addition, schools that offer help openings have been found to play a critical role in improving the guarantee of volunteering" (Seider, 2007), in which Concordia works admirably. The site is effectively accessible and easy to explore and depicts an entire segment about network engagement and how to get involved.</w:t>
      </w:r>
    </w:p>
    <w:p w14:paraId="34CA7BF6" w14:textId="77777777" w:rsidR="00EA1A3E" w:rsidRDefault="00EA1A3E" w:rsidP="00EA1A3E">
      <w:pPr>
        <w:tabs>
          <w:tab w:val="left" w:pos="8176"/>
        </w:tabs>
      </w:pPr>
      <w:r>
        <w:t xml:space="preserve">The community engagement and our scientific materials in this course undoubtedly have something to do with the fact that the task should make us look at some new ways to deal with or help a problem within an association in our region and their </w:t>
      </w:r>
      <w:r>
        <w:lastRenderedPageBreak/>
        <w:t>central goal, and our study material is equipped to the idea to help our neighbors from silence. Despite the fact that by performing this task, it serves to "serve us" as it receives a passing grade in the classroom, shows a tone of "administration" and how we can help in our own networks. It didn't take me much effort or effort to connect with my association and their central goal, so I now accept that my contribution can be easily transformed into different areas of my locale that may require more assistance. or help.</w:t>
      </w:r>
    </w:p>
    <w:p w14:paraId="32273E72" w14:textId="77777777" w:rsidR="00B84C02" w:rsidRPr="00B84C02" w:rsidRDefault="00B84C02" w:rsidP="00B84C02">
      <w:pPr>
        <w:tabs>
          <w:tab w:val="left" w:pos="8176"/>
        </w:tabs>
        <w:rPr>
          <w:b/>
          <w:bCs/>
        </w:rPr>
      </w:pPr>
      <w:r w:rsidRPr="00B84C02">
        <w:rPr>
          <w:b/>
          <w:bCs/>
        </w:rPr>
        <w:t>The goal</w:t>
      </w:r>
    </w:p>
    <w:p w14:paraId="26936CF0" w14:textId="77777777" w:rsidR="00B84C02" w:rsidRDefault="00B84C02" w:rsidP="00B84C02">
      <w:pPr>
        <w:tabs>
          <w:tab w:val="left" w:pos="8176"/>
        </w:tabs>
      </w:pPr>
      <w:r>
        <w:t>I came to the conclusion that I might like to help raise thoughts of support, procedures and on-board time that can help them gather promises from both St. Jude and their own cheerleading reserves. My proposal consists of a schedule of occasions to collect promises and various types of bets to help them reach their $ 6,000 goal for St. Jude Children's Research Hospital.</w:t>
      </w:r>
    </w:p>
    <w:p w14:paraId="00C6FEA5" w14:textId="77777777" w:rsidR="00B84C02" w:rsidRDefault="00B84C02" w:rsidP="00B84C02">
      <w:pPr>
        <w:tabs>
          <w:tab w:val="left" w:pos="8176"/>
        </w:tabs>
      </w:pPr>
      <w:r>
        <w:t>To realize that my proposal would fully achieve the goal of raising $ 6,000 this opposition season, I spoke with Empire Athletics Recreation Center Chief Lauren Lee and head coach of Empress Angela Campbell to review deadlines and potential betting dates. drives throughout the season. Lauren and I explicitly reviewed potential betting dates that will not compete with any rivalries or rehearsals and could increase participation, while Angela and I reviewed the coordination of explicit bets, how we can handle them, and our objective amount. with each and even settled the basic bet, which usually happened in the exercise center.</w:t>
      </w:r>
    </w:p>
    <w:p w14:paraId="6D23B00B" w14:textId="77777777" w:rsidR="00B84C02" w:rsidRPr="00B84C02" w:rsidRDefault="00B84C02" w:rsidP="00B84C02">
      <w:pPr>
        <w:tabs>
          <w:tab w:val="left" w:pos="8176"/>
        </w:tabs>
        <w:rPr>
          <w:b/>
          <w:bCs/>
        </w:rPr>
      </w:pPr>
      <w:r w:rsidRPr="00B84C02">
        <w:rPr>
          <w:b/>
          <w:bCs/>
        </w:rPr>
        <w:t>The proposal</w:t>
      </w:r>
    </w:p>
    <w:p w14:paraId="0D25875E" w14:textId="77777777" w:rsidR="00B84C02" w:rsidRDefault="00B84C02" w:rsidP="00B84C02">
      <w:pPr>
        <w:tabs>
          <w:tab w:val="left" w:pos="8176"/>
        </w:tabs>
      </w:pPr>
      <w:r>
        <w:t>Because the rivalry season is so busy with groups that are constantly turning to rivalry, it can very well be a difficult time to bet. All together, in order for the women of the senior empresses to reach their goal of $ 6,000 to give to St. Jude Children's Research Hospital, I would like to offer this schedule of bets that can be held throughout the opposition season.</w:t>
      </w:r>
    </w:p>
    <w:p w14:paraId="73C6D96B" w14:textId="77777777" w:rsidR="00B84C02" w:rsidRDefault="00B84C02" w:rsidP="00B84C02">
      <w:pPr>
        <w:tabs>
          <w:tab w:val="left" w:pos="8176"/>
        </w:tabs>
      </w:pPr>
      <w:r>
        <w:t>The first feature of Rec Center will be an extraordinary first bet. It will be pressed by loved ones supporting all groups, so it would be the perfect occasion to have pools. With the help of the network and parental help, we can acquire containers for pool and sales, just like we have a 50/50 gift basket. The goal is to try to get 10-15 bets and one big thing to sell. Billiard tickets can be sold en masse by arrangement, for example 20 betting tickets for $ 15. If they buy 1, at this point it would be $ 1 for each betting ticket.</w:t>
      </w:r>
    </w:p>
    <w:p w14:paraId="2E8FC785" w14:textId="77777777" w:rsidR="00B84C02" w:rsidRDefault="00B84C02" w:rsidP="00B84C02">
      <w:pPr>
        <w:tabs>
          <w:tab w:val="left" w:pos="8176"/>
        </w:tabs>
      </w:pPr>
      <w:r>
        <w:t xml:space="preserve">Parent's day / evening. This can be an occasion for 2 meetings with morning and night meeting. This bet will take into account the guardians to leave their children in the day / night exercise center. It would be ideal planning, as at the end of the week they are free from rivalry and this is a privilege before the Christmas season. We could announce this day to the guardians as they use it for their own time, end </w:t>
      </w:r>
      <w:r>
        <w:lastRenderedPageBreak/>
        <w:t>things, and perhaps seasonally look for relatives and their children. We could organize jumping castles, obstacle courses, air runs, table games and movies for the children during each meeting. Each meeting can be $ 15 per family and run from 9:00 a.m. to 2:00 p.m. and 5:00 p.m.</w:t>
      </w:r>
    </w:p>
    <w:p w14:paraId="5CE617A6" w14:textId="77777777" w:rsidR="00B84C02" w:rsidRDefault="00B84C02" w:rsidP="00B84C02">
      <w:pPr>
        <w:tabs>
          <w:tab w:val="left" w:pos="8176"/>
        </w:tabs>
      </w:pPr>
      <w:r>
        <w:t>During the first fourteen days of February, contestants can sell roses and small pockets of Valentine's Day treats. We can have the impetus that the athlete who sells the most can give up molding at any time to decide for seven days. With Valentine's Day on Thursday and with the kids in group rehearsals, we can have another day / night of parents next Saturday, the 16th, to have people have a unique day to themselves. This will be done, equivalent to the previous day / night of the parent.</w:t>
      </w:r>
    </w:p>
    <w:p w14:paraId="02262F73" w14:textId="77777777" w:rsidR="00B84C02" w:rsidRDefault="00B84C02" w:rsidP="00B84C02">
      <w:pPr>
        <w:tabs>
          <w:tab w:val="left" w:pos="8176"/>
        </w:tabs>
      </w:pPr>
      <w:r>
        <w:t>Dinner at the end of the period - The date will change for this, as the season may end earlier if the groups do not receive an offer for Orlando, or may end later if they do not receive an offer for Orlando, but will be associated with March or April. This will be comparative, if not equivalent, to the first presentation of the exercise center. Having a guardian and a net helps to assemble pool pools and sell things and bet 50/50.</w:t>
      </w:r>
    </w:p>
    <w:p w14:paraId="50919B7F" w14:textId="77777777" w:rsidR="00B84C02" w:rsidRDefault="00B84C02" w:rsidP="00B84C02">
      <w:pPr>
        <w:tabs>
          <w:tab w:val="left" w:pos="8176"/>
        </w:tabs>
      </w:pPr>
      <w:r>
        <w:t>I realize that guardians, athletes, and mentors will be mind-boggling, busy all season with rivalry, school, and travel, so ideally with these bets and occasions, they can raise the $ 6,000 goal. These end times are intended to make this goal more feasible and not allow support for promotion to return to their list of needs. Deadlines are further to help our competitors understand when to show explicit disk drives and what they will require beforehand. Through each of these disk objects we can have an arrangement of the GoFundMe page and publish it in web-based media. This could be really helpful, as we can contact relatives and friends who are not nearby and cannot be interested in these bets, and turn to them for gifts.</w:t>
      </w:r>
    </w:p>
    <w:p w14:paraId="5D611125" w14:textId="77777777" w:rsidR="00B84C02" w:rsidRPr="00B84C02" w:rsidRDefault="00B84C02" w:rsidP="00B84C02">
      <w:pPr>
        <w:tabs>
          <w:tab w:val="left" w:pos="8176"/>
        </w:tabs>
        <w:rPr>
          <w:b/>
          <w:bCs/>
        </w:rPr>
      </w:pPr>
      <w:r w:rsidRPr="00B84C02">
        <w:rPr>
          <w:b/>
          <w:bCs/>
        </w:rPr>
        <w:t>Evaluation of the proposal</w:t>
      </w:r>
    </w:p>
    <w:p w14:paraId="773283C0" w14:textId="77777777" w:rsidR="00B84C02" w:rsidRDefault="00B84C02" w:rsidP="00B84C02">
      <w:pPr>
        <w:tabs>
          <w:tab w:val="left" w:pos="8176"/>
        </w:tabs>
      </w:pPr>
      <w:r>
        <w:t xml:space="preserve">I presented my task to my assistant, who is also the head coach of the senior empresses, Angela Campbell. It obviously helped that I worked with her on thoughts and dates throughout this endeavor, so I just got a positive contribution and we just started implementing the offer. We preferred the possibility that these bets do not depend on an external support organization for the acquisition and sale of an item. I can certainly imagine that I was effective in this endeavor, as there was just a bet on a bet (the tribune of the center), which raised over $ 1,500, which exceeded our desires for the absolute first bet. This was an amazing assessment of the achievements and ideally we can get to comparable numbers later on the betting sites we are planning, especially as we have a relative promise towards the end of the recreation center dinner period. I believe we could change the offer piece by piece and maybe add an even bigger bet like selling pies or a treatment mix in the </w:t>
      </w:r>
      <w:r>
        <w:lastRenderedPageBreak/>
        <w:t>middle of Valentine's Day betting and the final meal of the year, but that depends on working with another organization to set up the betting device.</w:t>
      </w:r>
    </w:p>
    <w:p w14:paraId="380C94E3" w14:textId="77777777" w:rsidR="00B84C02" w:rsidRDefault="00B84C02" w:rsidP="00B84C02">
      <w:pPr>
        <w:tabs>
          <w:tab w:val="left" w:pos="8176"/>
        </w:tabs>
      </w:pPr>
      <w:r>
        <w:t>The final reflection</w:t>
      </w:r>
    </w:p>
    <w:p w14:paraId="55B88827" w14:textId="77777777" w:rsidR="00B84C02" w:rsidRDefault="00B84C02" w:rsidP="00B84C02">
      <w:pPr>
        <w:tabs>
          <w:tab w:val="left" w:pos="8176"/>
        </w:tabs>
      </w:pPr>
      <w:r>
        <w:t>This endeavor worked perfectly to highlight Brooks' clarification of what a Adam II character would look like and what their centers were. According to Brooks, Adam I would be more committed to the existence of "serve us" than to Adam II, who could devote himself to the existence of "administration." Some attributes of daily existence and work that are centered around the administration are that they are remotely engaged, benevolent, forced to deal with the problems of others, consideration is coordinated externally, and they are willing to serve.</w:t>
      </w:r>
    </w:p>
    <w:p w14:paraId="234C2925" w14:textId="77777777" w:rsidR="00B84C02" w:rsidRDefault="00B84C02" w:rsidP="00B84C02">
      <w:pPr>
        <w:tabs>
          <w:tab w:val="left" w:pos="8176"/>
        </w:tabs>
      </w:pPr>
      <w:r>
        <w:t>With this endeavor, you are confronted with Adam II, as you make an offer to earn for others, not for yourself. Creeks expressed "you must provide for gain ... In asking to be satisfied, you must neglect yourself. To gain yourself, you must lose yourself." (Brooks, 2015, p. Xii). The specific proposal I had focused on Adam II in the lives of the members. After all, all the activities involved are remotely engaged with the children of St. Judah and their families.</w:t>
      </w:r>
    </w:p>
    <w:p w14:paraId="3BD33646" w14:textId="7314B879" w:rsidR="00B84C02" w:rsidRDefault="00B84C02" w:rsidP="00B84C02">
      <w:pPr>
        <w:tabs>
          <w:tab w:val="left" w:pos="8176"/>
        </w:tabs>
      </w:pPr>
      <w:r>
        <w:t xml:space="preserve">I am experiencing the character of Adam II for the first time with this, as my focus is on the athletes of the Senior Empresses and they fulfill their goals to meet the needs of the patient of St. Not only am I presenting this proposal for the athletes to follow, but I will also be volunteering during these promises to help the competitors raise funds. Competitors are drawn to their country by Adam II, spending as much time as needed to raise funds for St. Jude Children's Research Hospital. The money they raised effectively may have gone into their own pockets and their own expenses for the rivalry season, equipment, tolls, and so on. more significant need for it. Persons involved in fundraising events give / transfer their money to families and young people who will be able to use the money to receive the necessary remuneration. Each of these demonstrations should help benefit others in need, such as St. Jude patients and their families, instead of benefiting. The reflection is outward-looking to help solve the problems of families so that they can pay attention to their young people instead of stressing on costs. </w:t>
      </w:r>
    </w:p>
    <w:p w14:paraId="3C1648DE" w14:textId="77777777" w:rsidR="00B84C02" w:rsidRDefault="00B84C02" w:rsidP="00B84C02">
      <w:pPr>
        <w:tabs>
          <w:tab w:val="left" w:pos="8176"/>
        </w:tabs>
      </w:pPr>
      <w:r>
        <w:t xml:space="preserve">This experience made me feel more attentive to others and their requirements when compared to mine. My "problems" in life seem much more modest now, especially after meeting one of the St. Jude families we support and hearing their story. During this game, we met Macy, a St. Jude patient, and her family. They had the opportunity to express their gratitude to us for our time and dedication in collecting promises to St. Jude Children's Research Hospital, in light of the fact that without money raised from betting discs like ours, they would not have been able to take over. the cost of the clinical costs of Macy's medicines, but in addition to the travel, inn and food expenses necessary for those visits. Just realizing that they wouldn't be able to manage the cost of Macy's thinking on their own makes me understand such a </w:t>
      </w:r>
      <w:r>
        <w:lastRenderedPageBreak/>
        <w:t>reality of Macy's, perhaps it would have been stopped if not for these gifts. I've made me more careful that there are a lot of people who aren't as lucky as Macy, who don't come close to the quality consideration they need for their illness, or can't handle the price. Looking at the family from the outside, they look like your ordinary, regular family, and you won't be able to tell that Macy has been exhausted in any way.</w:t>
      </w:r>
    </w:p>
    <w:p w14:paraId="2CCCD1A5" w14:textId="77777777" w:rsidR="00B84C02" w:rsidRDefault="00B84C02" w:rsidP="00B84C02">
      <w:pPr>
        <w:tabs>
          <w:tab w:val="left" w:pos="8176"/>
        </w:tabs>
      </w:pPr>
    </w:p>
    <w:p w14:paraId="58D822D8" w14:textId="77777777" w:rsidR="00B84C02" w:rsidRDefault="00B84C02" w:rsidP="00B84C02">
      <w:pPr>
        <w:tabs>
          <w:tab w:val="left" w:pos="8176"/>
        </w:tabs>
      </w:pPr>
    </w:p>
    <w:p w14:paraId="613E16E5" w14:textId="7CF5DE6F" w:rsidR="00B84C02" w:rsidRDefault="00B84C02" w:rsidP="00B84C02">
      <w:pPr>
        <w:tabs>
          <w:tab w:val="left" w:pos="8176"/>
        </w:tabs>
      </w:pPr>
    </w:p>
    <w:p w14:paraId="7F63387D" w14:textId="1C7B1078" w:rsidR="00B84C02" w:rsidRDefault="00B84C02" w:rsidP="00B84C02">
      <w:pPr>
        <w:tabs>
          <w:tab w:val="left" w:pos="8176"/>
        </w:tabs>
      </w:pPr>
    </w:p>
    <w:p w14:paraId="38338537" w14:textId="2B8A5C9C" w:rsidR="00B84C02" w:rsidRDefault="00B84C02" w:rsidP="00B84C02">
      <w:pPr>
        <w:tabs>
          <w:tab w:val="left" w:pos="8176"/>
        </w:tabs>
      </w:pPr>
    </w:p>
    <w:p w14:paraId="760F870A" w14:textId="4CBC7794" w:rsidR="00B84C02" w:rsidRDefault="00B84C02" w:rsidP="00B84C02">
      <w:pPr>
        <w:tabs>
          <w:tab w:val="left" w:pos="8176"/>
        </w:tabs>
      </w:pPr>
    </w:p>
    <w:p w14:paraId="754446CC" w14:textId="575CFEBD" w:rsidR="00B84C02" w:rsidRDefault="00B84C02" w:rsidP="00B84C02">
      <w:pPr>
        <w:tabs>
          <w:tab w:val="left" w:pos="8176"/>
        </w:tabs>
      </w:pPr>
    </w:p>
    <w:p w14:paraId="25A5719A" w14:textId="5703EBB9" w:rsidR="00B84C02" w:rsidRDefault="00B84C02" w:rsidP="00B84C02">
      <w:pPr>
        <w:tabs>
          <w:tab w:val="left" w:pos="8176"/>
        </w:tabs>
      </w:pPr>
    </w:p>
    <w:p w14:paraId="4C76FCAF" w14:textId="0BC8B5AC" w:rsidR="00B84C02" w:rsidRDefault="00B84C02" w:rsidP="00B84C02">
      <w:pPr>
        <w:tabs>
          <w:tab w:val="left" w:pos="8176"/>
        </w:tabs>
      </w:pPr>
    </w:p>
    <w:p w14:paraId="2DEE30C5" w14:textId="25D1D2A1" w:rsidR="00B84C02" w:rsidRDefault="00B84C02" w:rsidP="00B84C02">
      <w:pPr>
        <w:tabs>
          <w:tab w:val="left" w:pos="8176"/>
        </w:tabs>
      </w:pPr>
    </w:p>
    <w:p w14:paraId="7D8A34E3" w14:textId="3A1BF6D4" w:rsidR="00B84C02" w:rsidRDefault="00B84C02" w:rsidP="00B84C02">
      <w:pPr>
        <w:tabs>
          <w:tab w:val="left" w:pos="8176"/>
        </w:tabs>
      </w:pPr>
    </w:p>
    <w:p w14:paraId="5DD90159" w14:textId="6915A778" w:rsidR="00B84C02" w:rsidRDefault="00B84C02" w:rsidP="00B84C02">
      <w:pPr>
        <w:tabs>
          <w:tab w:val="left" w:pos="8176"/>
        </w:tabs>
      </w:pPr>
    </w:p>
    <w:p w14:paraId="7EC69542" w14:textId="2359100C" w:rsidR="00B84C02" w:rsidRDefault="00B84C02" w:rsidP="00B84C02">
      <w:pPr>
        <w:tabs>
          <w:tab w:val="left" w:pos="8176"/>
        </w:tabs>
      </w:pPr>
    </w:p>
    <w:p w14:paraId="2AC954A2" w14:textId="08C08E24" w:rsidR="00B84C02" w:rsidRDefault="00B84C02" w:rsidP="00B84C02">
      <w:pPr>
        <w:tabs>
          <w:tab w:val="left" w:pos="8176"/>
        </w:tabs>
      </w:pPr>
    </w:p>
    <w:p w14:paraId="5E19B2E6" w14:textId="1AF107C2" w:rsidR="00B84C02" w:rsidRDefault="00B84C02" w:rsidP="00B84C02">
      <w:pPr>
        <w:tabs>
          <w:tab w:val="left" w:pos="8176"/>
        </w:tabs>
      </w:pPr>
    </w:p>
    <w:p w14:paraId="2BC36E07" w14:textId="0360C023" w:rsidR="00B84C02" w:rsidRDefault="00B84C02" w:rsidP="00B84C02">
      <w:pPr>
        <w:tabs>
          <w:tab w:val="left" w:pos="8176"/>
        </w:tabs>
      </w:pPr>
    </w:p>
    <w:p w14:paraId="31B7BE08" w14:textId="7101FF09" w:rsidR="00B84C02" w:rsidRDefault="00B84C02" w:rsidP="00B84C02">
      <w:pPr>
        <w:tabs>
          <w:tab w:val="left" w:pos="8176"/>
        </w:tabs>
      </w:pPr>
    </w:p>
    <w:p w14:paraId="74A1FD12" w14:textId="05767EAC" w:rsidR="00B84C02" w:rsidRDefault="00B84C02" w:rsidP="00B84C02">
      <w:pPr>
        <w:tabs>
          <w:tab w:val="left" w:pos="8176"/>
        </w:tabs>
      </w:pPr>
    </w:p>
    <w:p w14:paraId="2DE64BF3" w14:textId="76FC7D58" w:rsidR="00B84C02" w:rsidRDefault="00B84C02" w:rsidP="00B84C02">
      <w:pPr>
        <w:tabs>
          <w:tab w:val="left" w:pos="8176"/>
        </w:tabs>
      </w:pPr>
    </w:p>
    <w:p w14:paraId="4F619187" w14:textId="6D18CBEC" w:rsidR="00B84C02" w:rsidRDefault="00B84C02" w:rsidP="00B84C02">
      <w:pPr>
        <w:tabs>
          <w:tab w:val="left" w:pos="8176"/>
        </w:tabs>
      </w:pPr>
    </w:p>
    <w:p w14:paraId="6B53FB71" w14:textId="0FE20EAC" w:rsidR="00B84C02" w:rsidRDefault="00B84C02" w:rsidP="00B84C02">
      <w:pPr>
        <w:tabs>
          <w:tab w:val="left" w:pos="8176"/>
        </w:tabs>
      </w:pPr>
    </w:p>
    <w:p w14:paraId="6E599042" w14:textId="7D002185" w:rsidR="00B84C02" w:rsidRDefault="00B84C02" w:rsidP="00B84C02">
      <w:pPr>
        <w:tabs>
          <w:tab w:val="left" w:pos="8176"/>
        </w:tabs>
      </w:pPr>
    </w:p>
    <w:p w14:paraId="0912DABD" w14:textId="335E3C09" w:rsidR="00B84C02" w:rsidRDefault="00B84C02" w:rsidP="00B84C02">
      <w:pPr>
        <w:tabs>
          <w:tab w:val="left" w:pos="8176"/>
        </w:tabs>
      </w:pPr>
    </w:p>
    <w:p w14:paraId="0F2D8087" w14:textId="77777777" w:rsidR="00B84C02" w:rsidRPr="00B84C02" w:rsidRDefault="00B84C02" w:rsidP="00B84C02">
      <w:pPr>
        <w:tabs>
          <w:tab w:val="left" w:pos="8176"/>
        </w:tabs>
        <w:rPr>
          <w:b/>
          <w:bCs/>
        </w:rPr>
      </w:pPr>
      <w:r w:rsidRPr="00B84C02">
        <w:rPr>
          <w:b/>
          <w:bCs/>
        </w:rPr>
        <w:lastRenderedPageBreak/>
        <w:t>References</w:t>
      </w:r>
    </w:p>
    <w:p w14:paraId="5FA88585" w14:textId="77777777" w:rsidR="00B84C02" w:rsidRDefault="00B84C02" w:rsidP="00B84C02">
      <w:pPr>
        <w:tabs>
          <w:tab w:val="left" w:pos="8176"/>
        </w:tabs>
      </w:pPr>
      <w:r>
        <w:t>Brooks, D. (2016). The road to character. New York, NY: Random House.</w:t>
      </w:r>
    </w:p>
    <w:p w14:paraId="175780BC" w14:textId="2267D967" w:rsidR="00B84C02" w:rsidRDefault="00B84C02" w:rsidP="00B84C02">
      <w:pPr>
        <w:tabs>
          <w:tab w:val="left" w:pos="8176"/>
        </w:tabs>
      </w:pPr>
      <w:r>
        <w:t xml:space="preserve">Seider, S. (2007). Catalyzing a Commitment to Community Service in Emerging Adults. Journal  of Adolescent Research, 22(6), 612–639. </w:t>
      </w:r>
    </w:p>
    <w:p w14:paraId="7B50528F" w14:textId="3813C1C2" w:rsidR="00B84C02" w:rsidRDefault="00B84C02" w:rsidP="00B84C02">
      <w:pPr>
        <w:tabs>
          <w:tab w:val="left" w:pos="8176"/>
        </w:tabs>
      </w:pPr>
      <w:r>
        <w:t>Shelley, J. A. &amp; Miller, A. B. (2006). Called to care: A Christian worldview for nursing (2nd ed.). Downers Grove, IL: Intervarsity.</w:t>
      </w:r>
    </w:p>
    <w:p w14:paraId="5E0D52BA" w14:textId="2954C9C6" w:rsidR="00B84C02" w:rsidRDefault="00B84C02" w:rsidP="00B84C02">
      <w:pPr>
        <w:tabs>
          <w:tab w:val="left" w:pos="8176"/>
        </w:tabs>
      </w:pPr>
      <w:r>
        <w:t>Smith, J. K. A. (2016). You are what you love: The spiritual power of habit. Grand Rapids, MI:  Brazos.</w:t>
      </w:r>
    </w:p>
    <w:p w14:paraId="19DFB7EB" w14:textId="402B8894" w:rsidR="00B84C02" w:rsidRDefault="00B84C02" w:rsidP="00B84C02">
      <w:pPr>
        <w:tabs>
          <w:tab w:val="left" w:pos="8176"/>
        </w:tabs>
      </w:pPr>
      <w:r>
        <w:t>Veith, G. (2011). God at work: Your Christian vocation in all of life. Wheaton, IL: Crossway.</w:t>
      </w:r>
    </w:p>
    <w:p w14:paraId="2051969F" w14:textId="77777777" w:rsidR="00B84C02" w:rsidRDefault="00B84C02" w:rsidP="00B84C02">
      <w:pPr>
        <w:tabs>
          <w:tab w:val="left" w:pos="8176"/>
        </w:tabs>
      </w:pPr>
    </w:p>
    <w:p w14:paraId="6B652D7B" w14:textId="77777777" w:rsidR="00B84C02" w:rsidRDefault="00B84C02" w:rsidP="00B84C02">
      <w:pPr>
        <w:tabs>
          <w:tab w:val="left" w:pos="8176"/>
        </w:tabs>
      </w:pPr>
    </w:p>
    <w:p w14:paraId="373B255A" w14:textId="77777777" w:rsidR="00B84C02" w:rsidRDefault="00B84C02" w:rsidP="00B84C02">
      <w:pPr>
        <w:tabs>
          <w:tab w:val="left" w:pos="8176"/>
        </w:tabs>
      </w:pPr>
    </w:p>
    <w:p w14:paraId="361F55BB" w14:textId="238EC57E" w:rsidR="00FE6EE1" w:rsidRDefault="008E66D0" w:rsidP="00B84C02">
      <w:pPr>
        <w:tabs>
          <w:tab w:val="left" w:pos="8176"/>
        </w:tabs>
      </w:pPr>
      <w:r>
        <w:tab/>
      </w:r>
    </w:p>
    <w:p w14:paraId="6E16E147" w14:textId="7ECD4485" w:rsidR="008E66D0" w:rsidRDefault="008E66D0" w:rsidP="008E66D0">
      <w:pPr>
        <w:tabs>
          <w:tab w:val="left" w:pos="8176"/>
        </w:tabs>
      </w:pPr>
    </w:p>
    <w:p w14:paraId="23CA9988" w14:textId="2E70A995" w:rsidR="008E66D0" w:rsidRDefault="008E66D0" w:rsidP="008E66D0">
      <w:pPr>
        <w:tabs>
          <w:tab w:val="left" w:pos="8176"/>
        </w:tabs>
      </w:pPr>
    </w:p>
    <w:p w14:paraId="3326954B" w14:textId="6A3A21C1" w:rsidR="008E66D0" w:rsidRDefault="008E66D0" w:rsidP="008E66D0">
      <w:pPr>
        <w:tabs>
          <w:tab w:val="left" w:pos="8176"/>
        </w:tabs>
      </w:pPr>
    </w:p>
    <w:p w14:paraId="532DDC34" w14:textId="216590BB" w:rsidR="008E66D0" w:rsidRDefault="008E66D0" w:rsidP="008E66D0">
      <w:pPr>
        <w:tabs>
          <w:tab w:val="left" w:pos="8176"/>
        </w:tabs>
      </w:pPr>
    </w:p>
    <w:p w14:paraId="506E279B" w14:textId="2CF23EB3" w:rsidR="008E66D0" w:rsidRDefault="008E66D0" w:rsidP="008E66D0">
      <w:pPr>
        <w:tabs>
          <w:tab w:val="left" w:pos="8176"/>
        </w:tabs>
      </w:pPr>
    </w:p>
    <w:p w14:paraId="645C2740" w14:textId="3E5AB45E" w:rsidR="008E66D0" w:rsidRDefault="008E66D0" w:rsidP="008E66D0">
      <w:pPr>
        <w:tabs>
          <w:tab w:val="left" w:pos="8176"/>
        </w:tabs>
      </w:pPr>
    </w:p>
    <w:p w14:paraId="38C64620" w14:textId="297D1A82" w:rsidR="008E66D0" w:rsidRDefault="008E66D0" w:rsidP="008E66D0">
      <w:pPr>
        <w:tabs>
          <w:tab w:val="left" w:pos="8176"/>
        </w:tabs>
      </w:pPr>
    </w:p>
    <w:p w14:paraId="3F6EC1BF" w14:textId="170B9208" w:rsidR="008E66D0" w:rsidRDefault="008E66D0" w:rsidP="008E66D0">
      <w:pPr>
        <w:tabs>
          <w:tab w:val="left" w:pos="8176"/>
        </w:tabs>
      </w:pPr>
    </w:p>
    <w:p w14:paraId="31EE07FC" w14:textId="13B5288A" w:rsidR="008E66D0" w:rsidRDefault="008E66D0" w:rsidP="008E66D0">
      <w:pPr>
        <w:tabs>
          <w:tab w:val="left" w:pos="8176"/>
        </w:tabs>
      </w:pPr>
    </w:p>
    <w:p w14:paraId="27E0EF61" w14:textId="7B4C2D62" w:rsidR="008E66D0" w:rsidRDefault="008E66D0" w:rsidP="008E66D0">
      <w:pPr>
        <w:tabs>
          <w:tab w:val="left" w:pos="8176"/>
        </w:tabs>
      </w:pPr>
    </w:p>
    <w:p w14:paraId="3475FDF1" w14:textId="2D9BCB69" w:rsidR="008E66D0" w:rsidRDefault="008E66D0" w:rsidP="008E66D0">
      <w:pPr>
        <w:tabs>
          <w:tab w:val="left" w:pos="8176"/>
        </w:tabs>
      </w:pPr>
    </w:p>
    <w:p w14:paraId="4CD75236" w14:textId="7B79BE00" w:rsidR="008E66D0" w:rsidRDefault="008E66D0" w:rsidP="008E66D0">
      <w:pPr>
        <w:tabs>
          <w:tab w:val="left" w:pos="8176"/>
        </w:tabs>
      </w:pPr>
    </w:p>
    <w:p w14:paraId="5CB1AF2D" w14:textId="77777777" w:rsidR="008E66D0" w:rsidRDefault="008E66D0" w:rsidP="008E66D0">
      <w:pPr>
        <w:tabs>
          <w:tab w:val="left" w:pos="8176"/>
        </w:tabs>
      </w:pPr>
    </w:p>
    <w:sectPr w:rsidR="008E66D0" w:rsidSect="008E66D0">
      <w:footerReference w:type="even" r:id="rId6"/>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2EC6D3" w14:textId="77777777" w:rsidR="00811FF1" w:rsidRDefault="00811FF1" w:rsidP="008E66D0">
      <w:pPr>
        <w:spacing w:after="0" w:line="240" w:lineRule="auto"/>
      </w:pPr>
      <w:r>
        <w:separator/>
      </w:r>
    </w:p>
  </w:endnote>
  <w:endnote w:type="continuationSeparator" w:id="0">
    <w:p w14:paraId="05984B2A" w14:textId="77777777" w:rsidR="00811FF1" w:rsidRDefault="00811FF1" w:rsidP="008E66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804345666"/>
      <w:docPartObj>
        <w:docPartGallery w:val="Page Numbers (Bottom of Page)"/>
        <w:docPartUnique/>
      </w:docPartObj>
    </w:sdtPr>
    <w:sdtEndPr>
      <w:rPr>
        <w:rStyle w:val="PageNumber"/>
      </w:rPr>
    </w:sdtEndPr>
    <w:sdtContent>
      <w:p w14:paraId="7E8FDE64" w14:textId="545E03D7" w:rsidR="008E66D0" w:rsidRDefault="008E66D0" w:rsidP="002028B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7368FE" w14:textId="77777777" w:rsidR="008E66D0" w:rsidRDefault="008E66D0" w:rsidP="008E66D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525245118"/>
      <w:docPartObj>
        <w:docPartGallery w:val="Page Numbers (Bottom of Page)"/>
        <w:docPartUnique/>
      </w:docPartObj>
    </w:sdtPr>
    <w:sdtEndPr>
      <w:rPr>
        <w:rStyle w:val="PageNumber"/>
      </w:rPr>
    </w:sdtEndPr>
    <w:sdtContent>
      <w:p w14:paraId="55918CEC" w14:textId="6812A90B" w:rsidR="008E66D0" w:rsidRDefault="008E66D0" w:rsidP="002028B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76255">
          <w:rPr>
            <w:rStyle w:val="PageNumber"/>
            <w:noProof/>
          </w:rPr>
          <w:t>1</w:t>
        </w:r>
        <w:r>
          <w:rPr>
            <w:rStyle w:val="PageNumber"/>
          </w:rPr>
          <w:fldChar w:fldCharType="end"/>
        </w:r>
      </w:p>
    </w:sdtContent>
  </w:sdt>
  <w:p w14:paraId="2D4545BF" w14:textId="77777777" w:rsidR="008E66D0" w:rsidRDefault="008E66D0" w:rsidP="008E66D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F01F93" w14:textId="77777777" w:rsidR="00811FF1" w:rsidRDefault="00811FF1" w:rsidP="008E66D0">
      <w:pPr>
        <w:spacing w:after="0" w:line="240" w:lineRule="auto"/>
      </w:pPr>
      <w:r>
        <w:separator/>
      </w:r>
    </w:p>
  </w:footnote>
  <w:footnote w:type="continuationSeparator" w:id="0">
    <w:p w14:paraId="315D152F" w14:textId="77777777" w:rsidR="00811FF1" w:rsidRDefault="00811FF1" w:rsidP="008E66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6D0"/>
    <w:rsid w:val="00276255"/>
    <w:rsid w:val="00367581"/>
    <w:rsid w:val="005433BA"/>
    <w:rsid w:val="007A3D60"/>
    <w:rsid w:val="00811FF1"/>
    <w:rsid w:val="008E66D0"/>
    <w:rsid w:val="00B84C02"/>
    <w:rsid w:val="00EA1A3E"/>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437DF"/>
  <w15:chartTrackingRefBased/>
  <w15:docId w15:val="{93286CCB-1AE7-1143-89B3-637A5512F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010B"/>
    <w:pPr>
      <w:spacing w:after="200" w:line="276" w:lineRule="auto"/>
    </w:pPr>
    <w:rPr>
      <w:rFonts w:ascii="Arial" w:hAnsi="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E66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66D0"/>
    <w:rPr>
      <w:rFonts w:ascii="Arial" w:hAnsi="Arial"/>
      <w:szCs w:val="22"/>
    </w:rPr>
  </w:style>
  <w:style w:type="character" w:styleId="PageNumber">
    <w:name w:val="page number"/>
    <w:basedOn w:val="DefaultParagraphFont"/>
    <w:uiPriority w:val="99"/>
    <w:semiHidden/>
    <w:unhideWhenUsed/>
    <w:rsid w:val="008E66D0"/>
  </w:style>
  <w:style w:type="paragraph" w:styleId="NoSpacing">
    <w:name w:val="No Spacing"/>
    <w:link w:val="NoSpacingChar"/>
    <w:uiPriority w:val="1"/>
    <w:qFormat/>
    <w:rsid w:val="008E66D0"/>
    <w:rPr>
      <w:rFonts w:eastAsiaTheme="minorEastAsia"/>
      <w:sz w:val="22"/>
      <w:szCs w:val="22"/>
      <w:lang w:val="en-US" w:eastAsia="zh-CN"/>
    </w:rPr>
  </w:style>
  <w:style w:type="character" w:customStyle="1" w:styleId="NoSpacingChar">
    <w:name w:val="No Spacing Char"/>
    <w:basedOn w:val="DefaultParagraphFont"/>
    <w:link w:val="NoSpacing"/>
    <w:uiPriority w:val="1"/>
    <w:rsid w:val="008E66D0"/>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1974</Words>
  <Characters>11256</Characters>
  <Application>Microsoft Office Word</Application>
  <DocSecurity>0</DocSecurity>
  <Lines>93</Lines>
  <Paragraphs>26</Paragraphs>
  <ScaleCrop>false</ScaleCrop>
  <Company/>
  <LinksUpToDate>false</LinksUpToDate>
  <CharactersWithSpaces>13204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dc:title>
  <dc:subject>Assessment 2</dc:subject>
  <dc:creator>Student ID:1916961</dc:creator>
  <cp:keywords/>
  <dc:description/>
  <cp:lastModifiedBy>AngeL AngeL</cp:lastModifiedBy>
  <cp:revision>5</cp:revision>
  <dcterms:created xsi:type="dcterms:W3CDTF">2020-12-17T17:16:00Z</dcterms:created>
  <dcterms:modified xsi:type="dcterms:W3CDTF">2020-12-18T10:02:00Z</dcterms:modified>
</cp:coreProperties>
</file>