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82DA0" w14:textId="5C8EF6AF" w:rsidR="00C523BE" w:rsidRDefault="00C523BE" w:rsidP="00C523BE">
      <w:pPr>
        <w:ind w:firstLine="0"/>
      </w:pPr>
    </w:p>
    <w:p w14:paraId="739A7768" w14:textId="07E3B6D6" w:rsidR="00C523BE" w:rsidRDefault="00C523BE" w:rsidP="00C523BE">
      <w:pPr>
        <w:ind w:firstLine="0"/>
      </w:pPr>
    </w:p>
    <w:p w14:paraId="45E9F281" w14:textId="77777777" w:rsidR="00C523BE" w:rsidRPr="00C523BE" w:rsidRDefault="00C523BE" w:rsidP="00C523BE">
      <w:pPr>
        <w:ind w:firstLine="0"/>
      </w:pPr>
    </w:p>
    <w:p w14:paraId="4988140B" w14:textId="77777777" w:rsidR="009A429E" w:rsidRPr="006A1716" w:rsidRDefault="009A429E" w:rsidP="000A3CFC">
      <w:pPr>
        <w:jc w:val="center"/>
        <w:rPr>
          <w:rFonts w:cs="Times New Roman"/>
          <w:b/>
          <w:bCs/>
          <w:sz w:val="40"/>
          <w:szCs w:val="40"/>
        </w:rPr>
      </w:pPr>
      <w:r w:rsidRPr="006A1716">
        <w:rPr>
          <w:rFonts w:cs="Times New Roman"/>
          <w:b/>
          <w:bCs/>
          <w:sz w:val="40"/>
          <w:szCs w:val="40"/>
        </w:rPr>
        <w:t>Hotel Handbook for Intercultural Competence</w:t>
      </w:r>
    </w:p>
    <w:p w14:paraId="01D49F0A" w14:textId="77777777" w:rsidR="000A3CFC" w:rsidRDefault="000A3CFC" w:rsidP="000A3CFC">
      <w:pPr>
        <w:tabs>
          <w:tab w:val="left" w:pos="3930"/>
        </w:tabs>
        <w:jc w:val="center"/>
        <w:rPr>
          <w:rFonts w:cs="Times New Roman"/>
          <w:b/>
          <w:bCs/>
          <w:sz w:val="40"/>
          <w:szCs w:val="40"/>
        </w:rPr>
      </w:pPr>
      <w:proofErr w:type="spellStart"/>
      <w:r w:rsidRPr="000A3CFC">
        <w:rPr>
          <w:rFonts w:cs="Times New Roman"/>
          <w:b/>
          <w:bCs/>
          <w:sz w:val="40"/>
          <w:szCs w:val="40"/>
        </w:rPr>
        <w:t>Qurum</w:t>
      </w:r>
      <w:proofErr w:type="spellEnd"/>
      <w:r w:rsidRPr="000A3CFC">
        <w:rPr>
          <w:rFonts w:cs="Times New Roman"/>
          <w:b/>
          <w:bCs/>
          <w:sz w:val="40"/>
          <w:szCs w:val="40"/>
        </w:rPr>
        <w:t xml:space="preserve"> Beach Hotel</w:t>
      </w:r>
    </w:p>
    <w:p w14:paraId="2FEC270F" w14:textId="77777777" w:rsidR="009A429E" w:rsidRDefault="000A3CFC" w:rsidP="000A3CFC">
      <w:pPr>
        <w:tabs>
          <w:tab w:val="left" w:pos="3930"/>
        </w:tabs>
        <w:jc w:val="center"/>
        <w:rPr>
          <w:rFonts w:cs="Times New Roman"/>
          <w:b/>
          <w:bCs/>
          <w:sz w:val="40"/>
          <w:szCs w:val="40"/>
        </w:rPr>
      </w:pPr>
      <w:r>
        <w:rPr>
          <w:rFonts w:cs="Times New Roman"/>
          <w:b/>
          <w:bCs/>
          <w:sz w:val="40"/>
          <w:szCs w:val="40"/>
        </w:rPr>
        <w:t xml:space="preserve">   Oman,</w:t>
      </w:r>
      <w:r w:rsidRPr="000A3CFC">
        <w:rPr>
          <w:rFonts w:cs="Times New Roman"/>
          <w:b/>
          <w:bCs/>
          <w:sz w:val="40"/>
          <w:szCs w:val="40"/>
        </w:rPr>
        <w:t xml:space="preserve"> Muscat</w:t>
      </w:r>
      <w:r w:rsidR="009A429E" w:rsidRPr="000A3CFC">
        <w:rPr>
          <w:rFonts w:cs="Times New Roman"/>
          <w:b/>
          <w:bCs/>
          <w:sz w:val="40"/>
          <w:szCs w:val="40"/>
        </w:rPr>
        <w:tab/>
      </w:r>
    </w:p>
    <w:p w14:paraId="5645AC8C" w14:textId="59B3FF84" w:rsidR="007F3FD3" w:rsidRDefault="007F3FD3" w:rsidP="000A3CFC">
      <w:pPr>
        <w:tabs>
          <w:tab w:val="left" w:pos="3930"/>
        </w:tabs>
        <w:jc w:val="center"/>
        <w:rPr>
          <w:rFonts w:cs="Times New Roman"/>
          <w:b/>
          <w:bCs/>
          <w:sz w:val="40"/>
          <w:szCs w:val="40"/>
        </w:rPr>
      </w:pPr>
    </w:p>
    <w:p w14:paraId="695E59C5" w14:textId="63A6CD34" w:rsidR="00C71A8C" w:rsidRDefault="00C71A8C" w:rsidP="000A3CFC">
      <w:pPr>
        <w:tabs>
          <w:tab w:val="left" w:pos="3930"/>
        </w:tabs>
        <w:jc w:val="center"/>
        <w:rPr>
          <w:rFonts w:cs="Times New Roman"/>
          <w:b/>
          <w:bCs/>
          <w:sz w:val="40"/>
          <w:szCs w:val="40"/>
        </w:rPr>
      </w:pPr>
    </w:p>
    <w:p w14:paraId="111B40A6" w14:textId="5D8BE457" w:rsidR="00C71A8C" w:rsidRDefault="00C71A8C" w:rsidP="000A3CFC">
      <w:pPr>
        <w:tabs>
          <w:tab w:val="left" w:pos="3930"/>
        </w:tabs>
        <w:jc w:val="center"/>
        <w:rPr>
          <w:rFonts w:cs="Times New Roman"/>
          <w:b/>
          <w:bCs/>
          <w:sz w:val="40"/>
          <w:szCs w:val="40"/>
        </w:rPr>
      </w:pPr>
    </w:p>
    <w:p w14:paraId="5AC3B4BF" w14:textId="73ECFF0B" w:rsidR="00C71A8C" w:rsidRDefault="00C71A8C" w:rsidP="000A3CFC">
      <w:pPr>
        <w:tabs>
          <w:tab w:val="left" w:pos="3930"/>
        </w:tabs>
        <w:jc w:val="center"/>
        <w:rPr>
          <w:rFonts w:cs="Times New Roman"/>
          <w:b/>
          <w:bCs/>
          <w:sz w:val="40"/>
          <w:szCs w:val="40"/>
        </w:rPr>
      </w:pPr>
    </w:p>
    <w:p w14:paraId="6601490C" w14:textId="5A5C3B88" w:rsidR="00C523BE" w:rsidRDefault="00C523BE" w:rsidP="000A3CFC">
      <w:pPr>
        <w:tabs>
          <w:tab w:val="left" w:pos="3930"/>
        </w:tabs>
        <w:jc w:val="center"/>
        <w:rPr>
          <w:rFonts w:cs="Times New Roman"/>
          <w:b/>
          <w:bCs/>
          <w:sz w:val="40"/>
          <w:szCs w:val="40"/>
        </w:rPr>
      </w:pPr>
    </w:p>
    <w:p w14:paraId="1F64B902" w14:textId="761A4B14" w:rsidR="00C523BE" w:rsidRDefault="00C523BE" w:rsidP="000A3CFC">
      <w:pPr>
        <w:tabs>
          <w:tab w:val="left" w:pos="3930"/>
        </w:tabs>
        <w:jc w:val="center"/>
        <w:rPr>
          <w:rFonts w:cs="Times New Roman"/>
          <w:b/>
          <w:bCs/>
          <w:sz w:val="40"/>
          <w:szCs w:val="40"/>
        </w:rPr>
      </w:pPr>
    </w:p>
    <w:p w14:paraId="69BF37CC" w14:textId="67CC7EEC" w:rsidR="00C523BE" w:rsidRDefault="00C523BE" w:rsidP="000A3CFC">
      <w:pPr>
        <w:tabs>
          <w:tab w:val="left" w:pos="3930"/>
        </w:tabs>
        <w:jc w:val="center"/>
        <w:rPr>
          <w:rFonts w:cs="Times New Roman"/>
          <w:b/>
          <w:bCs/>
          <w:sz w:val="40"/>
          <w:szCs w:val="40"/>
        </w:rPr>
      </w:pPr>
    </w:p>
    <w:p w14:paraId="2B2E2091" w14:textId="77777777" w:rsidR="00C523BE" w:rsidRDefault="00C523BE" w:rsidP="000A3CFC">
      <w:pPr>
        <w:tabs>
          <w:tab w:val="left" w:pos="3930"/>
        </w:tabs>
        <w:jc w:val="center"/>
        <w:rPr>
          <w:rFonts w:cs="Times New Roman"/>
          <w:b/>
          <w:bCs/>
          <w:sz w:val="40"/>
          <w:szCs w:val="40"/>
        </w:rPr>
      </w:pPr>
    </w:p>
    <w:p w14:paraId="4AD78524" w14:textId="644582B3" w:rsidR="00076F60" w:rsidRPr="00C523BE" w:rsidRDefault="00076F60" w:rsidP="000618D3">
      <w:pPr>
        <w:tabs>
          <w:tab w:val="left" w:pos="3930"/>
        </w:tabs>
        <w:spacing w:line="240" w:lineRule="auto"/>
        <w:rPr>
          <w:rFonts w:cs="Times New Roman"/>
          <w:b/>
          <w:bCs/>
          <w:sz w:val="34"/>
          <w:szCs w:val="34"/>
        </w:rPr>
      </w:pPr>
      <w:r w:rsidRPr="00C523BE">
        <w:rPr>
          <w:rFonts w:cs="Times New Roman"/>
          <w:b/>
          <w:bCs/>
          <w:sz w:val="34"/>
          <w:szCs w:val="34"/>
        </w:rPr>
        <w:t xml:space="preserve">Module: </w:t>
      </w:r>
      <w:r w:rsidR="007F3FD3" w:rsidRPr="00C523BE">
        <w:rPr>
          <w:rFonts w:cs="Times New Roman"/>
          <w:b/>
          <w:bCs/>
          <w:sz w:val="34"/>
          <w:szCs w:val="34"/>
        </w:rPr>
        <w:t xml:space="preserve">Cultural </w:t>
      </w:r>
      <w:proofErr w:type="gramStart"/>
      <w:r w:rsidR="007F3FD3" w:rsidRPr="00C523BE">
        <w:rPr>
          <w:rFonts w:cs="Times New Roman"/>
          <w:b/>
          <w:bCs/>
          <w:sz w:val="34"/>
          <w:szCs w:val="34"/>
        </w:rPr>
        <w:t>Awareness( B</w:t>
      </w:r>
      <w:r w:rsidRPr="00C523BE">
        <w:rPr>
          <w:rFonts w:cs="Times New Roman"/>
          <w:b/>
          <w:bCs/>
          <w:sz w:val="34"/>
          <w:szCs w:val="34"/>
        </w:rPr>
        <w:t>MIH</w:t>
      </w:r>
      <w:proofErr w:type="gramEnd"/>
      <w:r w:rsidRPr="00C523BE">
        <w:rPr>
          <w:rFonts w:cs="Times New Roman"/>
          <w:b/>
          <w:bCs/>
          <w:sz w:val="34"/>
          <w:szCs w:val="34"/>
        </w:rPr>
        <w:t xml:space="preserve"> 5003)</w:t>
      </w:r>
    </w:p>
    <w:p w14:paraId="57DB9E55" w14:textId="22BDEEC8" w:rsidR="006F0512" w:rsidRPr="00C523BE" w:rsidRDefault="002C45D6" w:rsidP="000618D3">
      <w:pPr>
        <w:tabs>
          <w:tab w:val="left" w:pos="3930"/>
        </w:tabs>
        <w:spacing w:line="240" w:lineRule="auto"/>
        <w:rPr>
          <w:rFonts w:cs="Times New Roman"/>
          <w:b/>
          <w:bCs/>
          <w:sz w:val="34"/>
          <w:szCs w:val="34"/>
        </w:rPr>
      </w:pPr>
      <w:proofErr w:type="spellStart"/>
      <w:r w:rsidRPr="00C523BE">
        <w:rPr>
          <w:rFonts w:cs="Times New Roman"/>
          <w:b/>
          <w:bCs/>
          <w:sz w:val="34"/>
          <w:szCs w:val="34"/>
        </w:rPr>
        <w:t>Lectuer</w:t>
      </w:r>
      <w:proofErr w:type="spellEnd"/>
      <w:r w:rsidRPr="00C523BE">
        <w:rPr>
          <w:rFonts w:cs="Times New Roman"/>
          <w:b/>
          <w:bCs/>
          <w:sz w:val="34"/>
          <w:szCs w:val="34"/>
        </w:rPr>
        <w:t xml:space="preserve">: </w:t>
      </w:r>
      <w:r w:rsidR="006F0512" w:rsidRPr="00C523BE">
        <w:rPr>
          <w:rFonts w:cs="Times New Roman"/>
          <w:b/>
          <w:bCs/>
          <w:sz w:val="34"/>
          <w:szCs w:val="34"/>
        </w:rPr>
        <w:t xml:space="preserve"> Rodrigo Aguilera </w:t>
      </w:r>
    </w:p>
    <w:p w14:paraId="4A54505D" w14:textId="5BF2E78C" w:rsidR="006F0512" w:rsidRPr="00C523BE" w:rsidRDefault="006F0512" w:rsidP="000618D3">
      <w:pPr>
        <w:tabs>
          <w:tab w:val="left" w:pos="3930"/>
        </w:tabs>
        <w:spacing w:line="240" w:lineRule="auto"/>
        <w:rPr>
          <w:rFonts w:cs="Times New Roman"/>
          <w:b/>
          <w:bCs/>
          <w:sz w:val="34"/>
          <w:szCs w:val="34"/>
        </w:rPr>
        <w:sectPr w:rsidR="006F0512" w:rsidRPr="00C523BE" w:rsidSect="0058280F">
          <w:headerReference w:type="default" r:id="rId8"/>
          <w:pgSz w:w="12240" w:h="15840"/>
          <w:pgMar w:top="1440" w:right="1440" w:bottom="1440" w:left="1440" w:header="720" w:footer="720" w:gutter="0"/>
          <w:cols w:space="720"/>
          <w:titlePg/>
          <w:docGrid w:linePitch="360"/>
        </w:sectPr>
      </w:pPr>
      <w:proofErr w:type="spellStart"/>
      <w:r w:rsidRPr="00C523BE">
        <w:rPr>
          <w:rFonts w:cs="Times New Roman"/>
          <w:b/>
          <w:bCs/>
          <w:sz w:val="34"/>
          <w:szCs w:val="34"/>
        </w:rPr>
        <w:t>Stundent</w:t>
      </w:r>
      <w:proofErr w:type="spellEnd"/>
      <w:r w:rsidRPr="00C523BE">
        <w:rPr>
          <w:rFonts w:cs="Times New Roman"/>
          <w:b/>
          <w:bCs/>
          <w:sz w:val="34"/>
          <w:szCs w:val="34"/>
        </w:rPr>
        <w:t>: Oana Radu (</w:t>
      </w:r>
      <w:r w:rsidR="00C71A8C" w:rsidRPr="00C523BE">
        <w:rPr>
          <w:rFonts w:cs="Times New Roman"/>
          <w:b/>
          <w:bCs/>
          <w:sz w:val="34"/>
          <w:szCs w:val="34"/>
        </w:rPr>
        <w:t>2026217)</w:t>
      </w:r>
    </w:p>
    <w:p w14:paraId="026AFFCC" w14:textId="1E92350C" w:rsidR="00272B07" w:rsidRPr="00BA1B4E" w:rsidRDefault="00272B07" w:rsidP="001008AD">
      <w:pPr>
        <w:pStyle w:val="Heading1"/>
        <w:jc w:val="center"/>
        <w:rPr>
          <w:rFonts w:ascii="Arial" w:hAnsi="Arial" w:cs="Arial"/>
          <w:color w:val="auto"/>
          <w:szCs w:val="24"/>
        </w:rPr>
      </w:pPr>
      <w:bookmarkStart w:id="0" w:name="_Toc106912978"/>
      <w:r w:rsidRPr="00BA1B4E">
        <w:rPr>
          <w:rFonts w:ascii="Arial" w:hAnsi="Arial" w:cs="Arial"/>
          <w:color w:val="auto"/>
          <w:szCs w:val="24"/>
        </w:rPr>
        <w:lastRenderedPageBreak/>
        <w:t xml:space="preserve">Executive </w:t>
      </w:r>
      <w:r w:rsidR="0018179D" w:rsidRPr="00BA1B4E">
        <w:rPr>
          <w:rFonts w:ascii="Arial" w:hAnsi="Arial" w:cs="Arial"/>
          <w:color w:val="auto"/>
          <w:szCs w:val="24"/>
        </w:rPr>
        <w:t>Summary</w:t>
      </w:r>
      <w:bookmarkEnd w:id="0"/>
    </w:p>
    <w:p w14:paraId="6A09E253" w14:textId="183C899C" w:rsidR="004A038B" w:rsidRPr="00BA1B4E" w:rsidRDefault="004A038B" w:rsidP="004A038B">
      <w:pPr>
        <w:rPr>
          <w:rFonts w:ascii="Arial" w:hAnsi="Arial" w:cs="Arial"/>
        </w:rPr>
      </w:pPr>
    </w:p>
    <w:p w14:paraId="6577D806" w14:textId="41A73A6B" w:rsidR="004A038B" w:rsidRPr="00BA1B4E" w:rsidRDefault="004A038B" w:rsidP="004A038B">
      <w:pPr>
        <w:rPr>
          <w:rFonts w:ascii="Arial" w:hAnsi="Arial" w:cs="Arial"/>
        </w:rPr>
      </w:pPr>
    </w:p>
    <w:p w14:paraId="4778E55A" w14:textId="0403764E" w:rsidR="004A038B" w:rsidRPr="00BA1B4E" w:rsidRDefault="004A038B" w:rsidP="004A038B">
      <w:pPr>
        <w:rPr>
          <w:rFonts w:ascii="Arial" w:hAnsi="Arial" w:cs="Arial"/>
        </w:rPr>
      </w:pPr>
    </w:p>
    <w:p w14:paraId="13DE4230" w14:textId="509DF996" w:rsidR="004A038B" w:rsidRPr="00BA1B4E" w:rsidRDefault="004A038B" w:rsidP="004A038B">
      <w:pPr>
        <w:rPr>
          <w:rFonts w:ascii="Arial" w:hAnsi="Arial" w:cs="Arial"/>
        </w:rPr>
      </w:pPr>
    </w:p>
    <w:p w14:paraId="577CDAA3" w14:textId="77777777" w:rsidR="004A038B" w:rsidRPr="00BA1B4E" w:rsidRDefault="004A038B" w:rsidP="004A038B">
      <w:pPr>
        <w:rPr>
          <w:rFonts w:ascii="Arial" w:hAnsi="Arial" w:cs="Arial"/>
        </w:rPr>
      </w:pPr>
    </w:p>
    <w:p w14:paraId="4DADE519" w14:textId="05ECFE6C" w:rsidR="00272B07" w:rsidRPr="00BA1B4E" w:rsidRDefault="001008AD" w:rsidP="0018179D">
      <w:pPr>
        <w:ind w:firstLine="0"/>
        <w:rPr>
          <w:rFonts w:ascii="Arial" w:hAnsi="Arial" w:cs="Arial"/>
          <w:szCs w:val="24"/>
        </w:rPr>
      </w:pPr>
      <w:r w:rsidRPr="00BA1B4E">
        <w:rPr>
          <w:rFonts w:ascii="Arial" w:hAnsi="Arial" w:cs="Arial"/>
          <w:szCs w:val="24"/>
        </w:rPr>
        <w:t xml:space="preserve">The current report examines the importance of understanding cultural nuances in hospitality industry with the aim of enhancing tourists’ experience. The report formulates a handbook for the hotel staff of Qurum Beach Hotel, Oman, to guide them in providing efficacious experience to tourists from the United Kingdom. </w:t>
      </w:r>
    </w:p>
    <w:p w14:paraId="6D27E177" w14:textId="77777777" w:rsidR="009A429E" w:rsidRPr="00C27EE8" w:rsidRDefault="009A429E" w:rsidP="00272B07">
      <w:pPr>
        <w:rPr>
          <w:rFonts w:cs="Times New Roman"/>
          <w:szCs w:val="24"/>
        </w:rPr>
        <w:sectPr w:rsidR="009A429E" w:rsidRPr="00C27EE8" w:rsidSect="00AC7AC7">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auto"/>
          <w:sz w:val="24"/>
          <w:szCs w:val="24"/>
          <w:lang w:val="en-GB"/>
        </w:rPr>
        <w:id w:val="-1992704913"/>
        <w:docPartObj>
          <w:docPartGallery w:val="Table of Contents"/>
          <w:docPartUnique/>
        </w:docPartObj>
      </w:sdtPr>
      <w:sdtEndPr>
        <w:rPr>
          <w:b/>
          <w:bCs/>
          <w:noProof/>
        </w:rPr>
      </w:sdtEndPr>
      <w:sdtContent>
        <w:p w14:paraId="534C80FE" w14:textId="48115AFA" w:rsidR="009A429E" w:rsidRPr="00C27EE8" w:rsidRDefault="009A429E" w:rsidP="0018179D">
          <w:pPr>
            <w:pStyle w:val="TOCHeading"/>
            <w:jc w:val="center"/>
            <w:rPr>
              <w:rFonts w:ascii="Times New Roman" w:hAnsi="Times New Roman" w:cs="Times New Roman"/>
              <w:b/>
              <w:bCs/>
              <w:color w:val="auto"/>
              <w:sz w:val="24"/>
              <w:szCs w:val="24"/>
            </w:rPr>
          </w:pPr>
          <w:r w:rsidRPr="00C27EE8">
            <w:rPr>
              <w:rFonts w:ascii="Times New Roman" w:hAnsi="Times New Roman" w:cs="Times New Roman"/>
              <w:b/>
              <w:bCs/>
              <w:color w:val="auto"/>
              <w:sz w:val="24"/>
              <w:szCs w:val="24"/>
            </w:rPr>
            <w:t xml:space="preserve">Table of </w:t>
          </w:r>
          <w:r w:rsidR="0018179D" w:rsidRPr="00C27EE8">
            <w:rPr>
              <w:rFonts w:ascii="Times New Roman" w:hAnsi="Times New Roman" w:cs="Times New Roman"/>
              <w:b/>
              <w:bCs/>
              <w:color w:val="auto"/>
              <w:sz w:val="24"/>
              <w:szCs w:val="24"/>
            </w:rPr>
            <w:t>Contents</w:t>
          </w:r>
        </w:p>
        <w:p w14:paraId="6059932E" w14:textId="068A40C3" w:rsidR="009A429E" w:rsidRPr="00C27EE8" w:rsidRDefault="009A429E">
          <w:pPr>
            <w:pStyle w:val="TOC1"/>
            <w:tabs>
              <w:tab w:val="right" w:leader="dot" w:pos="9350"/>
            </w:tabs>
            <w:rPr>
              <w:rFonts w:cs="Times New Roman"/>
              <w:noProof/>
              <w:szCs w:val="24"/>
            </w:rPr>
          </w:pPr>
          <w:r w:rsidRPr="00C27EE8">
            <w:rPr>
              <w:rFonts w:cs="Times New Roman"/>
              <w:szCs w:val="24"/>
            </w:rPr>
            <w:fldChar w:fldCharType="begin"/>
          </w:r>
          <w:r w:rsidRPr="00C27EE8">
            <w:rPr>
              <w:rFonts w:cs="Times New Roman"/>
              <w:szCs w:val="24"/>
            </w:rPr>
            <w:instrText xml:space="preserve"> TOC \o "1-3" \h \z \u </w:instrText>
          </w:r>
          <w:r w:rsidRPr="00C27EE8">
            <w:rPr>
              <w:rFonts w:cs="Times New Roman"/>
              <w:szCs w:val="24"/>
            </w:rPr>
            <w:fldChar w:fldCharType="separate"/>
          </w:r>
          <w:hyperlink w:anchor="_Toc106912978" w:history="1">
            <w:r w:rsidRPr="00C27EE8">
              <w:rPr>
                <w:rStyle w:val="Hyperlink"/>
                <w:rFonts w:cs="Times New Roman"/>
                <w:noProof/>
                <w:color w:val="auto"/>
                <w:szCs w:val="24"/>
              </w:rPr>
              <w:t>Executive summary</w:t>
            </w:r>
            <w:r w:rsidRPr="00C27EE8">
              <w:rPr>
                <w:rFonts w:cs="Times New Roman"/>
                <w:noProof/>
                <w:webHidden/>
                <w:szCs w:val="24"/>
              </w:rPr>
              <w:tab/>
            </w:r>
            <w:r w:rsidRPr="00C27EE8">
              <w:rPr>
                <w:rFonts w:cs="Times New Roman"/>
                <w:noProof/>
                <w:webHidden/>
                <w:szCs w:val="24"/>
              </w:rPr>
              <w:fldChar w:fldCharType="begin"/>
            </w:r>
            <w:r w:rsidRPr="00C27EE8">
              <w:rPr>
                <w:rFonts w:cs="Times New Roman"/>
                <w:noProof/>
                <w:webHidden/>
                <w:szCs w:val="24"/>
              </w:rPr>
              <w:instrText xml:space="preserve"> PAGEREF _Toc106912978 \h </w:instrText>
            </w:r>
            <w:r w:rsidRPr="00C27EE8">
              <w:rPr>
                <w:rFonts w:cs="Times New Roman"/>
                <w:noProof/>
                <w:webHidden/>
                <w:szCs w:val="24"/>
              </w:rPr>
            </w:r>
            <w:r w:rsidRPr="00C27EE8">
              <w:rPr>
                <w:rFonts w:cs="Times New Roman"/>
                <w:noProof/>
                <w:webHidden/>
                <w:szCs w:val="24"/>
              </w:rPr>
              <w:fldChar w:fldCharType="separate"/>
            </w:r>
            <w:r w:rsidRPr="00C27EE8">
              <w:rPr>
                <w:rFonts w:cs="Times New Roman"/>
                <w:noProof/>
                <w:webHidden/>
                <w:szCs w:val="24"/>
              </w:rPr>
              <w:t>2</w:t>
            </w:r>
            <w:r w:rsidRPr="00C27EE8">
              <w:rPr>
                <w:rFonts w:cs="Times New Roman"/>
                <w:noProof/>
                <w:webHidden/>
                <w:szCs w:val="24"/>
              </w:rPr>
              <w:fldChar w:fldCharType="end"/>
            </w:r>
          </w:hyperlink>
        </w:p>
        <w:p w14:paraId="6770350F" w14:textId="7543983B" w:rsidR="009A429E" w:rsidRPr="00C27EE8" w:rsidRDefault="000618D3">
          <w:pPr>
            <w:pStyle w:val="TOC2"/>
            <w:tabs>
              <w:tab w:val="right" w:leader="dot" w:pos="9350"/>
            </w:tabs>
            <w:rPr>
              <w:rFonts w:cs="Times New Roman"/>
              <w:noProof/>
              <w:szCs w:val="24"/>
            </w:rPr>
          </w:pPr>
          <w:hyperlink w:anchor="_Toc106912979" w:history="1">
            <w:r w:rsidR="009A429E" w:rsidRPr="00C27EE8">
              <w:rPr>
                <w:rStyle w:val="Hyperlink"/>
                <w:rFonts w:cs="Times New Roman"/>
                <w:noProof/>
                <w:color w:val="auto"/>
                <w:szCs w:val="24"/>
              </w:rPr>
              <w:t>Introduction of Qurum Beach Hotel, Muscat</w:t>
            </w:r>
            <w:r w:rsidR="009A429E" w:rsidRPr="00C27EE8">
              <w:rPr>
                <w:rFonts w:cs="Times New Roman"/>
                <w:noProof/>
                <w:webHidden/>
                <w:szCs w:val="24"/>
              </w:rPr>
              <w:tab/>
            </w:r>
            <w:r w:rsidR="009A429E" w:rsidRPr="00C27EE8">
              <w:rPr>
                <w:rFonts w:cs="Times New Roman"/>
                <w:noProof/>
                <w:webHidden/>
                <w:szCs w:val="24"/>
              </w:rPr>
              <w:fldChar w:fldCharType="begin"/>
            </w:r>
            <w:r w:rsidR="009A429E" w:rsidRPr="00C27EE8">
              <w:rPr>
                <w:rFonts w:cs="Times New Roman"/>
                <w:noProof/>
                <w:webHidden/>
                <w:szCs w:val="24"/>
              </w:rPr>
              <w:instrText xml:space="preserve"> PAGEREF _Toc106912979 \h </w:instrText>
            </w:r>
            <w:r w:rsidR="009A429E" w:rsidRPr="00C27EE8">
              <w:rPr>
                <w:rFonts w:cs="Times New Roman"/>
                <w:noProof/>
                <w:webHidden/>
                <w:szCs w:val="24"/>
              </w:rPr>
            </w:r>
            <w:r w:rsidR="009A429E" w:rsidRPr="00C27EE8">
              <w:rPr>
                <w:rFonts w:cs="Times New Roman"/>
                <w:noProof/>
                <w:webHidden/>
                <w:szCs w:val="24"/>
              </w:rPr>
              <w:fldChar w:fldCharType="separate"/>
            </w:r>
            <w:r w:rsidR="009A429E" w:rsidRPr="00C27EE8">
              <w:rPr>
                <w:rFonts w:cs="Times New Roman"/>
                <w:noProof/>
                <w:webHidden/>
                <w:szCs w:val="24"/>
              </w:rPr>
              <w:t>4</w:t>
            </w:r>
            <w:r w:rsidR="009A429E" w:rsidRPr="00C27EE8">
              <w:rPr>
                <w:rFonts w:cs="Times New Roman"/>
                <w:noProof/>
                <w:webHidden/>
                <w:szCs w:val="24"/>
              </w:rPr>
              <w:fldChar w:fldCharType="end"/>
            </w:r>
          </w:hyperlink>
        </w:p>
        <w:p w14:paraId="56B0691F" w14:textId="172BF000" w:rsidR="009A429E" w:rsidRPr="00C27EE8" w:rsidRDefault="000618D3">
          <w:pPr>
            <w:pStyle w:val="TOC2"/>
            <w:tabs>
              <w:tab w:val="right" w:leader="dot" w:pos="9350"/>
            </w:tabs>
            <w:rPr>
              <w:rFonts w:cs="Times New Roman"/>
              <w:noProof/>
              <w:szCs w:val="24"/>
            </w:rPr>
          </w:pPr>
          <w:hyperlink w:anchor="_Toc106912980" w:history="1">
            <w:r w:rsidR="009A429E" w:rsidRPr="00C27EE8">
              <w:rPr>
                <w:rStyle w:val="Hyperlink"/>
                <w:rFonts w:cs="Times New Roman"/>
                <w:noProof/>
                <w:color w:val="auto"/>
                <w:szCs w:val="24"/>
              </w:rPr>
              <w:t>Tourism from United Kingdom</w:t>
            </w:r>
            <w:r w:rsidR="009A429E" w:rsidRPr="00C27EE8">
              <w:rPr>
                <w:rFonts w:cs="Times New Roman"/>
                <w:noProof/>
                <w:webHidden/>
                <w:szCs w:val="24"/>
              </w:rPr>
              <w:tab/>
            </w:r>
            <w:r w:rsidR="009A429E" w:rsidRPr="00C27EE8">
              <w:rPr>
                <w:rFonts w:cs="Times New Roman"/>
                <w:noProof/>
                <w:webHidden/>
                <w:szCs w:val="24"/>
              </w:rPr>
              <w:fldChar w:fldCharType="begin"/>
            </w:r>
            <w:r w:rsidR="009A429E" w:rsidRPr="00C27EE8">
              <w:rPr>
                <w:rFonts w:cs="Times New Roman"/>
                <w:noProof/>
                <w:webHidden/>
                <w:szCs w:val="24"/>
              </w:rPr>
              <w:instrText xml:space="preserve"> PAGEREF _Toc106912980 \h </w:instrText>
            </w:r>
            <w:r w:rsidR="009A429E" w:rsidRPr="00C27EE8">
              <w:rPr>
                <w:rFonts w:cs="Times New Roman"/>
                <w:noProof/>
                <w:webHidden/>
                <w:szCs w:val="24"/>
              </w:rPr>
            </w:r>
            <w:r w:rsidR="009A429E" w:rsidRPr="00C27EE8">
              <w:rPr>
                <w:rFonts w:cs="Times New Roman"/>
                <w:noProof/>
                <w:webHidden/>
                <w:szCs w:val="24"/>
              </w:rPr>
              <w:fldChar w:fldCharType="separate"/>
            </w:r>
            <w:r w:rsidR="009A429E" w:rsidRPr="00C27EE8">
              <w:rPr>
                <w:rFonts w:cs="Times New Roman"/>
                <w:noProof/>
                <w:webHidden/>
                <w:szCs w:val="24"/>
              </w:rPr>
              <w:t>4</w:t>
            </w:r>
            <w:r w:rsidR="009A429E" w:rsidRPr="00C27EE8">
              <w:rPr>
                <w:rFonts w:cs="Times New Roman"/>
                <w:noProof/>
                <w:webHidden/>
                <w:szCs w:val="24"/>
              </w:rPr>
              <w:fldChar w:fldCharType="end"/>
            </w:r>
          </w:hyperlink>
        </w:p>
        <w:p w14:paraId="48BDC0F3" w14:textId="1610FF48" w:rsidR="009A429E" w:rsidRPr="00C27EE8" w:rsidRDefault="000618D3">
          <w:pPr>
            <w:pStyle w:val="TOC3"/>
            <w:tabs>
              <w:tab w:val="right" w:leader="dot" w:pos="9350"/>
            </w:tabs>
            <w:rPr>
              <w:rFonts w:cs="Times New Roman"/>
              <w:noProof/>
              <w:szCs w:val="24"/>
            </w:rPr>
          </w:pPr>
          <w:hyperlink w:anchor="_Toc106912981" w:history="1">
            <w:r w:rsidR="009A429E" w:rsidRPr="00C27EE8">
              <w:rPr>
                <w:rStyle w:val="Hyperlink"/>
                <w:rFonts w:cs="Times New Roman"/>
                <w:noProof/>
                <w:color w:val="auto"/>
                <w:szCs w:val="24"/>
              </w:rPr>
              <w:t>Hofstede’s cultural analysis of United Kingdom</w:t>
            </w:r>
            <w:r w:rsidR="009A429E" w:rsidRPr="00C27EE8">
              <w:rPr>
                <w:rFonts w:cs="Times New Roman"/>
                <w:noProof/>
                <w:webHidden/>
                <w:szCs w:val="24"/>
              </w:rPr>
              <w:tab/>
            </w:r>
            <w:r w:rsidR="009A429E" w:rsidRPr="00C27EE8">
              <w:rPr>
                <w:rFonts w:cs="Times New Roman"/>
                <w:noProof/>
                <w:webHidden/>
                <w:szCs w:val="24"/>
              </w:rPr>
              <w:fldChar w:fldCharType="begin"/>
            </w:r>
            <w:r w:rsidR="009A429E" w:rsidRPr="00C27EE8">
              <w:rPr>
                <w:rFonts w:cs="Times New Roman"/>
                <w:noProof/>
                <w:webHidden/>
                <w:szCs w:val="24"/>
              </w:rPr>
              <w:instrText xml:space="preserve"> PAGEREF _Toc106912981 \h </w:instrText>
            </w:r>
            <w:r w:rsidR="009A429E" w:rsidRPr="00C27EE8">
              <w:rPr>
                <w:rFonts w:cs="Times New Roman"/>
                <w:noProof/>
                <w:webHidden/>
                <w:szCs w:val="24"/>
              </w:rPr>
            </w:r>
            <w:r w:rsidR="009A429E" w:rsidRPr="00C27EE8">
              <w:rPr>
                <w:rFonts w:cs="Times New Roman"/>
                <w:noProof/>
                <w:webHidden/>
                <w:szCs w:val="24"/>
              </w:rPr>
              <w:fldChar w:fldCharType="separate"/>
            </w:r>
            <w:r w:rsidR="009A429E" w:rsidRPr="00C27EE8">
              <w:rPr>
                <w:rFonts w:cs="Times New Roman"/>
                <w:noProof/>
                <w:webHidden/>
                <w:szCs w:val="24"/>
              </w:rPr>
              <w:t>4</w:t>
            </w:r>
            <w:r w:rsidR="009A429E" w:rsidRPr="00C27EE8">
              <w:rPr>
                <w:rFonts w:cs="Times New Roman"/>
                <w:noProof/>
                <w:webHidden/>
                <w:szCs w:val="24"/>
              </w:rPr>
              <w:fldChar w:fldCharType="end"/>
            </w:r>
          </w:hyperlink>
        </w:p>
        <w:p w14:paraId="329FF954" w14:textId="04FD1DB6" w:rsidR="009A429E" w:rsidRPr="00C27EE8" w:rsidRDefault="000618D3">
          <w:pPr>
            <w:pStyle w:val="TOC2"/>
            <w:tabs>
              <w:tab w:val="right" w:leader="dot" w:pos="9350"/>
            </w:tabs>
            <w:rPr>
              <w:rFonts w:cs="Times New Roman"/>
              <w:noProof/>
              <w:szCs w:val="24"/>
            </w:rPr>
          </w:pPr>
          <w:hyperlink w:anchor="_Toc106912982" w:history="1">
            <w:r w:rsidR="009A429E" w:rsidRPr="00C27EE8">
              <w:rPr>
                <w:rStyle w:val="Hyperlink"/>
                <w:rFonts w:cs="Times New Roman"/>
                <w:noProof/>
                <w:color w:val="auto"/>
                <w:szCs w:val="24"/>
              </w:rPr>
              <w:t>Conclusion</w:t>
            </w:r>
            <w:r w:rsidR="009A429E" w:rsidRPr="00C27EE8">
              <w:rPr>
                <w:rFonts w:cs="Times New Roman"/>
                <w:noProof/>
                <w:webHidden/>
                <w:szCs w:val="24"/>
              </w:rPr>
              <w:tab/>
            </w:r>
            <w:r w:rsidR="009A429E" w:rsidRPr="00C27EE8">
              <w:rPr>
                <w:rFonts w:cs="Times New Roman"/>
                <w:noProof/>
                <w:webHidden/>
                <w:szCs w:val="24"/>
              </w:rPr>
              <w:fldChar w:fldCharType="begin"/>
            </w:r>
            <w:r w:rsidR="009A429E" w:rsidRPr="00C27EE8">
              <w:rPr>
                <w:rFonts w:cs="Times New Roman"/>
                <w:noProof/>
                <w:webHidden/>
                <w:szCs w:val="24"/>
              </w:rPr>
              <w:instrText xml:space="preserve"> PAGEREF _Toc106912982 \h </w:instrText>
            </w:r>
            <w:r w:rsidR="009A429E" w:rsidRPr="00C27EE8">
              <w:rPr>
                <w:rFonts w:cs="Times New Roman"/>
                <w:noProof/>
                <w:webHidden/>
                <w:szCs w:val="24"/>
              </w:rPr>
            </w:r>
            <w:r w:rsidR="009A429E" w:rsidRPr="00C27EE8">
              <w:rPr>
                <w:rFonts w:cs="Times New Roman"/>
                <w:noProof/>
                <w:webHidden/>
                <w:szCs w:val="24"/>
              </w:rPr>
              <w:fldChar w:fldCharType="separate"/>
            </w:r>
            <w:r w:rsidR="009A429E" w:rsidRPr="00C27EE8">
              <w:rPr>
                <w:rFonts w:cs="Times New Roman"/>
                <w:noProof/>
                <w:webHidden/>
                <w:szCs w:val="24"/>
              </w:rPr>
              <w:t>7</w:t>
            </w:r>
            <w:r w:rsidR="009A429E" w:rsidRPr="00C27EE8">
              <w:rPr>
                <w:rFonts w:cs="Times New Roman"/>
                <w:noProof/>
                <w:webHidden/>
                <w:szCs w:val="24"/>
              </w:rPr>
              <w:fldChar w:fldCharType="end"/>
            </w:r>
          </w:hyperlink>
        </w:p>
        <w:p w14:paraId="3E2CD732" w14:textId="3487008E" w:rsidR="009A429E" w:rsidRPr="00C27EE8" w:rsidRDefault="000618D3">
          <w:pPr>
            <w:pStyle w:val="TOC1"/>
            <w:tabs>
              <w:tab w:val="right" w:leader="dot" w:pos="9350"/>
            </w:tabs>
            <w:rPr>
              <w:rFonts w:cs="Times New Roman"/>
              <w:noProof/>
              <w:szCs w:val="24"/>
            </w:rPr>
          </w:pPr>
          <w:hyperlink w:anchor="_Toc106912983" w:history="1">
            <w:r w:rsidR="009A429E" w:rsidRPr="00C27EE8">
              <w:rPr>
                <w:rStyle w:val="Hyperlink"/>
                <w:rFonts w:cs="Times New Roman"/>
                <w:noProof/>
                <w:color w:val="auto"/>
                <w:szCs w:val="24"/>
              </w:rPr>
              <w:t>Refereneces</w:t>
            </w:r>
            <w:r w:rsidR="009A429E" w:rsidRPr="00C27EE8">
              <w:rPr>
                <w:rFonts w:cs="Times New Roman"/>
                <w:noProof/>
                <w:webHidden/>
                <w:szCs w:val="24"/>
              </w:rPr>
              <w:tab/>
            </w:r>
            <w:r w:rsidR="009A429E" w:rsidRPr="00C27EE8">
              <w:rPr>
                <w:rFonts w:cs="Times New Roman"/>
                <w:noProof/>
                <w:webHidden/>
                <w:szCs w:val="24"/>
              </w:rPr>
              <w:fldChar w:fldCharType="begin"/>
            </w:r>
            <w:r w:rsidR="009A429E" w:rsidRPr="00C27EE8">
              <w:rPr>
                <w:rFonts w:cs="Times New Roman"/>
                <w:noProof/>
                <w:webHidden/>
                <w:szCs w:val="24"/>
              </w:rPr>
              <w:instrText xml:space="preserve"> PAGEREF _Toc106912983 \h </w:instrText>
            </w:r>
            <w:r w:rsidR="009A429E" w:rsidRPr="00C27EE8">
              <w:rPr>
                <w:rFonts w:cs="Times New Roman"/>
                <w:noProof/>
                <w:webHidden/>
                <w:szCs w:val="24"/>
              </w:rPr>
            </w:r>
            <w:r w:rsidR="009A429E" w:rsidRPr="00C27EE8">
              <w:rPr>
                <w:rFonts w:cs="Times New Roman"/>
                <w:noProof/>
                <w:webHidden/>
                <w:szCs w:val="24"/>
              </w:rPr>
              <w:fldChar w:fldCharType="separate"/>
            </w:r>
            <w:r w:rsidR="009A429E" w:rsidRPr="00C27EE8">
              <w:rPr>
                <w:rFonts w:cs="Times New Roman"/>
                <w:noProof/>
                <w:webHidden/>
                <w:szCs w:val="24"/>
              </w:rPr>
              <w:t>8</w:t>
            </w:r>
            <w:r w:rsidR="009A429E" w:rsidRPr="00C27EE8">
              <w:rPr>
                <w:rFonts w:cs="Times New Roman"/>
                <w:noProof/>
                <w:webHidden/>
                <w:szCs w:val="24"/>
              </w:rPr>
              <w:fldChar w:fldCharType="end"/>
            </w:r>
          </w:hyperlink>
        </w:p>
        <w:p w14:paraId="38FD7188" w14:textId="3A2D14D6" w:rsidR="009A429E" w:rsidRPr="00C27EE8" w:rsidRDefault="009A429E">
          <w:pPr>
            <w:rPr>
              <w:rFonts w:cs="Times New Roman"/>
              <w:szCs w:val="24"/>
            </w:rPr>
          </w:pPr>
          <w:r w:rsidRPr="00C27EE8">
            <w:rPr>
              <w:rFonts w:cs="Times New Roman"/>
              <w:b/>
              <w:bCs/>
              <w:noProof/>
              <w:szCs w:val="24"/>
            </w:rPr>
            <w:fldChar w:fldCharType="end"/>
          </w:r>
        </w:p>
      </w:sdtContent>
    </w:sdt>
    <w:p w14:paraId="2DE2B433" w14:textId="77777777" w:rsidR="009A429E" w:rsidRPr="00C27EE8" w:rsidRDefault="009A429E" w:rsidP="00272B07">
      <w:pPr>
        <w:rPr>
          <w:rFonts w:cs="Times New Roman"/>
          <w:szCs w:val="24"/>
        </w:rPr>
      </w:pPr>
    </w:p>
    <w:p w14:paraId="254E075C" w14:textId="5DE3E92F" w:rsidR="00272B07" w:rsidRPr="00C27EE8" w:rsidRDefault="00272B07" w:rsidP="00272B07">
      <w:pPr>
        <w:tabs>
          <w:tab w:val="left" w:pos="2310"/>
        </w:tabs>
        <w:rPr>
          <w:rFonts w:cs="Times New Roman"/>
          <w:szCs w:val="24"/>
        </w:rPr>
        <w:sectPr w:rsidR="00272B07" w:rsidRPr="00C27EE8" w:rsidSect="00AC7AC7">
          <w:pgSz w:w="12240" w:h="15840"/>
          <w:pgMar w:top="1440" w:right="1440" w:bottom="1440" w:left="1440" w:header="720" w:footer="720" w:gutter="0"/>
          <w:cols w:space="720"/>
          <w:docGrid w:linePitch="360"/>
        </w:sectPr>
      </w:pPr>
      <w:r w:rsidRPr="00C27EE8">
        <w:rPr>
          <w:rFonts w:cs="Times New Roman"/>
          <w:szCs w:val="24"/>
        </w:rPr>
        <w:tab/>
      </w:r>
    </w:p>
    <w:p w14:paraId="4ED830AE" w14:textId="123C234A" w:rsidR="004D3933" w:rsidRPr="00BA1B4E" w:rsidRDefault="00F05DDE" w:rsidP="00BA1B4E">
      <w:pPr>
        <w:pStyle w:val="Heading1"/>
        <w:numPr>
          <w:ilvl w:val="0"/>
          <w:numId w:val="1"/>
        </w:numPr>
        <w:ind w:left="360"/>
        <w:rPr>
          <w:rFonts w:ascii="Arial" w:hAnsi="Arial" w:cs="Arial"/>
          <w:color w:val="auto"/>
          <w:szCs w:val="24"/>
        </w:rPr>
      </w:pPr>
      <w:bookmarkStart w:id="1" w:name="_Toc106912979"/>
      <w:r w:rsidRPr="00BA1B4E">
        <w:rPr>
          <w:rFonts w:ascii="Arial" w:hAnsi="Arial" w:cs="Arial"/>
          <w:color w:val="auto"/>
          <w:szCs w:val="24"/>
        </w:rPr>
        <w:lastRenderedPageBreak/>
        <w:t>Introduction of Qurum Beach Hotel, Muscat</w:t>
      </w:r>
      <w:bookmarkEnd w:id="1"/>
      <w:r w:rsidRPr="00BA1B4E">
        <w:rPr>
          <w:rFonts w:ascii="Arial" w:hAnsi="Arial" w:cs="Arial"/>
          <w:color w:val="auto"/>
          <w:szCs w:val="24"/>
        </w:rPr>
        <w:t xml:space="preserve"> </w:t>
      </w:r>
    </w:p>
    <w:p w14:paraId="1290A98D" w14:textId="53A91F57" w:rsidR="00F05DDE" w:rsidRPr="00BA1B4E" w:rsidRDefault="00F05DDE" w:rsidP="00BA1B4E">
      <w:pPr>
        <w:rPr>
          <w:rFonts w:ascii="Arial" w:hAnsi="Arial" w:cs="Arial"/>
          <w:szCs w:val="24"/>
        </w:rPr>
      </w:pPr>
      <w:r w:rsidRPr="00BA1B4E">
        <w:rPr>
          <w:rFonts w:ascii="Arial" w:hAnsi="Arial" w:cs="Arial"/>
          <w:szCs w:val="24"/>
        </w:rPr>
        <w:t>Contemporary tourism industry has transformed to encompass the sociocultural values of the tourists</w:t>
      </w:r>
      <w:r w:rsidR="00F43A2A" w:rsidRPr="00BA1B4E">
        <w:rPr>
          <w:rFonts w:ascii="Arial" w:hAnsi="Arial" w:cs="Arial"/>
          <w:szCs w:val="24"/>
        </w:rPr>
        <w:t xml:space="preserve"> (Zhuang et al., 2019)</w:t>
      </w:r>
      <w:r w:rsidRPr="00BA1B4E">
        <w:rPr>
          <w:rFonts w:ascii="Arial" w:hAnsi="Arial" w:cs="Arial"/>
          <w:szCs w:val="24"/>
        </w:rPr>
        <w:t xml:space="preserve">. At the heart of this transformation lies the idea of enhancement of tourists’ experience by providing them with environment of their choice. </w:t>
      </w:r>
      <w:r w:rsidR="00F43A2A" w:rsidRPr="00BA1B4E">
        <w:rPr>
          <w:rFonts w:ascii="Arial" w:hAnsi="Arial" w:cs="Arial"/>
          <w:szCs w:val="24"/>
        </w:rPr>
        <w:t xml:space="preserve">To attain this, understanding about tourist’s native culture and sensitivities is imperative </w:t>
      </w:r>
      <w:r w:rsidR="008D5D4C" w:rsidRPr="00BA1B4E">
        <w:rPr>
          <w:rFonts w:ascii="Arial" w:hAnsi="Arial" w:cs="Arial"/>
          <w:szCs w:val="24"/>
        </w:rPr>
        <w:t xml:space="preserve">so that tourist’s experience could be tailored accordingly (Fenell, 2019). </w:t>
      </w:r>
      <w:r w:rsidR="00FD6A8C">
        <w:rPr>
          <w:rFonts w:ascii="Arial" w:hAnsi="Arial" w:cs="Arial"/>
          <w:szCs w:val="24"/>
        </w:rPr>
        <w:t>T</w:t>
      </w:r>
      <w:r w:rsidR="002A3921">
        <w:rPr>
          <w:rFonts w:ascii="Arial" w:hAnsi="Arial" w:cs="Arial"/>
          <w:szCs w:val="24"/>
        </w:rPr>
        <w:t xml:space="preserve">he </w:t>
      </w:r>
      <w:r w:rsidRPr="00BA1B4E">
        <w:rPr>
          <w:rFonts w:ascii="Arial" w:hAnsi="Arial" w:cs="Arial"/>
          <w:szCs w:val="24"/>
        </w:rPr>
        <w:t>country experienced a tourist influx of 4.1 million tourists from across the world</w:t>
      </w:r>
      <w:r w:rsidR="008D5D4C" w:rsidRPr="00BA1B4E">
        <w:rPr>
          <w:rFonts w:ascii="Arial" w:hAnsi="Arial" w:cs="Arial"/>
          <w:szCs w:val="24"/>
        </w:rPr>
        <w:t xml:space="preserve"> (Prabhu, 2020)</w:t>
      </w:r>
      <w:r w:rsidRPr="00BA1B4E">
        <w:rPr>
          <w:rFonts w:ascii="Arial" w:hAnsi="Arial" w:cs="Arial"/>
          <w:szCs w:val="24"/>
        </w:rPr>
        <w:t xml:space="preserve">. Qurum Beach Hotel is one of the most attractive tourist </w:t>
      </w:r>
      <w:r w:rsidR="00413C00" w:rsidRPr="00BA1B4E">
        <w:rPr>
          <w:rFonts w:ascii="Arial" w:hAnsi="Arial" w:cs="Arial"/>
          <w:szCs w:val="24"/>
        </w:rPr>
        <w:t>residences</w:t>
      </w:r>
      <w:r w:rsidR="006245E4" w:rsidRPr="00BA1B4E">
        <w:rPr>
          <w:rFonts w:ascii="Arial" w:hAnsi="Arial" w:cs="Arial"/>
          <w:szCs w:val="24"/>
        </w:rPr>
        <w:t xml:space="preserve">, providing standard and </w:t>
      </w:r>
      <w:r w:rsidR="00413C00" w:rsidRPr="00BA1B4E">
        <w:rPr>
          <w:rFonts w:ascii="Arial" w:hAnsi="Arial" w:cs="Arial"/>
          <w:szCs w:val="24"/>
        </w:rPr>
        <w:t>deluxe</w:t>
      </w:r>
      <w:r w:rsidR="006245E4" w:rsidRPr="00BA1B4E">
        <w:rPr>
          <w:rFonts w:ascii="Arial" w:hAnsi="Arial" w:cs="Arial"/>
          <w:szCs w:val="24"/>
        </w:rPr>
        <w:t xml:space="preserve"> suites to tourists belonging to different socioeconomic affordability</w:t>
      </w:r>
      <w:r w:rsidR="00D658A5" w:rsidRPr="00BA1B4E">
        <w:rPr>
          <w:rFonts w:ascii="Arial" w:hAnsi="Arial" w:cs="Arial"/>
          <w:szCs w:val="24"/>
        </w:rPr>
        <w:t xml:space="preserve"> (Searle, 2019)</w:t>
      </w:r>
      <w:r w:rsidR="006245E4" w:rsidRPr="00BA1B4E">
        <w:rPr>
          <w:rFonts w:ascii="Arial" w:hAnsi="Arial" w:cs="Arial"/>
          <w:szCs w:val="24"/>
        </w:rPr>
        <w:t xml:space="preserve">. However, large tourist influx makes it mandatory for the hotel management to incorporate sociocultural elements of tourists from different parts of the world in their operational management.  </w:t>
      </w:r>
    </w:p>
    <w:p w14:paraId="50A4DE5C" w14:textId="0DBB7E2D" w:rsidR="00F05DDE" w:rsidRPr="00BA1B4E" w:rsidRDefault="00C20557" w:rsidP="00BA1B4E">
      <w:pPr>
        <w:pStyle w:val="Heading1"/>
        <w:numPr>
          <w:ilvl w:val="0"/>
          <w:numId w:val="1"/>
        </w:numPr>
        <w:ind w:left="360"/>
        <w:rPr>
          <w:rFonts w:ascii="Arial" w:hAnsi="Arial" w:cs="Arial"/>
          <w:color w:val="auto"/>
          <w:szCs w:val="24"/>
        </w:rPr>
      </w:pPr>
      <w:bookmarkStart w:id="2" w:name="_Toc106912980"/>
      <w:r w:rsidRPr="00BA1B4E">
        <w:rPr>
          <w:rFonts w:ascii="Arial" w:hAnsi="Arial" w:cs="Arial"/>
          <w:color w:val="auto"/>
          <w:szCs w:val="24"/>
        </w:rPr>
        <w:t>Tourism from United Kingdom</w:t>
      </w:r>
      <w:bookmarkEnd w:id="2"/>
      <w:r w:rsidRPr="00BA1B4E">
        <w:rPr>
          <w:rFonts w:ascii="Arial" w:hAnsi="Arial" w:cs="Arial"/>
          <w:color w:val="auto"/>
          <w:szCs w:val="24"/>
        </w:rPr>
        <w:t xml:space="preserve"> </w:t>
      </w:r>
    </w:p>
    <w:p w14:paraId="15AECC4F" w14:textId="19A8C471" w:rsidR="00F37596" w:rsidRPr="00BA1B4E" w:rsidRDefault="00770BA2" w:rsidP="00BA1B4E">
      <w:pPr>
        <w:rPr>
          <w:rFonts w:ascii="Arial" w:hAnsi="Arial" w:cs="Arial"/>
          <w:szCs w:val="24"/>
        </w:rPr>
      </w:pPr>
      <w:r w:rsidRPr="00BA1B4E">
        <w:rPr>
          <w:rFonts w:ascii="Arial" w:hAnsi="Arial" w:cs="Arial"/>
          <w:szCs w:val="24"/>
        </w:rPr>
        <w:t>United Kingdom is among the leading tourist source for Oman. Despite the substantial geographical distance between the</w:t>
      </w:r>
      <w:r w:rsidR="001F3329">
        <w:rPr>
          <w:rFonts w:ascii="Arial" w:hAnsi="Arial" w:cs="Arial"/>
          <w:szCs w:val="24"/>
        </w:rPr>
        <w:t xml:space="preserve"> </w:t>
      </w:r>
      <w:r w:rsidRPr="00BA1B4E">
        <w:rPr>
          <w:rFonts w:ascii="Arial" w:hAnsi="Arial" w:cs="Arial"/>
          <w:szCs w:val="24"/>
        </w:rPr>
        <w:t>countries, tourist</w:t>
      </w:r>
      <w:r w:rsidR="001F3329">
        <w:rPr>
          <w:rFonts w:ascii="Arial" w:hAnsi="Arial" w:cs="Arial"/>
          <w:szCs w:val="24"/>
        </w:rPr>
        <w:t>s</w:t>
      </w:r>
      <w:r w:rsidRPr="00BA1B4E">
        <w:rPr>
          <w:rFonts w:ascii="Arial" w:hAnsi="Arial" w:cs="Arial"/>
          <w:szCs w:val="24"/>
        </w:rPr>
        <w:t xml:space="preserve"> find Oman to be convenient for their travels within the Gulf countries</w:t>
      </w:r>
      <w:r w:rsidR="00D658A5" w:rsidRPr="00BA1B4E">
        <w:rPr>
          <w:rFonts w:ascii="Arial" w:hAnsi="Arial" w:cs="Arial"/>
          <w:szCs w:val="24"/>
        </w:rPr>
        <w:t xml:space="preserve"> (Hamarneh, 2014)</w:t>
      </w:r>
      <w:r w:rsidRPr="00BA1B4E">
        <w:rPr>
          <w:rFonts w:ascii="Arial" w:hAnsi="Arial" w:cs="Arial"/>
          <w:szCs w:val="24"/>
        </w:rPr>
        <w:t xml:space="preserve">. </w:t>
      </w:r>
      <w:r w:rsidR="00F37596" w:rsidRPr="00BA1B4E">
        <w:rPr>
          <w:rFonts w:ascii="Arial" w:hAnsi="Arial" w:cs="Arial"/>
          <w:szCs w:val="24"/>
        </w:rPr>
        <w:t>Since the U</w:t>
      </w:r>
      <w:r w:rsidR="00CC3619">
        <w:rPr>
          <w:rFonts w:ascii="Arial" w:hAnsi="Arial" w:cs="Arial"/>
          <w:szCs w:val="24"/>
        </w:rPr>
        <w:t>K</w:t>
      </w:r>
      <w:r w:rsidR="00F37596" w:rsidRPr="00BA1B4E">
        <w:rPr>
          <w:rFonts w:ascii="Arial" w:hAnsi="Arial" w:cs="Arial"/>
          <w:szCs w:val="24"/>
        </w:rPr>
        <w:t xml:space="preserve"> possess a culturally rich history, influences of other parts of Europe and Asia can be found in its culture</w:t>
      </w:r>
      <w:r w:rsidR="00D658A5" w:rsidRPr="00BA1B4E">
        <w:rPr>
          <w:rFonts w:ascii="Arial" w:hAnsi="Arial" w:cs="Arial"/>
          <w:szCs w:val="24"/>
        </w:rPr>
        <w:t xml:space="preserve"> (Sriramesh et al., 2013)</w:t>
      </w:r>
      <w:r w:rsidR="00F37596" w:rsidRPr="00BA1B4E">
        <w:rPr>
          <w:rFonts w:ascii="Arial" w:hAnsi="Arial" w:cs="Arial"/>
          <w:szCs w:val="24"/>
        </w:rPr>
        <w:t>. Hence, a tourist from the UK</w:t>
      </w:r>
      <w:r w:rsidR="006E7DC9">
        <w:rPr>
          <w:rFonts w:ascii="Arial" w:hAnsi="Arial" w:cs="Arial"/>
          <w:szCs w:val="24"/>
        </w:rPr>
        <w:t xml:space="preserve"> </w:t>
      </w:r>
      <w:r w:rsidR="00F37596" w:rsidRPr="00BA1B4E">
        <w:rPr>
          <w:rFonts w:ascii="Arial" w:hAnsi="Arial" w:cs="Arial"/>
          <w:szCs w:val="24"/>
        </w:rPr>
        <w:t xml:space="preserve">expects a socially inherent freedom. </w:t>
      </w:r>
    </w:p>
    <w:p w14:paraId="6202B399" w14:textId="5303A705" w:rsidR="00F37596" w:rsidRPr="00BA1B4E" w:rsidRDefault="009A429E" w:rsidP="00BA1B4E">
      <w:pPr>
        <w:pStyle w:val="Heading2"/>
        <w:ind w:firstLine="0"/>
        <w:rPr>
          <w:rFonts w:ascii="Arial" w:hAnsi="Arial" w:cs="Arial"/>
          <w:color w:val="auto"/>
          <w:szCs w:val="24"/>
        </w:rPr>
      </w:pPr>
      <w:bookmarkStart w:id="3" w:name="_Toc106912981"/>
      <w:r w:rsidRPr="00BA1B4E">
        <w:rPr>
          <w:rFonts w:ascii="Arial" w:hAnsi="Arial" w:cs="Arial"/>
          <w:color w:val="auto"/>
          <w:szCs w:val="24"/>
        </w:rPr>
        <w:t xml:space="preserve">2.1 </w:t>
      </w:r>
      <w:bookmarkStart w:id="4" w:name="_Hlk106965596"/>
      <w:r w:rsidR="00F37596" w:rsidRPr="00BA1B4E">
        <w:rPr>
          <w:rFonts w:ascii="Arial" w:hAnsi="Arial" w:cs="Arial"/>
          <w:color w:val="auto"/>
          <w:szCs w:val="24"/>
        </w:rPr>
        <w:t xml:space="preserve">Hofstede’s cultural analysis </w:t>
      </w:r>
      <w:bookmarkEnd w:id="4"/>
      <w:r w:rsidR="00F37596" w:rsidRPr="00BA1B4E">
        <w:rPr>
          <w:rFonts w:ascii="Arial" w:hAnsi="Arial" w:cs="Arial"/>
          <w:color w:val="auto"/>
          <w:szCs w:val="24"/>
        </w:rPr>
        <w:t>of United Kingdom</w:t>
      </w:r>
      <w:bookmarkEnd w:id="3"/>
      <w:r w:rsidR="00F37596" w:rsidRPr="00BA1B4E">
        <w:rPr>
          <w:rFonts w:ascii="Arial" w:hAnsi="Arial" w:cs="Arial"/>
          <w:color w:val="auto"/>
          <w:szCs w:val="24"/>
        </w:rPr>
        <w:t xml:space="preserve"> </w:t>
      </w:r>
      <w:r w:rsidR="003D0062">
        <w:rPr>
          <w:rFonts w:ascii="Arial" w:hAnsi="Arial" w:cs="Arial"/>
          <w:color w:val="auto"/>
          <w:szCs w:val="24"/>
        </w:rPr>
        <w:t>and Oman</w:t>
      </w:r>
    </w:p>
    <w:p w14:paraId="193CC219" w14:textId="655F494E" w:rsidR="00C20557" w:rsidRPr="00BA1B4E" w:rsidRDefault="00F37596" w:rsidP="00BA1B4E">
      <w:pPr>
        <w:rPr>
          <w:rFonts w:ascii="Arial" w:hAnsi="Arial" w:cs="Arial"/>
          <w:szCs w:val="24"/>
        </w:rPr>
      </w:pPr>
      <w:r w:rsidRPr="00BA1B4E">
        <w:rPr>
          <w:rFonts w:ascii="Arial" w:hAnsi="Arial" w:cs="Arial"/>
          <w:szCs w:val="24"/>
        </w:rPr>
        <w:t xml:space="preserve">Hofstede’s cultural model expounds that </w:t>
      </w:r>
      <w:r w:rsidR="00413C00" w:rsidRPr="00BA1B4E">
        <w:rPr>
          <w:rFonts w:ascii="Arial" w:hAnsi="Arial" w:cs="Arial"/>
          <w:szCs w:val="24"/>
        </w:rPr>
        <w:t>regional</w:t>
      </w:r>
      <w:r w:rsidRPr="00BA1B4E">
        <w:rPr>
          <w:rFonts w:ascii="Arial" w:hAnsi="Arial" w:cs="Arial"/>
          <w:szCs w:val="24"/>
        </w:rPr>
        <w:t xml:space="preserve"> culture can be </w:t>
      </w:r>
      <w:r w:rsidR="00413C00" w:rsidRPr="00BA1B4E">
        <w:rPr>
          <w:rFonts w:ascii="Arial" w:hAnsi="Arial" w:cs="Arial"/>
          <w:szCs w:val="24"/>
        </w:rPr>
        <w:t>appropriately</w:t>
      </w:r>
      <w:r w:rsidRPr="00BA1B4E">
        <w:rPr>
          <w:rFonts w:ascii="Arial" w:hAnsi="Arial" w:cs="Arial"/>
          <w:szCs w:val="24"/>
        </w:rPr>
        <w:t xml:space="preserve"> encapsulated in six distinct dimensions</w:t>
      </w:r>
      <w:r w:rsidR="00E06677">
        <w:rPr>
          <w:rFonts w:ascii="Arial" w:hAnsi="Arial" w:cs="Arial"/>
          <w:szCs w:val="24"/>
        </w:rPr>
        <w:t xml:space="preserve">: </w:t>
      </w:r>
      <w:r w:rsidRPr="00BA1B4E">
        <w:rPr>
          <w:rFonts w:ascii="Arial" w:hAnsi="Arial" w:cs="Arial"/>
          <w:szCs w:val="24"/>
        </w:rPr>
        <w:t>power distance, individualism, masculinity, uncertainty avoidance, long term orientation, and indulgence</w:t>
      </w:r>
      <w:r w:rsidR="00D658A5" w:rsidRPr="00BA1B4E">
        <w:rPr>
          <w:rFonts w:ascii="Arial" w:hAnsi="Arial" w:cs="Arial"/>
          <w:szCs w:val="24"/>
        </w:rPr>
        <w:t xml:space="preserve"> (Lim et al., 2017)</w:t>
      </w:r>
      <w:r w:rsidRPr="00BA1B4E">
        <w:rPr>
          <w:rFonts w:ascii="Arial" w:hAnsi="Arial" w:cs="Arial"/>
          <w:szCs w:val="24"/>
        </w:rPr>
        <w:t xml:space="preserve">. </w:t>
      </w:r>
    </w:p>
    <w:p w14:paraId="0BBB7FEC" w14:textId="6C4DF7F9" w:rsidR="00F37596" w:rsidRPr="00BA1B4E" w:rsidRDefault="009A429E" w:rsidP="009A429E">
      <w:pPr>
        <w:pStyle w:val="Heading3"/>
        <w:ind w:firstLine="0"/>
        <w:rPr>
          <w:rFonts w:ascii="Arial" w:hAnsi="Arial" w:cs="Arial"/>
          <w:color w:val="auto"/>
        </w:rPr>
      </w:pPr>
      <w:r w:rsidRPr="00BA1B4E">
        <w:rPr>
          <w:rFonts w:ascii="Arial" w:hAnsi="Arial" w:cs="Arial"/>
          <w:color w:val="auto"/>
        </w:rPr>
        <w:t xml:space="preserve">2.1.1 </w:t>
      </w:r>
      <w:r w:rsidR="00F37596" w:rsidRPr="00BA1B4E">
        <w:rPr>
          <w:rFonts w:ascii="Arial" w:hAnsi="Arial" w:cs="Arial"/>
          <w:color w:val="auto"/>
        </w:rPr>
        <w:t xml:space="preserve">Power distance </w:t>
      </w:r>
    </w:p>
    <w:p w14:paraId="6C4A5185" w14:textId="6DFB079D" w:rsidR="009C3B49" w:rsidRPr="00BA1B4E" w:rsidRDefault="00F37596" w:rsidP="00880B62">
      <w:pPr>
        <w:rPr>
          <w:rFonts w:ascii="Arial" w:hAnsi="Arial" w:cs="Arial"/>
          <w:szCs w:val="24"/>
        </w:rPr>
      </w:pPr>
      <w:r w:rsidRPr="00BA1B4E">
        <w:rPr>
          <w:rFonts w:ascii="Arial" w:hAnsi="Arial" w:cs="Arial"/>
          <w:szCs w:val="24"/>
        </w:rPr>
        <w:t xml:space="preserve">The power distance dimensions </w:t>
      </w:r>
      <w:r w:rsidR="00413C00" w:rsidRPr="00BA1B4E">
        <w:rPr>
          <w:rFonts w:ascii="Arial" w:hAnsi="Arial" w:cs="Arial"/>
          <w:szCs w:val="24"/>
        </w:rPr>
        <w:t>explicate</w:t>
      </w:r>
      <w:r w:rsidRPr="00BA1B4E">
        <w:rPr>
          <w:rFonts w:ascii="Arial" w:hAnsi="Arial" w:cs="Arial"/>
          <w:szCs w:val="24"/>
        </w:rPr>
        <w:t xml:space="preserve"> </w:t>
      </w:r>
      <w:r w:rsidR="004624EF" w:rsidRPr="00BA1B4E">
        <w:rPr>
          <w:rFonts w:ascii="Arial" w:hAnsi="Arial" w:cs="Arial"/>
          <w:szCs w:val="24"/>
        </w:rPr>
        <w:t xml:space="preserve">the extent to which less powerful members of the society accept unequal distribution of power. </w:t>
      </w:r>
      <w:r w:rsidR="00D658A5" w:rsidRPr="00BA1B4E">
        <w:rPr>
          <w:rFonts w:ascii="Arial" w:hAnsi="Arial" w:cs="Arial"/>
          <w:szCs w:val="24"/>
        </w:rPr>
        <w:t>According to Hofstede Insights (2022),</w:t>
      </w:r>
      <w:r w:rsidR="00880B62">
        <w:rPr>
          <w:rFonts w:ascii="Arial" w:hAnsi="Arial" w:cs="Arial"/>
          <w:szCs w:val="24"/>
        </w:rPr>
        <w:t xml:space="preserve"> </w:t>
      </w:r>
      <w:r w:rsidR="009C3B49" w:rsidRPr="009B44A4">
        <w:rPr>
          <w:rFonts w:ascii="Arial" w:hAnsi="Arial" w:cs="Arial"/>
          <w:szCs w:val="24"/>
        </w:rPr>
        <w:t>Omanis score strongly on the power distance scale, indicating that their culture generally supports a hierarchical order, opposed to UK citizens, who prefer a homogeneous society with few authoritarian roles</w:t>
      </w:r>
      <w:r w:rsidR="00880B62">
        <w:rPr>
          <w:rFonts w:ascii="Arial" w:hAnsi="Arial" w:cs="Arial"/>
          <w:szCs w:val="24"/>
        </w:rPr>
        <w:t>.</w:t>
      </w:r>
    </w:p>
    <w:p w14:paraId="0AFA4511" w14:textId="5F21CEA0" w:rsidR="004624EF" w:rsidRPr="00BA1B4E" w:rsidRDefault="009A429E" w:rsidP="009A429E">
      <w:pPr>
        <w:pStyle w:val="Heading3"/>
        <w:ind w:firstLine="0"/>
        <w:rPr>
          <w:rFonts w:ascii="Arial" w:hAnsi="Arial" w:cs="Arial"/>
          <w:color w:val="auto"/>
        </w:rPr>
      </w:pPr>
      <w:r w:rsidRPr="00BA1B4E">
        <w:rPr>
          <w:rFonts w:ascii="Arial" w:hAnsi="Arial" w:cs="Arial"/>
          <w:color w:val="auto"/>
        </w:rPr>
        <w:lastRenderedPageBreak/>
        <w:t xml:space="preserve">2.2.2 </w:t>
      </w:r>
      <w:r w:rsidR="004624EF" w:rsidRPr="00BA1B4E">
        <w:rPr>
          <w:rFonts w:ascii="Arial" w:hAnsi="Arial" w:cs="Arial"/>
          <w:color w:val="auto"/>
        </w:rPr>
        <w:t xml:space="preserve">Individualism </w:t>
      </w:r>
    </w:p>
    <w:p w14:paraId="1334CEEE" w14:textId="75809D92" w:rsidR="00012E14" w:rsidRPr="00BA1B4E" w:rsidRDefault="004624EF" w:rsidP="00A313F0">
      <w:pPr>
        <w:rPr>
          <w:rFonts w:ascii="Arial" w:hAnsi="Arial" w:cs="Arial"/>
          <w:szCs w:val="24"/>
        </w:rPr>
      </w:pPr>
      <w:r w:rsidRPr="00BA1B4E">
        <w:rPr>
          <w:rFonts w:ascii="Arial" w:hAnsi="Arial" w:cs="Arial"/>
          <w:szCs w:val="24"/>
        </w:rPr>
        <w:t>It refers to the degree of interdependence a society sustains among its people.</w:t>
      </w:r>
      <w:r w:rsidR="000F158E">
        <w:rPr>
          <w:rFonts w:ascii="Arial" w:hAnsi="Arial" w:cs="Arial"/>
          <w:szCs w:val="24"/>
        </w:rPr>
        <w:t xml:space="preserve"> </w:t>
      </w:r>
      <w:r w:rsidRPr="00BA1B4E">
        <w:rPr>
          <w:rFonts w:ascii="Arial" w:hAnsi="Arial" w:cs="Arial"/>
          <w:szCs w:val="24"/>
        </w:rPr>
        <w:t>UK has one of the highly individualistic cultures in the world. UK people expect high degree of freedom of thought and action</w:t>
      </w:r>
      <w:r w:rsidR="00751904">
        <w:rPr>
          <w:rFonts w:ascii="Arial" w:hAnsi="Arial" w:cs="Arial"/>
          <w:szCs w:val="24"/>
        </w:rPr>
        <w:t>.</w:t>
      </w:r>
      <w:r w:rsidRPr="00BA1B4E">
        <w:rPr>
          <w:rFonts w:ascii="Arial" w:hAnsi="Arial" w:cs="Arial"/>
          <w:szCs w:val="24"/>
        </w:rPr>
        <w:t xml:space="preserve"> </w:t>
      </w:r>
      <w:r w:rsidR="00751904">
        <w:rPr>
          <w:rFonts w:ascii="Arial" w:hAnsi="Arial" w:cs="Arial"/>
          <w:szCs w:val="24"/>
        </w:rPr>
        <w:t xml:space="preserve">Meanwhile, </w:t>
      </w:r>
      <w:r w:rsidR="00012E14" w:rsidRPr="009B44A4">
        <w:rPr>
          <w:rFonts w:ascii="Arial" w:hAnsi="Arial" w:cs="Arial"/>
          <w:szCs w:val="24"/>
        </w:rPr>
        <w:t>Oman's low ranking reflects a general shift toward a collective attitude</w:t>
      </w:r>
      <w:r w:rsidR="00751904">
        <w:rPr>
          <w:rFonts w:ascii="Arial" w:hAnsi="Arial" w:cs="Arial"/>
          <w:szCs w:val="24"/>
        </w:rPr>
        <w:t>.</w:t>
      </w:r>
    </w:p>
    <w:p w14:paraId="3E5BBDC5" w14:textId="048DFFAC" w:rsidR="004624EF" w:rsidRPr="00BA1B4E" w:rsidRDefault="009A429E" w:rsidP="009A429E">
      <w:pPr>
        <w:pStyle w:val="Heading3"/>
        <w:ind w:firstLine="0"/>
        <w:rPr>
          <w:rFonts w:ascii="Arial" w:hAnsi="Arial" w:cs="Arial"/>
          <w:color w:val="auto"/>
        </w:rPr>
      </w:pPr>
      <w:r w:rsidRPr="00BA1B4E">
        <w:rPr>
          <w:rFonts w:ascii="Arial" w:hAnsi="Arial" w:cs="Arial"/>
          <w:color w:val="auto"/>
        </w:rPr>
        <w:t xml:space="preserve">2.2.3 </w:t>
      </w:r>
      <w:r w:rsidR="004624EF" w:rsidRPr="00BA1B4E">
        <w:rPr>
          <w:rFonts w:ascii="Arial" w:hAnsi="Arial" w:cs="Arial"/>
          <w:color w:val="auto"/>
        </w:rPr>
        <w:t>Masculinity</w:t>
      </w:r>
    </w:p>
    <w:p w14:paraId="2E917652" w14:textId="7ADAD324" w:rsidR="00642EB1" w:rsidRPr="00BA1B4E" w:rsidRDefault="00413C00" w:rsidP="00C20557">
      <w:pPr>
        <w:rPr>
          <w:rFonts w:ascii="Arial" w:hAnsi="Arial" w:cs="Arial"/>
          <w:szCs w:val="24"/>
        </w:rPr>
      </w:pPr>
      <w:r w:rsidRPr="00BA1B4E">
        <w:rPr>
          <w:rFonts w:ascii="Arial" w:hAnsi="Arial" w:cs="Arial"/>
          <w:szCs w:val="24"/>
        </w:rPr>
        <w:t>Masculinity</w:t>
      </w:r>
      <w:r w:rsidR="004624EF" w:rsidRPr="00BA1B4E">
        <w:rPr>
          <w:rFonts w:ascii="Arial" w:hAnsi="Arial" w:cs="Arial"/>
          <w:szCs w:val="24"/>
        </w:rPr>
        <w:t xml:space="preserve"> refers to the </w:t>
      </w:r>
      <w:r w:rsidR="00642EB1" w:rsidRPr="00BA1B4E">
        <w:rPr>
          <w:rFonts w:ascii="Arial" w:hAnsi="Arial" w:cs="Arial"/>
          <w:szCs w:val="24"/>
        </w:rPr>
        <w:t xml:space="preserve">dominance of the value systems of competition and achievement in a society. </w:t>
      </w:r>
      <w:r w:rsidR="006A1F78" w:rsidRPr="006A1F78">
        <w:rPr>
          <w:rFonts w:ascii="Arial" w:hAnsi="Arial" w:cs="Arial"/>
          <w:szCs w:val="24"/>
        </w:rPr>
        <w:t>With a score of 66, the UK is a highly masculine society that is success-oriented at large</w:t>
      </w:r>
      <w:r w:rsidR="00D57C5C">
        <w:rPr>
          <w:rFonts w:ascii="Arial" w:hAnsi="Arial" w:cs="Arial"/>
          <w:szCs w:val="24"/>
        </w:rPr>
        <w:t xml:space="preserve"> while Oman has an average 52 score.</w:t>
      </w:r>
    </w:p>
    <w:p w14:paraId="7A698E4F" w14:textId="15FD4A32" w:rsidR="00642EB1" w:rsidRPr="00BA1B4E" w:rsidRDefault="009A429E" w:rsidP="009A429E">
      <w:pPr>
        <w:pStyle w:val="Heading3"/>
        <w:ind w:firstLine="0"/>
        <w:rPr>
          <w:rFonts w:ascii="Arial" w:hAnsi="Arial" w:cs="Arial"/>
          <w:color w:val="auto"/>
        </w:rPr>
      </w:pPr>
      <w:r w:rsidRPr="00BA1B4E">
        <w:rPr>
          <w:rFonts w:ascii="Arial" w:hAnsi="Arial" w:cs="Arial"/>
          <w:color w:val="auto"/>
        </w:rPr>
        <w:t xml:space="preserve">2.2.4 </w:t>
      </w:r>
      <w:r w:rsidR="00642EB1" w:rsidRPr="00BA1B4E">
        <w:rPr>
          <w:rFonts w:ascii="Arial" w:hAnsi="Arial" w:cs="Arial"/>
          <w:color w:val="auto"/>
        </w:rPr>
        <w:t xml:space="preserve">Uncertainty avoidance </w:t>
      </w:r>
    </w:p>
    <w:p w14:paraId="7125BEE7" w14:textId="1DE220DA" w:rsidR="002421BF" w:rsidRPr="002421BF" w:rsidRDefault="002421BF" w:rsidP="002421BF">
      <w:pPr>
        <w:rPr>
          <w:rFonts w:ascii="Arial" w:hAnsi="Arial" w:cs="Arial"/>
          <w:szCs w:val="24"/>
        </w:rPr>
      </w:pPr>
      <w:r w:rsidRPr="002421BF">
        <w:rPr>
          <w:rFonts w:ascii="Arial" w:hAnsi="Arial" w:cs="Arial"/>
          <w:szCs w:val="24"/>
        </w:rPr>
        <w:t xml:space="preserve">This aspect refers to the extent to which people prefer predicable future with minimal uncertainties. UK has a low uncertainty avoidance while Oman, believes and </w:t>
      </w:r>
      <w:r w:rsidR="005B0EA4">
        <w:rPr>
          <w:rFonts w:ascii="Arial" w:hAnsi="Arial" w:cs="Arial"/>
          <w:szCs w:val="24"/>
        </w:rPr>
        <w:t>tradition</w:t>
      </w:r>
      <w:r w:rsidRPr="002421BF">
        <w:rPr>
          <w:rFonts w:ascii="Arial" w:hAnsi="Arial" w:cs="Arial"/>
          <w:szCs w:val="24"/>
        </w:rPr>
        <w:t xml:space="preserve"> score higher, meaning they like to be certain about the future. (Hofstede Insights, 2022). </w:t>
      </w:r>
    </w:p>
    <w:p w14:paraId="010CE520" w14:textId="7C70B9C8" w:rsidR="00642EB1" w:rsidRPr="00BA1B4E" w:rsidRDefault="009A429E" w:rsidP="009A429E">
      <w:pPr>
        <w:pStyle w:val="Heading3"/>
        <w:ind w:firstLine="0"/>
        <w:rPr>
          <w:rFonts w:ascii="Arial" w:hAnsi="Arial" w:cs="Arial"/>
          <w:color w:val="auto"/>
        </w:rPr>
      </w:pPr>
      <w:r w:rsidRPr="00BA1B4E">
        <w:rPr>
          <w:rFonts w:ascii="Arial" w:hAnsi="Arial" w:cs="Arial"/>
          <w:color w:val="auto"/>
        </w:rPr>
        <w:t xml:space="preserve">2.2.5 </w:t>
      </w:r>
      <w:r w:rsidR="00642EB1" w:rsidRPr="00BA1B4E">
        <w:rPr>
          <w:rFonts w:ascii="Arial" w:hAnsi="Arial" w:cs="Arial"/>
          <w:color w:val="auto"/>
        </w:rPr>
        <w:t>Long term orientation</w:t>
      </w:r>
    </w:p>
    <w:p w14:paraId="52BB1569" w14:textId="7EF96273" w:rsidR="006C42B7" w:rsidRPr="00BA1B4E" w:rsidRDefault="00642EB1" w:rsidP="00C20557">
      <w:pPr>
        <w:rPr>
          <w:rFonts w:ascii="Arial" w:hAnsi="Arial" w:cs="Arial"/>
          <w:szCs w:val="24"/>
        </w:rPr>
      </w:pPr>
      <w:r w:rsidRPr="00BA1B4E">
        <w:rPr>
          <w:rFonts w:ascii="Arial" w:hAnsi="Arial" w:cs="Arial"/>
          <w:szCs w:val="24"/>
        </w:rPr>
        <w:t>This dimension indicates the extent a society connects its past with the present and future</w:t>
      </w:r>
      <w:r w:rsidR="006C42B7" w:rsidRPr="00BA1B4E">
        <w:rPr>
          <w:rFonts w:ascii="Arial" w:hAnsi="Arial" w:cs="Arial"/>
          <w:szCs w:val="24"/>
        </w:rPr>
        <w:t xml:space="preserve">. The UK score 51, which indicates that British culture has an </w:t>
      </w:r>
      <w:r w:rsidR="00413C00" w:rsidRPr="00BA1B4E">
        <w:rPr>
          <w:rFonts w:ascii="Arial" w:hAnsi="Arial" w:cs="Arial"/>
          <w:szCs w:val="24"/>
        </w:rPr>
        <w:t>ambiguous</w:t>
      </w:r>
      <w:r w:rsidR="006C42B7" w:rsidRPr="00BA1B4E">
        <w:rPr>
          <w:rFonts w:ascii="Arial" w:hAnsi="Arial" w:cs="Arial"/>
          <w:szCs w:val="24"/>
        </w:rPr>
        <w:t xml:space="preserve"> stance towards future</w:t>
      </w:r>
      <w:r w:rsidR="00D20E5F">
        <w:rPr>
          <w:rFonts w:ascii="Arial" w:hAnsi="Arial" w:cs="Arial"/>
          <w:szCs w:val="24"/>
        </w:rPr>
        <w:t>.</w:t>
      </w:r>
      <w:r w:rsidR="00872A9D">
        <w:rPr>
          <w:rFonts w:ascii="Arial" w:hAnsi="Arial" w:cs="Arial"/>
          <w:szCs w:val="24"/>
        </w:rPr>
        <w:t xml:space="preserve"> </w:t>
      </w:r>
    </w:p>
    <w:p w14:paraId="2A5D6CA8" w14:textId="3FF8EC96" w:rsidR="006C42B7" w:rsidRPr="00BA1B4E" w:rsidRDefault="009A429E" w:rsidP="009A429E">
      <w:pPr>
        <w:pStyle w:val="Heading3"/>
        <w:ind w:firstLine="0"/>
        <w:rPr>
          <w:rFonts w:ascii="Arial" w:hAnsi="Arial" w:cs="Arial"/>
          <w:color w:val="auto"/>
        </w:rPr>
      </w:pPr>
      <w:r w:rsidRPr="00BA1B4E">
        <w:rPr>
          <w:rFonts w:ascii="Arial" w:hAnsi="Arial" w:cs="Arial"/>
          <w:color w:val="auto"/>
        </w:rPr>
        <w:t xml:space="preserve">2.2.6 </w:t>
      </w:r>
      <w:r w:rsidR="006C42B7" w:rsidRPr="00BA1B4E">
        <w:rPr>
          <w:rFonts w:ascii="Arial" w:hAnsi="Arial" w:cs="Arial"/>
          <w:color w:val="auto"/>
        </w:rPr>
        <w:t xml:space="preserve">Indulgence </w:t>
      </w:r>
    </w:p>
    <w:p w14:paraId="4AAF9E02" w14:textId="5F38C778" w:rsidR="00642EB1" w:rsidRPr="00BA1B4E" w:rsidRDefault="006C42B7" w:rsidP="00C20557">
      <w:pPr>
        <w:rPr>
          <w:rFonts w:ascii="Arial" w:hAnsi="Arial" w:cs="Arial"/>
          <w:szCs w:val="24"/>
        </w:rPr>
      </w:pPr>
      <w:r w:rsidRPr="00BA1B4E">
        <w:rPr>
          <w:rFonts w:ascii="Arial" w:hAnsi="Arial" w:cs="Arial"/>
          <w:szCs w:val="24"/>
        </w:rPr>
        <w:t xml:space="preserve">This dimension indicates the extent to which people prefer controlling their impulses and desires. British people like to indulge </w:t>
      </w:r>
      <w:r w:rsidR="00183338">
        <w:rPr>
          <w:rFonts w:ascii="Arial" w:hAnsi="Arial" w:cs="Arial"/>
          <w:szCs w:val="24"/>
        </w:rPr>
        <w:t xml:space="preserve">while Oman </w:t>
      </w:r>
      <w:r w:rsidR="00DF475E">
        <w:rPr>
          <w:rFonts w:ascii="Arial" w:hAnsi="Arial" w:cs="Arial"/>
          <w:szCs w:val="24"/>
        </w:rPr>
        <w:t xml:space="preserve">due to religion, code and believes is more </w:t>
      </w:r>
      <w:proofErr w:type="spellStart"/>
      <w:r w:rsidR="00DF475E">
        <w:rPr>
          <w:rFonts w:ascii="Arial" w:hAnsi="Arial" w:cs="Arial"/>
          <w:szCs w:val="24"/>
        </w:rPr>
        <w:t>restraind</w:t>
      </w:r>
      <w:proofErr w:type="spellEnd"/>
      <w:r w:rsidR="00DF475E">
        <w:rPr>
          <w:rFonts w:ascii="Arial" w:hAnsi="Arial" w:cs="Arial"/>
          <w:szCs w:val="24"/>
        </w:rPr>
        <w:t xml:space="preserve"> to </w:t>
      </w:r>
      <w:proofErr w:type="spellStart"/>
      <w:r w:rsidR="00DF475E">
        <w:rPr>
          <w:rFonts w:ascii="Arial" w:hAnsi="Arial" w:cs="Arial"/>
          <w:szCs w:val="24"/>
        </w:rPr>
        <w:t>inducelce</w:t>
      </w:r>
      <w:proofErr w:type="spellEnd"/>
      <w:r w:rsidR="00DF475E">
        <w:rPr>
          <w:rFonts w:ascii="Arial" w:hAnsi="Arial" w:cs="Arial"/>
          <w:szCs w:val="24"/>
        </w:rPr>
        <w:t>.</w:t>
      </w:r>
      <w:r w:rsidR="00D658A5" w:rsidRPr="00BA1B4E">
        <w:rPr>
          <w:rFonts w:ascii="Arial" w:hAnsi="Arial" w:cs="Arial"/>
          <w:szCs w:val="24"/>
        </w:rPr>
        <w:t xml:space="preserve"> (Hofstede Insights, 2022)</w:t>
      </w:r>
      <w:r w:rsidRPr="00BA1B4E">
        <w:rPr>
          <w:rFonts w:ascii="Arial" w:hAnsi="Arial" w:cs="Arial"/>
          <w:szCs w:val="24"/>
        </w:rPr>
        <w:t xml:space="preserve">. </w:t>
      </w:r>
      <w:r w:rsidR="00642EB1" w:rsidRPr="00BA1B4E">
        <w:rPr>
          <w:rFonts w:ascii="Arial" w:hAnsi="Arial" w:cs="Arial"/>
          <w:szCs w:val="24"/>
        </w:rPr>
        <w:t xml:space="preserve"> </w:t>
      </w:r>
    </w:p>
    <w:p w14:paraId="5213B385" w14:textId="1A76BEBA" w:rsidR="00F76AD4" w:rsidRPr="00BA1B4E" w:rsidRDefault="00F76AD4" w:rsidP="009A429E">
      <w:pPr>
        <w:pStyle w:val="Heading1"/>
        <w:numPr>
          <w:ilvl w:val="0"/>
          <w:numId w:val="1"/>
        </w:numPr>
        <w:ind w:left="360"/>
        <w:rPr>
          <w:rFonts w:ascii="Arial" w:hAnsi="Arial" w:cs="Arial"/>
          <w:color w:val="auto"/>
          <w:szCs w:val="24"/>
        </w:rPr>
      </w:pPr>
      <w:r w:rsidRPr="00BA1B4E">
        <w:rPr>
          <w:rFonts w:ascii="Arial" w:hAnsi="Arial" w:cs="Arial"/>
          <w:color w:val="auto"/>
          <w:szCs w:val="24"/>
        </w:rPr>
        <w:t>Countr</w:t>
      </w:r>
      <w:r w:rsidR="001A63BB">
        <w:rPr>
          <w:rFonts w:ascii="Arial" w:hAnsi="Arial" w:cs="Arial"/>
          <w:color w:val="auto"/>
          <w:szCs w:val="24"/>
        </w:rPr>
        <w:t>ies</w:t>
      </w:r>
      <w:r w:rsidRPr="00BA1B4E">
        <w:rPr>
          <w:rFonts w:ascii="Arial" w:hAnsi="Arial" w:cs="Arial"/>
          <w:color w:val="auto"/>
          <w:szCs w:val="24"/>
        </w:rPr>
        <w:t xml:space="preserve"> analysis </w:t>
      </w:r>
    </w:p>
    <w:p w14:paraId="5C765029" w14:textId="4288B271" w:rsidR="00F76AD4" w:rsidRPr="00BA1B4E" w:rsidRDefault="006E1DC5" w:rsidP="00C20557">
      <w:pPr>
        <w:rPr>
          <w:rFonts w:ascii="Arial" w:hAnsi="Arial" w:cs="Arial"/>
          <w:szCs w:val="24"/>
        </w:rPr>
      </w:pPr>
      <w:r w:rsidRPr="00BA1B4E">
        <w:rPr>
          <w:rFonts w:ascii="Arial" w:hAnsi="Arial" w:cs="Arial"/>
          <w:szCs w:val="24"/>
        </w:rPr>
        <w:t>Culturally Oman and the UK largely differ due to the historical differences influenced by geographical and political factors. While the UK populace prefers a uniform society with minimal authoritarian roles, people in Oman score high in power distance, which indicates that its culture generally respects a hierarchical order</w:t>
      </w:r>
      <w:r w:rsidR="00D658A5" w:rsidRPr="00BA1B4E">
        <w:rPr>
          <w:rFonts w:ascii="Arial" w:hAnsi="Arial" w:cs="Arial"/>
          <w:szCs w:val="24"/>
        </w:rPr>
        <w:t xml:space="preserve"> (Hofstede Insights, 2022)</w:t>
      </w:r>
      <w:r w:rsidRPr="00BA1B4E">
        <w:rPr>
          <w:rFonts w:ascii="Arial" w:hAnsi="Arial" w:cs="Arial"/>
          <w:szCs w:val="24"/>
        </w:rPr>
        <w:t xml:space="preserve">. Centralisation in institutions results from inherent inequalities among people, which also extends to shape a communal culture, in contrast to the individualistic culture of the </w:t>
      </w:r>
      <w:r w:rsidRPr="00BA1B4E">
        <w:rPr>
          <w:rFonts w:ascii="Arial" w:hAnsi="Arial" w:cs="Arial"/>
          <w:szCs w:val="24"/>
        </w:rPr>
        <w:lastRenderedPageBreak/>
        <w:t>UK</w:t>
      </w:r>
      <w:r w:rsidR="00272B07" w:rsidRPr="00BA1B4E">
        <w:rPr>
          <w:rFonts w:ascii="Arial" w:hAnsi="Arial" w:cs="Arial"/>
          <w:szCs w:val="24"/>
        </w:rPr>
        <w:t xml:space="preserve"> (Shanfari et al., 2012)</w:t>
      </w:r>
      <w:r w:rsidRPr="00BA1B4E">
        <w:rPr>
          <w:rFonts w:ascii="Arial" w:hAnsi="Arial" w:cs="Arial"/>
          <w:szCs w:val="24"/>
        </w:rPr>
        <w:t xml:space="preserve">. At work, it translates into </w:t>
      </w:r>
      <w:r w:rsidR="00413C00" w:rsidRPr="00BA1B4E">
        <w:rPr>
          <w:rFonts w:ascii="Arial" w:hAnsi="Arial" w:cs="Arial"/>
          <w:szCs w:val="24"/>
        </w:rPr>
        <w:t>an</w:t>
      </w:r>
      <w:r w:rsidR="00EC2101" w:rsidRPr="00BA1B4E">
        <w:rPr>
          <w:rFonts w:ascii="Arial" w:hAnsi="Arial" w:cs="Arial"/>
          <w:szCs w:val="24"/>
        </w:rPr>
        <w:t xml:space="preserve"> employer-employee relationship on moral grounds, in which employees’ group management </w:t>
      </w:r>
      <w:r w:rsidR="00413C00" w:rsidRPr="00BA1B4E">
        <w:rPr>
          <w:rFonts w:ascii="Arial" w:hAnsi="Arial" w:cs="Arial"/>
          <w:szCs w:val="24"/>
        </w:rPr>
        <w:t>capabilities</w:t>
      </w:r>
      <w:r w:rsidR="00EC2101" w:rsidRPr="00BA1B4E">
        <w:rPr>
          <w:rFonts w:ascii="Arial" w:hAnsi="Arial" w:cs="Arial"/>
          <w:szCs w:val="24"/>
        </w:rPr>
        <w:t xml:space="preserve"> are </w:t>
      </w:r>
      <w:r w:rsidR="00413C00" w:rsidRPr="00BA1B4E">
        <w:rPr>
          <w:rFonts w:ascii="Arial" w:hAnsi="Arial" w:cs="Arial"/>
          <w:szCs w:val="24"/>
        </w:rPr>
        <w:t>judged</w:t>
      </w:r>
      <w:r w:rsidR="00272B07" w:rsidRPr="00BA1B4E">
        <w:rPr>
          <w:rFonts w:ascii="Arial" w:hAnsi="Arial" w:cs="Arial"/>
          <w:szCs w:val="24"/>
        </w:rPr>
        <w:t xml:space="preserve"> (Shanfari et al., 2012)</w:t>
      </w:r>
      <w:r w:rsidR="00EC2101" w:rsidRPr="00BA1B4E">
        <w:rPr>
          <w:rFonts w:ascii="Arial" w:hAnsi="Arial" w:cs="Arial"/>
          <w:szCs w:val="24"/>
        </w:rPr>
        <w:t xml:space="preserve">. However, unlike the UK, Oman has a feminine culture in which compromise and negotiations are preferred over competition and success. Meanwhile, culture of Oman is generally risk averse, therefore, people prefer to conserve their resources and opt for tested ways of leisure activities. </w:t>
      </w:r>
    </w:p>
    <w:p w14:paraId="63DE00CC" w14:textId="7AB1C532" w:rsidR="00EC2101" w:rsidRPr="00BA1B4E" w:rsidRDefault="00EC2101" w:rsidP="009A429E">
      <w:pPr>
        <w:pStyle w:val="Heading1"/>
        <w:numPr>
          <w:ilvl w:val="0"/>
          <w:numId w:val="1"/>
        </w:numPr>
        <w:ind w:left="360"/>
        <w:rPr>
          <w:rFonts w:ascii="Arial" w:hAnsi="Arial" w:cs="Arial"/>
          <w:color w:val="auto"/>
          <w:szCs w:val="24"/>
        </w:rPr>
      </w:pPr>
      <w:r w:rsidRPr="00BA1B4E">
        <w:rPr>
          <w:rFonts w:ascii="Arial" w:hAnsi="Arial" w:cs="Arial"/>
          <w:color w:val="auto"/>
          <w:szCs w:val="24"/>
        </w:rPr>
        <w:t xml:space="preserve">Hotel handbook </w:t>
      </w:r>
    </w:p>
    <w:tbl>
      <w:tblPr>
        <w:tblStyle w:val="TableGrid"/>
        <w:tblW w:w="0" w:type="auto"/>
        <w:tblLook w:val="04A0" w:firstRow="1" w:lastRow="0" w:firstColumn="1" w:lastColumn="0" w:noHBand="0" w:noVBand="1"/>
      </w:tblPr>
      <w:tblGrid>
        <w:gridCol w:w="4675"/>
        <w:gridCol w:w="4675"/>
      </w:tblGrid>
      <w:tr w:rsidR="00C27EE8" w:rsidRPr="00BA1B4E" w14:paraId="7D47EF6D" w14:textId="77777777" w:rsidTr="002609AE">
        <w:tc>
          <w:tcPr>
            <w:tcW w:w="4675" w:type="dxa"/>
          </w:tcPr>
          <w:p w14:paraId="21CFAFD2" w14:textId="0D8A3749" w:rsidR="002609AE" w:rsidRPr="00BA1B4E" w:rsidRDefault="002609AE" w:rsidP="002609AE">
            <w:pPr>
              <w:ind w:firstLine="0"/>
              <w:jc w:val="center"/>
              <w:rPr>
                <w:rFonts w:ascii="Arial" w:hAnsi="Arial" w:cs="Arial"/>
                <w:b/>
                <w:bCs/>
                <w:szCs w:val="24"/>
              </w:rPr>
            </w:pPr>
            <w:r w:rsidRPr="00BA1B4E">
              <w:rPr>
                <w:rFonts w:ascii="Arial" w:hAnsi="Arial" w:cs="Arial"/>
                <w:b/>
                <w:bCs/>
                <w:szCs w:val="24"/>
              </w:rPr>
              <w:t>Do’s</w:t>
            </w:r>
          </w:p>
        </w:tc>
        <w:tc>
          <w:tcPr>
            <w:tcW w:w="4675" w:type="dxa"/>
          </w:tcPr>
          <w:p w14:paraId="3798D59E" w14:textId="0A77B494" w:rsidR="002609AE" w:rsidRPr="00BA1B4E" w:rsidRDefault="002609AE" w:rsidP="002609AE">
            <w:pPr>
              <w:ind w:firstLine="0"/>
              <w:jc w:val="center"/>
              <w:rPr>
                <w:rFonts w:ascii="Arial" w:hAnsi="Arial" w:cs="Arial"/>
                <w:b/>
                <w:bCs/>
                <w:szCs w:val="24"/>
              </w:rPr>
            </w:pPr>
            <w:r w:rsidRPr="00BA1B4E">
              <w:rPr>
                <w:rFonts w:ascii="Arial" w:hAnsi="Arial" w:cs="Arial"/>
                <w:b/>
                <w:bCs/>
                <w:szCs w:val="24"/>
              </w:rPr>
              <w:t>Don’ts</w:t>
            </w:r>
          </w:p>
        </w:tc>
      </w:tr>
      <w:tr w:rsidR="00C27EE8" w:rsidRPr="00BA1B4E" w14:paraId="78EF3FFF" w14:textId="77777777" w:rsidTr="002609AE">
        <w:tc>
          <w:tcPr>
            <w:tcW w:w="4675" w:type="dxa"/>
          </w:tcPr>
          <w:p w14:paraId="4BB9316B" w14:textId="043D72E8" w:rsidR="002609AE" w:rsidRPr="00BA1B4E" w:rsidRDefault="002609AE" w:rsidP="00C20557">
            <w:pPr>
              <w:ind w:firstLine="0"/>
              <w:rPr>
                <w:rFonts w:ascii="Arial" w:hAnsi="Arial" w:cs="Arial"/>
                <w:szCs w:val="24"/>
              </w:rPr>
            </w:pPr>
            <w:r w:rsidRPr="00BA1B4E">
              <w:rPr>
                <w:rFonts w:ascii="Arial" w:hAnsi="Arial" w:cs="Arial"/>
                <w:szCs w:val="24"/>
              </w:rPr>
              <w:t>The staff of Qurum hotel should be cordial in dealing with a tourist from the UK, which is part of Omani culture as well</w:t>
            </w:r>
            <w:r w:rsidR="00E3376D">
              <w:rPr>
                <w:rFonts w:ascii="Arial" w:hAnsi="Arial" w:cs="Arial"/>
                <w:szCs w:val="24"/>
              </w:rPr>
              <w:t>.</w:t>
            </w:r>
          </w:p>
        </w:tc>
        <w:tc>
          <w:tcPr>
            <w:tcW w:w="4675" w:type="dxa"/>
          </w:tcPr>
          <w:p w14:paraId="1AA9A36D" w14:textId="003A89B6" w:rsidR="002609AE" w:rsidRPr="00BA1B4E" w:rsidRDefault="002609AE" w:rsidP="00E3376D">
            <w:pPr>
              <w:ind w:firstLine="0"/>
              <w:rPr>
                <w:rFonts w:ascii="Arial" w:hAnsi="Arial" w:cs="Arial"/>
                <w:szCs w:val="24"/>
              </w:rPr>
            </w:pPr>
            <w:r w:rsidRPr="00BA1B4E">
              <w:rPr>
                <w:rFonts w:ascii="Arial" w:hAnsi="Arial" w:cs="Arial"/>
                <w:szCs w:val="24"/>
              </w:rPr>
              <w:t>The staff should not over-engage with the tourist because UK people generally prefer an individualistic approach to tourism</w:t>
            </w:r>
            <w:r w:rsidR="00E6272C">
              <w:rPr>
                <w:rFonts w:ascii="Arial" w:hAnsi="Arial" w:cs="Arial"/>
                <w:szCs w:val="24"/>
              </w:rPr>
              <w:t>.</w:t>
            </w:r>
          </w:p>
        </w:tc>
      </w:tr>
      <w:tr w:rsidR="00C27EE8" w:rsidRPr="00BA1B4E" w14:paraId="4D47E3A3" w14:textId="77777777" w:rsidTr="002609AE">
        <w:tc>
          <w:tcPr>
            <w:tcW w:w="4675" w:type="dxa"/>
          </w:tcPr>
          <w:p w14:paraId="0D770AB5" w14:textId="1B10B215" w:rsidR="002609AE" w:rsidRPr="00BA1B4E" w:rsidRDefault="00CB5939" w:rsidP="00C20557">
            <w:pPr>
              <w:ind w:firstLine="0"/>
              <w:rPr>
                <w:rFonts w:ascii="Arial" w:hAnsi="Arial" w:cs="Arial"/>
                <w:szCs w:val="24"/>
              </w:rPr>
            </w:pPr>
            <w:r w:rsidRPr="00BA1B4E">
              <w:rPr>
                <w:rFonts w:ascii="Arial" w:hAnsi="Arial" w:cs="Arial"/>
                <w:szCs w:val="24"/>
              </w:rPr>
              <w:t>The tourist should be provided with a variety of cuisines during lunch and dinner since the UK culture is open to novel experiences, therefore, the tourist would enjoy indulging in local foods as well</w:t>
            </w:r>
            <w:r w:rsidR="002A6049">
              <w:rPr>
                <w:rFonts w:ascii="Arial" w:hAnsi="Arial" w:cs="Arial"/>
                <w:szCs w:val="24"/>
              </w:rPr>
              <w:t>.</w:t>
            </w:r>
          </w:p>
        </w:tc>
        <w:tc>
          <w:tcPr>
            <w:tcW w:w="4675" w:type="dxa"/>
          </w:tcPr>
          <w:p w14:paraId="2AE278FA" w14:textId="6474F7AE" w:rsidR="002609AE" w:rsidRPr="00BA1B4E" w:rsidRDefault="00CB5939" w:rsidP="00C20557">
            <w:pPr>
              <w:ind w:firstLine="0"/>
              <w:rPr>
                <w:rFonts w:ascii="Arial" w:hAnsi="Arial" w:cs="Arial"/>
                <w:szCs w:val="24"/>
              </w:rPr>
            </w:pPr>
            <w:r w:rsidRPr="00BA1B4E">
              <w:rPr>
                <w:rFonts w:ascii="Arial" w:hAnsi="Arial" w:cs="Arial"/>
                <w:szCs w:val="24"/>
              </w:rPr>
              <w:t xml:space="preserve">The chef should not assume the eating preferences of the tourist.  </w:t>
            </w:r>
          </w:p>
        </w:tc>
      </w:tr>
      <w:tr w:rsidR="00C27EE8" w:rsidRPr="00BA1B4E" w14:paraId="7A98BDB2" w14:textId="77777777" w:rsidTr="002609AE">
        <w:tc>
          <w:tcPr>
            <w:tcW w:w="4675" w:type="dxa"/>
          </w:tcPr>
          <w:p w14:paraId="5E2B0EDD" w14:textId="35C5C3CE" w:rsidR="00CB5939" w:rsidRPr="00BA1B4E" w:rsidRDefault="00C13D2B" w:rsidP="00C20557">
            <w:pPr>
              <w:ind w:firstLine="0"/>
              <w:rPr>
                <w:rFonts w:ascii="Arial" w:hAnsi="Arial" w:cs="Arial"/>
                <w:szCs w:val="24"/>
              </w:rPr>
            </w:pPr>
            <w:r w:rsidRPr="00BA1B4E">
              <w:rPr>
                <w:rFonts w:ascii="Arial" w:hAnsi="Arial" w:cs="Arial"/>
                <w:szCs w:val="24"/>
              </w:rPr>
              <w:t xml:space="preserve">The management should provide optional transportation services to the Qurum beach to tourists from the UK. </w:t>
            </w:r>
          </w:p>
        </w:tc>
        <w:tc>
          <w:tcPr>
            <w:tcW w:w="4675" w:type="dxa"/>
          </w:tcPr>
          <w:p w14:paraId="34E61AA3" w14:textId="4B161A8A" w:rsidR="00CB5939" w:rsidRPr="00BA1B4E" w:rsidRDefault="00C13D2B" w:rsidP="00C20557">
            <w:pPr>
              <w:ind w:firstLine="0"/>
              <w:rPr>
                <w:rFonts w:ascii="Arial" w:hAnsi="Arial" w:cs="Arial"/>
                <w:szCs w:val="24"/>
              </w:rPr>
            </w:pPr>
            <w:r w:rsidRPr="00BA1B4E">
              <w:rPr>
                <w:rFonts w:ascii="Arial" w:hAnsi="Arial" w:cs="Arial"/>
                <w:szCs w:val="24"/>
              </w:rPr>
              <w:t>Since the UK culture is considerably more open towards women’s standing in the society, the management should not restrict movements of female tourists unless found in illegal activities</w:t>
            </w:r>
            <w:r w:rsidR="008F6584">
              <w:rPr>
                <w:rFonts w:ascii="Arial" w:hAnsi="Arial" w:cs="Arial"/>
                <w:szCs w:val="24"/>
              </w:rPr>
              <w:t>.</w:t>
            </w:r>
            <w:r w:rsidRPr="00BA1B4E">
              <w:rPr>
                <w:rFonts w:ascii="Arial" w:hAnsi="Arial" w:cs="Arial"/>
                <w:szCs w:val="24"/>
              </w:rPr>
              <w:t xml:space="preserve"> </w:t>
            </w:r>
          </w:p>
        </w:tc>
      </w:tr>
      <w:tr w:rsidR="00C27EE8" w:rsidRPr="00BA1B4E" w14:paraId="7302B085" w14:textId="77777777" w:rsidTr="002609AE">
        <w:tc>
          <w:tcPr>
            <w:tcW w:w="4675" w:type="dxa"/>
          </w:tcPr>
          <w:p w14:paraId="0FDCD26E" w14:textId="2A050C8E" w:rsidR="00C13D2B" w:rsidRPr="00BA1B4E" w:rsidRDefault="00C13D2B" w:rsidP="00C20557">
            <w:pPr>
              <w:ind w:firstLine="0"/>
              <w:rPr>
                <w:rFonts w:ascii="Arial" w:hAnsi="Arial" w:cs="Arial"/>
                <w:szCs w:val="24"/>
              </w:rPr>
            </w:pPr>
            <w:r w:rsidRPr="00BA1B4E">
              <w:rPr>
                <w:rFonts w:ascii="Arial" w:hAnsi="Arial" w:cs="Arial"/>
                <w:szCs w:val="24"/>
              </w:rPr>
              <w:t xml:space="preserve">Since the UK people generally prefer a homogenous </w:t>
            </w:r>
            <w:r w:rsidR="00E748B3" w:rsidRPr="00BA1B4E">
              <w:rPr>
                <w:rFonts w:ascii="Arial" w:hAnsi="Arial" w:cs="Arial"/>
                <w:szCs w:val="24"/>
              </w:rPr>
              <w:t>environment in which people are not expected to abide by their societal roles, the staff of Qurum hotel create a worker-friendly and homogenous environment within the hotel premise</w:t>
            </w:r>
            <w:r w:rsidR="008F6584">
              <w:rPr>
                <w:rFonts w:ascii="Arial" w:hAnsi="Arial" w:cs="Arial"/>
                <w:szCs w:val="24"/>
              </w:rPr>
              <w:t>.</w:t>
            </w:r>
          </w:p>
        </w:tc>
        <w:tc>
          <w:tcPr>
            <w:tcW w:w="4675" w:type="dxa"/>
          </w:tcPr>
          <w:p w14:paraId="258178C4" w14:textId="023C0387" w:rsidR="00C13D2B" w:rsidRPr="00BA1B4E" w:rsidRDefault="00E748B3" w:rsidP="00C20557">
            <w:pPr>
              <w:ind w:firstLine="0"/>
              <w:rPr>
                <w:rFonts w:ascii="Arial" w:hAnsi="Arial" w:cs="Arial"/>
                <w:szCs w:val="24"/>
              </w:rPr>
            </w:pPr>
            <w:r w:rsidRPr="00BA1B4E">
              <w:rPr>
                <w:rFonts w:ascii="Arial" w:hAnsi="Arial" w:cs="Arial"/>
                <w:szCs w:val="24"/>
              </w:rPr>
              <w:t>The floor management should not display any kind of worker discrimination to avoid upsetting the tourists</w:t>
            </w:r>
            <w:r w:rsidR="009301EF" w:rsidRPr="00BA1B4E">
              <w:rPr>
                <w:rFonts w:ascii="Arial" w:hAnsi="Arial" w:cs="Arial"/>
                <w:szCs w:val="24"/>
              </w:rPr>
              <w:t>.</w:t>
            </w:r>
            <w:r w:rsidRPr="00BA1B4E">
              <w:rPr>
                <w:rFonts w:ascii="Arial" w:hAnsi="Arial" w:cs="Arial"/>
                <w:szCs w:val="24"/>
              </w:rPr>
              <w:t xml:space="preserve"> </w:t>
            </w:r>
          </w:p>
        </w:tc>
      </w:tr>
      <w:tr w:rsidR="00C27EE8" w:rsidRPr="00BA1B4E" w14:paraId="14945A80" w14:textId="77777777" w:rsidTr="002609AE">
        <w:tc>
          <w:tcPr>
            <w:tcW w:w="4675" w:type="dxa"/>
          </w:tcPr>
          <w:p w14:paraId="0E6ABC6A" w14:textId="74484793" w:rsidR="00E748B3" w:rsidRPr="00BA1B4E" w:rsidRDefault="00E748B3" w:rsidP="00C20557">
            <w:pPr>
              <w:ind w:firstLine="0"/>
              <w:rPr>
                <w:rFonts w:ascii="Arial" w:hAnsi="Arial" w:cs="Arial"/>
                <w:szCs w:val="24"/>
              </w:rPr>
            </w:pPr>
            <w:r w:rsidRPr="00BA1B4E">
              <w:rPr>
                <w:rFonts w:ascii="Arial" w:hAnsi="Arial" w:cs="Arial"/>
                <w:szCs w:val="24"/>
              </w:rPr>
              <w:t xml:space="preserve">Although the UK culture is ambiguous in terms of its long term and </w:t>
            </w:r>
            <w:r w:rsidR="00D132D2" w:rsidRPr="00BA1B4E">
              <w:rPr>
                <w:rFonts w:ascii="Arial" w:hAnsi="Arial" w:cs="Arial"/>
                <w:szCs w:val="24"/>
              </w:rPr>
              <w:t>short-term</w:t>
            </w:r>
            <w:r w:rsidRPr="00BA1B4E">
              <w:rPr>
                <w:rFonts w:ascii="Arial" w:hAnsi="Arial" w:cs="Arial"/>
                <w:szCs w:val="24"/>
              </w:rPr>
              <w:t xml:space="preserve"> </w:t>
            </w:r>
            <w:r w:rsidRPr="00BA1B4E">
              <w:rPr>
                <w:rFonts w:ascii="Arial" w:hAnsi="Arial" w:cs="Arial"/>
                <w:szCs w:val="24"/>
              </w:rPr>
              <w:lastRenderedPageBreak/>
              <w:t xml:space="preserve">thinking, the people generally prefer to abide by schedules, and consequently expect timely delivery of all kinds of services expected from a business. Therefore, management should ensure that sufficient number of staff members are present 24/7 for functions like front desk operations, reservations and checkouts, and meals etc. </w:t>
            </w:r>
          </w:p>
        </w:tc>
        <w:tc>
          <w:tcPr>
            <w:tcW w:w="4675" w:type="dxa"/>
          </w:tcPr>
          <w:p w14:paraId="2FCADD31" w14:textId="00BA8535" w:rsidR="00E748B3" w:rsidRPr="00BA1B4E" w:rsidRDefault="00E748B3" w:rsidP="00C20557">
            <w:pPr>
              <w:ind w:firstLine="0"/>
              <w:rPr>
                <w:rFonts w:ascii="Arial" w:hAnsi="Arial" w:cs="Arial"/>
                <w:szCs w:val="24"/>
              </w:rPr>
            </w:pPr>
            <w:r w:rsidRPr="00BA1B4E">
              <w:rPr>
                <w:rFonts w:ascii="Arial" w:hAnsi="Arial" w:cs="Arial"/>
                <w:szCs w:val="24"/>
              </w:rPr>
              <w:lastRenderedPageBreak/>
              <w:t xml:space="preserve">The management should avoid overburdening the staff as it would lead to </w:t>
            </w:r>
            <w:r w:rsidRPr="00BA1B4E">
              <w:rPr>
                <w:rFonts w:ascii="Arial" w:hAnsi="Arial" w:cs="Arial"/>
                <w:szCs w:val="24"/>
              </w:rPr>
              <w:lastRenderedPageBreak/>
              <w:t xml:space="preserve">decline in efficiency, thus negatively impacting the tourist’s experience. </w:t>
            </w:r>
          </w:p>
        </w:tc>
      </w:tr>
    </w:tbl>
    <w:p w14:paraId="11036617" w14:textId="1D01C263" w:rsidR="00EC2101" w:rsidRPr="00BA1B4E" w:rsidRDefault="00EC2101" w:rsidP="00C20557">
      <w:pPr>
        <w:rPr>
          <w:rFonts w:ascii="Arial" w:hAnsi="Arial" w:cs="Arial"/>
          <w:szCs w:val="24"/>
        </w:rPr>
      </w:pPr>
    </w:p>
    <w:p w14:paraId="0B28A66F" w14:textId="7C0E5FBC" w:rsidR="00272B07" w:rsidRPr="00BA1B4E" w:rsidRDefault="00272B07" w:rsidP="009A429E">
      <w:pPr>
        <w:pStyle w:val="Heading1"/>
        <w:numPr>
          <w:ilvl w:val="0"/>
          <w:numId w:val="1"/>
        </w:numPr>
        <w:ind w:left="360"/>
        <w:rPr>
          <w:rFonts w:ascii="Arial" w:hAnsi="Arial" w:cs="Arial"/>
          <w:color w:val="auto"/>
          <w:szCs w:val="24"/>
        </w:rPr>
      </w:pPr>
      <w:bookmarkStart w:id="5" w:name="_Toc106912982"/>
      <w:r w:rsidRPr="00BA1B4E">
        <w:rPr>
          <w:rFonts w:ascii="Arial" w:hAnsi="Arial" w:cs="Arial"/>
          <w:color w:val="auto"/>
          <w:szCs w:val="24"/>
        </w:rPr>
        <w:t>Conclusion</w:t>
      </w:r>
      <w:bookmarkEnd w:id="5"/>
      <w:r w:rsidRPr="00BA1B4E">
        <w:rPr>
          <w:rFonts w:ascii="Arial" w:hAnsi="Arial" w:cs="Arial"/>
          <w:color w:val="auto"/>
          <w:szCs w:val="24"/>
        </w:rPr>
        <w:t xml:space="preserve"> </w:t>
      </w:r>
    </w:p>
    <w:p w14:paraId="48973E25" w14:textId="34917CF4" w:rsidR="00D132D2" w:rsidRPr="00BA1B4E" w:rsidRDefault="00272B07" w:rsidP="00D132D2">
      <w:pPr>
        <w:rPr>
          <w:rFonts w:ascii="Arial" w:hAnsi="Arial" w:cs="Arial"/>
          <w:szCs w:val="24"/>
        </w:rPr>
      </w:pPr>
      <w:r w:rsidRPr="00BA1B4E">
        <w:rPr>
          <w:rFonts w:ascii="Arial" w:hAnsi="Arial" w:cs="Arial"/>
          <w:szCs w:val="24"/>
        </w:rPr>
        <w:t xml:space="preserve">This report analysed the importance of cultural intelligence in hotel industry to provide cheerful tourist experience. Through the cultural comparison between UK and Oman, it was found that people in Oman score highly in power distance, indicating that their culture typically respects a hierarchical order, in contrast to the UK population, which favours a homogenous society with few authoritarian roles. Oman's low score in the individuality category reflects a widespread trend toward a group mindset when members are expected to fulfil </w:t>
      </w:r>
      <w:proofErr w:type="gramStart"/>
      <w:r w:rsidRPr="00BA1B4E">
        <w:rPr>
          <w:rFonts w:ascii="Arial" w:hAnsi="Arial" w:cs="Arial"/>
          <w:szCs w:val="24"/>
        </w:rPr>
        <w:t>particular tasks</w:t>
      </w:r>
      <w:proofErr w:type="gramEnd"/>
      <w:r w:rsidRPr="00BA1B4E">
        <w:rPr>
          <w:rFonts w:ascii="Arial" w:hAnsi="Arial" w:cs="Arial"/>
          <w:szCs w:val="24"/>
        </w:rPr>
        <w:t xml:space="preserve"> and obligations to the society</w:t>
      </w:r>
      <w:r w:rsidR="00A56362">
        <w:rPr>
          <w:rFonts w:ascii="Arial" w:hAnsi="Arial" w:cs="Arial"/>
          <w:szCs w:val="24"/>
        </w:rPr>
        <w:t xml:space="preserve">. </w:t>
      </w:r>
      <w:r w:rsidR="00D132D2" w:rsidRPr="00BA1B4E">
        <w:rPr>
          <w:rFonts w:ascii="Arial" w:hAnsi="Arial" w:cs="Arial"/>
          <w:szCs w:val="24"/>
        </w:rPr>
        <w:br w:type="page"/>
      </w:r>
    </w:p>
    <w:p w14:paraId="5BFA0EBB" w14:textId="13EEBB61" w:rsidR="001008AD" w:rsidRPr="00BA1B4E" w:rsidRDefault="00C27EE8" w:rsidP="00E90D41">
      <w:pPr>
        <w:pStyle w:val="Heading1"/>
        <w:ind w:firstLine="0"/>
        <w:jc w:val="center"/>
        <w:rPr>
          <w:rFonts w:ascii="Arial" w:hAnsi="Arial" w:cs="Arial"/>
          <w:color w:val="auto"/>
          <w:szCs w:val="24"/>
        </w:rPr>
      </w:pPr>
      <w:r w:rsidRPr="00BA1B4E">
        <w:rPr>
          <w:rFonts w:ascii="Arial" w:hAnsi="Arial" w:cs="Arial"/>
          <w:color w:val="auto"/>
          <w:szCs w:val="24"/>
        </w:rPr>
        <w:lastRenderedPageBreak/>
        <w:t>References</w:t>
      </w:r>
    </w:p>
    <w:p w14:paraId="56C4B6C0" w14:textId="77777777" w:rsidR="00534932" w:rsidRPr="00BA1B4E" w:rsidRDefault="00534932" w:rsidP="003D2B14">
      <w:pPr>
        <w:pStyle w:val="ListParagraph"/>
        <w:numPr>
          <w:ilvl w:val="0"/>
          <w:numId w:val="2"/>
        </w:numPr>
        <w:rPr>
          <w:rFonts w:ascii="Arial" w:hAnsi="Arial" w:cs="Arial"/>
          <w:szCs w:val="24"/>
          <w:shd w:val="clear" w:color="auto" w:fill="FFFFFF"/>
        </w:rPr>
      </w:pPr>
      <w:r w:rsidRPr="00BA1B4E">
        <w:rPr>
          <w:rFonts w:ascii="Arial" w:hAnsi="Arial" w:cs="Arial"/>
          <w:szCs w:val="24"/>
          <w:shd w:val="clear" w:color="auto" w:fill="FFFFFF"/>
        </w:rPr>
        <w:t>Almuhrzi, H., Alriyami, H. and Scott, N. eds., 2017. Tourism in the Arab world: An industry perspective. Channel View Publications.</w:t>
      </w:r>
    </w:p>
    <w:p w14:paraId="53A3C47B" w14:textId="77777777" w:rsidR="00534932" w:rsidRPr="00BA1B4E" w:rsidRDefault="00534932" w:rsidP="003D2B14">
      <w:pPr>
        <w:pStyle w:val="ListParagraph"/>
        <w:numPr>
          <w:ilvl w:val="0"/>
          <w:numId w:val="2"/>
        </w:numPr>
        <w:rPr>
          <w:rFonts w:ascii="Arial" w:hAnsi="Arial" w:cs="Arial"/>
          <w:szCs w:val="24"/>
          <w:shd w:val="clear" w:color="auto" w:fill="FFFFFF"/>
        </w:rPr>
      </w:pPr>
      <w:r w:rsidRPr="00BA1B4E">
        <w:rPr>
          <w:rFonts w:ascii="Arial" w:hAnsi="Arial" w:cs="Arial"/>
          <w:szCs w:val="24"/>
          <w:shd w:val="clear" w:color="auto" w:fill="FFFFFF"/>
        </w:rPr>
        <w:t xml:space="preserve">Al-Shanfari, D.A., 2012, January. Entrepreneurship in Oman: A snapshot of the main challenges. In Proceedings of the United Nations Conference on Trade and Development: Multi-year expert meeting on enterprise development policies and capacity-building in science, </w:t>
      </w:r>
      <w:proofErr w:type="gramStart"/>
      <w:r w:rsidRPr="00BA1B4E">
        <w:rPr>
          <w:rFonts w:ascii="Arial" w:hAnsi="Arial" w:cs="Arial"/>
          <w:szCs w:val="24"/>
          <w:shd w:val="clear" w:color="auto" w:fill="FFFFFF"/>
        </w:rPr>
        <w:t>technology</w:t>
      </w:r>
      <w:proofErr w:type="gramEnd"/>
      <w:r w:rsidRPr="00BA1B4E">
        <w:rPr>
          <w:rFonts w:ascii="Arial" w:hAnsi="Arial" w:cs="Arial"/>
          <w:szCs w:val="24"/>
          <w:shd w:val="clear" w:color="auto" w:fill="FFFFFF"/>
        </w:rPr>
        <w:t xml:space="preserve"> and innovation (STI).</w:t>
      </w:r>
    </w:p>
    <w:p w14:paraId="4CB58FA1" w14:textId="77777777" w:rsidR="00534932" w:rsidRPr="00BA1B4E" w:rsidRDefault="00534932" w:rsidP="003D2B14">
      <w:pPr>
        <w:pStyle w:val="ListParagraph"/>
        <w:numPr>
          <w:ilvl w:val="0"/>
          <w:numId w:val="2"/>
        </w:numPr>
        <w:rPr>
          <w:rFonts w:ascii="Arial" w:hAnsi="Arial" w:cs="Arial"/>
          <w:szCs w:val="24"/>
          <w:shd w:val="clear" w:color="auto" w:fill="FFFFFF"/>
        </w:rPr>
      </w:pPr>
      <w:r w:rsidRPr="00BA1B4E">
        <w:rPr>
          <w:rFonts w:ascii="Arial" w:hAnsi="Arial" w:cs="Arial"/>
          <w:szCs w:val="24"/>
          <w:shd w:val="clear" w:color="auto" w:fill="FFFFFF"/>
        </w:rPr>
        <w:t>Fennell, D.A., 2019. Sustainability ethics in tourism: The imperative next imperative. Tourism Recreation Research, 44(1), pp.117-130.</w:t>
      </w:r>
    </w:p>
    <w:p w14:paraId="6C53F15F" w14:textId="77777777" w:rsidR="00534932" w:rsidRPr="00BA1B4E" w:rsidRDefault="00534932" w:rsidP="003D2B14">
      <w:pPr>
        <w:pStyle w:val="ListParagraph"/>
        <w:numPr>
          <w:ilvl w:val="0"/>
          <w:numId w:val="2"/>
        </w:numPr>
        <w:rPr>
          <w:rFonts w:ascii="Arial" w:hAnsi="Arial" w:cs="Arial"/>
          <w:szCs w:val="24"/>
          <w:shd w:val="clear" w:color="auto" w:fill="FFFFFF"/>
        </w:rPr>
      </w:pPr>
      <w:r w:rsidRPr="00BA1B4E">
        <w:rPr>
          <w:rFonts w:ascii="Arial" w:hAnsi="Arial" w:cs="Arial"/>
          <w:szCs w:val="24"/>
          <w:shd w:val="clear" w:color="auto" w:fill="FFFFFF"/>
        </w:rPr>
        <w:t>Hamarneh, I., 2014. Middle East: Destination for European Tourists. Journal of Tourism &amp; Services, 5.</w:t>
      </w:r>
    </w:p>
    <w:p w14:paraId="6B5FBA34" w14:textId="77777777" w:rsidR="00534932" w:rsidRPr="00BA1B4E" w:rsidRDefault="00534932" w:rsidP="003D2B14">
      <w:pPr>
        <w:pStyle w:val="ListParagraph"/>
        <w:numPr>
          <w:ilvl w:val="0"/>
          <w:numId w:val="2"/>
        </w:numPr>
        <w:rPr>
          <w:rFonts w:ascii="Arial" w:hAnsi="Arial" w:cs="Arial"/>
          <w:szCs w:val="24"/>
          <w:shd w:val="clear" w:color="auto" w:fill="FFFFFF"/>
        </w:rPr>
      </w:pPr>
      <w:r w:rsidRPr="00BA1B4E">
        <w:rPr>
          <w:rFonts w:ascii="Arial" w:hAnsi="Arial" w:cs="Arial"/>
          <w:szCs w:val="24"/>
          <w:shd w:val="clear" w:color="auto" w:fill="FFFFFF"/>
        </w:rPr>
        <w:t xml:space="preserve">Hofstede Insights 2022. Country Comparison - Hofstede Insights. [online] Hofstede Insights. Available at: </w:t>
      </w:r>
      <w:hyperlink r:id="rId9" w:history="1">
        <w:r w:rsidRPr="00BA1B4E">
          <w:rPr>
            <w:rStyle w:val="Hyperlink"/>
            <w:rFonts w:ascii="Arial" w:hAnsi="Arial" w:cs="Arial"/>
            <w:color w:val="auto"/>
            <w:szCs w:val="24"/>
            <w:shd w:val="clear" w:color="auto" w:fill="FFFFFF"/>
          </w:rPr>
          <w:t>https://www.hofstede-insights.com/country-comparison/the-uk/</w:t>
        </w:r>
      </w:hyperlink>
      <w:r w:rsidRPr="00BA1B4E">
        <w:rPr>
          <w:rFonts w:ascii="Arial" w:hAnsi="Arial" w:cs="Arial"/>
          <w:szCs w:val="24"/>
          <w:shd w:val="clear" w:color="auto" w:fill="FFFFFF"/>
        </w:rPr>
        <w:t>.</w:t>
      </w:r>
    </w:p>
    <w:p w14:paraId="52773DEC" w14:textId="47053EDF" w:rsidR="00534932" w:rsidRPr="00BA1B4E" w:rsidRDefault="00534932" w:rsidP="003D2B14">
      <w:pPr>
        <w:pStyle w:val="ListParagraph"/>
        <w:numPr>
          <w:ilvl w:val="0"/>
          <w:numId w:val="2"/>
        </w:numPr>
        <w:rPr>
          <w:rFonts w:ascii="Arial" w:hAnsi="Arial" w:cs="Arial"/>
          <w:szCs w:val="24"/>
          <w:shd w:val="clear" w:color="auto" w:fill="FFFFFF"/>
        </w:rPr>
      </w:pPr>
      <w:r w:rsidRPr="00BA1B4E">
        <w:rPr>
          <w:rFonts w:ascii="Arial" w:hAnsi="Arial" w:cs="Arial"/>
          <w:szCs w:val="24"/>
          <w:shd w:val="clear" w:color="auto" w:fill="FFFFFF"/>
        </w:rPr>
        <w:t xml:space="preserve">Lim, E., 2017. Impact of cultural experience on intercultural sensitivity and cultural intelligence for </w:t>
      </w:r>
      <w:proofErr w:type="spellStart"/>
      <w:r w:rsidRPr="00BA1B4E">
        <w:rPr>
          <w:rFonts w:ascii="Arial" w:hAnsi="Arial" w:cs="Arial"/>
          <w:szCs w:val="24"/>
          <w:shd w:val="clear" w:color="auto" w:fill="FFFFFF"/>
        </w:rPr>
        <w:t>inproving</w:t>
      </w:r>
      <w:proofErr w:type="spellEnd"/>
      <w:r w:rsidRPr="00BA1B4E">
        <w:rPr>
          <w:rFonts w:ascii="Arial" w:hAnsi="Arial" w:cs="Arial"/>
          <w:szCs w:val="24"/>
          <w:shd w:val="clear" w:color="auto" w:fill="FFFFFF"/>
        </w:rPr>
        <w:t xml:space="preserve"> communication competence </w:t>
      </w:r>
      <w:r w:rsidR="00D132D2" w:rsidRPr="00BA1B4E">
        <w:rPr>
          <w:rFonts w:ascii="Arial" w:hAnsi="Arial" w:cs="Arial"/>
          <w:szCs w:val="24"/>
          <w:shd w:val="clear" w:color="auto" w:fill="FFFFFF"/>
        </w:rPr>
        <w:t>between</w:t>
      </w:r>
      <w:r w:rsidRPr="00BA1B4E">
        <w:rPr>
          <w:rFonts w:ascii="Arial" w:hAnsi="Arial" w:cs="Arial"/>
          <w:szCs w:val="24"/>
          <w:shd w:val="clear" w:color="auto" w:fill="FFFFFF"/>
        </w:rPr>
        <w:t xml:space="preserve"> Indians and Koreans (Doctoral dissertation, Tilak Maharashtra Vidyapeeth).</w:t>
      </w:r>
    </w:p>
    <w:p w14:paraId="438F6944" w14:textId="77777777" w:rsidR="00534932" w:rsidRPr="00BA1B4E" w:rsidRDefault="00534932" w:rsidP="003D2B14">
      <w:pPr>
        <w:pStyle w:val="ListParagraph"/>
        <w:numPr>
          <w:ilvl w:val="0"/>
          <w:numId w:val="2"/>
        </w:numPr>
        <w:rPr>
          <w:rFonts w:ascii="Arial" w:hAnsi="Arial" w:cs="Arial"/>
          <w:szCs w:val="24"/>
          <w:shd w:val="clear" w:color="auto" w:fill="FFFFFF"/>
        </w:rPr>
      </w:pPr>
      <w:r w:rsidRPr="00BA1B4E">
        <w:rPr>
          <w:rFonts w:ascii="Arial" w:hAnsi="Arial" w:cs="Arial"/>
          <w:szCs w:val="24"/>
          <w:shd w:val="clear" w:color="auto" w:fill="FFFFFF"/>
        </w:rPr>
        <w:t>Prabhu, C. 2020. Oman’s tourism economy grows to RO 1.3 billion in 2019. [online] Oman Observer. Available at: https://www.omanobserver.om/article/8125/Business/omans-tourism-economy-grows-to-ro-13-billion-in-2019.</w:t>
      </w:r>
    </w:p>
    <w:p w14:paraId="6FC62A12" w14:textId="77777777" w:rsidR="00534932" w:rsidRPr="00BA1B4E" w:rsidRDefault="00534932" w:rsidP="003D2B14">
      <w:pPr>
        <w:pStyle w:val="ListParagraph"/>
        <w:numPr>
          <w:ilvl w:val="0"/>
          <w:numId w:val="2"/>
        </w:numPr>
        <w:rPr>
          <w:rFonts w:ascii="Arial" w:hAnsi="Arial" w:cs="Arial"/>
          <w:szCs w:val="24"/>
          <w:shd w:val="clear" w:color="auto" w:fill="FFFFFF"/>
        </w:rPr>
      </w:pPr>
      <w:r w:rsidRPr="00BA1B4E">
        <w:rPr>
          <w:rFonts w:ascii="Arial" w:hAnsi="Arial" w:cs="Arial"/>
          <w:szCs w:val="24"/>
          <w:shd w:val="clear" w:color="auto" w:fill="FFFFFF"/>
        </w:rPr>
        <w:t>Searle, M., 2019. Muscat–As Sifah. In Geology of the Oman Mountains, Eastern Arabia (pp. 279-312). Springer, Cham.</w:t>
      </w:r>
    </w:p>
    <w:p w14:paraId="2048E29C" w14:textId="77777777" w:rsidR="00534932" w:rsidRPr="00BA1B4E" w:rsidRDefault="00534932" w:rsidP="003D2B14">
      <w:pPr>
        <w:pStyle w:val="ListParagraph"/>
        <w:numPr>
          <w:ilvl w:val="0"/>
          <w:numId w:val="2"/>
        </w:numPr>
        <w:rPr>
          <w:rFonts w:ascii="Arial" w:hAnsi="Arial" w:cs="Arial"/>
          <w:szCs w:val="24"/>
          <w:shd w:val="clear" w:color="auto" w:fill="FFFFFF"/>
        </w:rPr>
      </w:pPr>
      <w:r w:rsidRPr="00BA1B4E">
        <w:rPr>
          <w:rFonts w:ascii="Arial" w:hAnsi="Arial" w:cs="Arial"/>
          <w:szCs w:val="24"/>
          <w:shd w:val="clear" w:color="auto" w:fill="FFFFFF"/>
        </w:rPr>
        <w:t>Sriramesh, K. and White, J., 2013. Societal culture and public relations. In Excellence in public relations and communication management (pp. 597-614). Routledge.</w:t>
      </w:r>
    </w:p>
    <w:p w14:paraId="02B112D1" w14:textId="730B0C25" w:rsidR="00271A7B" w:rsidRPr="00BA1B4E" w:rsidRDefault="00534932" w:rsidP="003D2B14">
      <w:pPr>
        <w:pStyle w:val="ListParagraph"/>
        <w:numPr>
          <w:ilvl w:val="0"/>
          <w:numId w:val="2"/>
        </w:numPr>
        <w:rPr>
          <w:rFonts w:ascii="Arial" w:hAnsi="Arial" w:cs="Arial"/>
          <w:szCs w:val="24"/>
        </w:rPr>
      </w:pPr>
      <w:r w:rsidRPr="00BA1B4E">
        <w:rPr>
          <w:rFonts w:ascii="Arial" w:hAnsi="Arial" w:cs="Arial"/>
          <w:szCs w:val="24"/>
          <w:shd w:val="clear" w:color="auto" w:fill="FFFFFF"/>
        </w:rPr>
        <w:t>Zhuang, X., Yao, Y. and Li, J., 2019. Sociocultural impacts of tourism on residents of world cultural heritage sites in China. Sustainability, 11(3), p.840.</w:t>
      </w:r>
    </w:p>
    <w:sectPr w:rsidR="00271A7B" w:rsidRPr="00BA1B4E" w:rsidSect="00AC7AC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B99A9" w14:textId="77777777" w:rsidR="00B50DA9" w:rsidRDefault="00B50DA9" w:rsidP="0058280F">
      <w:pPr>
        <w:spacing w:after="0" w:line="240" w:lineRule="auto"/>
      </w:pPr>
      <w:r>
        <w:separator/>
      </w:r>
    </w:p>
  </w:endnote>
  <w:endnote w:type="continuationSeparator" w:id="0">
    <w:p w14:paraId="6000A91E" w14:textId="77777777" w:rsidR="00B50DA9" w:rsidRDefault="00B50DA9" w:rsidP="00582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5A7CB" w14:textId="77777777" w:rsidR="00B50DA9" w:rsidRDefault="00B50DA9" w:rsidP="0058280F">
      <w:pPr>
        <w:spacing w:after="0" w:line="240" w:lineRule="auto"/>
      </w:pPr>
      <w:r>
        <w:separator/>
      </w:r>
    </w:p>
  </w:footnote>
  <w:footnote w:type="continuationSeparator" w:id="0">
    <w:p w14:paraId="5A6F7F44" w14:textId="77777777" w:rsidR="00B50DA9" w:rsidRDefault="00B50DA9" w:rsidP="005828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9008719"/>
      <w:docPartObj>
        <w:docPartGallery w:val="Page Numbers (Top of Page)"/>
        <w:docPartUnique/>
      </w:docPartObj>
    </w:sdtPr>
    <w:sdtEndPr>
      <w:rPr>
        <w:noProof/>
      </w:rPr>
    </w:sdtEndPr>
    <w:sdtContent>
      <w:p w14:paraId="44B0C78E" w14:textId="4FDFE2FC" w:rsidR="0058280F" w:rsidRDefault="0058280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674043D" w14:textId="77777777" w:rsidR="0058280F" w:rsidRDefault="005828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05AFD"/>
    <w:multiLevelType w:val="hybridMultilevel"/>
    <w:tmpl w:val="096AA6F0"/>
    <w:lvl w:ilvl="0" w:tplc="6FD4A3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A0314B"/>
    <w:multiLevelType w:val="hybridMultilevel"/>
    <w:tmpl w:val="4DE826D6"/>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num w:numId="1" w16cid:durableId="611476524">
    <w:abstractNumId w:val="0"/>
  </w:num>
  <w:num w:numId="2" w16cid:durableId="9256539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1sjAzMrY0MDOzNDFU0lEKTi0uzszPAykwqgUA7xoLqCwAAAA="/>
  </w:docVars>
  <w:rsids>
    <w:rsidRoot w:val="00F05DDE"/>
    <w:rsid w:val="00012E14"/>
    <w:rsid w:val="00016ED8"/>
    <w:rsid w:val="00025465"/>
    <w:rsid w:val="00060F63"/>
    <w:rsid w:val="000618D3"/>
    <w:rsid w:val="00076F60"/>
    <w:rsid w:val="000A3CFC"/>
    <w:rsid w:val="000F01F2"/>
    <w:rsid w:val="000F158E"/>
    <w:rsid w:val="000F700A"/>
    <w:rsid w:val="001008AD"/>
    <w:rsid w:val="001100A4"/>
    <w:rsid w:val="00126957"/>
    <w:rsid w:val="001275A1"/>
    <w:rsid w:val="001417CE"/>
    <w:rsid w:val="0018179D"/>
    <w:rsid w:val="00183338"/>
    <w:rsid w:val="001A63BB"/>
    <w:rsid w:val="001F3329"/>
    <w:rsid w:val="00210184"/>
    <w:rsid w:val="00234BE1"/>
    <w:rsid w:val="002421BF"/>
    <w:rsid w:val="002609AE"/>
    <w:rsid w:val="002640EB"/>
    <w:rsid w:val="00271A7B"/>
    <w:rsid w:val="00272B07"/>
    <w:rsid w:val="0029244F"/>
    <w:rsid w:val="002A3921"/>
    <w:rsid w:val="002A6049"/>
    <w:rsid w:val="002C45D6"/>
    <w:rsid w:val="002E2786"/>
    <w:rsid w:val="00317B4A"/>
    <w:rsid w:val="0034437E"/>
    <w:rsid w:val="003D0062"/>
    <w:rsid w:val="003D2B14"/>
    <w:rsid w:val="00413AEA"/>
    <w:rsid w:val="00413C00"/>
    <w:rsid w:val="00435FFF"/>
    <w:rsid w:val="004500FD"/>
    <w:rsid w:val="004557C6"/>
    <w:rsid w:val="004624EF"/>
    <w:rsid w:val="00467E28"/>
    <w:rsid w:val="004A038B"/>
    <w:rsid w:val="00534932"/>
    <w:rsid w:val="005708F5"/>
    <w:rsid w:val="00577B57"/>
    <w:rsid w:val="0058280F"/>
    <w:rsid w:val="005B0EA4"/>
    <w:rsid w:val="005B2736"/>
    <w:rsid w:val="00622149"/>
    <w:rsid w:val="006245E4"/>
    <w:rsid w:val="00642EB1"/>
    <w:rsid w:val="00670B95"/>
    <w:rsid w:val="006A1716"/>
    <w:rsid w:val="006A1F78"/>
    <w:rsid w:val="006C42B7"/>
    <w:rsid w:val="006E1DC5"/>
    <w:rsid w:val="006E7DC9"/>
    <w:rsid w:val="006F0512"/>
    <w:rsid w:val="00751904"/>
    <w:rsid w:val="00770BA2"/>
    <w:rsid w:val="007B4938"/>
    <w:rsid w:val="007C034E"/>
    <w:rsid w:val="007F3FD3"/>
    <w:rsid w:val="0083352D"/>
    <w:rsid w:val="00872A9D"/>
    <w:rsid w:val="00880B62"/>
    <w:rsid w:val="00882238"/>
    <w:rsid w:val="008964DF"/>
    <w:rsid w:val="008A5049"/>
    <w:rsid w:val="008C4C51"/>
    <w:rsid w:val="008C7969"/>
    <w:rsid w:val="008D5D4C"/>
    <w:rsid w:val="008F6584"/>
    <w:rsid w:val="009301EF"/>
    <w:rsid w:val="009461C2"/>
    <w:rsid w:val="0096119A"/>
    <w:rsid w:val="009A429E"/>
    <w:rsid w:val="009B3724"/>
    <w:rsid w:val="009C3B49"/>
    <w:rsid w:val="009D0AE8"/>
    <w:rsid w:val="00A06BAD"/>
    <w:rsid w:val="00A1521E"/>
    <w:rsid w:val="00A15A8F"/>
    <w:rsid w:val="00A21F04"/>
    <w:rsid w:val="00A313F0"/>
    <w:rsid w:val="00A56362"/>
    <w:rsid w:val="00A913EA"/>
    <w:rsid w:val="00A92CC0"/>
    <w:rsid w:val="00AC7AC7"/>
    <w:rsid w:val="00B50DA9"/>
    <w:rsid w:val="00BA1B4E"/>
    <w:rsid w:val="00BE3DDB"/>
    <w:rsid w:val="00C10F21"/>
    <w:rsid w:val="00C13D2B"/>
    <w:rsid w:val="00C20557"/>
    <w:rsid w:val="00C27EE8"/>
    <w:rsid w:val="00C523BE"/>
    <w:rsid w:val="00C71A8C"/>
    <w:rsid w:val="00C875A9"/>
    <w:rsid w:val="00CA703C"/>
    <w:rsid w:val="00CB5939"/>
    <w:rsid w:val="00CC2414"/>
    <w:rsid w:val="00CC3619"/>
    <w:rsid w:val="00CE06BC"/>
    <w:rsid w:val="00D108BC"/>
    <w:rsid w:val="00D132D2"/>
    <w:rsid w:val="00D20E5F"/>
    <w:rsid w:val="00D46D5C"/>
    <w:rsid w:val="00D57C5C"/>
    <w:rsid w:val="00D658A5"/>
    <w:rsid w:val="00DF475E"/>
    <w:rsid w:val="00E06677"/>
    <w:rsid w:val="00E243B3"/>
    <w:rsid w:val="00E3376D"/>
    <w:rsid w:val="00E6272C"/>
    <w:rsid w:val="00E71DF7"/>
    <w:rsid w:val="00E748B3"/>
    <w:rsid w:val="00E90D41"/>
    <w:rsid w:val="00EC2101"/>
    <w:rsid w:val="00EC218F"/>
    <w:rsid w:val="00F05DDE"/>
    <w:rsid w:val="00F37596"/>
    <w:rsid w:val="00F40683"/>
    <w:rsid w:val="00F43A2A"/>
    <w:rsid w:val="00F46D98"/>
    <w:rsid w:val="00F76AD4"/>
    <w:rsid w:val="00FA3946"/>
    <w:rsid w:val="00FD6A8C"/>
    <w:rsid w:val="00FE0C8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38E61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DDE"/>
    <w:pPr>
      <w:spacing w:line="36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F05DDE"/>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F05DDE"/>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F05DDE"/>
    <w:pPr>
      <w:keepNext/>
      <w:keepLines/>
      <w:spacing w:before="40" w:after="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DDE"/>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F05DDE"/>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F05DDE"/>
    <w:rPr>
      <w:rFonts w:ascii="Times New Roman" w:eastAsiaTheme="majorEastAsia" w:hAnsi="Times New Roman" w:cstheme="majorBidi"/>
      <w:i/>
      <w:color w:val="000000" w:themeColor="text1"/>
      <w:sz w:val="24"/>
      <w:szCs w:val="24"/>
    </w:rPr>
  </w:style>
  <w:style w:type="table" w:styleId="TableGrid">
    <w:name w:val="Table Grid"/>
    <w:basedOn w:val="TableNormal"/>
    <w:uiPriority w:val="39"/>
    <w:rsid w:val="002609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1A7B"/>
    <w:rPr>
      <w:color w:val="0563C1" w:themeColor="hyperlink"/>
      <w:u w:val="single"/>
    </w:rPr>
  </w:style>
  <w:style w:type="character" w:styleId="UnresolvedMention">
    <w:name w:val="Unresolved Mention"/>
    <w:basedOn w:val="DefaultParagraphFont"/>
    <w:uiPriority w:val="99"/>
    <w:semiHidden/>
    <w:unhideWhenUsed/>
    <w:rsid w:val="00271A7B"/>
    <w:rPr>
      <w:color w:val="605E5C"/>
      <w:shd w:val="clear" w:color="auto" w:fill="E1DFDD"/>
    </w:rPr>
  </w:style>
  <w:style w:type="paragraph" w:styleId="Caption">
    <w:name w:val="caption"/>
    <w:basedOn w:val="Normal"/>
    <w:next w:val="Normal"/>
    <w:uiPriority w:val="35"/>
    <w:unhideWhenUsed/>
    <w:qFormat/>
    <w:rsid w:val="00534932"/>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A429E"/>
    <w:pPr>
      <w:spacing w:line="259" w:lineRule="auto"/>
      <w:ind w:firstLine="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A429E"/>
    <w:pPr>
      <w:spacing w:after="100"/>
    </w:pPr>
  </w:style>
  <w:style w:type="paragraph" w:styleId="TOC2">
    <w:name w:val="toc 2"/>
    <w:basedOn w:val="Normal"/>
    <w:next w:val="Normal"/>
    <w:autoRedefine/>
    <w:uiPriority w:val="39"/>
    <w:unhideWhenUsed/>
    <w:rsid w:val="009A429E"/>
    <w:pPr>
      <w:spacing w:after="100"/>
      <w:ind w:left="240"/>
    </w:pPr>
  </w:style>
  <w:style w:type="paragraph" w:styleId="TOC3">
    <w:name w:val="toc 3"/>
    <w:basedOn w:val="Normal"/>
    <w:next w:val="Normal"/>
    <w:autoRedefine/>
    <w:uiPriority w:val="39"/>
    <w:unhideWhenUsed/>
    <w:rsid w:val="009A429E"/>
    <w:pPr>
      <w:spacing w:after="100"/>
      <w:ind w:left="480"/>
    </w:pPr>
  </w:style>
  <w:style w:type="paragraph" w:styleId="ListParagraph">
    <w:name w:val="List Paragraph"/>
    <w:basedOn w:val="Normal"/>
    <w:uiPriority w:val="34"/>
    <w:qFormat/>
    <w:rsid w:val="009A429E"/>
    <w:pPr>
      <w:ind w:left="720"/>
      <w:contextualSpacing/>
    </w:pPr>
  </w:style>
  <w:style w:type="paragraph" w:styleId="Header">
    <w:name w:val="header"/>
    <w:basedOn w:val="Normal"/>
    <w:link w:val="HeaderChar"/>
    <w:uiPriority w:val="99"/>
    <w:unhideWhenUsed/>
    <w:rsid w:val="005828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80F"/>
    <w:rPr>
      <w:rFonts w:ascii="Times New Roman" w:hAnsi="Times New Roman"/>
      <w:sz w:val="24"/>
    </w:rPr>
  </w:style>
  <w:style w:type="paragraph" w:styleId="Footer">
    <w:name w:val="footer"/>
    <w:basedOn w:val="Normal"/>
    <w:link w:val="FooterChar"/>
    <w:uiPriority w:val="99"/>
    <w:unhideWhenUsed/>
    <w:rsid w:val="005828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80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845773">
      <w:bodyDiv w:val="1"/>
      <w:marLeft w:val="0"/>
      <w:marRight w:val="0"/>
      <w:marTop w:val="0"/>
      <w:marBottom w:val="0"/>
      <w:divBdr>
        <w:top w:val="none" w:sz="0" w:space="0" w:color="auto"/>
        <w:left w:val="none" w:sz="0" w:space="0" w:color="auto"/>
        <w:bottom w:val="none" w:sz="0" w:space="0" w:color="auto"/>
        <w:right w:val="none" w:sz="0" w:space="0" w:color="auto"/>
      </w:divBdr>
      <w:divsChild>
        <w:div w:id="2098402066">
          <w:marLeft w:val="0"/>
          <w:marRight w:val="0"/>
          <w:marTop w:val="0"/>
          <w:marBottom w:val="0"/>
          <w:divBdr>
            <w:top w:val="none" w:sz="0" w:space="0" w:color="auto"/>
            <w:left w:val="none" w:sz="0" w:space="0" w:color="auto"/>
            <w:bottom w:val="none" w:sz="0" w:space="0" w:color="auto"/>
            <w:right w:val="none" w:sz="0" w:space="0" w:color="auto"/>
          </w:divBdr>
        </w:div>
      </w:divsChild>
    </w:div>
    <w:div w:id="977495262">
      <w:bodyDiv w:val="1"/>
      <w:marLeft w:val="0"/>
      <w:marRight w:val="0"/>
      <w:marTop w:val="0"/>
      <w:marBottom w:val="0"/>
      <w:divBdr>
        <w:top w:val="none" w:sz="0" w:space="0" w:color="auto"/>
        <w:left w:val="none" w:sz="0" w:space="0" w:color="auto"/>
        <w:bottom w:val="none" w:sz="0" w:space="0" w:color="auto"/>
        <w:right w:val="none" w:sz="0" w:space="0" w:color="auto"/>
      </w:divBdr>
      <w:divsChild>
        <w:div w:id="1638149925">
          <w:marLeft w:val="0"/>
          <w:marRight w:val="0"/>
          <w:marTop w:val="0"/>
          <w:marBottom w:val="0"/>
          <w:divBdr>
            <w:top w:val="none" w:sz="0" w:space="0" w:color="auto"/>
            <w:left w:val="none" w:sz="0" w:space="0" w:color="auto"/>
            <w:bottom w:val="none" w:sz="0" w:space="0" w:color="auto"/>
            <w:right w:val="none" w:sz="0" w:space="0" w:color="auto"/>
          </w:divBdr>
        </w:div>
      </w:divsChild>
    </w:div>
    <w:div w:id="1029524974">
      <w:bodyDiv w:val="1"/>
      <w:marLeft w:val="0"/>
      <w:marRight w:val="0"/>
      <w:marTop w:val="0"/>
      <w:marBottom w:val="0"/>
      <w:divBdr>
        <w:top w:val="none" w:sz="0" w:space="0" w:color="auto"/>
        <w:left w:val="none" w:sz="0" w:space="0" w:color="auto"/>
        <w:bottom w:val="none" w:sz="0" w:space="0" w:color="auto"/>
        <w:right w:val="none" w:sz="0" w:space="0" w:color="auto"/>
      </w:divBdr>
      <w:divsChild>
        <w:div w:id="1022780805">
          <w:marLeft w:val="0"/>
          <w:marRight w:val="0"/>
          <w:marTop w:val="0"/>
          <w:marBottom w:val="0"/>
          <w:divBdr>
            <w:top w:val="none" w:sz="0" w:space="0" w:color="auto"/>
            <w:left w:val="none" w:sz="0" w:space="0" w:color="auto"/>
            <w:bottom w:val="none" w:sz="0" w:space="0" w:color="auto"/>
            <w:right w:val="none" w:sz="0" w:space="0" w:color="auto"/>
          </w:divBdr>
        </w:div>
      </w:divsChild>
    </w:div>
    <w:div w:id="1836801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ofstede-insights.com/country-compariso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8475AF-05E2-4517-BFD7-1C3588868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1456</Words>
  <Characters>8300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2022-06-27T09:16:00Z</dcterms:created>
  <dcterms:modified xsi:type="dcterms:W3CDTF">2022-06-27T12:37:00Z</dcterms:modified>
</cp:coreProperties>
</file>