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C1FAF8" w14:textId="255A4C1D" w:rsidR="007079A1" w:rsidRDefault="00000000">
      <w:pPr>
        <w:spacing w:before="100" w:after="100"/>
        <w:jc w:val="center"/>
      </w:pPr>
      <w:r>
        <w:rPr>
          <w:rFonts w:ascii="Arial" w:eastAsia="Arial" w:hAnsi="Arial" w:cs="Arial"/>
          <w:b/>
          <w:bCs/>
          <w:color w:val="1F3864"/>
          <w:sz w:val="48"/>
          <w:szCs w:val="48"/>
        </w:rPr>
        <w:t>Knowledge Check</w:t>
      </w:r>
    </w:p>
    <w:p w14:paraId="6DC5C2AC" w14:textId="77777777" w:rsidR="007079A1" w:rsidRDefault="007079A1">
      <w:pPr>
        <w:spacing w:before="80" w:after="80"/>
      </w:pPr>
    </w:p>
    <w:p w14:paraId="56CA44BB" w14:textId="77777777" w:rsidR="007079A1" w:rsidRDefault="00000000">
      <w:pPr>
        <w:spacing w:before="100" w:after="80"/>
        <w:jc w:val="center"/>
      </w:pPr>
      <w:r>
        <w:rPr>
          <w:rFonts w:ascii="Arial" w:eastAsia="Arial" w:hAnsi="Arial" w:cs="Arial"/>
          <w:color w:val="555555"/>
          <w:sz w:val="24"/>
          <w:szCs w:val="24"/>
        </w:rPr>
        <w:t>LCDB</w:t>
      </w:r>
      <w:proofErr w:type="gramStart"/>
      <w:r>
        <w:rPr>
          <w:rFonts w:ascii="Arial" w:eastAsia="Arial" w:hAnsi="Arial" w:cs="Arial"/>
          <w:color w:val="555555"/>
          <w:sz w:val="24"/>
          <w:szCs w:val="24"/>
        </w:rPr>
        <w:t>7007  |</w:t>
      </w:r>
      <w:proofErr w:type="gramEnd"/>
      <w:r>
        <w:rPr>
          <w:rFonts w:ascii="Arial" w:eastAsia="Arial" w:hAnsi="Arial" w:cs="Arial"/>
          <w:color w:val="555555"/>
          <w:sz w:val="24"/>
          <w:szCs w:val="24"/>
        </w:rPr>
        <w:t xml:space="preserve">  Research Principles and Philosophy</w:t>
      </w:r>
    </w:p>
    <w:p w14:paraId="28BBAAB4" w14:textId="77777777" w:rsidR="007079A1" w:rsidRDefault="00000000">
      <w:pPr>
        <w:spacing w:before="80" w:after="400"/>
        <w:jc w:val="center"/>
      </w:pPr>
      <w:r>
        <w:rPr>
          <w:rFonts w:ascii="Arial" w:eastAsia="Arial" w:hAnsi="Arial" w:cs="Arial"/>
          <w:color w:val="555555"/>
          <w:sz w:val="24"/>
          <w:szCs w:val="24"/>
        </w:rPr>
        <w:t>LCDB</w:t>
      </w:r>
      <w:proofErr w:type="gramStart"/>
      <w:r>
        <w:rPr>
          <w:rFonts w:ascii="Arial" w:eastAsia="Arial" w:hAnsi="Arial" w:cs="Arial"/>
          <w:color w:val="555555"/>
          <w:sz w:val="24"/>
          <w:szCs w:val="24"/>
        </w:rPr>
        <w:t>7010  |</w:t>
      </w:r>
      <w:proofErr w:type="gramEnd"/>
      <w:r>
        <w:rPr>
          <w:rFonts w:ascii="Arial" w:eastAsia="Arial" w:hAnsi="Arial" w:cs="Arial"/>
          <w:color w:val="555555"/>
          <w:sz w:val="24"/>
          <w:szCs w:val="24"/>
        </w:rPr>
        <w:t xml:space="preserve">  Converting Research into Practice</w:t>
      </w:r>
    </w:p>
    <w:p w14:paraId="39D6340D" w14:textId="5603A8E5" w:rsidR="007079A1" w:rsidRDefault="00000000">
      <w:pPr>
        <w:spacing w:before="400" w:after="100"/>
      </w:pPr>
      <w:r>
        <w:rPr>
          <w:rFonts w:ascii="Arial" w:eastAsia="Arial" w:hAnsi="Arial" w:cs="Arial"/>
          <w:b/>
          <w:bCs/>
          <w:color w:val="1F3864"/>
          <w:sz w:val="36"/>
          <w:szCs w:val="36"/>
        </w:rPr>
        <w:t>LCDB7007</w:t>
      </w:r>
      <w:r w:rsidR="00476FFF">
        <w:rPr>
          <w:rFonts w:ascii="Arial" w:eastAsia="Arial" w:hAnsi="Arial" w:cs="Arial"/>
          <w:b/>
          <w:bCs/>
          <w:color w:val="1F3864"/>
          <w:sz w:val="36"/>
          <w:szCs w:val="36"/>
        </w:rPr>
        <w:t xml:space="preserve"> - </w:t>
      </w:r>
      <w:r>
        <w:rPr>
          <w:rFonts w:ascii="Arial" w:eastAsia="Arial" w:hAnsi="Arial" w:cs="Arial"/>
          <w:b/>
          <w:bCs/>
          <w:color w:val="1F3864"/>
          <w:sz w:val="36"/>
          <w:szCs w:val="36"/>
        </w:rPr>
        <w:t>Research Principles and Philosophy</w:t>
      </w:r>
    </w:p>
    <w:p w14:paraId="6997BC66" w14:textId="77777777" w:rsidR="007079A1" w:rsidRDefault="00000000">
      <w:pPr>
        <w:spacing w:before="80" w:after="80"/>
      </w:pPr>
      <w:r>
        <w:rPr>
          <w:rFonts w:ascii="Arial" w:eastAsia="Arial" w:hAnsi="Arial" w:cs="Arial"/>
          <w:b/>
          <w:bCs/>
          <w:color w:val="1F3864"/>
          <w:sz w:val="22"/>
          <w:szCs w:val="22"/>
        </w:rPr>
        <w:t>Section A: Multiple choice (Questions 1–15)</w:t>
      </w:r>
    </w:p>
    <w:p w14:paraId="7D23818C" w14:textId="77777777" w:rsidR="007079A1" w:rsidRDefault="00000000">
      <w:pPr>
        <w:spacing w:before="80" w:after="80"/>
      </w:pPr>
      <w:r>
        <w:rPr>
          <w:rFonts w:ascii="Arial" w:eastAsia="Arial" w:hAnsi="Arial" w:cs="Arial"/>
          <w:i/>
          <w:iCs/>
          <w:color w:val="000000"/>
        </w:rPr>
        <w:t>Circle or underline the letter of the best answer.</w:t>
      </w:r>
    </w:p>
    <w:p w14:paraId="562DD8A9" w14:textId="77777777" w:rsidR="007079A1" w:rsidRDefault="007079A1">
      <w:pPr>
        <w:spacing w:before="80" w:after="80"/>
      </w:pPr>
    </w:p>
    <w:tbl>
      <w:tblPr>
        <w:tblStyle w:val="a"/>
        <w:tblW w:w="90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800"/>
        <w:gridCol w:w="8260"/>
      </w:tblGrid>
      <w:tr w:rsidR="007079A1" w14:paraId="33B7DF6D" w14:textId="77777777">
        <w:tc>
          <w:tcPr>
            <w:tcW w:w="800" w:type="dxa"/>
            <w:tcBorders>
              <w:top w:val="single" w:sz="4" w:space="0" w:color="CCCCCC"/>
              <w:left w:val="single" w:sz="4" w:space="0" w:color="CCCCCC"/>
              <w:bottom w:val="single" w:sz="4" w:space="0" w:color="CCCCCC"/>
              <w:right w:val="single" w:sz="4" w:space="0" w:color="CCCCCC"/>
            </w:tcBorders>
            <w:shd w:val="clear" w:color="auto" w:fill="D6E4F0"/>
            <w:tcMar>
              <w:top w:w="100" w:type="dxa"/>
              <w:left w:w="150" w:type="dxa"/>
              <w:bottom w:w="100" w:type="dxa"/>
              <w:right w:w="150" w:type="dxa"/>
            </w:tcMar>
          </w:tcPr>
          <w:p w14:paraId="37DDAE87" w14:textId="77777777" w:rsidR="007079A1" w:rsidRDefault="00000000">
            <w:pPr>
              <w:spacing w:before="60" w:after="60"/>
            </w:pPr>
            <w:r>
              <w:rPr>
                <w:rFonts w:ascii="Arial" w:eastAsia="Arial" w:hAnsi="Arial" w:cs="Arial"/>
                <w:b/>
                <w:bCs/>
                <w:color w:val="185FA5"/>
              </w:rPr>
              <w:t>Q1</w:t>
            </w:r>
          </w:p>
        </w:tc>
        <w:tc>
          <w:tcPr>
            <w:tcW w:w="8260" w:type="dxa"/>
            <w:tcBorders>
              <w:top w:val="single" w:sz="4" w:space="0" w:color="CCCCCC"/>
              <w:left w:val="single" w:sz="4" w:space="0" w:color="CCCCCC"/>
              <w:bottom w:val="single" w:sz="4" w:space="0" w:color="CCCCCC"/>
              <w:right w:val="single" w:sz="4" w:space="0" w:color="CCCCCC"/>
            </w:tcBorders>
            <w:shd w:val="clear" w:color="auto" w:fill="FFFFFF"/>
            <w:tcMar>
              <w:top w:w="100" w:type="dxa"/>
              <w:left w:w="150" w:type="dxa"/>
              <w:bottom w:w="100" w:type="dxa"/>
              <w:right w:w="150" w:type="dxa"/>
            </w:tcMar>
          </w:tcPr>
          <w:p w14:paraId="4E7D306F" w14:textId="77777777" w:rsidR="007079A1" w:rsidRDefault="00000000">
            <w:pPr>
              <w:spacing w:before="60" w:after="60"/>
            </w:pPr>
            <w:r>
              <w:rPr>
                <w:rFonts w:ascii="Arial" w:eastAsia="Arial" w:hAnsi="Arial" w:cs="Arial"/>
                <w:color w:val="000000"/>
              </w:rPr>
              <w:t xml:space="preserve">A researcher claims that organisational culture can only be understood through the </w:t>
            </w:r>
            <w:proofErr w:type="gramStart"/>
            <w:r>
              <w:rPr>
                <w:rFonts w:ascii="Arial" w:eastAsia="Arial" w:hAnsi="Arial" w:cs="Arial"/>
                <w:color w:val="000000"/>
              </w:rPr>
              <w:t>meanings</w:t>
            </w:r>
            <w:proofErr w:type="gramEnd"/>
            <w:r>
              <w:rPr>
                <w:rFonts w:ascii="Arial" w:eastAsia="Arial" w:hAnsi="Arial" w:cs="Arial"/>
                <w:color w:val="000000"/>
              </w:rPr>
              <w:t xml:space="preserve"> employees attribute to their daily practices. Which ontological position does this most closely reflect?</w:t>
            </w:r>
          </w:p>
        </w:tc>
      </w:tr>
      <w:tr w:rsidR="007079A1" w14:paraId="16B87E0A" w14:textId="77777777">
        <w:tc>
          <w:tcPr>
            <w:tcW w:w="80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30032EEB" w14:textId="77777777" w:rsidR="007079A1" w:rsidRDefault="007079A1"/>
        </w:tc>
        <w:tc>
          <w:tcPr>
            <w:tcW w:w="826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052BAA71" w14:textId="5015028A" w:rsidR="007079A1" w:rsidRDefault="00000000">
            <w:pPr>
              <w:spacing w:before="60" w:after="60"/>
            </w:pPr>
            <w:r>
              <w:rPr>
                <w:rFonts w:ascii="Arial" w:eastAsia="Arial" w:hAnsi="Arial" w:cs="Arial"/>
                <w:color w:val="000000"/>
                <w:sz w:val="19"/>
                <w:szCs w:val="19"/>
              </w:rPr>
              <w:t>A.  Naïve realism</w:t>
            </w:r>
            <w:r w:rsidR="00476FFF">
              <w:rPr>
                <w:rFonts w:ascii="Arial" w:eastAsia="Arial" w:hAnsi="Arial" w:cs="Arial"/>
                <w:color w:val="000000"/>
                <w:sz w:val="19"/>
                <w:szCs w:val="19"/>
              </w:rPr>
              <w:t xml:space="preserve"> - </w:t>
            </w:r>
            <w:r>
              <w:rPr>
                <w:rFonts w:ascii="Arial" w:eastAsia="Arial" w:hAnsi="Arial" w:cs="Arial"/>
                <w:color w:val="000000"/>
                <w:sz w:val="19"/>
                <w:szCs w:val="19"/>
              </w:rPr>
              <w:t>there is one observable reality that can be measured</w:t>
            </w:r>
          </w:p>
          <w:p w14:paraId="773665F2" w14:textId="51711E7B" w:rsidR="007079A1" w:rsidRDefault="00000000">
            <w:pPr>
              <w:spacing w:before="60" w:after="60"/>
            </w:pPr>
            <w:r>
              <w:rPr>
                <w:rFonts w:ascii="Arial" w:eastAsia="Arial" w:hAnsi="Arial" w:cs="Arial"/>
                <w:color w:val="000000"/>
                <w:sz w:val="19"/>
                <w:szCs w:val="19"/>
              </w:rPr>
              <w:t>B.  Relativism</w:t>
            </w:r>
            <w:r w:rsidR="00476FFF">
              <w:rPr>
                <w:rFonts w:ascii="Arial" w:eastAsia="Arial" w:hAnsi="Arial" w:cs="Arial"/>
                <w:color w:val="000000"/>
                <w:sz w:val="19"/>
                <w:szCs w:val="19"/>
              </w:rPr>
              <w:t xml:space="preserve"> - </w:t>
            </w:r>
            <w:r>
              <w:rPr>
                <w:rFonts w:ascii="Arial" w:eastAsia="Arial" w:hAnsi="Arial" w:cs="Arial"/>
                <w:color w:val="000000"/>
                <w:sz w:val="19"/>
                <w:szCs w:val="19"/>
              </w:rPr>
              <w:t>reality is multiple, constructed, and context-dependent</w:t>
            </w:r>
          </w:p>
          <w:p w14:paraId="7CF1FE41" w14:textId="73BC9E79" w:rsidR="007079A1" w:rsidRDefault="00000000">
            <w:pPr>
              <w:spacing w:before="60" w:after="60"/>
            </w:pPr>
            <w:r>
              <w:rPr>
                <w:rFonts w:ascii="Arial" w:eastAsia="Arial" w:hAnsi="Arial" w:cs="Arial"/>
                <w:color w:val="000000"/>
                <w:sz w:val="19"/>
                <w:szCs w:val="19"/>
              </w:rPr>
              <w:t>C.  Critical realism</w:t>
            </w:r>
            <w:r w:rsidR="00476FFF">
              <w:rPr>
                <w:rFonts w:ascii="Arial" w:eastAsia="Arial" w:hAnsi="Arial" w:cs="Arial"/>
                <w:color w:val="000000"/>
                <w:sz w:val="19"/>
                <w:szCs w:val="19"/>
              </w:rPr>
              <w:t xml:space="preserve"> - </w:t>
            </w:r>
            <w:r>
              <w:rPr>
                <w:rFonts w:ascii="Arial" w:eastAsia="Arial" w:hAnsi="Arial" w:cs="Arial"/>
                <w:color w:val="000000"/>
                <w:sz w:val="19"/>
                <w:szCs w:val="19"/>
              </w:rPr>
              <w:t>structures exist independently but are mediated by interpretation</w:t>
            </w:r>
          </w:p>
          <w:p w14:paraId="6AB401DD" w14:textId="172F1301" w:rsidR="007079A1" w:rsidRDefault="00000000">
            <w:pPr>
              <w:spacing w:before="60" w:after="60"/>
            </w:pPr>
            <w:r>
              <w:rPr>
                <w:rFonts w:ascii="Arial" w:eastAsia="Arial" w:hAnsi="Arial" w:cs="Arial"/>
                <w:color w:val="000000"/>
                <w:sz w:val="19"/>
                <w:szCs w:val="19"/>
              </w:rPr>
              <w:t>D.  Pragmatism</w:t>
            </w:r>
            <w:r w:rsidR="00476FFF">
              <w:rPr>
                <w:rFonts w:ascii="Arial" w:eastAsia="Arial" w:hAnsi="Arial" w:cs="Arial"/>
                <w:color w:val="000000"/>
                <w:sz w:val="19"/>
                <w:szCs w:val="19"/>
              </w:rPr>
              <w:t xml:space="preserve"> - </w:t>
            </w:r>
            <w:r>
              <w:rPr>
                <w:rFonts w:ascii="Arial" w:eastAsia="Arial" w:hAnsi="Arial" w:cs="Arial"/>
                <w:color w:val="000000"/>
                <w:sz w:val="19"/>
                <w:szCs w:val="19"/>
              </w:rPr>
              <w:t>ontological questions are secondary to practical outcomes</w:t>
            </w:r>
          </w:p>
        </w:tc>
      </w:tr>
    </w:tbl>
    <w:p w14:paraId="3EC7F7AF" w14:textId="77777777" w:rsidR="007079A1" w:rsidRDefault="007079A1">
      <w:pPr>
        <w:spacing w:before="80" w:after="80"/>
      </w:pPr>
    </w:p>
    <w:tbl>
      <w:tblPr>
        <w:tblStyle w:val="a0"/>
        <w:tblW w:w="90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800"/>
        <w:gridCol w:w="8260"/>
      </w:tblGrid>
      <w:tr w:rsidR="007079A1" w14:paraId="2E1D054C" w14:textId="77777777">
        <w:tc>
          <w:tcPr>
            <w:tcW w:w="800" w:type="dxa"/>
            <w:tcBorders>
              <w:top w:val="single" w:sz="4" w:space="0" w:color="CCCCCC"/>
              <w:left w:val="single" w:sz="4" w:space="0" w:color="CCCCCC"/>
              <w:bottom w:val="single" w:sz="4" w:space="0" w:color="CCCCCC"/>
              <w:right w:val="single" w:sz="4" w:space="0" w:color="CCCCCC"/>
            </w:tcBorders>
            <w:shd w:val="clear" w:color="auto" w:fill="D6E4F0"/>
            <w:tcMar>
              <w:top w:w="100" w:type="dxa"/>
              <w:left w:w="150" w:type="dxa"/>
              <w:bottom w:w="100" w:type="dxa"/>
              <w:right w:w="150" w:type="dxa"/>
            </w:tcMar>
          </w:tcPr>
          <w:p w14:paraId="1875DB4E" w14:textId="77777777" w:rsidR="007079A1" w:rsidRDefault="00000000">
            <w:pPr>
              <w:spacing w:before="60" w:after="60"/>
            </w:pPr>
            <w:r>
              <w:rPr>
                <w:rFonts w:ascii="Arial" w:eastAsia="Arial" w:hAnsi="Arial" w:cs="Arial"/>
                <w:b/>
                <w:bCs/>
                <w:color w:val="185FA5"/>
              </w:rPr>
              <w:t>Q2</w:t>
            </w:r>
          </w:p>
        </w:tc>
        <w:tc>
          <w:tcPr>
            <w:tcW w:w="8260" w:type="dxa"/>
            <w:tcBorders>
              <w:top w:val="single" w:sz="4" w:space="0" w:color="CCCCCC"/>
              <w:left w:val="single" w:sz="4" w:space="0" w:color="CCCCCC"/>
              <w:bottom w:val="single" w:sz="4" w:space="0" w:color="CCCCCC"/>
              <w:right w:val="single" w:sz="4" w:space="0" w:color="CCCCCC"/>
            </w:tcBorders>
            <w:shd w:val="clear" w:color="auto" w:fill="FFFFFF"/>
            <w:tcMar>
              <w:top w:w="100" w:type="dxa"/>
              <w:left w:w="150" w:type="dxa"/>
              <w:bottom w:w="100" w:type="dxa"/>
              <w:right w:w="150" w:type="dxa"/>
            </w:tcMar>
          </w:tcPr>
          <w:p w14:paraId="7C6AF3EF" w14:textId="2A752A0E" w:rsidR="007079A1" w:rsidRDefault="00000000">
            <w:pPr>
              <w:spacing w:before="60" w:after="60"/>
            </w:pPr>
            <w:r>
              <w:rPr>
                <w:rFonts w:ascii="Arial" w:eastAsia="Arial" w:hAnsi="Arial" w:cs="Arial"/>
                <w:color w:val="000000"/>
              </w:rPr>
              <w:t xml:space="preserve">A DBA researcher states: </w:t>
            </w:r>
            <w:r w:rsidR="00476FFF">
              <w:rPr>
                <w:rFonts w:ascii="Arial" w:eastAsia="Arial" w:hAnsi="Arial" w:cs="Arial"/>
                <w:color w:val="000000"/>
              </w:rPr>
              <w:t>‘</w:t>
            </w:r>
            <w:r>
              <w:rPr>
                <w:rFonts w:ascii="Arial" w:eastAsia="Arial" w:hAnsi="Arial" w:cs="Arial"/>
                <w:color w:val="000000"/>
              </w:rPr>
              <w:t>My professional background in HR means I cannot be a detached observer</w:t>
            </w:r>
            <w:r w:rsidR="00476FFF">
              <w:rPr>
                <w:rFonts w:ascii="Arial" w:eastAsia="Arial" w:hAnsi="Arial" w:cs="Arial"/>
                <w:color w:val="000000"/>
              </w:rPr>
              <w:t xml:space="preserve"> - </w:t>
            </w:r>
            <w:r>
              <w:rPr>
                <w:rFonts w:ascii="Arial" w:eastAsia="Arial" w:hAnsi="Arial" w:cs="Arial"/>
                <w:color w:val="000000"/>
              </w:rPr>
              <w:t>my prior assumptions must be surfaced and interrogated throughout the study.</w:t>
            </w:r>
            <w:r w:rsidR="00476FFF">
              <w:rPr>
                <w:rFonts w:ascii="Arial" w:eastAsia="Arial" w:hAnsi="Arial" w:cs="Arial"/>
                <w:color w:val="000000"/>
              </w:rPr>
              <w:t>’</w:t>
            </w:r>
            <w:r>
              <w:rPr>
                <w:rFonts w:ascii="Arial" w:eastAsia="Arial" w:hAnsi="Arial" w:cs="Arial"/>
                <w:color w:val="000000"/>
              </w:rPr>
              <w:t xml:space="preserve"> This statement is primarily an expression of:</w:t>
            </w:r>
          </w:p>
        </w:tc>
      </w:tr>
      <w:tr w:rsidR="007079A1" w14:paraId="75F5AD38" w14:textId="77777777">
        <w:tc>
          <w:tcPr>
            <w:tcW w:w="80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2A60F69F" w14:textId="77777777" w:rsidR="007079A1" w:rsidRDefault="007079A1"/>
        </w:tc>
        <w:tc>
          <w:tcPr>
            <w:tcW w:w="826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64E20C93" w14:textId="77777777" w:rsidR="007079A1" w:rsidRDefault="00000000">
            <w:pPr>
              <w:spacing w:before="60" w:after="60"/>
            </w:pPr>
            <w:r>
              <w:rPr>
                <w:rFonts w:ascii="Arial" w:eastAsia="Arial" w:hAnsi="Arial" w:cs="Arial"/>
                <w:color w:val="000000"/>
                <w:sz w:val="19"/>
                <w:szCs w:val="19"/>
              </w:rPr>
              <w:t>A.  Epistemological objectivism</w:t>
            </w:r>
          </w:p>
          <w:p w14:paraId="4F0942EF" w14:textId="77777777" w:rsidR="007079A1" w:rsidRDefault="00000000">
            <w:pPr>
              <w:spacing w:before="60" w:after="60"/>
            </w:pPr>
            <w:r>
              <w:rPr>
                <w:rFonts w:ascii="Arial" w:eastAsia="Arial" w:hAnsi="Arial" w:cs="Arial"/>
                <w:color w:val="000000"/>
                <w:sz w:val="19"/>
                <w:szCs w:val="19"/>
              </w:rPr>
              <w:t>B.  Axiological neutrality</w:t>
            </w:r>
          </w:p>
          <w:p w14:paraId="3159BB5E" w14:textId="77777777" w:rsidR="007079A1" w:rsidRDefault="00000000">
            <w:pPr>
              <w:spacing w:before="60" w:after="60"/>
            </w:pPr>
            <w:r>
              <w:rPr>
                <w:rFonts w:ascii="Arial" w:eastAsia="Arial" w:hAnsi="Arial" w:cs="Arial"/>
                <w:color w:val="000000"/>
                <w:sz w:val="19"/>
                <w:szCs w:val="19"/>
              </w:rPr>
              <w:t>C.  Researcher reflexivity</w:t>
            </w:r>
          </w:p>
          <w:p w14:paraId="5A75D83E" w14:textId="77777777" w:rsidR="007079A1" w:rsidRDefault="00000000">
            <w:pPr>
              <w:spacing w:before="60" w:after="60"/>
            </w:pPr>
            <w:r>
              <w:rPr>
                <w:rFonts w:ascii="Arial" w:eastAsia="Arial" w:hAnsi="Arial" w:cs="Arial"/>
                <w:color w:val="000000"/>
                <w:sz w:val="19"/>
                <w:szCs w:val="19"/>
              </w:rPr>
              <w:t>D.  Methodological triangulation</w:t>
            </w:r>
          </w:p>
        </w:tc>
      </w:tr>
    </w:tbl>
    <w:p w14:paraId="6D03305B" w14:textId="77777777" w:rsidR="007079A1" w:rsidRDefault="007079A1">
      <w:pPr>
        <w:spacing w:before="80" w:after="80"/>
      </w:pPr>
    </w:p>
    <w:tbl>
      <w:tblPr>
        <w:tblStyle w:val="a1"/>
        <w:tblW w:w="90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800"/>
        <w:gridCol w:w="8260"/>
      </w:tblGrid>
      <w:tr w:rsidR="007079A1" w14:paraId="7388F568" w14:textId="77777777">
        <w:tc>
          <w:tcPr>
            <w:tcW w:w="800" w:type="dxa"/>
            <w:tcBorders>
              <w:top w:val="single" w:sz="4" w:space="0" w:color="CCCCCC"/>
              <w:left w:val="single" w:sz="4" w:space="0" w:color="CCCCCC"/>
              <w:bottom w:val="single" w:sz="4" w:space="0" w:color="CCCCCC"/>
              <w:right w:val="single" w:sz="4" w:space="0" w:color="CCCCCC"/>
            </w:tcBorders>
            <w:shd w:val="clear" w:color="auto" w:fill="D6E4F0"/>
            <w:tcMar>
              <w:top w:w="100" w:type="dxa"/>
              <w:left w:w="150" w:type="dxa"/>
              <w:bottom w:w="100" w:type="dxa"/>
              <w:right w:w="150" w:type="dxa"/>
            </w:tcMar>
          </w:tcPr>
          <w:p w14:paraId="2E630C5E" w14:textId="77777777" w:rsidR="007079A1" w:rsidRDefault="00000000">
            <w:pPr>
              <w:spacing w:before="60" w:after="60"/>
            </w:pPr>
            <w:r>
              <w:rPr>
                <w:rFonts w:ascii="Arial" w:eastAsia="Arial" w:hAnsi="Arial" w:cs="Arial"/>
                <w:b/>
                <w:bCs/>
                <w:color w:val="185FA5"/>
              </w:rPr>
              <w:t>Q3</w:t>
            </w:r>
          </w:p>
        </w:tc>
        <w:tc>
          <w:tcPr>
            <w:tcW w:w="8260" w:type="dxa"/>
            <w:tcBorders>
              <w:top w:val="single" w:sz="4" w:space="0" w:color="CCCCCC"/>
              <w:left w:val="single" w:sz="4" w:space="0" w:color="CCCCCC"/>
              <w:bottom w:val="single" w:sz="4" w:space="0" w:color="CCCCCC"/>
              <w:right w:val="single" w:sz="4" w:space="0" w:color="CCCCCC"/>
            </w:tcBorders>
            <w:shd w:val="clear" w:color="auto" w:fill="FFFFFF"/>
            <w:tcMar>
              <w:top w:w="100" w:type="dxa"/>
              <w:left w:w="150" w:type="dxa"/>
              <w:bottom w:w="100" w:type="dxa"/>
              <w:right w:w="150" w:type="dxa"/>
            </w:tcMar>
          </w:tcPr>
          <w:p w14:paraId="28DE4EFD" w14:textId="77777777" w:rsidR="007079A1" w:rsidRDefault="00000000">
            <w:pPr>
              <w:spacing w:before="60" w:after="60"/>
            </w:pPr>
            <w:r>
              <w:rPr>
                <w:rFonts w:ascii="Arial" w:eastAsia="Arial" w:hAnsi="Arial" w:cs="Arial"/>
                <w:color w:val="000000"/>
              </w:rPr>
              <w:t>Which of the following statements most accurately distinguishes social constructionism from constructivism?</w:t>
            </w:r>
          </w:p>
        </w:tc>
      </w:tr>
      <w:tr w:rsidR="007079A1" w14:paraId="12335875" w14:textId="77777777">
        <w:tc>
          <w:tcPr>
            <w:tcW w:w="80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683B8B25" w14:textId="77777777" w:rsidR="007079A1" w:rsidRDefault="007079A1"/>
        </w:tc>
        <w:tc>
          <w:tcPr>
            <w:tcW w:w="826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4F55E7BA" w14:textId="77777777" w:rsidR="007079A1" w:rsidRDefault="00000000">
            <w:pPr>
              <w:spacing w:before="60" w:after="60"/>
            </w:pPr>
            <w:r>
              <w:rPr>
                <w:rFonts w:ascii="Arial" w:eastAsia="Arial" w:hAnsi="Arial" w:cs="Arial"/>
                <w:color w:val="000000"/>
                <w:sz w:val="19"/>
                <w:szCs w:val="19"/>
              </w:rPr>
              <w:t>A.  Constructivism locates meaning-making in collective discourse; social constructionism locates it in individual cognition</w:t>
            </w:r>
          </w:p>
          <w:p w14:paraId="2DA7A9E1" w14:textId="77777777" w:rsidR="007079A1" w:rsidRDefault="00000000">
            <w:pPr>
              <w:spacing w:before="60" w:after="60"/>
            </w:pPr>
            <w:r>
              <w:rPr>
                <w:rFonts w:ascii="Arial" w:eastAsia="Arial" w:hAnsi="Arial" w:cs="Arial"/>
                <w:color w:val="000000"/>
                <w:sz w:val="19"/>
                <w:szCs w:val="19"/>
              </w:rPr>
              <w:t>B.  Social constructionism argues that reality is produced through shared language and social interaction; constructivism emphasises individual cognitive sense-making</w:t>
            </w:r>
          </w:p>
          <w:p w14:paraId="142CF861" w14:textId="77777777" w:rsidR="007079A1" w:rsidRDefault="00000000">
            <w:pPr>
              <w:spacing w:before="60" w:after="60"/>
            </w:pPr>
            <w:r>
              <w:rPr>
                <w:rFonts w:ascii="Arial" w:eastAsia="Arial" w:hAnsi="Arial" w:cs="Arial"/>
                <w:color w:val="000000"/>
                <w:sz w:val="19"/>
                <w:szCs w:val="19"/>
              </w:rPr>
              <w:t>C.  Both treat reality as individually constructed; the distinction is merely terminological</w:t>
            </w:r>
          </w:p>
          <w:p w14:paraId="1C415A56" w14:textId="77777777" w:rsidR="007079A1" w:rsidRDefault="00000000">
            <w:pPr>
              <w:spacing w:before="60" w:after="60"/>
            </w:pPr>
            <w:r>
              <w:rPr>
                <w:rFonts w:ascii="Arial" w:eastAsia="Arial" w:hAnsi="Arial" w:cs="Arial"/>
                <w:color w:val="000000"/>
                <w:sz w:val="19"/>
                <w:szCs w:val="19"/>
              </w:rPr>
              <w:t>D.  Social constructionism aligns with positivism; constructivism aligns with interpretivism</w:t>
            </w:r>
          </w:p>
        </w:tc>
      </w:tr>
    </w:tbl>
    <w:p w14:paraId="56D5315B" w14:textId="77777777" w:rsidR="007079A1" w:rsidRDefault="007079A1">
      <w:pPr>
        <w:spacing w:before="80" w:after="80"/>
      </w:pPr>
    </w:p>
    <w:tbl>
      <w:tblPr>
        <w:tblStyle w:val="a2"/>
        <w:tblW w:w="90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800"/>
        <w:gridCol w:w="8260"/>
      </w:tblGrid>
      <w:tr w:rsidR="007079A1" w14:paraId="41656068" w14:textId="77777777">
        <w:tc>
          <w:tcPr>
            <w:tcW w:w="800" w:type="dxa"/>
            <w:tcBorders>
              <w:top w:val="single" w:sz="4" w:space="0" w:color="CCCCCC"/>
              <w:left w:val="single" w:sz="4" w:space="0" w:color="CCCCCC"/>
              <w:bottom w:val="single" w:sz="4" w:space="0" w:color="CCCCCC"/>
              <w:right w:val="single" w:sz="4" w:space="0" w:color="CCCCCC"/>
            </w:tcBorders>
            <w:shd w:val="clear" w:color="auto" w:fill="D6E4F0"/>
            <w:tcMar>
              <w:top w:w="100" w:type="dxa"/>
              <w:left w:w="150" w:type="dxa"/>
              <w:bottom w:w="100" w:type="dxa"/>
              <w:right w:w="150" w:type="dxa"/>
            </w:tcMar>
          </w:tcPr>
          <w:p w14:paraId="4BD35A62" w14:textId="77777777" w:rsidR="007079A1" w:rsidRDefault="00000000">
            <w:pPr>
              <w:spacing w:before="60" w:after="60"/>
            </w:pPr>
            <w:r>
              <w:rPr>
                <w:rFonts w:ascii="Arial" w:eastAsia="Arial" w:hAnsi="Arial" w:cs="Arial"/>
                <w:b/>
                <w:bCs/>
                <w:color w:val="185FA5"/>
              </w:rPr>
              <w:t>Q4</w:t>
            </w:r>
          </w:p>
        </w:tc>
        <w:tc>
          <w:tcPr>
            <w:tcW w:w="8260" w:type="dxa"/>
            <w:tcBorders>
              <w:top w:val="single" w:sz="4" w:space="0" w:color="CCCCCC"/>
              <w:left w:val="single" w:sz="4" w:space="0" w:color="CCCCCC"/>
              <w:bottom w:val="single" w:sz="4" w:space="0" w:color="CCCCCC"/>
              <w:right w:val="single" w:sz="4" w:space="0" w:color="CCCCCC"/>
            </w:tcBorders>
            <w:shd w:val="clear" w:color="auto" w:fill="FFFFFF"/>
            <w:tcMar>
              <w:top w:w="100" w:type="dxa"/>
              <w:left w:w="150" w:type="dxa"/>
              <w:bottom w:w="100" w:type="dxa"/>
              <w:right w:w="150" w:type="dxa"/>
            </w:tcMar>
          </w:tcPr>
          <w:p w14:paraId="063F31C7" w14:textId="77777777" w:rsidR="007079A1" w:rsidRDefault="00000000">
            <w:pPr>
              <w:spacing w:before="60" w:after="60"/>
            </w:pPr>
            <w:r>
              <w:rPr>
                <w:rFonts w:ascii="Arial" w:eastAsia="Arial" w:hAnsi="Arial" w:cs="Arial"/>
                <w:color w:val="000000"/>
              </w:rPr>
              <w:t>Lincoln and Guba (1985) proposed dependability as the qualitative parallel to reliability. Which of the following best demonstrates dependability in a doctoral study?</w:t>
            </w:r>
          </w:p>
        </w:tc>
      </w:tr>
      <w:tr w:rsidR="007079A1" w14:paraId="3B9E9D61" w14:textId="77777777">
        <w:tc>
          <w:tcPr>
            <w:tcW w:w="80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693049B3" w14:textId="77777777" w:rsidR="007079A1" w:rsidRDefault="007079A1"/>
        </w:tc>
        <w:tc>
          <w:tcPr>
            <w:tcW w:w="826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7C8842A6" w14:textId="77777777" w:rsidR="007079A1" w:rsidRDefault="00000000">
            <w:pPr>
              <w:spacing w:before="60" w:after="60"/>
            </w:pPr>
            <w:r>
              <w:rPr>
                <w:rFonts w:ascii="Arial" w:eastAsia="Arial" w:hAnsi="Arial" w:cs="Arial"/>
                <w:color w:val="000000"/>
                <w:sz w:val="19"/>
                <w:szCs w:val="19"/>
              </w:rPr>
              <w:t>A.  Achieving a Cronbach's alpha of 0.8 or above across instruments</w:t>
            </w:r>
          </w:p>
          <w:p w14:paraId="1271C65B" w14:textId="77777777" w:rsidR="007079A1" w:rsidRDefault="00000000">
            <w:pPr>
              <w:spacing w:before="60" w:after="60"/>
            </w:pPr>
            <w:r>
              <w:rPr>
                <w:rFonts w:ascii="Arial" w:eastAsia="Arial" w:hAnsi="Arial" w:cs="Arial"/>
                <w:color w:val="000000"/>
                <w:sz w:val="19"/>
                <w:szCs w:val="19"/>
              </w:rPr>
              <w:t>B.  Maintaining a comprehensive audit trail of methodological decisions that an external reviewer could follow</w:t>
            </w:r>
          </w:p>
          <w:p w14:paraId="31D341D7" w14:textId="77777777" w:rsidR="007079A1" w:rsidRDefault="00000000">
            <w:pPr>
              <w:spacing w:before="60" w:after="60"/>
            </w:pPr>
            <w:r>
              <w:rPr>
                <w:rFonts w:ascii="Arial" w:eastAsia="Arial" w:hAnsi="Arial" w:cs="Arial"/>
                <w:color w:val="000000"/>
                <w:sz w:val="19"/>
                <w:szCs w:val="19"/>
              </w:rPr>
              <w:t>C.  Ensuring that two independent coders reach identical interpretations of all transcripts</w:t>
            </w:r>
          </w:p>
          <w:p w14:paraId="1091921A" w14:textId="77777777" w:rsidR="007079A1" w:rsidRDefault="00000000">
            <w:pPr>
              <w:spacing w:before="60" w:after="60"/>
            </w:pPr>
            <w:r>
              <w:rPr>
                <w:rFonts w:ascii="Arial" w:eastAsia="Arial" w:hAnsi="Arial" w:cs="Arial"/>
                <w:color w:val="000000"/>
                <w:sz w:val="19"/>
                <w:szCs w:val="19"/>
              </w:rPr>
              <w:lastRenderedPageBreak/>
              <w:t>D.  Conducting the study with a sample large enough to reach statistical power</w:t>
            </w:r>
          </w:p>
        </w:tc>
      </w:tr>
    </w:tbl>
    <w:p w14:paraId="4F0852FA" w14:textId="77777777" w:rsidR="007079A1" w:rsidRDefault="007079A1">
      <w:pPr>
        <w:spacing w:before="80" w:after="80"/>
      </w:pPr>
    </w:p>
    <w:tbl>
      <w:tblPr>
        <w:tblStyle w:val="a3"/>
        <w:tblW w:w="90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800"/>
        <w:gridCol w:w="8260"/>
      </w:tblGrid>
      <w:tr w:rsidR="007079A1" w14:paraId="29660411" w14:textId="77777777">
        <w:tc>
          <w:tcPr>
            <w:tcW w:w="800" w:type="dxa"/>
            <w:tcBorders>
              <w:top w:val="single" w:sz="4" w:space="0" w:color="CCCCCC"/>
              <w:left w:val="single" w:sz="4" w:space="0" w:color="CCCCCC"/>
              <w:bottom w:val="single" w:sz="4" w:space="0" w:color="CCCCCC"/>
              <w:right w:val="single" w:sz="4" w:space="0" w:color="CCCCCC"/>
            </w:tcBorders>
            <w:shd w:val="clear" w:color="auto" w:fill="D6E4F0"/>
            <w:tcMar>
              <w:top w:w="100" w:type="dxa"/>
              <w:left w:w="150" w:type="dxa"/>
              <w:bottom w:w="100" w:type="dxa"/>
              <w:right w:w="150" w:type="dxa"/>
            </w:tcMar>
          </w:tcPr>
          <w:p w14:paraId="0D641844" w14:textId="77777777" w:rsidR="007079A1" w:rsidRDefault="00000000">
            <w:pPr>
              <w:spacing w:before="60" w:after="60"/>
            </w:pPr>
            <w:r>
              <w:rPr>
                <w:rFonts w:ascii="Arial" w:eastAsia="Arial" w:hAnsi="Arial" w:cs="Arial"/>
                <w:b/>
                <w:bCs/>
                <w:color w:val="185FA5"/>
              </w:rPr>
              <w:t>Q5</w:t>
            </w:r>
          </w:p>
        </w:tc>
        <w:tc>
          <w:tcPr>
            <w:tcW w:w="8260" w:type="dxa"/>
            <w:tcBorders>
              <w:top w:val="single" w:sz="4" w:space="0" w:color="CCCCCC"/>
              <w:left w:val="single" w:sz="4" w:space="0" w:color="CCCCCC"/>
              <w:bottom w:val="single" w:sz="4" w:space="0" w:color="CCCCCC"/>
              <w:right w:val="single" w:sz="4" w:space="0" w:color="CCCCCC"/>
            </w:tcBorders>
            <w:shd w:val="clear" w:color="auto" w:fill="FFFFFF"/>
            <w:tcMar>
              <w:top w:w="100" w:type="dxa"/>
              <w:left w:w="150" w:type="dxa"/>
              <w:bottom w:w="100" w:type="dxa"/>
              <w:right w:w="150" w:type="dxa"/>
            </w:tcMar>
          </w:tcPr>
          <w:p w14:paraId="54039B34" w14:textId="77777777" w:rsidR="007079A1" w:rsidRDefault="00000000">
            <w:pPr>
              <w:spacing w:before="60" w:after="60"/>
            </w:pPr>
            <w:r>
              <w:rPr>
                <w:rFonts w:ascii="Arial" w:eastAsia="Arial" w:hAnsi="Arial" w:cs="Arial"/>
                <w:color w:val="000000"/>
              </w:rPr>
              <w:t>A researcher working within a post-positivist paradigm would most likely argue that:</w:t>
            </w:r>
          </w:p>
        </w:tc>
      </w:tr>
      <w:tr w:rsidR="007079A1" w14:paraId="0414DF8E" w14:textId="77777777">
        <w:tc>
          <w:tcPr>
            <w:tcW w:w="80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49B6C26A" w14:textId="77777777" w:rsidR="007079A1" w:rsidRDefault="007079A1"/>
        </w:tc>
        <w:tc>
          <w:tcPr>
            <w:tcW w:w="826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034D25DE" w14:textId="77777777" w:rsidR="007079A1" w:rsidRDefault="00000000">
            <w:pPr>
              <w:spacing w:before="60" w:after="60"/>
            </w:pPr>
            <w:r>
              <w:rPr>
                <w:rFonts w:ascii="Arial" w:eastAsia="Arial" w:hAnsi="Arial" w:cs="Arial"/>
                <w:color w:val="000000"/>
                <w:sz w:val="19"/>
                <w:szCs w:val="19"/>
              </w:rPr>
              <w:t>A.  Objectivity is fully achievable if the researcher follows a rigorous protocol</w:t>
            </w:r>
          </w:p>
          <w:p w14:paraId="41B26275" w14:textId="77777777" w:rsidR="007079A1" w:rsidRDefault="00000000">
            <w:pPr>
              <w:spacing w:before="60" w:after="60"/>
            </w:pPr>
            <w:r>
              <w:rPr>
                <w:rFonts w:ascii="Arial" w:eastAsia="Arial" w:hAnsi="Arial" w:cs="Arial"/>
                <w:color w:val="000000"/>
                <w:sz w:val="19"/>
                <w:szCs w:val="19"/>
              </w:rPr>
              <w:t>B.  All knowledge claims are equally valid because reality is socially constructed</w:t>
            </w:r>
          </w:p>
          <w:p w14:paraId="7377EDCE" w14:textId="77777777" w:rsidR="007079A1" w:rsidRDefault="00000000">
            <w:pPr>
              <w:spacing w:before="60" w:after="60"/>
            </w:pPr>
            <w:r>
              <w:rPr>
                <w:rFonts w:ascii="Arial" w:eastAsia="Arial" w:hAnsi="Arial" w:cs="Arial"/>
                <w:color w:val="000000"/>
                <w:sz w:val="19"/>
                <w:szCs w:val="19"/>
              </w:rPr>
              <w:t>C.  Bias can be minimised but never fully eliminated; the goal remains approximating an objective reality</w:t>
            </w:r>
          </w:p>
          <w:p w14:paraId="5AEAFDBB" w14:textId="77777777" w:rsidR="007079A1" w:rsidRDefault="00000000">
            <w:pPr>
              <w:spacing w:before="60" w:after="60"/>
            </w:pPr>
            <w:r>
              <w:rPr>
                <w:rFonts w:ascii="Arial" w:eastAsia="Arial" w:hAnsi="Arial" w:cs="Arial"/>
                <w:color w:val="000000"/>
                <w:sz w:val="19"/>
                <w:szCs w:val="19"/>
              </w:rPr>
              <w:t>D.  The researcher's values should be explicitly foregrounded as a source of insight</w:t>
            </w:r>
          </w:p>
        </w:tc>
      </w:tr>
    </w:tbl>
    <w:p w14:paraId="2FD0FE4A" w14:textId="77777777" w:rsidR="007079A1" w:rsidRDefault="007079A1">
      <w:pPr>
        <w:spacing w:before="80" w:after="80"/>
      </w:pPr>
    </w:p>
    <w:tbl>
      <w:tblPr>
        <w:tblStyle w:val="a4"/>
        <w:tblW w:w="90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800"/>
        <w:gridCol w:w="8260"/>
      </w:tblGrid>
      <w:tr w:rsidR="007079A1" w14:paraId="3CD3A285" w14:textId="77777777">
        <w:tc>
          <w:tcPr>
            <w:tcW w:w="800" w:type="dxa"/>
            <w:tcBorders>
              <w:top w:val="single" w:sz="4" w:space="0" w:color="CCCCCC"/>
              <w:left w:val="single" w:sz="4" w:space="0" w:color="CCCCCC"/>
              <w:bottom w:val="single" w:sz="4" w:space="0" w:color="CCCCCC"/>
              <w:right w:val="single" w:sz="4" w:space="0" w:color="CCCCCC"/>
            </w:tcBorders>
            <w:shd w:val="clear" w:color="auto" w:fill="D6E4F0"/>
            <w:tcMar>
              <w:top w:w="100" w:type="dxa"/>
              <w:left w:w="150" w:type="dxa"/>
              <w:bottom w:w="100" w:type="dxa"/>
              <w:right w:w="150" w:type="dxa"/>
            </w:tcMar>
          </w:tcPr>
          <w:p w14:paraId="7FB81D18" w14:textId="77777777" w:rsidR="007079A1" w:rsidRDefault="00000000">
            <w:pPr>
              <w:spacing w:before="60" w:after="60"/>
            </w:pPr>
            <w:r>
              <w:rPr>
                <w:rFonts w:ascii="Arial" w:eastAsia="Arial" w:hAnsi="Arial" w:cs="Arial"/>
                <w:b/>
                <w:bCs/>
                <w:color w:val="185FA5"/>
              </w:rPr>
              <w:t>Q6</w:t>
            </w:r>
          </w:p>
        </w:tc>
        <w:tc>
          <w:tcPr>
            <w:tcW w:w="8260" w:type="dxa"/>
            <w:tcBorders>
              <w:top w:val="single" w:sz="4" w:space="0" w:color="CCCCCC"/>
              <w:left w:val="single" w:sz="4" w:space="0" w:color="CCCCCC"/>
              <w:bottom w:val="single" w:sz="4" w:space="0" w:color="CCCCCC"/>
              <w:right w:val="single" w:sz="4" w:space="0" w:color="CCCCCC"/>
            </w:tcBorders>
            <w:shd w:val="clear" w:color="auto" w:fill="FFFFFF"/>
            <w:tcMar>
              <w:top w:w="100" w:type="dxa"/>
              <w:left w:w="150" w:type="dxa"/>
              <w:bottom w:w="100" w:type="dxa"/>
              <w:right w:w="150" w:type="dxa"/>
            </w:tcMar>
          </w:tcPr>
          <w:p w14:paraId="5541151B" w14:textId="626593A3" w:rsidR="007079A1" w:rsidRDefault="00000000">
            <w:pPr>
              <w:spacing w:before="60" w:after="60"/>
            </w:pPr>
            <w:r>
              <w:rPr>
                <w:rFonts w:ascii="Arial" w:eastAsia="Arial" w:hAnsi="Arial" w:cs="Arial"/>
                <w:color w:val="000000"/>
              </w:rPr>
              <w:t xml:space="preserve">In Interpretive Phenomenological Analysis, the concept of the </w:t>
            </w:r>
            <w:r w:rsidR="00476FFF">
              <w:rPr>
                <w:rFonts w:ascii="Arial" w:eastAsia="Arial" w:hAnsi="Arial" w:cs="Arial"/>
                <w:color w:val="000000"/>
              </w:rPr>
              <w:t>‘</w:t>
            </w:r>
            <w:r>
              <w:rPr>
                <w:rFonts w:ascii="Arial" w:eastAsia="Arial" w:hAnsi="Arial" w:cs="Arial"/>
                <w:color w:val="000000"/>
              </w:rPr>
              <w:t>double hermeneutic</w:t>
            </w:r>
            <w:r w:rsidR="00476FFF">
              <w:rPr>
                <w:rFonts w:ascii="Arial" w:eastAsia="Arial" w:hAnsi="Arial" w:cs="Arial"/>
                <w:color w:val="000000"/>
              </w:rPr>
              <w:t>’</w:t>
            </w:r>
            <w:r>
              <w:rPr>
                <w:rFonts w:ascii="Arial" w:eastAsia="Arial" w:hAnsi="Arial" w:cs="Arial"/>
                <w:color w:val="000000"/>
              </w:rPr>
              <w:t xml:space="preserve"> refers to:</w:t>
            </w:r>
          </w:p>
        </w:tc>
      </w:tr>
      <w:tr w:rsidR="007079A1" w14:paraId="104747EB" w14:textId="77777777">
        <w:tc>
          <w:tcPr>
            <w:tcW w:w="80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1E0EAFDF" w14:textId="77777777" w:rsidR="007079A1" w:rsidRDefault="007079A1"/>
        </w:tc>
        <w:tc>
          <w:tcPr>
            <w:tcW w:w="826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347DB28A" w14:textId="77777777" w:rsidR="007079A1" w:rsidRDefault="00000000">
            <w:pPr>
              <w:spacing w:before="60" w:after="60"/>
            </w:pPr>
            <w:r>
              <w:rPr>
                <w:rFonts w:ascii="Arial" w:eastAsia="Arial" w:hAnsi="Arial" w:cs="Arial"/>
                <w:color w:val="000000"/>
                <w:sz w:val="19"/>
                <w:szCs w:val="19"/>
              </w:rPr>
              <w:t>A.  The use of two separate coding frameworks applied sequentially to the same dataset</w:t>
            </w:r>
          </w:p>
          <w:p w14:paraId="55371845" w14:textId="77777777" w:rsidR="007079A1" w:rsidRDefault="00000000">
            <w:pPr>
              <w:spacing w:before="60" w:after="60"/>
            </w:pPr>
            <w:r>
              <w:rPr>
                <w:rFonts w:ascii="Arial" w:eastAsia="Arial" w:hAnsi="Arial" w:cs="Arial"/>
                <w:color w:val="000000"/>
                <w:sz w:val="19"/>
                <w:szCs w:val="19"/>
              </w:rPr>
              <w:t>B.  The researcher's interpretation of the participant's own interpretation of their lived experience</w:t>
            </w:r>
          </w:p>
          <w:p w14:paraId="3DAAFB7D" w14:textId="77777777" w:rsidR="007079A1" w:rsidRDefault="00000000">
            <w:pPr>
              <w:spacing w:before="60" w:after="60"/>
            </w:pPr>
            <w:r>
              <w:rPr>
                <w:rFonts w:ascii="Arial" w:eastAsia="Arial" w:hAnsi="Arial" w:cs="Arial"/>
                <w:color w:val="000000"/>
                <w:sz w:val="19"/>
                <w:szCs w:val="19"/>
              </w:rPr>
              <w:t>C.  Conducting two rounds of member checking at different stages of analysis</w:t>
            </w:r>
          </w:p>
          <w:p w14:paraId="637EBDE1" w14:textId="77777777" w:rsidR="007079A1" w:rsidRDefault="00000000">
            <w:pPr>
              <w:spacing w:before="60" w:after="60"/>
            </w:pPr>
            <w:r>
              <w:rPr>
                <w:rFonts w:ascii="Arial" w:eastAsia="Arial" w:hAnsi="Arial" w:cs="Arial"/>
                <w:color w:val="000000"/>
                <w:sz w:val="19"/>
                <w:szCs w:val="19"/>
              </w:rPr>
              <w:t>D.  The requirement to interview each participant twice to achieve data depth</w:t>
            </w:r>
          </w:p>
        </w:tc>
      </w:tr>
    </w:tbl>
    <w:p w14:paraId="199EBA6C" w14:textId="77777777" w:rsidR="007079A1" w:rsidRDefault="007079A1">
      <w:pPr>
        <w:spacing w:before="80" w:after="80"/>
      </w:pPr>
    </w:p>
    <w:tbl>
      <w:tblPr>
        <w:tblStyle w:val="a5"/>
        <w:tblW w:w="90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800"/>
        <w:gridCol w:w="8260"/>
      </w:tblGrid>
      <w:tr w:rsidR="007079A1" w14:paraId="2B626D5C" w14:textId="77777777">
        <w:tc>
          <w:tcPr>
            <w:tcW w:w="800" w:type="dxa"/>
            <w:tcBorders>
              <w:top w:val="single" w:sz="4" w:space="0" w:color="CCCCCC"/>
              <w:left w:val="single" w:sz="4" w:space="0" w:color="CCCCCC"/>
              <w:bottom w:val="single" w:sz="4" w:space="0" w:color="CCCCCC"/>
              <w:right w:val="single" w:sz="4" w:space="0" w:color="CCCCCC"/>
            </w:tcBorders>
            <w:shd w:val="clear" w:color="auto" w:fill="D6E4F0"/>
            <w:tcMar>
              <w:top w:w="100" w:type="dxa"/>
              <w:left w:w="150" w:type="dxa"/>
              <w:bottom w:w="100" w:type="dxa"/>
              <w:right w:w="150" w:type="dxa"/>
            </w:tcMar>
          </w:tcPr>
          <w:p w14:paraId="79626F9D" w14:textId="77777777" w:rsidR="007079A1" w:rsidRDefault="00000000">
            <w:pPr>
              <w:spacing w:before="60" w:after="60"/>
            </w:pPr>
            <w:r>
              <w:rPr>
                <w:rFonts w:ascii="Arial" w:eastAsia="Arial" w:hAnsi="Arial" w:cs="Arial"/>
                <w:b/>
                <w:bCs/>
                <w:color w:val="185FA5"/>
              </w:rPr>
              <w:t>Q7</w:t>
            </w:r>
          </w:p>
        </w:tc>
        <w:tc>
          <w:tcPr>
            <w:tcW w:w="8260" w:type="dxa"/>
            <w:tcBorders>
              <w:top w:val="single" w:sz="4" w:space="0" w:color="CCCCCC"/>
              <w:left w:val="single" w:sz="4" w:space="0" w:color="CCCCCC"/>
              <w:bottom w:val="single" w:sz="4" w:space="0" w:color="CCCCCC"/>
              <w:right w:val="single" w:sz="4" w:space="0" w:color="CCCCCC"/>
            </w:tcBorders>
            <w:shd w:val="clear" w:color="auto" w:fill="FFFFFF"/>
            <w:tcMar>
              <w:top w:w="100" w:type="dxa"/>
              <w:left w:w="150" w:type="dxa"/>
              <w:bottom w:w="100" w:type="dxa"/>
              <w:right w:w="150" w:type="dxa"/>
            </w:tcMar>
          </w:tcPr>
          <w:p w14:paraId="5060C495" w14:textId="77777777" w:rsidR="007079A1" w:rsidRDefault="00000000">
            <w:pPr>
              <w:spacing w:before="60" w:after="60"/>
            </w:pPr>
            <w:r>
              <w:rPr>
                <w:rFonts w:ascii="Arial" w:eastAsia="Arial" w:hAnsi="Arial" w:cs="Arial"/>
                <w:color w:val="000000"/>
              </w:rPr>
              <w:t>Theoretical saturation is sometimes critiqued as a problematic criterion in qualitative research. Which of the following best captures that critique?</w:t>
            </w:r>
          </w:p>
        </w:tc>
      </w:tr>
      <w:tr w:rsidR="007079A1" w14:paraId="63C4EB09" w14:textId="77777777">
        <w:tc>
          <w:tcPr>
            <w:tcW w:w="80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7A0A251B" w14:textId="77777777" w:rsidR="007079A1" w:rsidRDefault="007079A1"/>
        </w:tc>
        <w:tc>
          <w:tcPr>
            <w:tcW w:w="826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723E6FF8" w14:textId="77777777" w:rsidR="007079A1" w:rsidRDefault="00000000">
            <w:pPr>
              <w:spacing w:before="60" w:after="60"/>
            </w:pPr>
            <w:r>
              <w:rPr>
                <w:rFonts w:ascii="Arial" w:eastAsia="Arial" w:hAnsi="Arial" w:cs="Arial"/>
                <w:color w:val="000000"/>
                <w:sz w:val="19"/>
                <w:szCs w:val="19"/>
              </w:rPr>
              <w:t>A.  It requires too large a sample for doctoral studies to be feasible</w:t>
            </w:r>
          </w:p>
          <w:p w14:paraId="605A8456" w14:textId="77777777" w:rsidR="007079A1" w:rsidRDefault="00000000">
            <w:pPr>
              <w:spacing w:before="60" w:after="60"/>
            </w:pPr>
            <w:r>
              <w:rPr>
                <w:rFonts w:ascii="Arial" w:eastAsia="Arial" w:hAnsi="Arial" w:cs="Arial"/>
                <w:color w:val="000000"/>
                <w:sz w:val="19"/>
                <w:szCs w:val="19"/>
              </w:rPr>
              <w:t>B.  It imports a quantitative logic of completeness into an interpretivist framework that values depth over exhaustiveness</w:t>
            </w:r>
          </w:p>
          <w:p w14:paraId="0B93D234" w14:textId="77777777" w:rsidR="007079A1" w:rsidRDefault="00000000">
            <w:pPr>
              <w:spacing w:before="60" w:after="60"/>
            </w:pPr>
            <w:r>
              <w:rPr>
                <w:rFonts w:ascii="Arial" w:eastAsia="Arial" w:hAnsi="Arial" w:cs="Arial"/>
                <w:color w:val="000000"/>
                <w:sz w:val="19"/>
                <w:szCs w:val="19"/>
              </w:rPr>
              <w:t>C.  It was proposed by Glaser and Strauss for Grounded Theory and is therefore invalid outside that tradition</w:t>
            </w:r>
          </w:p>
          <w:p w14:paraId="40F3CB24" w14:textId="77777777" w:rsidR="007079A1" w:rsidRDefault="00000000">
            <w:pPr>
              <w:spacing w:before="60" w:after="60"/>
            </w:pPr>
            <w:r>
              <w:rPr>
                <w:rFonts w:ascii="Arial" w:eastAsia="Arial" w:hAnsi="Arial" w:cs="Arial"/>
                <w:color w:val="000000"/>
                <w:sz w:val="19"/>
                <w:szCs w:val="19"/>
              </w:rPr>
              <w:t>D.  It prevents researchers from conducting follow-up interviews</w:t>
            </w:r>
          </w:p>
        </w:tc>
      </w:tr>
    </w:tbl>
    <w:p w14:paraId="147992A3" w14:textId="77777777" w:rsidR="007079A1" w:rsidRDefault="007079A1">
      <w:pPr>
        <w:spacing w:before="80" w:after="80"/>
      </w:pPr>
    </w:p>
    <w:tbl>
      <w:tblPr>
        <w:tblStyle w:val="a6"/>
        <w:tblW w:w="90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800"/>
        <w:gridCol w:w="8260"/>
      </w:tblGrid>
      <w:tr w:rsidR="007079A1" w14:paraId="0ADD2792" w14:textId="77777777">
        <w:tc>
          <w:tcPr>
            <w:tcW w:w="800" w:type="dxa"/>
            <w:tcBorders>
              <w:top w:val="single" w:sz="4" w:space="0" w:color="CCCCCC"/>
              <w:left w:val="single" w:sz="4" w:space="0" w:color="CCCCCC"/>
              <w:bottom w:val="single" w:sz="4" w:space="0" w:color="CCCCCC"/>
              <w:right w:val="single" w:sz="4" w:space="0" w:color="CCCCCC"/>
            </w:tcBorders>
            <w:shd w:val="clear" w:color="auto" w:fill="D6E4F0"/>
            <w:tcMar>
              <w:top w:w="100" w:type="dxa"/>
              <w:left w:w="150" w:type="dxa"/>
              <w:bottom w:w="100" w:type="dxa"/>
              <w:right w:w="150" w:type="dxa"/>
            </w:tcMar>
          </w:tcPr>
          <w:p w14:paraId="16FB2CF1" w14:textId="77777777" w:rsidR="007079A1" w:rsidRDefault="00000000">
            <w:pPr>
              <w:spacing w:before="60" w:after="60"/>
            </w:pPr>
            <w:r>
              <w:rPr>
                <w:rFonts w:ascii="Arial" w:eastAsia="Arial" w:hAnsi="Arial" w:cs="Arial"/>
                <w:b/>
                <w:bCs/>
                <w:color w:val="185FA5"/>
              </w:rPr>
              <w:t>Q8</w:t>
            </w:r>
          </w:p>
        </w:tc>
        <w:tc>
          <w:tcPr>
            <w:tcW w:w="8260" w:type="dxa"/>
            <w:tcBorders>
              <w:top w:val="single" w:sz="4" w:space="0" w:color="CCCCCC"/>
              <w:left w:val="single" w:sz="4" w:space="0" w:color="CCCCCC"/>
              <w:bottom w:val="single" w:sz="4" w:space="0" w:color="CCCCCC"/>
              <w:right w:val="single" w:sz="4" w:space="0" w:color="CCCCCC"/>
            </w:tcBorders>
            <w:shd w:val="clear" w:color="auto" w:fill="FFFFFF"/>
            <w:tcMar>
              <w:top w:w="100" w:type="dxa"/>
              <w:left w:w="150" w:type="dxa"/>
              <w:bottom w:w="100" w:type="dxa"/>
              <w:right w:w="150" w:type="dxa"/>
            </w:tcMar>
          </w:tcPr>
          <w:p w14:paraId="3CF7D618" w14:textId="77777777" w:rsidR="007079A1" w:rsidRDefault="00000000">
            <w:pPr>
              <w:spacing w:before="60" w:after="60"/>
            </w:pPr>
            <w:r>
              <w:rPr>
                <w:rFonts w:ascii="Arial" w:eastAsia="Arial" w:hAnsi="Arial" w:cs="Arial"/>
                <w:color w:val="000000"/>
              </w:rPr>
              <w:t>A researcher adopts an abductive approach to analysis. Which of the following best describes what this means in practice?</w:t>
            </w:r>
          </w:p>
        </w:tc>
      </w:tr>
      <w:tr w:rsidR="007079A1" w14:paraId="6F71E3AC" w14:textId="77777777">
        <w:tc>
          <w:tcPr>
            <w:tcW w:w="80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6143BF23" w14:textId="77777777" w:rsidR="007079A1" w:rsidRDefault="007079A1"/>
        </w:tc>
        <w:tc>
          <w:tcPr>
            <w:tcW w:w="826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7F089D45" w14:textId="77777777" w:rsidR="007079A1" w:rsidRDefault="00000000">
            <w:pPr>
              <w:spacing w:before="60" w:after="60"/>
            </w:pPr>
            <w:r>
              <w:rPr>
                <w:rFonts w:ascii="Arial" w:eastAsia="Arial" w:hAnsi="Arial" w:cs="Arial"/>
                <w:color w:val="000000"/>
                <w:sz w:val="19"/>
                <w:szCs w:val="19"/>
              </w:rPr>
              <w:t>A.  The researcher applies a pre-existing theoretical framework to the data before collection begins</w:t>
            </w:r>
          </w:p>
          <w:p w14:paraId="08864E11" w14:textId="77777777" w:rsidR="007079A1" w:rsidRDefault="00000000">
            <w:pPr>
              <w:spacing w:before="60" w:after="60"/>
            </w:pPr>
            <w:r>
              <w:rPr>
                <w:rFonts w:ascii="Arial" w:eastAsia="Arial" w:hAnsi="Arial" w:cs="Arial"/>
                <w:color w:val="000000"/>
                <w:sz w:val="19"/>
                <w:szCs w:val="19"/>
              </w:rPr>
              <w:t>B.  The researcher moves iteratively between data and theory, using each to refine the other</w:t>
            </w:r>
          </w:p>
          <w:p w14:paraId="236D882B" w14:textId="77777777" w:rsidR="007079A1" w:rsidRDefault="00000000">
            <w:pPr>
              <w:spacing w:before="60" w:after="60"/>
            </w:pPr>
            <w:r>
              <w:rPr>
                <w:rFonts w:ascii="Arial" w:eastAsia="Arial" w:hAnsi="Arial" w:cs="Arial"/>
                <w:color w:val="000000"/>
                <w:sz w:val="19"/>
                <w:szCs w:val="19"/>
              </w:rPr>
              <w:t>C.  The researcher derives findings exclusively from the data without any prior theoretical orientation</w:t>
            </w:r>
          </w:p>
          <w:p w14:paraId="3C0D909E" w14:textId="77777777" w:rsidR="007079A1" w:rsidRDefault="00000000">
            <w:pPr>
              <w:spacing w:before="60" w:after="60"/>
            </w:pPr>
            <w:r>
              <w:rPr>
                <w:rFonts w:ascii="Arial" w:eastAsia="Arial" w:hAnsi="Arial" w:cs="Arial"/>
                <w:color w:val="000000"/>
                <w:sz w:val="19"/>
                <w:szCs w:val="19"/>
              </w:rPr>
              <w:t>D.  The researcher tests a hypothesis using a deductive logic and accepts or rejects it</w:t>
            </w:r>
          </w:p>
        </w:tc>
      </w:tr>
    </w:tbl>
    <w:p w14:paraId="7F383B5C" w14:textId="77777777" w:rsidR="007079A1" w:rsidRDefault="007079A1">
      <w:pPr>
        <w:spacing w:before="80" w:after="80"/>
      </w:pPr>
    </w:p>
    <w:tbl>
      <w:tblPr>
        <w:tblStyle w:val="a7"/>
        <w:tblW w:w="90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800"/>
        <w:gridCol w:w="8260"/>
      </w:tblGrid>
      <w:tr w:rsidR="007079A1" w14:paraId="744D199F" w14:textId="77777777">
        <w:tc>
          <w:tcPr>
            <w:tcW w:w="800" w:type="dxa"/>
            <w:tcBorders>
              <w:top w:val="single" w:sz="4" w:space="0" w:color="CCCCCC"/>
              <w:left w:val="single" w:sz="4" w:space="0" w:color="CCCCCC"/>
              <w:bottom w:val="single" w:sz="4" w:space="0" w:color="CCCCCC"/>
              <w:right w:val="single" w:sz="4" w:space="0" w:color="CCCCCC"/>
            </w:tcBorders>
            <w:shd w:val="clear" w:color="auto" w:fill="D6E4F0"/>
            <w:tcMar>
              <w:top w:w="100" w:type="dxa"/>
              <w:left w:w="150" w:type="dxa"/>
              <w:bottom w:w="100" w:type="dxa"/>
              <w:right w:w="150" w:type="dxa"/>
            </w:tcMar>
          </w:tcPr>
          <w:p w14:paraId="2B4A3E9F" w14:textId="77777777" w:rsidR="007079A1" w:rsidRDefault="00000000">
            <w:pPr>
              <w:spacing w:before="60" w:after="60"/>
            </w:pPr>
            <w:r>
              <w:rPr>
                <w:rFonts w:ascii="Arial" w:eastAsia="Arial" w:hAnsi="Arial" w:cs="Arial"/>
                <w:b/>
                <w:bCs/>
                <w:color w:val="185FA5"/>
              </w:rPr>
              <w:t>Q9</w:t>
            </w:r>
          </w:p>
        </w:tc>
        <w:tc>
          <w:tcPr>
            <w:tcW w:w="8260" w:type="dxa"/>
            <w:tcBorders>
              <w:top w:val="single" w:sz="4" w:space="0" w:color="CCCCCC"/>
              <w:left w:val="single" w:sz="4" w:space="0" w:color="CCCCCC"/>
              <w:bottom w:val="single" w:sz="4" w:space="0" w:color="CCCCCC"/>
              <w:right w:val="single" w:sz="4" w:space="0" w:color="CCCCCC"/>
            </w:tcBorders>
            <w:shd w:val="clear" w:color="auto" w:fill="FFFFFF"/>
            <w:tcMar>
              <w:top w:w="100" w:type="dxa"/>
              <w:left w:w="150" w:type="dxa"/>
              <w:bottom w:w="100" w:type="dxa"/>
              <w:right w:w="150" w:type="dxa"/>
            </w:tcMar>
          </w:tcPr>
          <w:p w14:paraId="5A511986" w14:textId="77777777" w:rsidR="007079A1" w:rsidRDefault="00000000">
            <w:pPr>
              <w:spacing w:before="60" w:after="60"/>
            </w:pPr>
            <w:r>
              <w:rPr>
                <w:rFonts w:ascii="Arial" w:eastAsia="Arial" w:hAnsi="Arial" w:cs="Arial"/>
                <w:color w:val="000000"/>
              </w:rPr>
              <w:t>Critical Theory departs from interpretivism primarily because it:</w:t>
            </w:r>
          </w:p>
        </w:tc>
      </w:tr>
      <w:tr w:rsidR="007079A1" w14:paraId="45D7B52B" w14:textId="77777777">
        <w:tc>
          <w:tcPr>
            <w:tcW w:w="80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4CDCD0D6" w14:textId="77777777" w:rsidR="007079A1" w:rsidRDefault="007079A1"/>
        </w:tc>
        <w:tc>
          <w:tcPr>
            <w:tcW w:w="826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4E44871F" w14:textId="77777777" w:rsidR="007079A1" w:rsidRDefault="00000000">
            <w:pPr>
              <w:spacing w:before="60" w:after="60"/>
            </w:pPr>
            <w:r>
              <w:rPr>
                <w:rFonts w:ascii="Arial" w:eastAsia="Arial" w:hAnsi="Arial" w:cs="Arial"/>
                <w:color w:val="000000"/>
                <w:sz w:val="19"/>
                <w:szCs w:val="19"/>
              </w:rPr>
              <w:t>A.  Rejects the use of qualitative methods in social inquiry</w:t>
            </w:r>
          </w:p>
          <w:p w14:paraId="360080E3" w14:textId="77777777" w:rsidR="007079A1" w:rsidRDefault="00000000">
            <w:pPr>
              <w:spacing w:before="60" w:after="60"/>
            </w:pPr>
            <w:r>
              <w:rPr>
                <w:rFonts w:ascii="Arial" w:eastAsia="Arial" w:hAnsi="Arial" w:cs="Arial"/>
                <w:color w:val="000000"/>
                <w:sz w:val="19"/>
                <w:szCs w:val="19"/>
              </w:rPr>
              <w:t>B.  Is not concerned with participants' subjective meanings</w:t>
            </w:r>
          </w:p>
          <w:p w14:paraId="4C5D4906" w14:textId="15827C10" w:rsidR="007079A1" w:rsidRDefault="00000000">
            <w:pPr>
              <w:spacing w:before="60" w:after="60"/>
            </w:pPr>
            <w:r>
              <w:rPr>
                <w:rFonts w:ascii="Arial" w:eastAsia="Arial" w:hAnsi="Arial" w:cs="Arial"/>
                <w:color w:val="000000"/>
                <w:sz w:val="19"/>
                <w:szCs w:val="19"/>
              </w:rPr>
              <w:t>C.  Regards understanding alone as insufficient</w:t>
            </w:r>
            <w:r w:rsidR="00476FFF">
              <w:rPr>
                <w:rFonts w:ascii="Arial" w:eastAsia="Arial" w:hAnsi="Arial" w:cs="Arial"/>
                <w:color w:val="000000"/>
                <w:sz w:val="19"/>
                <w:szCs w:val="19"/>
              </w:rPr>
              <w:t xml:space="preserve"> - </w:t>
            </w:r>
            <w:r>
              <w:rPr>
                <w:rFonts w:ascii="Arial" w:eastAsia="Arial" w:hAnsi="Arial" w:cs="Arial"/>
                <w:color w:val="000000"/>
                <w:sz w:val="19"/>
                <w:szCs w:val="19"/>
              </w:rPr>
              <w:t>research must also aim to challenge and transform oppressive structures</w:t>
            </w:r>
          </w:p>
          <w:p w14:paraId="31C74CBD" w14:textId="77777777" w:rsidR="007079A1" w:rsidRDefault="00000000">
            <w:pPr>
              <w:spacing w:before="60" w:after="60"/>
            </w:pPr>
            <w:r>
              <w:rPr>
                <w:rFonts w:ascii="Arial" w:eastAsia="Arial" w:hAnsi="Arial" w:cs="Arial"/>
                <w:color w:val="000000"/>
                <w:sz w:val="19"/>
                <w:szCs w:val="19"/>
              </w:rPr>
              <w:t>D.  Requires a positivist epistemology to maintain scientific credibility</w:t>
            </w:r>
          </w:p>
        </w:tc>
      </w:tr>
    </w:tbl>
    <w:p w14:paraId="7F4E0989" w14:textId="77777777" w:rsidR="007079A1" w:rsidRDefault="007079A1">
      <w:pPr>
        <w:spacing w:before="80" w:after="80"/>
      </w:pPr>
    </w:p>
    <w:tbl>
      <w:tblPr>
        <w:tblStyle w:val="a8"/>
        <w:tblW w:w="90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800"/>
        <w:gridCol w:w="8260"/>
      </w:tblGrid>
      <w:tr w:rsidR="007079A1" w14:paraId="191451F2" w14:textId="77777777">
        <w:tc>
          <w:tcPr>
            <w:tcW w:w="800" w:type="dxa"/>
            <w:tcBorders>
              <w:top w:val="single" w:sz="4" w:space="0" w:color="CCCCCC"/>
              <w:left w:val="single" w:sz="4" w:space="0" w:color="CCCCCC"/>
              <w:bottom w:val="single" w:sz="4" w:space="0" w:color="CCCCCC"/>
              <w:right w:val="single" w:sz="4" w:space="0" w:color="CCCCCC"/>
            </w:tcBorders>
            <w:shd w:val="clear" w:color="auto" w:fill="D6E4F0"/>
            <w:tcMar>
              <w:top w:w="100" w:type="dxa"/>
              <w:left w:w="150" w:type="dxa"/>
              <w:bottom w:w="100" w:type="dxa"/>
              <w:right w:w="150" w:type="dxa"/>
            </w:tcMar>
          </w:tcPr>
          <w:p w14:paraId="6FD0C195" w14:textId="77777777" w:rsidR="007079A1" w:rsidRDefault="00000000">
            <w:pPr>
              <w:spacing w:before="60" w:after="60"/>
            </w:pPr>
            <w:r>
              <w:rPr>
                <w:rFonts w:ascii="Arial" w:eastAsia="Arial" w:hAnsi="Arial" w:cs="Arial"/>
                <w:b/>
                <w:bCs/>
                <w:color w:val="185FA5"/>
              </w:rPr>
              <w:t>Q10</w:t>
            </w:r>
          </w:p>
        </w:tc>
        <w:tc>
          <w:tcPr>
            <w:tcW w:w="8260" w:type="dxa"/>
            <w:tcBorders>
              <w:top w:val="single" w:sz="4" w:space="0" w:color="CCCCCC"/>
              <w:left w:val="single" w:sz="4" w:space="0" w:color="CCCCCC"/>
              <w:bottom w:val="single" w:sz="4" w:space="0" w:color="CCCCCC"/>
              <w:right w:val="single" w:sz="4" w:space="0" w:color="CCCCCC"/>
            </w:tcBorders>
            <w:shd w:val="clear" w:color="auto" w:fill="FFFFFF"/>
            <w:tcMar>
              <w:top w:w="100" w:type="dxa"/>
              <w:left w:w="150" w:type="dxa"/>
              <w:bottom w:w="100" w:type="dxa"/>
              <w:right w:w="150" w:type="dxa"/>
            </w:tcMar>
          </w:tcPr>
          <w:p w14:paraId="369F51DD" w14:textId="77777777" w:rsidR="007079A1" w:rsidRDefault="00000000">
            <w:pPr>
              <w:spacing w:before="60" w:after="60"/>
            </w:pPr>
            <w:r>
              <w:rPr>
                <w:rFonts w:ascii="Arial" w:eastAsia="Arial" w:hAnsi="Arial" w:cs="Arial"/>
                <w:color w:val="000000"/>
              </w:rPr>
              <w:t>A pilot study reveals that participants consistently misinterpret a key interview question, providing answers relevant to a different construct. The most appropriate response is to:</w:t>
            </w:r>
          </w:p>
        </w:tc>
      </w:tr>
      <w:tr w:rsidR="007079A1" w14:paraId="25DAC0D5" w14:textId="77777777">
        <w:tc>
          <w:tcPr>
            <w:tcW w:w="80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3B986F68" w14:textId="77777777" w:rsidR="007079A1" w:rsidRDefault="007079A1"/>
        </w:tc>
        <w:tc>
          <w:tcPr>
            <w:tcW w:w="826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61F6AEFD" w14:textId="77777777" w:rsidR="007079A1" w:rsidRDefault="00000000">
            <w:pPr>
              <w:spacing w:before="60" w:after="60"/>
            </w:pPr>
            <w:r>
              <w:rPr>
                <w:rFonts w:ascii="Arial" w:eastAsia="Arial" w:hAnsi="Arial" w:cs="Arial"/>
                <w:color w:val="000000"/>
                <w:sz w:val="19"/>
                <w:szCs w:val="19"/>
              </w:rPr>
              <w:t>A.  Retain the original question and accept the data as an unexpected finding</w:t>
            </w:r>
          </w:p>
          <w:p w14:paraId="4FA40151" w14:textId="77777777" w:rsidR="007079A1" w:rsidRDefault="00000000">
            <w:pPr>
              <w:spacing w:before="60" w:after="60"/>
            </w:pPr>
            <w:r>
              <w:rPr>
                <w:rFonts w:ascii="Arial" w:eastAsia="Arial" w:hAnsi="Arial" w:cs="Arial"/>
                <w:color w:val="000000"/>
                <w:sz w:val="19"/>
                <w:szCs w:val="19"/>
              </w:rPr>
              <w:t>B.  Abandon the study and redesign from the research question stage</w:t>
            </w:r>
          </w:p>
          <w:p w14:paraId="61D35F5C" w14:textId="77777777" w:rsidR="007079A1" w:rsidRDefault="00000000">
            <w:pPr>
              <w:spacing w:before="60" w:after="60"/>
            </w:pPr>
            <w:r>
              <w:rPr>
                <w:rFonts w:ascii="Arial" w:eastAsia="Arial" w:hAnsi="Arial" w:cs="Arial"/>
                <w:color w:val="000000"/>
                <w:sz w:val="19"/>
                <w:szCs w:val="19"/>
              </w:rPr>
              <w:t>C.  Revise the question wording and re-pilot before proceeding to full data collection</w:t>
            </w:r>
          </w:p>
          <w:p w14:paraId="04FE2B96" w14:textId="77777777" w:rsidR="007079A1" w:rsidRDefault="00000000">
            <w:pPr>
              <w:spacing w:before="60" w:after="60"/>
            </w:pPr>
            <w:r>
              <w:rPr>
                <w:rFonts w:ascii="Arial" w:eastAsia="Arial" w:hAnsi="Arial" w:cs="Arial"/>
                <w:color w:val="000000"/>
                <w:sz w:val="19"/>
                <w:szCs w:val="19"/>
              </w:rPr>
              <w:t>D.  Increase the sample size to compensate for the ambiguous responses</w:t>
            </w:r>
          </w:p>
        </w:tc>
      </w:tr>
    </w:tbl>
    <w:p w14:paraId="54246CB7" w14:textId="77777777" w:rsidR="007079A1" w:rsidRDefault="007079A1">
      <w:pPr>
        <w:spacing w:before="80" w:after="80"/>
      </w:pPr>
    </w:p>
    <w:tbl>
      <w:tblPr>
        <w:tblStyle w:val="a9"/>
        <w:tblW w:w="90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800"/>
        <w:gridCol w:w="8260"/>
      </w:tblGrid>
      <w:tr w:rsidR="007079A1" w14:paraId="39A52364" w14:textId="77777777">
        <w:tc>
          <w:tcPr>
            <w:tcW w:w="800" w:type="dxa"/>
            <w:tcBorders>
              <w:top w:val="single" w:sz="4" w:space="0" w:color="CCCCCC"/>
              <w:left w:val="single" w:sz="4" w:space="0" w:color="CCCCCC"/>
              <w:bottom w:val="single" w:sz="4" w:space="0" w:color="CCCCCC"/>
              <w:right w:val="single" w:sz="4" w:space="0" w:color="CCCCCC"/>
            </w:tcBorders>
            <w:shd w:val="clear" w:color="auto" w:fill="D6E4F0"/>
            <w:tcMar>
              <w:top w:w="100" w:type="dxa"/>
              <w:left w:w="150" w:type="dxa"/>
              <w:bottom w:w="100" w:type="dxa"/>
              <w:right w:w="150" w:type="dxa"/>
            </w:tcMar>
          </w:tcPr>
          <w:p w14:paraId="146B914F" w14:textId="77777777" w:rsidR="007079A1" w:rsidRDefault="00000000">
            <w:pPr>
              <w:spacing w:before="60" w:after="60"/>
            </w:pPr>
            <w:r>
              <w:rPr>
                <w:rFonts w:ascii="Arial" w:eastAsia="Arial" w:hAnsi="Arial" w:cs="Arial"/>
                <w:b/>
                <w:bCs/>
                <w:color w:val="185FA5"/>
              </w:rPr>
              <w:t>Q11</w:t>
            </w:r>
          </w:p>
        </w:tc>
        <w:tc>
          <w:tcPr>
            <w:tcW w:w="8260" w:type="dxa"/>
            <w:tcBorders>
              <w:top w:val="single" w:sz="4" w:space="0" w:color="CCCCCC"/>
              <w:left w:val="single" w:sz="4" w:space="0" w:color="CCCCCC"/>
              <w:bottom w:val="single" w:sz="4" w:space="0" w:color="CCCCCC"/>
              <w:right w:val="single" w:sz="4" w:space="0" w:color="CCCCCC"/>
            </w:tcBorders>
            <w:shd w:val="clear" w:color="auto" w:fill="FFFFFF"/>
            <w:tcMar>
              <w:top w:w="100" w:type="dxa"/>
              <w:left w:w="150" w:type="dxa"/>
              <w:bottom w:w="100" w:type="dxa"/>
              <w:right w:w="150" w:type="dxa"/>
            </w:tcMar>
          </w:tcPr>
          <w:p w14:paraId="7DB23B98" w14:textId="77777777" w:rsidR="007079A1" w:rsidRDefault="00000000">
            <w:pPr>
              <w:spacing w:before="60" w:after="60"/>
            </w:pPr>
            <w:r>
              <w:rPr>
                <w:rFonts w:ascii="Arial" w:eastAsia="Arial" w:hAnsi="Arial" w:cs="Arial"/>
                <w:color w:val="000000"/>
              </w:rPr>
              <w:t>Which of the following most accurately describes the axiological stance of a pragmatist researcher?</w:t>
            </w:r>
          </w:p>
        </w:tc>
      </w:tr>
      <w:tr w:rsidR="007079A1" w14:paraId="0918B478" w14:textId="77777777">
        <w:tc>
          <w:tcPr>
            <w:tcW w:w="80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0F4B7FD5" w14:textId="77777777" w:rsidR="007079A1" w:rsidRDefault="007079A1"/>
        </w:tc>
        <w:tc>
          <w:tcPr>
            <w:tcW w:w="826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5E73D350" w14:textId="77777777" w:rsidR="007079A1" w:rsidRDefault="00000000">
            <w:pPr>
              <w:spacing w:before="60" w:after="60"/>
            </w:pPr>
            <w:r>
              <w:rPr>
                <w:rFonts w:ascii="Arial" w:eastAsia="Arial" w:hAnsi="Arial" w:cs="Arial"/>
                <w:color w:val="000000"/>
                <w:sz w:val="19"/>
                <w:szCs w:val="19"/>
              </w:rPr>
              <w:t>A.  Values must be bracketed entirely to protect the objectivity of findings</w:t>
            </w:r>
          </w:p>
          <w:p w14:paraId="1C7E821A" w14:textId="77777777" w:rsidR="007079A1" w:rsidRDefault="00000000">
            <w:pPr>
              <w:spacing w:before="60" w:after="60"/>
            </w:pPr>
            <w:r>
              <w:rPr>
                <w:rFonts w:ascii="Arial" w:eastAsia="Arial" w:hAnsi="Arial" w:cs="Arial"/>
                <w:color w:val="000000"/>
                <w:sz w:val="19"/>
                <w:szCs w:val="19"/>
              </w:rPr>
              <w:t>B.  The researcher's values are openly foregrounded as a primary source of analytical insight</w:t>
            </w:r>
          </w:p>
          <w:p w14:paraId="3C51D159" w14:textId="77777777" w:rsidR="007079A1" w:rsidRDefault="00000000">
            <w:pPr>
              <w:spacing w:before="60" w:after="60"/>
            </w:pPr>
            <w:r>
              <w:rPr>
                <w:rFonts w:ascii="Arial" w:eastAsia="Arial" w:hAnsi="Arial" w:cs="Arial"/>
                <w:color w:val="000000"/>
                <w:sz w:val="19"/>
                <w:szCs w:val="19"/>
              </w:rPr>
              <w:t>C.  Values are acknowledged as influencing research choices but are judged by their contribution to practical outcomes</w:t>
            </w:r>
          </w:p>
          <w:p w14:paraId="29D91C20" w14:textId="77777777" w:rsidR="007079A1" w:rsidRDefault="00000000">
            <w:pPr>
              <w:spacing w:before="60" w:after="60"/>
            </w:pPr>
            <w:r>
              <w:rPr>
                <w:rFonts w:ascii="Arial" w:eastAsia="Arial" w:hAnsi="Arial" w:cs="Arial"/>
                <w:color w:val="000000"/>
                <w:sz w:val="19"/>
                <w:szCs w:val="19"/>
              </w:rPr>
              <w:t>D.  Axiological questions are irrelevant because pragmatism focuses exclusively on method</w:t>
            </w:r>
          </w:p>
        </w:tc>
      </w:tr>
    </w:tbl>
    <w:p w14:paraId="13D025F4" w14:textId="77777777" w:rsidR="007079A1" w:rsidRDefault="007079A1">
      <w:pPr>
        <w:spacing w:before="80" w:after="80"/>
      </w:pPr>
    </w:p>
    <w:tbl>
      <w:tblPr>
        <w:tblStyle w:val="aa"/>
        <w:tblW w:w="90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800"/>
        <w:gridCol w:w="8260"/>
      </w:tblGrid>
      <w:tr w:rsidR="007079A1" w14:paraId="17189E0D" w14:textId="77777777">
        <w:tc>
          <w:tcPr>
            <w:tcW w:w="800" w:type="dxa"/>
            <w:tcBorders>
              <w:top w:val="single" w:sz="4" w:space="0" w:color="CCCCCC"/>
              <w:left w:val="single" w:sz="4" w:space="0" w:color="CCCCCC"/>
              <w:bottom w:val="single" w:sz="4" w:space="0" w:color="CCCCCC"/>
              <w:right w:val="single" w:sz="4" w:space="0" w:color="CCCCCC"/>
            </w:tcBorders>
            <w:shd w:val="clear" w:color="auto" w:fill="D6E4F0"/>
            <w:tcMar>
              <w:top w:w="100" w:type="dxa"/>
              <w:left w:w="150" w:type="dxa"/>
              <w:bottom w:w="100" w:type="dxa"/>
              <w:right w:w="150" w:type="dxa"/>
            </w:tcMar>
          </w:tcPr>
          <w:p w14:paraId="334CCA9F" w14:textId="77777777" w:rsidR="007079A1" w:rsidRDefault="00000000">
            <w:pPr>
              <w:spacing w:before="60" w:after="60"/>
            </w:pPr>
            <w:r>
              <w:rPr>
                <w:rFonts w:ascii="Arial" w:eastAsia="Arial" w:hAnsi="Arial" w:cs="Arial"/>
                <w:b/>
                <w:bCs/>
                <w:color w:val="185FA5"/>
              </w:rPr>
              <w:t>Q12</w:t>
            </w:r>
          </w:p>
        </w:tc>
        <w:tc>
          <w:tcPr>
            <w:tcW w:w="8260" w:type="dxa"/>
            <w:tcBorders>
              <w:top w:val="single" w:sz="4" w:space="0" w:color="CCCCCC"/>
              <w:left w:val="single" w:sz="4" w:space="0" w:color="CCCCCC"/>
              <w:bottom w:val="single" w:sz="4" w:space="0" w:color="CCCCCC"/>
              <w:right w:val="single" w:sz="4" w:space="0" w:color="CCCCCC"/>
            </w:tcBorders>
            <w:shd w:val="clear" w:color="auto" w:fill="FFFFFF"/>
            <w:tcMar>
              <w:top w:w="100" w:type="dxa"/>
              <w:left w:w="150" w:type="dxa"/>
              <w:bottom w:w="100" w:type="dxa"/>
              <w:right w:w="150" w:type="dxa"/>
            </w:tcMar>
          </w:tcPr>
          <w:p w14:paraId="24060C75" w14:textId="77777777" w:rsidR="007079A1" w:rsidRDefault="00000000">
            <w:pPr>
              <w:spacing w:before="60" w:after="60"/>
            </w:pPr>
            <w:r>
              <w:rPr>
                <w:rFonts w:ascii="Arial" w:eastAsia="Arial" w:hAnsi="Arial" w:cs="Arial"/>
                <w:color w:val="000000"/>
              </w:rPr>
              <w:t>A researcher studying leadership in Chinese state-owned enterprises selects participants who hold senior positions and have experienced a merger. This is an example of:</w:t>
            </w:r>
          </w:p>
        </w:tc>
      </w:tr>
      <w:tr w:rsidR="007079A1" w14:paraId="53AD9C58" w14:textId="77777777">
        <w:tc>
          <w:tcPr>
            <w:tcW w:w="80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26741F62" w14:textId="77777777" w:rsidR="007079A1" w:rsidRDefault="007079A1"/>
        </w:tc>
        <w:tc>
          <w:tcPr>
            <w:tcW w:w="826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4FE4B117" w14:textId="77777777" w:rsidR="007079A1" w:rsidRDefault="00000000">
            <w:pPr>
              <w:spacing w:before="60" w:after="60"/>
            </w:pPr>
            <w:r>
              <w:rPr>
                <w:rFonts w:ascii="Arial" w:eastAsia="Arial" w:hAnsi="Arial" w:cs="Arial"/>
                <w:color w:val="000000"/>
                <w:sz w:val="19"/>
                <w:szCs w:val="19"/>
              </w:rPr>
              <w:t>A.  Random stratified sampling</w:t>
            </w:r>
          </w:p>
          <w:p w14:paraId="136AABEE" w14:textId="77777777" w:rsidR="007079A1" w:rsidRDefault="00000000">
            <w:pPr>
              <w:spacing w:before="60" w:after="60"/>
            </w:pPr>
            <w:r>
              <w:rPr>
                <w:rFonts w:ascii="Arial" w:eastAsia="Arial" w:hAnsi="Arial" w:cs="Arial"/>
                <w:color w:val="000000"/>
                <w:sz w:val="19"/>
                <w:szCs w:val="19"/>
              </w:rPr>
              <w:t>B.  Snowball sampling</w:t>
            </w:r>
          </w:p>
          <w:p w14:paraId="7E528480" w14:textId="77777777" w:rsidR="007079A1" w:rsidRDefault="00000000">
            <w:pPr>
              <w:spacing w:before="60" w:after="60"/>
            </w:pPr>
            <w:r>
              <w:rPr>
                <w:rFonts w:ascii="Arial" w:eastAsia="Arial" w:hAnsi="Arial" w:cs="Arial"/>
                <w:color w:val="000000"/>
                <w:sz w:val="19"/>
                <w:szCs w:val="19"/>
              </w:rPr>
              <w:t>C.  Purposive sampling</w:t>
            </w:r>
          </w:p>
          <w:p w14:paraId="3EB227CC" w14:textId="77777777" w:rsidR="007079A1" w:rsidRDefault="00000000">
            <w:pPr>
              <w:spacing w:before="60" w:after="60"/>
            </w:pPr>
            <w:r>
              <w:rPr>
                <w:rFonts w:ascii="Arial" w:eastAsia="Arial" w:hAnsi="Arial" w:cs="Arial"/>
                <w:color w:val="000000"/>
                <w:sz w:val="19"/>
                <w:szCs w:val="19"/>
              </w:rPr>
              <w:t>D.  Theoretical sampling</w:t>
            </w:r>
          </w:p>
        </w:tc>
      </w:tr>
    </w:tbl>
    <w:p w14:paraId="4653B0A3" w14:textId="77777777" w:rsidR="007079A1" w:rsidRDefault="007079A1">
      <w:pPr>
        <w:spacing w:before="80" w:after="80"/>
      </w:pPr>
    </w:p>
    <w:tbl>
      <w:tblPr>
        <w:tblStyle w:val="ab"/>
        <w:tblW w:w="90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800"/>
        <w:gridCol w:w="8260"/>
      </w:tblGrid>
      <w:tr w:rsidR="007079A1" w14:paraId="45E4E2A7" w14:textId="77777777">
        <w:tc>
          <w:tcPr>
            <w:tcW w:w="800" w:type="dxa"/>
            <w:tcBorders>
              <w:top w:val="single" w:sz="4" w:space="0" w:color="CCCCCC"/>
              <w:left w:val="single" w:sz="4" w:space="0" w:color="CCCCCC"/>
              <w:bottom w:val="single" w:sz="4" w:space="0" w:color="CCCCCC"/>
              <w:right w:val="single" w:sz="4" w:space="0" w:color="CCCCCC"/>
            </w:tcBorders>
            <w:shd w:val="clear" w:color="auto" w:fill="D6E4F0"/>
            <w:tcMar>
              <w:top w:w="100" w:type="dxa"/>
              <w:left w:w="150" w:type="dxa"/>
              <w:bottom w:w="100" w:type="dxa"/>
              <w:right w:w="150" w:type="dxa"/>
            </w:tcMar>
          </w:tcPr>
          <w:p w14:paraId="13AC40CC" w14:textId="77777777" w:rsidR="007079A1" w:rsidRDefault="00000000">
            <w:pPr>
              <w:spacing w:before="60" w:after="60"/>
            </w:pPr>
            <w:r>
              <w:rPr>
                <w:rFonts w:ascii="Arial" w:eastAsia="Arial" w:hAnsi="Arial" w:cs="Arial"/>
                <w:b/>
                <w:bCs/>
                <w:color w:val="185FA5"/>
              </w:rPr>
              <w:t>Q13</w:t>
            </w:r>
          </w:p>
        </w:tc>
        <w:tc>
          <w:tcPr>
            <w:tcW w:w="8260" w:type="dxa"/>
            <w:tcBorders>
              <w:top w:val="single" w:sz="4" w:space="0" w:color="CCCCCC"/>
              <w:left w:val="single" w:sz="4" w:space="0" w:color="CCCCCC"/>
              <w:bottom w:val="single" w:sz="4" w:space="0" w:color="CCCCCC"/>
              <w:right w:val="single" w:sz="4" w:space="0" w:color="CCCCCC"/>
            </w:tcBorders>
            <w:shd w:val="clear" w:color="auto" w:fill="FFFFFF"/>
            <w:tcMar>
              <w:top w:w="100" w:type="dxa"/>
              <w:left w:w="150" w:type="dxa"/>
              <w:bottom w:w="100" w:type="dxa"/>
              <w:right w:w="150" w:type="dxa"/>
            </w:tcMar>
          </w:tcPr>
          <w:p w14:paraId="523E94F2" w14:textId="77777777" w:rsidR="007079A1" w:rsidRDefault="00000000">
            <w:pPr>
              <w:spacing w:before="60" w:after="60"/>
            </w:pPr>
            <w:r>
              <w:rPr>
                <w:rFonts w:ascii="Arial" w:eastAsia="Arial" w:hAnsi="Arial" w:cs="Arial"/>
                <w:color w:val="000000"/>
              </w:rPr>
              <w:t>Which statement best explains why Saunders' Research Onion is considered inappropriate as a primary methodological framework at doctoral level?</w:t>
            </w:r>
          </w:p>
        </w:tc>
      </w:tr>
      <w:tr w:rsidR="007079A1" w14:paraId="54243626" w14:textId="77777777">
        <w:tc>
          <w:tcPr>
            <w:tcW w:w="80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78D7F93B" w14:textId="77777777" w:rsidR="007079A1" w:rsidRDefault="007079A1"/>
        </w:tc>
        <w:tc>
          <w:tcPr>
            <w:tcW w:w="826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1081411A" w14:textId="77777777" w:rsidR="007079A1" w:rsidRDefault="00000000">
            <w:pPr>
              <w:spacing w:before="60" w:after="60"/>
            </w:pPr>
            <w:r>
              <w:rPr>
                <w:rFonts w:ascii="Arial" w:eastAsia="Arial" w:hAnsi="Arial" w:cs="Arial"/>
                <w:color w:val="000000"/>
                <w:sz w:val="19"/>
                <w:szCs w:val="19"/>
              </w:rPr>
              <w:t>A.  It does not include qualitative methods among its options</w:t>
            </w:r>
          </w:p>
          <w:p w14:paraId="49AB2EE1" w14:textId="77777777" w:rsidR="007079A1" w:rsidRDefault="00000000">
            <w:pPr>
              <w:spacing w:before="60" w:after="60"/>
            </w:pPr>
            <w:r>
              <w:rPr>
                <w:rFonts w:ascii="Arial" w:eastAsia="Arial" w:hAnsi="Arial" w:cs="Arial"/>
                <w:color w:val="000000"/>
                <w:sz w:val="19"/>
                <w:szCs w:val="19"/>
              </w:rPr>
              <w:t>B.  It presents research design as a linear sequence of choices rather than as an epistemologically coherent set of commitments</w:t>
            </w:r>
          </w:p>
          <w:p w14:paraId="47323C90" w14:textId="77777777" w:rsidR="007079A1" w:rsidRDefault="00000000">
            <w:pPr>
              <w:spacing w:before="60" w:after="60"/>
            </w:pPr>
            <w:r>
              <w:rPr>
                <w:rFonts w:ascii="Arial" w:eastAsia="Arial" w:hAnsi="Arial" w:cs="Arial"/>
                <w:color w:val="000000"/>
                <w:sz w:val="19"/>
                <w:szCs w:val="19"/>
              </w:rPr>
              <w:t>C.  It was developed for undergraduate students and has never been peer reviewed</w:t>
            </w:r>
          </w:p>
          <w:p w14:paraId="6D4A3D72" w14:textId="77777777" w:rsidR="007079A1" w:rsidRDefault="00000000">
            <w:pPr>
              <w:spacing w:before="60" w:after="60"/>
            </w:pPr>
            <w:r>
              <w:rPr>
                <w:rFonts w:ascii="Arial" w:eastAsia="Arial" w:hAnsi="Arial" w:cs="Arial"/>
                <w:color w:val="000000"/>
                <w:sz w:val="19"/>
                <w:szCs w:val="19"/>
              </w:rPr>
              <w:t>D.  It requires researchers to adopt a positivist paradigm</w:t>
            </w:r>
          </w:p>
        </w:tc>
      </w:tr>
    </w:tbl>
    <w:p w14:paraId="0C3E33D6" w14:textId="77777777" w:rsidR="007079A1" w:rsidRDefault="007079A1">
      <w:pPr>
        <w:spacing w:before="80" w:after="80"/>
      </w:pPr>
    </w:p>
    <w:tbl>
      <w:tblPr>
        <w:tblStyle w:val="ac"/>
        <w:tblW w:w="90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800"/>
        <w:gridCol w:w="8260"/>
      </w:tblGrid>
      <w:tr w:rsidR="007079A1" w14:paraId="73768F65" w14:textId="77777777">
        <w:tc>
          <w:tcPr>
            <w:tcW w:w="800" w:type="dxa"/>
            <w:tcBorders>
              <w:top w:val="single" w:sz="4" w:space="0" w:color="CCCCCC"/>
              <w:left w:val="single" w:sz="4" w:space="0" w:color="CCCCCC"/>
              <w:bottom w:val="single" w:sz="4" w:space="0" w:color="CCCCCC"/>
              <w:right w:val="single" w:sz="4" w:space="0" w:color="CCCCCC"/>
            </w:tcBorders>
            <w:shd w:val="clear" w:color="auto" w:fill="D6E4F0"/>
            <w:tcMar>
              <w:top w:w="100" w:type="dxa"/>
              <w:left w:w="150" w:type="dxa"/>
              <w:bottom w:w="100" w:type="dxa"/>
              <w:right w:w="150" w:type="dxa"/>
            </w:tcMar>
          </w:tcPr>
          <w:p w14:paraId="49575F06" w14:textId="77777777" w:rsidR="007079A1" w:rsidRDefault="00000000">
            <w:pPr>
              <w:spacing w:before="60" w:after="60"/>
            </w:pPr>
            <w:r>
              <w:rPr>
                <w:rFonts w:ascii="Arial" w:eastAsia="Arial" w:hAnsi="Arial" w:cs="Arial"/>
                <w:b/>
                <w:bCs/>
                <w:color w:val="185FA5"/>
              </w:rPr>
              <w:t>Q14</w:t>
            </w:r>
          </w:p>
        </w:tc>
        <w:tc>
          <w:tcPr>
            <w:tcW w:w="8260" w:type="dxa"/>
            <w:tcBorders>
              <w:top w:val="single" w:sz="4" w:space="0" w:color="CCCCCC"/>
              <w:left w:val="single" w:sz="4" w:space="0" w:color="CCCCCC"/>
              <w:bottom w:val="single" w:sz="4" w:space="0" w:color="CCCCCC"/>
              <w:right w:val="single" w:sz="4" w:space="0" w:color="CCCCCC"/>
            </w:tcBorders>
            <w:shd w:val="clear" w:color="auto" w:fill="FFFFFF"/>
            <w:tcMar>
              <w:top w:w="100" w:type="dxa"/>
              <w:left w:w="150" w:type="dxa"/>
              <w:bottom w:w="100" w:type="dxa"/>
              <w:right w:w="150" w:type="dxa"/>
            </w:tcMar>
          </w:tcPr>
          <w:p w14:paraId="37E5518E" w14:textId="25341EF7" w:rsidR="007079A1" w:rsidRDefault="00000000">
            <w:pPr>
              <w:spacing w:before="60" w:after="60"/>
            </w:pPr>
            <w:r>
              <w:rPr>
                <w:rFonts w:ascii="Arial" w:eastAsia="Arial" w:hAnsi="Arial" w:cs="Arial"/>
                <w:color w:val="000000"/>
              </w:rPr>
              <w:t xml:space="preserve">In the context of naturalistic inquiry (Lincoln and Guba, 1985), </w:t>
            </w:r>
            <w:r w:rsidR="00476FFF">
              <w:rPr>
                <w:rFonts w:ascii="Arial" w:eastAsia="Arial" w:hAnsi="Arial" w:cs="Arial"/>
                <w:color w:val="000000"/>
              </w:rPr>
              <w:t>‘</w:t>
            </w:r>
            <w:r>
              <w:rPr>
                <w:rFonts w:ascii="Arial" w:eastAsia="Arial" w:hAnsi="Arial" w:cs="Arial"/>
                <w:color w:val="000000"/>
              </w:rPr>
              <w:t>prolonged engagement</w:t>
            </w:r>
            <w:r w:rsidR="00476FFF">
              <w:rPr>
                <w:rFonts w:ascii="Arial" w:eastAsia="Arial" w:hAnsi="Arial" w:cs="Arial"/>
                <w:color w:val="000000"/>
              </w:rPr>
              <w:t>’</w:t>
            </w:r>
            <w:r>
              <w:rPr>
                <w:rFonts w:ascii="Arial" w:eastAsia="Arial" w:hAnsi="Arial" w:cs="Arial"/>
                <w:color w:val="000000"/>
              </w:rPr>
              <w:t xml:space="preserve"> contributes to credibility because:</w:t>
            </w:r>
          </w:p>
        </w:tc>
      </w:tr>
      <w:tr w:rsidR="007079A1" w14:paraId="6AE19290" w14:textId="77777777">
        <w:tc>
          <w:tcPr>
            <w:tcW w:w="80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26681B97" w14:textId="77777777" w:rsidR="007079A1" w:rsidRDefault="007079A1"/>
        </w:tc>
        <w:tc>
          <w:tcPr>
            <w:tcW w:w="826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02F73A1D" w14:textId="77777777" w:rsidR="007079A1" w:rsidRDefault="00000000">
            <w:pPr>
              <w:spacing w:before="60" w:after="60"/>
            </w:pPr>
            <w:r>
              <w:rPr>
                <w:rFonts w:ascii="Arial" w:eastAsia="Arial" w:hAnsi="Arial" w:cs="Arial"/>
                <w:color w:val="000000"/>
                <w:sz w:val="19"/>
                <w:szCs w:val="19"/>
              </w:rPr>
              <w:t>A.  It increases the sample size to a statistically meaningful level</w:t>
            </w:r>
          </w:p>
          <w:p w14:paraId="617D1E3C" w14:textId="77777777" w:rsidR="007079A1" w:rsidRDefault="00000000">
            <w:pPr>
              <w:spacing w:before="60" w:after="60"/>
            </w:pPr>
            <w:r>
              <w:rPr>
                <w:rFonts w:ascii="Arial" w:eastAsia="Arial" w:hAnsi="Arial" w:cs="Arial"/>
                <w:color w:val="000000"/>
                <w:sz w:val="19"/>
                <w:szCs w:val="19"/>
              </w:rPr>
              <w:t>B.  Extended time in the field builds trust, deepens understanding, and reduces the distortion that arises from brief contact</w:t>
            </w:r>
          </w:p>
          <w:p w14:paraId="17FDCA61" w14:textId="77777777" w:rsidR="007079A1" w:rsidRDefault="00000000">
            <w:pPr>
              <w:spacing w:before="60" w:after="60"/>
            </w:pPr>
            <w:r>
              <w:rPr>
                <w:rFonts w:ascii="Arial" w:eastAsia="Arial" w:hAnsi="Arial" w:cs="Arial"/>
                <w:color w:val="000000"/>
                <w:sz w:val="19"/>
                <w:szCs w:val="19"/>
              </w:rPr>
              <w:t>C.  It satisfies the ethics committee requirement for ongoing participant contact</w:t>
            </w:r>
          </w:p>
          <w:p w14:paraId="7E49A8E7" w14:textId="77777777" w:rsidR="007079A1" w:rsidRDefault="00000000">
            <w:pPr>
              <w:spacing w:before="60" w:after="60"/>
            </w:pPr>
            <w:r>
              <w:rPr>
                <w:rFonts w:ascii="Arial" w:eastAsia="Arial" w:hAnsi="Arial" w:cs="Arial"/>
                <w:color w:val="000000"/>
                <w:sz w:val="19"/>
                <w:szCs w:val="19"/>
              </w:rPr>
              <w:t>D.  It allows the researcher to test hypotheses across multiple observation cycles</w:t>
            </w:r>
          </w:p>
        </w:tc>
      </w:tr>
    </w:tbl>
    <w:p w14:paraId="6AC086D6" w14:textId="77777777" w:rsidR="007079A1" w:rsidRDefault="007079A1">
      <w:pPr>
        <w:spacing w:before="80" w:after="80"/>
      </w:pPr>
    </w:p>
    <w:tbl>
      <w:tblPr>
        <w:tblStyle w:val="ad"/>
        <w:tblW w:w="90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800"/>
        <w:gridCol w:w="8260"/>
      </w:tblGrid>
      <w:tr w:rsidR="007079A1" w14:paraId="1AA6DE26" w14:textId="77777777">
        <w:tc>
          <w:tcPr>
            <w:tcW w:w="800" w:type="dxa"/>
            <w:tcBorders>
              <w:top w:val="single" w:sz="4" w:space="0" w:color="CCCCCC"/>
              <w:left w:val="single" w:sz="4" w:space="0" w:color="CCCCCC"/>
              <w:bottom w:val="single" w:sz="4" w:space="0" w:color="CCCCCC"/>
              <w:right w:val="single" w:sz="4" w:space="0" w:color="CCCCCC"/>
            </w:tcBorders>
            <w:shd w:val="clear" w:color="auto" w:fill="D6E4F0"/>
            <w:tcMar>
              <w:top w:w="100" w:type="dxa"/>
              <w:left w:w="150" w:type="dxa"/>
              <w:bottom w:w="100" w:type="dxa"/>
              <w:right w:w="150" w:type="dxa"/>
            </w:tcMar>
          </w:tcPr>
          <w:p w14:paraId="7701A890" w14:textId="77777777" w:rsidR="007079A1" w:rsidRDefault="00000000">
            <w:pPr>
              <w:spacing w:before="60" w:after="60"/>
            </w:pPr>
            <w:r>
              <w:rPr>
                <w:rFonts w:ascii="Arial" w:eastAsia="Arial" w:hAnsi="Arial" w:cs="Arial"/>
                <w:b/>
                <w:bCs/>
                <w:color w:val="185FA5"/>
              </w:rPr>
              <w:lastRenderedPageBreak/>
              <w:t>Q15</w:t>
            </w:r>
          </w:p>
        </w:tc>
        <w:tc>
          <w:tcPr>
            <w:tcW w:w="8260" w:type="dxa"/>
            <w:tcBorders>
              <w:top w:val="single" w:sz="4" w:space="0" w:color="CCCCCC"/>
              <w:left w:val="single" w:sz="4" w:space="0" w:color="CCCCCC"/>
              <w:bottom w:val="single" w:sz="4" w:space="0" w:color="CCCCCC"/>
              <w:right w:val="single" w:sz="4" w:space="0" w:color="CCCCCC"/>
            </w:tcBorders>
            <w:shd w:val="clear" w:color="auto" w:fill="FFFFFF"/>
            <w:tcMar>
              <w:top w:w="100" w:type="dxa"/>
              <w:left w:w="150" w:type="dxa"/>
              <w:bottom w:w="100" w:type="dxa"/>
              <w:right w:w="150" w:type="dxa"/>
            </w:tcMar>
          </w:tcPr>
          <w:p w14:paraId="15ACA0F0" w14:textId="77777777" w:rsidR="007079A1" w:rsidRDefault="00000000">
            <w:pPr>
              <w:spacing w:before="60" w:after="60"/>
            </w:pPr>
            <w:r>
              <w:rPr>
                <w:rFonts w:ascii="Arial" w:eastAsia="Arial" w:hAnsi="Arial" w:cs="Arial"/>
                <w:color w:val="000000"/>
              </w:rPr>
              <w:t>A researcher argues that because they share the same professional background as their participants, their insider status enhances rather than compromises the validity of their interpretations. Which of the following most critically challenges this position?</w:t>
            </w:r>
          </w:p>
        </w:tc>
      </w:tr>
      <w:tr w:rsidR="007079A1" w14:paraId="0E2C1B02" w14:textId="77777777">
        <w:tc>
          <w:tcPr>
            <w:tcW w:w="80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0EA50BCF" w14:textId="77777777" w:rsidR="007079A1" w:rsidRDefault="007079A1"/>
        </w:tc>
        <w:tc>
          <w:tcPr>
            <w:tcW w:w="826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6CC2B9EC" w14:textId="77777777" w:rsidR="007079A1" w:rsidRDefault="00000000">
            <w:pPr>
              <w:spacing w:before="60" w:after="60"/>
            </w:pPr>
            <w:r>
              <w:rPr>
                <w:rFonts w:ascii="Arial" w:eastAsia="Arial" w:hAnsi="Arial" w:cs="Arial"/>
                <w:color w:val="000000"/>
                <w:sz w:val="19"/>
                <w:szCs w:val="19"/>
              </w:rPr>
              <w:t>A.  Insider researchers are prohibited from conducting qualitative studies under BERA guidelines</w:t>
            </w:r>
          </w:p>
          <w:p w14:paraId="056375A5" w14:textId="77777777" w:rsidR="007079A1" w:rsidRDefault="00000000">
            <w:pPr>
              <w:spacing w:before="60" w:after="60"/>
            </w:pPr>
            <w:r>
              <w:rPr>
                <w:rFonts w:ascii="Arial" w:eastAsia="Arial" w:hAnsi="Arial" w:cs="Arial"/>
                <w:color w:val="000000"/>
                <w:sz w:val="19"/>
                <w:szCs w:val="19"/>
              </w:rPr>
              <w:t>B.  Shared background eliminates the need for member checking</w:t>
            </w:r>
          </w:p>
          <w:p w14:paraId="53A4E56D" w14:textId="6C9C5EC8" w:rsidR="007079A1" w:rsidRDefault="00000000">
            <w:pPr>
              <w:spacing w:before="60" w:after="60"/>
            </w:pPr>
            <w:r>
              <w:rPr>
                <w:rFonts w:ascii="Arial" w:eastAsia="Arial" w:hAnsi="Arial" w:cs="Arial"/>
                <w:color w:val="000000"/>
                <w:sz w:val="19"/>
                <w:szCs w:val="19"/>
              </w:rPr>
              <w:t>C.  Insider familiarity can produce interpretive closure</w:t>
            </w:r>
            <w:r w:rsidR="00476FFF">
              <w:rPr>
                <w:rFonts w:ascii="Arial" w:eastAsia="Arial" w:hAnsi="Arial" w:cs="Arial"/>
                <w:color w:val="000000"/>
                <w:sz w:val="19"/>
                <w:szCs w:val="19"/>
              </w:rPr>
              <w:t xml:space="preserve"> - </w:t>
            </w:r>
            <w:r>
              <w:rPr>
                <w:rFonts w:ascii="Arial" w:eastAsia="Arial" w:hAnsi="Arial" w:cs="Arial"/>
                <w:color w:val="000000"/>
                <w:sz w:val="19"/>
                <w:szCs w:val="19"/>
              </w:rPr>
              <w:t>the researcher may see what they expect rather than what is there, requiring heightened reflexive vigilance</w:t>
            </w:r>
          </w:p>
          <w:p w14:paraId="7802600F" w14:textId="77777777" w:rsidR="007079A1" w:rsidRDefault="00000000">
            <w:pPr>
              <w:spacing w:before="60" w:after="60"/>
            </w:pPr>
            <w:r>
              <w:rPr>
                <w:rFonts w:ascii="Arial" w:eastAsia="Arial" w:hAnsi="Arial" w:cs="Arial"/>
                <w:color w:val="000000"/>
                <w:sz w:val="19"/>
                <w:szCs w:val="19"/>
              </w:rPr>
              <w:t>D.  Insider status is only problematic in quantitative research where measurement must be objective</w:t>
            </w:r>
          </w:p>
        </w:tc>
      </w:tr>
    </w:tbl>
    <w:p w14:paraId="4D14E36F" w14:textId="77777777" w:rsidR="007079A1" w:rsidRDefault="007079A1">
      <w:pPr>
        <w:spacing w:before="80" w:after="80"/>
      </w:pPr>
    </w:p>
    <w:p w14:paraId="3565ECA5" w14:textId="77777777" w:rsidR="007079A1" w:rsidRDefault="007079A1">
      <w:pPr>
        <w:spacing w:before="80" w:after="80"/>
      </w:pPr>
    </w:p>
    <w:p w14:paraId="22344F2F" w14:textId="77777777" w:rsidR="007079A1" w:rsidRDefault="007079A1">
      <w:pPr>
        <w:pBdr>
          <w:bottom w:val="single" w:sz="6" w:space="0" w:color="1D6B72"/>
        </w:pBdr>
        <w:spacing w:before="60" w:after="60"/>
      </w:pPr>
    </w:p>
    <w:p w14:paraId="4BCE7E5D" w14:textId="77777777" w:rsidR="007079A1" w:rsidRDefault="007079A1">
      <w:pPr>
        <w:spacing w:before="80" w:after="80"/>
      </w:pPr>
    </w:p>
    <w:p w14:paraId="4BD289C8" w14:textId="098A16F3" w:rsidR="007079A1" w:rsidRDefault="00000000">
      <w:pPr>
        <w:spacing w:before="80" w:after="80"/>
      </w:pPr>
      <w:r>
        <w:rPr>
          <w:rFonts w:ascii="Arial" w:eastAsia="Arial" w:hAnsi="Arial" w:cs="Arial"/>
          <w:b/>
          <w:bCs/>
          <w:color w:val="1F3864"/>
          <w:sz w:val="22"/>
          <w:szCs w:val="22"/>
        </w:rPr>
        <w:t xml:space="preserve">Section B: </w:t>
      </w:r>
      <w:r w:rsidR="00476FFF">
        <w:rPr>
          <w:rFonts w:ascii="Arial" w:eastAsia="Arial" w:hAnsi="Arial" w:cs="Arial"/>
          <w:b/>
          <w:bCs/>
          <w:color w:val="1F3864"/>
          <w:sz w:val="22"/>
          <w:szCs w:val="22"/>
        </w:rPr>
        <w:t>THE ACCORDING TO Q</w:t>
      </w:r>
      <w:r>
        <w:rPr>
          <w:rFonts w:ascii="Arial" w:eastAsia="Arial" w:hAnsi="Arial" w:cs="Arial"/>
          <w:b/>
          <w:bCs/>
          <w:color w:val="1F3864"/>
          <w:sz w:val="22"/>
          <w:szCs w:val="22"/>
        </w:rPr>
        <w:t>uestions (Questions 16–25)</w:t>
      </w:r>
    </w:p>
    <w:p w14:paraId="66FC88E2" w14:textId="77777777" w:rsidR="007079A1" w:rsidRDefault="00000000">
      <w:pPr>
        <w:spacing w:before="80" w:after="80"/>
      </w:pPr>
      <w:r>
        <w:rPr>
          <w:rFonts w:ascii="Arial" w:eastAsia="Arial" w:hAnsi="Arial" w:cs="Arial"/>
          <w:i/>
          <w:iCs/>
          <w:color w:val="000000"/>
        </w:rPr>
        <w:t>Answer each question in the space provided. Draw explicitly on module content and relevant scholarly sources.</w:t>
      </w:r>
    </w:p>
    <w:p w14:paraId="011C2E08" w14:textId="77777777" w:rsidR="007079A1" w:rsidRDefault="007079A1">
      <w:pPr>
        <w:spacing w:before="80" w:after="80"/>
      </w:pPr>
    </w:p>
    <w:tbl>
      <w:tblPr>
        <w:tblStyle w:val="ae"/>
        <w:tblW w:w="90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800"/>
        <w:gridCol w:w="8260"/>
      </w:tblGrid>
      <w:tr w:rsidR="007079A1" w14:paraId="605C14ED" w14:textId="77777777">
        <w:tc>
          <w:tcPr>
            <w:tcW w:w="800" w:type="dxa"/>
            <w:tcBorders>
              <w:top w:val="single" w:sz="4" w:space="0" w:color="CCCCCC"/>
              <w:left w:val="single" w:sz="4" w:space="0" w:color="CCCCCC"/>
              <w:bottom w:val="single" w:sz="4" w:space="0" w:color="CCCCCC"/>
              <w:right w:val="single" w:sz="4" w:space="0" w:color="CCCCCC"/>
            </w:tcBorders>
            <w:shd w:val="clear" w:color="auto" w:fill="D6E4F0"/>
            <w:tcMar>
              <w:top w:w="100" w:type="dxa"/>
              <w:left w:w="150" w:type="dxa"/>
              <w:bottom w:w="100" w:type="dxa"/>
              <w:right w:w="150" w:type="dxa"/>
            </w:tcMar>
          </w:tcPr>
          <w:p w14:paraId="311E99E9" w14:textId="77777777" w:rsidR="007079A1" w:rsidRDefault="00000000">
            <w:pPr>
              <w:spacing w:before="60" w:after="60"/>
            </w:pPr>
            <w:r>
              <w:rPr>
                <w:rFonts w:ascii="Arial" w:eastAsia="Arial" w:hAnsi="Arial" w:cs="Arial"/>
                <w:b/>
                <w:bCs/>
                <w:color w:val="185FA5"/>
              </w:rPr>
              <w:t>Q16</w:t>
            </w:r>
          </w:p>
        </w:tc>
        <w:tc>
          <w:tcPr>
            <w:tcW w:w="8260" w:type="dxa"/>
            <w:tcBorders>
              <w:top w:val="single" w:sz="4" w:space="0" w:color="CCCCCC"/>
              <w:left w:val="single" w:sz="4" w:space="0" w:color="CCCCCC"/>
              <w:bottom w:val="single" w:sz="4" w:space="0" w:color="CCCCCC"/>
              <w:right w:val="single" w:sz="4" w:space="0" w:color="CCCCCC"/>
            </w:tcBorders>
            <w:shd w:val="clear" w:color="auto" w:fill="FFFFFF"/>
            <w:tcMar>
              <w:top w:w="100" w:type="dxa"/>
              <w:left w:w="150" w:type="dxa"/>
              <w:bottom w:w="100" w:type="dxa"/>
              <w:right w:w="150" w:type="dxa"/>
            </w:tcMar>
          </w:tcPr>
          <w:p w14:paraId="7E03518A" w14:textId="77777777" w:rsidR="007079A1" w:rsidRDefault="00000000">
            <w:pPr>
              <w:spacing w:before="60" w:after="60"/>
            </w:pPr>
            <w:r>
              <w:rPr>
                <w:rFonts w:ascii="Arial" w:eastAsia="Arial" w:hAnsi="Arial" w:cs="Arial"/>
                <w:color w:val="000000"/>
              </w:rPr>
              <w:t>Define ontology and explain why it matters at the start of doctoral research design. Use examples from at least two paradigms discussed in LCDB7007.</w:t>
            </w:r>
          </w:p>
        </w:tc>
      </w:tr>
      <w:tr w:rsidR="007079A1" w14:paraId="1A5D5FE4" w14:textId="77777777">
        <w:trPr>
          <w:trHeight w:val="400"/>
        </w:trPr>
        <w:tc>
          <w:tcPr>
            <w:tcW w:w="80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479BBF02" w14:textId="77777777" w:rsidR="007079A1" w:rsidRDefault="007079A1"/>
        </w:tc>
        <w:tc>
          <w:tcPr>
            <w:tcW w:w="8260" w:type="dxa"/>
            <w:tcBorders>
              <w:top w:val="single" w:sz="4" w:space="0" w:color="CCCCCC"/>
              <w:left w:val="single" w:sz="4" w:space="0" w:color="CCCCCC"/>
              <w:bottom w:val="single" w:sz="4" w:space="0" w:color="CCCCCC"/>
              <w:right w:val="single" w:sz="4" w:space="0" w:color="CCCCCC"/>
            </w:tcBorders>
            <w:shd w:val="clear" w:color="auto" w:fill="FFFFFF"/>
            <w:tcMar>
              <w:top w:w="100" w:type="dxa"/>
              <w:left w:w="150" w:type="dxa"/>
              <w:bottom w:w="100" w:type="dxa"/>
              <w:right w:w="150" w:type="dxa"/>
            </w:tcMar>
          </w:tcPr>
          <w:p w14:paraId="3CFB93AE" w14:textId="77777777" w:rsidR="007079A1" w:rsidRDefault="007079A1"/>
        </w:tc>
      </w:tr>
      <w:tr w:rsidR="007079A1" w14:paraId="2F7A87E4" w14:textId="77777777">
        <w:trPr>
          <w:trHeight w:val="400"/>
        </w:trPr>
        <w:tc>
          <w:tcPr>
            <w:tcW w:w="80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0B3473F7" w14:textId="77777777" w:rsidR="007079A1" w:rsidRDefault="007079A1"/>
        </w:tc>
        <w:tc>
          <w:tcPr>
            <w:tcW w:w="8260" w:type="dxa"/>
            <w:tcBorders>
              <w:top w:val="single" w:sz="4" w:space="0" w:color="CCCCCC"/>
              <w:left w:val="single" w:sz="4" w:space="0" w:color="CCCCCC"/>
              <w:bottom w:val="single" w:sz="4" w:space="0" w:color="CCCCCC"/>
              <w:right w:val="single" w:sz="4" w:space="0" w:color="CCCCCC"/>
            </w:tcBorders>
            <w:shd w:val="clear" w:color="auto" w:fill="FFFFFF"/>
            <w:tcMar>
              <w:top w:w="100" w:type="dxa"/>
              <w:left w:w="150" w:type="dxa"/>
              <w:bottom w:w="100" w:type="dxa"/>
              <w:right w:w="150" w:type="dxa"/>
            </w:tcMar>
          </w:tcPr>
          <w:p w14:paraId="76517ECD" w14:textId="77777777" w:rsidR="007079A1" w:rsidRDefault="007079A1"/>
        </w:tc>
      </w:tr>
      <w:tr w:rsidR="007079A1" w14:paraId="6D5739B3" w14:textId="77777777">
        <w:trPr>
          <w:trHeight w:val="400"/>
        </w:trPr>
        <w:tc>
          <w:tcPr>
            <w:tcW w:w="80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0ABC14C4" w14:textId="77777777" w:rsidR="007079A1" w:rsidRDefault="007079A1"/>
        </w:tc>
        <w:tc>
          <w:tcPr>
            <w:tcW w:w="8260" w:type="dxa"/>
            <w:tcBorders>
              <w:top w:val="single" w:sz="4" w:space="0" w:color="CCCCCC"/>
              <w:left w:val="single" w:sz="4" w:space="0" w:color="CCCCCC"/>
              <w:bottom w:val="single" w:sz="4" w:space="0" w:color="CCCCCC"/>
              <w:right w:val="single" w:sz="4" w:space="0" w:color="CCCCCC"/>
            </w:tcBorders>
            <w:shd w:val="clear" w:color="auto" w:fill="FFFFFF"/>
            <w:tcMar>
              <w:top w:w="100" w:type="dxa"/>
              <w:left w:w="150" w:type="dxa"/>
              <w:bottom w:w="100" w:type="dxa"/>
              <w:right w:w="150" w:type="dxa"/>
            </w:tcMar>
          </w:tcPr>
          <w:p w14:paraId="6C755BFF" w14:textId="77777777" w:rsidR="007079A1" w:rsidRDefault="007079A1"/>
        </w:tc>
      </w:tr>
    </w:tbl>
    <w:p w14:paraId="464D6FCE" w14:textId="77777777" w:rsidR="007079A1" w:rsidRDefault="007079A1">
      <w:pPr>
        <w:spacing w:before="80" w:after="80"/>
      </w:pPr>
    </w:p>
    <w:tbl>
      <w:tblPr>
        <w:tblStyle w:val="af"/>
        <w:tblW w:w="90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800"/>
        <w:gridCol w:w="8260"/>
      </w:tblGrid>
      <w:tr w:rsidR="007079A1" w14:paraId="0FD8448B" w14:textId="77777777">
        <w:tc>
          <w:tcPr>
            <w:tcW w:w="800" w:type="dxa"/>
            <w:tcBorders>
              <w:top w:val="single" w:sz="4" w:space="0" w:color="CCCCCC"/>
              <w:left w:val="single" w:sz="4" w:space="0" w:color="CCCCCC"/>
              <w:bottom w:val="single" w:sz="4" w:space="0" w:color="CCCCCC"/>
              <w:right w:val="single" w:sz="4" w:space="0" w:color="CCCCCC"/>
            </w:tcBorders>
            <w:shd w:val="clear" w:color="auto" w:fill="D6E4F0"/>
            <w:tcMar>
              <w:top w:w="100" w:type="dxa"/>
              <w:left w:w="150" w:type="dxa"/>
              <w:bottom w:w="100" w:type="dxa"/>
              <w:right w:w="150" w:type="dxa"/>
            </w:tcMar>
          </w:tcPr>
          <w:p w14:paraId="23C6FB58" w14:textId="77777777" w:rsidR="007079A1" w:rsidRDefault="00000000">
            <w:pPr>
              <w:spacing w:before="60" w:after="60"/>
            </w:pPr>
            <w:r>
              <w:rPr>
                <w:rFonts w:ascii="Arial" w:eastAsia="Arial" w:hAnsi="Arial" w:cs="Arial"/>
                <w:b/>
                <w:bCs/>
                <w:color w:val="185FA5"/>
              </w:rPr>
              <w:t>Q17</w:t>
            </w:r>
          </w:p>
        </w:tc>
        <w:tc>
          <w:tcPr>
            <w:tcW w:w="8260" w:type="dxa"/>
            <w:tcBorders>
              <w:top w:val="single" w:sz="4" w:space="0" w:color="CCCCCC"/>
              <w:left w:val="single" w:sz="4" w:space="0" w:color="CCCCCC"/>
              <w:bottom w:val="single" w:sz="4" w:space="0" w:color="CCCCCC"/>
              <w:right w:val="single" w:sz="4" w:space="0" w:color="CCCCCC"/>
            </w:tcBorders>
            <w:shd w:val="clear" w:color="auto" w:fill="FFFFFF"/>
            <w:tcMar>
              <w:top w:w="100" w:type="dxa"/>
              <w:left w:w="150" w:type="dxa"/>
              <w:bottom w:w="100" w:type="dxa"/>
              <w:right w:w="150" w:type="dxa"/>
            </w:tcMar>
          </w:tcPr>
          <w:p w14:paraId="23A519B7" w14:textId="77777777" w:rsidR="007079A1" w:rsidRDefault="00000000">
            <w:pPr>
              <w:spacing w:before="60" w:after="60"/>
            </w:pPr>
            <w:r>
              <w:rPr>
                <w:rFonts w:ascii="Arial" w:eastAsia="Arial" w:hAnsi="Arial" w:cs="Arial"/>
                <w:color w:val="000000"/>
              </w:rPr>
              <w:t>Compare and contrast the interpretivist and positivist paradigms across their ontological, epistemological, and axiological positions. What are the implications of each for qualitative research design?</w:t>
            </w:r>
          </w:p>
        </w:tc>
      </w:tr>
      <w:tr w:rsidR="007079A1" w14:paraId="5EB5D6A2" w14:textId="77777777">
        <w:trPr>
          <w:trHeight w:val="400"/>
        </w:trPr>
        <w:tc>
          <w:tcPr>
            <w:tcW w:w="80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76CA51C6" w14:textId="77777777" w:rsidR="007079A1" w:rsidRDefault="007079A1"/>
        </w:tc>
        <w:tc>
          <w:tcPr>
            <w:tcW w:w="8260" w:type="dxa"/>
            <w:tcBorders>
              <w:top w:val="single" w:sz="4" w:space="0" w:color="CCCCCC"/>
              <w:left w:val="single" w:sz="4" w:space="0" w:color="CCCCCC"/>
              <w:bottom w:val="single" w:sz="4" w:space="0" w:color="CCCCCC"/>
              <w:right w:val="single" w:sz="4" w:space="0" w:color="CCCCCC"/>
            </w:tcBorders>
            <w:shd w:val="clear" w:color="auto" w:fill="FFFFFF"/>
            <w:tcMar>
              <w:top w:w="100" w:type="dxa"/>
              <w:left w:w="150" w:type="dxa"/>
              <w:bottom w:w="100" w:type="dxa"/>
              <w:right w:w="150" w:type="dxa"/>
            </w:tcMar>
          </w:tcPr>
          <w:p w14:paraId="4AB00B7F" w14:textId="77777777" w:rsidR="007079A1" w:rsidRDefault="007079A1"/>
        </w:tc>
      </w:tr>
      <w:tr w:rsidR="007079A1" w14:paraId="2668B481" w14:textId="77777777">
        <w:trPr>
          <w:trHeight w:val="400"/>
        </w:trPr>
        <w:tc>
          <w:tcPr>
            <w:tcW w:w="80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00F7FA58" w14:textId="77777777" w:rsidR="007079A1" w:rsidRDefault="007079A1"/>
        </w:tc>
        <w:tc>
          <w:tcPr>
            <w:tcW w:w="8260" w:type="dxa"/>
            <w:tcBorders>
              <w:top w:val="single" w:sz="4" w:space="0" w:color="CCCCCC"/>
              <w:left w:val="single" w:sz="4" w:space="0" w:color="CCCCCC"/>
              <w:bottom w:val="single" w:sz="4" w:space="0" w:color="CCCCCC"/>
              <w:right w:val="single" w:sz="4" w:space="0" w:color="CCCCCC"/>
            </w:tcBorders>
            <w:shd w:val="clear" w:color="auto" w:fill="FFFFFF"/>
            <w:tcMar>
              <w:top w:w="100" w:type="dxa"/>
              <w:left w:w="150" w:type="dxa"/>
              <w:bottom w:w="100" w:type="dxa"/>
              <w:right w:w="150" w:type="dxa"/>
            </w:tcMar>
          </w:tcPr>
          <w:p w14:paraId="444BAE40" w14:textId="77777777" w:rsidR="007079A1" w:rsidRDefault="007079A1"/>
        </w:tc>
      </w:tr>
      <w:tr w:rsidR="007079A1" w14:paraId="5B28D49D" w14:textId="77777777">
        <w:trPr>
          <w:trHeight w:val="400"/>
        </w:trPr>
        <w:tc>
          <w:tcPr>
            <w:tcW w:w="80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19E18358" w14:textId="77777777" w:rsidR="007079A1" w:rsidRDefault="007079A1"/>
        </w:tc>
        <w:tc>
          <w:tcPr>
            <w:tcW w:w="8260" w:type="dxa"/>
            <w:tcBorders>
              <w:top w:val="single" w:sz="4" w:space="0" w:color="CCCCCC"/>
              <w:left w:val="single" w:sz="4" w:space="0" w:color="CCCCCC"/>
              <w:bottom w:val="single" w:sz="4" w:space="0" w:color="CCCCCC"/>
              <w:right w:val="single" w:sz="4" w:space="0" w:color="CCCCCC"/>
            </w:tcBorders>
            <w:shd w:val="clear" w:color="auto" w:fill="FFFFFF"/>
            <w:tcMar>
              <w:top w:w="100" w:type="dxa"/>
              <w:left w:w="150" w:type="dxa"/>
              <w:bottom w:w="100" w:type="dxa"/>
              <w:right w:w="150" w:type="dxa"/>
            </w:tcMar>
          </w:tcPr>
          <w:p w14:paraId="7B788F92" w14:textId="77777777" w:rsidR="007079A1" w:rsidRDefault="007079A1"/>
        </w:tc>
      </w:tr>
    </w:tbl>
    <w:p w14:paraId="48717F8C" w14:textId="77777777" w:rsidR="007079A1" w:rsidRDefault="007079A1">
      <w:pPr>
        <w:spacing w:before="80" w:after="80"/>
      </w:pPr>
    </w:p>
    <w:tbl>
      <w:tblPr>
        <w:tblStyle w:val="af0"/>
        <w:tblW w:w="90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800"/>
        <w:gridCol w:w="8260"/>
      </w:tblGrid>
      <w:tr w:rsidR="007079A1" w14:paraId="11F2BC2A" w14:textId="77777777">
        <w:tc>
          <w:tcPr>
            <w:tcW w:w="800" w:type="dxa"/>
            <w:tcBorders>
              <w:top w:val="single" w:sz="4" w:space="0" w:color="CCCCCC"/>
              <w:left w:val="single" w:sz="4" w:space="0" w:color="CCCCCC"/>
              <w:bottom w:val="single" w:sz="4" w:space="0" w:color="CCCCCC"/>
              <w:right w:val="single" w:sz="4" w:space="0" w:color="CCCCCC"/>
            </w:tcBorders>
            <w:shd w:val="clear" w:color="auto" w:fill="D6E4F0"/>
            <w:tcMar>
              <w:top w:w="100" w:type="dxa"/>
              <w:left w:w="150" w:type="dxa"/>
              <w:bottom w:w="100" w:type="dxa"/>
              <w:right w:w="150" w:type="dxa"/>
            </w:tcMar>
          </w:tcPr>
          <w:p w14:paraId="45370902" w14:textId="77777777" w:rsidR="007079A1" w:rsidRDefault="00000000">
            <w:pPr>
              <w:spacing w:before="60" w:after="60"/>
            </w:pPr>
            <w:r>
              <w:rPr>
                <w:rFonts w:ascii="Arial" w:eastAsia="Arial" w:hAnsi="Arial" w:cs="Arial"/>
                <w:b/>
                <w:bCs/>
                <w:color w:val="185FA5"/>
              </w:rPr>
              <w:t>Q18</w:t>
            </w:r>
          </w:p>
        </w:tc>
        <w:tc>
          <w:tcPr>
            <w:tcW w:w="8260" w:type="dxa"/>
            <w:tcBorders>
              <w:top w:val="single" w:sz="4" w:space="0" w:color="CCCCCC"/>
              <w:left w:val="single" w:sz="4" w:space="0" w:color="CCCCCC"/>
              <w:bottom w:val="single" w:sz="4" w:space="0" w:color="CCCCCC"/>
              <w:right w:val="single" w:sz="4" w:space="0" w:color="CCCCCC"/>
            </w:tcBorders>
            <w:shd w:val="clear" w:color="auto" w:fill="FFFFFF"/>
            <w:tcMar>
              <w:top w:w="100" w:type="dxa"/>
              <w:left w:w="150" w:type="dxa"/>
              <w:bottom w:w="100" w:type="dxa"/>
              <w:right w:w="150" w:type="dxa"/>
            </w:tcMar>
          </w:tcPr>
          <w:p w14:paraId="6B6161D3" w14:textId="77777777" w:rsidR="007079A1" w:rsidRDefault="00000000">
            <w:pPr>
              <w:spacing w:before="60" w:after="60"/>
            </w:pPr>
            <w:r>
              <w:rPr>
                <w:rFonts w:ascii="Arial" w:eastAsia="Arial" w:hAnsi="Arial" w:cs="Arial"/>
                <w:color w:val="000000"/>
              </w:rPr>
              <w:t>Explain the concept of reflexivity and illustrate, using a concrete example, how a researcher's positionality might shape data collection and analysis in a DBA study.</w:t>
            </w:r>
          </w:p>
        </w:tc>
      </w:tr>
      <w:tr w:rsidR="007079A1" w14:paraId="7217191B" w14:textId="77777777">
        <w:trPr>
          <w:trHeight w:val="400"/>
        </w:trPr>
        <w:tc>
          <w:tcPr>
            <w:tcW w:w="80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282948F0" w14:textId="77777777" w:rsidR="007079A1" w:rsidRDefault="007079A1"/>
        </w:tc>
        <w:tc>
          <w:tcPr>
            <w:tcW w:w="8260" w:type="dxa"/>
            <w:tcBorders>
              <w:top w:val="single" w:sz="4" w:space="0" w:color="CCCCCC"/>
              <w:left w:val="single" w:sz="4" w:space="0" w:color="CCCCCC"/>
              <w:bottom w:val="single" w:sz="4" w:space="0" w:color="CCCCCC"/>
              <w:right w:val="single" w:sz="4" w:space="0" w:color="CCCCCC"/>
            </w:tcBorders>
            <w:shd w:val="clear" w:color="auto" w:fill="FFFFFF"/>
            <w:tcMar>
              <w:top w:w="100" w:type="dxa"/>
              <w:left w:w="150" w:type="dxa"/>
              <w:bottom w:w="100" w:type="dxa"/>
              <w:right w:w="150" w:type="dxa"/>
            </w:tcMar>
          </w:tcPr>
          <w:p w14:paraId="52DFE312" w14:textId="77777777" w:rsidR="007079A1" w:rsidRDefault="007079A1"/>
        </w:tc>
      </w:tr>
      <w:tr w:rsidR="007079A1" w14:paraId="1CA9EF60" w14:textId="77777777">
        <w:trPr>
          <w:trHeight w:val="400"/>
        </w:trPr>
        <w:tc>
          <w:tcPr>
            <w:tcW w:w="80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7B2B0C67" w14:textId="77777777" w:rsidR="007079A1" w:rsidRDefault="007079A1"/>
        </w:tc>
        <w:tc>
          <w:tcPr>
            <w:tcW w:w="8260" w:type="dxa"/>
            <w:tcBorders>
              <w:top w:val="single" w:sz="4" w:space="0" w:color="CCCCCC"/>
              <w:left w:val="single" w:sz="4" w:space="0" w:color="CCCCCC"/>
              <w:bottom w:val="single" w:sz="4" w:space="0" w:color="CCCCCC"/>
              <w:right w:val="single" w:sz="4" w:space="0" w:color="CCCCCC"/>
            </w:tcBorders>
            <w:shd w:val="clear" w:color="auto" w:fill="FFFFFF"/>
            <w:tcMar>
              <w:top w:w="100" w:type="dxa"/>
              <w:left w:w="150" w:type="dxa"/>
              <w:bottom w:w="100" w:type="dxa"/>
              <w:right w:w="150" w:type="dxa"/>
            </w:tcMar>
          </w:tcPr>
          <w:p w14:paraId="3D87C554" w14:textId="77777777" w:rsidR="007079A1" w:rsidRDefault="007079A1"/>
        </w:tc>
      </w:tr>
      <w:tr w:rsidR="007079A1" w14:paraId="010429B8" w14:textId="77777777">
        <w:trPr>
          <w:trHeight w:val="400"/>
        </w:trPr>
        <w:tc>
          <w:tcPr>
            <w:tcW w:w="80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3E50F0C5" w14:textId="77777777" w:rsidR="007079A1" w:rsidRDefault="007079A1"/>
        </w:tc>
        <w:tc>
          <w:tcPr>
            <w:tcW w:w="8260" w:type="dxa"/>
            <w:tcBorders>
              <w:top w:val="single" w:sz="4" w:space="0" w:color="CCCCCC"/>
              <w:left w:val="single" w:sz="4" w:space="0" w:color="CCCCCC"/>
              <w:bottom w:val="single" w:sz="4" w:space="0" w:color="CCCCCC"/>
              <w:right w:val="single" w:sz="4" w:space="0" w:color="CCCCCC"/>
            </w:tcBorders>
            <w:shd w:val="clear" w:color="auto" w:fill="FFFFFF"/>
            <w:tcMar>
              <w:top w:w="100" w:type="dxa"/>
              <w:left w:w="150" w:type="dxa"/>
              <w:bottom w:w="100" w:type="dxa"/>
              <w:right w:w="150" w:type="dxa"/>
            </w:tcMar>
          </w:tcPr>
          <w:p w14:paraId="42318690" w14:textId="77777777" w:rsidR="007079A1" w:rsidRDefault="007079A1"/>
        </w:tc>
      </w:tr>
    </w:tbl>
    <w:p w14:paraId="17C11E6F" w14:textId="77777777" w:rsidR="007079A1" w:rsidRDefault="007079A1">
      <w:pPr>
        <w:spacing w:before="80" w:after="80"/>
      </w:pPr>
    </w:p>
    <w:tbl>
      <w:tblPr>
        <w:tblStyle w:val="af1"/>
        <w:tblW w:w="90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800"/>
        <w:gridCol w:w="8260"/>
      </w:tblGrid>
      <w:tr w:rsidR="007079A1" w14:paraId="0DD47D84" w14:textId="77777777">
        <w:tc>
          <w:tcPr>
            <w:tcW w:w="800" w:type="dxa"/>
            <w:tcBorders>
              <w:top w:val="single" w:sz="4" w:space="0" w:color="CCCCCC"/>
              <w:left w:val="single" w:sz="4" w:space="0" w:color="CCCCCC"/>
              <w:bottom w:val="single" w:sz="4" w:space="0" w:color="CCCCCC"/>
              <w:right w:val="single" w:sz="4" w:space="0" w:color="CCCCCC"/>
            </w:tcBorders>
            <w:shd w:val="clear" w:color="auto" w:fill="D6E4F0"/>
            <w:tcMar>
              <w:top w:w="100" w:type="dxa"/>
              <w:left w:w="150" w:type="dxa"/>
              <w:bottom w:w="100" w:type="dxa"/>
              <w:right w:w="150" w:type="dxa"/>
            </w:tcMar>
          </w:tcPr>
          <w:p w14:paraId="66B950B4" w14:textId="77777777" w:rsidR="007079A1" w:rsidRDefault="00000000">
            <w:pPr>
              <w:spacing w:before="60" w:after="60"/>
            </w:pPr>
            <w:r>
              <w:rPr>
                <w:rFonts w:ascii="Arial" w:eastAsia="Arial" w:hAnsi="Arial" w:cs="Arial"/>
                <w:b/>
                <w:bCs/>
                <w:color w:val="185FA5"/>
              </w:rPr>
              <w:t>Q19</w:t>
            </w:r>
          </w:p>
        </w:tc>
        <w:tc>
          <w:tcPr>
            <w:tcW w:w="8260" w:type="dxa"/>
            <w:tcBorders>
              <w:top w:val="single" w:sz="4" w:space="0" w:color="CCCCCC"/>
              <w:left w:val="single" w:sz="4" w:space="0" w:color="CCCCCC"/>
              <w:bottom w:val="single" w:sz="4" w:space="0" w:color="CCCCCC"/>
              <w:right w:val="single" w:sz="4" w:space="0" w:color="CCCCCC"/>
            </w:tcBorders>
            <w:shd w:val="clear" w:color="auto" w:fill="FFFFFF"/>
            <w:tcMar>
              <w:top w:w="100" w:type="dxa"/>
              <w:left w:w="150" w:type="dxa"/>
              <w:bottom w:w="100" w:type="dxa"/>
              <w:right w:w="150" w:type="dxa"/>
            </w:tcMar>
          </w:tcPr>
          <w:p w14:paraId="6E5A0090" w14:textId="77777777" w:rsidR="007079A1" w:rsidRDefault="00000000">
            <w:pPr>
              <w:spacing w:before="60" w:after="60"/>
            </w:pPr>
            <w:r>
              <w:rPr>
                <w:rFonts w:ascii="Arial" w:eastAsia="Arial" w:hAnsi="Arial" w:cs="Arial"/>
                <w:color w:val="000000"/>
              </w:rPr>
              <w:t>What is the purpose of a pilot study in qualitative doctoral research? Discuss how it contributes to methodological rigour and give two specific examples of refinements it might generate.</w:t>
            </w:r>
          </w:p>
        </w:tc>
      </w:tr>
      <w:tr w:rsidR="007079A1" w14:paraId="53A313EE" w14:textId="77777777">
        <w:trPr>
          <w:trHeight w:val="400"/>
        </w:trPr>
        <w:tc>
          <w:tcPr>
            <w:tcW w:w="80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2BDFE554" w14:textId="77777777" w:rsidR="007079A1" w:rsidRDefault="007079A1"/>
        </w:tc>
        <w:tc>
          <w:tcPr>
            <w:tcW w:w="8260" w:type="dxa"/>
            <w:tcBorders>
              <w:top w:val="single" w:sz="4" w:space="0" w:color="CCCCCC"/>
              <w:left w:val="single" w:sz="4" w:space="0" w:color="CCCCCC"/>
              <w:bottom w:val="single" w:sz="4" w:space="0" w:color="CCCCCC"/>
              <w:right w:val="single" w:sz="4" w:space="0" w:color="CCCCCC"/>
            </w:tcBorders>
            <w:shd w:val="clear" w:color="auto" w:fill="FFFFFF"/>
            <w:tcMar>
              <w:top w:w="100" w:type="dxa"/>
              <w:left w:w="150" w:type="dxa"/>
              <w:bottom w:w="100" w:type="dxa"/>
              <w:right w:w="150" w:type="dxa"/>
            </w:tcMar>
          </w:tcPr>
          <w:p w14:paraId="476DA015" w14:textId="77777777" w:rsidR="007079A1" w:rsidRDefault="007079A1"/>
        </w:tc>
      </w:tr>
      <w:tr w:rsidR="007079A1" w14:paraId="7CF259B7" w14:textId="77777777">
        <w:trPr>
          <w:trHeight w:val="400"/>
        </w:trPr>
        <w:tc>
          <w:tcPr>
            <w:tcW w:w="80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3240642F" w14:textId="77777777" w:rsidR="007079A1" w:rsidRDefault="007079A1"/>
        </w:tc>
        <w:tc>
          <w:tcPr>
            <w:tcW w:w="8260" w:type="dxa"/>
            <w:tcBorders>
              <w:top w:val="single" w:sz="4" w:space="0" w:color="CCCCCC"/>
              <w:left w:val="single" w:sz="4" w:space="0" w:color="CCCCCC"/>
              <w:bottom w:val="single" w:sz="4" w:space="0" w:color="CCCCCC"/>
              <w:right w:val="single" w:sz="4" w:space="0" w:color="CCCCCC"/>
            </w:tcBorders>
            <w:shd w:val="clear" w:color="auto" w:fill="FFFFFF"/>
            <w:tcMar>
              <w:top w:w="100" w:type="dxa"/>
              <w:left w:w="150" w:type="dxa"/>
              <w:bottom w:w="100" w:type="dxa"/>
              <w:right w:w="150" w:type="dxa"/>
            </w:tcMar>
          </w:tcPr>
          <w:p w14:paraId="6B5026EE" w14:textId="77777777" w:rsidR="007079A1" w:rsidRDefault="007079A1"/>
        </w:tc>
      </w:tr>
      <w:tr w:rsidR="007079A1" w14:paraId="2BBEB6E8" w14:textId="77777777">
        <w:trPr>
          <w:trHeight w:val="400"/>
        </w:trPr>
        <w:tc>
          <w:tcPr>
            <w:tcW w:w="80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7868B8FD" w14:textId="77777777" w:rsidR="007079A1" w:rsidRDefault="007079A1"/>
        </w:tc>
        <w:tc>
          <w:tcPr>
            <w:tcW w:w="8260" w:type="dxa"/>
            <w:tcBorders>
              <w:top w:val="single" w:sz="4" w:space="0" w:color="CCCCCC"/>
              <w:left w:val="single" w:sz="4" w:space="0" w:color="CCCCCC"/>
              <w:bottom w:val="single" w:sz="4" w:space="0" w:color="CCCCCC"/>
              <w:right w:val="single" w:sz="4" w:space="0" w:color="CCCCCC"/>
            </w:tcBorders>
            <w:shd w:val="clear" w:color="auto" w:fill="FFFFFF"/>
            <w:tcMar>
              <w:top w:w="100" w:type="dxa"/>
              <w:left w:w="150" w:type="dxa"/>
              <w:bottom w:w="100" w:type="dxa"/>
              <w:right w:w="150" w:type="dxa"/>
            </w:tcMar>
          </w:tcPr>
          <w:p w14:paraId="648DB752" w14:textId="77777777" w:rsidR="007079A1" w:rsidRDefault="007079A1"/>
        </w:tc>
      </w:tr>
    </w:tbl>
    <w:p w14:paraId="4E7BAE42" w14:textId="77777777" w:rsidR="007079A1" w:rsidRDefault="007079A1">
      <w:pPr>
        <w:spacing w:before="80" w:after="80"/>
      </w:pPr>
    </w:p>
    <w:tbl>
      <w:tblPr>
        <w:tblStyle w:val="af2"/>
        <w:tblW w:w="90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800"/>
        <w:gridCol w:w="8260"/>
      </w:tblGrid>
      <w:tr w:rsidR="007079A1" w14:paraId="28F72AB2" w14:textId="77777777">
        <w:tc>
          <w:tcPr>
            <w:tcW w:w="800" w:type="dxa"/>
            <w:tcBorders>
              <w:top w:val="single" w:sz="4" w:space="0" w:color="CCCCCC"/>
              <w:left w:val="single" w:sz="4" w:space="0" w:color="CCCCCC"/>
              <w:bottom w:val="single" w:sz="4" w:space="0" w:color="CCCCCC"/>
              <w:right w:val="single" w:sz="4" w:space="0" w:color="CCCCCC"/>
            </w:tcBorders>
            <w:shd w:val="clear" w:color="auto" w:fill="D6E4F0"/>
            <w:tcMar>
              <w:top w:w="100" w:type="dxa"/>
              <w:left w:w="150" w:type="dxa"/>
              <w:bottom w:w="100" w:type="dxa"/>
              <w:right w:w="150" w:type="dxa"/>
            </w:tcMar>
          </w:tcPr>
          <w:p w14:paraId="79D8FADB" w14:textId="77777777" w:rsidR="007079A1" w:rsidRDefault="00000000">
            <w:pPr>
              <w:spacing w:before="60" w:after="60"/>
            </w:pPr>
            <w:r>
              <w:rPr>
                <w:rFonts w:ascii="Arial" w:eastAsia="Arial" w:hAnsi="Arial" w:cs="Arial"/>
                <w:b/>
                <w:bCs/>
                <w:color w:val="185FA5"/>
              </w:rPr>
              <w:t>Q20</w:t>
            </w:r>
          </w:p>
        </w:tc>
        <w:tc>
          <w:tcPr>
            <w:tcW w:w="8260" w:type="dxa"/>
            <w:tcBorders>
              <w:top w:val="single" w:sz="4" w:space="0" w:color="CCCCCC"/>
              <w:left w:val="single" w:sz="4" w:space="0" w:color="CCCCCC"/>
              <w:bottom w:val="single" w:sz="4" w:space="0" w:color="CCCCCC"/>
              <w:right w:val="single" w:sz="4" w:space="0" w:color="CCCCCC"/>
            </w:tcBorders>
            <w:shd w:val="clear" w:color="auto" w:fill="FFFFFF"/>
            <w:tcMar>
              <w:top w:w="100" w:type="dxa"/>
              <w:left w:w="150" w:type="dxa"/>
              <w:bottom w:w="100" w:type="dxa"/>
              <w:right w:w="150" w:type="dxa"/>
            </w:tcMar>
          </w:tcPr>
          <w:p w14:paraId="141C9E72" w14:textId="77777777" w:rsidR="007079A1" w:rsidRDefault="00000000">
            <w:pPr>
              <w:spacing w:before="60" w:after="60"/>
            </w:pPr>
            <w:r>
              <w:rPr>
                <w:rFonts w:ascii="Arial" w:eastAsia="Arial" w:hAnsi="Arial" w:cs="Arial"/>
                <w:color w:val="000000"/>
              </w:rPr>
              <w:t>Critically evaluate the four trustworthiness criteria proposed by Lincoln and Guba (1985). How do they compare with reliability and validity in quantitative research, and why are they more appropriate for interpretivist inquiry?</w:t>
            </w:r>
          </w:p>
        </w:tc>
      </w:tr>
      <w:tr w:rsidR="007079A1" w14:paraId="5CDDBAB2" w14:textId="77777777">
        <w:trPr>
          <w:trHeight w:val="400"/>
        </w:trPr>
        <w:tc>
          <w:tcPr>
            <w:tcW w:w="80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2D2DB9BE" w14:textId="77777777" w:rsidR="007079A1" w:rsidRDefault="007079A1"/>
        </w:tc>
        <w:tc>
          <w:tcPr>
            <w:tcW w:w="8260" w:type="dxa"/>
            <w:tcBorders>
              <w:top w:val="single" w:sz="4" w:space="0" w:color="CCCCCC"/>
              <w:left w:val="single" w:sz="4" w:space="0" w:color="CCCCCC"/>
              <w:bottom w:val="single" w:sz="4" w:space="0" w:color="CCCCCC"/>
              <w:right w:val="single" w:sz="4" w:space="0" w:color="CCCCCC"/>
            </w:tcBorders>
            <w:shd w:val="clear" w:color="auto" w:fill="FFFFFF"/>
            <w:tcMar>
              <w:top w:w="100" w:type="dxa"/>
              <w:left w:w="150" w:type="dxa"/>
              <w:bottom w:w="100" w:type="dxa"/>
              <w:right w:w="150" w:type="dxa"/>
            </w:tcMar>
          </w:tcPr>
          <w:p w14:paraId="4E3B8803" w14:textId="77777777" w:rsidR="007079A1" w:rsidRDefault="007079A1"/>
        </w:tc>
      </w:tr>
      <w:tr w:rsidR="007079A1" w14:paraId="21F9D3DD" w14:textId="77777777">
        <w:trPr>
          <w:trHeight w:val="400"/>
        </w:trPr>
        <w:tc>
          <w:tcPr>
            <w:tcW w:w="80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4150362D" w14:textId="77777777" w:rsidR="007079A1" w:rsidRDefault="007079A1"/>
        </w:tc>
        <w:tc>
          <w:tcPr>
            <w:tcW w:w="8260" w:type="dxa"/>
            <w:tcBorders>
              <w:top w:val="single" w:sz="4" w:space="0" w:color="CCCCCC"/>
              <w:left w:val="single" w:sz="4" w:space="0" w:color="CCCCCC"/>
              <w:bottom w:val="single" w:sz="4" w:space="0" w:color="CCCCCC"/>
              <w:right w:val="single" w:sz="4" w:space="0" w:color="CCCCCC"/>
            </w:tcBorders>
            <w:shd w:val="clear" w:color="auto" w:fill="FFFFFF"/>
            <w:tcMar>
              <w:top w:w="100" w:type="dxa"/>
              <w:left w:w="150" w:type="dxa"/>
              <w:bottom w:w="100" w:type="dxa"/>
              <w:right w:w="150" w:type="dxa"/>
            </w:tcMar>
          </w:tcPr>
          <w:p w14:paraId="3D3B2B53" w14:textId="77777777" w:rsidR="007079A1" w:rsidRDefault="007079A1"/>
        </w:tc>
      </w:tr>
      <w:tr w:rsidR="007079A1" w14:paraId="0D5EDF62" w14:textId="77777777">
        <w:trPr>
          <w:trHeight w:val="400"/>
        </w:trPr>
        <w:tc>
          <w:tcPr>
            <w:tcW w:w="80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08418E6B" w14:textId="77777777" w:rsidR="007079A1" w:rsidRDefault="007079A1"/>
        </w:tc>
        <w:tc>
          <w:tcPr>
            <w:tcW w:w="8260" w:type="dxa"/>
            <w:tcBorders>
              <w:top w:val="single" w:sz="4" w:space="0" w:color="CCCCCC"/>
              <w:left w:val="single" w:sz="4" w:space="0" w:color="CCCCCC"/>
              <w:bottom w:val="single" w:sz="4" w:space="0" w:color="CCCCCC"/>
              <w:right w:val="single" w:sz="4" w:space="0" w:color="CCCCCC"/>
            </w:tcBorders>
            <w:shd w:val="clear" w:color="auto" w:fill="FFFFFF"/>
            <w:tcMar>
              <w:top w:w="100" w:type="dxa"/>
              <w:left w:w="150" w:type="dxa"/>
              <w:bottom w:w="100" w:type="dxa"/>
              <w:right w:w="150" w:type="dxa"/>
            </w:tcMar>
          </w:tcPr>
          <w:p w14:paraId="56015D23" w14:textId="77777777" w:rsidR="007079A1" w:rsidRDefault="007079A1"/>
        </w:tc>
      </w:tr>
    </w:tbl>
    <w:p w14:paraId="0BAC7A03" w14:textId="77777777" w:rsidR="007079A1" w:rsidRDefault="007079A1">
      <w:pPr>
        <w:spacing w:before="80" w:after="80"/>
      </w:pPr>
    </w:p>
    <w:tbl>
      <w:tblPr>
        <w:tblStyle w:val="af3"/>
        <w:tblW w:w="90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800"/>
        <w:gridCol w:w="8260"/>
      </w:tblGrid>
      <w:tr w:rsidR="007079A1" w14:paraId="40123000" w14:textId="77777777">
        <w:tc>
          <w:tcPr>
            <w:tcW w:w="800" w:type="dxa"/>
            <w:tcBorders>
              <w:top w:val="single" w:sz="4" w:space="0" w:color="CCCCCC"/>
              <w:left w:val="single" w:sz="4" w:space="0" w:color="CCCCCC"/>
              <w:bottom w:val="single" w:sz="4" w:space="0" w:color="CCCCCC"/>
              <w:right w:val="single" w:sz="4" w:space="0" w:color="CCCCCC"/>
            </w:tcBorders>
            <w:shd w:val="clear" w:color="auto" w:fill="D6E4F0"/>
            <w:tcMar>
              <w:top w:w="100" w:type="dxa"/>
              <w:left w:w="150" w:type="dxa"/>
              <w:bottom w:w="100" w:type="dxa"/>
              <w:right w:w="150" w:type="dxa"/>
            </w:tcMar>
          </w:tcPr>
          <w:p w14:paraId="72D17C89" w14:textId="77777777" w:rsidR="007079A1" w:rsidRDefault="00000000">
            <w:pPr>
              <w:spacing w:before="60" w:after="60"/>
            </w:pPr>
            <w:r>
              <w:rPr>
                <w:rFonts w:ascii="Arial" w:eastAsia="Arial" w:hAnsi="Arial" w:cs="Arial"/>
                <w:b/>
                <w:bCs/>
                <w:color w:val="185FA5"/>
              </w:rPr>
              <w:t>Q21</w:t>
            </w:r>
          </w:p>
        </w:tc>
        <w:tc>
          <w:tcPr>
            <w:tcW w:w="8260" w:type="dxa"/>
            <w:tcBorders>
              <w:top w:val="single" w:sz="4" w:space="0" w:color="CCCCCC"/>
              <w:left w:val="single" w:sz="4" w:space="0" w:color="CCCCCC"/>
              <w:bottom w:val="single" w:sz="4" w:space="0" w:color="CCCCCC"/>
              <w:right w:val="single" w:sz="4" w:space="0" w:color="CCCCCC"/>
            </w:tcBorders>
            <w:shd w:val="clear" w:color="auto" w:fill="FFFFFF"/>
            <w:tcMar>
              <w:top w:w="100" w:type="dxa"/>
              <w:left w:w="150" w:type="dxa"/>
              <w:bottom w:w="100" w:type="dxa"/>
              <w:right w:w="150" w:type="dxa"/>
            </w:tcMar>
          </w:tcPr>
          <w:p w14:paraId="69A37D7E" w14:textId="77777777" w:rsidR="007079A1" w:rsidRDefault="00000000">
            <w:pPr>
              <w:spacing w:before="60" w:after="60"/>
            </w:pPr>
            <w:r>
              <w:rPr>
                <w:rFonts w:ascii="Arial" w:eastAsia="Arial" w:hAnsi="Arial" w:cs="Arial"/>
                <w:color w:val="000000"/>
              </w:rPr>
              <w:t>Distinguish between theoretical sampling and purposive sampling. In what research contexts is each appropriate, and what are the implications for claims of transferability?</w:t>
            </w:r>
          </w:p>
        </w:tc>
      </w:tr>
      <w:tr w:rsidR="007079A1" w14:paraId="41D9397D" w14:textId="77777777">
        <w:trPr>
          <w:trHeight w:val="400"/>
        </w:trPr>
        <w:tc>
          <w:tcPr>
            <w:tcW w:w="80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14C8590D" w14:textId="77777777" w:rsidR="007079A1" w:rsidRDefault="007079A1"/>
        </w:tc>
        <w:tc>
          <w:tcPr>
            <w:tcW w:w="8260" w:type="dxa"/>
            <w:tcBorders>
              <w:top w:val="single" w:sz="4" w:space="0" w:color="CCCCCC"/>
              <w:left w:val="single" w:sz="4" w:space="0" w:color="CCCCCC"/>
              <w:bottom w:val="single" w:sz="4" w:space="0" w:color="CCCCCC"/>
              <w:right w:val="single" w:sz="4" w:space="0" w:color="CCCCCC"/>
            </w:tcBorders>
            <w:shd w:val="clear" w:color="auto" w:fill="FFFFFF"/>
            <w:tcMar>
              <w:top w:w="100" w:type="dxa"/>
              <w:left w:w="150" w:type="dxa"/>
              <w:bottom w:w="100" w:type="dxa"/>
              <w:right w:w="150" w:type="dxa"/>
            </w:tcMar>
          </w:tcPr>
          <w:p w14:paraId="650D1486" w14:textId="77777777" w:rsidR="007079A1" w:rsidRDefault="007079A1"/>
        </w:tc>
      </w:tr>
      <w:tr w:rsidR="007079A1" w14:paraId="613B430E" w14:textId="77777777">
        <w:trPr>
          <w:trHeight w:val="400"/>
        </w:trPr>
        <w:tc>
          <w:tcPr>
            <w:tcW w:w="80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457F3DF6" w14:textId="77777777" w:rsidR="007079A1" w:rsidRDefault="007079A1"/>
        </w:tc>
        <w:tc>
          <w:tcPr>
            <w:tcW w:w="8260" w:type="dxa"/>
            <w:tcBorders>
              <w:top w:val="single" w:sz="4" w:space="0" w:color="CCCCCC"/>
              <w:left w:val="single" w:sz="4" w:space="0" w:color="CCCCCC"/>
              <w:bottom w:val="single" w:sz="4" w:space="0" w:color="CCCCCC"/>
              <w:right w:val="single" w:sz="4" w:space="0" w:color="CCCCCC"/>
            </w:tcBorders>
            <w:shd w:val="clear" w:color="auto" w:fill="FFFFFF"/>
            <w:tcMar>
              <w:top w:w="100" w:type="dxa"/>
              <w:left w:w="150" w:type="dxa"/>
              <w:bottom w:w="100" w:type="dxa"/>
              <w:right w:w="150" w:type="dxa"/>
            </w:tcMar>
          </w:tcPr>
          <w:p w14:paraId="3D78E022" w14:textId="77777777" w:rsidR="007079A1" w:rsidRDefault="007079A1"/>
        </w:tc>
      </w:tr>
      <w:tr w:rsidR="007079A1" w14:paraId="04B7D59A" w14:textId="77777777">
        <w:trPr>
          <w:trHeight w:val="400"/>
        </w:trPr>
        <w:tc>
          <w:tcPr>
            <w:tcW w:w="80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39884D99" w14:textId="77777777" w:rsidR="007079A1" w:rsidRDefault="007079A1"/>
        </w:tc>
        <w:tc>
          <w:tcPr>
            <w:tcW w:w="8260" w:type="dxa"/>
            <w:tcBorders>
              <w:top w:val="single" w:sz="4" w:space="0" w:color="CCCCCC"/>
              <w:left w:val="single" w:sz="4" w:space="0" w:color="CCCCCC"/>
              <w:bottom w:val="single" w:sz="4" w:space="0" w:color="CCCCCC"/>
              <w:right w:val="single" w:sz="4" w:space="0" w:color="CCCCCC"/>
            </w:tcBorders>
            <w:shd w:val="clear" w:color="auto" w:fill="FFFFFF"/>
            <w:tcMar>
              <w:top w:w="100" w:type="dxa"/>
              <w:left w:w="150" w:type="dxa"/>
              <w:bottom w:w="100" w:type="dxa"/>
              <w:right w:w="150" w:type="dxa"/>
            </w:tcMar>
          </w:tcPr>
          <w:p w14:paraId="3D15B46F" w14:textId="77777777" w:rsidR="007079A1" w:rsidRDefault="007079A1"/>
        </w:tc>
      </w:tr>
    </w:tbl>
    <w:p w14:paraId="1B8A2F2B" w14:textId="77777777" w:rsidR="007079A1" w:rsidRDefault="007079A1">
      <w:pPr>
        <w:spacing w:before="80" w:after="80"/>
      </w:pPr>
    </w:p>
    <w:tbl>
      <w:tblPr>
        <w:tblStyle w:val="af4"/>
        <w:tblW w:w="90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800"/>
        <w:gridCol w:w="8260"/>
      </w:tblGrid>
      <w:tr w:rsidR="007079A1" w14:paraId="594C97F5" w14:textId="77777777">
        <w:tc>
          <w:tcPr>
            <w:tcW w:w="800" w:type="dxa"/>
            <w:tcBorders>
              <w:top w:val="single" w:sz="4" w:space="0" w:color="CCCCCC"/>
              <w:left w:val="single" w:sz="4" w:space="0" w:color="CCCCCC"/>
              <w:bottom w:val="single" w:sz="4" w:space="0" w:color="CCCCCC"/>
              <w:right w:val="single" w:sz="4" w:space="0" w:color="CCCCCC"/>
            </w:tcBorders>
            <w:shd w:val="clear" w:color="auto" w:fill="D6E4F0"/>
            <w:tcMar>
              <w:top w:w="100" w:type="dxa"/>
              <w:left w:w="150" w:type="dxa"/>
              <w:bottom w:w="100" w:type="dxa"/>
              <w:right w:w="150" w:type="dxa"/>
            </w:tcMar>
          </w:tcPr>
          <w:p w14:paraId="1F403D45" w14:textId="77777777" w:rsidR="007079A1" w:rsidRDefault="00000000">
            <w:pPr>
              <w:spacing w:before="60" w:after="60"/>
            </w:pPr>
            <w:r>
              <w:rPr>
                <w:rFonts w:ascii="Arial" w:eastAsia="Arial" w:hAnsi="Arial" w:cs="Arial"/>
                <w:b/>
                <w:bCs/>
                <w:color w:val="185FA5"/>
              </w:rPr>
              <w:t>Q22</w:t>
            </w:r>
          </w:p>
        </w:tc>
        <w:tc>
          <w:tcPr>
            <w:tcW w:w="8260" w:type="dxa"/>
            <w:tcBorders>
              <w:top w:val="single" w:sz="4" w:space="0" w:color="CCCCCC"/>
              <w:left w:val="single" w:sz="4" w:space="0" w:color="CCCCCC"/>
              <w:bottom w:val="single" w:sz="4" w:space="0" w:color="CCCCCC"/>
              <w:right w:val="single" w:sz="4" w:space="0" w:color="CCCCCC"/>
            </w:tcBorders>
            <w:shd w:val="clear" w:color="auto" w:fill="FFFFFF"/>
            <w:tcMar>
              <w:top w:w="100" w:type="dxa"/>
              <w:left w:w="150" w:type="dxa"/>
              <w:bottom w:w="100" w:type="dxa"/>
              <w:right w:w="150" w:type="dxa"/>
            </w:tcMar>
          </w:tcPr>
          <w:p w14:paraId="7E7B3FD4" w14:textId="77777777" w:rsidR="007079A1" w:rsidRDefault="00000000">
            <w:pPr>
              <w:spacing w:before="60" w:after="60"/>
            </w:pPr>
            <w:r>
              <w:rPr>
                <w:rFonts w:ascii="Arial" w:eastAsia="Arial" w:hAnsi="Arial" w:cs="Arial"/>
                <w:color w:val="000000"/>
              </w:rPr>
              <w:t>Using the Seven Aliens framework, explain how the ontological position of social constructionism differs from that of constructivism. What are the methodological implications of each for a DBA researcher?</w:t>
            </w:r>
          </w:p>
        </w:tc>
      </w:tr>
      <w:tr w:rsidR="007079A1" w14:paraId="4F1D1C79" w14:textId="77777777">
        <w:trPr>
          <w:trHeight w:val="400"/>
        </w:trPr>
        <w:tc>
          <w:tcPr>
            <w:tcW w:w="80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6A6E7A3A" w14:textId="77777777" w:rsidR="007079A1" w:rsidRDefault="007079A1"/>
        </w:tc>
        <w:tc>
          <w:tcPr>
            <w:tcW w:w="8260" w:type="dxa"/>
            <w:tcBorders>
              <w:top w:val="single" w:sz="4" w:space="0" w:color="CCCCCC"/>
              <w:left w:val="single" w:sz="4" w:space="0" w:color="CCCCCC"/>
              <w:bottom w:val="single" w:sz="4" w:space="0" w:color="CCCCCC"/>
              <w:right w:val="single" w:sz="4" w:space="0" w:color="CCCCCC"/>
            </w:tcBorders>
            <w:shd w:val="clear" w:color="auto" w:fill="FFFFFF"/>
            <w:tcMar>
              <w:top w:w="100" w:type="dxa"/>
              <w:left w:w="150" w:type="dxa"/>
              <w:bottom w:w="100" w:type="dxa"/>
              <w:right w:w="150" w:type="dxa"/>
            </w:tcMar>
          </w:tcPr>
          <w:p w14:paraId="2B53F650" w14:textId="77777777" w:rsidR="007079A1" w:rsidRDefault="007079A1"/>
        </w:tc>
      </w:tr>
      <w:tr w:rsidR="007079A1" w14:paraId="6E4A9A02" w14:textId="77777777">
        <w:trPr>
          <w:trHeight w:val="400"/>
        </w:trPr>
        <w:tc>
          <w:tcPr>
            <w:tcW w:w="80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2ADA3DC0" w14:textId="77777777" w:rsidR="007079A1" w:rsidRDefault="007079A1"/>
        </w:tc>
        <w:tc>
          <w:tcPr>
            <w:tcW w:w="8260" w:type="dxa"/>
            <w:tcBorders>
              <w:top w:val="single" w:sz="4" w:space="0" w:color="CCCCCC"/>
              <w:left w:val="single" w:sz="4" w:space="0" w:color="CCCCCC"/>
              <w:bottom w:val="single" w:sz="4" w:space="0" w:color="CCCCCC"/>
              <w:right w:val="single" w:sz="4" w:space="0" w:color="CCCCCC"/>
            </w:tcBorders>
            <w:shd w:val="clear" w:color="auto" w:fill="FFFFFF"/>
            <w:tcMar>
              <w:top w:w="100" w:type="dxa"/>
              <w:left w:w="150" w:type="dxa"/>
              <w:bottom w:w="100" w:type="dxa"/>
              <w:right w:w="150" w:type="dxa"/>
            </w:tcMar>
          </w:tcPr>
          <w:p w14:paraId="117FC8E4" w14:textId="77777777" w:rsidR="007079A1" w:rsidRDefault="007079A1"/>
        </w:tc>
      </w:tr>
      <w:tr w:rsidR="007079A1" w14:paraId="74421052" w14:textId="77777777">
        <w:trPr>
          <w:trHeight w:val="400"/>
        </w:trPr>
        <w:tc>
          <w:tcPr>
            <w:tcW w:w="80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3F032DFF" w14:textId="77777777" w:rsidR="007079A1" w:rsidRDefault="007079A1"/>
        </w:tc>
        <w:tc>
          <w:tcPr>
            <w:tcW w:w="8260" w:type="dxa"/>
            <w:tcBorders>
              <w:top w:val="single" w:sz="4" w:space="0" w:color="CCCCCC"/>
              <w:left w:val="single" w:sz="4" w:space="0" w:color="CCCCCC"/>
              <w:bottom w:val="single" w:sz="4" w:space="0" w:color="CCCCCC"/>
              <w:right w:val="single" w:sz="4" w:space="0" w:color="CCCCCC"/>
            </w:tcBorders>
            <w:shd w:val="clear" w:color="auto" w:fill="FFFFFF"/>
            <w:tcMar>
              <w:top w:w="100" w:type="dxa"/>
              <w:left w:w="150" w:type="dxa"/>
              <w:bottom w:w="100" w:type="dxa"/>
              <w:right w:w="150" w:type="dxa"/>
            </w:tcMar>
          </w:tcPr>
          <w:p w14:paraId="78085F6F" w14:textId="77777777" w:rsidR="007079A1" w:rsidRDefault="007079A1"/>
        </w:tc>
      </w:tr>
    </w:tbl>
    <w:p w14:paraId="25790251" w14:textId="77777777" w:rsidR="007079A1" w:rsidRDefault="007079A1">
      <w:pPr>
        <w:spacing w:before="80" w:after="80"/>
      </w:pPr>
    </w:p>
    <w:tbl>
      <w:tblPr>
        <w:tblStyle w:val="af5"/>
        <w:tblW w:w="90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800"/>
        <w:gridCol w:w="8260"/>
      </w:tblGrid>
      <w:tr w:rsidR="007079A1" w14:paraId="5E469760" w14:textId="77777777">
        <w:tc>
          <w:tcPr>
            <w:tcW w:w="800" w:type="dxa"/>
            <w:tcBorders>
              <w:top w:val="single" w:sz="4" w:space="0" w:color="CCCCCC"/>
              <w:left w:val="single" w:sz="4" w:space="0" w:color="CCCCCC"/>
              <w:bottom w:val="single" w:sz="4" w:space="0" w:color="CCCCCC"/>
              <w:right w:val="single" w:sz="4" w:space="0" w:color="CCCCCC"/>
            </w:tcBorders>
            <w:shd w:val="clear" w:color="auto" w:fill="D6E4F0"/>
            <w:tcMar>
              <w:top w:w="100" w:type="dxa"/>
              <w:left w:w="150" w:type="dxa"/>
              <w:bottom w:w="100" w:type="dxa"/>
              <w:right w:w="150" w:type="dxa"/>
            </w:tcMar>
          </w:tcPr>
          <w:p w14:paraId="2E5A9FE3" w14:textId="77777777" w:rsidR="007079A1" w:rsidRDefault="00000000">
            <w:pPr>
              <w:spacing w:before="60" w:after="60"/>
            </w:pPr>
            <w:r>
              <w:rPr>
                <w:rFonts w:ascii="Arial" w:eastAsia="Arial" w:hAnsi="Arial" w:cs="Arial"/>
                <w:b/>
                <w:bCs/>
                <w:color w:val="185FA5"/>
              </w:rPr>
              <w:lastRenderedPageBreak/>
              <w:t>Q23</w:t>
            </w:r>
          </w:p>
        </w:tc>
        <w:tc>
          <w:tcPr>
            <w:tcW w:w="8260" w:type="dxa"/>
            <w:tcBorders>
              <w:top w:val="single" w:sz="4" w:space="0" w:color="CCCCCC"/>
              <w:left w:val="single" w:sz="4" w:space="0" w:color="CCCCCC"/>
              <w:bottom w:val="single" w:sz="4" w:space="0" w:color="CCCCCC"/>
              <w:right w:val="single" w:sz="4" w:space="0" w:color="CCCCCC"/>
            </w:tcBorders>
            <w:shd w:val="clear" w:color="auto" w:fill="FFFFFF"/>
            <w:tcMar>
              <w:top w:w="100" w:type="dxa"/>
              <w:left w:w="150" w:type="dxa"/>
              <w:bottom w:w="100" w:type="dxa"/>
              <w:right w:w="150" w:type="dxa"/>
            </w:tcMar>
          </w:tcPr>
          <w:p w14:paraId="65B4A5B9" w14:textId="77777777" w:rsidR="007079A1" w:rsidRDefault="00000000">
            <w:pPr>
              <w:spacing w:before="60" w:after="60"/>
            </w:pPr>
            <w:r>
              <w:rPr>
                <w:rFonts w:ascii="Arial" w:eastAsia="Arial" w:hAnsi="Arial" w:cs="Arial"/>
                <w:color w:val="000000"/>
              </w:rPr>
              <w:t>Discuss the concept of theoretical saturation. How does a researcher know when it has been reached, and what are the principal criticisms of saturation as a criterion in qualitative research?</w:t>
            </w:r>
          </w:p>
        </w:tc>
      </w:tr>
      <w:tr w:rsidR="007079A1" w14:paraId="7D840425" w14:textId="77777777">
        <w:trPr>
          <w:trHeight w:val="400"/>
        </w:trPr>
        <w:tc>
          <w:tcPr>
            <w:tcW w:w="80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552A30AA" w14:textId="77777777" w:rsidR="007079A1" w:rsidRDefault="007079A1"/>
        </w:tc>
        <w:tc>
          <w:tcPr>
            <w:tcW w:w="8260" w:type="dxa"/>
            <w:tcBorders>
              <w:top w:val="single" w:sz="4" w:space="0" w:color="CCCCCC"/>
              <w:left w:val="single" w:sz="4" w:space="0" w:color="CCCCCC"/>
              <w:bottom w:val="single" w:sz="4" w:space="0" w:color="CCCCCC"/>
              <w:right w:val="single" w:sz="4" w:space="0" w:color="CCCCCC"/>
            </w:tcBorders>
            <w:shd w:val="clear" w:color="auto" w:fill="FFFFFF"/>
            <w:tcMar>
              <w:top w:w="100" w:type="dxa"/>
              <w:left w:w="150" w:type="dxa"/>
              <w:bottom w:w="100" w:type="dxa"/>
              <w:right w:w="150" w:type="dxa"/>
            </w:tcMar>
          </w:tcPr>
          <w:p w14:paraId="4E99CE16" w14:textId="77777777" w:rsidR="007079A1" w:rsidRDefault="007079A1"/>
        </w:tc>
      </w:tr>
      <w:tr w:rsidR="007079A1" w14:paraId="61283523" w14:textId="77777777">
        <w:trPr>
          <w:trHeight w:val="400"/>
        </w:trPr>
        <w:tc>
          <w:tcPr>
            <w:tcW w:w="80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4C9FFDB2" w14:textId="77777777" w:rsidR="007079A1" w:rsidRDefault="007079A1"/>
        </w:tc>
        <w:tc>
          <w:tcPr>
            <w:tcW w:w="8260" w:type="dxa"/>
            <w:tcBorders>
              <w:top w:val="single" w:sz="4" w:space="0" w:color="CCCCCC"/>
              <w:left w:val="single" w:sz="4" w:space="0" w:color="CCCCCC"/>
              <w:bottom w:val="single" w:sz="4" w:space="0" w:color="CCCCCC"/>
              <w:right w:val="single" w:sz="4" w:space="0" w:color="CCCCCC"/>
            </w:tcBorders>
            <w:shd w:val="clear" w:color="auto" w:fill="FFFFFF"/>
            <w:tcMar>
              <w:top w:w="100" w:type="dxa"/>
              <w:left w:w="150" w:type="dxa"/>
              <w:bottom w:w="100" w:type="dxa"/>
              <w:right w:w="150" w:type="dxa"/>
            </w:tcMar>
          </w:tcPr>
          <w:p w14:paraId="30D4720D" w14:textId="77777777" w:rsidR="007079A1" w:rsidRDefault="007079A1"/>
        </w:tc>
      </w:tr>
      <w:tr w:rsidR="007079A1" w14:paraId="209CD890" w14:textId="77777777">
        <w:trPr>
          <w:trHeight w:val="400"/>
        </w:trPr>
        <w:tc>
          <w:tcPr>
            <w:tcW w:w="80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5E8B6671" w14:textId="77777777" w:rsidR="007079A1" w:rsidRDefault="007079A1"/>
        </w:tc>
        <w:tc>
          <w:tcPr>
            <w:tcW w:w="8260" w:type="dxa"/>
            <w:tcBorders>
              <w:top w:val="single" w:sz="4" w:space="0" w:color="CCCCCC"/>
              <w:left w:val="single" w:sz="4" w:space="0" w:color="CCCCCC"/>
              <w:bottom w:val="single" w:sz="4" w:space="0" w:color="CCCCCC"/>
              <w:right w:val="single" w:sz="4" w:space="0" w:color="CCCCCC"/>
            </w:tcBorders>
            <w:shd w:val="clear" w:color="auto" w:fill="FFFFFF"/>
            <w:tcMar>
              <w:top w:w="100" w:type="dxa"/>
              <w:left w:w="150" w:type="dxa"/>
              <w:bottom w:w="100" w:type="dxa"/>
              <w:right w:w="150" w:type="dxa"/>
            </w:tcMar>
          </w:tcPr>
          <w:p w14:paraId="24E5D804" w14:textId="77777777" w:rsidR="007079A1" w:rsidRDefault="007079A1"/>
        </w:tc>
      </w:tr>
    </w:tbl>
    <w:p w14:paraId="3C2CCE40" w14:textId="77777777" w:rsidR="007079A1" w:rsidRDefault="007079A1">
      <w:pPr>
        <w:spacing w:before="80" w:after="80"/>
      </w:pPr>
    </w:p>
    <w:tbl>
      <w:tblPr>
        <w:tblStyle w:val="af6"/>
        <w:tblW w:w="90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800"/>
        <w:gridCol w:w="8260"/>
      </w:tblGrid>
      <w:tr w:rsidR="007079A1" w14:paraId="00E941AF" w14:textId="77777777">
        <w:tc>
          <w:tcPr>
            <w:tcW w:w="800" w:type="dxa"/>
            <w:tcBorders>
              <w:top w:val="single" w:sz="4" w:space="0" w:color="CCCCCC"/>
              <w:left w:val="single" w:sz="4" w:space="0" w:color="CCCCCC"/>
              <w:bottom w:val="single" w:sz="4" w:space="0" w:color="CCCCCC"/>
              <w:right w:val="single" w:sz="4" w:space="0" w:color="CCCCCC"/>
            </w:tcBorders>
            <w:shd w:val="clear" w:color="auto" w:fill="D6E4F0"/>
            <w:tcMar>
              <w:top w:w="100" w:type="dxa"/>
              <w:left w:w="150" w:type="dxa"/>
              <w:bottom w:w="100" w:type="dxa"/>
              <w:right w:w="150" w:type="dxa"/>
            </w:tcMar>
          </w:tcPr>
          <w:p w14:paraId="1DF14119" w14:textId="77777777" w:rsidR="007079A1" w:rsidRDefault="00000000">
            <w:pPr>
              <w:spacing w:before="60" w:after="60"/>
            </w:pPr>
            <w:r>
              <w:rPr>
                <w:rFonts w:ascii="Arial" w:eastAsia="Arial" w:hAnsi="Arial" w:cs="Arial"/>
                <w:b/>
                <w:bCs/>
                <w:color w:val="185FA5"/>
              </w:rPr>
              <w:t>Q24</w:t>
            </w:r>
          </w:p>
        </w:tc>
        <w:tc>
          <w:tcPr>
            <w:tcW w:w="8260" w:type="dxa"/>
            <w:tcBorders>
              <w:top w:val="single" w:sz="4" w:space="0" w:color="CCCCCC"/>
              <w:left w:val="single" w:sz="4" w:space="0" w:color="CCCCCC"/>
              <w:bottom w:val="single" w:sz="4" w:space="0" w:color="CCCCCC"/>
              <w:right w:val="single" w:sz="4" w:space="0" w:color="CCCCCC"/>
            </w:tcBorders>
            <w:shd w:val="clear" w:color="auto" w:fill="FFFFFF"/>
            <w:tcMar>
              <w:top w:w="100" w:type="dxa"/>
              <w:left w:w="150" w:type="dxa"/>
              <w:bottom w:w="100" w:type="dxa"/>
              <w:right w:w="150" w:type="dxa"/>
            </w:tcMar>
          </w:tcPr>
          <w:p w14:paraId="4B5B195F" w14:textId="77777777" w:rsidR="007079A1" w:rsidRDefault="00000000">
            <w:pPr>
              <w:spacing w:before="60" w:after="60"/>
            </w:pPr>
            <w:r>
              <w:rPr>
                <w:rFonts w:ascii="Arial" w:eastAsia="Arial" w:hAnsi="Arial" w:cs="Arial"/>
                <w:color w:val="000000"/>
              </w:rPr>
              <w:t>Why is the choice of research paradigm described as foundational to doctoral research? Argue the case for interpretivism as the most appropriate paradigm for a DBA study exploring lived managerial experience.</w:t>
            </w:r>
          </w:p>
        </w:tc>
      </w:tr>
      <w:tr w:rsidR="007079A1" w14:paraId="4E9CCC49" w14:textId="77777777">
        <w:trPr>
          <w:trHeight w:val="400"/>
        </w:trPr>
        <w:tc>
          <w:tcPr>
            <w:tcW w:w="80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0F8986D5" w14:textId="77777777" w:rsidR="007079A1" w:rsidRDefault="007079A1"/>
        </w:tc>
        <w:tc>
          <w:tcPr>
            <w:tcW w:w="8260" w:type="dxa"/>
            <w:tcBorders>
              <w:top w:val="single" w:sz="4" w:space="0" w:color="CCCCCC"/>
              <w:left w:val="single" w:sz="4" w:space="0" w:color="CCCCCC"/>
              <w:bottom w:val="single" w:sz="4" w:space="0" w:color="CCCCCC"/>
              <w:right w:val="single" w:sz="4" w:space="0" w:color="CCCCCC"/>
            </w:tcBorders>
            <w:shd w:val="clear" w:color="auto" w:fill="FFFFFF"/>
            <w:tcMar>
              <w:top w:w="100" w:type="dxa"/>
              <w:left w:w="150" w:type="dxa"/>
              <w:bottom w:w="100" w:type="dxa"/>
              <w:right w:w="150" w:type="dxa"/>
            </w:tcMar>
          </w:tcPr>
          <w:p w14:paraId="2A064BF5" w14:textId="77777777" w:rsidR="007079A1" w:rsidRDefault="007079A1"/>
        </w:tc>
      </w:tr>
      <w:tr w:rsidR="007079A1" w14:paraId="73FE9945" w14:textId="77777777">
        <w:trPr>
          <w:trHeight w:val="400"/>
        </w:trPr>
        <w:tc>
          <w:tcPr>
            <w:tcW w:w="80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7055D948" w14:textId="77777777" w:rsidR="007079A1" w:rsidRDefault="007079A1"/>
        </w:tc>
        <w:tc>
          <w:tcPr>
            <w:tcW w:w="8260" w:type="dxa"/>
            <w:tcBorders>
              <w:top w:val="single" w:sz="4" w:space="0" w:color="CCCCCC"/>
              <w:left w:val="single" w:sz="4" w:space="0" w:color="CCCCCC"/>
              <w:bottom w:val="single" w:sz="4" w:space="0" w:color="CCCCCC"/>
              <w:right w:val="single" w:sz="4" w:space="0" w:color="CCCCCC"/>
            </w:tcBorders>
            <w:shd w:val="clear" w:color="auto" w:fill="FFFFFF"/>
            <w:tcMar>
              <w:top w:w="100" w:type="dxa"/>
              <w:left w:w="150" w:type="dxa"/>
              <w:bottom w:w="100" w:type="dxa"/>
              <w:right w:w="150" w:type="dxa"/>
            </w:tcMar>
          </w:tcPr>
          <w:p w14:paraId="287D8FB3" w14:textId="77777777" w:rsidR="007079A1" w:rsidRDefault="007079A1"/>
        </w:tc>
      </w:tr>
      <w:tr w:rsidR="007079A1" w14:paraId="10CFF8D6" w14:textId="77777777">
        <w:trPr>
          <w:trHeight w:val="400"/>
        </w:trPr>
        <w:tc>
          <w:tcPr>
            <w:tcW w:w="80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094AE4B4" w14:textId="77777777" w:rsidR="007079A1" w:rsidRDefault="007079A1"/>
        </w:tc>
        <w:tc>
          <w:tcPr>
            <w:tcW w:w="8260" w:type="dxa"/>
            <w:tcBorders>
              <w:top w:val="single" w:sz="4" w:space="0" w:color="CCCCCC"/>
              <w:left w:val="single" w:sz="4" w:space="0" w:color="CCCCCC"/>
              <w:bottom w:val="single" w:sz="4" w:space="0" w:color="CCCCCC"/>
              <w:right w:val="single" w:sz="4" w:space="0" w:color="CCCCCC"/>
            </w:tcBorders>
            <w:shd w:val="clear" w:color="auto" w:fill="FFFFFF"/>
            <w:tcMar>
              <w:top w:w="100" w:type="dxa"/>
              <w:left w:w="150" w:type="dxa"/>
              <w:bottom w:w="100" w:type="dxa"/>
              <w:right w:w="150" w:type="dxa"/>
            </w:tcMar>
          </w:tcPr>
          <w:p w14:paraId="193491F4" w14:textId="77777777" w:rsidR="007079A1" w:rsidRDefault="007079A1"/>
        </w:tc>
      </w:tr>
    </w:tbl>
    <w:p w14:paraId="1589F041" w14:textId="77777777" w:rsidR="007079A1" w:rsidRDefault="007079A1">
      <w:pPr>
        <w:spacing w:before="80" w:after="80"/>
      </w:pPr>
    </w:p>
    <w:tbl>
      <w:tblPr>
        <w:tblStyle w:val="af7"/>
        <w:tblW w:w="90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800"/>
        <w:gridCol w:w="8260"/>
      </w:tblGrid>
      <w:tr w:rsidR="007079A1" w14:paraId="3191E133" w14:textId="77777777">
        <w:tc>
          <w:tcPr>
            <w:tcW w:w="800" w:type="dxa"/>
            <w:tcBorders>
              <w:top w:val="single" w:sz="4" w:space="0" w:color="CCCCCC"/>
              <w:left w:val="single" w:sz="4" w:space="0" w:color="CCCCCC"/>
              <w:bottom w:val="single" w:sz="4" w:space="0" w:color="CCCCCC"/>
              <w:right w:val="single" w:sz="4" w:space="0" w:color="CCCCCC"/>
            </w:tcBorders>
            <w:shd w:val="clear" w:color="auto" w:fill="D6E4F0"/>
            <w:tcMar>
              <w:top w:w="100" w:type="dxa"/>
              <w:left w:w="150" w:type="dxa"/>
              <w:bottom w:w="100" w:type="dxa"/>
              <w:right w:w="150" w:type="dxa"/>
            </w:tcMar>
          </w:tcPr>
          <w:p w14:paraId="67D29E2A" w14:textId="77777777" w:rsidR="007079A1" w:rsidRDefault="00000000">
            <w:pPr>
              <w:spacing w:before="60" w:after="60"/>
            </w:pPr>
            <w:r>
              <w:rPr>
                <w:rFonts w:ascii="Arial" w:eastAsia="Arial" w:hAnsi="Arial" w:cs="Arial"/>
                <w:b/>
                <w:bCs/>
                <w:color w:val="185FA5"/>
              </w:rPr>
              <w:t>Q25</w:t>
            </w:r>
          </w:p>
        </w:tc>
        <w:tc>
          <w:tcPr>
            <w:tcW w:w="8260" w:type="dxa"/>
            <w:tcBorders>
              <w:top w:val="single" w:sz="4" w:space="0" w:color="CCCCCC"/>
              <w:left w:val="single" w:sz="4" w:space="0" w:color="CCCCCC"/>
              <w:bottom w:val="single" w:sz="4" w:space="0" w:color="CCCCCC"/>
              <w:right w:val="single" w:sz="4" w:space="0" w:color="CCCCCC"/>
            </w:tcBorders>
            <w:shd w:val="clear" w:color="auto" w:fill="FFFFFF"/>
            <w:tcMar>
              <w:top w:w="100" w:type="dxa"/>
              <w:left w:w="150" w:type="dxa"/>
              <w:bottom w:w="100" w:type="dxa"/>
              <w:right w:w="150" w:type="dxa"/>
            </w:tcMar>
          </w:tcPr>
          <w:p w14:paraId="160AA613" w14:textId="77777777" w:rsidR="007079A1" w:rsidRDefault="00000000">
            <w:pPr>
              <w:spacing w:before="60" w:after="60"/>
            </w:pPr>
            <w:r>
              <w:rPr>
                <w:rFonts w:ascii="Arial" w:eastAsia="Arial" w:hAnsi="Arial" w:cs="Arial"/>
                <w:color w:val="000000"/>
              </w:rPr>
              <w:t>Critically discuss the claim that qualitative research cannot be objective and therefore lacks scientific credibility. Draw on at least three paradigms from LCDB7007 in your response.</w:t>
            </w:r>
          </w:p>
        </w:tc>
      </w:tr>
      <w:tr w:rsidR="007079A1" w14:paraId="76B5C9F2" w14:textId="77777777">
        <w:trPr>
          <w:trHeight w:val="400"/>
        </w:trPr>
        <w:tc>
          <w:tcPr>
            <w:tcW w:w="80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44792124" w14:textId="77777777" w:rsidR="007079A1" w:rsidRDefault="007079A1"/>
        </w:tc>
        <w:tc>
          <w:tcPr>
            <w:tcW w:w="8260" w:type="dxa"/>
            <w:tcBorders>
              <w:top w:val="single" w:sz="4" w:space="0" w:color="CCCCCC"/>
              <w:left w:val="single" w:sz="4" w:space="0" w:color="CCCCCC"/>
              <w:bottom w:val="single" w:sz="4" w:space="0" w:color="CCCCCC"/>
              <w:right w:val="single" w:sz="4" w:space="0" w:color="CCCCCC"/>
            </w:tcBorders>
            <w:shd w:val="clear" w:color="auto" w:fill="FFFFFF"/>
            <w:tcMar>
              <w:top w:w="100" w:type="dxa"/>
              <w:left w:w="150" w:type="dxa"/>
              <w:bottom w:w="100" w:type="dxa"/>
              <w:right w:w="150" w:type="dxa"/>
            </w:tcMar>
          </w:tcPr>
          <w:p w14:paraId="75F94415" w14:textId="77777777" w:rsidR="007079A1" w:rsidRDefault="007079A1"/>
        </w:tc>
      </w:tr>
      <w:tr w:rsidR="007079A1" w14:paraId="738EC388" w14:textId="77777777">
        <w:trPr>
          <w:trHeight w:val="400"/>
        </w:trPr>
        <w:tc>
          <w:tcPr>
            <w:tcW w:w="80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37112D8B" w14:textId="77777777" w:rsidR="007079A1" w:rsidRDefault="007079A1"/>
        </w:tc>
        <w:tc>
          <w:tcPr>
            <w:tcW w:w="8260" w:type="dxa"/>
            <w:tcBorders>
              <w:top w:val="single" w:sz="4" w:space="0" w:color="CCCCCC"/>
              <w:left w:val="single" w:sz="4" w:space="0" w:color="CCCCCC"/>
              <w:bottom w:val="single" w:sz="4" w:space="0" w:color="CCCCCC"/>
              <w:right w:val="single" w:sz="4" w:space="0" w:color="CCCCCC"/>
            </w:tcBorders>
            <w:shd w:val="clear" w:color="auto" w:fill="FFFFFF"/>
            <w:tcMar>
              <w:top w:w="100" w:type="dxa"/>
              <w:left w:w="150" w:type="dxa"/>
              <w:bottom w:w="100" w:type="dxa"/>
              <w:right w:w="150" w:type="dxa"/>
            </w:tcMar>
          </w:tcPr>
          <w:p w14:paraId="290D053D" w14:textId="77777777" w:rsidR="007079A1" w:rsidRDefault="007079A1"/>
        </w:tc>
      </w:tr>
      <w:tr w:rsidR="007079A1" w14:paraId="4E163772" w14:textId="77777777">
        <w:trPr>
          <w:trHeight w:val="400"/>
        </w:trPr>
        <w:tc>
          <w:tcPr>
            <w:tcW w:w="80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46F03875" w14:textId="77777777" w:rsidR="007079A1" w:rsidRDefault="007079A1"/>
        </w:tc>
        <w:tc>
          <w:tcPr>
            <w:tcW w:w="8260" w:type="dxa"/>
            <w:tcBorders>
              <w:top w:val="single" w:sz="4" w:space="0" w:color="CCCCCC"/>
              <w:left w:val="single" w:sz="4" w:space="0" w:color="CCCCCC"/>
              <w:bottom w:val="single" w:sz="4" w:space="0" w:color="CCCCCC"/>
              <w:right w:val="single" w:sz="4" w:space="0" w:color="CCCCCC"/>
            </w:tcBorders>
            <w:shd w:val="clear" w:color="auto" w:fill="FFFFFF"/>
            <w:tcMar>
              <w:top w:w="100" w:type="dxa"/>
              <w:left w:w="150" w:type="dxa"/>
              <w:bottom w:w="100" w:type="dxa"/>
              <w:right w:w="150" w:type="dxa"/>
            </w:tcMar>
          </w:tcPr>
          <w:p w14:paraId="08B2CAAE" w14:textId="77777777" w:rsidR="007079A1" w:rsidRDefault="007079A1"/>
        </w:tc>
      </w:tr>
    </w:tbl>
    <w:p w14:paraId="455A0022" w14:textId="77777777" w:rsidR="007079A1" w:rsidRDefault="007079A1">
      <w:pPr>
        <w:spacing w:before="80" w:after="80"/>
      </w:pPr>
    </w:p>
    <w:p w14:paraId="28C3EB86" w14:textId="77777777" w:rsidR="007079A1" w:rsidRDefault="00000000">
      <w:r>
        <w:br w:type="page"/>
      </w:r>
    </w:p>
    <w:p w14:paraId="7F2F3EFB" w14:textId="12DAC4A7" w:rsidR="007079A1" w:rsidRDefault="00000000">
      <w:pPr>
        <w:spacing w:before="200" w:after="100"/>
      </w:pPr>
      <w:r>
        <w:rPr>
          <w:rFonts w:ascii="Arial" w:eastAsia="Arial" w:hAnsi="Arial" w:cs="Arial"/>
          <w:b/>
          <w:bCs/>
          <w:color w:val="1D6B72"/>
          <w:sz w:val="36"/>
          <w:szCs w:val="36"/>
        </w:rPr>
        <w:lastRenderedPageBreak/>
        <w:t>LCDB7010</w:t>
      </w:r>
      <w:r w:rsidR="00476FFF">
        <w:rPr>
          <w:rFonts w:ascii="Arial" w:eastAsia="Arial" w:hAnsi="Arial" w:cs="Arial"/>
          <w:b/>
          <w:bCs/>
          <w:color w:val="1D6B72"/>
          <w:sz w:val="36"/>
          <w:szCs w:val="36"/>
        </w:rPr>
        <w:t xml:space="preserve"> - </w:t>
      </w:r>
      <w:r>
        <w:rPr>
          <w:rFonts w:ascii="Arial" w:eastAsia="Arial" w:hAnsi="Arial" w:cs="Arial"/>
          <w:b/>
          <w:bCs/>
          <w:color w:val="1D6B72"/>
          <w:sz w:val="36"/>
          <w:szCs w:val="36"/>
        </w:rPr>
        <w:t>Converting Research into Practice</w:t>
      </w:r>
    </w:p>
    <w:p w14:paraId="52901214" w14:textId="77777777" w:rsidR="007079A1" w:rsidRDefault="00000000">
      <w:pPr>
        <w:spacing w:before="80" w:after="80"/>
      </w:pPr>
      <w:r>
        <w:rPr>
          <w:rFonts w:ascii="Arial" w:eastAsia="Arial" w:hAnsi="Arial" w:cs="Arial"/>
          <w:b/>
          <w:bCs/>
          <w:color w:val="1D6B72"/>
          <w:sz w:val="22"/>
          <w:szCs w:val="22"/>
        </w:rPr>
        <w:t>Section A: Multiple choice (Questions 1–15)</w:t>
      </w:r>
    </w:p>
    <w:p w14:paraId="7C125C82" w14:textId="77777777" w:rsidR="007079A1" w:rsidRDefault="00000000">
      <w:pPr>
        <w:spacing w:before="80" w:after="80"/>
      </w:pPr>
      <w:r>
        <w:rPr>
          <w:rFonts w:ascii="Arial" w:eastAsia="Arial" w:hAnsi="Arial" w:cs="Arial"/>
          <w:i/>
          <w:iCs/>
          <w:color w:val="000000"/>
        </w:rPr>
        <w:t>Circle or underline the letter of the best answer.</w:t>
      </w:r>
    </w:p>
    <w:p w14:paraId="6773DFDC" w14:textId="77777777" w:rsidR="007079A1" w:rsidRDefault="007079A1">
      <w:pPr>
        <w:spacing w:before="80" w:after="80"/>
      </w:pPr>
    </w:p>
    <w:tbl>
      <w:tblPr>
        <w:tblStyle w:val="af8"/>
        <w:tblW w:w="90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800"/>
        <w:gridCol w:w="8260"/>
      </w:tblGrid>
      <w:tr w:rsidR="007079A1" w14:paraId="5F59E00D" w14:textId="77777777">
        <w:tc>
          <w:tcPr>
            <w:tcW w:w="800" w:type="dxa"/>
            <w:tcBorders>
              <w:top w:val="single" w:sz="4" w:space="0" w:color="CCCCCC"/>
              <w:left w:val="single" w:sz="4" w:space="0" w:color="CCCCCC"/>
              <w:bottom w:val="single" w:sz="4" w:space="0" w:color="CCCCCC"/>
              <w:right w:val="single" w:sz="4" w:space="0" w:color="CCCCCC"/>
            </w:tcBorders>
            <w:shd w:val="clear" w:color="auto" w:fill="D6EAD6"/>
            <w:tcMar>
              <w:top w:w="100" w:type="dxa"/>
              <w:left w:w="150" w:type="dxa"/>
              <w:bottom w:w="100" w:type="dxa"/>
              <w:right w:w="150" w:type="dxa"/>
            </w:tcMar>
          </w:tcPr>
          <w:p w14:paraId="635FE5D8" w14:textId="77777777" w:rsidR="007079A1" w:rsidRDefault="00000000">
            <w:pPr>
              <w:spacing w:before="60" w:after="60"/>
            </w:pPr>
            <w:r>
              <w:rPr>
                <w:rFonts w:ascii="Arial" w:eastAsia="Arial" w:hAnsi="Arial" w:cs="Arial"/>
                <w:b/>
                <w:bCs/>
                <w:color w:val="27500A"/>
              </w:rPr>
              <w:t>Q1</w:t>
            </w:r>
          </w:p>
        </w:tc>
        <w:tc>
          <w:tcPr>
            <w:tcW w:w="8260" w:type="dxa"/>
            <w:tcBorders>
              <w:top w:val="single" w:sz="4" w:space="0" w:color="CCCCCC"/>
              <w:left w:val="single" w:sz="4" w:space="0" w:color="CCCCCC"/>
              <w:bottom w:val="single" w:sz="4" w:space="0" w:color="CCCCCC"/>
              <w:right w:val="single" w:sz="4" w:space="0" w:color="CCCCCC"/>
            </w:tcBorders>
            <w:shd w:val="clear" w:color="auto" w:fill="FFFFFF"/>
            <w:tcMar>
              <w:top w:w="100" w:type="dxa"/>
              <w:left w:w="150" w:type="dxa"/>
              <w:bottom w:w="100" w:type="dxa"/>
              <w:right w:w="150" w:type="dxa"/>
            </w:tcMar>
          </w:tcPr>
          <w:p w14:paraId="71017106" w14:textId="290E92DB" w:rsidR="007079A1" w:rsidRDefault="00000000">
            <w:pPr>
              <w:spacing w:before="60" w:after="60"/>
            </w:pPr>
            <w:r>
              <w:rPr>
                <w:rFonts w:ascii="Arial" w:eastAsia="Arial" w:hAnsi="Arial" w:cs="Arial"/>
                <w:color w:val="000000"/>
              </w:rPr>
              <w:t xml:space="preserve">A doctoral candidate states that their research </w:t>
            </w:r>
            <w:r w:rsidR="00476FFF">
              <w:rPr>
                <w:rFonts w:ascii="Arial" w:eastAsia="Arial" w:hAnsi="Arial" w:cs="Arial"/>
                <w:color w:val="000000"/>
              </w:rPr>
              <w:t>‘</w:t>
            </w:r>
            <w:r>
              <w:rPr>
                <w:rFonts w:ascii="Arial" w:eastAsia="Arial" w:hAnsi="Arial" w:cs="Arial"/>
                <w:color w:val="000000"/>
              </w:rPr>
              <w:t>fills a gap</w:t>
            </w:r>
            <w:r w:rsidR="00476FFF">
              <w:rPr>
                <w:rFonts w:ascii="Arial" w:eastAsia="Arial" w:hAnsi="Arial" w:cs="Arial"/>
                <w:color w:val="000000"/>
              </w:rPr>
              <w:t>’</w:t>
            </w:r>
            <w:r>
              <w:rPr>
                <w:rFonts w:ascii="Arial" w:eastAsia="Arial" w:hAnsi="Arial" w:cs="Arial"/>
                <w:color w:val="000000"/>
              </w:rPr>
              <w:t xml:space="preserve"> because no previous study has examined their topic in their country. A critical supervisor would most likely respond that:</w:t>
            </w:r>
          </w:p>
        </w:tc>
      </w:tr>
      <w:tr w:rsidR="007079A1" w14:paraId="470871C3" w14:textId="77777777">
        <w:tc>
          <w:tcPr>
            <w:tcW w:w="80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15F529B8" w14:textId="77777777" w:rsidR="007079A1" w:rsidRDefault="007079A1"/>
        </w:tc>
        <w:tc>
          <w:tcPr>
            <w:tcW w:w="826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794E26E5" w14:textId="77777777" w:rsidR="007079A1" w:rsidRDefault="00000000">
            <w:pPr>
              <w:spacing w:before="60" w:after="60"/>
            </w:pPr>
            <w:r>
              <w:rPr>
                <w:rFonts w:ascii="Arial" w:eastAsia="Arial" w:hAnsi="Arial" w:cs="Arial"/>
                <w:color w:val="000000"/>
                <w:sz w:val="19"/>
                <w:szCs w:val="19"/>
              </w:rPr>
              <w:t>A.  Geographical novelty alone constitutes a sufficient and well-theorised research gap at doctoral level</w:t>
            </w:r>
          </w:p>
          <w:p w14:paraId="46372217" w14:textId="3358A005" w:rsidR="007079A1" w:rsidRDefault="00000000">
            <w:pPr>
              <w:spacing w:before="60" w:after="60"/>
            </w:pPr>
            <w:r>
              <w:rPr>
                <w:rFonts w:ascii="Arial" w:eastAsia="Arial" w:hAnsi="Arial" w:cs="Arial"/>
                <w:color w:val="000000"/>
                <w:sz w:val="19"/>
                <w:szCs w:val="19"/>
              </w:rPr>
              <w:t>B.  A gap must be theoretically as well as contextually justified</w:t>
            </w:r>
            <w:r w:rsidR="00476FFF">
              <w:rPr>
                <w:rFonts w:ascii="Arial" w:eastAsia="Arial" w:hAnsi="Arial" w:cs="Arial"/>
                <w:color w:val="000000"/>
                <w:sz w:val="19"/>
                <w:szCs w:val="19"/>
              </w:rPr>
              <w:t xml:space="preserve"> - </w:t>
            </w:r>
            <w:r>
              <w:rPr>
                <w:rFonts w:ascii="Arial" w:eastAsia="Arial" w:hAnsi="Arial" w:cs="Arial"/>
                <w:color w:val="000000"/>
                <w:sz w:val="19"/>
                <w:szCs w:val="19"/>
              </w:rPr>
              <w:t>the candidate must explain why the existing conceptual frameworks do not adequately address the phenomenon</w:t>
            </w:r>
          </w:p>
          <w:p w14:paraId="4C23B2C8" w14:textId="77777777" w:rsidR="007079A1" w:rsidRDefault="00000000">
            <w:pPr>
              <w:spacing w:before="60" w:after="60"/>
            </w:pPr>
            <w:r>
              <w:rPr>
                <w:rFonts w:ascii="Arial" w:eastAsia="Arial" w:hAnsi="Arial" w:cs="Arial"/>
                <w:color w:val="000000"/>
                <w:sz w:val="19"/>
                <w:szCs w:val="19"/>
              </w:rPr>
              <w:t>C.  The candidate should switch to a quantitative design to establish baseline data first</w:t>
            </w:r>
          </w:p>
          <w:p w14:paraId="108E881D" w14:textId="77777777" w:rsidR="007079A1" w:rsidRDefault="00000000">
            <w:pPr>
              <w:spacing w:before="60" w:after="60"/>
            </w:pPr>
            <w:r>
              <w:rPr>
                <w:rFonts w:ascii="Arial" w:eastAsia="Arial" w:hAnsi="Arial" w:cs="Arial"/>
                <w:color w:val="000000"/>
                <w:sz w:val="19"/>
                <w:szCs w:val="19"/>
              </w:rPr>
              <w:t>D.  Ethics approval cannot be granted until the gap is validated by two external reviewers</w:t>
            </w:r>
          </w:p>
        </w:tc>
      </w:tr>
    </w:tbl>
    <w:p w14:paraId="2A012CA5" w14:textId="77777777" w:rsidR="007079A1" w:rsidRDefault="007079A1">
      <w:pPr>
        <w:spacing w:before="80" w:after="80"/>
      </w:pPr>
    </w:p>
    <w:tbl>
      <w:tblPr>
        <w:tblStyle w:val="af9"/>
        <w:tblW w:w="90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800"/>
        <w:gridCol w:w="8260"/>
      </w:tblGrid>
      <w:tr w:rsidR="007079A1" w14:paraId="07EEFD15" w14:textId="77777777">
        <w:tc>
          <w:tcPr>
            <w:tcW w:w="800" w:type="dxa"/>
            <w:tcBorders>
              <w:top w:val="single" w:sz="4" w:space="0" w:color="CCCCCC"/>
              <w:left w:val="single" w:sz="4" w:space="0" w:color="CCCCCC"/>
              <w:bottom w:val="single" w:sz="4" w:space="0" w:color="CCCCCC"/>
              <w:right w:val="single" w:sz="4" w:space="0" w:color="CCCCCC"/>
            </w:tcBorders>
            <w:shd w:val="clear" w:color="auto" w:fill="D6EAD6"/>
            <w:tcMar>
              <w:top w:w="100" w:type="dxa"/>
              <w:left w:w="150" w:type="dxa"/>
              <w:bottom w:w="100" w:type="dxa"/>
              <w:right w:w="150" w:type="dxa"/>
            </w:tcMar>
          </w:tcPr>
          <w:p w14:paraId="0A1A7183" w14:textId="77777777" w:rsidR="007079A1" w:rsidRDefault="00000000">
            <w:pPr>
              <w:spacing w:before="60" w:after="60"/>
            </w:pPr>
            <w:r>
              <w:rPr>
                <w:rFonts w:ascii="Arial" w:eastAsia="Arial" w:hAnsi="Arial" w:cs="Arial"/>
                <w:b/>
                <w:bCs/>
                <w:color w:val="27500A"/>
              </w:rPr>
              <w:t>Q2</w:t>
            </w:r>
          </w:p>
        </w:tc>
        <w:tc>
          <w:tcPr>
            <w:tcW w:w="8260" w:type="dxa"/>
            <w:tcBorders>
              <w:top w:val="single" w:sz="4" w:space="0" w:color="CCCCCC"/>
              <w:left w:val="single" w:sz="4" w:space="0" w:color="CCCCCC"/>
              <w:bottom w:val="single" w:sz="4" w:space="0" w:color="CCCCCC"/>
              <w:right w:val="single" w:sz="4" w:space="0" w:color="CCCCCC"/>
            </w:tcBorders>
            <w:shd w:val="clear" w:color="auto" w:fill="FFFFFF"/>
            <w:tcMar>
              <w:top w:w="100" w:type="dxa"/>
              <w:left w:w="150" w:type="dxa"/>
              <w:bottom w:w="100" w:type="dxa"/>
              <w:right w:w="150" w:type="dxa"/>
            </w:tcMar>
          </w:tcPr>
          <w:p w14:paraId="33817194" w14:textId="77777777" w:rsidR="007079A1" w:rsidRDefault="00000000">
            <w:pPr>
              <w:spacing w:before="60" w:after="60"/>
            </w:pPr>
            <w:r>
              <w:rPr>
                <w:rFonts w:ascii="Arial" w:eastAsia="Arial" w:hAnsi="Arial" w:cs="Arial"/>
                <w:color w:val="000000"/>
              </w:rPr>
              <w:t>Geertz's concept of thick description is best applied in a doctoral study when:</w:t>
            </w:r>
          </w:p>
        </w:tc>
      </w:tr>
      <w:tr w:rsidR="007079A1" w14:paraId="774F5AD3" w14:textId="77777777">
        <w:tc>
          <w:tcPr>
            <w:tcW w:w="80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766FB896" w14:textId="77777777" w:rsidR="007079A1" w:rsidRDefault="007079A1"/>
        </w:tc>
        <w:tc>
          <w:tcPr>
            <w:tcW w:w="826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370947E8" w14:textId="77777777" w:rsidR="007079A1" w:rsidRDefault="00000000">
            <w:pPr>
              <w:spacing w:before="60" w:after="60"/>
            </w:pPr>
            <w:r>
              <w:rPr>
                <w:rFonts w:ascii="Arial" w:eastAsia="Arial" w:hAnsi="Arial" w:cs="Arial"/>
                <w:color w:val="000000"/>
                <w:sz w:val="19"/>
                <w:szCs w:val="19"/>
              </w:rPr>
              <w:t>A.  Presenting summary statistics alongside qualitative quotes for triangulation purposes</w:t>
            </w:r>
          </w:p>
          <w:p w14:paraId="7A185B08" w14:textId="77777777" w:rsidR="007079A1" w:rsidRDefault="00000000">
            <w:pPr>
              <w:spacing w:before="60" w:after="60"/>
            </w:pPr>
            <w:r>
              <w:rPr>
                <w:rFonts w:ascii="Arial" w:eastAsia="Arial" w:hAnsi="Arial" w:cs="Arial"/>
                <w:color w:val="000000"/>
                <w:sz w:val="19"/>
                <w:szCs w:val="19"/>
              </w:rPr>
              <w:t>B.  Writing up findings in a way that embeds participant accounts within their organisational, cultural, and historical context so readers can assess whether findings might transfer</w:t>
            </w:r>
          </w:p>
          <w:p w14:paraId="13693440" w14:textId="77777777" w:rsidR="007079A1" w:rsidRDefault="00000000">
            <w:pPr>
              <w:spacing w:before="60" w:after="60"/>
            </w:pPr>
            <w:r>
              <w:rPr>
                <w:rFonts w:ascii="Arial" w:eastAsia="Arial" w:hAnsi="Arial" w:cs="Arial"/>
                <w:color w:val="000000"/>
                <w:sz w:val="19"/>
                <w:szCs w:val="19"/>
              </w:rPr>
              <w:t>C.  Reproducing interview transcripts verbatim in the findings chapter to maximise transparency</w:t>
            </w:r>
          </w:p>
          <w:p w14:paraId="460635EB" w14:textId="77777777" w:rsidR="007079A1" w:rsidRDefault="00000000">
            <w:pPr>
              <w:spacing w:before="60" w:after="60"/>
            </w:pPr>
            <w:r>
              <w:rPr>
                <w:rFonts w:ascii="Arial" w:eastAsia="Arial" w:hAnsi="Arial" w:cs="Arial"/>
                <w:color w:val="000000"/>
                <w:sz w:val="19"/>
                <w:szCs w:val="19"/>
              </w:rPr>
              <w:t>D.  Describing the researcher's own biography in detail in the methodology chapter</w:t>
            </w:r>
          </w:p>
        </w:tc>
      </w:tr>
    </w:tbl>
    <w:p w14:paraId="3A5C446B" w14:textId="77777777" w:rsidR="007079A1" w:rsidRDefault="007079A1">
      <w:pPr>
        <w:spacing w:before="80" w:after="80"/>
      </w:pPr>
    </w:p>
    <w:tbl>
      <w:tblPr>
        <w:tblStyle w:val="afa"/>
        <w:tblW w:w="90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800"/>
        <w:gridCol w:w="8260"/>
      </w:tblGrid>
      <w:tr w:rsidR="007079A1" w14:paraId="4C71501C" w14:textId="77777777">
        <w:tc>
          <w:tcPr>
            <w:tcW w:w="800" w:type="dxa"/>
            <w:tcBorders>
              <w:top w:val="single" w:sz="4" w:space="0" w:color="CCCCCC"/>
              <w:left w:val="single" w:sz="4" w:space="0" w:color="CCCCCC"/>
              <w:bottom w:val="single" w:sz="4" w:space="0" w:color="CCCCCC"/>
              <w:right w:val="single" w:sz="4" w:space="0" w:color="CCCCCC"/>
            </w:tcBorders>
            <w:shd w:val="clear" w:color="auto" w:fill="D6EAD6"/>
            <w:tcMar>
              <w:top w:w="100" w:type="dxa"/>
              <w:left w:w="150" w:type="dxa"/>
              <w:bottom w:w="100" w:type="dxa"/>
              <w:right w:w="150" w:type="dxa"/>
            </w:tcMar>
          </w:tcPr>
          <w:p w14:paraId="00B988C7" w14:textId="77777777" w:rsidR="007079A1" w:rsidRDefault="00000000">
            <w:pPr>
              <w:spacing w:before="60" w:after="60"/>
            </w:pPr>
            <w:r>
              <w:rPr>
                <w:rFonts w:ascii="Arial" w:eastAsia="Arial" w:hAnsi="Arial" w:cs="Arial"/>
                <w:b/>
                <w:bCs/>
                <w:color w:val="27500A"/>
              </w:rPr>
              <w:t>Q3</w:t>
            </w:r>
          </w:p>
        </w:tc>
        <w:tc>
          <w:tcPr>
            <w:tcW w:w="8260" w:type="dxa"/>
            <w:tcBorders>
              <w:top w:val="single" w:sz="4" w:space="0" w:color="CCCCCC"/>
              <w:left w:val="single" w:sz="4" w:space="0" w:color="CCCCCC"/>
              <w:bottom w:val="single" w:sz="4" w:space="0" w:color="CCCCCC"/>
              <w:right w:val="single" w:sz="4" w:space="0" w:color="CCCCCC"/>
            </w:tcBorders>
            <w:shd w:val="clear" w:color="auto" w:fill="FFFFFF"/>
            <w:tcMar>
              <w:top w:w="100" w:type="dxa"/>
              <w:left w:w="150" w:type="dxa"/>
              <w:bottom w:w="100" w:type="dxa"/>
              <w:right w:w="150" w:type="dxa"/>
            </w:tcMar>
          </w:tcPr>
          <w:p w14:paraId="68C0EDD7" w14:textId="77777777" w:rsidR="007079A1" w:rsidRDefault="00000000">
            <w:pPr>
              <w:spacing w:before="60" w:after="60"/>
            </w:pPr>
            <w:r>
              <w:rPr>
                <w:rFonts w:ascii="Arial" w:eastAsia="Arial" w:hAnsi="Arial" w:cs="Arial"/>
                <w:color w:val="000000"/>
              </w:rPr>
              <w:t>A researcher completes data collection, then shares their thematic interpretations with participants who confirm some themes but challenge others. The researcher revises two themes accordingly. This process is called:</w:t>
            </w:r>
          </w:p>
        </w:tc>
      </w:tr>
      <w:tr w:rsidR="007079A1" w14:paraId="7AD1232C" w14:textId="77777777">
        <w:tc>
          <w:tcPr>
            <w:tcW w:w="80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321B22E8" w14:textId="77777777" w:rsidR="007079A1" w:rsidRDefault="007079A1"/>
        </w:tc>
        <w:tc>
          <w:tcPr>
            <w:tcW w:w="826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5616E4DD" w14:textId="77777777" w:rsidR="007079A1" w:rsidRDefault="00000000">
            <w:pPr>
              <w:spacing w:before="60" w:after="60"/>
            </w:pPr>
            <w:r>
              <w:rPr>
                <w:rFonts w:ascii="Arial" w:eastAsia="Arial" w:hAnsi="Arial" w:cs="Arial"/>
                <w:color w:val="000000"/>
                <w:sz w:val="19"/>
                <w:szCs w:val="19"/>
              </w:rPr>
              <w:t>A.  Triangulation</w:t>
            </w:r>
          </w:p>
          <w:p w14:paraId="4756D02C" w14:textId="77777777" w:rsidR="007079A1" w:rsidRDefault="00000000">
            <w:pPr>
              <w:spacing w:before="60" w:after="60"/>
            </w:pPr>
            <w:r>
              <w:rPr>
                <w:rFonts w:ascii="Arial" w:eastAsia="Arial" w:hAnsi="Arial" w:cs="Arial"/>
                <w:color w:val="000000"/>
                <w:sz w:val="19"/>
                <w:szCs w:val="19"/>
              </w:rPr>
              <w:t>B.  Peer debriefing</w:t>
            </w:r>
          </w:p>
          <w:p w14:paraId="687CF250" w14:textId="77777777" w:rsidR="007079A1" w:rsidRDefault="00000000">
            <w:pPr>
              <w:spacing w:before="60" w:after="60"/>
            </w:pPr>
            <w:r>
              <w:rPr>
                <w:rFonts w:ascii="Arial" w:eastAsia="Arial" w:hAnsi="Arial" w:cs="Arial"/>
                <w:color w:val="000000"/>
                <w:sz w:val="19"/>
                <w:szCs w:val="19"/>
              </w:rPr>
              <w:t>C.  Member checking</w:t>
            </w:r>
          </w:p>
          <w:p w14:paraId="1C68C819" w14:textId="77777777" w:rsidR="007079A1" w:rsidRDefault="00000000">
            <w:pPr>
              <w:spacing w:before="60" w:after="60"/>
            </w:pPr>
            <w:r>
              <w:rPr>
                <w:rFonts w:ascii="Arial" w:eastAsia="Arial" w:hAnsi="Arial" w:cs="Arial"/>
                <w:color w:val="000000"/>
                <w:sz w:val="19"/>
                <w:szCs w:val="19"/>
              </w:rPr>
              <w:t>D.  Negative case analysis</w:t>
            </w:r>
          </w:p>
        </w:tc>
      </w:tr>
    </w:tbl>
    <w:p w14:paraId="443F42C0" w14:textId="77777777" w:rsidR="007079A1" w:rsidRDefault="007079A1">
      <w:pPr>
        <w:spacing w:before="80" w:after="80"/>
      </w:pPr>
    </w:p>
    <w:tbl>
      <w:tblPr>
        <w:tblStyle w:val="afb"/>
        <w:tblW w:w="90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800"/>
        <w:gridCol w:w="8260"/>
      </w:tblGrid>
      <w:tr w:rsidR="007079A1" w14:paraId="70A1AFC4" w14:textId="77777777">
        <w:tc>
          <w:tcPr>
            <w:tcW w:w="800" w:type="dxa"/>
            <w:tcBorders>
              <w:top w:val="single" w:sz="4" w:space="0" w:color="CCCCCC"/>
              <w:left w:val="single" w:sz="4" w:space="0" w:color="CCCCCC"/>
              <w:bottom w:val="single" w:sz="4" w:space="0" w:color="CCCCCC"/>
              <w:right w:val="single" w:sz="4" w:space="0" w:color="CCCCCC"/>
            </w:tcBorders>
            <w:shd w:val="clear" w:color="auto" w:fill="D6EAD6"/>
            <w:tcMar>
              <w:top w:w="100" w:type="dxa"/>
              <w:left w:w="150" w:type="dxa"/>
              <w:bottom w:w="100" w:type="dxa"/>
              <w:right w:w="150" w:type="dxa"/>
            </w:tcMar>
          </w:tcPr>
          <w:p w14:paraId="49F08BA7" w14:textId="77777777" w:rsidR="007079A1" w:rsidRDefault="00000000">
            <w:pPr>
              <w:spacing w:before="60" w:after="60"/>
            </w:pPr>
            <w:r>
              <w:rPr>
                <w:rFonts w:ascii="Arial" w:eastAsia="Arial" w:hAnsi="Arial" w:cs="Arial"/>
                <w:b/>
                <w:bCs/>
                <w:color w:val="27500A"/>
              </w:rPr>
              <w:t>Q4</w:t>
            </w:r>
          </w:p>
        </w:tc>
        <w:tc>
          <w:tcPr>
            <w:tcW w:w="8260" w:type="dxa"/>
            <w:tcBorders>
              <w:top w:val="single" w:sz="4" w:space="0" w:color="CCCCCC"/>
              <w:left w:val="single" w:sz="4" w:space="0" w:color="CCCCCC"/>
              <w:bottom w:val="single" w:sz="4" w:space="0" w:color="CCCCCC"/>
              <w:right w:val="single" w:sz="4" w:space="0" w:color="CCCCCC"/>
            </w:tcBorders>
            <w:shd w:val="clear" w:color="auto" w:fill="FFFFFF"/>
            <w:tcMar>
              <w:top w:w="100" w:type="dxa"/>
              <w:left w:w="150" w:type="dxa"/>
              <w:bottom w:w="100" w:type="dxa"/>
              <w:right w:w="150" w:type="dxa"/>
            </w:tcMar>
          </w:tcPr>
          <w:p w14:paraId="2C2A5F95" w14:textId="77777777" w:rsidR="007079A1" w:rsidRDefault="00000000">
            <w:pPr>
              <w:spacing w:before="60" w:after="60"/>
            </w:pPr>
            <w:r>
              <w:rPr>
                <w:rFonts w:ascii="Arial" w:eastAsia="Arial" w:hAnsi="Arial" w:cs="Arial"/>
                <w:color w:val="000000"/>
              </w:rPr>
              <w:t>Which of the following most accurately captures the distinction between a theoretical framework and a conceptual framework in a doctoral study?</w:t>
            </w:r>
          </w:p>
        </w:tc>
      </w:tr>
      <w:tr w:rsidR="007079A1" w14:paraId="78347CBA" w14:textId="77777777">
        <w:tc>
          <w:tcPr>
            <w:tcW w:w="80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05E0EDD7" w14:textId="77777777" w:rsidR="007079A1" w:rsidRDefault="007079A1"/>
        </w:tc>
        <w:tc>
          <w:tcPr>
            <w:tcW w:w="826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2110F97E" w14:textId="77777777" w:rsidR="007079A1" w:rsidRDefault="00000000">
            <w:pPr>
              <w:spacing w:before="60" w:after="60"/>
            </w:pPr>
            <w:r>
              <w:rPr>
                <w:rFonts w:ascii="Arial" w:eastAsia="Arial" w:hAnsi="Arial" w:cs="Arial"/>
                <w:color w:val="000000"/>
                <w:sz w:val="19"/>
                <w:szCs w:val="19"/>
              </w:rPr>
              <w:t>A.  They are interchangeable terms for the same function in research design</w:t>
            </w:r>
          </w:p>
          <w:p w14:paraId="23402CF1" w14:textId="77777777" w:rsidR="007079A1" w:rsidRDefault="00000000">
            <w:pPr>
              <w:spacing w:before="60" w:after="60"/>
            </w:pPr>
            <w:r>
              <w:rPr>
                <w:rFonts w:ascii="Arial" w:eastAsia="Arial" w:hAnsi="Arial" w:cs="Arial"/>
                <w:color w:val="000000"/>
                <w:sz w:val="19"/>
                <w:szCs w:val="19"/>
              </w:rPr>
              <w:t>B.  A theoretical framework draws on established theories as a lens; a conceptual framework is the researcher's own representation of how the key concepts in their specific study relate</w:t>
            </w:r>
          </w:p>
          <w:p w14:paraId="7008EF0B" w14:textId="77777777" w:rsidR="007079A1" w:rsidRDefault="00000000">
            <w:pPr>
              <w:spacing w:before="60" w:after="60"/>
            </w:pPr>
            <w:r>
              <w:rPr>
                <w:rFonts w:ascii="Arial" w:eastAsia="Arial" w:hAnsi="Arial" w:cs="Arial"/>
                <w:color w:val="000000"/>
                <w:sz w:val="19"/>
                <w:szCs w:val="19"/>
              </w:rPr>
              <w:t>C.  A conceptual framework is required only for quantitative studies with measurable variables</w:t>
            </w:r>
          </w:p>
          <w:p w14:paraId="21C75C81" w14:textId="77777777" w:rsidR="007079A1" w:rsidRDefault="00000000">
            <w:pPr>
              <w:spacing w:before="60" w:after="60"/>
            </w:pPr>
            <w:r>
              <w:rPr>
                <w:rFonts w:ascii="Arial" w:eastAsia="Arial" w:hAnsi="Arial" w:cs="Arial"/>
                <w:color w:val="000000"/>
                <w:sz w:val="19"/>
                <w:szCs w:val="19"/>
              </w:rPr>
              <w:t>D.  A theoretical framework is produced after data collection; a conceptual framework precedes it</w:t>
            </w:r>
          </w:p>
        </w:tc>
      </w:tr>
    </w:tbl>
    <w:p w14:paraId="10A1F0CC" w14:textId="77777777" w:rsidR="007079A1" w:rsidRDefault="007079A1">
      <w:pPr>
        <w:spacing w:before="80" w:after="80"/>
      </w:pPr>
    </w:p>
    <w:tbl>
      <w:tblPr>
        <w:tblStyle w:val="afc"/>
        <w:tblW w:w="90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800"/>
        <w:gridCol w:w="8260"/>
      </w:tblGrid>
      <w:tr w:rsidR="007079A1" w14:paraId="7F4157D5" w14:textId="77777777">
        <w:tc>
          <w:tcPr>
            <w:tcW w:w="800" w:type="dxa"/>
            <w:tcBorders>
              <w:top w:val="single" w:sz="4" w:space="0" w:color="CCCCCC"/>
              <w:left w:val="single" w:sz="4" w:space="0" w:color="CCCCCC"/>
              <w:bottom w:val="single" w:sz="4" w:space="0" w:color="CCCCCC"/>
              <w:right w:val="single" w:sz="4" w:space="0" w:color="CCCCCC"/>
            </w:tcBorders>
            <w:shd w:val="clear" w:color="auto" w:fill="D6EAD6"/>
            <w:tcMar>
              <w:top w:w="100" w:type="dxa"/>
              <w:left w:w="150" w:type="dxa"/>
              <w:bottom w:w="100" w:type="dxa"/>
              <w:right w:w="150" w:type="dxa"/>
            </w:tcMar>
          </w:tcPr>
          <w:p w14:paraId="2F9F7416" w14:textId="77777777" w:rsidR="007079A1" w:rsidRDefault="00000000">
            <w:pPr>
              <w:spacing w:before="60" w:after="60"/>
            </w:pPr>
            <w:r>
              <w:rPr>
                <w:rFonts w:ascii="Arial" w:eastAsia="Arial" w:hAnsi="Arial" w:cs="Arial"/>
                <w:b/>
                <w:bCs/>
                <w:color w:val="27500A"/>
              </w:rPr>
              <w:t>Q5</w:t>
            </w:r>
          </w:p>
        </w:tc>
        <w:tc>
          <w:tcPr>
            <w:tcW w:w="8260" w:type="dxa"/>
            <w:tcBorders>
              <w:top w:val="single" w:sz="4" w:space="0" w:color="CCCCCC"/>
              <w:left w:val="single" w:sz="4" w:space="0" w:color="CCCCCC"/>
              <w:bottom w:val="single" w:sz="4" w:space="0" w:color="CCCCCC"/>
              <w:right w:val="single" w:sz="4" w:space="0" w:color="CCCCCC"/>
            </w:tcBorders>
            <w:shd w:val="clear" w:color="auto" w:fill="FFFFFF"/>
            <w:tcMar>
              <w:top w:w="100" w:type="dxa"/>
              <w:left w:w="150" w:type="dxa"/>
              <w:bottom w:w="100" w:type="dxa"/>
              <w:right w:w="150" w:type="dxa"/>
            </w:tcMar>
          </w:tcPr>
          <w:p w14:paraId="13354FC1" w14:textId="77777777" w:rsidR="007079A1" w:rsidRDefault="00000000">
            <w:pPr>
              <w:spacing w:before="60" w:after="60"/>
            </w:pPr>
            <w:r>
              <w:rPr>
                <w:rFonts w:ascii="Arial" w:eastAsia="Arial" w:hAnsi="Arial" w:cs="Arial"/>
                <w:color w:val="000000"/>
              </w:rPr>
              <w:t>A DBA researcher studying knowledge transfer in a family business is also a non-executive director of the company being studied. The most significant ethical risk this creates is:</w:t>
            </w:r>
          </w:p>
        </w:tc>
      </w:tr>
      <w:tr w:rsidR="007079A1" w14:paraId="106E53CF" w14:textId="77777777">
        <w:tc>
          <w:tcPr>
            <w:tcW w:w="80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08D3737A" w14:textId="77777777" w:rsidR="007079A1" w:rsidRDefault="007079A1"/>
        </w:tc>
        <w:tc>
          <w:tcPr>
            <w:tcW w:w="826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3301D4C8" w14:textId="77777777" w:rsidR="007079A1" w:rsidRDefault="00000000">
            <w:pPr>
              <w:spacing w:before="60" w:after="60"/>
            </w:pPr>
            <w:r>
              <w:rPr>
                <w:rFonts w:ascii="Arial" w:eastAsia="Arial" w:hAnsi="Arial" w:cs="Arial"/>
                <w:color w:val="000000"/>
                <w:sz w:val="19"/>
                <w:szCs w:val="19"/>
              </w:rPr>
              <w:t>A.  The study will be too small to generate meaningful findings</w:t>
            </w:r>
          </w:p>
          <w:p w14:paraId="684CBEBE" w14:textId="1062EC26" w:rsidR="007079A1" w:rsidRDefault="00000000">
            <w:pPr>
              <w:spacing w:before="60" w:after="60"/>
            </w:pPr>
            <w:r>
              <w:rPr>
                <w:rFonts w:ascii="Arial" w:eastAsia="Arial" w:hAnsi="Arial" w:cs="Arial"/>
                <w:color w:val="000000"/>
                <w:sz w:val="19"/>
                <w:szCs w:val="19"/>
              </w:rPr>
              <w:t>B.  Dual role conflict</w:t>
            </w:r>
            <w:r w:rsidR="00476FFF">
              <w:rPr>
                <w:rFonts w:ascii="Arial" w:eastAsia="Arial" w:hAnsi="Arial" w:cs="Arial"/>
                <w:color w:val="000000"/>
                <w:sz w:val="19"/>
                <w:szCs w:val="19"/>
              </w:rPr>
              <w:t xml:space="preserve"> - </w:t>
            </w:r>
            <w:r>
              <w:rPr>
                <w:rFonts w:ascii="Arial" w:eastAsia="Arial" w:hAnsi="Arial" w:cs="Arial"/>
                <w:color w:val="000000"/>
                <w:sz w:val="19"/>
                <w:szCs w:val="19"/>
              </w:rPr>
              <w:t>participants may feel unable to decline or to speak freely, undermining voluntary participation and data authenticity</w:t>
            </w:r>
          </w:p>
          <w:p w14:paraId="633E60CE" w14:textId="77777777" w:rsidR="007079A1" w:rsidRDefault="00000000">
            <w:pPr>
              <w:spacing w:before="60" w:after="60"/>
            </w:pPr>
            <w:r>
              <w:rPr>
                <w:rFonts w:ascii="Arial" w:eastAsia="Arial" w:hAnsi="Arial" w:cs="Arial"/>
                <w:color w:val="000000"/>
                <w:sz w:val="19"/>
                <w:szCs w:val="19"/>
              </w:rPr>
              <w:t>C.  GDPR regulations prohibit insider research in private companies</w:t>
            </w:r>
          </w:p>
          <w:p w14:paraId="6B149A3F" w14:textId="77777777" w:rsidR="007079A1" w:rsidRDefault="00000000">
            <w:pPr>
              <w:spacing w:before="60" w:after="60"/>
            </w:pPr>
            <w:r>
              <w:rPr>
                <w:rFonts w:ascii="Arial" w:eastAsia="Arial" w:hAnsi="Arial" w:cs="Arial"/>
                <w:color w:val="000000"/>
                <w:sz w:val="19"/>
                <w:szCs w:val="19"/>
              </w:rPr>
              <w:t>D.  The researcher will be unable to maintain an audit trail due to competing demands on their time</w:t>
            </w:r>
          </w:p>
        </w:tc>
      </w:tr>
    </w:tbl>
    <w:p w14:paraId="7391D57B" w14:textId="77777777" w:rsidR="007079A1" w:rsidRDefault="007079A1">
      <w:pPr>
        <w:spacing w:before="80" w:after="80"/>
      </w:pPr>
    </w:p>
    <w:tbl>
      <w:tblPr>
        <w:tblStyle w:val="afd"/>
        <w:tblW w:w="90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800"/>
        <w:gridCol w:w="8260"/>
      </w:tblGrid>
      <w:tr w:rsidR="007079A1" w14:paraId="45D7E625" w14:textId="77777777">
        <w:tc>
          <w:tcPr>
            <w:tcW w:w="800" w:type="dxa"/>
            <w:tcBorders>
              <w:top w:val="single" w:sz="4" w:space="0" w:color="CCCCCC"/>
              <w:left w:val="single" w:sz="4" w:space="0" w:color="CCCCCC"/>
              <w:bottom w:val="single" w:sz="4" w:space="0" w:color="CCCCCC"/>
              <w:right w:val="single" w:sz="4" w:space="0" w:color="CCCCCC"/>
            </w:tcBorders>
            <w:shd w:val="clear" w:color="auto" w:fill="D6EAD6"/>
            <w:tcMar>
              <w:top w:w="100" w:type="dxa"/>
              <w:left w:w="150" w:type="dxa"/>
              <w:bottom w:w="100" w:type="dxa"/>
              <w:right w:w="150" w:type="dxa"/>
            </w:tcMar>
          </w:tcPr>
          <w:p w14:paraId="3CB7D31C" w14:textId="77777777" w:rsidR="007079A1" w:rsidRDefault="00000000">
            <w:pPr>
              <w:spacing w:before="60" w:after="60"/>
            </w:pPr>
            <w:r>
              <w:rPr>
                <w:rFonts w:ascii="Arial" w:eastAsia="Arial" w:hAnsi="Arial" w:cs="Arial"/>
                <w:b/>
                <w:bCs/>
                <w:color w:val="27500A"/>
              </w:rPr>
              <w:t>Q6</w:t>
            </w:r>
          </w:p>
        </w:tc>
        <w:tc>
          <w:tcPr>
            <w:tcW w:w="8260" w:type="dxa"/>
            <w:tcBorders>
              <w:top w:val="single" w:sz="4" w:space="0" w:color="CCCCCC"/>
              <w:left w:val="single" w:sz="4" w:space="0" w:color="CCCCCC"/>
              <w:bottom w:val="single" w:sz="4" w:space="0" w:color="CCCCCC"/>
              <w:right w:val="single" w:sz="4" w:space="0" w:color="CCCCCC"/>
            </w:tcBorders>
            <w:shd w:val="clear" w:color="auto" w:fill="FFFFFF"/>
            <w:tcMar>
              <w:top w:w="100" w:type="dxa"/>
              <w:left w:w="150" w:type="dxa"/>
              <w:bottom w:w="100" w:type="dxa"/>
              <w:right w:w="150" w:type="dxa"/>
            </w:tcMar>
          </w:tcPr>
          <w:p w14:paraId="732AA3B9" w14:textId="4EF510F7" w:rsidR="007079A1" w:rsidRDefault="00000000">
            <w:pPr>
              <w:spacing w:before="60" w:after="60"/>
            </w:pPr>
            <w:r>
              <w:rPr>
                <w:rFonts w:ascii="Arial" w:eastAsia="Arial" w:hAnsi="Arial" w:cs="Arial"/>
                <w:color w:val="000000"/>
              </w:rPr>
              <w:t xml:space="preserve">Braun and Clarke (2006) distinguish between a </w:t>
            </w:r>
            <w:r w:rsidR="00476FFF">
              <w:rPr>
                <w:rFonts w:ascii="Arial" w:eastAsia="Arial" w:hAnsi="Arial" w:cs="Arial"/>
                <w:color w:val="000000"/>
              </w:rPr>
              <w:t>‘</w:t>
            </w:r>
            <w:r>
              <w:rPr>
                <w:rFonts w:ascii="Arial" w:eastAsia="Arial" w:hAnsi="Arial" w:cs="Arial"/>
                <w:color w:val="000000"/>
              </w:rPr>
              <w:t>semantic</w:t>
            </w:r>
            <w:r w:rsidR="00476FFF">
              <w:rPr>
                <w:rFonts w:ascii="Arial" w:eastAsia="Arial" w:hAnsi="Arial" w:cs="Arial"/>
                <w:color w:val="000000"/>
              </w:rPr>
              <w:t>’</w:t>
            </w:r>
            <w:r>
              <w:rPr>
                <w:rFonts w:ascii="Arial" w:eastAsia="Arial" w:hAnsi="Arial" w:cs="Arial"/>
                <w:color w:val="000000"/>
              </w:rPr>
              <w:t xml:space="preserve"> and a </w:t>
            </w:r>
            <w:r w:rsidR="00476FFF">
              <w:rPr>
                <w:rFonts w:ascii="Arial" w:eastAsia="Arial" w:hAnsi="Arial" w:cs="Arial"/>
                <w:color w:val="000000"/>
              </w:rPr>
              <w:t>‘</w:t>
            </w:r>
            <w:r>
              <w:rPr>
                <w:rFonts w:ascii="Arial" w:eastAsia="Arial" w:hAnsi="Arial" w:cs="Arial"/>
                <w:color w:val="000000"/>
              </w:rPr>
              <w:t>latent</w:t>
            </w:r>
            <w:r w:rsidR="00476FFF">
              <w:rPr>
                <w:rFonts w:ascii="Arial" w:eastAsia="Arial" w:hAnsi="Arial" w:cs="Arial"/>
                <w:color w:val="000000"/>
              </w:rPr>
              <w:t>’</w:t>
            </w:r>
            <w:r>
              <w:rPr>
                <w:rFonts w:ascii="Arial" w:eastAsia="Arial" w:hAnsi="Arial" w:cs="Arial"/>
                <w:color w:val="000000"/>
              </w:rPr>
              <w:t xml:space="preserve"> level of thematic analysis. A latent-level analysis differs from a semantic one in that it:</w:t>
            </w:r>
          </w:p>
        </w:tc>
      </w:tr>
      <w:tr w:rsidR="007079A1" w14:paraId="3836BF4D" w14:textId="77777777">
        <w:tc>
          <w:tcPr>
            <w:tcW w:w="80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06A4EFB0" w14:textId="77777777" w:rsidR="007079A1" w:rsidRDefault="007079A1"/>
        </w:tc>
        <w:tc>
          <w:tcPr>
            <w:tcW w:w="826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008BE90A" w14:textId="77777777" w:rsidR="007079A1" w:rsidRDefault="00000000">
            <w:pPr>
              <w:spacing w:before="60" w:after="60"/>
            </w:pPr>
            <w:r>
              <w:rPr>
                <w:rFonts w:ascii="Arial" w:eastAsia="Arial" w:hAnsi="Arial" w:cs="Arial"/>
                <w:color w:val="000000"/>
                <w:sz w:val="19"/>
                <w:szCs w:val="19"/>
              </w:rPr>
              <w:t>A.  Focuses on what participants explicitly said, taking their words at face value</w:t>
            </w:r>
          </w:p>
          <w:p w14:paraId="1277DDA8" w14:textId="77777777" w:rsidR="007079A1" w:rsidRDefault="00000000">
            <w:pPr>
              <w:spacing w:before="60" w:after="60"/>
            </w:pPr>
            <w:r>
              <w:rPr>
                <w:rFonts w:ascii="Arial" w:eastAsia="Arial" w:hAnsi="Arial" w:cs="Arial"/>
                <w:color w:val="000000"/>
                <w:sz w:val="19"/>
                <w:szCs w:val="19"/>
              </w:rPr>
              <w:t>B.  Interprets underlying assumptions, ideologies, and meanings that are not directly stated but are implicit in participant accounts</w:t>
            </w:r>
          </w:p>
          <w:p w14:paraId="1B7F3247" w14:textId="77777777" w:rsidR="007079A1" w:rsidRDefault="00000000">
            <w:pPr>
              <w:spacing w:before="60" w:after="60"/>
            </w:pPr>
            <w:r>
              <w:rPr>
                <w:rFonts w:ascii="Arial" w:eastAsia="Arial" w:hAnsi="Arial" w:cs="Arial"/>
                <w:color w:val="000000"/>
                <w:sz w:val="19"/>
                <w:szCs w:val="19"/>
              </w:rPr>
              <w:t>C.  Counts the frequency with which particular words appear across transcripts</w:t>
            </w:r>
          </w:p>
          <w:p w14:paraId="79B88E44" w14:textId="77777777" w:rsidR="007079A1" w:rsidRDefault="00000000">
            <w:pPr>
              <w:spacing w:before="60" w:after="60"/>
            </w:pPr>
            <w:r>
              <w:rPr>
                <w:rFonts w:ascii="Arial" w:eastAsia="Arial" w:hAnsi="Arial" w:cs="Arial"/>
                <w:color w:val="000000"/>
                <w:sz w:val="19"/>
                <w:szCs w:val="19"/>
              </w:rPr>
              <w:t>D.  Applies a pre-existing theoretical code to the data before reading it</w:t>
            </w:r>
          </w:p>
        </w:tc>
      </w:tr>
    </w:tbl>
    <w:p w14:paraId="2755C11E" w14:textId="77777777" w:rsidR="007079A1" w:rsidRDefault="007079A1">
      <w:pPr>
        <w:spacing w:before="80" w:after="80"/>
      </w:pPr>
    </w:p>
    <w:tbl>
      <w:tblPr>
        <w:tblStyle w:val="afe"/>
        <w:tblW w:w="90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800"/>
        <w:gridCol w:w="8260"/>
      </w:tblGrid>
      <w:tr w:rsidR="007079A1" w14:paraId="40F4CE41" w14:textId="77777777">
        <w:tc>
          <w:tcPr>
            <w:tcW w:w="800" w:type="dxa"/>
            <w:tcBorders>
              <w:top w:val="single" w:sz="4" w:space="0" w:color="CCCCCC"/>
              <w:left w:val="single" w:sz="4" w:space="0" w:color="CCCCCC"/>
              <w:bottom w:val="single" w:sz="4" w:space="0" w:color="CCCCCC"/>
              <w:right w:val="single" w:sz="4" w:space="0" w:color="CCCCCC"/>
            </w:tcBorders>
            <w:shd w:val="clear" w:color="auto" w:fill="D6EAD6"/>
            <w:tcMar>
              <w:top w:w="100" w:type="dxa"/>
              <w:left w:w="150" w:type="dxa"/>
              <w:bottom w:w="100" w:type="dxa"/>
              <w:right w:w="150" w:type="dxa"/>
            </w:tcMar>
          </w:tcPr>
          <w:p w14:paraId="1FDE7511" w14:textId="77777777" w:rsidR="007079A1" w:rsidRDefault="00000000">
            <w:pPr>
              <w:spacing w:before="60" w:after="60"/>
            </w:pPr>
            <w:r>
              <w:rPr>
                <w:rFonts w:ascii="Arial" w:eastAsia="Arial" w:hAnsi="Arial" w:cs="Arial"/>
                <w:b/>
                <w:bCs/>
                <w:color w:val="27500A"/>
              </w:rPr>
              <w:t>Q7</w:t>
            </w:r>
          </w:p>
        </w:tc>
        <w:tc>
          <w:tcPr>
            <w:tcW w:w="8260" w:type="dxa"/>
            <w:tcBorders>
              <w:top w:val="single" w:sz="4" w:space="0" w:color="CCCCCC"/>
              <w:left w:val="single" w:sz="4" w:space="0" w:color="CCCCCC"/>
              <w:bottom w:val="single" w:sz="4" w:space="0" w:color="CCCCCC"/>
              <w:right w:val="single" w:sz="4" w:space="0" w:color="CCCCCC"/>
            </w:tcBorders>
            <w:shd w:val="clear" w:color="auto" w:fill="FFFFFF"/>
            <w:tcMar>
              <w:top w:w="100" w:type="dxa"/>
              <w:left w:w="150" w:type="dxa"/>
              <w:bottom w:w="100" w:type="dxa"/>
              <w:right w:w="150" w:type="dxa"/>
            </w:tcMar>
          </w:tcPr>
          <w:p w14:paraId="343DC67F" w14:textId="2E9864E9" w:rsidR="007079A1" w:rsidRDefault="00000000">
            <w:pPr>
              <w:spacing w:before="60" w:after="60"/>
            </w:pPr>
            <w:r>
              <w:rPr>
                <w:rFonts w:ascii="Arial" w:eastAsia="Arial" w:hAnsi="Arial" w:cs="Arial"/>
                <w:color w:val="000000"/>
              </w:rPr>
              <w:t xml:space="preserve">A researcher argues that their pilot study findings are </w:t>
            </w:r>
            <w:r w:rsidR="00476FFF">
              <w:rPr>
                <w:rFonts w:ascii="Arial" w:eastAsia="Arial" w:hAnsi="Arial" w:cs="Arial"/>
                <w:color w:val="000000"/>
              </w:rPr>
              <w:t>‘</w:t>
            </w:r>
            <w:r>
              <w:rPr>
                <w:rFonts w:ascii="Arial" w:eastAsia="Arial" w:hAnsi="Arial" w:cs="Arial"/>
                <w:color w:val="000000"/>
              </w:rPr>
              <w:t>transferable</w:t>
            </w:r>
            <w:r w:rsidR="00476FFF">
              <w:rPr>
                <w:rFonts w:ascii="Arial" w:eastAsia="Arial" w:hAnsi="Arial" w:cs="Arial"/>
                <w:color w:val="000000"/>
              </w:rPr>
              <w:t>’</w:t>
            </w:r>
            <w:r>
              <w:rPr>
                <w:rFonts w:ascii="Arial" w:eastAsia="Arial" w:hAnsi="Arial" w:cs="Arial"/>
                <w:color w:val="000000"/>
              </w:rPr>
              <w:t xml:space="preserve"> to all similar organisations in the sector. A doctoral examiner would most likely challenge this claim because:</w:t>
            </w:r>
          </w:p>
        </w:tc>
      </w:tr>
      <w:tr w:rsidR="007079A1" w14:paraId="22BB342F" w14:textId="77777777">
        <w:tc>
          <w:tcPr>
            <w:tcW w:w="80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0A995E78" w14:textId="77777777" w:rsidR="007079A1" w:rsidRDefault="007079A1"/>
        </w:tc>
        <w:tc>
          <w:tcPr>
            <w:tcW w:w="826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38C9E6AE" w14:textId="77777777" w:rsidR="007079A1" w:rsidRDefault="00000000">
            <w:pPr>
              <w:spacing w:before="60" w:after="60"/>
            </w:pPr>
            <w:r>
              <w:rPr>
                <w:rFonts w:ascii="Arial" w:eastAsia="Arial" w:hAnsi="Arial" w:cs="Arial"/>
                <w:color w:val="000000"/>
                <w:sz w:val="19"/>
                <w:szCs w:val="19"/>
              </w:rPr>
              <w:t>A.  Transferability is a concept from quantitative research and has no place in a qualitative pilot study</w:t>
            </w:r>
          </w:p>
          <w:p w14:paraId="34A366D2" w14:textId="2757E58F" w:rsidR="007079A1" w:rsidRDefault="00000000">
            <w:pPr>
              <w:spacing w:before="60" w:after="60"/>
            </w:pPr>
            <w:r>
              <w:rPr>
                <w:rFonts w:ascii="Arial" w:eastAsia="Arial" w:hAnsi="Arial" w:cs="Arial"/>
                <w:color w:val="000000"/>
                <w:sz w:val="19"/>
                <w:szCs w:val="19"/>
              </w:rPr>
              <w:t>B.  Qualitative transferability is the reader's judgement to make, based on thick description</w:t>
            </w:r>
            <w:r w:rsidR="00476FFF">
              <w:rPr>
                <w:rFonts w:ascii="Arial" w:eastAsia="Arial" w:hAnsi="Arial" w:cs="Arial"/>
                <w:color w:val="000000"/>
                <w:sz w:val="19"/>
                <w:szCs w:val="19"/>
              </w:rPr>
              <w:t xml:space="preserve"> - </w:t>
            </w:r>
            <w:r>
              <w:rPr>
                <w:rFonts w:ascii="Arial" w:eastAsia="Arial" w:hAnsi="Arial" w:cs="Arial"/>
                <w:color w:val="000000"/>
                <w:sz w:val="19"/>
                <w:szCs w:val="19"/>
              </w:rPr>
              <w:t>the researcher can only provide the contextual detail to enable that judgement, not assert it</w:t>
            </w:r>
          </w:p>
          <w:p w14:paraId="7BAC564F" w14:textId="77777777" w:rsidR="007079A1" w:rsidRDefault="00000000">
            <w:pPr>
              <w:spacing w:before="60" w:after="60"/>
            </w:pPr>
            <w:r>
              <w:rPr>
                <w:rFonts w:ascii="Arial" w:eastAsia="Arial" w:hAnsi="Arial" w:cs="Arial"/>
                <w:color w:val="000000"/>
                <w:sz w:val="19"/>
                <w:szCs w:val="19"/>
              </w:rPr>
              <w:t xml:space="preserve">C.  A pilot study </w:t>
            </w:r>
            <w:proofErr w:type="gramStart"/>
            <w:r>
              <w:rPr>
                <w:rFonts w:ascii="Arial" w:eastAsia="Arial" w:hAnsi="Arial" w:cs="Arial"/>
                <w:color w:val="000000"/>
                <w:sz w:val="19"/>
                <w:szCs w:val="19"/>
              </w:rPr>
              <w:t>by definition cannot</w:t>
            </w:r>
            <w:proofErr w:type="gramEnd"/>
            <w:r>
              <w:rPr>
                <w:rFonts w:ascii="Arial" w:eastAsia="Arial" w:hAnsi="Arial" w:cs="Arial"/>
                <w:color w:val="000000"/>
                <w:sz w:val="19"/>
                <w:szCs w:val="19"/>
              </w:rPr>
              <w:t xml:space="preserve"> produce findings at all</w:t>
            </w:r>
          </w:p>
          <w:p w14:paraId="1D78149B" w14:textId="77777777" w:rsidR="007079A1" w:rsidRDefault="00000000">
            <w:pPr>
              <w:spacing w:before="60" w:after="60"/>
            </w:pPr>
            <w:r>
              <w:rPr>
                <w:rFonts w:ascii="Arial" w:eastAsia="Arial" w:hAnsi="Arial" w:cs="Arial"/>
                <w:color w:val="000000"/>
                <w:sz w:val="19"/>
                <w:szCs w:val="19"/>
              </w:rPr>
              <w:t>D.  Transferability requires a minimum sample of 30 participants regardless of methodology</w:t>
            </w:r>
          </w:p>
        </w:tc>
      </w:tr>
    </w:tbl>
    <w:p w14:paraId="02CDB98F" w14:textId="77777777" w:rsidR="007079A1" w:rsidRDefault="007079A1">
      <w:pPr>
        <w:spacing w:before="80" w:after="80"/>
      </w:pPr>
    </w:p>
    <w:tbl>
      <w:tblPr>
        <w:tblStyle w:val="aff"/>
        <w:tblW w:w="90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800"/>
        <w:gridCol w:w="8260"/>
      </w:tblGrid>
      <w:tr w:rsidR="007079A1" w14:paraId="15EAD59C" w14:textId="77777777">
        <w:tc>
          <w:tcPr>
            <w:tcW w:w="800" w:type="dxa"/>
            <w:tcBorders>
              <w:top w:val="single" w:sz="4" w:space="0" w:color="CCCCCC"/>
              <w:left w:val="single" w:sz="4" w:space="0" w:color="CCCCCC"/>
              <w:bottom w:val="single" w:sz="4" w:space="0" w:color="CCCCCC"/>
              <w:right w:val="single" w:sz="4" w:space="0" w:color="CCCCCC"/>
            </w:tcBorders>
            <w:shd w:val="clear" w:color="auto" w:fill="D6EAD6"/>
            <w:tcMar>
              <w:top w:w="100" w:type="dxa"/>
              <w:left w:w="150" w:type="dxa"/>
              <w:bottom w:w="100" w:type="dxa"/>
              <w:right w:w="150" w:type="dxa"/>
            </w:tcMar>
          </w:tcPr>
          <w:p w14:paraId="29544531" w14:textId="77777777" w:rsidR="007079A1" w:rsidRDefault="00000000">
            <w:pPr>
              <w:spacing w:before="60" w:after="60"/>
            </w:pPr>
            <w:r>
              <w:rPr>
                <w:rFonts w:ascii="Arial" w:eastAsia="Arial" w:hAnsi="Arial" w:cs="Arial"/>
                <w:b/>
                <w:bCs/>
                <w:color w:val="27500A"/>
              </w:rPr>
              <w:t>Q8</w:t>
            </w:r>
          </w:p>
        </w:tc>
        <w:tc>
          <w:tcPr>
            <w:tcW w:w="8260" w:type="dxa"/>
            <w:tcBorders>
              <w:top w:val="single" w:sz="4" w:space="0" w:color="CCCCCC"/>
              <w:left w:val="single" w:sz="4" w:space="0" w:color="CCCCCC"/>
              <w:bottom w:val="single" w:sz="4" w:space="0" w:color="CCCCCC"/>
              <w:right w:val="single" w:sz="4" w:space="0" w:color="CCCCCC"/>
            </w:tcBorders>
            <w:shd w:val="clear" w:color="auto" w:fill="FFFFFF"/>
            <w:tcMar>
              <w:top w:w="100" w:type="dxa"/>
              <w:left w:w="150" w:type="dxa"/>
              <w:bottom w:w="100" w:type="dxa"/>
              <w:right w:w="150" w:type="dxa"/>
            </w:tcMar>
          </w:tcPr>
          <w:p w14:paraId="20EF4305" w14:textId="77777777" w:rsidR="007079A1" w:rsidRDefault="00000000">
            <w:pPr>
              <w:spacing w:before="60" w:after="60"/>
            </w:pPr>
            <w:r>
              <w:rPr>
                <w:rFonts w:ascii="Arial" w:eastAsia="Arial" w:hAnsi="Arial" w:cs="Arial"/>
                <w:color w:val="000000"/>
              </w:rPr>
              <w:t xml:space="preserve">Which of the following best describes the purpose of </w:t>
            </w:r>
            <w:proofErr w:type="spellStart"/>
            <w:r>
              <w:rPr>
                <w:rFonts w:ascii="Arial" w:eastAsia="Arial" w:hAnsi="Arial" w:cs="Arial"/>
                <w:color w:val="000000"/>
              </w:rPr>
              <w:t>memoing</w:t>
            </w:r>
            <w:proofErr w:type="spellEnd"/>
            <w:r>
              <w:rPr>
                <w:rFonts w:ascii="Arial" w:eastAsia="Arial" w:hAnsi="Arial" w:cs="Arial"/>
                <w:color w:val="000000"/>
              </w:rPr>
              <w:t xml:space="preserve"> during qualitative data analysis?</w:t>
            </w:r>
          </w:p>
        </w:tc>
      </w:tr>
      <w:tr w:rsidR="007079A1" w14:paraId="0A5210E5" w14:textId="77777777">
        <w:tc>
          <w:tcPr>
            <w:tcW w:w="80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6D117D63" w14:textId="77777777" w:rsidR="007079A1" w:rsidRDefault="007079A1"/>
        </w:tc>
        <w:tc>
          <w:tcPr>
            <w:tcW w:w="826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53043640" w14:textId="77777777" w:rsidR="007079A1" w:rsidRDefault="00000000">
            <w:pPr>
              <w:spacing w:before="60" w:after="60"/>
            </w:pPr>
            <w:r>
              <w:rPr>
                <w:rFonts w:ascii="Arial" w:eastAsia="Arial" w:hAnsi="Arial" w:cs="Arial"/>
                <w:color w:val="000000"/>
                <w:sz w:val="19"/>
                <w:szCs w:val="19"/>
              </w:rPr>
              <w:t>A.  Producing a formal record of participant contact for ethics compliance purposes</w:t>
            </w:r>
          </w:p>
          <w:p w14:paraId="63A215AE" w14:textId="77777777" w:rsidR="007079A1" w:rsidRDefault="00000000">
            <w:pPr>
              <w:spacing w:before="60" w:after="60"/>
            </w:pPr>
            <w:r>
              <w:rPr>
                <w:rFonts w:ascii="Arial" w:eastAsia="Arial" w:hAnsi="Arial" w:cs="Arial"/>
                <w:color w:val="000000"/>
                <w:sz w:val="19"/>
                <w:szCs w:val="19"/>
              </w:rPr>
              <w:t>B.  Recording the researcher's evolving analytical thoughts, interpretive hunches, and reflexive observations throughout the analysis process</w:t>
            </w:r>
          </w:p>
          <w:p w14:paraId="5C26ABA5" w14:textId="77777777" w:rsidR="007079A1" w:rsidRDefault="00000000">
            <w:pPr>
              <w:spacing w:before="60" w:after="60"/>
            </w:pPr>
            <w:r>
              <w:rPr>
                <w:rFonts w:ascii="Arial" w:eastAsia="Arial" w:hAnsi="Arial" w:cs="Arial"/>
                <w:color w:val="000000"/>
                <w:sz w:val="19"/>
                <w:szCs w:val="19"/>
              </w:rPr>
              <w:t>C.  Summarising each interview immediately after it is conducted to reduce transcription costs</w:t>
            </w:r>
          </w:p>
          <w:p w14:paraId="5293C74F" w14:textId="77777777" w:rsidR="007079A1" w:rsidRDefault="00000000">
            <w:pPr>
              <w:spacing w:before="60" w:after="60"/>
            </w:pPr>
            <w:r>
              <w:rPr>
                <w:rFonts w:ascii="Arial" w:eastAsia="Arial" w:hAnsi="Arial" w:cs="Arial"/>
                <w:color w:val="000000"/>
                <w:sz w:val="19"/>
                <w:szCs w:val="19"/>
              </w:rPr>
              <w:t>D.  Noting discrepancies between participant accounts for later triangulation</w:t>
            </w:r>
          </w:p>
        </w:tc>
      </w:tr>
    </w:tbl>
    <w:p w14:paraId="095EE9F3" w14:textId="77777777" w:rsidR="007079A1" w:rsidRDefault="007079A1">
      <w:pPr>
        <w:spacing w:before="80" w:after="80"/>
      </w:pPr>
    </w:p>
    <w:tbl>
      <w:tblPr>
        <w:tblStyle w:val="aff0"/>
        <w:tblW w:w="90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800"/>
        <w:gridCol w:w="8260"/>
      </w:tblGrid>
      <w:tr w:rsidR="007079A1" w14:paraId="10C6F487" w14:textId="77777777">
        <w:tc>
          <w:tcPr>
            <w:tcW w:w="800" w:type="dxa"/>
            <w:tcBorders>
              <w:top w:val="single" w:sz="4" w:space="0" w:color="CCCCCC"/>
              <w:left w:val="single" w:sz="4" w:space="0" w:color="CCCCCC"/>
              <w:bottom w:val="single" w:sz="4" w:space="0" w:color="CCCCCC"/>
              <w:right w:val="single" w:sz="4" w:space="0" w:color="CCCCCC"/>
            </w:tcBorders>
            <w:shd w:val="clear" w:color="auto" w:fill="D6EAD6"/>
            <w:tcMar>
              <w:top w:w="100" w:type="dxa"/>
              <w:left w:w="150" w:type="dxa"/>
              <w:bottom w:w="100" w:type="dxa"/>
              <w:right w:w="150" w:type="dxa"/>
            </w:tcMar>
          </w:tcPr>
          <w:p w14:paraId="1941D111" w14:textId="77777777" w:rsidR="007079A1" w:rsidRDefault="00000000">
            <w:pPr>
              <w:spacing w:before="60" w:after="60"/>
            </w:pPr>
            <w:r>
              <w:rPr>
                <w:rFonts w:ascii="Arial" w:eastAsia="Arial" w:hAnsi="Arial" w:cs="Arial"/>
                <w:b/>
                <w:bCs/>
                <w:color w:val="27500A"/>
              </w:rPr>
              <w:t>Q9</w:t>
            </w:r>
          </w:p>
        </w:tc>
        <w:tc>
          <w:tcPr>
            <w:tcW w:w="8260" w:type="dxa"/>
            <w:tcBorders>
              <w:top w:val="single" w:sz="4" w:space="0" w:color="CCCCCC"/>
              <w:left w:val="single" w:sz="4" w:space="0" w:color="CCCCCC"/>
              <w:bottom w:val="single" w:sz="4" w:space="0" w:color="CCCCCC"/>
              <w:right w:val="single" w:sz="4" w:space="0" w:color="CCCCCC"/>
            </w:tcBorders>
            <w:shd w:val="clear" w:color="auto" w:fill="FFFFFF"/>
            <w:tcMar>
              <w:top w:w="100" w:type="dxa"/>
              <w:left w:w="150" w:type="dxa"/>
              <w:bottom w:w="100" w:type="dxa"/>
              <w:right w:w="150" w:type="dxa"/>
            </w:tcMar>
          </w:tcPr>
          <w:p w14:paraId="0CFE3F16" w14:textId="77777777" w:rsidR="007079A1" w:rsidRDefault="00000000">
            <w:pPr>
              <w:spacing w:before="60" w:after="60"/>
            </w:pPr>
            <w:r>
              <w:rPr>
                <w:rFonts w:ascii="Arial" w:eastAsia="Arial" w:hAnsi="Arial" w:cs="Arial"/>
                <w:color w:val="000000"/>
              </w:rPr>
              <w:t>The principle of non-maleficence in research ethics requires the researcher to consider harm that is:</w:t>
            </w:r>
          </w:p>
        </w:tc>
      </w:tr>
      <w:tr w:rsidR="007079A1" w14:paraId="7C6AD4F2" w14:textId="77777777">
        <w:tc>
          <w:tcPr>
            <w:tcW w:w="80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3B9FA819" w14:textId="77777777" w:rsidR="007079A1" w:rsidRDefault="007079A1"/>
        </w:tc>
        <w:tc>
          <w:tcPr>
            <w:tcW w:w="826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7700A4BD" w14:textId="77777777" w:rsidR="007079A1" w:rsidRDefault="00000000">
            <w:pPr>
              <w:spacing w:before="60" w:after="60"/>
            </w:pPr>
            <w:r>
              <w:rPr>
                <w:rFonts w:ascii="Arial" w:eastAsia="Arial" w:hAnsi="Arial" w:cs="Arial"/>
                <w:color w:val="000000"/>
                <w:sz w:val="19"/>
                <w:szCs w:val="19"/>
              </w:rPr>
              <w:t>A.  Only physical and immediate</w:t>
            </w:r>
          </w:p>
          <w:p w14:paraId="6EBCE8CF" w14:textId="77777777" w:rsidR="007079A1" w:rsidRDefault="00000000">
            <w:pPr>
              <w:spacing w:before="60" w:after="60"/>
            </w:pPr>
            <w:r>
              <w:rPr>
                <w:rFonts w:ascii="Arial" w:eastAsia="Arial" w:hAnsi="Arial" w:cs="Arial"/>
                <w:color w:val="000000"/>
                <w:sz w:val="19"/>
                <w:szCs w:val="19"/>
              </w:rPr>
              <w:t>B.  Limited to harm that participants explicitly report during debriefing</w:t>
            </w:r>
          </w:p>
          <w:p w14:paraId="603C3AAB" w14:textId="77777777" w:rsidR="007079A1" w:rsidRDefault="00000000">
            <w:pPr>
              <w:spacing w:before="60" w:after="60"/>
            </w:pPr>
            <w:r>
              <w:rPr>
                <w:rFonts w:ascii="Arial" w:eastAsia="Arial" w:hAnsi="Arial" w:cs="Arial"/>
                <w:color w:val="000000"/>
                <w:sz w:val="19"/>
                <w:szCs w:val="19"/>
              </w:rPr>
              <w:t>C.  Potential as well as actual, and extending to psychological, social, professional, and reputational dimensions</w:t>
            </w:r>
          </w:p>
          <w:p w14:paraId="01A39A80" w14:textId="77777777" w:rsidR="007079A1" w:rsidRDefault="00000000">
            <w:pPr>
              <w:spacing w:before="60" w:after="60"/>
            </w:pPr>
            <w:r>
              <w:rPr>
                <w:rFonts w:ascii="Arial" w:eastAsia="Arial" w:hAnsi="Arial" w:cs="Arial"/>
                <w:color w:val="000000"/>
                <w:sz w:val="19"/>
                <w:szCs w:val="19"/>
              </w:rPr>
              <w:t>D.  Restricted to harm caused by the research instrument itself</w:t>
            </w:r>
          </w:p>
        </w:tc>
      </w:tr>
    </w:tbl>
    <w:p w14:paraId="29784DD0" w14:textId="77777777" w:rsidR="007079A1" w:rsidRDefault="007079A1">
      <w:pPr>
        <w:spacing w:before="80" w:after="80"/>
      </w:pPr>
    </w:p>
    <w:tbl>
      <w:tblPr>
        <w:tblStyle w:val="aff1"/>
        <w:tblW w:w="90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800"/>
        <w:gridCol w:w="8260"/>
      </w:tblGrid>
      <w:tr w:rsidR="007079A1" w14:paraId="35E200A6" w14:textId="77777777">
        <w:tc>
          <w:tcPr>
            <w:tcW w:w="800" w:type="dxa"/>
            <w:tcBorders>
              <w:top w:val="single" w:sz="4" w:space="0" w:color="CCCCCC"/>
              <w:left w:val="single" w:sz="4" w:space="0" w:color="CCCCCC"/>
              <w:bottom w:val="single" w:sz="4" w:space="0" w:color="CCCCCC"/>
              <w:right w:val="single" w:sz="4" w:space="0" w:color="CCCCCC"/>
            </w:tcBorders>
            <w:shd w:val="clear" w:color="auto" w:fill="D6EAD6"/>
            <w:tcMar>
              <w:top w:w="100" w:type="dxa"/>
              <w:left w:w="150" w:type="dxa"/>
              <w:bottom w:w="100" w:type="dxa"/>
              <w:right w:w="150" w:type="dxa"/>
            </w:tcMar>
          </w:tcPr>
          <w:p w14:paraId="074DFA5C" w14:textId="77777777" w:rsidR="007079A1" w:rsidRDefault="00000000">
            <w:pPr>
              <w:spacing w:before="60" w:after="60"/>
            </w:pPr>
            <w:r>
              <w:rPr>
                <w:rFonts w:ascii="Arial" w:eastAsia="Arial" w:hAnsi="Arial" w:cs="Arial"/>
                <w:b/>
                <w:bCs/>
                <w:color w:val="27500A"/>
              </w:rPr>
              <w:lastRenderedPageBreak/>
              <w:t>Q10</w:t>
            </w:r>
          </w:p>
        </w:tc>
        <w:tc>
          <w:tcPr>
            <w:tcW w:w="8260" w:type="dxa"/>
            <w:tcBorders>
              <w:top w:val="single" w:sz="4" w:space="0" w:color="CCCCCC"/>
              <w:left w:val="single" w:sz="4" w:space="0" w:color="CCCCCC"/>
              <w:bottom w:val="single" w:sz="4" w:space="0" w:color="CCCCCC"/>
              <w:right w:val="single" w:sz="4" w:space="0" w:color="CCCCCC"/>
            </w:tcBorders>
            <w:shd w:val="clear" w:color="auto" w:fill="FFFFFF"/>
            <w:tcMar>
              <w:top w:w="100" w:type="dxa"/>
              <w:left w:w="150" w:type="dxa"/>
              <w:bottom w:w="100" w:type="dxa"/>
              <w:right w:w="150" w:type="dxa"/>
            </w:tcMar>
          </w:tcPr>
          <w:p w14:paraId="558A4E13" w14:textId="77777777" w:rsidR="007079A1" w:rsidRDefault="00000000">
            <w:pPr>
              <w:spacing w:before="60" w:after="60"/>
            </w:pPr>
            <w:r>
              <w:rPr>
                <w:rFonts w:ascii="Arial" w:eastAsia="Arial" w:hAnsi="Arial" w:cs="Arial"/>
                <w:color w:val="000000"/>
              </w:rPr>
              <w:t>A researcher conducts semi-structured interviews with six participants and analyses each case individually before looking for patterns across cases. This approach is most consistent with:</w:t>
            </w:r>
          </w:p>
        </w:tc>
      </w:tr>
      <w:tr w:rsidR="007079A1" w14:paraId="1BF5321F" w14:textId="77777777">
        <w:tc>
          <w:tcPr>
            <w:tcW w:w="80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3A3FC0AA" w14:textId="77777777" w:rsidR="007079A1" w:rsidRDefault="007079A1"/>
        </w:tc>
        <w:tc>
          <w:tcPr>
            <w:tcW w:w="826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3ACF03DD" w14:textId="77777777" w:rsidR="007079A1" w:rsidRDefault="00000000">
            <w:pPr>
              <w:spacing w:before="60" w:after="60"/>
            </w:pPr>
            <w:r>
              <w:rPr>
                <w:rFonts w:ascii="Arial" w:eastAsia="Arial" w:hAnsi="Arial" w:cs="Arial"/>
                <w:color w:val="000000"/>
                <w:sz w:val="19"/>
                <w:szCs w:val="19"/>
              </w:rPr>
              <w:t>A.  Grounded Theory, because it builds theory from the data inductively</w:t>
            </w:r>
          </w:p>
          <w:p w14:paraId="32D4016A" w14:textId="3022D038" w:rsidR="007079A1" w:rsidRDefault="00000000">
            <w:pPr>
              <w:spacing w:before="60" w:after="60"/>
            </w:pPr>
            <w:r>
              <w:rPr>
                <w:rFonts w:ascii="Arial" w:eastAsia="Arial" w:hAnsi="Arial" w:cs="Arial"/>
                <w:color w:val="000000"/>
                <w:sz w:val="19"/>
                <w:szCs w:val="19"/>
              </w:rPr>
              <w:t>B.  Interpretive Phenomenological Analysis, because IPA is idiographic</w:t>
            </w:r>
            <w:r w:rsidR="00476FFF">
              <w:rPr>
                <w:rFonts w:ascii="Arial" w:eastAsia="Arial" w:hAnsi="Arial" w:cs="Arial"/>
                <w:color w:val="000000"/>
                <w:sz w:val="19"/>
                <w:szCs w:val="19"/>
              </w:rPr>
              <w:t xml:space="preserve"> - </w:t>
            </w:r>
            <w:r>
              <w:rPr>
                <w:rFonts w:ascii="Arial" w:eastAsia="Arial" w:hAnsi="Arial" w:cs="Arial"/>
                <w:color w:val="000000"/>
                <w:sz w:val="19"/>
                <w:szCs w:val="19"/>
              </w:rPr>
              <w:t>it analyses each case in depth before moving to cross-case patterns</w:t>
            </w:r>
          </w:p>
          <w:p w14:paraId="0A4707F8" w14:textId="77777777" w:rsidR="007079A1" w:rsidRDefault="00000000">
            <w:pPr>
              <w:spacing w:before="60" w:after="60"/>
            </w:pPr>
            <w:r>
              <w:rPr>
                <w:rFonts w:ascii="Arial" w:eastAsia="Arial" w:hAnsi="Arial" w:cs="Arial"/>
                <w:color w:val="000000"/>
                <w:sz w:val="19"/>
                <w:szCs w:val="19"/>
              </w:rPr>
              <w:t xml:space="preserve">C.  Ethnography, because the researcher is immersed in </w:t>
            </w:r>
            <w:proofErr w:type="gramStart"/>
            <w:r>
              <w:rPr>
                <w:rFonts w:ascii="Arial" w:eastAsia="Arial" w:hAnsi="Arial" w:cs="Arial"/>
                <w:color w:val="000000"/>
                <w:sz w:val="19"/>
                <w:szCs w:val="19"/>
              </w:rPr>
              <w:t>participants'</w:t>
            </w:r>
            <w:proofErr w:type="gramEnd"/>
            <w:r>
              <w:rPr>
                <w:rFonts w:ascii="Arial" w:eastAsia="Arial" w:hAnsi="Arial" w:cs="Arial"/>
                <w:color w:val="000000"/>
                <w:sz w:val="19"/>
                <w:szCs w:val="19"/>
              </w:rPr>
              <w:t xml:space="preserve"> lived worlds</w:t>
            </w:r>
          </w:p>
          <w:p w14:paraId="62095B01" w14:textId="77777777" w:rsidR="007079A1" w:rsidRDefault="00000000">
            <w:pPr>
              <w:spacing w:before="60" w:after="60"/>
            </w:pPr>
            <w:r>
              <w:rPr>
                <w:rFonts w:ascii="Arial" w:eastAsia="Arial" w:hAnsi="Arial" w:cs="Arial"/>
                <w:color w:val="000000"/>
                <w:sz w:val="19"/>
                <w:szCs w:val="19"/>
              </w:rPr>
              <w:t>D.  Narrative inquiry, because the focus is on individual stories</w:t>
            </w:r>
          </w:p>
        </w:tc>
      </w:tr>
    </w:tbl>
    <w:p w14:paraId="2890934C" w14:textId="77777777" w:rsidR="007079A1" w:rsidRDefault="007079A1">
      <w:pPr>
        <w:spacing w:before="80" w:after="80"/>
      </w:pPr>
    </w:p>
    <w:tbl>
      <w:tblPr>
        <w:tblStyle w:val="aff2"/>
        <w:tblW w:w="90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800"/>
        <w:gridCol w:w="8260"/>
      </w:tblGrid>
      <w:tr w:rsidR="007079A1" w14:paraId="7DCBAE19" w14:textId="77777777">
        <w:tc>
          <w:tcPr>
            <w:tcW w:w="800" w:type="dxa"/>
            <w:tcBorders>
              <w:top w:val="single" w:sz="4" w:space="0" w:color="CCCCCC"/>
              <w:left w:val="single" w:sz="4" w:space="0" w:color="CCCCCC"/>
              <w:bottom w:val="single" w:sz="4" w:space="0" w:color="CCCCCC"/>
              <w:right w:val="single" w:sz="4" w:space="0" w:color="CCCCCC"/>
            </w:tcBorders>
            <w:shd w:val="clear" w:color="auto" w:fill="D6EAD6"/>
            <w:tcMar>
              <w:top w:w="100" w:type="dxa"/>
              <w:left w:w="150" w:type="dxa"/>
              <w:bottom w:w="100" w:type="dxa"/>
              <w:right w:w="150" w:type="dxa"/>
            </w:tcMar>
          </w:tcPr>
          <w:p w14:paraId="4D6FA1C0" w14:textId="77777777" w:rsidR="007079A1" w:rsidRDefault="00000000">
            <w:pPr>
              <w:spacing w:before="60" w:after="60"/>
            </w:pPr>
            <w:r>
              <w:rPr>
                <w:rFonts w:ascii="Arial" w:eastAsia="Arial" w:hAnsi="Arial" w:cs="Arial"/>
                <w:b/>
                <w:bCs/>
                <w:color w:val="27500A"/>
              </w:rPr>
              <w:t>Q11</w:t>
            </w:r>
          </w:p>
        </w:tc>
        <w:tc>
          <w:tcPr>
            <w:tcW w:w="8260" w:type="dxa"/>
            <w:tcBorders>
              <w:top w:val="single" w:sz="4" w:space="0" w:color="CCCCCC"/>
              <w:left w:val="single" w:sz="4" w:space="0" w:color="CCCCCC"/>
              <w:bottom w:val="single" w:sz="4" w:space="0" w:color="CCCCCC"/>
              <w:right w:val="single" w:sz="4" w:space="0" w:color="CCCCCC"/>
            </w:tcBorders>
            <w:shd w:val="clear" w:color="auto" w:fill="FFFFFF"/>
            <w:tcMar>
              <w:top w:w="100" w:type="dxa"/>
              <w:left w:w="150" w:type="dxa"/>
              <w:bottom w:w="100" w:type="dxa"/>
              <w:right w:w="150" w:type="dxa"/>
            </w:tcMar>
          </w:tcPr>
          <w:p w14:paraId="4E9D261B" w14:textId="77777777" w:rsidR="007079A1" w:rsidRDefault="00000000">
            <w:pPr>
              <w:spacing w:before="60" w:after="60"/>
            </w:pPr>
            <w:r>
              <w:rPr>
                <w:rFonts w:ascii="Arial" w:eastAsia="Arial" w:hAnsi="Arial" w:cs="Arial"/>
                <w:color w:val="000000"/>
              </w:rPr>
              <w:t>A DBA candidate submits a Participant Information Sheet written in formal academic language for a study involving front-line logistics workers. The most significant ethical concern is:</w:t>
            </w:r>
          </w:p>
        </w:tc>
      </w:tr>
      <w:tr w:rsidR="007079A1" w14:paraId="7FECE806" w14:textId="77777777">
        <w:tc>
          <w:tcPr>
            <w:tcW w:w="80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09E3028D" w14:textId="77777777" w:rsidR="007079A1" w:rsidRDefault="007079A1"/>
        </w:tc>
        <w:tc>
          <w:tcPr>
            <w:tcW w:w="826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64E58C4C" w14:textId="77777777" w:rsidR="007079A1" w:rsidRDefault="00000000">
            <w:pPr>
              <w:spacing w:before="60" w:after="60"/>
            </w:pPr>
            <w:r>
              <w:rPr>
                <w:rFonts w:ascii="Arial" w:eastAsia="Arial" w:hAnsi="Arial" w:cs="Arial"/>
                <w:color w:val="000000"/>
                <w:sz w:val="19"/>
                <w:szCs w:val="19"/>
              </w:rPr>
              <w:t>A.  The PIS exceeds the recommended word count set by the ethics committee</w:t>
            </w:r>
          </w:p>
          <w:p w14:paraId="55443ED6" w14:textId="47A57597" w:rsidR="007079A1" w:rsidRDefault="00000000">
            <w:pPr>
              <w:spacing w:before="60" w:after="60"/>
            </w:pPr>
            <w:r>
              <w:rPr>
                <w:rFonts w:ascii="Arial" w:eastAsia="Arial" w:hAnsi="Arial" w:cs="Arial"/>
                <w:color w:val="000000"/>
                <w:sz w:val="19"/>
                <w:szCs w:val="19"/>
              </w:rPr>
              <w:t>B.  Inaccessible language may prevent genuine informed consent</w:t>
            </w:r>
            <w:r w:rsidR="00476FFF">
              <w:rPr>
                <w:rFonts w:ascii="Arial" w:eastAsia="Arial" w:hAnsi="Arial" w:cs="Arial"/>
                <w:color w:val="000000"/>
                <w:sz w:val="19"/>
                <w:szCs w:val="19"/>
              </w:rPr>
              <w:t xml:space="preserve"> - </w:t>
            </w:r>
            <w:r>
              <w:rPr>
                <w:rFonts w:ascii="Arial" w:eastAsia="Arial" w:hAnsi="Arial" w:cs="Arial"/>
                <w:color w:val="000000"/>
                <w:sz w:val="19"/>
                <w:szCs w:val="19"/>
              </w:rPr>
              <w:t>participants cannot meaningfully agree to something they cannot fully understand</w:t>
            </w:r>
          </w:p>
          <w:p w14:paraId="362B81EB" w14:textId="77777777" w:rsidR="007079A1" w:rsidRDefault="00000000">
            <w:pPr>
              <w:spacing w:before="60" w:after="60"/>
            </w:pPr>
            <w:r>
              <w:rPr>
                <w:rFonts w:ascii="Arial" w:eastAsia="Arial" w:hAnsi="Arial" w:cs="Arial"/>
                <w:color w:val="000000"/>
                <w:sz w:val="19"/>
                <w:szCs w:val="19"/>
              </w:rPr>
              <w:t>C.  Academic language signals greater institutional credibility and is therefore preferable</w:t>
            </w:r>
          </w:p>
          <w:p w14:paraId="3E23D69C" w14:textId="77777777" w:rsidR="007079A1" w:rsidRDefault="00000000">
            <w:pPr>
              <w:spacing w:before="60" w:after="60"/>
            </w:pPr>
            <w:r>
              <w:rPr>
                <w:rFonts w:ascii="Arial" w:eastAsia="Arial" w:hAnsi="Arial" w:cs="Arial"/>
                <w:color w:val="000000"/>
                <w:sz w:val="19"/>
                <w:szCs w:val="19"/>
              </w:rPr>
              <w:t>D.  Front-line workers do not require a PIS as they are covered by employer consent</w:t>
            </w:r>
          </w:p>
        </w:tc>
      </w:tr>
    </w:tbl>
    <w:p w14:paraId="3E8E27B7" w14:textId="77777777" w:rsidR="007079A1" w:rsidRDefault="007079A1">
      <w:pPr>
        <w:spacing w:before="80" w:after="80"/>
      </w:pPr>
    </w:p>
    <w:tbl>
      <w:tblPr>
        <w:tblStyle w:val="aff3"/>
        <w:tblW w:w="90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800"/>
        <w:gridCol w:w="8260"/>
      </w:tblGrid>
      <w:tr w:rsidR="007079A1" w14:paraId="2CFBA567" w14:textId="77777777">
        <w:tc>
          <w:tcPr>
            <w:tcW w:w="800" w:type="dxa"/>
            <w:tcBorders>
              <w:top w:val="single" w:sz="4" w:space="0" w:color="CCCCCC"/>
              <w:left w:val="single" w:sz="4" w:space="0" w:color="CCCCCC"/>
              <w:bottom w:val="single" w:sz="4" w:space="0" w:color="CCCCCC"/>
              <w:right w:val="single" w:sz="4" w:space="0" w:color="CCCCCC"/>
            </w:tcBorders>
            <w:shd w:val="clear" w:color="auto" w:fill="D6EAD6"/>
            <w:tcMar>
              <w:top w:w="100" w:type="dxa"/>
              <w:left w:w="150" w:type="dxa"/>
              <w:bottom w:w="100" w:type="dxa"/>
              <w:right w:w="150" w:type="dxa"/>
            </w:tcMar>
          </w:tcPr>
          <w:p w14:paraId="6E9662EE" w14:textId="77777777" w:rsidR="007079A1" w:rsidRDefault="00000000">
            <w:pPr>
              <w:spacing w:before="60" w:after="60"/>
            </w:pPr>
            <w:r>
              <w:rPr>
                <w:rFonts w:ascii="Arial" w:eastAsia="Arial" w:hAnsi="Arial" w:cs="Arial"/>
                <w:b/>
                <w:bCs/>
                <w:color w:val="27500A"/>
              </w:rPr>
              <w:t>Q12</w:t>
            </w:r>
          </w:p>
        </w:tc>
        <w:tc>
          <w:tcPr>
            <w:tcW w:w="8260" w:type="dxa"/>
            <w:tcBorders>
              <w:top w:val="single" w:sz="4" w:space="0" w:color="CCCCCC"/>
              <w:left w:val="single" w:sz="4" w:space="0" w:color="CCCCCC"/>
              <w:bottom w:val="single" w:sz="4" w:space="0" w:color="CCCCCC"/>
              <w:right w:val="single" w:sz="4" w:space="0" w:color="CCCCCC"/>
            </w:tcBorders>
            <w:shd w:val="clear" w:color="auto" w:fill="FFFFFF"/>
            <w:tcMar>
              <w:top w:w="100" w:type="dxa"/>
              <w:left w:w="150" w:type="dxa"/>
              <w:bottom w:w="100" w:type="dxa"/>
              <w:right w:w="150" w:type="dxa"/>
            </w:tcMar>
          </w:tcPr>
          <w:p w14:paraId="1A5E414B" w14:textId="77777777" w:rsidR="007079A1" w:rsidRDefault="00000000">
            <w:pPr>
              <w:spacing w:before="60" w:after="60"/>
            </w:pPr>
            <w:r>
              <w:rPr>
                <w:rFonts w:ascii="Arial" w:eastAsia="Arial" w:hAnsi="Arial" w:cs="Arial"/>
                <w:color w:val="000000"/>
              </w:rPr>
              <w:t>Converting qualitative research findings into organisational practice is complicated primarily because:</w:t>
            </w:r>
          </w:p>
        </w:tc>
      </w:tr>
      <w:tr w:rsidR="007079A1" w14:paraId="6E44601E" w14:textId="77777777">
        <w:tc>
          <w:tcPr>
            <w:tcW w:w="80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4D051B03" w14:textId="77777777" w:rsidR="007079A1" w:rsidRDefault="007079A1"/>
        </w:tc>
        <w:tc>
          <w:tcPr>
            <w:tcW w:w="826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57EA1D93" w14:textId="77777777" w:rsidR="007079A1" w:rsidRDefault="00000000">
            <w:pPr>
              <w:spacing w:before="60" w:after="60"/>
            </w:pPr>
            <w:r>
              <w:rPr>
                <w:rFonts w:ascii="Arial" w:eastAsia="Arial" w:hAnsi="Arial" w:cs="Arial"/>
                <w:color w:val="000000"/>
                <w:sz w:val="19"/>
                <w:szCs w:val="19"/>
              </w:rPr>
              <w:t>A.  Qualitative findings are too subjective to be credible with senior decision-makers</w:t>
            </w:r>
          </w:p>
          <w:p w14:paraId="4B7D884A" w14:textId="77777777" w:rsidR="007079A1" w:rsidRDefault="00000000">
            <w:pPr>
              <w:spacing w:before="60" w:after="60"/>
            </w:pPr>
            <w:r>
              <w:rPr>
                <w:rFonts w:ascii="Arial" w:eastAsia="Arial" w:hAnsi="Arial" w:cs="Arial"/>
                <w:color w:val="000000"/>
                <w:sz w:val="19"/>
                <w:szCs w:val="19"/>
              </w:rPr>
              <w:t>B.  Rich, context-specific interpretive findings resist the kind of universal prescription that practitioners typically expect, requiring researchers to present contextualised recommendations rather than transferable rules</w:t>
            </w:r>
          </w:p>
          <w:p w14:paraId="29E24A56" w14:textId="77777777" w:rsidR="007079A1" w:rsidRDefault="00000000">
            <w:pPr>
              <w:spacing w:before="60" w:after="60"/>
            </w:pPr>
            <w:r>
              <w:rPr>
                <w:rFonts w:ascii="Arial" w:eastAsia="Arial" w:hAnsi="Arial" w:cs="Arial"/>
                <w:color w:val="000000"/>
                <w:sz w:val="19"/>
                <w:szCs w:val="19"/>
              </w:rPr>
              <w:t>C.  DBA graduates are not expected to produce practitioner-relevant outputs</w:t>
            </w:r>
          </w:p>
          <w:p w14:paraId="694A9BB5" w14:textId="77777777" w:rsidR="007079A1" w:rsidRDefault="00000000">
            <w:pPr>
              <w:spacing w:before="60" w:after="60"/>
            </w:pPr>
            <w:r>
              <w:rPr>
                <w:rFonts w:ascii="Arial" w:eastAsia="Arial" w:hAnsi="Arial" w:cs="Arial"/>
                <w:color w:val="000000"/>
                <w:sz w:val="19"/>
                <w:szCs w:val="19"/>
              </w:rPr>
              <w:t>D.  Ethical approval prohibits the sharing of findings with the organisations studied</w:t>
            </w:r>
          </w:p>
        </w:tc>
      </w:tr>
    </w:tbl>
    <w:p w14:paraId="50285848" w14:textId="77777777" w:rsidR="007079A1" w:rsidRDefault="007079A1">
      <w:pPr>
        <w:spacing w:before="80" w:after="80"/>
      </w:pPr>
    </w:p>
    <w:tbl>
      <w:tblPr>
        <w:tblStyle w:val="aff4"/>
        <w:tblW w:w="90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800"/>
        <w:gridCol w:w="8260"/>
      </w:tblGrid>
      <w:tr w:rsidR="007079A1" w14:paraId="5F90E4A8" w14:textId="77777777">
        <w:tc>
          <w:tcPr>
            <w:tcW w:w="800" w:type="dxa"/>
            <w:tcBorders>
              <w:top w:val="single" w:sz="4" w:space="0" w:color="CCCCCC"/>
              <w:left w:val="single" w:sz="4" w:space="0" w:color="CCCCCC"/>
              <w:bottom w:val="single" w:sz="4" w:space="0" w:color="CCCCCC"/>
              <w:right w:val="single" w:sz="4" w:space="0" w:color="CCCCCC"/>
            </w:tcBorders>
            <w:shd w:val="clear" w:color="auto" w:fill="D6EAD6"/>
            <w:tcMar>
              <w:top w:w="100" w:type="dxa"/>
              <w:left w:w="150" w:type="dxa"/>
              <w:bottom w:w="100" w:type="dxa"/>
              <w:right w:w="150" w:type="dxa"/>
            </w:tcMar>
          </w:tcPr>
          <w:p w14:paraId="36CFA5E3" w14:textId="77777777" w:rsidR="007079A1" w:rsidRDefault="00000000">
            <w:pPr>
              <w:spacing w:before="60" w:after="60"/>
            </w:pPr>
            <w:r>
              <w:rPr>
                <w:rFonts w:ascii="Arial" w:eastAsia="Arial" w:hAnsi="Arial" w:cs="Arial"/>
                <w:b/>
                <w:bCs/>
                <w:color w:val="27500A"/>
              </w:rPr>
              <w:t>Q13</w:t>
            </w:r>
          </w:p>
        </w:tc>
        <w:tc>
          <w:tcPr>
            <w:tcW w:w="8260" w:type="dxa"/>
            <w:tcBorders>
              <w:top w:val="single" w:sz="4" w:space="0" w:color="CCCCCC"/>
              <w:left w:val="single" w:sz="4" w:space="0" w:color="CCCCCC"/>
              <w:bottom w:val="single" w:sz="4" w:space="0" w:color="CCCCCC"/>
              <w:right w:val="single" w:sz="4" w:space="0" w:color="CCCCCC"/>
            </w:tcBorders>
            <w:shd w:val="clear" w:color="auto" w:fill="FFFFFF"/>
            <w:tcMar>
              <w:top w:w="100" w:type="dxa"/>
              <w:left w:w="150" w:type="dxa"/>
              <w:bottom w:w="100" w:type="dxa"/>
              <w:right w:w="150" w:type="dxa"/>
            </w:tcMar>
          </w:tcPr>
          <w:p w14:paraId="571BC63D" w14:textId="77777777" w:rsidR="007079A1" w:rsidRDefault="00000000">
            <w:pPr>
              <w:spacing w:before="60" w:after="60"/>
            </w:pPr>
            <w:r>
              <w:rPr>
                <w:rFonts w:ascii="Arial" w:eastAsia="Arial" w:hAnsi="Arial" w:cs="Arial"/>
                <w:color w:val="000000"/>
              </w:rPr>
              <w:t>A researcher uses negative case analysis during thematic analysis. What is the purpose of this strategy?</w:t>
            </w:r>
          </w:p>
        </w:tc>
      </w:tr>
      <w:tr w:rsidR="007079A1" w14:paraId="3EC8851C" w14:textId="77777777">
        <w:tc>
          <w:tcPr>
            <w:tcW w:w="80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54A0DA58" w14:textId="77777777" w:rsidR="007079A1" w:rsidRDefault="007079A1"/>
        </w:tc>
        <w:tc>
          <w:tcPr>
            <w:tcW w:w="826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39E54F97" w14:textId="77777777" w:rsidR="007079A1" w:rsidRDefault="00000000">
            <w:pPr>
              <w:spacing w:before="60" w:after="60"/>
            </w:pPr>
            <w:r>
              <w:rPr>
                <w:rFonts w:ascii="Arial" w:eastAsia="Arial" w:hAnsi="Arial" w:cs="Arial"/>
                <w:color w:val="000000"/>
                <w:sz w:val="19"/>
                <w:szCs w:val="19"/>
              </w:rPr>
              <w:t>A.  To identify and exclude outlier participants whose accounts distort the main themes</w:t>
            </w:r>
          </w:p>
          <w:p w14:paraId="2D2B23BB" w14:textId="77777777" w:rsidR="007079A1" w:rsidRDefault="00000000">
            <w:pPr>
              <w:spacing w:before="60" w:after="60"/>
            </w:pPr>
            <w:r>
              <w:rPr>
                <w:rFonts w:ascii="Arial" w:eastAsia="Arial" w:hAnsi="Arial" w:cs="Arial"/>
                <w:color w:val="000000"/>
                <w:sz w:val="19"/>
                <w:szCs w:val="19"/>
              </w:rPr>
              <w:t>B.  To actively seek data that challenges or disconfirms emerging interpretations, strengthening the credibility of the analysis</w:t>
            </w:r>
          </w:p>
          <w:p w14:paraId="6B068889" w14:textId="77777777" w:rsidR="007079A1" w:rsidRDefault="00000000">
            <w:pPr>
              <w:spacing w:before="60" w:after="60"/>
            </w:pPr>
            <w:r>
              <w:rPr>
                <w:rFonts w:ascii="Arial" w:eastAsia="Arial" w:hAnsi="Arial" w:cs="Arial"/>
                <w:color w:val="000000"/>
                <w:sz w:val="19"/>
                <w:szCs w:val="19"/>
              </w:rPr>
              <w:t>C.  To calculate the proportion of cases that do not fit the dominant theme</w:t>
            </w:r>
          </w:p>
          <w:p w14:paraId="74B0D42C" w14:textId="77777777" w:rsidR="007079A1" w:rsidRDefault="00000000">
            <w:pPr>
              <w:spacing w:before="60" w:after="60"/>
            </w:pPr>
            <w:r>
              <w:rPr>
                <w:rFonts w:ascii="Arial" w:eastAsia="Arial" w:hAnsi="Arial" w:cs="Arial"/>
                <w:color w:val="000000"/>
                <w:sz w:val="19"/>
                <w:szCs w:val="19"/>
              </w:rPr>
              <w:t>D.  To justify a smaller sample by demonstrating that deviant cases are statistically negligible</w:t>
            </w:r>
          </w:p>
        </w:tc>
      </w:tr>
    </w:tbl>
    <w:p w14:paraId="2DA75705" w14:textId="77777777" w:rsidR="007079A1" w:rsidRDefault="007079A1">
      <w:pPr>
        <w:spacing w:before="80" w:after="80"/>
      </w:pPr>
    </w:p>
    <w:tbl>
      <w:tblPr>
        <w:tblStyle w:val="aff5"/>
        <w:tblW w:w="90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800"/>
        <w:gridCol w:w="8260"/>
      </w:tblGrid>
      <w:tr w:rsidR="007079A1" w14:paraId="40BC5470" w14:textId="77777777">
        <w:tc>
          <w:tcPr>
            <w:tcW w:w="800" w:type="dxa"/>
            <w:tcBorders>
              <w:top w:val="single" w:sz="4" w:space="0" w:color="CCCCCC"/>
              <w:left w:val="single" w:sz="4" w:space="0" w:color="CCCCCC"/>
              <w:bottom w:val="single" w:sz="4" w:space="0" w:color="CCCCCC"/>
              <w:right w:val="single" w:sz="4" w:space="0" w:color="CCCCCC"/>
            </w:tcBorders>
            <w:shd w:val="clear" w:color="auto" w:fill="D6EAD6"/>
            <w:tcMar>
              <w:top w:w="100" w:type="dxa"/>
              <w:left w:w="150" w:type="dxa"/>
              <w:bottom w:w="100" w:type="dxa"/>
              <w:right w:w="150" w:type="dxa"/>
            </w:tcMar>
          </w:tcPr>
          <w:p w14:paraId="07C2181D" w14:textId="77777777" w:rsidR="007079A1" w:rsidRDefault="00000000">
            <w:pPr>
              <w:spacing w:before="60" w:after="60"/>
            </w:pPr>
            <w:r>
              <w:rPr>
                <w:rFonts w:ascii="Arial" w:eastAsia="Arial" w:hAnsi="Arial" w:cs="Arial"/>
                <w:b/>
                <w:bCs/>
                <w:color w:val="27500A"/>
              </w:rPr>
              <w:t>Q14</w:t>
            </w:r>
          </w:p>
        </w:tc>
        <w:tc>
          <w:tcPr>
            <w:tcW w:w="8260" w:type="dxa"/>
            <w:tcBorders>
              <w:top w:val="single" w:sz="4" w:space="0" w:color="CCCCCC"/>
              <w:left w:val="single" w:sz="4" w:space="0" w:color="CCCCCC"/>
              <w:bottom w:val="single" w:sz="4" w:space="0" w:color="CCCCCC"/>
              <w:right w:val="single" w:sz="4" w:space="0" w:color="CCCCCC"/>
            </w:tcBorders>
            <w:shd w:val="clear" w:color="auto" w:fill="FFFFFF"/>
            <w:tcMar>
              <w:top w:w="100" w:type="dxa"/>
              <w:left w:w="150" w:type="dxa"/>
              <w:bottom w:w="100" w:type="dxa"/>
              <w:right w:w="150" w:type="dxa"/>
            </w:tcMar>
          </w:tcPr>
          <w:p w14:paraId="3C23B3FA" w14:textId="0AF81832" w:rsidR="007079A1" w:rsidRDefault="00000000">
            <w:pPr>
              <w:spacing w:before="60" w:after="60"/>
            </w:pPr>
            <w:r>
              <w:rPr>
                <w:rFonts w:ascii="Arial" w:eastAsia="Arial" w:hAnsi="Arial" w:cs="Arial"/>
                <w:color w:val="000000"/>
              </w:rPr>
              <w:t xml:space="preserve">A doctoral researcher's conceptual framework places </w:t>
            </w:r>
            <w:r w:rsidR="00476FFF">
              <w:rPr>
                <w:rFonts w:ascii="Arial" w:eastAsia="Arial" w:hAnsi="Arial" w:cs="Arial"/>
                <w:color w:val="000000"/>
              </w:rPr>
              <w:t>‘</w:t>
            </w:r>
            <w:r>
              <w:rPr>
                <w:rFonts w:ascii="Arial" w:eastAsia="Arial" w:hAnsi="Arial" w:cs="Arial"/>
                <w:color w:val="000000"/>
              </w:rPr>
              <w:t>psychological safety</w:t>
            </w:r>
            <w:r w:rsidR="00476FFF">
              <w:rPr>
                <w:rFonts w:ascii="Arial" w:eastAsia="Arial" w:hAnsi="Arial" w:cs="Arial"/>
                <w:color w:val="000000"/>
              </w:rPr>
              <w:t>’</w:t>
            </w:r>
            <w:r>
              <w:rPr>
                <w:rFonts w:ascii="Arial" w:eastAsia="Arial" w:hAnsi="Arial" w:cs="Arial"/>
                <w:color w:val="000000"/>
              </w:rPr>
              <w:t xml:space="preserve"> and </w:t>
            </w:r>
            <w:r w:rsidR="00476FFF">
              <w:rPr>
                <w:rFonts w:ascii="Arial" w:eastAsia="Arial" w:hAnsi="Arial" w:cs="Arial"/>
                <w:color w:val="000000"/>
              </w:rPr>
              <w:t>‘</w:t>
            </w:r>
            <w:r>
              <w:rPr>
                <w:rFonts w:ascii="Arial" w:eastAsia="Arial" w:hAnsi="Arial" w:cs="Arial"/>
                <w:color w:val="000000"/>
              </w:rPr>
              <w:t>knowledge sharing behaviour</w:t>
            </w:r>
            <w:r w:rsidR="00476FFF">
              <w:rPr>
                <w:rFonts w:ascii="Arial" w:eastAsia="Arial" w:hAnsi="Arial" w:cs="Arial"/>
                <w:color w:val="000000"/>
              </w:rPr>
              <w:t>’</w:t>
            </w:r>
            <w:r>
              <w:rPr>
                <w:rFonts w:ascii="Arial" w:eastAsia="Arial" w:hAnsi="Arial" w:cs="Arial"/>
                <w:color w:val="000000"/>
              </w:rPr>
              <w:t xml:space="preserve"> as the two central constructs, with </w:t>
            </w:r>
            <w:r w:rsidR="00476FFF">
              <w:rPr>
                <w:rFonts w:ascii="Arial" w:eastAsia="Arial" w:hAnsi="Arial" w:cs="Arial"/>
                <w:color w:val="000000"/>
              </w:rPr>
              <w:t>‘</w:t>
            </w:r>
            <w:r>
              <w:rPr>
                <w:rFonts w:ascii="Arial" w:eastAsia="Arial" w:hAnsi="Arial" w:cs="Arial"/>
                <w:color w:val="000000"/>
              </w:rPr>
              <w:t>leadership style</w:t>
            </w:r>
            <w:r w:rsidR="00476FFF">
              <w:rPr>
                <w:rFonts w:ascii="Arial" w:eastAsia="Arial" w:hAnsi="Arial" w:cs="Arial"/>
                <w:color w:val="000000"/>
              </w:rPr>
              <w:t>’</w:t>
            </w:r>
            <w:r>
              <w:rPr>
                <w:rFonts w:ascii="Arial" w:eastAsia="Arial" w:hAnsi="Arial" w:cs="Arial"/>
                <w:color w:val="000000"/>
              </w:rPr>
              <w:t xml:space="preserve"> as a mediating variable. A reviewer notes that the framework is missing a key element. What is most likely absent?</w:t>
            </w:r>
          </w:p>
        </w:tc>
      </w:tr>
      <w:tr w:rsidR="007079A1" w14:paraId="0FC1A11C" w14:textId="77777777">
        <w:tc>
          <w:tcPr>
            <w:tcW w:w="80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140025A1" w14:textId="77777777" w:rsidR="007079A1" w:rsidRDefault="007079A1"/>
        </w:tc>
        <w:tc>
          <w:tcPr>
            <w:tcW w:w="826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64B05C44" w14:textId="77777777" w:rsidR="007079A1" w:rsidRDefault="00000000">
            <w:pPr>
              <w:spacing w:before="60" w:after="60"/>
            </w:pPr>
            <w:r>
              <w:rPr>
                <w:rFonts w:ascii="Arial" w:eastAsia="Arial" w:hAnsi="Arial" w:cs="Arial"/>
                <w:color w:val="000000"/>
                <w:sz w:val="19"/>
                <w:szCs w:val="19"/>
              </w:rPr>
              <w:t>A.  A statistical regression model linking the constructs</w:t>
            </w:r>
          </w:p>
          <w:p w14:paraId="5CD0812E" w14:textId="77777777" w:rsidR="007079A1" w:rsidRDefault="00000000">
            <w:pPr>
              <w:spacing w:before="60" w:after="60"/>
            </w:pPr>
            <w:r>
              <w:rPr>
                <w:rFonts w:ascii="Arial" w:eastAsia="Arial" w:hAnsi="Arial" w:cs="Arial"/>
                <w:color w:val="000000"/>
                <w:sz w:val="19"/>
                <w:szCs w:val="19"/>
              </w:rPr>
              <w:t>B.  The ontological position of the researcher</w:t>
            </w:r>
          </w:p>
          <w:p w14:paraId="45F8B1CE" w14:textId="77777777" w:rsidR="007079A1" w:rsidRDefault="00000000">
            <w:pPr>
              <w:spacing w:before="60" w:after="60"/>
            </w:pPr>
            <w:r>
              <w:rPr>
                <w:rFonts w:ascii="Arial" w:eastAsia="Arial" w:hAnsi="Arial" w:cs="Arial"/>
                <w:color w:val="000000"/>
                <w:sz w:val="19"/>
                <w:szCs w:val="19"/>
              </w:rPr>
              <w:t>C.  A clear indication of the theoretical traditions from which each construct is drawn and the direction of proposed relationships</w:t>
            </w:r>
          </w:p>
          <w:p w14:paraId="70C9FB7B" w14:textId="77777777" w:rsidR="007079A1" w:rsidRDefault="00000000">
            <w:pPr>
              <w:spacing w:before="60" w:after="60"/>
            </w:pPr>
            <w:r>
              <w:rPr>
                <w:rFonts w:ascii="Arial" w:eastAsia="Arial" w:hAnsi="Arial" w:cs="Arial"/>
                <w:color w:val="000000"/>
                <w:sz w:val="19"/>
                <w:szCs w:val="19"/>
              </w:rPr>
              <w:lastRenderedPageBreak/>
              <w:t>D.  A list of the journals in which each construct has been previously studied</w:t>
            </w:r>
          </w:p>
        </w:tc>
      </w:tr>
    </w:tbl>
    <w:p w14:paraId="124E79BB" w14:textId="77777777" w:rsidR="007079A1" w:rsidRDefault="007079A1">
      <w:pPr>
        <w:spacing w:before="80" w:after="80"/>
      </w:pPr>
    </w:p>
    <w:tbl>
      <w:tblPr>
        <w:tblStyle w:val="aff6"/>
        <w:tblW w:w="90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800"/>
        <w:gridCol w:w="8260"/>
      </w:tblGrid>
      <w:tr w:rsidR="007079A1" w14:paraId="7D69574A" w14:textId="77777777">
        <w:tc>
          <w:tcPr>
            <w:tcW w:w="800" w:type="dxa"/>
            <w:tcBorders>
              <w:top w:val="single" w:sz="4" w:space="0" w:color="CCCCCC"/>
              <w:left w:val="single" w:sz="4" w:space="0" w:color="CCCCCC"/>
              <w:bottom w:val="single" w:sz="4" w:space="0" w:color="CCCCCC"/>
              <w:right w:val="single" w:sz="4" w:space="0" w:color="CCCCCC"/>
            </w:tcBorders>
            <w:shd w:val="clear" w:color="auto" w:fill="D6EAD6"/>
            <w:tcMar>
              <w:top w:w="100" w:type="dxa"/>
              <w:left w:w="150" w:type="dxa"/>
              <w:bottom w:w="100" w:type="dxa"/>
              <w:right w:w="150" w:type="dxa"/>
            </w:tcMar>
          </w:tcPr>
          <w:p w14:paraId="67A0A424" w14:textId="77777777" w:rsidR="007079A1" w:rsidRDefault="00000000">
            <w:pPr>
              <w:spacing w:before="60" w:after="60"/>
            </w:pPr>
            <w:r>
              <w:rPr>
                <w:rFonts w:ascii="Arial" w:eastAsia="Arial" w:hAnsi="Arial" w:cs="Arial"/>
                <w:b/>
                <w:bCs/>
                <w:color w:val="27500A"/>
              </w:rPr>
              <w:t>Q15</w:t>
            </w:r>
          </w:p>
        </w:tc>
        <w:tc>
          <w:tcPr>
            <w:tcW w:w="8260" w:type="dxa"/>
            <w:tcBorders>
              <w:top w:val="single" w:sz="4" w:space="0" w:color="CCCCCC"/>
              <w:left w:val="single" w:sz="4" w:space="0" w:color="CCCCCC"/>
              <w:bottom w:val="single" w:sz="4" w:space="0" w:color="CCCCCC"/>
              <w:right w:val="single" w:sz="4" w:space="0" w:color="CCCCCC"/>
            </w:tcBorders>
            <w:shd w:val="clear" w:color="auto" w:fill="FFFFFF"/>
            <w:tcMar>
              <w:top w:w="100" w:type="dxa"/>
              <w:left w:w="150" w:type="dxa"/>
              <w:bottom w:w="100" w:type="dxa"/>
              <w:right w:w="150" w:type="dxa"/>
            </w:tcMar>
          </w:tcPr>
          <w:p w14:paraId="18C5F589" w14:textId="77777777" w:rsidR="007079A1" w:rsidRDefault="00000000">
            <w:pPr>
              <w:spacing w:before="60" w:after="60"/>
            </w:pPr>
            <w:r>
              <w:rPr>
                <w:rFonts w:ascii="Arial" w:eastAsia="Arial" w:hAnsi="Arial" w:cs="Arial"/>
                <w:color w:val="000000"/>
              </w:rPr>
              <w:t>Which of the following scenarios represents the most robust approach to ensuring confirmability in a qualitative doctoral study?</w:t>
            </w:r>
          </w:p>
        </w:tc>
      </w:tr>
      <w:tr w:rsidR="007079A1" w14:paraId="03ABE988" w14:textId="77777777">
        <w:tc>
          <w:tcPr>
            <w:tcW w:w="80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4D46BFDF" w14:textId="77777777" w:rsidR="007079A1" w:rsidRDefault="007079A1"/>
        </w:tc>
        <w:tc>
          <w:tcPr>
            <w:tcW w:w="826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2E3BAFF2" w14:textId="77777777" w:rsidR="007079A1" w:rsidRDefault="00000000">
            <w:pPr>
              <w:spacing w:before="60" w:after="60"/>
            </w:pPr>
            <w:r>
              <w:rPr>
                <w:rFonts w:ascii="Arial" w:eastAsia="Arial" w:hAnsi="Arial" w:cs="Arial"/>
                <w:color w:val="000000"/>
                <w:sz w:val="19"/>
                <w:szCs w:val="19"/>
              </w:rPr>
              <w:t>A.  Having a colleague from a different discipline read the findings and confirm they seem plausible</w:t>
            </w:r>
          </w:p>
          <w:p w14:paraId="42D999E6" w14:textId="77777777" w:rsidR="007079A1" w:rsidRDefault="00000000">
            <w:pPr>
              <w:spacing w:before="60" w:after="60"/>
            </w:pPr>
            <w:r>
              <w:rPr>
                <w:rFonts w:ascii="Arial" w:eastAsia="Arial" w:hAnsi="Arial" w:cs="Arial"/>
                <w:color w:val="000000"/>
                <w:sz w:val="19"/>
                <w:szCs w:val="19"/>
              </w:rPr>
              <w:t>B.  Maintaining a reflexive journal, audit trail, and making raw data available for external scrutiny, so that another researcher could trace the interpretive logic from data to conclusion</w:t>
            </w:r>
          </w:p>
          <w:p w14:paraId="30F1F53B" w14:textId="77777777" w:rsidR="007079A1" w:rsidRDefault="00000000">
            <w:pPr>
              <w:spacing w:before="60" w:after="60"/>
            </w:pPr>
            <w:r>
              <w:rPr>
                <w:rFonts w:ascii="Arial" w:eastAsia="Arial" w:hAnsi="Arial" w:cs="Arial"/>
                <w:color w:val="000000"/>
                <w:sz w:val="19"/>
                <w:szCs w:val="19"/>
              </w:rPr>
              <w:t>C.  Reaching agreement with all co-supervisors on the final thematic structure before submission</w:t>
            </w:r>
          </w:p>
          <w:p w14:paraId="4D59A8C2" w14:textId="77777777" w:rsidR="007079A1" w:rsidRDefault="00000000">
            <w:pPr>
              <w:spacing w:before="60" w:after="60"/>
            </w:pPr>
            <w:r>
              <w:rPr>
                <w:rFonts w:ascii="Arial" w:eastAsia="Arial" w:hAnsi="Arial" w:cs="Arial"/>
                <w:color w:val="000000"/>
                <w:sz w:val="19"/>
                <w:szCs w:val="19"/>
              </w:rPr>
              <w:t>D.  Using NVivo to ensure all coding decisions are recorded automatically by the software</w:t>
            </w:r>
          </w:p>
        </w:tc>
      </w:tr>
    </w:tbl>
    <w:p w14:paraId="752AABB8" w14:textId="77777777" w:rsidR="007079A1" w:rsidRDefault="007079A1">
      <w:pPr>
        <w:spacing w:before="80" w:after="80"/>
      </w:pPr>
    </w:p>
    <w:p w14:paraId="010A9D38" w14:textId="77777777" w:rsidR="007079A1" w:rsidRDefault="007079A1">
      <w:pPr>
        <w:spacing w:before="80" w:after="80"/>
      </w:pPr>
    </w:p>
    <w:p w14:paraId="0F3E2C10" w14:textId="77777777" w:rsidR="007079A1" w:rsidRDefault="007079A1">
      <w:pPr>
        <w:pBdr>
          <w:bottom w:val="single" w:sz="6" w:space="0" w:color="1D6B72"/>
        </w:pBdr>
        <w:spacing w:before="60" w:after="60"/>
      </w:pPr>
    </w:p>
    <w:p w14:paraId="5F2D1690" w14:textId="77777777" w:rsidR="007079A1" w:rsidRDefault="007079A1">
      <w:pPr>
        <w:spacing w:before="80" w:after="80"/>
      </w:pPr>
    </w:p>
    <w:p w14:paraId="5FC772DB" w14:textId="35D62DA9" w:rsidR="007079A1" w:rsidRDefault="00000000">
      <w:pPr>
        <w:spacing w:before="80" w:after="80"/>
      </w:pPr>
      <w:r>
        <w:rPr>
          <w:rFonts w:ascii="Arial" w:eastAsia="Arial" w:hAnsi="Arial" w:cs="Arial"/>
          <w:b/>
          <w:bCs/>
          <w:color w:val="1D6B72"/>
          <w:sz w:val="22"/>
          <w:szCs w:val="22"/>
        </w:rPr>
        <w:t xml:space="preserve">Section B: </w:t>
      </w:r>
      <w:r w:rsidR="00476FFF">
        <w:rPr>
          <w:rFonts w:ascii="Arial" w:eastAsia="Arial" w:hAnsi="Arial" w:cs="Arial"/>
          <w:b/>
          <w:bCs/>
          <w:color w:val="1F3864"/>
          <w:sz w:val="22"/>
          <w:szCs w:val="22"/>
        </w:rPr>
        <w:t>THE ACCORDING TO Questions</w:t>
      </w:r>
      <w:r>
        <w:rPr>
          <w:rFonts w:ascii="Arial" w:eastAsia="Arial" w:hAnsi="Arial" w:cs="Arial"/>
          <w:b/>
          <w:bCs/>
          <w:color w:val="1D6B72"/>
          <w:sz w:val="22"/>
          <w:szCs w:val="22"/>
        </w:rPr>
        <w:t xml:space="preserve"> (Questions 16–25)</w:t>
      </w:r>
    </w:p>
    <w:p w14:paraId="018E2A4F" w14:textId="77777777" w:rsidR="007079A1" w:rsidRDefault="00000000">
      <w:pPr>
        <w:spacing w:before="80" w:after="80"/>
      </w:pPr>
      <w:r>
        <w:rPr>
          <w:rFonts w:ascii="Arial" w:eastAsia="Arial" w:hAnsi="Arial" w:cs="Arial"/>
          <w:i/>
          <w:iCs/>
          <w:color w:val="000000"/>
        </w:rPr>
        <w:t>Answer each question in the space provided. Draw explicitly on module content and relevant scholarly sources.</w:t>
      </w:r>
    </w:p>
    <w:p w14:paraId="45F9B7A5" w14:textId="77777777" w:rsidR="007079A1" w:rsidRDefault="007079A1">
      <w:pPr>
        <w:spacing w:before="80" w:after="80"/>
      </w:pPr>
    </w:p>
    <w:tbl>
      <w:tblPr>
        <w:tblStyle w:val="aff7"/>
        <w:tblW w:w="90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800"/>
        <w:gridCol w:w="8260"/>
      </w:tblGrid>
      <w:tr w:rsidR="007079A1" w14:paraId="3AB25523" w14:textId="77777777">
        <w:tc>
          <w:tcPr>
            <w:tcW w:w="800" w:type="dxa"/>
            <w:tcBorders>
              <w:top w:val="single" w:sz="4" w:space="0" w:color="CCCCCC"/>
              <w:left w:val="single" w:sz="4" w:space="0" w:color="CCCCCC"/>
              <w:bottom w:val="single" w:sz="4" w:space="0" w:color="CCCCCC"/>
              <w:right w:val="single" w:sz="4" w:space="0" w:color="CCCCCC"/>
            </w:tcBorders>
            <w:shd w:val="clear" w:color="auto" w:fill="D6EAD6"/>
            <w:tcMar>
              <w:top w:w="100" w:type="dxa"/>
              <w:left w:w="150" w:type="dxa"/>
              <w:bottom w:w="100" w:type="dxa"/>
              <w:right w:w="150" w:type="dxa"/>
            </w:tcMar>
          </w:tcPr>
          <w:p w14:paraId="18070F75" w14:textId="77777777" w:rsidR="007079A1" w:rsidRDefault="00000000">
            <w:pPr>
              <w:spacing w:before="60" w:after="60"/>
            </w:pPr>
            <w:r>
              <w:rPr>
                <w:rFonts w:ascii="Arial" w:eastAsia="Arial" w:hAnsi="Arial" w:cs="Arial"/>
                <w:b/>
                <w:bCs/>
                <w:color w:val="27500A"/>
              </w:rPr>
              <w:t>Q16</w:t>
            </w:r>
          </w:p>
        </w:tc>
        <w:tc>
          <w:tcPr>
            <w:tcW w:w="8260" w:type="dxa"/>
            <w:tcBorders>
              <w:top w:val="single" w:sz="4" w:space="0" w:color="CCCCCC"/>
              <w:left w:val="single" w:sz="4" w:space="0" w:color="CCCCCC"/>
              <w:bottom w:val="single" w:sz="4" w:space="0" w:color="CCCCCC"/>
              <w:right w:val="single" w:sz="4" w:space="0" w:color="CCCCCC"/>
            </w:tcBorders>
            <w:shd w:val="clear" w:color="auto" w:fill="FFFFFF"/>
            <w:tcMar>
              <w:top w:w="100" w:type="dxa"/>
              <w:left w:w="150" w:type="dxa"/>
              <w:bottom w:w="100" w:type="dxa"/>
              <w:right w:w="150" w:type="dxa"/>
            </w:tcMar>
          </w:tcPr>
          <w:p w14:paraId="61E8CAA0" w14:textId="77777777" w:rsidR="007079A1" w:rsidRDefault="00000000">
            <w:pPr>
              <w:spacing w:before="60" w:after="60"/>
            </w:pPr>
            <w:r>
              <w:rPr>
                <w:rFonts w:ascii="Arial" w:eastAsia="Arial" w:hAnsi="Arial" w:cs="Arial"/>
                <w:color w:val="000000"/>
              </w:rPr>
              <w:t xml:space="preserve">Explain the difference between a theoretical framework and a conceptual framework in a doctoral study. Using an example from business and management research, show how each </w:t>
            </w:r>
            <w:proofErr w:type="gramStart"/>
            <w:r>
              <w:rPr>
                <w:rFonts w:ascii="Arial" w:eastAsia="Arial" w:hAnsi="Arial" w:cs="Arial"/>
                <w:color w:val="000000"/>
              </w:rPr>
              <w:t>functions</w:t>
            </w:r>
            <w:proofErr w:type="gramEnd"/>
            <w:r>
              <w:rPr>
                <w:rFonts w:ascii="Arial" w:eastAsia="Arial" w:hAnsi="Arial" w:cs="Arial"/>
                <w:color w:val="000000"/>
              </w:rPr>
              <w:t xml:space="preserve"> and why both are necessary.</w:t>
            </w:r>
          </w:p>
        </w:tc>
      </w:tr>
      <w:tr w:rsidR="007079A1" w14:paraId="206895C7" w14:textId="77777777">
        <w:trPr>
          <w:trHeight w:val="400"/>
        </w:trPr>
        <w:tc>
          <w:tcPr>
            <w:tcW w:w="80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6678E09A" w14:textId="77777777" w:rsidR="007079A1" w:rsidRDefault="007079A1"/>
        </w:tc>
        <w:tc>
          <w:tcPr>
            <w:tcW w:w="8260" w:type="dxa"/>
            <w:tcBorders>
              <w:top w:val="single" w:sz="4" w:space="0" w:color="CCCCCC"/>
              <w:left w:val="single" w:sz="4" w:space="0" w:color="CCCCCC"/>
              <w:bottom w:val="single" w:sz="4" w:space="0" w:color="CCCCCC"/>
              <w:right w:val="single" w:sz="4" w:space="0" w:color="CCCCCC"/>
            </w:tcBorders>
            <w:shd w:val="clear" w:color="auto" w:fill="FFFFFF"/>
            <w:tcMar>
              <w:top w:w="100" w:type="dxa"/>
              <w:left w:w="150" w:type="dxa"/>
              <w:bottom w:w="100" w:type="dxa"/>
              <w:right w:w="150" w:type="dxa"/>
            </w:tcMar>
          </w:tcPr>
          <w:p w14:paraId="464D5953" w14:textId="77777777" w:rsidR="007079A1" w:rsidRDefault="007079A1"/>
        </w:tc>
      </w:tr>
      <w:tr w:rsidR="007079A1" w14:paraId="121E3DA0" w14:textId="77777777">
        <w:trPr>
          <w:trHeight w:val="400"/>
        </w:trPr>
        <w:tc>
          <w:tcPr>
            <w:tcW w:w="80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6746B7DA" w14:textId="77777777" w:rsidR="007079A1" w:rsidRDefault="007079A1"/>
        </w:tc>
        <w:tc>
          <w:tcPr>
            <w:tcW w:w="8260" w:type="dxa"/>
            <w:tcBorders>
              <w:top w:val="single" w:sz="4" w:space="0" w:color="CCCCCC"/>
              <w:left w:val="single" w:sz="4" w:space="0" w:color="CCCCCC"/>
              <w:bottom w:val="single" w:sz="4" w:space="0" w:color="CCCCCC"/>
              <w:right w:val="single" w:sz="4" w:space="0" w:color="CCCCCC"/>
            </w:tcBorders>
            <w:shd w:val="clear" w:color="auto" w:fill="FFFFFF"/>
            <w:tcMar>
              <w:top w:w="100" w:type="dxa"/>
              <w:left w:w="150" w:type="dxa"/>
              <w:bottom w:w="100" w:type="dxa"/>
              <w:right w:w="150" w:type="dxa"/>
            </w:tcMar>
          </w:tcPr>
          <w:p w14:paraId="1F0807C1" w14:textId="77777777" w:rsidR="007079A1" w:rsidRDefault="007079A1"/>
        </w:tc>
      </w:tr>
      <w:tr w:rsidR="007079A1" w14:paraId="36369C0E" w14:textId="77777777">
        <w:trPr>
          <w:trHeight w:val="400"/>
        </w:trPr>
        <w:tc>
          <w:tcPr>
            <w:tcW w:w="80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2D2ED3AE" w14:textId="77777777" w:rsidR="007079A1" w:rsidRDefault="007079A1"/>
        </w:tc>
        <w:tc>
          <w:tcPr>
            <w:tcW w:w="8260" w:type="dxa"/>
            <w:tcBorders>
              <w:top w:val="single" w:sz="4" w:space="0" w:color="CCCCCC"/>
              <w:left w:val="single" w:sz="4" w:space="0" w:color="CCCCCC"/>
              <w:bottom w:val="single" w:sz="4" w:space="0" w:color="CCCCCC"/>
              <w:right w:val="single" w:sz="4" w:space="0" w:color="CCCCCC"/>
            </w:tcBorders>
            <w:shd w:val="clear" w:color="auto" w:fill="FFFFFF"/>
            <w:tcMar>
              <w:top w:w="100" w:type="dxa"/>
              <w:left w:w="150" w:type="dxa"/>
              <w:bottom w:w="100" w:type="dxa"/>
              <w:right w:w="150" w:type="dxa"/>
            </w:tcMar>
          </w:tcPr>
          <w:p w14:paraId="787B88A8" w14:textId="77777777" w:rsidR="007079A1" w:rsidRDefault="007079A1"/>
        </w:tc>
      </w:tr>
    </w:tbl>
    <w:p w14:paraId="680D84D9" w14:textId="77777777" w:rsidR="007079A1" w:rsidRDefault="007079A1">
      <w:pPr>
        <w:spacing w:before="80" w:after="80"/>
      </w:pPr>
    </w:p>
    <w:tbl>
      <w:tblPr>
        <w:tblStyle w:val="aff8"/>
        <w:tblW w:w="90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800"/>
        <w:gridCol w:w="8260"/>
      </w:tblGrid>
      <w:tr w:rsidR="007079A1" w14:paraId="203477AB" w14:textId="77777777">
        <w:tc>
          <w:tcPr>
            <w:tcW w:w="800" w:type="dxa"/>
            <w:tcBorders>
              <w:top w:val="single" w:sz="4" w:space="0" w:color="CCCCCC"/>
              <w:left w:val="single" w:sz="4" w:space="0" w:color="CCCCCC"/>
              <w:bottom w:val="single" w:sz="4" w:space="0" w:color="CCCCCC"/>
              <w:right w:val="single" w:sz="4" w:space="0" w:color="CCCCCC"/>
            </w:tcBorders>
            <w:shd w:val="clear" w:color="auto" w:fill="D6EAD6"/>
            <w:tcMar>
              <w:top w:w="100" w:type="dxa"/>
              <w:left w:w="150" w:type="dxa"/>
              <w:bottom w:w="100" w:type="dxa"/>
              <w:right w:w="150" w:type="dxa"/>
            </w:tcMar>
          </w:tcPr>
          <w:p w14:paraId="69AE68C6" w14:textId="77777777" w:rsidR="007079A1" w:rsidRDefault="00000000">
            <w:pPr>
              <w:spacing w:before="60" w:after="60"/>
            </w:pPr>
            <w:r>
              <w:rPr>
                <w:rFonts w:ascii="Arial" w:eastAsia="Arial" w:hAnsi="Arial" w:cs="Arial"/>
                <w:b/>
                <w:bCs/>
                <w:color w:val="27500A"/>
              </w:rPr>
              <w:t>Q17</w:t>
            </w:r>
          </w:p>
        </w:tc>
        <w:tc>
          <w:tcPr>
            <w:tcW w:w="8260" w:type="dxa"/>
            <w:tcBorders>
              <w:top w:val="single" w:sz="4" w:space="0" w:color="CCCCCC"/>
              <w:left w:val="single" w:sz="4" w:space="0" w:color="CCCCCC"/>
              <w:bottom w:val="single" w:sz="4" w:space="0" w:color="CCCCCC"/>
              <w:right w:val="single" w:sz="4" w:space="0" w:color="CCCCCC"/>
            </w:tcBorders>
            <w:shd w:val="clear" w:color="auto" w:fill="FFFFFF"/>
            <w:tcMar>
              <w:top w:w="100" w:type="dxa"/>
              <w:left w:w="150" w:type="dxa"/>
              <w:bottom w:w="100" w:type="dxa"/>
              <w:right w:w="150" w:type="dxa"/>
            </w:tcMar>
          </w:tcPr>
          <w:p w14:paraId="62F65C01" w14:textId="77777777" w:rsidR="007079A1" w:rsidRDefault="00000000">
            <w:pPr>
              <w:spacing w:before="60" w:after="60"/>
            </w:pPr>
            <w:r>
              <w:rPr>
                <w:rFonts w:ascii="Arial" w:eastAsia="Arial" w:hAnsi="Arial" w:cs="Arial"/>
                <w:color w:val="000000"/>
              </w:rPr>
              <w:t>What is a research gap? Using an example relevant to your own DBA topic, explain how you identified a gap in the literature and why it justifies a qualitative inquiry.</w:t>
            </w:r>
          </w:p>
        </w:tc>
      </w:tr>
      <w:tr w:rsidR="007079A1" w14:paraId="0333E7A5" w14:textId="77777777">
        <w:trPr>
          <w:trHeight w:val="400"/>
        </w:trPr>
        <w:tc>
          <w:tcPr>
            <w:tcW w:w="80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17DFA4C7" w14:textId="77777777" w:rsidR="007079A1" w:rsidRDefault="007079A1"/>
        </w:tc>
        <w:tc>
          <w:tcPr>
            <w:tcW w:w="8260" w:type="dxa"/>
            <w:tcBorders>
              <w:top w:val="single" w:sz="4" w:space="0" w:color="CCCCCC"/>
              <w:left w:val="single" w:sz="4" w:space="0" w:color="CCCCCC"/>
              <w:bottom w:val="single" w:sz="4" w:space="0" w:color="CCCCCC"/>
              <w:right w:val="single" w:sz="4" w:space="0" w:color="CCCCCC"/>
            </w:tcBorders>
            <w:shd w:val="clear" w:color="auto" w:fill="FFFFFF"/>
            <w:tcMar>
              <w:top w:w="100" w:type="dxa"/>
              <w:left w:w="150" w:type="dxa"/>
              <w:bottom w:w="100" w:type="dxa"/>
              <w:right w:w="150" w:type="dxa"/>
            </w:tcMar>
          </w:tcPr>
          <w:p w14:paraId="79C12EF8" w14:textId="77777777" w:rsidR="007079A1" w:rsidRDefault="007079A1"/>
        </w:tc>
      </w:tr>
      <w:tr w:rsidR="007079A1" w14:paraId="0D8D31ED" w14:textId="77777777">
        <w:trPr>
          <w:trHeight w:val="400"/>
        </w:trPr>
        <w:tc>
          <w:tcPr>
            <w:tcW w:w="80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794A48AE" w14:textId="77777777" w:rsidR="007079A1" w:rsidRDefault="007079A1"/>
        </w:tc>
        <w:tc>
          <w:tcPr>
            <w:tcW w:w="8260" w:type="dxa"/>
            <w:tcBorders>
              <w:top w:val="single" w:sz="4" w:space="0" w:color="CCCCCC"/>
              <w:left w:val="single" w:sz="4" w:space="0" w:color="CCCCCC"/>
              <w:bottom w:val="single" w:sz="4" w:space="0" w:color="CCCCCC"/>
              <w:right w:val="single" w:sz="4" w:space="0" w:color="CCCCCC"/>
            </w:tcBorders>
            <w:shd w:val="clear" w:color="auto" w:fill="FFFFFF"/>
            <w:tcMar>
              <w:top w:w="100" w:type="dxa"/>
              <w:left w:w="150" w:type="dxa"/>
              <w:bottom w:w="100" w:type="dxa"/>
              <w:right w:w="150" w:type="dxa"/>
            </w:tcMar>
          </w:tcPr>
          <w:p w14:paraId="31D32DB4" w14:textId="77777777" w:rsidR="007079A1" w:rsidRDefault="007079A1"/>
        </w:tc>
      </w:tr>
      <w:tr w:rsidR="007079A1" w14:paraId="17C6003E" w14:textId="77777777">
        <w:trPr>
          <w:trHeight w:val="400"/>
        </w:trPr>
        <w:tc>
          <w:tcPr>
            <w:tcW w:w="80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7CC11B46" w14:textId="77777777" w:rsidR="007079A1" w:rsidRDefault="007079A1"/>
        </w:tc>
        <w:tc>
          <w:tcPr>
            <w:tcW w:w="8260" w:type="dxa"/>
            <w:tcBorders>
              <w:top w:val="single" w:sz="4" w:space="0" w:color="CCCCCC"/>
              <w:left w:val="single" w:sz="4" w:space="0" w:color="CCCCCC"/>
              <w:bottom w:val="single" w:sz="4" w:space="0" w:color="CCCCCC"/>
              <w:right w:val="single" w:sz="4" w:space="0" w:color="CCCCCC"/>
            </w:tcBorders>
            <w:shd w:val="clear" w:color="auto" w:fill="FFFFFF"/>
            <w:tcMar>
              <w:top w:w="100" w:type="dxa"/>
              <w:left w:w="150" w:type="dxa"/>
              <w:bottom w:w="100" w:type="dxa"/>
              <w:right w:w="150" w:type="dxa"/>
            </w:tcMar>
          </w:tcPr>
          <w:p w14:paraId="174045E4" w14:textId="77777777" w:rsidR="007079A1" w:rsidRDefault="007079A1"/>
        </w:tc>
      </w:tr>
    </w:tbl>
    <w:p w14:paraId="2203F7C8" w14:textId="77777777" w:rsidR="007079A1" w:rsidRDefault="007079A1">
      <w:pPr>
        <w:spacing w:before="80" w:after="80"/>
      </w:pPr>
    </w:p>
    <w:tbl>
      <w:tblPr>
        <w:tblStyle w:val="aff9"/>
        <w:tblW w:w="90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800"/>
        <w:gridCol w:w="8260"/>
      </w:tblGrid>
      <w:tr w:rsidR="007079A1" w14:paraId="66F330C5" w14:textId="77777777">
        <w:tc>
          <w:tcPr>
            <w:tcW w:w="800" w:type="dxa"/>
            <w:tcBorders>
              <w:top w:val="single" w:sz="4" w:space="0" w:color="CCCCCC"/>
              <w:left w:val="single" w:sz="4" w:space="0" w:color="CCCCCC"/>
              <w:bottom w:val="single" w:sz="4" w:space="0" w:color="CCCCCC"/>
              <w:right w:val="single" w:sz="4" w:space="0" w:color="CCCCCC"/>
            </w:tcBorders>
            <w:shd w:val="clear" w:color="auto" w:fill="D6EAD6"/>
            <w:tcMar>
              <w:top w:w="100" w:type="dxa"/>
              <w:left w:w="150" w:type="dxa"/>
              <w:bottom w:w="100" w:type="dxa"/>
              <w:right w:w="150" w:type="dxa"/>
            </w:tcMar>
          </w:tcPr>
          <w:p w14:paraId="0D458269" w14:textId="77777777" w:rsidR="007079A1" w:rsidRDefault="00000000">
            <w:pPr>
              <w:spacing w:before="60" w:after="60"/>
            </w:pPr>
            <w:r>
              <w:rPr>
                <w:rFonts w:ascii="Arial" w:eastAsia="Arial" w:hAnsi="Arial" w:cs="Arial"/>
                <w:b/>
                <w:bCs/>
                <w:color w:val="27500A"/>
              </w:rPr>
              <w:t>Q18</w:t>
            </w:r>
          </w:p>
        </w:tc>
        <w:tc>
          <w:tcPr>
            <w:tcW w:w="8260" w:type="dxa"/>
            <w:tcBorders>
              <w:top w:val="single" w:sz="4" w:space="0" w:color="CCCCCC"/>
              <w:left w:val="single" w:sz="4" w:space="0" w:color="CCCCCC"/>
              <w:bottom w:val="single" w:sz="4" w:space="0" w:color="CCCCCC"/>
              <w:right w:val="single" w:sz="4" w:space="0" w:color="CCCCCC"/>
            </w:tcBorders>
            <w:shd w:val="clear" w:color="auto" w:fill="FFFFFF"/>
            <w:tcMar>
              <w:top w:w="100" w:type="dxa"/>
              <w:left w:w="150" w:type="dxa"/>
              <w:bottom w:w="100" w:type="dxa"/>
              <w:right w:w="150" w:type="dxa"/>
            </w:tcMar>
          </w:tcPr>
          <w:p w14:paraId="3EA8A5F3" w14:textId="77777777" w:rsidR="007079A1" w:rsidRDefault="00000000">
            <w:pPr>
              <w:spacing w:before="60" w:after="60"/>
            </w:pPr>
            <w:r>
              <w:rPr>
                <w:rFonts w:ascii="Arial" w:eastAsia="Arial" w:hAnsi="Arial" w:cs="Arial"/>
                <w:color w:val="000000"/>
              </w:rPr>
              <w:t>Critically discuss the role of the literature review in a doctoral pilot study. What are the risks of conducting a literature review that is too descriptive rather than analytical?</w:t>
            </w:r>
          </w:p>
        </w:tc>
      </w:tr>
      <w:tr w:rsidR="007079A1" w14:paraId="4ADC896D" w14:textId="77777777">
        <w:trPr>
          <w:trHeight w:val="400"/>
        </w:trPr>
        <w:tc>
          <w:tcPr>
            <w:tcW w:w="80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1AA2D913" w14:textId="77777777" w:rsidR="007079A1" w:rsidRDefault="007079A1"/>
        </w:tc>
        <w:tc>
          <w:tcPr>
            <w:tcW w:w="8260" w:type="dxa"/>
            <w:tcBorders>
              <w:top w:val="single" w:sz="4" w:space="0" w:color="CCCCCC"/>
              <w:left w:val="single" w:sz="4" w:space="0" w:color="CCCCCC"/>
              <w:bottom w:val="single" w:sz="4" w:space="0" w:color="CCCCCC"/>
              <w:right w:val="single" w:sz="4" w:space="0" w:color="CCCCCC"/>
            </w:tcBorders>
            <w:shd w:val="clear" w:color="auto" w:fill="FFFFFF"/>
            <w:tcMar>
              <w:top w:w="100" w:type="dxa"/>
              <w:left w:w="150" w:type="dxa"/>
              <w:bottom w:w="100" w:type="dxa"/>
              <w:right w:w="150" w:type="dxa"/>
            </w:tcMar>
          </w:tcPr>
          <w:p w14:paraId="746E69C4" w14:textId="77777777" w:rsidR="007079A1" w:rsidRDefault="007079A1"/>
        </w:tc>
      </w:tr>
      <w:tr w:rsidR="007079A1" w14:paraId="4F2AE2FF" w14:textId="77777777">
        <w:trPr>
          <w:trHeight w:val="400"/>
        </w:trPr>
        <w:tc>
          <w:tcPr>
            <w:tcW w:w="80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0990F2F1" w14:textId="77777777" w:rsidR="007079A1" w:rsidRDefault="007079A1"/>
        </w:tc>
        <w:tc>
          <w:tcPr>
            <w:tcW w:w="8260" w:type="dxa"/>
            <w:tcBorders>
              <w:top w:val="single" w:sz="4" w:space="0" w:color="CCCCCC"/>
              <w:left w:val="single" w:sz="4" w:space="0" w:color="CCCCCC"/>
              <w:bottom w:val="single" w:sz="4" w:space="0" w:color="CCCCCC"/>
              <w:right w:val="single" w:sz="4" w:space="0" w:color="CCCCCC"/>
            </w:tcBorders>
            <w:shd w:val="clear" w:color="auto" w:fill="FFFFFF"/>
            <w:tcMar>
              <w:top w:w="100" w:type="dxa"/>
              <w:left w:w="150" w:type="dxa"/>
              <w:bottom w:w="100" w:type="dxa"/>
              <w:right w:w="150" w:type="dxa"/>
            </w:tcMar>
          </w:tcPr>
          <w:p w14:paraId="18C4C0F3" w14:textId="77777777" w:rsidR="007079A1" w:rsidRDefault="007079A1"/>
        </w:tc>
      </w:tr>
      <w:tr w:rsidR="007079A1" w14:paraId="18334691" w14:textId="77777777">
        <w:trPr>
          <w:trHeight w:val="400"/>
        </w:trPr>
        <w:tc>
          <w:tcPr>
            <w:tcW w:w="80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3B533DBC" w14:textId="77777777" w:rsidR="007079A1" w:rsidRDefault="007079A1"/>
        </w:tc>
        <w:tc>
          <w:tcPr>
            <w:tcW w:w="8260" w:type="dxa"/>
            <w:tcBorders>
              <w:top w:val="single" w:sz="4" w:space="0" w:color="CCCCCC"/>
              <w:left w:val="single" w:sz="4" w:space="0" w:color="CCCCCC"/>
              <w:bottom w:val="single" w:sz="4" w:space="0" w:color="CCCCCC"/>
              <w:right w:val="single" w:sz="4" w:space="0" w:color="CCCCCC"/>
            </w:tcBorders>
            <w:shd w:val="clear" w:color="auto" w:fill="FFFFFF"/>
            <w:tcMar>
              <w:top w:w="100" w:type="dxa"/>
              <w:left w:w="150" w:type="dxa"/>
              <w:bottom w:w="100" w:type="dxa"/>
              <w:right w:w="150" w:type="dxa"/>
            </w:tcMar>
          </w:tcPr>
          <w:p w14:paraId="03741AC2" w14:textId="77777777" w:rsidR="007079A1" w:rsidRDefault="007079A1"/>
        </w:tc>
      </w:tr>
    </w:tbl>
    <w:p w14:paraId="0226E419" w14:textId="77777777" w:rsidR="007079A1" w:rsidRDefault="007079A1">
      <w:pPr>
        <w:spacing w:before="80" w:after="80"/>
      </w:pPr>
    </w:p>
    <w:tbl>
      <w:tblPr>
        <w:tblStyle w:val="affa"/>
        <w:tblW w:w="90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800"/>
        <w:gridCol w:w="8260"/>
      </w:tblGrid>
      <w:tr w:rsidR="007079A1" w14:paraId="62AC4CDB" w14:textId="77777777">
        <w:tc>
          <w:tcPr>
            <w:tcW w:w="800" w:type="dxa"/>
            <w:tcBorders>
              <w:top w:val="single" w:sz="4" w:space="0" w:color="CCCCCC"/>
              <w:left w:val="single" w:sz="4" w:space="0" w:color="CCCCCC"/>
              <w:bottom w:val="single" w:sz="4" w:space="0" w:color="CCCCCC"/>
              <w:right w:val="single" w:sz="4" w:space="0" w:color="CCCCCC"/>
            </w:tcBorders>
            <w:shd w:val="clear" w:color="auto" w:fill="D6EAD6"/>
            <w:tcMar>
              <w:top w:w="100" w:type="dxa"/>
              <w:left w:w="150" w:type="dxa"/>
              <w:bottom w:w="100" w:type="dxa"/>
              <w:right w:w="150" w:type="dxa"/>
            </w:tcMar>
          </w:tcPr>
          <w:p w14:paraId="29094822" w14:textId="77777777" w:rsidR="007079A1" w:rsidRDefault="00000000">
            <w:pPr>
              <w:spacing w:before="60" w:after="60"/>
            </w:pPr>
            <w:r>
              <w:rPr>
                <w:rFonts w:ascii="Arial" w:eastAsia="Arial" w:hAnsi="Arial" w:cs="Arial"/>
                <w:b/>
                <w:bCs/>
                <w:color w:val="27500A"/>
              </w:rPr>
              <w:t>Q19</w:t>
            </w:r>
          </w:p>
        </w:tc>
        <w:tc>
          <w:tcPr>
            <w:tcW w:w="8260" w:type="dxa"/>
            <w:tcBorders>
              <w:top w:val="single" w:sz="4" w:space="0" w:color="CCCCCC"/>
              <w:left w:val="single" w:sz="4" w:space="0" w:color="CCCCCC"/>
              <w:bottom w:val="single" w:sz="4" w:space="0" w:color="CCCCCC"/>
              <w:right w:val="single" w:sz="4" w:space="0" w:color="CCCCCC"/>
            </w:tcBorders>
            <w:shd w:val="clear" w:color="auto" w:fill="FFFFFF"/>
            <w:tcMar>
              <w:top w:w="100" w:type="dxa"/>
              <w:left w:w="150" w:type="dxa"/>
              <w:bottom w:w="100" w:type="dxa"/>
              <w:right w:w="150" w:type="dxa"/>
            </w:tcMar>
          </w:tcPr>
          <w:p w14:paraId="64210AE8" w14:textId="77777777" w:rsidR="007079A1" w:rsidRDefault="00000000">
            <w:pPr>
              <w:spacing w:before="60" w:after="60"/>
            </w:pPr>
            <w:r>
              <w:rPr>
                <w:rFonts w:ascii="Arial" w:eastAsia="Arial" w:hAnsi="Arial" w:cs="Arial"/>
                <w:color w:val="000000"/>
              </w:rPr>
              <w:t>Explain the ethical principles of informed consent, confidentiality, and the right to withdraw. How would you operationalise each in a DBA qualitative study involving senior managers?</w:t>
            </w:r>
          </w:p>
        </w:tc>
      </w:tr>
      <w:tr w:rsidR="007079A1" w14:paraId="53DCF6AD" w14:textId="77777777">
        <w:trPr>
          <w:trHeight w:val="400"/>
        </w:trPr>
        <w:tc>
          <w:tcPr>
            <w:tcW w:w="80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070D60F4" w14:textId="77777777" w:rsidR="007079A1" w:rsidRDefault="007079A1"/>
        </w:tc>
        <w:tc>
          <w:tcPr>
            <w:tcW w:w="8260" w:type="dxa"/>
            <w:tcBorders>
              <w:top w:val="single" w:sz="4" w:space="0" w:color="CCCCCC"/>
              <w:left w:val="single" w:sz="4" w:space="0" w:color="CCCCCC"/>
              <w:bottom w:val="single" w:sz="4" w:space="0" w:color="CCCCCC"/>
              <w:right w:val="single" w:sz="4" w:space="0" w:color="CCCCCC"/>
            </w:tcBorders>
            <w:shd w:val="clear" w:color="auto" w:fill="FFFFFF"/>
            <w:tcMar>
              <w:top w:w="100" w:type="dxa"/>
              <w:left w:w="150" w:type="dxa"/>
              <w:bottom w:w="100" w:type="dxa"/>
              <w:right w:w="150" w:type="dxa"/>
            </w:tcMar>
          </w:tcPr>
          <w:p w14:paraId="274D19A1" w14:textId="77777777" w:rsidR="007079A1" w:rsidRDefault="007079A1"/>
        </w:tc>
      </w:tr>
      <w:tr w:rsidR="007079A1" w14:paraId="02A11589" w14:textId="77777777">
        <w:trPr>
          <w:trHeight w:val="400"/>
        </w:trPr>
        <w:tc>
          <w:tcPr>
            <w:tcW w:w="80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5EF025BC" w14:textId="77777777" w:rsidR="007079A1" w:rsidRDefault="007079A1"/>
        </w:tc>
        <w:tc>
          <w:tcPr>
            <w:tcW w:w="8260" w:type="dxa"/>
            <w:tcBorders>
              <w:top w:val="single" w:sz="4" w:space="0" w:color="CCCCCC"/>
              <w:left w:val="single" w:sz="4" w:space="0" w:color="CCCCCC"/>
              <w:bottom w:val="single" w:sz="4" w:space="0" w:color="CCCCCC"/>
              <w:right w:val="single" w:sz="4" w:space="0" w:color="CCCCCC"/>
            </w:tcBorders>
            <w:shd w:val="clear" w:color="auto" w:fill="FFFFFF"/>
            <w:tcMar>
              <w:top w:w="100" w:type="dxa"/>
              <w:left w:w="150" w:type="dxa"/>
              <w:bottom w:w="100" w:type="dxa"/>
              <w:right w:w="150" w:type="dxa"/>
            </w:tcMar>
          </w:tcPr>
          <w:p w14:paraId="3DE483CD" w14:textId="77777777" w:rsidR="007079A1" w:rsidRDefault="007079A1"/>
        </w:tc>
      </w:tr>
      <w:tr w:rsidR="007079A1" w14:paraId="31D6EBA3" w14:textId="77777777">
        <w:trPr>
          <w:trHeight w:val="400"/>
        </w:trPr>
        <w:tc>
          <w:tcPr>
            <w:tcW w:w="80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78C3D5E0" w14:textId="77777777" w:rsidR="007079A1" w:rsidRDefault="007079A1"/>
        </w:tc>
        <w:tc>
          <w:tcPr>
            <w:tcW w:w="8260" w:type="dxa"/>
            <w:tcBorders>
              <w:top w:val="single" w:sz="4" w:space="0" w:color="CCCCCC"/>
              <w:left w:val="single" w:sz="4" w:space="0" w:color="CCCCCC"/>
              <w:bottom w:val="single" w:sz="4" w:space="0" w:color="CCCCCC"/>
              <w:right w:val="single" w:sz="4" w:space="0" w:color="CCCCCC"/>
            </w:tcBorders>
            <w:shd w:val="clear" w:color="auto" w:fill="FFFFFF"/>
            <w:tcMar>
              <w:top w:w="100" w:type="dxa"/>
              <w:left w:w="150" w:type="dxa"/>
              <w:bottom w:w="100" w:type="dxa"/>
              <w:right w:w="150" w:type="dxa"/>
            </w:tcMar>
          </w:tcPr>
          <w:p w14:paraId="0BF0D98F" w14:textId="77777777" w:rsidR="007079A1" w:rsidRDefault="007079A1"/>
        </w:tc>
      </w:tr>
    </w:tbl>
    <w:p w14:paraId="1D1A97E5" w14:textId="77777777" w:rsidR="007079A1" w:rsidRDefault="007079A1">
      <w:pPr>
        <w:spacing w:before="80" w:after="80"/>
      </w:pPr>
    </w:p>
    <w:tbl>
      <w:tblPr>
        <w:tblStyle w:val="affb"/>
        <w:tblW w:w="90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800"/>
        <w:gridCol w:w="8260"/>
      </w:tblGrid>
      <w:tr w:rsidR="007079A1" w14:paraId="4FA0338D" w14:textId="77777777">
        <w:tc>
          <w:tcPr>
            <w:tcW w:w="800" w:type="dxa"/>
            <w:tcBorders>
              <w:top w:val="single" w:sz="4" w:space="0" w:color="CCCCCC"/>
              <w:left w:val="single" w:sz="4" w:space="0" w:color="CCCCCC"/>
              <w:bottom w:val="single" w:sz="4" w:space="0" w:color="CCCCCC"/>
              <w:right w:val="single" w:sz="4" w:space="0" w:color="CCCCCC"/>
            </w:tcBorders>
            <w:shd w:val="clear" w:color="auto" w:fill="D6EAD6"/>
            <w:tcMar>
              <w:top w:w="100" w:type="dxa"/>
              <w:left w:w="150" w:type="dxa"/>
              <w:bottom w:w="100" w:type="dxa"/>
              <w:right w:w="150" w:type="dxa"/>
            </w:tcMar>
          </w:tcPr>
          <w:p w14:paraId="2041F134" w14:textId="77777777" w:rsidR="007079A1" w:rsidRDefault="00000000">
            <w:pPr>
              <w:spacing w:before="60" w:after="60"/>
            </w:pPr>
            <w:r>
              <w:rPr>
                <w:rFonts w:ascii="Arial" w:eastAsia="Arial" w:hAnsi="Arial" w:cs="Arial"/>
                <w:b/>
                <w:bCs/>
                <w:color w:val="27500A"/>
              </w:rPr>
              <w:t>Q20</w:t>
            </w:r>
          </w:p>
        </w:tc>
        <w:tc>
          <w:tcPr>
            <w:tcW w:w="8260" w:type="dxa"/>
            <w:tcBorders>
              <w:top w:val="single" w:sz="4" w:space="0" w:color="CCCCCC"/>
              <w:left w:val="single" w:sz="4" w:space="0" w:color="CCCCCC"/>
              <w:bottom w:val="single" w:sz="4" w:space="0" w:color="CCCCCC"/>
              <w:right w:val="single" w:sz="4" w:space="0" w:color="CCCCCC"/>
            </w:tcBorders>
            <w:shd w:val="clear" w:color="auto" w:fill="FFFFFF"/>
            <w:tcMar>
              <w:top w:w="100" w:type="dxa"/>
              <w:left w:w="150" w:type="dxa"/>
              <w:bottom w:w="100" w:type="dxa"/>
              <w:right w:w="150" w:type="dxa"/>
            </w:tcMar>
          </w:tcPr>
          <w:p w14:paraId="1CCF1688" w14:textId="77777777" w:rsidR="007079A1" w:rsidRDefault="00000000">
            <w:pPr>
              <w:spacing w:before="60" w:after="60"/>
            </w:pPr>
            <w:r>
              <w:rPr>
                <w:rFonts w:ascii="Arial" w:eastAsia="Arial" w:hAnsi="Arial" w:cs="Arial"/>
                <w:color w:val="000000"/>
              </w:rPr>
              <w:t>Compare Braun and Clarke's Thematic Analysis with Interpretive Phenomenological Analysis as approaches to qualitative data analysis. Under what doctoral research conditions is each most appropriate?</w:t>
            </w:r>
          </w:p>
        </w:tc>
      </w:tr>
      <w:tr w:rsidR="007079A1" w14:paraId="394CC26C" w14:textId="77777777">
        <w:trPr>
          <w:trHeight w:val="400"/>
        </w:trPr>
        <w:tc>
          <w:tcPr>
            <w:tcW w:w="80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4FE68163" w14:textId="77777777" w:rsidR="007079A1" w:rsidRDefault="007079A1"/>
        </w:tc>
        <w:tc>
          <w:tcPr>
            <w:tcW w:w="8260" w:type="dxa"/>
            <w:tcBorders>
              <w:top w:val="single" w:sz="4" w:space="0" w:color="CCCCCC"/>
              <w:left w:val="single" w:sz="4" w:space="0" w:color="CCCCCC"/>
              <w:bottom w:val="single" w:sz="4" w:space="0" w:color="CCCCCC"/>
              <w:right w:val="single" w:sz="4" w:space="0" w:color="CCCCCC"/>
            </w:tcBorders>
            <w:shd w:val="clear" w:color="auto" w:fill="FFFFFF"/>
            <w:tcMar>
              <w:top w:w="100" w:type="dxa"/>
              <w:left w:w="150" w:type="dxa"/>
              <w:bottom w:w="100" w:type="dxa"/>
              <w:right w:w="150" w:type="dxa"/>
            </w:tcMar>
          </w:tcPr>
          <w:p w14:paraId="58FE92A6" w14:textId="77777777" w:rsidR="007079A1" w:rsidRDefault="007079A1"/>
        </w:tc>
      </w:tr>
      <w:tr w:rsidR="007079A1" w14:paraId="088DC3AA" w14:textId="77777777">
        <w:trPr>
          <w:trHeight w:val="400"/>
        </w:trPr>
        <w:tc>
          <w:tcPr>
            <w:tcW w:w="80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50CB7416" w14:textId="77777777" w:rsidR="007079A1" w:rsidRDefault="007079A1"/>
        </w:tc>
        <w:tc>
          <w:tcPr>
            <w:tcW w:w="8260" w:type="dxa"/>
            <w:tcBorders>
              <w:top w:val="single" w:sz="4" w:space="0" w:color="CCCCCC"/>
              <w:left w:val="single" w:sz="4" w:space="0" w:color="CCCCCC"/>
              <w:bottom w:val="single" w:sz="4" w:space="0" w:color="CCCCCC"/>
              <w:right w:val="single" w:sz="4" w:space="0" w:color="CCCCCC"/>
            </w:tcBorders>
            <w:shd w:val="clear" w:color="auto" w:fill="FFFFFF"/>
            <w:tcMar>
              <w:top w:w="100" w:type="dxa"/>
              <w:left w:w="150" w:type="dxa"/>
              <w:bottom w:w="100" w:type="dxa"/>
              <w:right w:w="150" w:type="dxa"/>
            </w:tcMar>
          </w:tcPr>
          <w:p w14:paraId="28315B71" w14:textId="77777777" w:rsidR="007079A1" w:rsidRDefault="007079A1"/>
        </w:tc>
      </w:tr>
      <w:tr w:rsidR="007079A1" w14:paraId="780BFC4E" w14:textId="77777777">
        <w:trPr>
          <w:trHeight w:val="400"/>
        </w:trPr>
        <w:tc>
          <w:tcPr>
            <w:tcW w:w="80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4197FA6B" w14:textId="77777777" w:rsidR="007079A1" w:rsidRDefault="007079A1"/>
        </w:tc>
        <w:tc>
          <w:tcPr>
            <w:tcW w:w="8260" w:type="dxa"/>
            <w:tcBorders>
              <w:top w:val="single" w:sz="4" w:space="0" w:color="CCCCCC"/>
              <w:left w:val="single" w:sz="4" w:space="0" w:color="CCCCCC"/>
              <w:bottom w:val="single" w:sz="4" w:space="0" w:color="CCCCCC"/>
              <w:right w:val="single" w:sz="4" w:space="0" w:color="CCCCCC"/>
            </w:tcBorders>
            <w:shd w:val="clear" w:color="auto" w:fill="FFFFFF"/>
            <w:tcMar>
              <w:top w:w="100" w:type="dxa"/>
              <w:left w:w="150" w:type="dxa"/>
              <w:bottom w:w="100" w:type="dxa"/>
              <w:right w:w="150" w:type="dxa"/>
            </w:tcMar>
          </w:tcPr>
          <w:p w14:paraId="7E6EB468" w14:textId="77777777" w:rsidR="007079A1" w:rsidRDefault="007079A1"/>
        </w:tc>
      </w:tr>
    </w:tbl>
    <w:p w14:paraId="7EDB265B" w14:textId="77777777" w:rsidR="007079A1" w:rsidRDefault="007079A1">
      <w:pPr>
        <w:spacing w:before="80" w:after="80"/>
      </w:pPr>
    </w:p>
    <w:tbl>
      <w:tblPr>
        <w:tblStyle w:val="affc"/>
        <w:tblW w:w="90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800"/>
        <w:gridCol w:w="8260"/>
      </w:tblGrid>
      <w:tr w:rsidR="007079A1" w14:paraId="138BC80A" w14:textId="77777777">
        <w:tc>
          <w:tcPr>
            <w:tcW w:w="800" w:type="dxa"/>
            <w:tcBorders>
              <w:top w:val="single" w:sz="4" w:space="0" w:color="CCCCCC"/>
              <w:left w:val="single" w:sz="4" w:space="0" w:color="CCCCCC"/>
              <w:bottom w:val="single" w:sz="4" w:space="0" w:color="CCCCCC"/>
              <w:right w:val="single" w:sz="4" w:space="0" w:color="CCCCCC"/>
            </w:tcBorders>
            <w:shd w:val="clear" w:color="auto" w:fill="D6EAD6"/>
            <w:tcMar>
              <w:top w:w="100" w:type="dxa"/>
              <w:left w:w="150" w:type="dxa"/>
              <w:bottom w:w="100" w:type="dxa"/>
              <w:right w:w="150" w:type="dxa"/>
            </w:tcMar>
          </w:tcPr>
          <w:p w14:paraId="385B7229" w14:textId="77777777" w:rsidR="007079A1" w:rsidRDefault="00000000">
            <w:pPr>
              <w:spacing w:before="60" w:after="60"/>
            </w:pPr>
            <w:r>
              <w:rPr>
                <w:rFonts w:ascii="Arial" w:eastAsia="Arial" w:hAnsi="Arial" w:cs="Arial"/>
                <w:b/>
                <w:bCs/>
                <w:color w:val="27500A"/>
              </w:rPr>
              <w:t>Q21</w:t>
            </w:r>
          </w:p>
        </w:tc>
        <w:tc>
          <w:tcPr>
            <w:tcW w:w="8260" w:type="dxa"/>
            <w:tcBorders>
              <w:top w:val="single" w:sz="4" w:space="0" w:color="CCCCCC"/>
              <w:left w:val="single" w:sz="4" w:space="0" w:color="CCCCCC"/>
              <w:bottom w:val="single" w:sz="4" w:space="0" w:color="CCCCCC"/>
              <w:right w:val="single" w:sz="4" w:space="0" w:color="CCCCCC"/>
            </w:tcBorders>
            <w:shd w:val="clear" w:color="auto" w:fill="FFFFFF"/>
            <w:tcMar>
              <w:top w:w="100" w:type="dxa"/>
              <w:left w:w="150" w:type="dxa"/>
              <w:bottom w:w="100" w:type="dxa"/>
              <w:right w:w="150" w:type="dxa"/>
            </w:tcMar>
          </w:tcPr>
          <w:p w14:paraId="27376789" w14:textId="77777777" w:rsidR="007079A1" w:rsidRDefault="00000000">
            <w:pPr>
              <w:spacing w:before="60" w:after="60"/>
            </w:pPr>
            <w:r>
              <w:rPr>
                <w:rFonts w:ascii="Arial" w:eastAsia="Arial" w:hAnsi="Arial" w:cs="Arial"/>
                <w:color w:val="000000"/>
              </w:rPr>
              <w:t>Discuss the theory-to-practice gap in business and management research. How can a DBA researcher ensure that their qualitative findings generate actionable recommendations for organisations?</w:t>
            </w:r>
          </w:p>
        </w:tc>
      </w:tr>
      <w:tr w:rsidR="007079A1" w14:paraId="1B26FE48" w14:textId="77777777">
        <w:trPr>
          <w:trHeight w:val="400"/>
        </w:trPr>
        <w:tc>
          <w:tcPr>
            <w:tcW w:w="80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7485F63B" w14:textId="77777777" w:rsidR="007079A1" w:rsidRDefault="007079A1"/>
        </w:tc>
        <w:tc>
          <w:tcPr>
            <w:tcW w:w="8260" w:type="dxa"/>
            <w:tcBorders>
              <w:top w:val="single" w:sz="4" w:space="0" w:color="CCCCCC"/>
              <w:left w:val="single" w:sz="4" w:space="0" w:color="CCCCCC"/>
              <w:bottom w:val="single" w:sz="4" w:space="0" w:color="CCCCCC"/>
              <w:right w:val="single" w:sz="4" w:space="0" w:color="CCCCCC"/>
            </w:tcBorders>
            <w:shd w:val="clear" w:color="auto" w:fill="FFFFFF"/>
            <w:tcMar>
              <w:top w:w="100" w:type="dxa"/>
              <w:left w:w="150" w:type="dxa"/>
              <w:bottom w:w="100" w:type="dxa"/>
              <w:right w:w="150" w:type="dxa"/>
            </w:tcMar>
          </w:tcPr>
          <w:p w14:paraId="52442407" w14:textId="77777777" w:rsidR="007079A1" w:rsidRDefault="007079A1"/>
        </w:tc>
      </w:tr>
      <w:tr w:rsidR="007079A1" w14:paraId="73D2FA0E" w14:textId="77777777">
        <w:trPr>
          <w:trHeight w:val="400"/>
        </w:trPr>
        <w:tc>
          <w:tcPr>
            <w:tcW w:w="80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41F5CC8C" w14:textId="77777777" w:rsidR="007079A1" w:rsidRDefault="007079A1"/>
        </w:tc>
        <w:tc>
          <w:tcPr>
            <w:tcW w:w="8260" w:type="dxa"/>
            <w:tcBorders>
              <w:top w:val="single" w:sz="4" w:space="0" w:color="CCCCCC"/>
              <w:left w:val="single" w:sz="4" w:space="0" w:color="CCCCCC"/>
              <w:bottom w:val="single" w:sz="4" w:space="0" w:color="CCCCCC"/>
              <w:right w:val="single" w:sz="4" w:space="0" w:color="CCCCCC"/>
            </w:tcBorders>
            <w:shd w:val="clear" w:color="auto" w:fill="FFFFFF"/>
            <w:tcMar>
              <w:top w:w="100" w:type="dxa"/>
              <w:left w:w="150" w:type="dxa"/>
              <w:bottom w:w="100" w:type="dxa"/>
              <w:right w:w="150" w:type="dxa"/>
            </w:tcMar>
          </w:tcPr>
          <w:p w14:paraId="0DB50023" w14:textId="77777777" w:rsidR="007079A1" w:rsidRDefault="007079A1"/>
        </w:tc>
      </w:tr>
      <w:tr w:rsidR="007079A1" w14:paraId="2B3503CB" w14:textId="77777777">
        <w:trPr>
          <w:trHeight w:val="400"/>
        </w:trPr>
        <w:tc>
          <w:tcPr>
            <w:tcW w:w="80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7FCFE5E4" w14:textId="77777777" w:rsidR="007079A1" w:rsidRDefault="007079A1"/>
        </w:tc>
        <w:tc>
          <w:tcPr>
            <w:tcW w:w="8260" w:type="dxa"/>
            <w:tcBorders>
              <w:top w:val="single" w:sz="4" w:space="0" w:color="CCCCCC"/>
              <w:left w:val="single" w:sz="4" w:space="0" w:color="CCCCCC"/>
              <w:bottom w:val="single" w:sz="4" w:space="0" w:color="CCCCCC"/>
              <w:right w:val="single" w:sz="4" w:space="0" w:color="CCCCCC"/>
            </w:tcBorders>
            <w:shd w:val="clear" w:color="auto" w:fill="FFFFFF"/>
            <w:tcMar>
              <w:top w:w="100" w:type="dxa"/>
              <w:left w:w="150" w:type="dxa"/>
              <w:bottom w:w="100" w:type="dxa"/>
              <w:right w:w="150" w:type="dxa"/>
            </w:tcMar>
          </w:tcPr>
          <w:p w14:paraId="65B350F0" w14:textId="77777777" w:rsidR="007079A1" w:rsidRDefault="007079A1"/>
        </w:tc>
      </w:tr>
    </w:tbl>
    <w:p w14:paraId="2BDF5F36" w14:textId="77777777" w:rsidR="007079A1" w:rsidRDefault="007079A1">
      <w:pPr>
        <w:spacing w:before="80" w:after="80"/>
      </w:pPr>
    </w:p>
    <w:tbl>
      <w:tblPr>
        <w:tblStyle w:val="affd"/>
        <w:tblW w:w="90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800"/>
        <w:gridCol w:w="8260"/>
      </w:tblGrid>
      <w:tr w:rsidR="007079A1" w14:paraId="7CF031A0" w14:textId="77777777">
        <w:tc>
          <w:tcPr>
            <w:tcW w:w="800" w:type="dxa"/>
            <w:tcBorders>
              <w:top w:val="single" w:sz="4" w:space="0" w:color="CCCCCC"/>
              <w:left w:val="single" w:sz="4" w:space="0" w:color="CCCCCC"/>
              <w:bottom w:val="single" w:sz="4" w:space="0" w:color="CCCCCC"/>
              <w:right w:val="single" w:sz="4" w:space="0" w:color="CCCCCC"/>
            </w:tcBorders>
            <w:shd w:val="clear" w:color="auto" w:fill="D6EAD6"/>
            <w:tcMar>
              <w:top w:w="100" w:type="dxa"/>
              <w:left w:w="150" w:type="dxa"/>
              <w:bottom w:w="100" w:type="dxa"/>
              <w:right w:w="150" w:type="dxa"/>
            </w:tcMar>
          </w:tcPr>
          <w:p w14:paraId="335453A4" w14:textId="77777777" w:rsidR="007079A1" w:rsidRDefault="00000000">
            <w:pPr>
              <w:spacing w:before="60" w:after="60"/>
            </w:pPr>
            <w:r>
              <w:rPr>
                <w:rFonts w:ascii="Arial" w:eastAsia="Arial" w:hAnsi="Arial" w:cs="Arial"/>
                <w:b/>
                <w:bCs/>
                <w:color w:val="27500A"/>
              </w:rPr>
              <w:t>Q22</w:t>
            </w:r>
          </w:p>
        </w:tc>
        <w:tc>
          <w:tcPr>
            <w:tcW w:w="8260" w:type="dxa"/>
            <w:tcBorders>
              <w:top w:val="single" w:sz="4" w:space="0" w:color="CCCCCC"/>
              <w:left w:val="single" w:sz="4" w:space="0" w:color="CCCCCC"/>
              <w:bottom w:val="single" w:sz="4" w:space="0" w:color="CCCCCC"/>
              <w:right w:val="single" w:sz="4" w:space="0" w:color="CCCCCC"/>
            </w:tcBorders>
            <w:shd w:val="clear" w:color="auto" w:fill="FFFFFF"/>
            <w:tcMar>
              <w:top w:w="100" w:type="dxa"/>
              <w:left w:w="150" w:type="dxa"/>
              <w:bottom w:w="100" w:type="dxa"/>
              <w:right w:w="150" w:type="dxa"/>
            </w:tcMar>
          </w:tcPr>
          <w:p w14:paraId="451976D2" w14:textId="77777777" w:rsidR="007079A1" w:rsidRDefault="00000000">
            <w:pPr>
              <w:spacing w:before="60" w:after="60"/>
            </w:pPr>
            <w:r>
              <w:rPr>
                <w:rFonts w:ascii="Arial" w:eastAsia="Arial" w:hAnsi="Arial" w:cs="Arial"/>
                <w:color w:val="000000"/>
              </w:rPr>
              <w:t>What is thick description and why is it important in qualitative doctoral research? Illustrate your answer with a specific example of how you would apply it when writing up a finding from your own study.</w:t>
            </w:r>
          </w:p>
        </w:tc>
      </w:tr>
      <w:tr w:rsidR="007079A1" w14:paraId="65A6F80A" w14:textId="77777777">
        <w:trPr>
          <w:trHeight w:val="400"/>
        </w:trPr>
        <w:tc>
          <w:tcPr>
            <w:tcW w:w="80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25ACB113" w14:textId="77777777" w:rsidR="007079A1" w:rsidRDefault="007079A1"/>
        </w:tc>
        <w:tc>
          <w:tcPr>
            <w:tcW w:w="8260" w:type="dxa"/>
            <w:tcBorders>
              <w:top w:val="single" w:sz="4" w:space="0" w:color="CCCCCC"/>
              <w:left w:val="single" w:sz="4" w:space="0" w:color="CCCCCC"/>
              <w:bottom w:val="single" w:sz="4" w:space="0" w:color="CCCCCC"/>
              <w:right w:val="single" w:sz="4" w:space="0" w:color="CCCCCC"/>
            </w:tcBorders>
            <w:shd w:val="clear" w:color="auto" w:fill="FFFFFF"/>
            <w:tcMar>
              <w:top w:w="100" w:type="dxa"/>
              <w:left w:w="150" w:type="dxa"/>
              <w:bottom w:w="100" w:type="dxa"/>
              <w:right w:w="150" w:type="dxa"/>
            </w:tcMar>
          </w:tcPr>
          <w:p w14:paraId="6D11F9BF" w14:textId="77777777" w:rsidR="007079A1" w:rsidRDefault="007079A1"/>
        </w:tc>
      </w:tr>
      <w:tr w:rsidR="007079A1" w14:paraId="5AF51113" w14:textId="77777777">
        <w:trPr>
          <w:trHeight w:val="400"/>
        </w:trPr>
        <w:tc>
          <w:tcPr>
            <w:tcW w:w="80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518687F3" w14:textId="77777777" w:rsidR="007079A1" w:rsidRDefault="007079A1"/>
        </w:tc>
        <w:tc>
          <w:tcPr>
            <w:tcW w:w="8260" w:type="dxa"/>
            <w:tcBorders>
              <w:top w:val="single" w:sz="4" w:space="0" w:color="CCCCCC"/>
              <w:left w:val="single" w:sz="4" w:space="0" w:color="CCCCCC"/>
              <w:bottom w:val="single" w:sz="4" w:space="0" w:color="CCCCCC"/>
              <w:right w:val="single" w:sz="4" w:space="0" w:color="CCCCCC"/>
            </w:tcBorders>
            <w:shd w:val="clear" w:color="auto" w:fill="FFFFFF"/>
            <w:tcMar>
              <w:top w:w="100" w:type="dxa"/>
              <w:left w:w="150" w:type="dxa"/>
              <w:bottom w:w="100" w:type="dxa"/>
              <w:right w:w="150" w:type="dxa"/>
            </w:tcMar>
          </w:tcPr>
          <w:p w14:paraId="311A59D5" w14:textId="77777777" w:rsidR="007079A1" w:rsidRDefault="007079A1"/>
        </w:tc>
      </w:tr>
      <w:tr w:rsidR="007079A1" w14:paraId="433C45F5" w14:textId="77777777">
        <w:trPr>
          <w:trHeight w:val="400"/>
        </w:trPr>
        <w:tc>
          <w:tcPr>
            <w:tcW w:w="80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069CF7CC" w14:textId="77777777" w:rsidR="007079A1" w:rsidRDefault="007079A1"/>
        </w:tc>
        <w:tc>
          <w:tcPr>
            <w:tcW w:w="8260" w:type="dxa"/>
            <w:tcBorders>
              <w:top w:val="single" w:sz="4" w:space="0" w:color="CCCCCC"/>
              <w:left w:val="single" w:sz="4" w:space="0" w:color="CCCCCC"/>
              <w:bottom w:val="single" w:sz="4" w:space="0" w:color="CCCCCC"/>
              <w:right w:val="single" w:sz="4" w:space="0" w:color="CCCCCC"/>
            </w:tcBorders>
            <w:shd w:val="clear" w:color="auto" w:fill="FFFFFF"/>
            <w:tcMar>
              <w:top w:w="100" w:type="dxa"/>
              <w:left w:w="150" w:type="dxa"/>
              <w:bottom w:w="100" w:type="dxa"/>
              <w:right w:w="150" w:type="dxa"/>
            </w:tcMar>
          </w:tcPr>
          <w:p w14:paraId="4EDB042E" w14:textId="77777777" w:rsidR="007079A1" w:rsidRDefault="007079A1"/>
        </w:tc>
      </w:tr>
    </w:tbl>
    <w:p w14:paraId="7A549B65" w14:textId="77777777" w:rsidR="007079A1" w:rsidRDefault="007079A1">
      <w:pPr>
        <w:spacing w:before="80" w:after="80"/>
      </w:pPr>
    </w:p>
    <w:tbl>
      <w:tblPr>
        <w:tblStyle w:val="affe"/>
        <w:tblW w:w="90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800"/>
        <w:gridCol w:w="8260"/>
      </w:tblGrid>
      <w:tr w:rsidR="007079A1" w14:paraId="41AA3362" w14:textId="77777777">
        <w:tc>
          <w:tcPr>
            <w:tcW w:w="800" w:type="dxa"/>
            <w:tcBorders>
              <w:top w:val="single" w:sz="4" w:space="0" w:color="CCCCCC"/>
              <w:left w:val="single" w:sz="4" w:space="0" w:color="CCCCCC"/>
              <w:bottom w:val="single" w:sz="4" w:space="0" w:color="CCCCCC"/>
              <w:right w:val="single" w:sz="4" w:space="0" w:color="CCCCCC"/>
            </w:tcBorders>
            <w:shd w:val="clear" w:color="auto" w:fill="D6EAD6"/>
            <w:tcMar>
              <w:top w:w="100" w:type="dxa"/>
              <w:left w:w="150" w:type="dxa"/>
              <w:bottom w:w="100" w:type="dxa"/>
              <w:right w:w="150" w:type="dxa"/>
            </w:tcMar>
          </w:tcPr>
          <w:p w14:paraId="1ADA7844" w14:textId="77777777" w:rsidR="007079A1" w:rsidRDefault="00000000">
            <w:pPr>
              <w:spacing w:before="60" w:after="60"/>
            </w:pPr>
            <w:r>
              <w:rPr>
                <w:rFonts w:ascii="Arial" w:eastAsia="Arial" w:hAnsi="Arial" w:cs="Arial"/>
                <w:b/>
                <w:bCs/>
                <w:color w:val="27500A"/>
              </w:rPr>
              <w:t>Q23</w:t>
            </w:r>
          </w:p>
        </w:tc>
        <w:tc>
          <w:tcPr>
            <w:tcW w:w="8260" w:type="dxa"/>
            <w:tcBorders>
              <w:top w:val="single" w:sz="4" w:space="0" w:color="CCCCCC"/>
              <w:left w:val="single" w:sz="4" w:space="0" w:color="CCCCCC"/>
              <w:bottom w:val="single" w:sz="4" w:space="0" w:color="CCCCCC"/>
              <w:right w:val="single" w:sz="4" w:space="0" w:color="CCCCCC"/>
            </w:tcBorders>
            <w:shd w:val="clear" w:color="auto" w:fill="FFFFFF"/>
            <w:tcMar>
              <w:top w:w="100" w:type="dxa"/>
              <w:left w:w="150" w:type="dxa"/>
              <w:bottom w:w="100" w:type="dxa"/>
              <w:right w:w="150" w:type="dxa"/>
            </w:tcMar>
          </w:tcPr>
          <w:p w14:paraId="4A4484DF" w14:textId="77777777" w:rsidR="007079A1" w:rsidRDefault="00000000">
            <w:pPr>
              <w:spacing w:before="60" w:after="60"/>
            </w:pPr>
            <w:r>
              <w:rPr>
                <w:rFonts w:ascii="Arial" w:eastAsia="Arial" w:hAnsi="Arial" w:cs="Arial"/>
                <w:color w:val="000000"/>
              </w:rPr>
              <w:t xml:space="preserve">Explain the purpose of </w:t>
            </w:r>
            <w:proofErr w:type="spellStart"/>
            <w:r>
              <w:rPr>
                <w:rFonts w:ascii="Arial" w:eastAsia="Arial" w:hAnsi="Arial" w:cs="Arial"/>
                <w:color w:val="000000"/>
              </w:rPr>
              <w:t>memoing</w:t>
            </w:r>
            <w:proofErr w:type="spellEnd"/>
            <w:r>
              <w:rPr>
                <w:rFonts w:ascii="Arial" w:eastAsia="Arial" w:hAnsi="Arial" w:cs="Arial"/>
                <w:color w:val="000000"/>
              </w:rPr>
              <w:t xml:space="preserve"> in qualitative research and how it supports reflexivity during data analysis. How does </w:t>
            </w:r>
            <w:proofErr w:type="spellStart"/>
            <w:r>
              <w:rPr>
                <w:rFonts w:ascii="Arial" w:eastAsia="Arial" w:hAnsi="Arial" w:cs="Arial"/>
                <w:color w:val="000000"/>
              </w:rPr>
              <w:t>memoing</w:t>
            </w:r>
            <w:proofErr w:type="spellEnd"/>
            <w:r>
              <w:rPr>
                <w:rFonts w:ascii="Arial" w:eastAsia="Arial" w:hAnsi="Arial" w:cs="Arial"/>
                <w:color w:val="000000"/>
              </w:rPr>
              <w:t xml:space="preserve"> contribute to the dependability of the study?</w:t>
            </w:r>
          </w:p>
        </w:tc>
      </w:tr>
      <w:tr w:rsidR="007079A1" w14:paraId="3DD5C90E" w14:textId="77777777">
        <w:trPr>
          <w:trHeight w:val="400"/>
        </w:trPr>
        <w:tc>
          <w:tcPr>
            <w:tcW w:w="80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3981FE4F" w14:textId="77777777" w:rsidR="007079A1" w:rsidRDefault="007079A1"/>
        </w:tc>
        <w:tc>
          <w:tcPr>
            <w:tcW w:w="8260" w:type="dxa"/>
            <w:tcBorders>
              <w:top w:val="single" w:sz="4" w:space="0" w:color="CCCCCC"/>
              <w:left w:val="single" w:sz="4" w:space="0" w:color="CCCCCC"/>
              <w:bottom w:val="single" w:sz="4" w:space="0" w:color="CCCCCC"/>
              <w:right w:val="single" w:sz="4" w:space="0" w:color="CCCCCC"/>
            </w:tcBorders>
            <w:shd w:val="clear" w:color="auto" w:fill="FFFFFF"/>
            <w:tcMar>
              <w:top w:w="100" w:type="dxa"/>
              <w:left w:w="150" w:type="dxa"/>
              <w:bottom w:w="100" w:type="dxa"/>
              <w:right w:w="150" w:type="dxa"/>
            </w:tcMar>
          </w:tcPr>
          <w:p w14:paraId="4B05F005" w14:textId="77777777" w:rsidR="007079A1" w:rsidRDefault="007079A1"/>
        </w:tc>
      </w:tr>
      <w:tr w:rsidR="007079A1" w14:paraId="0BFAEA43" w14:textId="77777777">
        <w:trPr>
          <w:trHeight w:val="400"/>
        </w:trPr>
        <w:tc>
          <w:tcPr>
            <w:tcW w:w="80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4D8F04BD" w14:textId="77777777" w:rsidR="007079A1" w:rsidRDefault="007079A1"/>
        </w:tc>
        <w:tc>
          <w:tcPr>
            <w:tcW w:w="8260" w:type="dxa"/>
            <w:tcBorders>
              <w:top w:val="single" w:sz="4" w:space="0" w:color="CCCCCC"/>
              <w:left w:val="single" w:sz="4" w:space="0" w:color="CCCCCC"/>
              <w:bottom w:val="single" w:sz="4" w:space="0" w:color="CCCCCC"/>
              <w:right w:val="single" w:sz="4" w:space="0" w:color="CCCCCC"/>
            </w:tcBorders>
            <w:shd w:val="clear" w:color="auto" w:fill="FFFFFF"/>
            <w:tcMar>
              <w:top w:w="100" w:type="dxa"/>
              <w:left w:w="150" w:type="dxa"/>
              <w:bottom w:w="100" w:type="dxa"/>
              <w:right w:w="150" w:type="dxa"/>
            </w:tcMar>
          </w:tcPr>
          <w:p w14:paraId="02B59AA9" w14:textId="77777777" w:rsidR="007079A1" w:rsidRDefault="007079A1"/>
        </w:tc>
      </w:tr>
      <w:tr w:rsidR="007079A1" w14:paraId="38A054BD" w14:textId="77777777">
        <w:trPr>
          <w:trHeight w:val="400"/>
        </w:trPr>
        <w:tc>
          <w:tcPr>
            <w:tcW w:w="80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33F9CDE8" w14:textId="77777777" w:rsidR="007079A1" w:rsidRDefault="007079A1"/>
        </w:tc>
        <w:tc>
          <w:tcPr>
            <w:tcW w:w="8260" w:type="dxa"/>
            <w:tcBorders>
              <w:top w:val="single" w:sz="4" w:space="0" w:color="CCCCCC"/>
              <w:left w:val="single" w:sz="4" w:space="0" w:color="CCCCCC"/>
              <w:bottom w:val="single" w:sz="4" w:space="0" w:color="CCCCCC"/>
              <w:right w:val="single" w:sz="4" w:space="0" w:color="CCCCCC"/>
            </w:tcBorders>
            <w:shd w:val="clear" w:color="auto" w:fill="FFFFFF"/>
            <w:tcMar>
              <w:top w:w="100" w:type="dxa"/>
              <w:left w:w="150" w:type="dxa"/>
              <w:bottom w:w="100" w:type="dxa"/>
              <w:right w:w="150" w:type="dxa"/>
            </w:tcMar>
          </w:tcPr>
          <w:p w14:paraId="115D0548" w14:textId="77777777" w:rsidR="007079A1" w:rsidRDefault="007079A1"/>
        </w:tc>
      </w:tr>
    </w:tbl>
    <w:p w14:paraId="79DFB3FB" w14:textId="77777777" w:rsidR="007079A1" w:rsidRDefault="007079A1">
      <w:pPr>
        <w:spacing w:before="80" w:after="80"/>
      </w:pPr>
    </w:p>
    <w:tbl>
      <w:tblPr>
        <w:tblStyle w:val="afff"/>
        <w:tblW w:w="90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800"/>
        <w:gridCol w:w="8260"/>
      </w:tblGrid>
      <w:tr w:rsidR="007079A1" w14:paraId="152ECA54" w14:textId="77777777">
        <w:tc>
          <w:tcPr>
            <w:tcW w:w="800" w:type="dxa"/>
            <w:tcBorders>
              <w:top w:val="single" w:sz="4" w:space="0" w:color="CCCCCC"/>
              <w:left w:val="single" w:sz="4" w:space="0" w:color="CCCCCC"/>
              <w:bottom w:val="single" w:sz="4" w:space="0" w:color="CCCCCC"/>
              <w:right w:val="single" w:sz="4" w:space="0" w:color="CCCCCC"/>
            </w:tcBorders>
            <w:shd w:val="clear" w:color="auto" w:fill="D6EAD6"/>
            <w:tcMar>
              <w:top w:w="100" w:type="dxa"/>
              <w:left w:w="150" w:type="dxa"/>
              <w:bottom w:w="100" w:type="dxa"/>
              <w:right w:w="150" w:type="dxa"/>
            </w:tcMar>
          </w:tcPr>
          <w:p w14:paraId="16089A20" w14:textId="77777777" w:rsidR="007079A1" w:rsidRDefault="00000000">
            <w:pPr>
              <w:spacing w:before="60" w:after="60"/>
            </w:pPr>
            <w:r>
              <w:rPr>
                <w:rFonts w:ascii="Arial" w:eastAsia="Arial" w:hAnsi="Arial" w:cs="Arial"/>
                <w:b/>
                <w:bCs/>
                <w:color w:val="27500A"/>
              </w:rPr>
              <w:t>Q24</w:t>
            </w:r>
          </w:p>
        </w:tc>
        <w:tc>
          <w:tcPr>
            <w:tcW w:w="8260" w:type="dxa"/>
            <w:tcBorders>
              <w:top w:val="single" w:sz="4" w:space="0" w:color="CCCCCC"/>
              <w:left w:val="single" w:sz="4" w:space="0" w:color="CCCCCC"/>
              <w:bottom w:val="single" w:sz="4" w:space="0" w:color="CCCCCC"/>
              <w:right w:val="single" w:sz="4" w:space="0" w:color="CCCCCC"/>
            </w:tcBorders>
            <w:shd w:val="clear" w:color="auto" w:fill="FFFFFF"/>
            <w:tcMar>
              <w:top w:w="100" w:type="dxa"/>
              <w:left w:w="150" w:type="dxa"/>
              <w:bottom w:w="100" w:type="dxa"/>
              <w:right w:w="150" w:type="dxa"/>
            </w:tcMar>
          </w:tcPr>
          <w:p w14:paraId="630D6D81" w14:textId="77777777" w:rsidR="007079A1" w:rsidRDefault="00000000">
            <w:pPr>
              <w:spacing w:before="60" w:after="60"/>
            </w:pPr>
            <w:r>
              <w:rPr>
                <w:rFonts w:ascii="Arial" w:eastAsia="Arial" w:hAnsi="Arial" w:cs="Arial"/>
                <w:color w:val="000000"/>
              </w:rPr>
              <w:t>Critically evaluate the Participant Information Sheet (PIS) as an ethical instrument. What are its limitations and how can researchers ensure genuine informed consent rather than procedural compliance?</w:t>
            </w:r>
          </w:p>
        </w:tc>
      </w:tr>
      <w:tr w:rsidR="007079A1" w14:paraId="48E6B936" w14:textId="77777777">
        <w:trPr>
          <w:trHeight w:val="400"/>
        </w:trPr>
        <w:tc>
          <w:tcPr>
            <w:tcW w:w="80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3F14B189" w14:textId="77777777" w:rsidR="007079A1" w:rsidRDefault="007079A1"/>
        </w:tc>
        <w:tc>
          <w:tcPr>
            <w:tcW w:w="8260" w:type="dxa"/>
            <w:tcBorders>
              <w:top w:val="single" w:sz="4" w:space="0" w:color="CCCCCC"/>
              <w:left w:val="single" w:sz="4" w:space="0" w:color="CCCCCC"/>
              <w:bottom w:val="single" w:sz="4" w:space="0" w:color="CCCCCC"/>
              <w:right w:val="single" w:sz="4" w:space="0" w:color="CCCCCC"/>
            </w:tcBorders>
            <w:shd w:val="clear" w:color="auto" w:fill="FFFFFF"/>
            <w:tcMar>
              <w:top w:w="100" w:type="dxa"/>
              <w:left w:w="150" w:type="dxa"/>
              <w:bottom w:w="100" w:type="dxa"/>
              <w:right w:w="150" w:type="dxa"/>
            </w:tcMar>
          </w:tcPr>
          <w:p w14:paraId="17EBB761" w14:textId="77777777" w:rsidR="007079A1" w:rsidRDefault="007079A1"/>
        </w:tc>
      </w:tr>
      <w:tr w:rsidR="007079A1" w14:paraId="44010E3B" w14:textId="77777777">
        <w:trPr>
          <w:trHeight w:val="400"/>
        </w:trPr>
        <w:tc>
          <w:tcPr>
            <w:tcW w:w="80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565C3691" w14:textId="77777777" w:rsidR="007079A1" w:rsidRDefault="007079A1"/>
        </w:tc>
        <w:tc>
          <w:tcPr>
            <w:tcW w:w="8260" w:type="dxa"/>
            <w:tcBorders>
              <w:top w:val="single" w:sz="4" w:space="0" w:color="CCCCCC"/>
              <w:left w:val="single" w:sz="4" w:space="0" w:color="CCCCCC"/>
              <w:bottom w:val="single" w:sz="4" w:space="0" w:color="CCCCCC"/>
              <w:right w:val="single" w:sz="4" w:space="0" w:color="CCCCCC"/>
            </w:tcBorders>
            <w:shd w:val="clear" w:color="auto" w:fill="FFFFFF"/>
            <w:tcMar>
              <w:top w:w="100" w:type="dxa"/>
              <w:left w:w="150" w:type="dxa"/>
              <w:bottom w:w="100" w:type="dxa"/>
              <w:right w:w="150" w:type="dxa"/>
            </w:tcMar>
          </w:tcPr>
          <w:p w14:paraId="2AA62C5F" w14:textId="77777777" w:rsidR="007079A1" w:rsidRDefault="007079A1"/>
        </w:tc>
      </w:tr>
      <w:tr w:rsidR="007079A1" w14:paraId="2351AC5C" w14:textId="77777777">
        <w:trPr>
          <w:trHeight w:val="400"/>
        </w:trPr>
        <w:tc>
          <w:tcPr>
            <w:tcW w:w="80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778BBF7A" w14:textId="77777777" w:rsidR="007079A1" w:rsidRDefault="007079A1"/>
        </w:tc>
        <w:tc>
          <w:tcPr>
            <w:tcW w:w="8260" w:type="dxa"/>
            <w:tcBorders>
              <w:top w:val="single" w:sz="4" w:space="0" w:color="CCCCCC"/>
              <w:left w:val="single" w:sz="4" w:space="0" w:color="CCCCCC"/>
              <w:bottom w:val="single" w:sz="4" w:space="0" w:color="CCCCCC"/>
              <w:right w:val="single" w:sz="4" w:space="0" w:color="CCCCCC"/>
            </w:tcBorders>
            <w:shd w:val="clear" w:color="auto" w:fill="FFFFFF"/>
            <w:tcMar>
              <w:top w:w="100" w:type="dxa"/>
              <w:left w:w="150" w:type="dxa"/>
              <w:bottom w:w="100" w:type="dxa"/>
              <w:right w:w="150" w:type="dxa"/>
            </w:tcMar>
          </w:tcPr>
          <w:p w14:paraId="473DA78D" w14:textId="77777777" w:rsidR="007079A1" w:rsidRDefault="007079A1"/>
        </w:tc>
      </w:tr>
    </w:tbl>
    <w:p w14:paraId="0F4DFAA0" w14:textId="77777777" w:rsidR="007079A1" w:rsidRDefault="007079A1">
      <w:pPr>
        <w:spacing w:before="80" w:after="80"/>
      </w:pPr>
    </w:p>
    <w:tbl>
      <w:tblPr>
        <w:tblStyle w:val="afff0"/>
        <w:tblW w:w="90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800"/>
        <w:gridCol w:w="8260"/>
      </w:tblGrid>
      <w:tr w:rsidR="007079A1" w14:paraId="4693FCC2" w14:textId="77777777">
        <w:tc>
          <w:tcPr>
            <w:tcW w:w="800" w:type="dxa"/>
            <w:tcBorders>
              <w:top w:val="single" w:sz="4" w:space="0" w:color="CCCCCC"/>
              <w:left w:val="single" w:sz="4" w:space="0" w:color="CCCCCC"/>
              <w:bottom w:val="single" w:sz="4" w:space="0" w:color="CCCCCC"/>
              <w:right w:val="single" w:sz="4" w:space="0" w:color="CCCCCC"/>
            </w:tcBorders>
            <w:shd w:val="clear" w:color="auto" w:fill="D6EAD6"/>
            <w:tcMar>
              <w:top w:w="100" w:type="dxa"/>
              <w:left w:w="150" w:type="dxa"/>
              <w:bottom w:w="100" w:type="dxa"/>
              <w:right w:w="150" w:type="dxa"/>
            </w:tcMar>
          </w:tcPr>
          <w:p w14:paraId="3D947E41" w14:textId="77777777" w:rsidR="007079A1" w:rsidRDefault="00000000">
            <w:pPr>
              <w:spacing w:before="60" w:after="60"/>
            </w:pPr>
            <w:r>
              <w:rPr>
                <w:rFonts w:ascii="Arial" w:eastAsia="Arial" w:hAnsi="Arial" w:cs="Arial"/>
                <w:b/>
                <w:bCs/>
                <w:color w:val="27500A"/>
              </w:rPr>
              <w:t>Q25</w:t>
            </w:r>
          </w:p>
        </w:tc>
        <w:tc>
          <w:tcPr>
            <w:tcW w:w="8260" w:type="dxa"/>
            <w:tcBorders>
              <w:top w:val="single" w:sz="4" w:space="0" w:color="CCCCCC"/>
              <w:left w:val="single" w:sz="4" w:space="0" w:color="CCCCCC"/>
              <w:bottom w:val="single" w:sz="4" w:space="0" w:color="CCCCCC"/>
              <w:right w:val="single" w:sz="4" w:space="0" w:color="CCCCCC"/>
            </w:tcBorders>
            <w:shd w:val="clear" w:color="auto" w:fill="FFFFFF"/>
            <w:tcMar>
              <w:top w:w="100" w:type="dxa"/>
              <w:left w:w="150" w:type="dxa"/>
              <w:bottom w:w="100" w:type="dxa"/>
              <w:right w:w="150" w:type="dxa"/>
            </w:tcMar>
          </w:tcPr>
          <w:p w14:paraId="04BC4AF3" w14:textId="77777777" w:rsidR="007079A1" w:rsidRDefault="00000000">
            <w:pPr>
              <w:spacing w:before="60" w:after="60"/>
            </w:pPr>
            <w:r>
              <w:rPr>
                <w:rFonts w:ascii="Arial" w:eastAsia="Arial" w:hAnsi="Arial" w:cs="Arial"/>
                <w:color w:val="000000"/>
              </w:rPr>
              <w:t>Drawing on the content of LCDB7010, construct a justification for your own choice of qualitative methodology. Your answer should address paradigm alignment, data collection approach, analytical strategy, and how you will demonstrate trustworthiness.</w:t>
            </w:r>
          </w:p>
        </w:tc>
      </w:tr>
      <w:tr w:rsidR="007079A1" w14:paraId="2B067A43" w14:textId="77777777">
        <w:trPr>
          <w:trHeight w:val="400"/>
        </w:trPr>
        <w:tc>
          <w:tcPr>
            <w:tcW w:w="80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365465F6" w14:textId="77777777" w:rsidR="007079A1" w:rsidRDefault="007079A1"/>
        </w:tc>
        <w:tc>
          <w:tcPr>
            <w:tcW w:w="8260" w:type="dxa"/>
            <w:tcBorders>
              <w:top w:val="single" w:sz="4" w:space="0" w:color="CCCCCC"/>
              <w:left w:val="single" w:sz="4" w:space="0" w:color="CCCCCC"/>
              <w:bottom w:val="single" w:sz="4" w:space="0" w:color="CCCCCC"/>
              <w:right w:val="single" w:sz="4" w:space="0" w:color="CCCCCC"/>
            </w:tcBorders>
            <w:shd w:val="clear" w:color="auto" w:fill="FFFFFF"/>
            <w:tcMar>
              <w:top w:w="100" w:type="dxa"/>
              <w:left w:w="150" w:type="dxa"/>
              <w:bottom w:w="100" w:type="dxa"/>
              <w:right w:w="150" w:type="dxa"/>
            </w:tcMar>
          </w:tcPr>
          <w:p w14:paraId="5ED84CC8" w14:textId="77777777" w:rsidR="007079A1" w:rsidRDefault="007079A1"/>
        </w:tc>
      </w:tr>
      <w:tr w:rsidR="007079A1" w14:paraId="401ACBEA" w14:textId="77777777">
        <w:trPr>
          <w:trHeight w:val="400"/>
        </w:trPr>
        <w:tc>
          <w:tcPr>
            <w:tcW w:w="80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328D1B81" w14:textId="77777777" w:rsidR="007079A1" w:rsidRDefault="007079A1"/>
        </w:tc>
        <w:tc>
          <w:tcPr>
            <w:tcW w:w="8260" w:type="dxa"/>
            <w:tcBorders>
              <w:top w:val="single" w:sz="4" w:space="0" w:color="CCCCCC"/>
              <w:left w:val="single" w:sz="4" w:space="0" w:color="CCCCCC"/>
              <w:bottom w:val="single" w:sz="4" w:space="0" w:color="CCCCCC"/>
              <w:right w:val="single" w:sz="4" w:space="0" w:color="CCCCCC"/>
            </w:tcBorders>
            <w:shd w:val="clear" w:color="auto" w:fill="FFFFFF"/>
            <w:tcMar>
              <w:top w:w="100" w:type="dxa"/>
              <w:left w:w="150" w:type="dxa"/>
              <w:bottom w:w="100" w:type="dxa"/>
              <w:right w:w="150" w:type="dxa"/>
            </w:tcMar>
          </w:tcPr>
          <w:p w14:paraId="6A65026C" w14:textId="77777777" w:rsidR="007079A1" w:rsidRDefault="007079A1"/>
        </w:tc>
      </w:tr>
      <w:tr w:rsidR="007079A1" w14:paraId="30EFDAE6" w14:textId="77777777">
        <w:trPr>
          <w:trHeight w:val="400"/>
        </w:trPr>
        <w:tc>
          <w:tcPr>
            <w:tcW w:w="800" w:type="dxa"/>
            <w:tcBorders>
              <w:top w:val="single" w:sz="4" w:space="0" w:color="CCCCCC"/>
              <w:left w:val="single" w:sz="4" w:space="0" w:color="CCCCCC"/>
              <w:bottom w:val="single" w:sz="4" w:space="0" w:color="CCCCCC"/>
              <w:right w:val="single" w:sz="4" w:space="0" w:color="CCCCCC"/>
            </w:tcBorders>
            <w:shd w:val="clear" w:color="auto" w:fill="F2F2F2"/>
            <w:tcMar>
              <w:top w:w="100" w:type="dxa"/>
              <w:left w:w="150" w:type="dxa"/>
              <w:bottom w:w="100" w:type="dxa"/>
              <w:right w:w="150" w:type="dxa"/>
            </w:tcMar>
          </w:tcPr>
          <w:p w14:paraId="5F0DB250" w14:textId="77777777" w:rsidR="007079A1" w:rsidRDefault="007079A1"/>
        </w:tc>
        <w:tc>
          <w:tcPr>
            <w:tcW w:w="8260" w:type="dxa"/>
            <w:tcBorders>
              <w:top w:val="single" w:sz="4" w:space="0" w:color="CCCCCC"/>
              <w:left w:val="single" w:sz="4" w:space="0" w:color="CCCCCC"/>
              <w:bottom w:val="single" w:sz="4" w:space="0" w:color="CCCCCC"/>
              <w:right w:val="single" w:sz="4" w:space="0" w:color="CCCCCC"/>
            </w:tcBorders>
            <w:shd w:val="clear" w:color="auto" w:fill="FFFFFF"/>
            <w:tcMar>
              <w:top w:w="100" w:type="dxa"/>
              <w:left w:w="150" w:type="dxa"/>
              <w:bottom w:w="100" w:type="dxa"/>
              <w:right w:w="150" w:type="dxa"/>
            </w:tcMar>
          </w:tcPr>
          <w:p w14:paraId="2B7E8CE4" w14:textId="77777777" w:rsidR="007079A1" w:rsidRDefault="007079A1"/>
        </w:tc>
      </w:tr>
    </w:tbl>
    <w:p w14:paraId="7CAD7BBF" w14:textId="77777777" w:rsidR="007079A1" w:rsidRDefault="007079A1">
      <w:pPr>
        <w:spacing w:before="80" w:after="80"/>
      </w:pPr>
    </w:p>
    <w:sectPr w:rsidR="007079A1">
      <w:headerReference w:type="even" r:id="rId7"/>
      <w:headerReference w:type="default" r:id="rId8"/>
      <w:footerReference w:type="even" r:id="rId9"/>
      <w:footerReference w:type="default" r:id="rId10"/>
      <w:headerReference w:type="first" r:id="rId11"/>
      <w:footerReference w:type="first" r:id="rId12"/>
      <w:pgSz w:w="11906" w:h="16838"/>
      <w:pgMar w:top="1200" w:right="1200" w:bottom="1200" w:left="120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64E238" w14:textId="77777777" w:rsidR="001E1D12" w:rsidRDefault="001E1D12" w:rsidP="00476FFF">
      <w:r>
        <w:separator/>
      </w:r>
    </w:p>
  </w:endnote>
  <w:endnote w:type="continuationSeparator" w:id="0">
    <w:p w14:paraId="0924A34C" w14:textId="77777777" w:rsidR="001E1D12" w:rsidRDefault="001E1D12" w:rsidP="00476FF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r:id="rId1" w:fontKey="{6B239F07-028C-4EEE-B4B1-04CBBA382DA4}"/>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embedRegular r:id="rId2" w:fontKey="{E4ED1C7D-148C-4658-B713-0A70AB2910D2}"/>
  </w:font>
  <w:font w:name="Cambria">
    <w:panose1 w:val="02040503050406030204"/>
    <w:charset w:val="00"/>
    <w:family w:val="roman"/>
    <w:pitch w:val="variable"/>
    <w:sig w:usb0="E00006FF" w:usb1="420024FF" w:usb2="02000000" w:usb3="00000000" w:csb0="0000019F" w:csb1="00000000"/>
    <w:embedRegular r:id="rId3" w:fontKey="{980BEC51-6453-481F-9CE8-F6EB7160F3FF}"/>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E5E33A" w14:textId="77777777" w:rsidR="00476FFF" w:rsidRDefault="00476FF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44203266"/>
      <w:docPartObj>
        <w:docPartGallery w:val="Page Numbers (Bottom of Page)"/>
        <w:docPartUnique/>
      </w:docPartObj>
    </w:sdtPr>
    <w:sdtEndPr>
      <w:rPr>
        <w:noProof/>
      </w:rPr>
    </w:sdtEndPr>
    <w:sdtContent>
      <w:p w14:paraId="51A74B28" w14:textId="27118FC3" w:rsidR="00476FFF" w:rsidRDefault="00476FF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F731D67" w14:textId="77777777" w:rsidR="00476FFF" w:rsidRDefault="00476FF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8FE73F" w14:textId="77777777" w:rsidR="00476FFF" w:rsidRDefault="00476F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059ADA" w14:textId="77777777" w:rsidR="001E1D12" w:rsidRDefault="001E1D12" w:rsidP="00476FFF">
      <w:r>
        <w:separator/>
      </w:r>
    </w:p>
  </w:footnote>
  <w:footnote w:type="continuationSeparator" w:id="0">
    <w:p w14:paraId="527DCB9D" w14:textId="77777777" w:rsidR="001E1D12" w:rsidRDefault="001E1D12" w:rsidP="00476FF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4188EF" w14:textId="77777777" w:rsidR="00476FFF" w:rsidRDefault="00476FF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136CC6" w14:textId="75D7FF29" w:rsidR="00476FFF" w:rsidRDefault="00476FFF">
    <w:pPr>
      <w:pStyle w:val="Header"/>
    </w:pPr>
    <w:r>
      <w:t xml:space="preserve">Dr Caroline Jawad </w:t>
    </w:r>
    <w:r>
      <w:t>2026</w:t>
    </w:r>
  </w:p>
  <w:p w14:paraId="25B84345" w14:textId="77777777" w:rsidR="00476FFF" w:rsidRDefault="00476FF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01FB95" w14:textId="77777777" w:rsidR="00476FFF" w:rsidRDefault="00476FF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079A1"/>
    <w:rsid w:val="001E1D12"/>
    <w:rsid w:val="00476FFF"/>
    <w:rsid w:val="007079A1"/>
    <w:rsid w:val="00A16FC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CE46785"/>
  <w15:docId w15:val="{578A2F06-1E18-4C85-9EE0-1C5D90EB55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pBdr>
        <w:top w:val="nil"/>
        <w:left w:val="nil"/>
        <w:bottom w:val="nil"/>
        <w:right w:val="nil"/>
        <w:between w:val="nil"/>
      </w:pBdr>
      <w:outlineLvl w:val="0"/>
    </w:pPr>
    <w:rPr>
      <w:color w:val="2E74B5"/>
      <w:sz w:val="32"/>
      <w:szCs w:val="32"/>
    </w:rPr>
  </w:style>
  <w:style w:type="paragraph" w:styleId="Heading2">
    <w:name w:val="heading 2"/>
    <w:basedOn w:val="Normal"/>
    <w:next w:val="Normal"/>
    <w:uiPriority w:val="9"/>
    <w:semiHidden/>
    <w:unhideWhenUsed/>
    <w:qFormat/>
    <w:pPr>
      <w:pBdr>
        <w:top w:val="nil"/>
        <w:left w:val="nil"/>
        <w:bottom w:val="nil"/>
        <w:right w:val="nil"/>
        <w:between w:val="nil"/>
      </w:pBdr>
      <w:outlineLvl w:val="1"/>
    </w:pPr>
    <w:rPr>
      <w:color w:val="2E74B5"/>
      <w:sz w:val="26"/>
      <w:szCs w:val="26"/>
    </w:rPr>
  </w:style>
  <w:style w:type="paragraph" w:styleId="Heading3">
    <w:name w:val="heading 3"/>
    <w:basedOn w:val="Normal"/>
    <w:next w:val="Normal"/>
    <w:uiPriority w:val="9"/>
    <w:semiHidden/>
    <w:unhideWhenUsed/>
    <w:qFormat/>
    <w:pPr>
      <w:pBdr>
        <w:top w:val="nil"/>
        <w:left w:val="nil"/>
        <w:bottom w:val="nil"/>
        <w:right w:val="nil"/>
        <w:between w:val="nil"/>
      </w:pBdr>
      <w:outlineLvl w:val="2"/>
    </w:pPr>
    <w:rPr>
      <w:color w:val="1F4D78"/>
      <w:sz w:val="24"/>
      <w:szCs w:val="24"/>
    </w:rPr>
  </w:style>
  <w:style w:type="paragraph" w:styleId="Heading4">
    <w:name w:val="heading 4"/>
    <w:basedOn w:val="Normal"/>
    <w:next w:val="Normal"/>
    <w:uiPriority w:val="9"/>
    <w:semiHidden/>
    <w:unhideWhenUsed/>
    <w:qFormat/>
    <w:pPr>
      <w:pBdr>
        <w:top w:val="nil"/>
        <w:left w:val="nil"/>
        <w:bottom w:val="nil"/>
        <w:right w:val="nil"/>
        <w:between w:val="nil"/>
      </w:pBdr>
      <w:outlineLvl w:val="3"/>
    </w:pPr>
    <w:rPr>
      <w:i/>
      <w:iCs/>
      <w:color w:val="2E74B5"/>
    </w:rPr>
  </w:style>
  <w:style w:type="paragraph" w:styleId="Heading5">
    <w:name w:val="heading 5"/>
    <w:basedOn w:val="Normal"/>
    <w:next w:val="Normal"/>
    <w:uiPriority w:val="9"/>
    <w:semiHidden/>
    <w:unhideWhenUsed/>
    <w:qFormat/>
    <w:pPr>
      <w:pBdr>
        <w:top w:val="nil"/>
        <w:left w:val="nil"/>
        <w:bottom w:val="nil"/>
        <w:right w:val="nil"/>
        <w:between w:val="nil"/>
      </w:pBdr>
      <w:outlineLvl w:val="4"/>
    </w:pPr>
    <w:rPr>
      <w:color w:val="2E74B5"/>
    </w:rPr>
  </w:style>
  <w:style w:type="paragraph" w:styleId="Heading6">
    <w:name w:val="heading 6"/>
    <w:basedOn w:val="Normal"/>
    <w:next w:val="Normal"/>
    <w:uiPriority w:val="9"/>
    <w:semiHidden/>
    <w:unhideWhenUsed/>
    <w:qFormat/>
    <w:pPr>
      <w:pBdr>
        <w:top w:val="nil"/>
        <w:left w:val="nil"/>
        <w:bottom w:val="nil"/>
        <w:right w:val="nil"/>
        <w:between w:val="nil"/>
      </w:pBd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pBdr>
        <w:top w:val="nil"/>
        <w:left w:val="nil"/>
        <w:bottom w:val="nil"/>
        <w:right w:val="nil"/>
        <w:between w:val="nil"/>
      </w:pBdr>
    </w:pPr>
    <w:rPr>
      <w:color w:val="000000"/>
      <w:sz w:val="56"/>
      <w:szCs w:val="56"/>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
    <w:basedOn w:val="TableNormal0"/>
    <w:tblPr>
      <w:tblStyleRowBandSize w:val="1"/>
      <w:tblStyleColBandSize w:val="1"/>
      <w:tblCellMar>
        <w:top w:w="0" w:type="dxa"/>
        <w:left w:w="0" w:type="dxa"/>
        <w:bottom w:w="0" w:type="dxa"/>
        <w:right w:w="0" w:type="dxa"/>
      </w:tblCellMar>
    </w:tblPr>
  </w:style>
  <w:style w:type="table" w:customStyle="1" w:styleId="a0">
    <w:basedOn w:val="TableNormal0"/>
    <w:tblPr>
      <w:tblStyleRowBandSize w:val="1"/>
      <w:tblStyleColBandSize w:val="1"/>
      <w:tblCellMar>
        <w:top w:w="0" w:type="dxa"/>
        <w:left w:w="0" w:type="dxa"/>
        <w:bottom w:w="0" w:type="dxa"/>
        <w:right w:w="0" w:type="dxa"/>
      </w:tblCellMar>
    </w:tblPr>
  </w:style>
  <w:style w:type="table" w:customStyle="1" w:styleId="a1">
    <w:basedOn w:val="TableNormal0"/>
    <w:tblPr>
      <w:tblStyleRowBandSize w:val="1"/>
      <w:tblStyleColBandSize w:val="1"/>
      <w:tblCellMar>
        <w:top w:w="0" w:type="dxa"/>
        <w:left w:w="0" w:type="dxa"/>
        <w:bottom w:w="0" w:type="dxa"/>
        <w:right w:w="0" w:type="dxa"/>
      </w:tblCellMar>
    </w:tblPr>
  </w:style>
  <w:style w:type="table" w:customStyle="1" w:styleId="a2">
    <w:basedOn w:val="TableNormal0"/>
    <w:tblPr>
      <w:tblStyleRowBandSize w:val="1"/>
      <w:tblStyleColBandSize w:val="1"/>
      <w:tblCellMar>
        <w:top w:w="0" w:type="dxa"/>
        <w:left w:w="0" w:type="dxa"/>
        <w:bottom w:w="0" w:type="dxa"/>
        <w:right w:w="0" w:type="dxa"/>
      </w:tblCellMar>
    </w:tblPr>
  </w:style>
  <w:style w:type="table" w:customStyle="1" w:styleId="a3">
    <w:basedOn w:val="TableNormal0"/>
    <w:tblPr>
      <w:tblStyleRowBandSize w:val="1"/>
      <w:tblStyleColBandSize w:val="1"/>
      <w:tblCellMar>
        <w:top w:w="0" w:type="dxa"/>
        <w:left w:w="0" w:type="dxa"/>
        <w:bottom w:w="0" w:type="dxa"/>
        <w:right w:w="0" w:type="dxa"/>
      </w:tblCellMar>
    </w:tblPr>
  </w:style>
  <w:style w:type="table" w:customStyle="1" w:styleId="a4">
    <w:basedOn w:val="TableNormal0"/>
    <w:tblPr>
      <w:tblStyleRowBandSize w:val="1"/>
      <w:tblStyleColBandSize w:val="1"/>
      <w:tblCellMar>
        <w:top w:w="0" w:type="dxa"/>
        <w:left w:w="0" w:type="dxa"/>
        <w:bottom w:w="0" w:type="dxa"/>
        <w:right w:w="0" w:type="dxa"/>
      </w:tblCellMar>
    </w:tblPr>
  </w:style>
  <w:style w:type="table" w:customStyle="1" w:styleId="a5">
    <w:basedOn w:val="TableNormal0"/>
    <w:tblPr>
      <w:tblStyleRowBandSize w:val="1"/>
      <w:tblStyleColBandSize w:val="1"/>
      <w:tblCellMar>
        <w:top w:w="0" w:type="dxa"/>
        <w:left w:w="0" w:type="dxa"/>
        <w:bottom w:w="0" w:type="dxa"/>
        <w:right w:w="0" w:type="dxa"/>
      </w:tblCellMar>
    </w:tblPr>
  </w:style>
  <w:style w:type="table" w:customStyle="1" w:styleId="a6">
    <w:basedOn w:val="TableNormal0"/>
    <w:tblPr>
      <w:tblStyleRowBandSize w:val="1"/>
      <w:tblStyleColBandSize w:val="1"/>
      <w:tblCellMar>
        <w:top w:w="0" w:type="dxa"/>
        <w:left w:w="0" w:type="dxa"/>
        <w:bottom w:w="0" w:type="dxa"/>
        <w:right w:w="0" w:type="dxa"/>
      </w:tblCellMar>
    </w:tblPr>
  </w:style>
  <w:style w:type="table" w:customStyle="1" w:styleId="a7">
    <w:basedOn w:val="TableNormal0"/>
    <w:tblPr>
      <w:tblStyleRowBandSize w:val="1"/>
      <w:tblStyleColBandSize w:val="1"/>
      <w:tblCellMar>
        <w:top w:w="0" w:type="dxa"/>
        <w:left w:w="0" w:type="dxa"/>
        <w:bottom w:w="0" w:type="dxa"/>
        <w:right w:w="0" w:type="dxa"/>
      </w:tblCellMar>
    </w:tblPr>
  </w:style>
  <w:style w:type="table" w:customStyle="1" w:styleId="a8">
    <w:basedOn w:val="TableNormal0"/>
    <w:tblPr>
      <w:tblStyleRowBandSize w:val="1"/>
      <w:tblStyleColBandSize w:val="1"/>
      <w:tblCellMar>
        <w:top w:w="0" w:type="dxa"/>
        <w:left w:w="0" w:type="dxa"/>
        <w:bottom w:w="0" w:type="dxa"/>
        <w:right w:w="0" w:type="dxa"/>
      </w:tblCellMar>
    </w:tblPr>
  </w:style>
  <w:style w:type="table" w:customStyle="1" w:styleId="a9">
    <w:basedOn w:val="TableNormal0"/>
    <w:tblPr>
      <w:tblStyleRowBandSize w:val="1"/>
      <w:tblStyleColBandSize w:val="1"/>
      <w:tblCellMar>
        <w:top w:w="0" w:type="dxa"/>
        <w:left w:w="0" w:type="dxa"/>
        <w:bottom w:w="0" w:type="dxa"/>
        <w:right w:w="0" w:type="dxa"/>
      </w:tblCellMar>
    </w:tblPr>
  </w:style>
  <w:style w:type="table" w:customStyle="1" w:styleId="aa">
    <w:basedOn w:val="TableNormal0"/>
    <w:tblPr>
      <w:tblStyleRowBandSize w:val="1"/>
      <w:tblStyleColBandSize w:val="1"/>
      <w:tblCellMar>
        <w:top w:w="0" w:type="dxa"/>
        <w:left w:w="0" w:type="dxa"/>
        <w:bottom w:w="0" w:type="dxa"/>
        <w:right w:w="0" w:type="dxa"/>
      </w:tblCellMar>
    </w:tblPr>
  </w:style>
  <w:style w:type="table" w:customStyle="1" w:styleId="ab">
    <w:basedOn w:val="TableNormal0"/>
    <w:tblPr>
      <w:tblStyleRowBandSize w:val="1"/>
      <w:tblStyleColBandSize w:val="1"/>
      <w:tblCellMar>
        <w:top w:w="0" w:type="dxa"/>
        <w:left w:w="0" w:type="dxa"/>
        <w:bottom w:w="0" w:type="dxa"/>
        <w:right w:w="0" w:type="dxa"/>
      </w:tblCellMar>
    </w:tblPr>
  </w:style>
  <w:style w:type="table" w:customStyle="1" w:styleId="ac">
    <w:basedOn w:val="TableNormal0"/>
    <w:tblPr>
      <w:tblStyleRowBandSize w:val="1"/>
      <w:tblStyleColBandSize w:val="1"/>
      <w:tblCellMar>
        <w:top w:w="0" w:type="dxa"/>
        <w:left w:w="0" w:type="dxa"/>
        <w:bottom w:w="0" w:type="dxa"/>
        <w:right w:w="0" w:type="dxa"/>
      </w:tblCellMar>
    </w:tblPr>
  </w:style>
  <w:style w:type="table" w:customStyle="1" w:styleId="ad">
    <w:basedOn w:val="TableNormal0"/>
    <w:tblPr>
      <w:tblStyleRowBandSize w:val="1"/>
      <w:tblStyleColBandSize w:val="1"/>
      <w:tblCellMar>
        <w:top w:w="0" w:type="dxa"/>
        <w:left w:w="0" w:type="dxa"/>
        <w:bottom w:w="0" w:type="dxa"/>
        <w:right w:w="0" w:type="dxa"/>
      </w:tblCellMar>
    </w:tblPr>
  </w:style>
  <w:style w:type="table" w:customStyle="1" w:styleId="ae">
    <w:basedOn w:val="TableNormal0"/>
    <w:tblPr>
      <w:tblStyleRowBandSize w:val="1"/>
      <w:tblStyleColBandSize w:val="1"/>
      <w:tblCellMar>
        <w:top w:w="0" w:type="dxa"/>
        <w:left w:w="115" w:type="dxa"/>
        <w:bottom w:w="0" w:type="dxa"/>
        <w:right w:w="115" w:type="dxa"/>
      </w:tblCellMar>
    </w:tblPr>
  </w:style>
  <w:style w:type="table" w:customStyle="1" w:styleId="af">
    <w:basedOn w:val="TableNormal0"/>
    <w:tblPr>
      <w:tblStyleRowBandSize w:val="1"/>
      <w:tblStyleColBandSize w:val="1"/>
      <w:tblCellMar>
        <w:top w:w="0" w:type="dxa"/>
        <w:left w:w="115" w:type="dxa"/>
        <w:bottom w:w="0" w:type="dxa"/>
        <w:right w:w="115" w:type="dxa"/>
      </w:tblCellMar>
    </w:tblPr>
  </w:style>
  <w:style w:type="table" w:customStyle="1" w:styleId="af0">
    <w:basedOn w:val="TableNormal0"/>
    <w:tblPr>
      <w:tblStyleRowBandSize w:val="1"/>
      <w:tblStyleColBandSize w:val="1"/>
      <w:tblCellMar>
        <w:top w:w="0" w:type="dxa"/>
        <w:left w:w="115" w:type="dxa"/>
        <w:bottom w:w="0" w:type="dxa"/>
        <w:right w:w="115" w:type="dxa"/>
      </w:tblCellMar>
    </w:tblPr>
  </w:style>
  <w:style w:type="table" w:customStyle="1" w:styleId="af1">
    <w:basedOn w:val="TableNormal0"/>
    <w:tblPr>
      <w:tblStyleRowBandSize w:val="1"/>
      <w:tblStyleColBandSize w:val="1"/>
      <w:tblCellMar>
        <w:top w:w="0" w:type="dxa"/>
        <w:left w:w="115" w:type="dxa"/>
        <w:bottom w:w="0" w:type="dxa"/>
        <w:right w:w="115" w:type="dxa"/>
      </w:tblCellMar>
    </w:tblPr>
  </w:style>
  <w:style w:type="table" w:customStyle="1" w:styleId="af2">
    <w:basedOn w:val="TableNormal0"/>
    <w:tblPr>
      <w:tblStyleRowBandSize w:val="1"/>
      <w:tblStyleColBandSize w:val="1"/>
      <w:tblCellMar>
        <w:top w:w="0" w:type="dxa"/>
        <w:left w:w="115" w:type="dxa"/>
        <w:bottom w:w="0" w:type="dxa"/>
        <w:right w:w="115" w:type="dxa"/>
      </w:tblCellMar>
    </w:tblPr>
  </w:style>
  <w:style w:type="table" w:customStyle="1" w:styleId="af3">
    <w:basedOn w:val="TableNormal0"/>
    <w:tblPr>
      <w:tblStyleRowBandSize w:val="1"/>
      <w:tblStyleColBandSize w:val="1"/>
      <w:tblCellMar>
        <w:top w:w="0" w:type="dxa"/>
        <w:left w:w="115" w:type="dxa"/>
        <w:bottom w:w="0" w:type="dxa"/>
        <w:right w:w="115" w:type="dxa"/>
      </w:tblCellMar>
    </w:tblPr>
  </w:style>
  <w:style w:type="table" w:customStyle="1" w:styleId="af4">
    <w:basedOn w:val="TableNormal0"/>
    <w:tblPr>
      <w:tblStyleRowBandSize w:val="1"/>
      <w:tblStyleColBandSize w:val="1"/>
      <w:tblCellMar>
        <w:top w:w="0" w:type="dxa"/>
        <w:left w:w="115" w:type="dxa"/>
        <w:bottom w:w="0" w:type="dxa"/>
        <w:right w:w="115" w:type="dxa"/>
      </w:tblCellMar>
    </w:tblPr>
  </w:style>
  <w:style w:type="table" w:customStyle="1" w:styleId="af5">
    <w:basedOn w:val="TableNormal0"/>
    <w:tblPr>
      <w:tblStyleRowBandSize w:val="1"/>
      <w:tblStyleColBandSize w:val="1"/>
      <w:tblCellMar>
        <w:top w:w="0" w:type="dxa"/>
        <w:left w:w="115" w:type="dxa"/>
        <w:bottom w:w="0" w:type="dxa"/>
        <w:right w:w="115" w:type="dxa"/>
      </w:tblCellMar>
    </w:tblPr>
  </w:style>
  <w:style w:type="table" w:customStyle="1" w:styleId="af6">
    <w:basedOn w:val="TableNormal0"/>
    <w:tblPr>
      <w:tblStyleRowBandSize w:val="1"/>
      <w:tblStyleColBandSize w:val="1"/>
      <w:tblCellMar>
        <w:top w:w="0" w:type="dxa"/>
        <w:left w:w="115" w:type="dxa"/>
        <w:bottom w:w="0" w:type="dxa"/>
        <w:right w:w="115" w:type="dxa"/>
      </w:tblCellMar>
    </w:tblPr>
  </w:style>
  <w:style w:type="table" w:customStyle="1" w:styleId="af7">
    <w:basedOn w:val="TableNormal0"/>
    <w:tblPr>
      <w:tblStyleRowBandSize w:val="1"/>
      <w:tblStyleColBandSize w:val="1"/>
      <w:tblCellMar>
        <w:top w:w="0" w:type="dxa"/>
        <w:left w:w="115" w:type="dxa"/>
        <w:bottom w:w="0" w:type="dxa"/>
        <w:right w:w="115" w:type="dxa"/>
      </w:tblCellMar>
    </w:tblPr>
  </w:style>
  <w:style w:type="table" w:customStyle="1" w:styleId="af8">
    <w:basedOn w:val="TableNormal0"/>
    <w:tblPr>
      <w:tblStyleRowBandSize w:val="1"/>
      <w:tblStyleColBandSize w:val="1"/>
      <w:tblCellMar>
        <w:top w:w="0" w:type="dxa"/>
        <w:left w:w="0" w:type="dxa"/>
        <w:bottom w:w="0" w:type="dxa"/>
        <w:right w:w="0" w:type="dxa"/>
      </w:tblCellMar>
    </w:tblPr>
  </w:style>
  <w:style w:type="table" w:customStyle="1" w:styleId="af9">
    <w:basedOn w:val="TableNormal0"/>
    <w:tblPr>
      <w:tblStyleRowBandSize w:val="1"/>
      <w:tblStyleColBandSize w:val="1"/>
      <w:tblCellMar>
        <w:top w:w="0" w:type="dxa"/>
        <w:left w:w="0" w:type="dxa"/>
        <w:bottom w:w="0" w:type="dxa"/>
        <w:right w:w="0" w:type="dxa"/>
      </w:tblCellMar>
    </w:tblPr>
  </w:style>
  <w:style w:type="table" w:customStyle="1" w:styleId="afa">
    <w:basedOn w:val="TableNormal0"/>
    <w:tblPr>
      <w:tblStyleRowBandSize w:val="1"/>
      <w:tblStyleColBandSize w:val="1"/>
      <w:tblCellMar>
        <w:top w:w="0" w:type="dxa"/>
        <w:left w:w="0" w:type="dxa"/>
        <w:bottom w:w="0" w:type="dxa"/>
        <w:right w:w="0" w:type="dxa"/>
      </w:tblCellMar>
    </w:tblPr>
  </w:style>
  <w:style w:type="table" w:customStyle="1" w:styleId="afb">
    <w:basedOn w:val="TableNormal0"/>
    <w:tblPr>
      <w:tblStyleRowBandSize w:val="1"/>
      <w:tblStyleColBandSize w:val="1"/>
      <w:tblCellMar>
        <w:top w:w="0" w:type="dxa"/>
        <w:left w:w="0" w:type="dxa"/>
        <w:bottom w:w="0" w:type="dxa"/>
        <w:right w:w="0" w:type="dxa"/>
      </w:tblCellMar>
    </w:tblPr>
  </w:style>
  <w:style w:type="table" w:customStyle="1" w:styleId="afc">
    <w:basedOn w:val="TableNormal0"/>
    <w:tblPr>
      <w:tblStyleRowBandSize w:val="1"/>
      <w:tblStyleColBandSize w:val="1"/>
      <w:tblCellMar>
        <w:top w:w="0" w:type="dxa"/>
        <w:left w:w="0" w:type="dxa"/>
        <w:bottom w:w="0" w:type="dxa"/>
        <w:right w:w="0" w:type="dxa"/>
      </w:tblCellMar>
    </w:tblPr>
  </w:style>
  <w:style w:type="table" w:customStyle="1" w:styleId="afd">
    <w:basedOn w:val="TableNormal0"/>
    <w:tblPr>
      <w:tblStyleRowBandSize w:val="1"/>
      <w:tblStyleColBandSize w:val="1"/>
      <w:tblCellMar>
        <w:top w:w="0" w:type="dxa"/>
        <w:left w:w="0" w:type="dxa"/>
        <w:bottom w:w="0" w:type="dxa"/>
        <w:right w:w="0" w:type="dxa"/>
      </w:tblCellMar>
    </w:tblPr>
  </w:style>
  <w:style w:type="table" w:customStyle="1" w:styleId="afe">
    <w:basedOn w:val="TableNormal0"/>
    <w:tblPr>
      <w:tblStyleRowBandSize w:val="1"/>
      <w:tblStyleColBandSize w:val="1"/>
      <w:tblCellMar>
        <w:top w:w="0" w:type="dxa"/>
        <w:left w:w="0" w:type="dxa"/>
        <w:bottom w:w="0" w:type="dxa"/>
        <w:right w:w="0" w:type="dxa"/>
      </w:tblCellMar>
    </w:tblPr>
  </w:style>
  <w:style w:type="table" w:customStyle="1" w:styleId="aff">
    <w:basedOn w:val="TableNormal0"/>
    <w:tblPr>
      <w:tblStyleRowBandSize w:val="1"/>
      <w:tblStyleColBandSize w:val="1"/>
      <w:tblCellMar>
        <w:top w:w="0" w:type="dxa"/>
        <w:left w:w="0" w:type="dxa"/>
        <w:bottom w:w="0" w:type="dxa"/>
        <w:right w:w="0" w:type="dxa"/>
      </w:tblCellMar>
    </w:tblPr>
  </w:style>
  <w:style w:type="table" w:customStyle="1" w:styleId="aff0">
    <w:basedOn w:val="TableNormal0"/>
    <w:tblPr>
      <w:tblStyleRowBandSize w:val="1"/>
      <w:tblStyleColBandSize w:val="1"/>
      <w:tblCellMar>
        <w:top w:w="0" w:type="dxa"/>
        <w:left w:w="0" w:type="dxa"/>
        <w:bottom w:w="0" w:type="dxa"/>
        <w:right w:w="0" w:type="dxa"/>
      </w:tblCellMar>
    </w:tblPr>
  </w:style>
  <w:style w:type="table" w:customStyle="1" w:styleId="aff1">
    <w:basedOn w:val="TableNormal0"/>
    <w:tblPr>
      <w:tblStyleRowBandSize w:val="1"/>
      <w:tblStyleColBandSize w:val="1"/>
      <w:tblCellMar>
        <w:top w:w="0" w:type="dxa"/>
        <w:left w:w="0" w:type="dxa"/>
        <w:bottom w:w="0" w:type="dxa"/>
        <w:right w:w="0" w:type="dxa"/>
      </w:tblCellMar>
    </w:tblPr>
  </w:style>
  <w:style w:type="table" w:customStyle="1" w:styleId="aff2">
    <w:basedOn w:val="TableNormal0"/>
    <w:tblPr>
      <w:tblStyleRowBandSize w:val="1"/>
      <w:tblStyleColBandSize w:val="1"/>
      <w:tblCellMar>
        <w:top w:w="0" w:type="dxa"/>
        <w:left w:w="0" w:type="dxa"/>
        <w:bottom w:w="0" w:type="dxa"/>
        <w:right w:w="0" w:type="dxa"/>
      </w:tblCellMar>
    </w:tblPr>
  </w:style>
  <w:style w:type="table" w:customStyle="1" w:styleId="aff3">
    <w:basedOn w:val="TableNormal0"/>
    <w:tblPr>
      <w:tblStyleRowBandSize w:val="1"/>
      <w:tblStyleColBandSize w:val="1"/>
      <w:tblCellMar>
        <w:top w:w="0" w:type="dxa"/>
        <w:left w:w="0" w:type="dxa"/>
        <w:bottom w:w="0" w:type="dxa"/>
        <w:right w:w="0" w:type="dxa"/>
      </w:tblCellMar>
    </w:tblPr>
  </w:style>
  <w:style w:type="table" w:customStyle="1" w:styleId="aff4">
    <w:basedOn w:val="TableNormal0"/>
    <w:tblPr>
      <w:tblStyleRowBandSize w:val="1"/>
      <w:tblStyleColBandSize w:val="1"/>
      <w:tblCellMar>
        <w:top w:w="0" w:type="dxa"/>
        <w:left w:w="0" w:type="dxa"/>
        <w:bottom w:w="0" w:type="dxa"/>
        <w:right w:w="0" w:type="dxa"/>
      </w:tblCellMar>
    </w:tblPr>
  </w:style>
  <w:style w:type="table" w:customStyle="1" w:styleId="aff5">
    <w:basedOn w:val="TableNormal0"/>
    <w:tblPr>
      <w:tblStyleRowBandSize w:val="1"/>
      <w:tblStyleColBandSize w:val="1"/>
      <w:tblCellMar>
        <w:top w:w="0" w:type="dxa"/>
        <w:left w:w="0" w:type="dxa"/>
        <w:bottom w:w="0" w:type="dxa"/>
        <w:right w:w="0" w:type="dxa"/>
      </w:tblCellMar>
    </w:tblPr>
  </w:style>
  <w:style w:type="table" w:customStyle="1" w:styleId="aff6">
    <w:basedOn w:val="TableNormal0"/>
    <w:tblPr>
      <w:tblStyleRowBandSize w:val="1"/>
      <w:tblStyleColBandSize w:val="1"/>
      <w:tblCellMar>
        <w:top w:w="0" w:type="dxa"/>
        <w:left w:w="0" w:type="dxa"/>
        <w:bottom w:w="0" w:type="dxa"/>
        <w:right w:w="0" w:type="dxa"/>
      </w:tblCellMar>
    </w:tblPr>
  </w:style>
  <w:style w:type="table" w:customStyle="1" w:styleId="aff7">
    <w:basedOn w:val="TableNormal0"/>
    <w:tblPr>
      <w:tblStyleRowBandSize w:val="1"/>
      <w:tblStyleColBandSize w:val="1"/>
      <w:tblCellMar>
        <w:top w:w="0" w:type="dxa"/>
        <w:left w:w="115" w:type="dxa"/>
        <w:bottom w:w="0" w:type="dxa"/>
        <w:right w:w="115" w:type="dxa"/>
      </w:tblCellMar>
    </w:tblPr>
  </w:style>
  <w:style w:type="table" w:customStyle="1" w:styleId="aff8">
    <w:basedOn w:val="TableNormal0"/>
    <w:tblPr>
      <w:tblStyleRowBandSize w:val="1"/>
      <w:tblStyleColBandSize w:val="1"/>
      <w:tblCellMar>
        <w:top w:w="0" w:type="dxa"/>
        <w:left w:w="115" w:type="dxa"/>
        <w:bottom w:w="0" w:type="dxa"/>
        <w:right w:w="115" w:type="dxa"/>
      </w:tblCellMar>
    </w:tblPr>
  </w:style>
  <w:style w:type="table" w:customStyle="1" w:styleId="aff9">
    <w:basedOn w:val="TableNormal0"/>
    <w:tblPr>
      <w:tblStyleRowBandSize w:val="1"/>
      <w:tblStyleColBandSize w:val="1"/>
      <w:tblCellMar>
        <w:top w:w="0" w:type="dxa"/>
        <w:left w:w="115" w:type="dxa"/>
        <w:bottom w:w="0" w:type="dxa"/>
        <w:right w:w="115" w:type="dxa"/>
      </w:tblCellMar>
    </w:tblPr>
  </w:style>
  <w:style w:type="table" w:customStyle="1" w:styleId="affa">
    <w:basedOn w:val="TableNormal0"/>
    <w:tblPr>
      <w:tblStyleRowBandSize w:val="1"/>
      <w:tblStyleColBandSize w:val="1"/>
      <w:tblCellMar>
        <w:top w:w="0" w:type="dxa"/>
        <w:left w:w="115" w:type="dxa"/>
        <w:bottom w:w="0" w:type="dxa"/>
        <w:right w:w="115" w:type="dxa"/>
      </w:tblCellMar>
    </w:tblPr>
  </w:style>
  <w:style w:type="table" w:customStyle="1" w:styleId="affb">
    <w:basedOn w:val="TableNormal0"/>
    <w:tblPr>
      <w:tblStyleRowBandSize w:val="1"/>
      <w:tblStyleColBandSize w:val="1"/>
      <w:tblCellMar>
        <w:top w:w="0" w:type="dxa"/>
        <w:left w:w="115" w:type="dxa"/>
        <w:bottom w:w="0" w:type="dxa"/>
        <w:right w:w="115" w:type="dxa"/>
      </w:tblCellMar>
    </w:tblPr>
  </w:style>
  <w:style w:type="table" w:customStyle="1" w:styleId="affc">
    <w:basedOn w:val="TableNormal0"/>
    <w:tblPr>
      <w:tblStyleRowBandSize w:val="1"/>
      <w:tblStyleColBandSize w:val="1"/>
      <w:tblCellMar>
        <w:top w:w="0" w:type="dxa"/>
        <w:left w:w="115" w:type="dxa"/>
        <w:bottom w:w="0" w:type="dxa"/>
        <w:right w:w="115" w:type="dxa"/>
      </w:tblCellMar>
    </w:tblPr>
  </w:style>
  <w:style w:type="table" w:customStyle="1" w:styleId="affd">
    <w:basedOn w:val="TableNormal0"/>
    <w:tblPr>
      <w:tblStyleRowBandSize w:val="1"/>
      <w:tblStyleColBandSize w:val="1"/>
      <w:tblCellMar>
        <w:top w:w="0" w:type="dxa"/>
        <w:left w:w="115" w:type="dxa"/>
        <w:bottom w:w="0" w:type="dxa"/>
        <w:right w:w="115" w:type="dxa"/>
      </w:tblCellMar>
    </w:tblPr>
  </w:style>
  <w:style w:type="table" w:customStyle="1" w:styleId="affe">
    <w:basedOn w:val="TableNormal0"/>
    <w:tblPr>
      <w:tblStyleRowBandSize w:val="1"/>
      <w:tblStyleColBandSize w:val="1"/>
      <w:tblCellMar>
        <w:top w:w="0" w:type="dxa"/>
        <w:left w:w="115" w:type="dxa"/>
        <w:bottom w:w="0" w:type="dxa"/>
        <w:right w:w="115" w:type="dxa"/>
      </w:tblCellMar>
    </w:tblPr>
  </w:style>
  <w:style w:type="table" w:customStyle="1" w:styleId="afff">
    <w:basedOn w:val="TableNormal0"/>
    <w:tblPr>
      <w:tblStyleRowBandSize w:val="1"/>
      <w:tblStyleColBandSize w:val="1"/>
      <w:tblCellMar>
        <w:top w:w="0" w:type="dxa"/>
        <w:left w:w="115" w:type="dxa"/>
        <w:bottom w:w="0" w:type="dxa"/>
        <w:right w:w="115" w:type="dxa"/>
      </w:tblCellMar>
    </w:tblPr>
  </w:style>
  <w:style w:type="table" w:customStyle="1" w:styleId="afff0">
    <w:basedOn w:val="TableNormal0"/>
    <w:tblPr>
      <w:tblStyleRowBandSize w:val="1"/>
      <w:tblStyleColBandSize w:val="1"/>
      <w:tblCellMar>
        <w:top w:w="0" w:type="dxa"/>
        <w:left w:w="115" w:type="dxa"/>
        <w:bottom w:w="0" w:type="dxa"/>
        <w:right w:w="115" w:type="dxa"/>
      </w:tblCellMar>
    </w:tblPr>
  </w:style>
  <w:style w:type="paragraph" w:styleId="Header">
    <w:name w:val="header"/>
    <w:basedOn w:val="Normal"/>
    <w:link w:val="HeaderChar"/>
    <w:uiPriority w:val="99"/>
    <w:unhideWhenUsed/>
    <w:rsid w:val="00476FFF"/>
    <w:pPr>
      <w:tabs>
        <w:tab w:val="center" w:pos="4513"/>
        <w:tab w:val="right" w:pos="9026"/>
      </w:tabs>
    </w:pPr>
  </w:style>
  <w:style w:type="character" w:customStyle="1" w:styleId="HeaderChar">
    <w:name w:val="Header Char"/>
    <w:basedOn w:val="DefaultParagraphFont"/>
    <w:link w:val="Header"/>
    <w:uiPriority w:val="99"/>
    <w:rsid w:val="00476FFF"/>
  </w:style>
  <w:style w:type="paragraph" w:styleId="Footer">
    <w:name w:val="footer"/>
    <w:basedOn w:val="Normal"/>
    <w:link w:val="FooterChar"/>
    <w:uiPriority w:val="99"/>
    <w:unhideWhenUsed/>
    <w:rsid w:val="00476FFF"/>
    <w:pPr>
      <w:tabs>
        <w:tab w:val="center" w:pos="4513"/>
        <w:tab w:val="right" w:pos="9026"/>
      </w:tabs>
    </w:pPr>
  </w:style>
  <w:style w:type="character" w:customStyle="1" w:styleId="FooterChar">
    <w:name w:val="Footer Char"/>
    <w:basedOn w:val="DefaultParagraphFont"/>
    <w:link w:val="Footer"/>
    <w:uiPriority w:val="99"/>
    <w:rsid w:val="00476F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F9459F-C909-4967-9FAE-D918249DC5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3033</Words>
  <Characters>17291</Characters>
  <Application>Microsoft Office Word</Application>
  <DocSecurity>0</DocSecurity>
  <Lines>144</Lines>
  <Paragraphs>40</Paragraphs>
  <ScaleCrop>false</ScaleCrop>
  <Company/>
  <LinksUpToDate>false</LinksUpToDate>
  <CharactersWithSpaces>20284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Caroline Jawad</dc:creator>
  <cp:lastModifiedBy>Caroline Jawad</cp:lastModifiedBy>
  <cp:revision>2</cp:revision>
  <dcterms:created xsi:type="dcterms:W3CDTF">2026-05-18T13:16:00Z</dcterms:created>
  <dcterms:modified xsi:type="dcterms:W3CDTF">2026-05-18T13:16:00Z</dcterms:modified>
</cp:coreProperties>
</file>