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439" w:type="dxa"/>
        <w:jc w:val="center"/>
        <w:tblLayout w:type="fixed"/>
        <w:tblLook w:val="01E0" w:firstRow="1" w:lastRow="1" w:firstColumn="1" w:lastColumn="1" w:noHBand="0" w:noVBand="0"/>
      </w:tblPr>
      <w:tblGrid>
        <w:gridCol w:w="6629"/>
        <w:gridCol w:w="1237"/>
        <w:gridCol w:w="469"/>
        <w:gridCol w:w="1443"/>
        <w:gridCol w:w="661"/>
      </w:tblGrid>
      <w:tr w:rsidR="002D6785" w14:paraId="62D806CF" w14:textId="77777777">
        <w:trPr>
          <w:trHeight w:val="418"/>
          <w:jc w:val="center"/>
        </w:trPr>
        <w:tc>
          <w:tcPr>
            <w:tcW w:w="6628"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52B1C34E" w14:textId="77777777" w:rsidR="002D6785" w:rsidRDefault="002D6785">
            <w:pPr>
              <w:keepNext/>
              <w:spacing w:after="0" w:line="240" w:lineRule="auto"/>
              <w:jc w:val="both"/>
              <w:rPr>
                <w:rFonts w:ascii="Arial" w:eastAsia="Times New Roman" w:hAnsi="Arial" w:cs="Times New Roman"/>
                <w:b/>
                <w:sz w:val="32"/>
                <w:szCs w:val="32"/>
                <w:lang w:val="en-AU"/>
              </w:rPr>
            </w:pPr>
          </w:p>
          <w:p w14:paraId="089E59FC" w14:textId="77777777" w:rsidR="002D6785" w:rsidRDefault="00000000">
            <w:pPr>
              <w:keepNext/>
              <w:spacing w:after="0" w:line="240" w:lineRule="auto"/>
              <w:jc w:val="both"/>
              <w:rPr>
                <w:rFonts w:ascii="Arial" w:eastAsia="Times New Roman" w:hAnsi="Arial" w:cs="Times New Roman"/>
                <w:b/>
                <w:sz w:val="28"/>
                <w:szCs w:val="28"/>
                <w:lang w:val="en-AU"/>
              </w:rPr>
            </w:pPr>
            <w:r>
              <w:rPr>
                <w:noProof/>
              </w:rPr>
              <w:drawing>
                <wp:inline distT="0" distB="0" distL="0" distR="0" wp14:anchorId="7F9CDFB4" wp14:editId="403F0489">
                  <wp:extent cx="2965450" cy="1291590"/>
                  <wp:effectExtent l="0" t="0" r="0" b="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6"/>
                          <a:stretch>
                            <a:fillRect/>
                          </a:stretch>
                        </pic:blipFill>
                        <pic:spPr bwMode="auto">
                          <a:xfrm>
                            <a:off x="0" y="0"/>
                            <a:ext cx="2965450" cy="1291590"/>
                          </a:xfrm>
                          <a:prstGeom prst="rect">
                            <a:avLst/>
                          </a:prstGeom>
                        </pic:spPr>
                      </pic:pic>
                    </a:graphicData>
                  </a:graphic>
                </wp:inline>
              </w:drawing>
            </w:r>
            <w:r>
              <w:rPr>
                <w:rFonts w:ascii="Arial" w:eastAsia="Times New Roman" w:hAnsi="Arial" w:cs="Times New Roman"/>
                <w:b/>
                <w:sz w:val="32"/>
                <w:szCs w:val="32"/>
                <w:lang w:val="en-AU"/>
              </w:rPr>
              <w:br/>
            </w:r>
          </w:p>
          <w:p w14:paraId="3DEED96F" w14:textId="77777777" w:rsidR="002D6785" w:rsidRDefault="00000000">
            <w:pPr>
              <w:jc w:val="both"/>
              <w:rPr>
                <w:b/>
                <w:bCs/>
                <w:sz w:val="28"/>
                <w:szCs w:val="24"/>
              </w:rPr>
            </w:pPr>
            <w:r>
              <w:rPr>
                <w:b/>
                <w:bCs/>
                <w:sz w:val="28"/>
                <w:szCs w:val="24"/>
              </w:rPr>
              <w:t>Component One: Student Journal (learning log) 750 words +/- 10%</w:t>
            </w:r>
          </w:p>
          <w:p w14:paraId="0F185CB5" w14:textId="77777777" w:rsidR="002D6785" w:rsidRDefault="00000000">
            <w:pPr>
              <w:jc w:val="both"/>
              <w:rPr>
                <w:rFonts w:ascii="Arial" w:eastAsia="Times New Roman" w:hAnsi="Arial" w:cs="Times New Roman"/>
                <w:b/>
                <w:sz w:val="32"/>
                <w:szCs w:val="32"/>
                <w:lang w:val="en-AU"/>
              </w:rPr>
            </w:pPr>
            <w:r>
              <w:rPr>
                <w:rFonts w:eastAsia="Carlito" w:cs="Times New Roman"/>
                <w:b/>
                <w:sz w:val="28"/>
                <w:szCs w:val="28"/>
                <w:lang w:val="en-US"/>
              </w:rPr>
              <w:t>Contribution to Overall Module Assessment: 25%</w:t>
            </w:r>
          </w:p>
        </w:tc>
        <w:tc>
          <w:tcPr>
            <w:tcW w:w="1237" w:type="dxa"/>
            <w:tcBorders>
              <w:top w:val="single" w:sz="4" w:space="0" w:color="000000"/>
              <w:left w:val="single" w:sz="4" w:space="0" w:color="000000"/>
            </w:tcBorders>
            <w:shd w:val="clear" w:color="auto" w:fill="auto"/>
            <w:vAlign w:val="center"/>
          </w:tcPr>
          <w:p w14:paraId="34A93604" w14:textId="77777777" w:rsidR="002D6785" w:rsidRDefault="00000000">
            <w:pPr>
              <w:keepNext/>
              <w:spacing w:before="120" w:after="0" w:line="240" w:lineRule="auto"/>
              <w:jc w:val="both"/>
              <w:rPr>
                <w:rFonts w:ascii="Arial" w:eastAsia="Times New Roman" w:hAnsi="Arial" w:cs="Times New Roman"/>
                <w:b/>
                <w:bCs/>
                <w:sz w:val="20"/>
                <w:szCs w:val="20"/>
                <w:lang w:val="en-AU"/>
              </w:rPr>
            </w:pPr>
            <w:r>
              <w:rPr>
                <w:rFonts w:ascii="Arial" w:eastAsia="Times New Roman" w:hAnsi="Arial" w:cs="Times New Roman"/>
                <w:b/>
                <w:bCs/>
                <w:sz w:val="20"/>
                <w:szCs w:val="20"/>
              </w:rPr>
              <w:t>Student No:</w:t>
            </w:r>
          </w:p>
        </w:tc>
        <w:tc>
          <w:tcPr>
            <w:tcW w:w="1912" w:type="dxa"/>
            <w:gridSpan w:val="2"/>
            <w:tcBorders>
              <w:top w:val="single" w:sz="4" w:space="0" w:color="000000"/>
              <w:bottom w:val="dashed" w:sz="4" w:space="0" w:color="000000"/>
            </w:tcBorders>
            <w:shd w:val="clear" w:color="auto" w:fill="auto"/>
            <w:vAlign w:val="center"/>
          </w:tcPr>
          <w:p w14:paraId="5A89FC03" w14:textId="77777777" w:rsidR="002D6785" w:rsidRDefault="00000000">
            <w:pPr>
              <w:keepNext/>
              <w:spacing w:after="0" w:line="240" w:lineRule="auto"/>
              <w:jc w:val="both"/>
              <w:rPr>
                <w:rFonts w:ascii="Arial" w:eastAsia="Times New Roman" w:hAnsi="Arial" w:cs="Times New Roman"/>
                <w:b/>
                <w:sz w:val="20"/>
                <w:szCs w:val="20"/>
                <w:lang w:val="en-AU"/>
              </w:rPr>
            </w:pPr>
            <w:r>
              <w:rPr>
                <w:rFonts w:ascii="Arial" w:eastAsia="Times New Roman" w:hAnsi="Arial" w:cs="Times New Roman"/>
                <w:b/>
                <w:sz w:val="20"/>
                <w:szCs w:val="20"/>
                <w:lang w:val="en-AU"/>
              </w:rPr>
              <w:t>2220997</w:t>
            </w:r>
          </w:p>
        </w:tc>
        <w:tc>
          <w:tcPr>
            <w:tcW w:w="661" w:type="dxa"/>
            <w:tcBorders>
              <w:top w:val="single" w:sz="4" w:space="0" w:color="000000"/>
              <w:right w:val="single" w:sz="4" w:space="0" w:color="000000"/>
            </w:tcBorders>
            <w:shd w:val="clear" w:color="auto" w:fill="auto"/>
            <w:vAlign w:val="center"/>
          </w:tcPr>
          <w:p w14:paraId="7A95E0A5" w14:textId="77777777" w:rsidR="002D6785" w:rsidRDefault="002D6785">
            <w:pPr>
              <w:keepNext/>
              <w:spacing w:after="0" w:line="240" w:lineRule="auto"/>
              <w:jc w:val="both"/>
              <w:rPr>
                <w:rFonts w:ascii="Arial" w:eastAsia="Times New Roman" w:hAnsi="Arial" w:cs="Times New Roman"/>
                <w:b/>
                <w:sz w:val="20"/>
                <w:szCs w:val="20"/>
                <w:lang w:val="en-AU"/>
              </w:rPr>
            </w:pPr>
          </w:p>
        </w:tc>
      </w:tr>
      <w:tr w:rsidR="002D6785" w14:paraId="36E700A8" w14:textId="77777777">
        <w:trPr>
          <w:trHeight w:val="468"/>
          <w:jc w:val="center"/>
        </w:trPr>
        <w:tc>
          <w:tcPr>
            <w:tcW w:w="6628" w:type="dxa"/>
            <w:vMerge/>
            <w:tcBorders>
              <w:top w:val="single" w:sz="4" w:space="0" w:color="000000"/>
              <w:left w:val="single" w:sz="4" w:space="0" w:color="000000"/>
              <w:bottom w:val="single" w:sz="4" w:space="0" w:color="000000"/>
              <w:right w:val="single" w:sz="4" w:space="0" w:color="000000"/>
            </w:tcBorders>
            <w:shd w:val="clear" w:color="auto" w:fill="auto"/>
          </w:tcPr>
          <w:p w14:paraId="148A308F" w14:textId="77777777" w:rsidR="002D6785" w:rsidRDefault="002D6785">
            <w:pPr>
              <w:keepNext/>
              <w:spacing w:after="0" w:line="240" w:lineRule="auto"/>
              <w:jc w:val="both"/>
              <w:rPr>
                <w:rFonts w:ascii="Arial" w:eastAsia="Times New Roman" w:hAnsi="Arial" w:cs="Times New Roman"/>
                <w:b/>
                <w:sz w:val="40"/>
                <w:szCs w:val="20"/>
                <w:lang w:val="en-AU"/>
              </w:rPr>
            </w:pPr>
          </w:p>
        </w:tc>
        <w:tc>
          <w:tcPr>
            <w:tcW w:w="1237" w:type="dxa"/>
            <w:tcBorders>
              <w:left w:val="single" w:sz="4" w:space="0" w:color="000000"/>
            </w:tcBorders>
            <w:shd w:val="clear" w:color="auto" w:fill="auto"/>
            <w:vAlign w:val="center"/>
          </w:tcPr>
          <w:p w14:paraId="14758D02" w14:textId="77777777" w:rsidR="002D6785" w:rsidRDefault="002D6785">
            <w:pPr>
              <w:keepNext/>
              <w:spacing w:after="0" w:line="240" w:lineRule="auto"/>
              <w:jc w:val="both"/>
              <w:rPr>
                <w:rFonts w:ascii="Arial" w:eastAsia="Times New Roman" w:hAnsi="Arial" w:cs="Times New Roman"/>
                <w:sz w:val="20"/>
                <w:szCs w:val="20"/>
                <w:lang w:val="en-AU"/>
              </w:rPr>
            </w:pPr>
          </w:p>
          <w:p w14:paraId="7CAF3BE5" w14:textId="77777777" w:rsidR="002D6785" w:rsidRDefault="00000000">
            <w:pPr>
              <w:keepNext/>
              <w:spacing w:after="0" w:line="240" w:lineRule="auto"/>
              <w:jc w:val="both"/>
              <w:rPr>
                <w:rFonts w:ascii="Arial" w:eastAsia="Times New Roman" w:hAnsi="Arial" w:cs="Times New Roman"/>
                <w:sz w:val="20"/>
                <w:szCs w:val="20"/>
                <w:lang w:val="en-AU"/>
              </w:rPr>
            </w:pPr>
            <w:r>
              <w:rPr>
                <w:rFonts w:ascii="Arial" w:eastAsia="Times New Roman" w:hAnsi="Arial" w:cs="Times New Roman"/>
                <w:sz w:val="20"/>
                <w:szCs w:val="20"/>
                <w:lang w:val="en-AU"/>
              </w:rPr>
              <w:t>Module Title:</w:t>
            </w:r>
          </w:p>
        </w:tc>
        <w:tc>
          <w:tcPr>
            <w:tcW w:w="1912" w:type="dxa"/>
            <w:gridSpan w:val="2"/>
            <w:tcBorders>
              <w:top w:val="dashed" w:sz="4" w:space="0" w:color="000000"/>
              <w:bottom w:val="dashed" w:sz="4" w:space="0" w:color="000000"/>
            </w:tcBorders>
            <w:shd w:val="clear" w:color="auto" w:fill="auto"/>
            <w:vAlign w:val="center"/>
          </w:tcPr>
          <w:p w14:paraId="6999CCE8" w14:textId="77777777" w:rsidR="002D6785" w:rsidRDefault="00000000">
            <w:pPr>
              <w:keepNext/>
              <w:spacing w:after="0" w:line="240" w:lineRule="auto"/>
              <w:jc w:val="both"/>
              <w:rPr>
                <w:rFonts w:ascii="Arial" w:eastAsia="Times New Roman" w:hAnsi="Arial" w:cs="Times New Roman"/>
                <w:b/>
                <w:sz w:val="20"/>
                <w:szCs w:val="20"/>
                <w:lang w:val="en-AU"/>
              </w:rPr>
            </w:pPr>
            <w:r>
              <w:rPr>
                <w:rFonts w:ascii="Arial" w:eastAsia="Times New Roman" w:hAnsi="Arial" w:cs="Times New Roman"/>
                <w:b/>
                <w:sz w:val="20"/>
                <w:szCs w:val="20"/>
                <w:lang w:val="en-AU"/>
              </w:rPr>
              <w:t>Hotel Placement – Operating Hotel Facilities</w:t>
            </w:r>
          </w:p>
        </w:tc>
        <w:tc>
          <w:tcPr>
            <w:tcW w:w="661" w:type="dxa"/>
            <w:tcBorders>
              <w:right w:val="single" w:sz="4" w:space="0" w:color="000000"/>
            </w:tcBorders>
            <w:shd w:val="clear" w:color="auto" w:fill="auto"/>
            <w:vAlign w:val="center"/>
          </w:tcPr>
          <w:p w14:paraId="4C56BEEA" w14:textId="77777777" w:rsidR="002D6785" w:rsidRDefault="002D6785">
            <w:pPr>
              <w:keepNext/>
              <w:spacing w:after="0" w:line="240" w:lineRule="auto"/>
              <w:jc w:val="both"/>
              <w:rPr>
                <w:rFonts w:ascii="Arial" w:eastAsia="Times New Roman" w:hAnsi="Arial" w:cs="Times New Roman"/>
                <w:b/>
                <w:sz w:val="20"/>
                <w:szCs w:val="20"/>
                <w:lang w:val="en-AU"/>
              </w:rPr>
            </w:pPr>
          </w:p>
        </w:tc>
      </w:tr>
      <w:tr w:rsidR="002D6785" w14:paraId="42CF6F29" w14:textId="77777777">
        <w:trPr>
          <w:trHeight w:val="468"/>
          <w:jc w:val="center"/>
        </w:trPr>
        <w:tc>
          <w:tcPr>
            <w:tcW w:w="6628" w:type="dxa"/>
            <w:vMerge/>
            <w:tcBorders>
              <w:top w:val="single" w:sz="4" w:space="0" w:color="000000"/>
              <w:left w:val="single" w:sz="4" w:space="0" w:color="000000"/>
              <w:bottom w:val="single" w:sz="4" w:space="0" w:color="000000"/>
              <w:right w:val="single" w:sz="4" w:space="0" w:color="000000"/>
            </w:tcBorders>
            <w:shd w:val="clear" w:color="auto" w:fill="auto"/>
          </w:tcPr>
          <w:p w14:paraId="57110B37" w14:textId="77777777" w:rsidR="002D6785" w:rsidRDefault="002D6785">
            <w:pPr>
              <w:keepNext/>
              <w:spacing w:after="0" w:line="240" w:lineRule="auto"/>
              <w:jc w:val="both"/>
              <w:rPr>
                <w:rFonts w:ascii="Arial" w:eastAsia="Times New Roman" w:hAnsi="Arial" w:cs="Times New Roman"/>
                <w:b/>
                <w:sz w:val="40"/>
                <w:szCs w:val="20"/>
                <w:lang w:val="en-AU"/>
              </w:rPr>
            </w:pPr>
          </w:p>
        </w:tc>
        <w:tc>
          <w:tcPr>
            <w:tcW w:w="1237" w:type="dxa"/>
            <w:tcBorders>
              <w:left w:val="single" w:sz="4" w:space="0" w:color="000000"/>
            </w:tcBorders>
            <w:shd w:val="clear" w:color="auto" w:fill="auto"/>
            <w:vAlign w:val="center"/>
          </w:tcPr>
          <w:p w14:paraId="43E8232F" w14:textId="77777777" w:rsidR="002D6785" w:rsidRDefault="00000000">
            <w:pPr>
              <w:keepNext/>
              <w:spacing w:after="0" w:line="240" w:lineRule="auto"/>
              <w:jc w:val="both"/>
              <w:rPr>
                <w:rFonts w:ascii="Arial" w:eastAsia="Times New Roman" w:hAnsi="Arial" w:cs="Times New Roman"/>
                <w:sz w:val="20"/>
                <w:szCs w:val="20"/>
                <w:lang w:val="en-AU"/>
              </w:rPr>
            </w:pPr>
            <w:r>
              <w:rPr>
                <w:rFonts w:ascii="Arial" w:eastAsia="Times New Roman" w:hAnsi="Arial" w:cs="Times New Roman"/>
                <w:sz w:val="20"/>
                <w:szCs w:val="20"/>
                <w:lang w:val="en-AU"/>
              </w:rPr>
              <w:t>Module Code:</w:t>
            </w:r>
          </w:p>
        </w:tc>
        <w:tc>
          <w:tcPr>
            <w:tcW w:w="1912" w:type="dxa"/>
            <w:gridSpan w:val="2"/>
            <w:tcBorders>
              <w:top w:val="dashed" w:sz="4" w:space="0" w:color="000000"/>
              <w:bottom w:val="dashed" w:sz="4" w:space="0" w:color="000000"/>
            </w:tcBorders>
            <w:shd w:val="clear" w:color="auto" w:fill="auto"/>
            <w:vAlign w:val="center"/>
          </w:tcPr>
          <w:p w14:paraId="3B9A929F" w14:textId="77777777" w:rsidR="002D6785" w:rsidRDefault="00000000">
            <w:pPr>
              <w:keepNext/>
              <w:spacing w:after="0" w:line="240" w:lineRule="auto"/>
              <w:jc w:val="both"/>
              <w:rPr>
                <w:rFonts w:ascii="Arial" w:eastAsia="Times New Roman" w:hAnsi="Arial" w:cs="Times New Roman"/>
                <w:b/>
                <w:sz w:val="20"/>
                <w:szCs w:val="20"/>
                <w:lang w:val="en-AU"/>
              </w:rPr>
            </w:pPr>
            <w:r>
              <w:rPr>
                <w:rFonts w:ascii="Arial" w:eastAsia="Times New Roman" w:hAnsi="Arial" w:cs="Times New Roman"/>
                <w:b/>
                <w:sz w:val="20"/>
                <w:szCs w:val="20"/>
                <w:lang w:val="en-AU"/>
              </w:rPr>
              <w:t>BMIH4006</w:t>
            </w:r>
          </w:p>
        </w:tc>
        <w:tc>
          <w:tcPr>
            <w:tcW w:w="661" w:type="dxa"/>
            <w:tcBorders>
              <w:right w:val="single" w:sz="4" w:space="0" w:color="000000"/>
            </w:tcBorders>
            <w:shd w:val="clear" w:color="auto" w:fill="auto"/>
            <w:vAlign w:val="center"/>
          </w:tcPr>
          <w:p w14:paraId="33F7C1B8" w14:textId="77777777" w:rsidR="002D6785" w:rsidRDefault="002D6785">
            <w:pPr>
              <w:keepNext/>
              <w:spacing w:after="0" w:line="240" w:lineRule="auto"/>
              <w:jc w:val="both"/>
              <w:rPr>
                <w:rFonts w:ascii="Arial" w:eastAsia="Times New Roman" w:hAnsi="Arial" w:cs="Times New Roman"/>
                <w:b/>
                <w:sz w:val="20"/>
                <w:szCs w:val="20"/>
                <w:lang w:val="en-AU"/>
              </w:rPr>
            </w:pPr>
          </w:p>
        </w:tc>
      </w:tr>
      <w:tr w:rsidR="002D6785" w14:paraId="07246B24" w14:textId="77777777">
        <w:trPr>
          <w:trHeight w:val="468"/>
          <w:jc w:val="center"/>
        </w:trPr>
        <w:tc>
          <w:tcPr>
            <w:tcW w:w="6628" w:type="dxa"/>
            <w:vMerge/>
            <w:tcBorders>
              <w:top w:val="single" w:sz="4" w:space="0" w:color="000000"/>
              <w:left w:val="single" w:sz="4" w:space="0" w:color="000000"/>
              <w:bottom w:val="single" w:sz="4" w:space="0" w:color="000000"/>
              <w:right w:val="single" w:sz="4" w:space="0" w:color="000000"/>
            </w:tcBorders>
            <w:shd w:val="clear" w:color="auto" w:fill="auto"/>
          </w:tcPr>
          <w:p w14:paraId="2AE83E07" w14:textId="77777777" w:rsidR="002D6785" w:rsidRDefault="002D6785">
            <w:pPr>
              <w:keepNext/>
              <w:spacing w:after="0" w:line="240" w:lineRule="auto"/>
              <w:jc w:val="both"/>
              <w:rPr>
                <w:rFonts w:ascii="Arial" w:eastAsia="Times New Roman" w:hAnsi="Arial" w:cs="Times New Roman"/>
                <w:b/>
                <w:sz w:val="40"/>
                <w:szCs w:val="20"/>
                <w:lang w:val="en-AU"/>
              </w:rPr>
            </w:pPr>
          </w:p>
        </w:tc>
        <w:tc>
          <w:tcPr>
            <w:tcW w:w="1237" w:type="dxa"/>
            <w:tcBorders>
              <w:left w:val="single" w:sz="4" w:space="0" w:color="000000"/>
            </w:tcBorders>
            <w:shd w:val="clear" w:color="auto" w:fill="auto"/>
            <w:vAlign w:val="center"/>
          </w:tcPr>
          <w:p w14:paraId="2AA06CFC" w14:textId="77777777" w:rsidR="002D6785" w:rsidRDefault="00000000">
            <w:pPr>
              <w:keepNext/>
              <w:spacing w:after="0" w:line="240" w:lineRule="auto"/>
              <w:jc w:val="both"/>
              <w:rPr>
                <w:rFonts w:ascii="Arial" w:eastAsia="Times New Roman" w:hAnsi="Arial" w:cs="Times New Roman"/>
                <w:sz w:val="20"/>
                <w:szCs w:val="20"/>
                <w:lang w:val="en-AU"/>
              </w:rPr>
            </w:pPr>
            <w:r>
              <w:rPr>
                <w:rFonts w:ascii="Arial" w:eastAsia="Times New Roman" w:hAnsi="Arial" w:cs="Times New Roman"/>
                <w:sz w:val="20"/>
                <w:szCs w:val="20"/>
                <w:lang w:val="en-AU"/>
              </w:rPr>
              <w:t>Lecturer:</w:t>
            </w:r>
          </w:p>
        </w:tc>
        <w:tc>
          <w:tcPr>
            <w:tcW w:w="1912" w:type="dxa"/>
            <w:gridSpan w:val="2"/>
            <w:tcBorders>
              <w:top w:val="dashed" w:sz="4" w:space="0" w:color="000000"/>
              <w:bottom w:val="dashed" w:sz="4" w:space="0" w:color="000000"/>
            </w:tcBorders>
            <w:shd w:val="clear" w:color="auto" w:fill="auto"/>
            <w:vAlign w:val="center"/>
          </w:tcPr>
          <w:p w14:paraId="7AB49023" w14:textId="77777777" w:rsidR="001A62F5" w:rsidRPr="001A62F5" w:rsidRDefault="001A62F5" w:rsidP="001A62F5">
            <w:pPr>
              <w:keepNext/>
              <w:spacing w:after="0" w:line="240" w:lineRule="auto"/>
              <w:jc w:val="both"/>
              <w:rPr>
                <w:rFonts w:ascii="Arial" w:eastAsia="Times New Roman" w:hAnsi="Arial" w:cs="Times New Roman"/>
                <w:b/>
                <w:sz w:val="20"/>
                <w:szCs w:val="20"/>
                <w:lang w:val="en-AU"/>
              </w:rPr>
            </w:pPr>
            <w:r w:rsidRPr="001A62F5">
              <w:rPr>
                <w:rFonts w:ascii="Arial" w:eastAsia="Times New Roman" w:hAnsi="Arial" w:cs="Times New Roman"/>
                <w:b/>
                <w:sz w:val="20"/>
                <w:szCs w:val="20"/>
                <w:lang w:val="en-AU"/>
              </w:rPr>
              <w:t>Natalie Brailsford, Dan</w:t>
            </w:r>
          </w:p>
          <w:p w14:paraId="7C0A8699" w14:textId="77777777" w:rsidR="001A62F5" w:rsidRPr="001A62F5" w:rsidRDefault="001A62F5" w:rsidP="001A62F5">
            <w:pPr>
              <w:keepNext/>
              <w:spacing w:after="0" w:line="240" w:lineRule="auto"/>
              <w:jc w:val="both"/>
              <w:rPr>
                <w:rFonts w:ascii="Arial" w:eastAsia="Times New Roman" w:hAnsi="Arial" w:cs="Times New Roman"/>
                <w:b/>
                <w:sz w:val="20"/>
                <w:szCs w:val="20"/>
                <w:lang w:val="en-AU"/>
              </w:rPr>
            </w:pPr>
            <w:r w:rsidRPr="001A62F5">
              <w:rPr>
                <w:rFonts w:ascii="Arial" w:eastAsia="Times New Roman" w:hAnsi="Arial" w:cs="Times New Roman"/>
                <w:b/>
                <w:sz w:val="20"/>
                <w:szCs w:val="20"/>
                <w:lang w:val="en-AU"/>
              </w:rPr>
              <w:t>Payne, Lisa Bassler</w:t>
            </w:r>
          </w:p>
          <w:p w14:paraId="3ADA8D66" w14:textId="77777777" w:rsidR="001A62F5" w:rsidRPr="001A62F5" w:rsidRDefault="001A62F5" w:rsidP="001A62F5">
            <w:pPr>
              <w:keepNext/>
              <w:spacing w:after="0" w:line="240" w:lineRule="auto"/>
              <w:jc w:val="both"/>
              <w:rPr>
                <w:rFonts w:ascii="Arial" w:eastAsia="Times New Roman" w:hAnsi="Arial" w:cs="Times New Roman"/>
                <w:b/>
                <w:sz w:val="20"/>
                <w:szCs w:val="20"/>
                <w:lang w:val="en-AU"/>
              </w:rPr>
            </w:pPr>
            <w:r w:rsidRPr="001A62F5">
              <w:rPr>
                <w:rFonts w:ascii="Arial" w:eastAsia="Times New Roman" w:hAnsi="Arial" w:cs="Times New Roman"/>
                <w:b/>
                <w:sz w:val="20"/>
                <w:szCs w:val="20"/>
                <w:lang w:val="en-AU"/>
              </w:rPr>
              <w:t xml:space="preserve">Giulia </w:t>
            </w:r>
            <w:proofErr w:type="spellStart"/>
            <w:r w:rsidRPr="001A62F5">
              <w:rPr>
                <w:rFonts w:ascii="Arial" w:eastAsia="Times New Roman" w:hAnsi="Arial" w:cs="Times New Roman"/>
                <w:b/>
                <w:sz w:val="20"/>
                <w:szCs w:val="20"/>
                <w:lang w:val="en-AU"/>
              </w:rPr>
              <w:t>Chifari</w:t>
            </w:r>
            <w:proofErr w:type="spellEnd"/>
            <w:r w:rsidRPr="001A62F5">
              <w:rPr>
                <w:rFonts w:ascii="Arial" w:eastAsia="Times New Roman" w:hAnsi="Arial" w:cs="Times New Roman"/>
                <w:b/>
                <w:sz w:val="20"/>
                <w:szCs w:val="20"/>
                <w:lang w:val="en-AU"/>
              </w:rPr>
              <w:t>, Ben Chong</w:t>
            </w:r>
          </w:p>
          <w:p w14:paraId="6781BC3D" w14:textId="6D6F5898" w:rsidR="002D6785" w:rsidRDefault="001A62F5" w:rsidP="001A62F5">
            <w:pPr>
              <w:keepNext/>
              <w:spacing w:after="0" w:line="240" w:lineRule="auto"/>
              <w:jc w:val="both"/>
              <w:rPr>
                <w:rFonts w:ascii="Arial" w:eastAsia="Times New Roman" w:hAnsi="Arial" w:cs="Times New Roman"/>
                <w:b/>
                <w:sz w:val="20"/>
                <w:szCs w:val="20"/>
                <w:lang w:val="en-AU"/>
              </w:rPr>
            </w:pPr>
            <w:r w:rsidRPr="001A62F5">
              <w:rPr>
                <w:rFonts w:ascii="Arial" w:eastAsia="Times New Roman" w:hAnsi="Arial" w:cs="Times New Roman"/>
                <w:b/>
                <w:sz w:val="20"/>
                <w:szCs w:val="20"/>
                <w:lang w:val="en-AU"/>
              </w:rPr>
              <w:t>Scott James.</w:t>
            </w:r>
          </w:p>
        </w:tc>
        <w:tc>
          <w:tcPr>
            <w:tcW w:w="661" w:type="dxa"/>
            <w:tcBorders>
              <w:right w:val="single" w:sz="4" w:space="0" w:color="000000"/>
            </w:tcBorders>
            <w:shd w:val="clear" w:color="auto" w:fill="auto"/>
            <w:vAlign w:val="center"/>
          </w:tcPr>
          <w:p w14:paraId="771F4EF1" w14:textId="77777777" w:rsidR="002D6785" w:rsidRDefault="002D6785">
            <w:pPr>
              <w:keepNext/>
              <w:spacing w:after="0" w:line="240" w:lineRule="auto"/>
              <w:jc w:val="both"/>
              <w:rPr>
                <w:rFonts w:ascii="Arial" w:eastAsia="Times New Roman" w:hAnsi="Arial" w:cs="Times New Roman"/>
                <w:b/>
                <w:sz w:val="20"/>
                <w:szCs w:val="20"/>
                <w:lang w:val="en-AU"/>
              </w:rPr>
            </w:pPr>
          </w:p>
        </w:tc>
      </w:tr>
      <w:tr w:rsidR="002D6785" w14:paraId="0FAB1E18" w14:textId="77777777">
        <w:trPr>
          <w:trHeight w:val="20"/>
          <w:jc w:val="center"/>
        </w:trPr>
        <w:tc>
          <w:tcPr>
            <w:tcW w:w="6628" w:type="dxa"/>
            <w:vMerge/>
            <w:tcBorders>
              <w:top w:val="single" w:sz="4" w:space="0" w:color="000000"/>
              <w:left w:val="single" w:sz="4" w:space="0" w:color="000000"/>
              <w:bottom w:val="single" w:sz="4" w:space="0" w:color="000000"/>
              <w:right w:val="single" w:sz="4" w:space="0" w:color="000000"/>
            </w:tcBorders>
            <w:shd w:val="clear" w:color="auto" w:fill="auto"/>
          </w:tcPr>
          <w:p w14:paraId="1B2EF3A9" w14:textId="77777777" w:rsidR="002D6785" w:rsidRDefault="002D6785">
            <w:pPr>
              <w:keepNext/>
              <w:spacing w:after="0" w:line="240" w:lineRule="auto"/>
              <w:jc w:val="both"/>
              <w:rPr>
                <w:rFonts w:ascii="Arial" w:eastAsia="Times New Roman" w:hAnsi="Arial" w:cs="Times New Roman"/>
                <w:b/>
                <w:sz w:val="40"/>
                <w:szCs w:val="20"/>
                <w:lang w:val="en-AU"/>
              </w:rPr>
            </w:pPr>
          </w:p>
        </w:tc>
        <w:tc>
          <w:tcPr>
            <w:tcW w:w="1706" w:type="dxa"/>
            <w:gridSpan w:val="2"/>
            <w:tcBorders>
              <w:left w:val="single" w:sz="4" w:space="0" w:color="000000"/>
              <w:bottom w:val="single" w:sz="4" w:space="0" w:color="000000"/>
            </w:tcBorders>
            <w:shd w:val="clear" w:color="auto" w:fill="auto"/>
            <w:vAlign w:val="center"/>
          </w:tcPr>
          <w:p w14:paraId="6D1D3F0D" w14:textId="6A535BF7" w:rsidR="002D6785" w:rsidRDefault="002D6785">
            <w:pPr>
              <w:spacing w:after="0" w:line="240" w:lineRule="auto"/>
              <w:jc w:val="both"/>
              <w:rPr>
                <w:rFonts w:ascii="Arial" w:eastAsia="Times New Roman" w:hAnsi="Arial" w:cs="Times New Roman"/>
                <w:bCs/>
                <w:sz w:val="20"/>
                <w:szCs w:val="20"/>
                <w:lang w:val="en-AU"/>
              </w:rPr>
            </w:pPr>
          </w:p>
        </w:tc>
        <w:tc>
          <w:tcPr>
            <w:tcW w:w="1443" w:type="dxa"/>
            <w:tcBorders>
              <w:top w:val="dashed" w:sz="4" w:space="0" w:color="000000"/>
              <w:bottom w:val="single" w:sz="4" w:space="0" w:color="000000"/>
            </w:tcBorders>
            <w:shd w:val="clear" w:color="auto" w:fill="auto"/>
            <w:vAlign w:val="center"/>
          </w:tcPr>
          <w:p w14:paraId="1608B6E8" w14:textId="77777777" w:rsidR="002D6785" w:rsidRDefault="002D6785">
            <w:pPr>
              <w:keepNext/>
              <w:spacing w:after="0" w:line="240" w:lineRule="auto"/>
              <w:jc w:val="both"/>
              <w:rPr>
                <w:rFonts w:ascii="Arial" w:eastAsia="Times New Roman" w:hAnsi="Arial" w:cs="Times New Roman"/>
                <w:b/>
                <w:sz w:val="16"/>
                <w:szCs w:val="16"/>
                <w:lang w:val="en-AU"/>
              </w:rPr>
            </w:pPr>
          </w:p>
        </w:tc>
        <w:tc>
          <w:tcPr>
            <w:tcW w:w="661" w:type="dxa"/>
            <w:tcBorders>
              <w:bottom w:val="single" w:sz="4" w:space="0" w:color="000000"/>
              <w:right w:val="single" w:sz="4" w:space="0" w:color="000000"/>
            </w:tcBorders>
            <w:shd w:val="clear" w:color="auto" w:fill="auto"/>
            <w:vAlign w:val="center"/>
          </w:tcPr>
          <w:p w14:paraId="675DAC62" w14:textId="77777777" w:rsidR="002D6785" w:rsidRDefault="002D6785">
            <w:pPr>
              <w:keepNext/>
              <w:spacing w:after="0" w:line="240" w:lineRule="auto"/>
              <w:jc w:val="both"/>
              <w:rPr>
                <w:rFonts w:ascii="Arial" w:eastAsia="Times New Roman" w:hAnsi="Arial" w:cs="Times New Roman"/>
                <w:b/>
                <w:sz w:val="40"/>
                <w:szCs w:val="20"/>
                <w:lang w:val="en-AU"/>
              </w:rPr>
            </w:pPr>
          </w:p>
        </w:tc>
      </w:tr>
      <w:tr w:rsidR="002D6785" w14:paraId="62C1E7ED" w14:textId="77777777">
        <w:trPr>
          <w:trHeight w:val="470"/>
          <w:jc w:val="center"/>
        </w:trPr>
        <w:tc>
          <w:tcPr>
            <w:tcW w:w="10438"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32AE472D" w14:textId="77777777" w:rsidR="002D6785" w:rsidRDefault="002D6785">
            <w:pPr>
              <w:spacing w:after="0" w:line="240" w:lineRule="auto"/>
              <w:jc w:val="both"/>
              <w:rPr>
                <w:rFonts w:ascii="Arial" w:eastAsia="Times New Roman" w:hAnsi="Arial" w:cs="Times New Roman"/>
                <w:bCs/>
                <w:sz w:val="20"/>
                <w:szCs w:val="20"/>
              </w:rPr>
            </w:pPr>
          </w:p>
          <w:p w14:paraId="62ED559F" w14:textId="77777777" w:rsidR="002D6785" w:rsidRDefault="00000000">
            <w:pPr>
              <w:pStyle w:val="Heading2"/>
              <w:jc w:val="both"/>
              <w:rPr>
                <w:color w:val="000000" w:themeColor="text1"/>
              </w:rPr>
            </w:pPr>
            <w:r>
              <w:rPr>
                <w:color w:val="000000" w:themeColor="text1"/>
              </w:rPr>
              <w:t>Introduction</w:t>
            </w:r>
          </w:p>
          <w:p w14:paraId="45FAB184" w14:textId="77777777" w:rsidR="002D6785" w:rsidRDefault="00000000">
            <w:pPr>
              <w:jc w:val="both"/>
            </w:pPr>
            <w:r>
              <w:t xml:space="preserve">Using Gibbs's Reflective Cycle, one may methodically consider the feelings and thoughts a particular experience </w:t>
            </w:r>
            <w:proofErr w:type="gramStart"/>
            <w:r>
              <w:t>prompts</w:t>
            </w:r>
            <w:proofErr w:type="gramEnd"/>
            <w:r>
              <w:t xml:space="preserve"> (Markkanen </w:t>
            </w:r>
            <w:r>
              <w:rPr>
                <w:i/>
              </w:rPr>
              <w:t xml:space="preserve">et al. </w:t>
            </w:r>
            <w:r>
              <w:t>2020). In this reflective journal, I highlighted my transforming experience while on my placement with Marriott's housekeeping department, learning about the nuances of ensuring guest satisfaction via impeccable cleanliness and operational performance using Gibbs.</w:t>
            </w:r>
          </w:p>
          <w:p w14:paraId="3D78FF5A" w14:textId="77777777" w:rsidR="002D6785" w:rsidRDefault="00000000">
            <w:pPr>
              <w:jc w:val="center"/>
              <w:rPr>
                <w:b/>
              </w:rPr>
            </w:pPr>
            <w:r>
              <w:rPr>
                <w:noProof/>
              </w:rPr>
              <w:drawing>
                <wp:inline distT="0" distB="0" distL="0" distR="0" wp14:anchorId="4C9DD742" wp14:editId="5E57D07F">
                  <wp:extent cx="3371850" cy="3305175"/>
                  <wp:effectExtent l="0" t="0" r="0" b="0"/>
                  <wp:docPr id="2"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png"/>
                          <pic:cNvPicPr>
                            <a:picLocks noChangeAspect="1" noChangeArrowheads="1"/>
                          </pic:cNvPicPr>
                        </pic:nvPicPr>
                        <pic:blipFill>
                          <a:blip r:embed="rId7"/>
                          <a:srcRect l="17272" t="14945" r="23917" b="8100"/>
                          <a:stretch>
                            <a:fillRect/>
                          </a:stretch>
                        </pic:blipFill>
                        <pic:spPr bwMode="auto">
                          <a:xfrm>
                            <a:off x="0" y="0"/>
                            <a:ext cx="3371850" cy="3305175"/>
                          </a:xfrm>
                          <a:prstGeom prst="rect">
                            <a:avLst/>
                          </a:prstGeom>
                          <a:ln w="25400">
                            <a:solidFill>
                              <a:srgbClr val="000000"/>
                            </a:solidFill>
                          </a:ln>
                        </pic:spPr>
                      </pic:pic>
                    </a:graphicData>
                  </a:graphic>
                </wp:inline>
              </w:drawing>
            </w:r>
          </w:p>
          <w:p w14:paraId="65E8F6D6" w14:textId="77777777" w:rsidR="002D6785" w:rsidRDefault="00000000">
            <w:pPr>
              <w:jc w:val="center"/>
              <w:rPr>
                <w:b/>
              </w:rPr>
            </w:pPr>
            <w:r>
              <w:rPr>
                <w:b/>
              </w:rPr>
              <w:t>Figure 1: Gibbs Reflective Cycle</w:t>
            </w:r>
          </w:p>
          <w:p w14:paraId="35525319" w14:textId="77777777" w:rsidR="002D6785" w:rsidRDefault="00000000">
            <w:pPr>
              <w:jc w:val="center"/>
            </w:pPr>
            <w:r>
              <w:t xml:space="preserve">(Source: Markkanen </w:t>
            </w:r>
            <w:r>
              <w:rPr>
                <w:i/>
              </w:rPr>
              <w:t xml:space="preserve">et al. </w:t>
            </w:r>
            <w:r>
              <w:t>2020)</w:t>
            </w:r>
          </w:p>
          <w:p w14:paraId="324ABA61" w14:textId="77777777" w:rsidR="002D6785" w:rsidRDefault="00000000">
            <w:pPr>
              <w:pStyle w:val="Heading2"/>
              <w:jc w:val="both"/>
              <w:rPr>
                <w:color w:val="000000" w:themeColor="text1"/>
              </w:rPr>
            </w:pPr>
            <w:bookmarkStart w:id="0" w:name="_rario4z64ejn"/>
            <w:bookmarkEnd w:id="0"/>
            <w:r>
              <w:rPr>
                <w:color w:val="000000" w:themeColor="text1"/>
              </w:rPr>
              <w:t>Description</w:t>
            </w:r>
          </w:p>
          <w:p w14:paraId="77DCDBF9" w14:textId="77777777" w:rsidR="002D6785" w:rsidRDefault="00000000">
            <w:pPr>
              <w:jc w:val="both"/>
            </w:pPr>
            <w:r>
              <w:t>During my placement at the Marriott Guest Room Housekeeping Department, I was given a variety of responsibilities to maintain the cleanliness and organisation of guest rooms and common areas. Among these responsibilities was the assurance that all areas met the stringent requirements imposed by Marriott, as well as the following: dusting, vacuuming, making beds, and refilling amenities (</w:t>
            </w:r>
            <w:proofErr w:type="spellStart"/>
            <w:r>
              <w:t>Sadhale</w:t>
            </w:r>
            <w:proofErr w:type="spellEnd"/>
            <w:r>
              <w:t xml:space="preserve">, 2021). There were fresh obstacles to overcome and chances to improve the guest service experience every day. Since the impression the hotel may provide to guests was affected by even the tiniest mistake, meticulousness </w:t>
            </w:r>
            <w:r>
              <w:lastRenderedPageBreak/>
              <w:t xml:space="preserve">was required in all undertakings (Kusuma </w:t>
            </w:r>
            <w:r>
              <w:rPr>
                <w:i/>
              </w:rPr>
              <w:t xml:space="preserve">et al. </w:t>
            </w:r>
            <w:r>
              <w:t>2022).</w:t>
            </w:r>
          </w:p>
          <w:p w14:paraId="6EEFDD42" w14:textId="77777777" w:rsidR="002D6785" w:rsidRDefault="00000000">
            <w:pPr>
              <w:pStyle w:val="Heading2"/>
              <w:jc w:val="both"/>
              <w:rPr>
                <w:color w:val="000000" w:themeColor="text1"/>
              </w:rPr>
            </w:pPr>
            <w:bookmarkStart w:id="1" w:name="_2wyv6et6meji"/>
            <w:bookmarkEnd w:id="1"/>
            <w:r>
              <w:rPr>
                <w:color w:val="000000" w:themeColor="text1"/>
              </w:rPr>
              <w:t>Feelings</w:t>
            </w:r>
          </w:p>
          <w:p w14:paraId="03082C49" w14:textId="77777777" w:rsidR="002D6785" w:rsidRDefault="00000000">
            <w:pPr>
              <w:jc w:val="both"/>
            </w:pPr>
            <w:r>
              <w:t xml:space="preserve">A wide spectrum of emotions washed over me throughout my placement experience. The comprehensive nature of the workplace first made me feel a little anxious. There was a lot of pressure to fulfil deadlines without sacrificing quality (Andrade </w:t>
            </w:r>
            <w:r>
              <w:rPr>
                <w:i/>
              </w:rPr>
              <w:t xml:space="preserve">et al. </w:t>
            </w:r>
            <w:r>
              <w:t xml:space="preserve">2021). I was at first nervous about my talents, but I soon got comfortable with the routines and processes. I learned a lot and had a lot of fun working with my colleagues. Collaborating with hard-working people who were all pulling in the same direction was motivating, although it did need some communication and collaboration to get everything done on time (Choy </w:t>
            </w:r>
            <w:r>
              <w:rPr>
                <w:i/>
              </w:rPr>
              <w:t>et al.</w:t>
            </w:r>
            <w:r>
              <w:t xml:space="preserve"> 2021).</w:t>
            </w:r>
          </w:p>
          <w:p w14:paraId="6B979102" w14:textId="77777777" w:rsidR="002D6785" w:rsidRDefault="00000000">
            <w:pPr>
              <w:pStyle w:val="Heading2"/>
              <w:jc w:val="both"/>
              <w:rPr>
                <w:color w:val="000000" w:themeColor="text1"/>
              </w:rPr>
            </w:pPr>
            <w:bookmarkStart w:id="2" w:name="_ip6mv7f1lnhk"/>
            <w:bookmarkEnd w:id="2"/>
            <w:r>
              <w:rPr>
                <w:color w:val="000000" w:themeColor="text1"/>
              </w:rPr>
              <w:t>Evaluation</w:t>
            </w:r>
          </w:p>
          <w:p w14:paraId="30A2E52D" w14:textId="77777777" w:rsidR="002D6785" w:rsidRDefault="00000000">
            <w:pPr>
              <w:jc w:val="both"/>
            </w:pPr>
            <w:r>
              <w:t>Looking back on my time spent working in the Marriott housekeeping department, I can see both my strengths and my places for improvement. Particularly noteworthy is the fact that I paid close attention to detail, which was crucial in making sure that every room was spotless and ready for new guests, which in turn increased their level of satisfaction. In addition, I was able to reliably meet deadlines because of my excellent time management skills, which allowed me to prioritise work efficiently. I am well aware of the fact that there is a pressing need for more improvement, notwithstanding these strengths. Fostering smooth coordination among team members and increasing guest satisfaction levels requires me to enhance my communication skills. Moreover, by improving my problem-solving skills, I will be better prepared to deal with unforeseen difficulties during shifts. I am dedicated to improving my performance, the department's operational efficiency, and the guest experience by carefully attending to these areas. I strive to contribute significantly to the overall performance of the housekeeping team and the hospitality ethos espoused by Marriott via my continual self-improvement efforts.</w:t>
            </w:r>
          </w:p>
          <w:p w14:paraId="743ECC08" w14:textId="77777777" w:rsidR="002D6785" w:rsidRDefault="00000000">
            <w:pPr>
              <w:pStyle w:val="Heading2"/>
              <w:jc w:val="both"/>
              <w:rPr>
                <w:color w:val="000000" w:themeColor="text1"/>
              </w:rPr>
            </w:pPr>
            <w:bookmarkStart w:id="3" w:name="_fjjroybkrn8d"/>
            <w:bookmarkEnd w:id="3"/>
            <w:r>
              <w:rPr>
                <w:color w:val="000000" w:themeColor="text1"/>
              </w:rPr>
              <w:t>Analysis</w:t>
            </w:r>
          </w:p>
          <w:p w14:paraId="28264332" w14:textId="77777777" w:rsidR="002D6785" w:rsidRDefault="00000000">
            <w:pPr>
              <w:jc w:val="both"/>
            </w:pPr>
            <w:r>
              <w:t xml:space="preserve">I have come to really value the housekeeping department's important role in determining guest satisfaction as a result of my placement experience here at Marriott. For Marriott's sophisticated clientele, cleanliness and upkeep of guest rooms and common areas are not only amenities but essential requirements. The success of the hotel is closely tied to the housekeeping team's attentiveness in carrying out operational activities (Yusuf </w:t>
            </w:r>
            <w:r>
              <w:rPr>
                <w:i/>
              </w:rPr>
              <w:t xml:space="preserve">et al. </w:t>
            </w:r>
            <w:r>
              <w:t xml:space="preserve">2021). As the housekeeping department forms the first impressions guests receive upon entering a clean and welcoming environment, the reputation for unmatched hospitality at Marriott is built upon. The housekeeping department plays a crucial role in maintaining Marriott's promise of great service, as this insight shows. The department makes significant contributions to guest satisfaction and loyalty beyond simple cleanliness (Norrild and </w:t>
            </w:r>
            <w:proofErr w:type="spellStart"/>
            <w:r>
              <w:t>Korstanje</w:t>
            </w:r>
            <w:proofErr w:type="spellEnd"/>
            <w:r>
              <w:t>, 2021).</w:t>
            </w:r>
          </w:p>
          <w:p w14:paraId="5EECAB68" w14:textId="77777777" w:rsidR="002D6785" w:rsidRDefault="00000000">
            <w:pPr>
              <w:pStyle w:val="Heading2"/>
              <w:jc w:val="both"/>
              <w:rPr>
                <w:color w:val="000000" w:themeColor="text1"/>
              </w:rPr>
            </w:pPr>
            <w:bookmarkStart w:id="4" w:name="_dq0ysvbrza7e"/>
            <w:bookmarkEnd w:id="4"/>
            <w:r>
              <w:rPr>
                <w:color w:val="000000" w:themeColor="text1"/>
              </w:rPr>
              <w:t>Conclusion</w:t>
            </w:r>
          </w:p>
          <w:p w14:paraId="3878913E" w14:textId="77777777" w:rsidR="002D6785" w:rsidRDefault="00000000">
            <w:pPr>
              <w:jc w:val="both"/>
            </w:pPr>
            <w:r>
              <w:t>In conclusion, my placement experience at the Marriott housekeeping department has been crucial in influencing my outlook on the hospitality industry. I now really understand the level of commitment and perseverance needed to maintain the impeccable reputation of a respectable hotel business. More than that, I've learned a lot about the value of cooperation, detail orientation, and clear communication in the workplace and this experience has helped me develop personally.</w:t>
            </w:r>
          </w:p>
          <w:p w14:paraId="0468D6E9" w14:textId="77777777" w:rsidR="002D6785" w:rsidRDefault="00000000">
            <w:pPr>
              <w:pStyle w:val="Heading2"/>
              <w:jc w:val="both"/>
              <w:rPr>
                <w:color w:val="000000" w:themeColor="text1"/>
              </w:rPr>
            </w:pPr>
            <w:bookmarkStart w:id="5" w:name="_tyc394srqlrb"/>
            <w:bookmarkEnd w:id="5"/>
            <w:r>
              <w:rPr>
                <w:color w:val="000000" w:themeColor="text1"/>
              </w:rPr>
              <w:t>Action Plan</w:t>
            </w:r>
          </w:p>
          <w:p w14:paraId="450964E3" w14:textId="77777777" w:rsidR="002D6785" w:rsidRDefault="00000000">
            <w:pPr>
              <w:jc w:val="both"/>
              <w:rPr>
                <w:rFonts w:ascii="Arial" w:eastAsia="Times New Roman" w:hAnsi="Arial" w:cs="Times New Roman"/>
                <w:bCs/>
                <w:sz w:val="20"/>
                <w:szCs w:val="20"/>
              </w:rPr>
            </w:pPr>
            <w:r>
              <w:t xml:space="preserve">I am dedicated to ongoing improvement and role development within the housekeeping department going ahead. I plan to do this by actively seeking out opportunities to expand my knowledge and skills. Things like taking classes or attending seminars on topics like communication and problem-solving are examples of what is meant by seeking out opportunities for additional training and development (Tiwari </w:t>
            </w:r>
            <w:r>
              <w:rPr>
                <w:i/>
              </w:rPr>
              <w:t xml:space="preserve">et al. </w:t>
            </w:r>
            <w:r>
              <w:t xml:space="preserve">2023). In order to pinpoint areas where I may further advance and succeed in my role, I will aggressively seek feedback from my superiors and colleagues. Through my dedication to furthering my career, I want </w:t>
            </w:r>
            <w:r>
              <w:lastRenderedPageBreak/>
              <w:t>to have a good impact on the housekeeping department's performance and maintain my reputation for providing outstanding service to Marriott's guests.</w:t>
            </w:r>
          </w:p>
          <w:p w14:paraId="147033CE" w14:textId="77777777" w:rsidR="002D6785" w:rsidRDefault="002D6785">
            <w:pPr>
              <w:spacing w:after="0" w:line="240" w:lineRule="auto"/>
              <w:jc w:val="both"/>
              <w:rPr>
                <w:rFonts w:ascii="Arial" w:eastAsia="Times New Roman" w:hAnsi="Arial" w:cs="Times New Roman"/>
                <w:bCs/>
                <w:sz w:val="20"/>
                <w:szCs w:val="20"/>
              </w:rPr>
            </w:pPr>
          </w:p>
          <w:p w14:paraId="2F80296C" w14:textId="77777777" w:rsidR="002D6785" w:rsidRDefault="002D6785">
            <w:pPr>
              <w:spacing w:after="0" w:line="240" w:lineRule="auto"/>
              <w:jc w:val="both"/>
              <w:rPr>
                <w:rFonts w:ascii="Arial" w:eastAsia="Times New Roman" w:hAnsi="Arial" w:cs="Times New Roman"/>
                <w:bCs/>
                <w:sz w:val="20"/>
                <w:szCs w:val="20"/>
              </w:rPr>
            </w:pPr>
          </w:p>
        </w:tc>
      </w:tr>
    </w:tbl>
    <w:p w14:paraId="43EB6B2E" w14:textId="77777777" w:rsidR="002D6785" w:rsidRDefault="002D6785">
      <w:pPr>
        <w:jc w:val="both"/>
        <w:sectPr w:rsidR="002D6785" w:rsidSect="00082A6B">
          <w:footerReference w:type="default" r:id="rId8"/>
          <w:pgSz w:w="11906" w:h="16838"/>
          <w:pgMar w:top="720" w:right="720" w:bottom="766" w:left="720" w:header="0" w:footer="709" w:gutter="0"/>
          <w:pgBorders>
            <w:top w:val="single" w:sz="12" w:space="11" w:color="000000"/>
            <w:left w:val="single" w:sz="12" w:space="11" w:color="000000"/>
            <w:bottom w:val="single" w:sz="12" w:space="10" w:color="000000"/>
            <w:right w:val="single" w:sz="12" w:space="11" w:color="000000"/>
          </w:pgBorders>
          <w:cols w:space="720"/>
          <w:formProt w:val="0"/>
          <w:docGrid w:linePitch="360"/>
        </w:sectPr>
      </w:pPr>
    </w:p>
    <w:p w14:paraId="397B95C2" w14:textId="77777777" w:rsidR="002D6785" w:rsidRDefault="00000000">
      <w:pPr>
        <w:widowControl w:val="0"/>
        <w:spacing w:after="0" w:line="240" w:lineRule="auto"/>
        <w:jc w:val="both"/>
        <w:rPr>
          <w:rFonts w:asciiTheme="minorBidi" w:eastAsia="Times New Roman" w:hAnsiTheme="minorBidi"/>
          <w:sz w:val="28"/>
          <w:szCs w:val="28"/>
          <w:shd w:val="clear" w:color="auto" w:fill="FFFFFF"/>
          <w:lang w:val="en-US"/>
        </w:rPr>
      </w:pPr>
      <w:r>
        <w:rPr>
          <w:rFonts w:asciiTheme="minorBidi" w:hAnsiTheme="minorBidi"/>
          <w:b/>
          <w:bCs/>
          <w:sz w:val="28"/>
          <w:szCs w:val="24"/>
        </w:rPr>
        <w:lastRenderedPageBreak/>
        <w:t>Component Two:</w:t>
      </w:r>
      <w:r>
        <w:rPr>
          <w:rFonts w:asciiTheme="minorHAnsi" w:hAnsiTheme="minorHAnsi"/>
          <w:lang w:eastAsia="en-GB"/>
        </w:rPr>
        <w:t xml:space="preserve"> </w:t>
      </w:r>
      <w:r>
        <w:rPr>
          <w:rFonts w:asciiTheme="minorBidi" w:eastAsia="Carlito" w:hAnsiTheme="minorBidi"/>
          <w:b/>
          <w:bCs/>
          <w:sz w:val="28"/>
          <w:szCs w:val="28"/>
          <w:lang w:val="en-US"/>
        </w:rPr>
        <w:t xml:space="preserve">Health and Safety Guide </w:t>
      </w:r>
    </w:p>
    <w:p w14:paraId="552D0958" w14:textId="77777777" w:rsidR="002D6785" w:rsidRDefault="00000000">
      <w:pPr>
        <w:jc w:val="both"/>
        <w:rPr>
          <w:rFonts w:asciiTheme="minorBidi" w:hAnsiTheme="minorBidi"/>
          <w:b/>
          <w:bCs/>
          <w:sz w:val="22"/>
        </w:rPr>
      </w:pPr>
      <w:r>
        <w:rPr>
          <w:rFonts w:asciiTheme="minorBidi" w:eastAsia="Carlito" w:hAnsiTheme="minorBidi"/>
          <w:b/>
          <w:sz w:val="22"/>
          <w:lang w:val="en-US"/>
        </w:rPr>
        <w:t>Contribution to Overall Module Assessment: 25%</w:t>
      </w:r>
    </w:p>
    <w:p w14:paraId="3BCC54F4" w14:textId="77777777" w:rsidR="002D6785" w:rsidRDefault="002D6785">
      <w:pPr>
        <w:widowControl w:val="0"/>
        <w:spacing w:after="0" w:line="240" w:lineRule="auto"/>
        <w:jc w:val="both"/>
        <w:rPr>
          <w:rFonts w:asciiTheme="minorBidi" w:eastAsia="Times New Roman" w:hAnsiTheme="minorBidi"/>
          <w:sz w:val="28"/>
          <w:szCs w:val="28"/>
          <w:shd w:val="clear" w:color="auto" w:fill="FFFFFF"/>
          <w:lang w:val="en-US"/>
        </w:rPr>
      </w:pPr>
    </w:p>
    <w:p w14:paraId="28E3E245" w14:textId="77777777" w:rsidR="002D6785" w:rsidRDefault="00000000">
      <w:pPr>
        <w:jc w:val="both"/>
        <w:rPr>
          <w:b/>
          <w:bCs/>
        </w:rPr>
      </w:pPr>
      <w:r>
        <w:rPr>
          <w:noProof/>
        </w:rPr>
        <w:drawing>
          <wp:inline distT="0" distB="0" distL="0" distR="0" wp14:anchorId="69E689F3" wp14:editId="4C472C1C">
            <wp:extent cx="5060950" cy="8496300"/>
            <wp:effectExtent l="0" t="0" r="0" b="0"/>
            <wp:docPr id="3" name="image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2.png"/>
                    <pic:cNvPicPr>
                      <a:picLocks noChangeAspect="1" noChangeArrowheads="1"/>
                    </pic:cNvPicPr>
                  </pic:nvPicPr>
                  <pic:blipFill>
                    <a:blip r:embed="rId9"/>
                    <a:stretch>
                      <a:fillRect/>
                    </a:stretch>
                  </pic:blipFill>
                  <pic:spPr bwMode="auto">
                    <a:xfrm>
                      <a:off x="0" y="0"/>
                      <a:ext cx="5060950" cy="8496300"/>
                    </a:xfrm>
                    <a:prstGeom prst="rect">
                      <a:avLst/>
                    </a:prstGeom>
                  </pic:spPr>
                </pic:pic>
              </a:graphicData>
            </a:graphic>
          </wp:inline>
        </w:drawing>
      </w:r>
    </w:p>
    <w:p w14:paraId="496C2B6F" w14:textId="77777777" w:rsidR="002D6785" w:rsidRDefault="00000000">
      <w:pPr>
        <w:jc w:val="both"/>
        <w:rPr>
          <w:b/>
          <w:bCs/>
        </w:rPr>
      </w:pPr>
      <w:r>
        <w:rPr>
          <w:noProof/>
        </w:rPr>
        <w:lastRenderedPageBreak/>
        <w:drawing>
          <wp:inline distT="0" distB="0" distL="0" distR="0" wp14:anchorId="6173F92C" wp14:editId="392B065E">
            <wp:extent cx="4946650" cy="9512300"/>
            <wp:effectExtent l="0" t="0" r="0" b="0"/>
            <wp:docPr id="4" name="imag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1.png"/>
                    <pic:cNvPicPr>
                      <a:picLocks noChangeAspect="1" noChangeArrowheads="1"/>
                    </pic:cNvPicPr>
                  </pic:nvPicPr>
                  <pic:blipFill>
                    <a:blip r:embed="rId10"/>
                    <a:stretch>
                      <a:fillRect/>
                    </a:stretch>
                  </pic:blipFill>
                  <pic:spPr bwMode="auto">
                    <a:xfrm>
                      <a:off x="0" y="0"/>
                      <a:ext cx="4946650" cy="9512300"/>
                    </a:xfrm>
                    <a:prstGeom prst="rect">
                      <a:avLst/>
                    </a:prstGeom>
                  </pic:spPr>
                </pic:pic>
              </a:graphicData>
            </a:graphic>
          </wp:inline>
        </w:drawing>
      </w:r>
    </w:p>
    <w:p w14:paraId="55CB2E45" w14:textId="77777777" w:rsidR="002D6785" w:rsidRDefault="00000000">
      <w:pPr>
        <w:pStyle w:val="Heading1"/>
        <w:pBdr>
          <w:top w:val="single" w:sz="4" w:space="1" w:color="000000"/>
          <w:left w:val="single" w:sz="4" w:space="4" w:color="000000"/>
          <w:bottom w:val="single" w:sz="4" w:space="1" w:color="000000"/>
          <w:right w:val="single" w:sz="4" w:space="4" w:color="000000"/>
        </w:pBdr>
        <w:jc w:val="both"/>
        <w:rPr>
          <w:b/>
          <w:bCs/>
          <w:color w:val="000000" w:themeColor="text1"/>
        </w:rPr>
      </w:pPr>
      <w:r>
        <w:rPr>
          <w:b/>
          <w:bCs/>
          <w:color w:val="000000" w:themeColor="text1"/>
        </w:rPr>
        <w:lastRenderedPageBreak/>
        <w:t xml:space="preserve">Reference List </w:t>
      </w:r>
    </w:p>
    <w:p w14:paraId="6EBAEAF3" w14:textId="77777777" w:rsidR="002D6785" w:rsidRDefault="002D6785">
      <w:pPr>
        <w:jc w:val="both"/>
      </w:pPr>
    </w:p>
    <w:p w14:paraId="13D45CF9" w14:textId="77777777" w:rsidR="002D6785" w:rsidRDefault="00000000">
      <w:pPr>
        <w:spacing w:after="0"/>
        <w:jc w:val="both"/>
      </w:pPr>
      <w:r>
        <w:t xml:space="preserve">Andrade, M.S., Miller, D. and Westover, J.H., 2021. Job satisfaction factors for housekeepers in the hotel industry: a global comparative analysis. </w:t>
      </w:r>
      <w:r>
        <w:rPr>
          <w:i/>
        </w:rPr>
        <w:t>International Hospitality Review</w:t>
      </w:r>
      <w:r>
        <w:t xml:space="preserve">, </w:t>
      </w:r>
      <w:r>
        <w:rPr>
          <w:i/>
        </w:rPr>
        <w:t>35</w:t>
      </w:r>
      <w:r>
        <w:t>(1), pp.90-108.</w:t>
      </w:r>
    </w:p>
    <w:p w14:paraId="54FF7720" w14:textId="77777777" w:rsidR="002D6785" w:rsidRDefault="00000000">
      <w:pPr>
        <w:spacing w:after="0"/>
        <w:jc w:val="both"/>
      </w:pPr>
      <w:r>
        <w:t xml:space="preserve">Choy, M., Cheng, J. and Yu, K., 2021. Evaluating the environmental sustainability strategies of the housekeeping department: the case of an international hotel chain in Hong Kong, China. </w:t>
      </w:r>
      <w:r>
        <w:rPr>
          <w:i/>
        </w:rPr>
        <w:t>Tourism Critiques: Practice and Theory</w:t>
      </w:r>
      <w:r>
        <w:t xml:space="preserve">, </w:t>
      </w:r>
      <w:r>
        <w:rPr>
          <w:i/>
        </w:rPr>
        <w:t>2</w:t>
      </w:r>
      <w:r>
        <w:t>(1), pp.115-132.</w:t>
      </w:r>
    </w:p>
    <w:p w14:paraId="6789E914" w14:textId="77777777" w:rsidR="002D6785" w:rsidRDefault="00000000">
      <w:pPr>
        <w:spacing w:after="0" w:line="360" w:lineRule="auto"/>
        <w:jc w:val="both"/>
      </w:pPr>
      <w:r>
        <w:t xml:space="preserve">Fernando, M., Peiris, S., </w:t>
      </w:r>
      <w:proofErr w:type="spellStart"/>
      <w:r>
        <w:t>Halwatura</w:t>
      </w:r>
      <w:proofErr w:type="spellEnd"/>
      <w:r>
        <w:t xml:space="preserve">, D. and Wickramasinghe, D., 2022. A Comparative Assessment of Environmental Sustainability in Hospitality Industry with a Special Focus on Resource Efficiency and Cleaner Production Indicators. </w:t>
      </w:r>
      <w:r>
        <w:rPr>
          <w:i/>
        </w:rPr>
        <w:t>Journal of Environmental Professionals Sri Lanka</w:t>
      </w:r>
      <w:r>
        <w:t xml:space="preserve">, </w:t>
      </w:r>
      <w:r>
        <w:rPr>
          <w:i/>
        </w:rPr>
        <w:t>11</w:t>
      </w:r>
      <w:r>
        <w:t xml:space="preserve">(1). </w:t>
      </w:r>
    </w:p>
    <w:p w14:paraId="30BF9808" w14:textId="77777777" w:rsidR="002D6785" w:rsidRDefault="00000000">
      <w:pPr>
        <w:spacing w:after="0"/>
        <w:jc w:val="both"/>
      </w:pPr>
      <w:r>
        <w:t xml:space="preserve">Kusuma, B.S., </w:t>
      </w:r>
      <w:proofErr w:type="spellStart"/>
      <w:r>
        <w:t>Hasibuan</w:t>
      </w:r>
      <w:proofErr w:type="spellEnd"/>
      <w:r>
        <w:t xml:space="preserve">, A., Nasution, S.P., Utami, A.P. and </w:t>
      </w:r>
      <w:proofErr w:type="spellStart"/>
      <w:r>
        <w:t>Dalimunthe</w:t>
      </w:r>
      <w:proofErr w:type="spellEnd"/>
      <w:r>
        <w:t xml:space="preserve">, A.R., 2022. AN INCREASING KNOWLEDGE ABOUT THE IMPORTANCE OF OCCUPATIONAL SAFETY AND HEALTH (K3) IN HOUSEKEEPING LABOR HOTELS. </w:t>
      </w:r>
      <w:r>
        <w:rPr>
          <w:i/>
        </w:rPr>
        <w:t>INFOKUM</w:t>
      </w:r>
      <w:r>
        <w:t xml:space="preserve">, </w:t>
      </w:r>
      <w:r>
        <w:rPr>
          <w:i/>
        </w:rPr>
        <w:t>10</w:t>
      </w:r>
      <w:r>
        <w:t>(5), pp.424-431.</w:t>
      </w:r>
    </w:p>
    <w:p w14:paraId="413836BC" w14:textId="77777777" w:rsidR="002D6785" w:rsidRDefault="00000000">
      <w:pPr>
        <w:spacing w:after="0" w:line="360" w:lineRule="auto"/>
        <w:jc w:val="both"/>
      </w:pPr>
      <w:r>
        <w:t xml:space="preserve">Kusuma, B.S., </w:t>
      </w:r>
      <w:proofErr w:type="spellStart"/>
      <w:r>
        <w:t>Hasibuan</w:t>
      </w:r>
      <w:proofErr w:type="spellEnd"/>
      <w:r>
        <w:t xml:space="preserve">, A., Nasution, S.P., Utami, A.P. and </w:t>
      </w:r>
      <w:proofErr w:type="spellStart"/>
      <w:r>
        <w:t>Dalimunthe</w:t>
      </w:r>
      <w:proofErr w:type="spellEnd"/>
      <w:r>
        <w:t xml:space="preserve">, A.R., 2022. AN INCREASING KNOWLEDGE ABOUT THE IMPORTANCE OF OCCUPATIONAL SAFETY AND HEALTH (K3) IN HOUSEKEEPING LABOR HOTELS. </w:t>
      </w:r>
      <w:r>
        <w:rPr>
          <w:i/>
        </w:rPr>
        <w:t>INFOKUM</w:t>
      </w:r>
      <w:r>
        <w:t xml:space="preserve">, </w:t>
      </w:r>
      <w:r>
        <w:rPr>
          <w:i/>
        </w:rPr>
        <w:t>10</w:t>
      </w:r>
      <w:r>
        <w:t xml:space="preserve">(5), pp.424-431. </w:t>
      </w:r>
    </w:p>
    <w:p w14:paraId="24989D3F" w14:textId="77777777" w:rsidR="002D6785" w:rsidRDefault="00000000">
      <w:pPr>
        <w:spacing w:after="0" w:line="360" w:lineRule="auto"/>
        <w:jc w:val="both"/>
      </w:pPr>
      <w:r>
        <w:t xml:space="preserve">Lin, N., Rosemberg, M.A., Li, W., Meza‐Wilson, E., Godwin, C. and Batterman, S., 2021. Occupational exposure and health risks of volatile organic compounds of hotel housekeepers: Field measurements of exposure and health risks. </w:t>
      </w:r>
      <w:r>
        <w:rPr>
          <w:i/>
        </w:rPr>
        <w:t>Indoor Air</w:t>
      </w:r>
      <w:r>
        <w:t xml:space="preserve">, </w:t>
      </w:r>
      <w:r>
        <w:rPr>
          <w:i/>
        </w:rPr>
        <w:t>31</w:t>
      </w:r>
      <w:r>
        <w:t xml:space="preserve">(1), pp.26-39. </w:t>
      </w:r>
    </w:p>
    <w:p w14:paraId="0DD5304A" w14:textId="77777777" w:rsidR="002D6785" w:rsidRDefault="00000000">
      <w:pPr>
        <w:spacing w:after="0"/>
        <w:jc w:val="both"/>
      </w:pPr>
      <w:r>
        <w:t xml:space="preserve">Markkanen, P., Välimäki, M., Anttila, M. and </w:t>
      </w:r>
      <w:proofErr w:type="spellStart"/>
      <w:r>
        <w:t>Kuuskorpi</w:t>
      </w:r>
      <w:proofErr w:type="spellEnd"/>
      <w:r>
        <w:t xml:space="preserve">, M., 2020. A reflective cycle: Understanding challenging situations in a school setting. </w:t>
      </w:r>
      <w:r>
        <w:rPr>
          <w:i/>
        </w:rPr>
        <w:t>Educational Research</w:t>
      </w:r>
      <w:r>
        <w:t xml:space="preserve">, </w:t>
      </w:r>
      <w:r>
        <w:rPr>
          <w:i/>
        </w:rPr>
        <w:t>62</w:t>
      </w:r>
      <w:r>
        <w:t>(1), pp.46-62.</w:t>
      </w:r>
    </w:p>
    <w:p w14:paraId="46AA356A" w14:textId="77777777" w:rsidR="002D6785" w:rsidRDefault="00000000">
      <w:pPr>
        <w:spacing w:after="0"/>
        <w:jc w:val="both"/>
      </w:pPr>
      <w:r>
        <w:t xml:space="preserve">Norrild, J.A. and </w:t>
      </w:r>
      <w:proofErr w:type="spellStart"/>
      <w:r>
        <w:t>Korstanje</w:t>
      </w:r>
      <w:proofErr w:type="spellEnd"/>
      <w:r>
        <w:t xml:space="preserve">, M.E., 2021. Maids and housekeepers at luxury hotels: Life stories in hotels of Buenos Aires, Argentina. </w:t>
      </w:r>
      <w:r>
        <w:rPr>
          <w:i/>
        </w:rPr>
        <w:t>International Journal of Tourism Anthropology</w:t>
      </w:r>
      <w:r>
        <w:t xml:space="preserve">, </w:t>
      </w:r>
      <w:r>
        <w:rPr>
          <w:i/>
        </w:rPr>
        <w:t>8</w:t>
      </w:r>
      <w:r>
        <w:t>(2), pp.129-147.</w:t>
      </w:r>
    </w:p>
    <w:p w14:paraId="0ACFF5A2" w14:textId="77777777" w:rsidR="002D6785" w:rsidRDefault="00000000">
      <w:pPr>
        <w:spacing w:after="0" w:line="360" w:lineRule="auto"/>
        <w:jc w:val="both"/>
      </w:pPr>
      <w:proofErr w:type="spellStart"/>
      <w:r>
        <w:t>Odebiyi</w:t>
      </w:r>
      <w:proofErr w:type="spellEnd"/>
      <w:r>
        <w:t xml:space="preserve">, D.O. and Okafor, U.A.C., 2023. Musculoskeletal Disorders, Workplace Ergonomics and Injury Prevention. In </w:t>
      </w:r>
      <w:r>
        <w:rPr>
          <w:i/>
        </w:rPr>
        <w:t>Ergonomics-New Insights</w:t>
      </w:r>
      <w:r>
        <w:t xml:space="preserve">. </w:t>
      </w:r>
      <w:proofErr w:type="spellStart"/>
      <w:r>
        <w:t>IntechOpen</w:t>
      </w:r>
      <w:proofErr w:type="spellEnd"/>
      <w:r>
        <w:t xml:space="preserve">. </w:t>
      </w:r>
    </w:p>
    <w:p w14:paraId="670EFE53" w14:textId="77777777" w:rsidR="002D6785" w:rsidRDefault="00000000">
      <w:pPr>
        <w:spacing w:after="0"/>
        <w:jc w:val="both"/>
      </w:pPr>
      <w:proofErr w:type="spellStart"/>
      <w:r>
        <w:t>Sadhale</w:t>
      </w:r>
      <w:proofErr w:type="spellEnd"/>
      <w:r>
        <w:t>, M., 2021. The Changing Role of Housekeeping Department in Hotels Post COVID-19 Pandemic. Eureka Publications.</w:t>
      </w:r>
    </w:p>
    <w:p w14:paraId="453F9204" w14:textId="77777777" w:rsidR="002D6785" w:rsidRDefault="00000000">
      <w:pPr>
        <w:spacing w:after="0"/>
        <w:jc w:val="both"/>
      </w:pPr>
      <w:r>
        <w:t xml:space="preserve">Tiwari, A., Singh, M. and Dahiya, A., 2023. The Impact of Outsourcing of Hotel Housekeeping Services on Hotel Performance: </w:t>
      </w:r>
      <w:proofErr w:type="gramStart"/>
      <w:r>
        <w:t>a</w:t>
      </w:r>
      <w:proofErr w:type="gramEnd"/>
      <w:r>
        <w:t xml:space="preserve"> Study on 5-Star Hotels of Delhi NCR. </w:t>
      </w:r>
      <w:r>
        <w:rPr>
          <w:i/>
        </w:rPr>
        <w:t>International Journal of Professional Business Review</w:t>
      </w:r>
      <w:r>
        <w:t xml:space="preserve">, </w:t>
      </w:r>
      <w:r>
        <w:rPr>
          <w:i/>
        </w:rPr>
        <w:t>8</w:t>
      </w:r>
      <w:r>
        <w:t xml:space="preserve">(1), </w:t>
      </w:r>
      <w:proofErr w:type="gramStart"/>
      <w:r>
        <w:t>pp.e</w:t>
      </w:r>
      <w:proofErr w:type="gramEnd"/>
      <w:r>
        <w:t>0905-e0905.</w:t>
      </w:r>
    </w:p>
    <w:p w14:paraId="32D17174" w14:textId="77777777" w:rsidR="002D6785" w:rsidRDefault="00000000">
      <w:pPr>
        <w:spacing w:after="0" w:line="360" w:lineRule="auto"/>
        <w:jc w:val="both"/>
      </w:pPr>
      <w:r>
        <w:t xml:space="preserve">Tram, B.T.A., 2022. Solutions to Enhance the Quality of the Housekeeping Department: Natural Homestay, Hoi An, Viet Nam. </w:t>
      </w:r>
    </w:p>
    <w:p w14:paraId="27FA4C5A" w14:textId="77777777" w:rsidR="002D6785" w:rsidRDefault="00000000">
      <w:pPr>
        <w:spacing w:after="0" w:line="360" w:lineRule="auto"/>
        <w:jc w:val="both"/>
      </w:pPr>
      <w:r>
        <w:t xml:space="preserve">Vaporclean.co.uk (2023) </w:t>
      </w:r>
      <w:r>
        <w:rPr>
          <w:i/>
        </w:rPr>
        <w:t>Contract cleaning: 5 reliable regulations every cleaning company should know</w:t>
      </w:r>
      <w:r>
        <w:t xml:space="preserve">, </w:t>
      </w:r>
      <w:r>
        <w:rPr>
          <w:i/>
        </w:rPr>
        <w:t>South West Cleaning</w:t>
      </w:r>
      <w:r>
        <w:t>. Available at: https://www.vaporclean.co.uk/contract-</w:t>
      </w:r>
      <w:r>
        <w:lastRenderedPageBreak/>
        <w:t xml:space="preserve">cleaning-standards-and-regulations#:~:text=Cleaning%20Standards%20and%20Regulations:%20What%20Every%20Contract,(RIDDOR)%20*%20Waste%20Management%20and%20Environmental%20Regulations (Accessed: 21 February 2024). </w:t>
      </w:r>
    </w:p>
    <w:p w14:paraId="484FF109" w14:textId="77777777" w:rsidR="002D6785" w:rsidRDefault="00000000">
      <w:pPr>
        <w:spacing w:after="0"/>
        <w:jc w:val="both"/>
      </w:pPr>
      <w:r>
        <w:t xml:space="preserve">Yusuf, M., </w:t>
      </w:r>
      <w:proofErr w:type="spellStart"/>
      <w:r>
        <w:t>Irwanti</w:t>
      </w:r>
      <w:proofErr w:type="spellEnd"/>
      <w:r>
        <w:t xml:space="preserve">, N.D. and Indonesia, B., 2021, February. Implementation of 5S in the Pantry Housekeeping of Hotels to Increase Work Productivity. In </w:t>
      </w:r>
      <w:r>
        <w:rPr>
          <w:i/>
        </w:rPr>
        <w:t xml:space="preserve">ICONEBS 2020: Proceedings of the First International Conference on Economics, Business and Social Humanities, ICONEBS 2020, November 4-5, 2020, </w:t>
      </w:r>
      <w:proofErr w:type="spellStart"/>
      <w:r>
        <w:rPr>
          <w:i/>
        </w:rPr>
        <w:t>Madiun</w:t>
      </w:r>
      <w:proofErr w:type="spellEnd"/>
      <w:r>
        <w:rPr>
          <w:i/>
        </w:rPr>
        <w:t>, Indonesia</w:t>
      </w:r>
      <w:r>
        <w:t xml:space="preserve"> (p. 281). European Alliance for Innovation.</w:t>
      </w:r>
    </w:p>
    <w:p w14:paraId="3DDEC607" w14:textId="77777777" w:rsidR="002D6785" w:rsidRDefault="002D6785">
      <w:pPr>
        <w:jc w:val="both"/>
      </w:pPr>
    </w:p>
    <w:p w14:paraId="265FD9A1" w14:textId="77777777" w:rsidR="002D6785" w:rsidRDefault="002D6785">
      <w:pPr>
        <w:jc w:val="both"/>
      </w:pPr>
    </w:p>
    <w:p w14:paraId="462CBC38" w14:textId="77777777" w:rsidR="002D6785" w:rsidRDefault="002D6785">
      <w:pPr>
        <w:jc w:val="both"/>
      </w:pPr>
    </w:p>
    <w:p w14:paraId="3D3D9C2B" w14:textId="77777777" w:rsidR="002D6785" w:rsidRDefault="002D6785">
      <w:pPr>
        <w:jc w:val="both"/>
        <w:rPr>
          <w:b/>
          <w:bCs/>
        </w:rPr>
      </w:pPr>
    </w:p>
    <w:sectPr w:rsidR="002D6785">
      <w:footerReference w:type="default" r:id="rId11"/>
      <w:footerReference w:type="first" r:id="rId12"/>
      <w:pgSz w:w="11906" w:h="16838"/>
      <w:pgMar w:top="1077" w:right="1440" w:bottom="1077" w:left="1440" w:header="0" w:footer="709" w:gutter="0"/>
      <w:pgBorders w:offsetFrom="page">
        <w:top w:val="single" w:sz="12" w:space="24" w:color="000000"/>
        <w:left w:val="single" w:sz="12" w:space="24" w:color="000000"/>
        <w:bottom w:val="single" w:sz="12" w:space="24" w:color="000000"/>
        <w:right w:val="single" w:sz="12" w:space="24" w:color="000000"/>
      </w:pgBorders>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C8559A" w14:textId="77777777" w:rsidR="00082A6B" w:rsidRDefault="00082A6B">
      <w:pPr>
        <w:spacing w:after="0" w:line="240" w:lineRule="auto"/>
      </w:pPr>
      <w:r>
        <w:separator/>
      </w:r>
    </w:p>
  </w:endnote>
  <w:endnote w:type="continuationSeparator" w:id="0">
    <w:p w14:paraId="6ADF844E" w14:textId="77777777" w:rsidR="00082A6B" w:rsidRDefault="00082A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Tahoma">
    <w:panose1 w:val="020B0604030504040204"/>
    <w:charset w:val="00"/>
    <w:family w:val="swiss"/>
    <w:pitch w:val="variable"/>
    <w:sig w:usb0="E1002EFF" w:usb1="C000605B" w:usb2="00000029" w:usb3="00000000" w:csb0="0001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roman"/>
    <w:pitch w:val="variable"/>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2266786"/>
      <w:docPartObj>
        <w:docPartGallery w:val="Page Numbers (Bottom of Page)"/>
        <w:docPartUnique/>
      </w:docPartObj>
    </w:sdtPr>
    <w:sdtContent>
      <w:p w14:paraId="5AAE6EEF" w14:textId="77777777" w:rsidR="002D6785" w:rsidRDefault="00000000">
        <w:pPr>
          <w:pStyle w:val="Footer"/>
          <w:jc w:val="right"/>
        </w:pPr>
        <w:r>
          <w:fldChar w:fldCharType="begin"/>
        </w:r>
        <w:r>
          <w:instrText xml:space="preserve"> PAGE </w:instrText>
        </w:r>
        <w:r>
          <w:fldChar w:fldCharType="separate"/>
        </w:r>
        <w:r>
          <w:t>3</w:t>
        </w:r>
        <w:r>
          <w:fldChar w:fldCharType="end"/>
        </w:r>
      </w:p>
      <w:p w14:paraId="70E2A4B5" w14:textId="77777777" w:rsidR="002D6785" w:rsidRDefault="00000000">
        <w:pPr>
          <w:pStyle w:val="Footer"/>
        </w:pP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175908"/>
      <w:docPartObj>
        <w:docPartGallery w:val="Page Numbers (Bottom of Page)"/>
        <w:docPartUnique/>
      </w:docPartObj>
    </w:sdtPr>
    <w:sdtContent>
      <w:p w14:paraId="3C128A72" w14:textId="77777777" w:rsidR="002D6785" w:rsidRDefault="00000000">
        <w:pPr>
          <w:pStyle w:val="Footer"/>
          <w:jc w:val="right"/>
        </w:pPr>
        <w:r>
          <w:fldChar w:fldCharType="begin"/>
        </w:r>
        <w:r>
          <w:instrText xml:space="preserve"> PAGE </w:instrText>
        </w:r>
        <w:r>
          <w:fldChar w:fldCharType="separate"/>
        </w:r>
        <w:r>
          <w:t>7</w:t>
        </w:r>
        <w:r>
          <w:fldChar w:fldCharType="end"/>
        </w:r>
      </w:p>
      <w:p w14:paraId="2E5619DF" w14:textId="77777777" w:rsidR="002D6785" w:rsidRDefault="00000000">
        <w:pPr>
          <w:pStyle w:val="Footer"/>
        </w:pP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45A755" w14:textId="77777777" w:rsidR="002D6785" w:rsidRDefault="002D678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03203E" w14:textId="77777777" w:rsidR="00082A6B" w:rsidRDefault="00082A6B">
      <w:pPr>
        <w:spacing w:after="0" w:line="240" w:lineRule="auto"/>
      </w:pPr>
      <w:r>
        <w:separator/>
      </w:r>
    </w:p>
  </w:footnote>
  <w:footnote w:type="continuationSeparator" w:id="0">
    <w:p w14:paraId="086273BD" w14:textId="77777777" w:rsidR="00082A6B" w:rsidRDefault="00082A6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D6785"/>
    <w:rsid w:val="00082A6B"/>
    <w:rsid w:val="00191C2B"/>
    <w:rsid w:val="001A62F5"/>
    <w:rsid w:val="002D6785"/>
    <w:rsid w:val="007819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D4366"/>
  <w15:docId w15:val="{136D8E1E-C860-4809-95CD-8DEDCF6B2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pPr>
      <w:spacing w:after="160" w:line="259" w:lineRule="auto"/>
    </w:pPr>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B0142"/>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luidplugincopy">
    <w:name w:val="fluidplugincopy"/>
    <w:basedOn w:val="DefaultParagraphFont"/>
    <w:qFormat/>
    <w:rsid w:val="00CD26B9"/>
  </w:style>
  <w:style w:type="character" w:customStyle="1" w:styleId="HeaderChar">
    <w:name w:val="Header Char"/>
    <w:basedOn w:val="DefaultParagraphFont"/>
    <w:link w:val="Header"/>
    <w:uiPriority w:val="99"/>
    <w:qFormat/>
    <w:rsid w:val="004D0F63"/>
  </w:style>
  <w:style w:type="character" w:customStyle="1" w:styleId="FooterChar">
    <w:name w:val="Footer Char"/>
    <w:basedOn w:val="DefaultParagraphFont"/>
    <w:link w:val="Footer"/>
    <w:uiPriority w:val="99"/>
    <w:qFormat/>
    <w:rsid w:val="004D0F63"/>
  </w:style>
  <w:style w:type="character" w:customStyle="1" w:styleId="Heading1Char">
    <w:name w:val="Heading 1 Char"/>
    <w:basedOn w:val="DefaultParagraphFont"/>
    <w:link w:val="Heading1"/>
    <w:uiPriority w:val="9"/>
    <w:qFormat/>
    <w:rsid w:val="005F689A"/>
    <w:rPr>
      <w:rFonts w:asciiTheme="majorHAnsi" w:eastAsiaTheme="majorEastAsia" w:hAnsiTheme="majorHAnsi" w:cstheme="majorBidi"/>
      <w:color w:val="2F5496" w:themeColor="accent1" w:themeShade="BF"/>
      <w:sz w:val="32"/>
      <w:szCs w:val="32"/>
    </w:rPr>
  </w:style>
  <w:style w:type="character" w:customStyle="1" w:styleId="BalloonTextChar">
    <w:name w:val="Balloon Text Char"/>
    <w:basedOn w:val="DefaultParagraphFont"/>
    <w:link w:val="BalloonText"/>
    <w:uiPriority w:val="99"/>
    <w:semiHidden/>
    <w:qFormat/>
    <w:rsid w:val="00AB0142"/>
    <w:rPr>
      <w:rFonts w:ascii="Tahoma" w:hAnsi="Tahoma" w:cs="Tahoma"/>
      <w:sz w:val="16"/>
      <w:szCs w:val="16"/>
    </w:rPr>
  </w:style>
  <w:style w:type="character" w:customStyle="1" w:styleId="Heading2Char">
    <w:name w:val="Heading 2 Char"/>
    <w:basedOn w:val="DefaultParagraphFont"/>
    <w:link w:val="Heading2"/>
    <w:uiPriority w:val="9"/>
    <w:semiHidden/>
    <w:qFormat/>
    <w:rsid w:val="00AB0142"/>
    <w:rPr>
      <w:rFonts w:asciiTheme="majorHAnsi" w:eastAsiaTheme="majorEastAsia" w:hAnsiTheme="majorHAnsi" w:cstheme="majorBidi"/>
      <w:b/>
      <w:bCs/>
      <w:color w:val="4472C4" w:themeColor="accent1"/>
      <w:sz w:val="26"/>
      <w:szCs w:val="26"/>
    </w:rPr>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Cs w:val="24"/>
    </w:rPr>
  </w:style>
  <w:style w:type="paragraph" w:customStyle="1" w:styleId="Index">
    <w:name w:val="Index"/>
    <w:basedOn w:val="Normal"/>
    <w:qFormat/>
    <w:pPr>
      <w:suppressLineNumbers/>
    </w:pPr>
    <w:rPr>
      <w:rFonts w:cs="Arial"/>
    </w:rPr>
  </w:style>
  <w:style w:type="paragraph" w:styleId="ListParagraph">
    <w:name w:val="List Paragraph"/>
    <w:basedOn w:val="Normal"/>
    <w:uiPriority w:val="34"/>
    <w:qFormat/>
    <w:rsid w:val="00CD26B9"/>
    <w:pPr>
      <w:widowControl w:val="0"/>
      <w:spacing w:after="0" w:line="240" w:lineRule="auto"/>
      <w:ind w:left="1200" w:hanging="361"/>
    </w:pPr>
    <w:rPr>
      <w:rFonts w:ascii="Carlito" w:eastAsia="Carlito" w:hAnsi="Carlito" w:cs="Carlito"/>
      <w:sz w:val="22"/>
      <w:lang w:val="en-US"/>
    </w:rPr>
  </w:style>
  <w:style w:type="paragraph" w:customStyle="1" w:styleId="HeaderandFooter">
    <w:name w:val="Header and Footer"/>
    <w:basedOn w:val="Normal"/>
    <w:qFormat/>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paragraph" w:styleId="BalloonText">
    <w:name w:val="Balloon Text"/>
    <w:basedOn w:val="Normal"/>
    <w:link w:val="BalloonTextChar"/>
    <w:uiPriority w:val="99"/>
    <w:semiHidden/>
    <w:unhideWhenUsed/>
    <w:qFormat/>
    <w:rsid w:val="00AB0142"/>
    <w:pPr>
      <w:spacing w:after="0" w:line="240" w:lineRule="auto"/>
    </w:pPr>
    <w:rPr>
      <w:rFonts w:ascii="Tahoma" w:hAnsi="Tahoma" w:cs="Tahoma"/>
      <w:sz w:val="16"/>
      <w:szCs w:val="16"/>
    </w:rPr>
  </w:style>
  <w:style w:type="table" w:styleId="TableGrid">
    <w:name w:val="Table Grid"/>
    <w:basedOn w:val="TableNormal"/>
    <w:uiPriority w:val="39"/>
    <w:rsid w:val="00592A7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rgbClr val="000000"/>
      </a:dk1>
      <a:lt1>
        <a:srgbClr val="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majorFont>
      <a:minorFont>
        <a:latin typeface="Calibri"/>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Pages>
  <Words>1321</Words>
  <Characters>7533</Characters>
  <DocSecurity>0</DocSecurity>
  <Lines>62</Lines>
  <Paragraphs>17</Paragraphs>
  <ScaleCrop>false</ScaleCrop>
  <Company/>
  <LinksUpToDate>false</LinksUpToDate>
  <CharactersWithSpaces>8837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description/>
  <dcterms:created xsi:type="dcterms:W3CDTF">2023-09-26T14:36:00Z</dcterms:created>
  <dcterms:modified xsi:type="dcterms:W3CDTF">2024-02-22T13:37:00Z</dcterms:modified>
</cp:coreProperties>
</file>