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document.xml.rels" ContentType="application/vnd.openxmlformats-package.relationships+xml"/>
  <Override PartName="/word/media/image1.jpeg" ContentType="image/jpe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footer3.xml" ContentType="application/vnd.openxmlformats-officedocument.wordprocessingml.footer+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val="00a0" w:noVBand="0" w:noHBand="0" w:lastColumn="0" w:firstColumn="1" w:lastRow="0" w:firstRow="1"/>
      </w:tblPr>
      <w:tblGrid>
        <w:gridCol w:w="4802"/>
        <w:gridCol w:w="4557"/>
      </w:tblGrid>
      <w:tr>
        <w:trPr>
          <w:trHeight w:val="1134" w:hRule="atLeast"/>
        </w:trPr>
        <w:tc>
          <w:tcPr>
            <w:tcW w:w="4802" w:type="dxa"/>
            <w:tcBorders/>
          </w:tcPr>
          <w:p>
            <w:pPr>
              <w:pStyle w:val="Normal"/>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a:noFill/>
                        </pic:spPr>
                      </pic:pic>
                    </a:graphicData>
                  </a:graphic>
                </wp:inline>
              </w:drawing>
            </w:r>
          </w:p>
        </w:tc>
        <w:tc>
          <w:tcPr>
            <w:tcW w:w="4557" w:type="dxa"/>
            <w:tcBorders/>
          </w:tcPr>
          <w:p>
            <w:pPr>
              <w:pStyle w:val="Normal"/>
              <w:spacing w:lineRule="auto" w:line="240" w:before="0" w:after="0"/>
              <w:jc w:val="right"/>
              <w:rPr>
                <w:rFonts w:ascii="Arial" w:hAnsi="Arial" w:cs="Arial"/>
                <w:b/>
                <w:sz w:val="24"/>
                <w:szCs w:val="24"/>
              </w:rPr>
            </w:pPr>
            <w:r>
              <w:rPr>
                <w:rFonts w:cs="Arial" w:ascii="Arial" w:hAnsi="Arial"/>
                <w:b/>
                <w:sz w:val="24"/>
                <w:szCs w:val="24"/>
              </w:rPr>
              <w:t>APPENDIX GA28</w:t>
            </w:r>
          </w:p>
          <w:p>
            <w:pPr>
              <w:pStyle w:val="Normal"/>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jc w:val="center"/>
        <w:outlineLvl w:val="0"/>
        <w:rPr>
          <w:rFonts w:ascii="Arial" w:hAnsi="Arial" w:cs="Arial"/>
          <w:b/>
          <w:bCs/>
          <w:sz w:val="24"/>
          <w:szCs w:val="24"/>
          <w:u w:val="single"/>
        </w:rPr>
      </w:pPr>
      <w:r>
        <w:rPr>
          <w:rFonts w:cs="Arial" w:ascii="Arial" w:hAnsi="Arial"/>
          <w:b/>
          <w:bCs/>
          <w:sz w:val="24"/>
          <w:szCs w:val="24"/>
          <w:u w:val="single"/>
        </w:rPr>
      </w:r>
    </w:p>
    <w:p>
      <w:pPr>
        <w:pStyle w:val="Normal"/>
        <w:numPr>
          <w:ilvl w:val="0"/>
          <w:numId w:val="0"/>
        </w:numPr>
        <w:spacing w:lineRule="auto" w:line="240" w:before="0" w:after="0"/>
        <w:jc w:val="center"/>
        <w:outlineLvl w:val="0"/>
        <w:rPr>
          <w:rFonts w:ascii="Arial" w:hAnsi="Arial" w:cs="Arial"/>
          <w:b/>
          <w:bCs/>
          <w:sz w:val="28"/>
          <w:szCs w:val="28"/>
        </w:rPr>
      </w:pPr>
      <w:r>
        <w:rPr>
          <w:rFonts w:cs="Arial" w:ascii="Arial" w:hAnsi="Arial"/>
          <w:b/>
          <w:bCs/>
          <w:sz w:val="28"/>
          <w:szCs w:val="28"/>
        </w:rPr>
        <w:t>MODERATION OF MARKED ASSESSMENT</w:t>
      </w:r>
    </w:p>
    <w:p>
      <w:pPr>
        <w:pStyle w:val="Default"/>
        <w:ind w:right="-138"/>
        <w:rPr>
          <w:rFonts w:ascii="Arial" w:hAnsi="Arial" w:cs="Arial"/>
          <w:color w:val="auto"/>
          <w:sz w:val="22"/>
          <w:szCs w:val="22"/>
        </w:rPr>
      </w:pPr>
      <w:r>
        <w:rPr>
          <w:rFonts w:cs="Arial" w:ascii="Arial" w:hAnsi="Arial"/>
          <w:color w:val="auto"/>
          <w:sz w:val="22"/>
          <w:szCs w:val="22"/>
        </w:rPr>
        <w:t>This form is used to ensure that marked assessments have been through an internal and external review process. This form should be completed for each assessment for a particular module.</w:t>
      </w:r>
    </w:p>
    <w:p>
      <w:pPr>
        <w:pStyle w:val="Normal"/>
        <w:spacing w:lineRule="auto" w:line="240" w:before="0" w:after="0"/>
        <w:rPr>
          <w:rFonts w:ascii="Arial" w:hAnsi="Arial" w:cs="Arial"/>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2010"/>
        <w:gridCol w:w="2677"/>
        <w:gridCol w:w="2395"/>
        <w:gridCol w:w="470"/>
        <w:gridCol w:w="1797"/>
      </w:tblGrid>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EXTERNAL EXAMINER NAME:</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NILS BAUSCH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ASSESSMENT AUTHOR: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STEVE MOSEY</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TITLE:</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TRANSDUCERS AND SIGNAL CONDITIONING</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CODE:</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ACDA5006</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LEVEL:</w:t>
            </w:r>
          </w:p>
          <w:p>
            <w:pPr>
              <w:pStyle w:val="Normal"/>
              <w:spacing w:lineRule="auto" w:line="240" w:before="0" w:after="0"/>
              <w:rPr>
                <w:rFonts w:ascii="Arial" w:hAnsi="Arial" w:eastAsia="Times New Roman" w:cs="Arial"/>
                <w:bCs/>
                <w:sz w:val="20"/>
                <w:szCs w:val="20"/>
              </w:rPr>
            </w:pPr>
            <w:r>
              <w:rPr>
                <w:rFonts w:eastAsia="Times New Roman" w:cs="Arial" w:ascii="Arial" w:hAnsi="Arial"/>
                <w:bCs/>
                <w:sz w:val="16"/>
                <w:szCs w:val="16"/>
              </w:rPr>
              <w:t>(eg 3, 4, 5, 6, 7)</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5</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Cs/>
                <w:sz w:val="20"/>
                <w:szCs w:val="20"/>
              </w:rPr>
            </w:pPr>
            <w:r>
              <w:rPr>
                <w:rFonts w:eastAsia="Times New Roman" w:cs="Arial" w:ascii="Arial" w:hAnsi="Arial"/>
                <w:b/>
                <w:sz w:val="20"/>
                <w:szCs w:val="20"/>
              </w:rPr>
              <w:t xml:space="preserve">COMPONENT NO(S): </w:t>
            </w:r>
          </w:p>
          <w:p>
            <w:pPr>
              <w:pStyle w:val="Normal"/>
              <w:spacing w:lineRule="auto" w:line="240" w:before="0" w:after="0"/>
              <w:rPr>
                <w:rFonts w:ascii="Arial" w:hAnsi="Arial" w:eastAsia="Times New Roman" w:cs="Arial"/>
                <w:bCs/>
                <w:sz w:val="16"/>
                <w:szCs w:val="16"/>
              </w:rPr>
            </w:pPr>
            <w:r>
              <w:rPr>
                <w:rFonts w:eastAsia="Times New Roman" w:cs="Arial" w:ascii="Arial" w:hAnsi="Arial"/>
                <w:bCs/>
                <w:sz w:val="16"/>
                <w:szCs w:val="16"/>
              </w:rPr>
              <w:t>(eg. 1)</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 </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COMPONENT(S) WEIGHTING</w:t>
            </w:r>
          </w:p>
          <w:p>
            <w:pPr>
              <w:pStyle w:val="Normal"/>
              <w:spacing w:lineRule="auto" w:line="240" w:before="0" w:after="0"/>
              <w:rPr>
                <w:rFonts w:ascii="Arial" w:hAnsi="Arial" w:eastAsia="Times New Roman" w:cs="Arial"/>
                <w:sz w:val="16"/>
                <w:szCs w:val="16"/>
              </w:rPr>
            </w:pPr>
            <w:r>
              <w:rPr>
                <w:rFonts w:eastAsia="Times New Roman" w:cs="Arial" w:ascii="Arial" w:hAnsi="Arial"/>
                <w:sz w:val="16"/>
                <w:szCs w:val="16"/>
              </w:rPr>
              <w:t>(e.g. 100%);</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lang w:val="cy-GB"/>
              </w:rPr>
            </w:pPr>
            <w:r>
              <w:rPr>
                <w:rFonts w:eastAsia="Times New Roman" w:cs="Arial" w:ascii="Arial" w:hAnsi="Arial"/>
                <w:b/>
                <w:bCs/>
                <w:sz w:val="20"/>
                <w:szCs w:val="20"/>
                <w:lang w:val="cy-GB"/>
              </w:rPr>
              <w:t>2024/5</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677"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74472005"/>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w:t>
            </w:r>
            <w:r>
              <w:rPr>
                <w:rFonts w:eastAsia="Times New Roman" w:cs="Arial" w:ascii="Arial" w:hAnsi="Arial"/>
                <w:sz w:val="20"/>
                <w:szCs w:val="20"/>
                <w:lang w:eastAsia="en-GB"/>
              </w:rPr>
              <w:t xml:space="preserve"> /Portfolio</w:t>
            </w:r>
          </w:p>
        </w:tc>
        <w:tc>
          <w:tcPr>
            <w:tcW w:w="2395"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02287081"/>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26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3204846"/>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LANGUAGE OF ASSESSMENT:</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rPr>
            </w:pPr>
            <w:r>
              <w:rPr>
                <w:rFonts w:eastAsia="Times New Roman" w:cs="Arial" w:ascii="Arial" w:hAnsi="Arial"/>
                <w:b/>
                <w:bCs/>
                <w:sz w:val="20"/>
                <w:szCs w:val="20"/>
              </w:rPr>
              <w:t>ENGLISH</w:t>
            </w:r>
          </w:p>
        </w:tc>
        <w:tc>
          <w:tcPr>
            <w:tcW w:w="2865" w:type="dxa"/>
            <w:gridSpan w:val="2"/>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i/>
                <w:i/>
                <w:sz w:val="20"/>
                <w:szCs w:val="20"/>
              </w:rPr>
            </w:pPr>
            <w:sdt>
              <w:sdtPr>
                <w:id w:val="203528301"/>
                <w14:checkbox>
                  <w14:checked w14:val="0"/>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Yes | </w:t>
            </w:r>
            <w:sdt>
              <w:sdtPr>
                <w:id w:val="-211503918"/>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TURNITIN CHECK FOR UNFAIR PRACTICE: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sdt>
              <w:sdtPr>
                <w:id w:val="-25648268"/>
                <w14:checkbox>
                  <w14:checked w14:val="1"/>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
                <w:sz w:val="20"/>
                <w:szCs w:val="20"/>
              </w:rPr>
              <w:t xml:space="preserve"> </w:t>
            </w:r>
            <w:r>
              <w:rPr>
                <w:rFonts w:eastAsia="Times New Roman" w:cs="Arial" w:ascii="Arial" w:hAnsi="Arial"/>
                <w:iCs/>
                <w:sz w:val="20"/>
                <w:szCs w:val="20"/>
              </w:rPr>
              <w:t xml:space="preserve">Yes | </w:t>
            </w:r>
            <w:sdt>
              <w:sdtPr>
                <w:id w:val="-1461494692"/>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No </w:t>
            </w:r>
          </w:p>
        </w:tc>
      </w:tr>
    </w:tbl>
    <w:p>
      <w:pPr>
        <w:pStyle w:val="Normal"/>
        <w:spacing w:lineRule="auto" w:line="240" w:before="0" w:after="0"/>
        <w:rPr>
          <w:rFonts w:ascii="Arial" w:hAnsi="Arial" w:cs="Arial"/>
          <w:b/>
          <w:bCs/>
        </w:rPr>
      </w:pPr>
      <w:r>
        <w:rPr>
          <w:rFonts w:cs="Arial" w:ascii="Arial" w:hAnsi="Arial"/>
          <w:b/>
          <w:bCs/>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116"/>
        <w:gridCol w:w="3117"/>
        <w:gridCol w:w="3117"/>
      </w:tblGrid>
      <w:tr>
        <w:trPr/>
        <w:tc>
          <w:tcPr>
            <w:tcW w:w="9350" w:type="dxa"/>
            <w:gridSpan w:val="3"/>
            <w:tcBorders/>
            <w:shd w:color="auto" w:fill="FABF8F" w:themeFill="accent6" w:themeFillTint="99" w:val="clear"/>
          </w:tcPr>
          <w:p>
            <w:pPr>
              <w:pStyle w:val="NormalWeb"/>
              <w:widowControl/>
              <w:spacing w:before="0" w:after="0"/>
              <w:jc w:val="left"/>
              <w:rPr>
                <w:rFonts w:ascii="Arial" w:hAnsi="Arial" w:cs="Arial"/>
                <w:b/>
                <w:bCs/>
                <w:color w:val="000000"/>
                <w:sz w:val="20"/>
                <w:szCs w:val="20"/>
              </w:rPr>
            </w:pPr>
            <w:r>
              <w:rPr>
                <w:rFonts w:cs="Arial" w:ascii="Arial" w:hAnsi="Arial"/>
                <w:b/>
                <w:bCs/>
                <w:color w:val="000000"/>
                <w:kern w:val="0"/>
                <w:sz w:val="20"/>
                <w:szCs w:val="20"/>
                <w:lang w:bidi="ar-SA"/>
              </w:rPr>
              <w:t>Agreed Marking Process (According to GA15)</w:t>
            </w:r>
          </w:p>
        </w:tc>
      </w:tr>
      <w:tr>
        <w:trPr/>
        <w:tc>
          <w:tcPr>
            <w:tcW w:w="3116" w:type="dxa"/>
            <w:tcBorders/>
          </w:tcPr>
          <w:p>
            <w:pPr>
              <w:pStyle w:val="NormalWeb"/>
              <w:widowControl/>
              <w:spacing w:before="0" w:after="0"/>
              <w:jc w:val="left"/>
              <w:rPr>
                <w:rFonts w:ascii="Arial" w:hAnsi="Arial" w:cs="Arial"/>
                <w:color w:val="000000"/>
                <w:sz w:val="20"/>
                <w:szCs w:val="20"/>
              </w:rPr>
            </w:pPr>
            <w:sdt>
              <w:sdtPr>
                <w:id w:val="-369141811"/>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Internal Moderation</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932470959"/>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Second marking</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487676398"/>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Blind double marking</w:t>
            </w:r>
          </w:p>
        </w:tc>
      </w:tr>
    </w:tbl>
    <w:p>
      <w:pPr>
        <w:pStyle w:val="Normal"/>
        <w:spacing w:lineRule="auto" w:line="240" w:before="0" w:after="0"/>
        <w:rPr>
          <w:rFonts w:ascii="Arial" w:hAnsi="Arial" w:cs="Arial"/>
          <w:b/>
          <w:bCs/>
          <w:sz w:val="20"/>
          <w:szCs w:val="20"/>
        </w:rPr>
      </w:pPr>
      <w:r>
        <w:rPr>
          <w:rFonts w:cs="Arial" w:ascii="Arial" w:hAnsi="Arial"/>
          <w:b/>
          <w:bCs/>
          <w:sz w:val="20"/>
          <w:szCs w:val="20"/>
        </w:rPr>
      </w:r>
    </w:p>
    <w:p>
      <w:pPr>
        <w:pStyle w:val="Normal"/>
        <w:spacing w:lineRule="auto" w:line="240" w:before="0" w:after="0"/>
        <w:rPr>
          <w:rFonts w:ascii="Arial" w:hAnsi="Arial" w:cs="Arial"/>
          <w:b/>
          <w:bCs/>
        </w:rPr>
      </w:pPr>
      <w:r>
        <w:rPr>
          <w:rFonts w:cs="Arial" w:ascii="Arial" w:hAnsi="Arial"/>
          <w:b/>
          <w:bCs/>
        </w:rPr>
        <w:t xml:space="preserve">Please see </w:t>
      </w:r>
      <w:hyperlink r:id="rId3">
        <w:r>
          <w:rPr>
            <w:rStyle w:val="Hyperlink"/>
            <w:rFonts w:cs="Arial" w:ascii="Arial" w:hAnsi="Arial"/>
            <w:b/>
            <w:bCs/>
          </w:rPr>
          <w:t>AQH 7.8(4)</w:t>
        </w:r>
      </w:hyperlink>
      <w:r>
        <w:rPr>
          <w:rFonts w:cs="Arial" w:ascii="Arial" w:hAnsi="Arial"/>
          <w:b/>
          <w:bCs/>
        </w:rPr>
        <w:t xml:space="preserve"> for Moderation Regulations and Process</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Students listed below must be registered on a UWTSD award.</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78"/>
        <w:gridCol w:w="2411"/>
        <w:gridCol w:w="1133"/>
        <w:gridCol w:w="1134"/>
        <w:gridCol w:w="1276"/>
        <w:gridCol w:w="1275"/>
        <w:gridCol w:w="1843"/>
      </w:tblGrid>
      <w:tr>
        <w:trPr/>
        <w:tc>
          <w:tcPr>
            <w:tcW w:w="9350" w:type="dxa"/>
            <w:gridSpan w:val="7"/>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27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41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Max Ladner</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56</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56</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Rhys Jones</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36.7</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36.7</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36.7</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Jade Williams</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38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38</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38</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Jayden Fox</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76</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76</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Gomer Morgan-Gray </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87</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Agree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87</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87</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Stefan Daitoiu</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63</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63</w:t>
            </w:r>
          </w:p>
        </w:tc>
      </w:tr>
    </w:tbl>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sz w:val="20"/>
          <w:szCs w:val="20"/>
        </w:rPr>
      </w:pPr>
      <w:r>
        <w:rPr>
          <w:rFonts w:cs="Arial" w:ascii="Arial" w:hAnsi="Arial"/>
          <w:sz w:val="20"/>
          <w:szCs w:val="20"/>
        </w:rPr>
        <w:t xml:space="preserve">If agreement has not been reached, this needs to be raised with the Programme Manager, as a third marker is required. </w:t>
      </w:r>
    </w:p>
    <w:p>
      <w:pPr>
        <w:pStyle w:val="Normal"/>
        <w:spacing w:lineRule="auto" w:line="240" w:before="0" w:after="0"/>
        <w:rPr>
          <w:rFonts w:ascii="Arial" w:hAnsi="Arial" w:cs="Arial"/>
          <w:sz w:val="20"/>
          <w:szCs w:val="20"/>
        </w:rPr>
      </w:pPr>
      <w:r>
        <w:rPr>
          <w:rFonts w:cs="Arial" w:ascii="Arial" w:hAnsi="Arial"/>
          <w:sz w:val="20"/>
          <w:szCs w:val="20"/>
        </w:rPr>
      </w:r>
    </w:p>
    <w:p>
      <w:pPr>
        <w:pStyle w:val="Normal"/>
        <w:spacing w:lineRule="auto" w:line="240" w:before="0" w:after="0"/>
        <w:rPr>
          <w:rFonts w:ascii="Arial" w:hAnsi="Arial" w:cs="Arial"/>
          <w:b/>
          <w:bCs/>
        </w:rPr>
      </w:pPr>
      <w:r>
        <w:rPr>
          <w:rFonts w:cs="Arial" w:ascii="Arial" w:hAnsi="Arial"/>
          <w:sz w:val="20"/>
          <w:szCs w:val="20"/>
        </w:rPr>
        <w:t xml:space="preserve">If agreement has been reached, please explain how agreement has been reached and if there are changes to any marks. If changes have been made, </w:t>
      </w:r>
      <w:r>
        <w:rPr>
          <w:rFonts w:cs="Arial" w:ascii="Arial" w:hAnsi="Arial"/>
          <w:sz w:val="20"/>
          <w:szCs w:val="20"/>
          <w:u w:val="single"/>
        </w:rPr>
        <w:t>all</w:t>
      </w:r>
      <w:r>
        <w:rPr>
          <w:rFonts w:cs="Arial" w:ascii="Arial" w:hAnsi="Arial"/>
          <w:sz w:val="20"/>
          <w:szCs w:val="20"/>
        </w:rPr>
        <w:t xml:space="preserve"> students on the module must be listed in the table above.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FABF8F" w:themeFill="accent6" w:themeFillTint="99"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FABF8F" w:themeFill="accent6" w:themeFillTint="99"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FABF8F" w:themeFill="accent6" w:themeFillTint="99"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the marks are agreed.</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Feedback identifies opportunities to improve the performance.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it is.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it is.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(Internal Moderator): </w:t>
            </w:r>
          </w:p>
          <w:p>
            <w:pPr>
              <w:pStyle w:val="Normal"/>
              <w:spacing w:lineRule="auto" w:line="240" w:before="0" w:after="0"/>
              <w:rPr>
                <w:rFonts w:ascii="Arial" w:hAnsi="Arial" w:cs="Arial"/>
              </w:rPr>
            </w:pPr>
            <w:r>
              <w:rPr>
                <w:rFonts w:cs="Arial" w:ascii="Arial" w:hAnsi="Arial"/>
              </w:rPr>
              <w:t>Jenifer Prince Devaraj</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 11 th June 2025</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rPr/>
      </w:pPr>
      <w:r>
        <w:rPr/>
      </w:r>
      <w:r>
        <w:br w:type="page"/>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20"/>
        <w:gridCol w:w="8929"/>
      </w:tblGrid>
      <w:tr>
        <w:trPr/>
        <w:tc>
          <w:tcPr>
            <w:tcW w:w="9349" w:type="dxa"/>
            <w:gridSpan w:val="2"/>
            <w:tcBorders/>
            <w:shd w:color="auto" w:fill="808080" w:themeFill="background1" w:themeFillShade="80" w:val="clear"/>
          </w:tcPr>
          <w:p>
            <w:pPr>
              <w:pStyle w:val="Normal"/>
              <w:pageBreakBefore/>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THIRD MARKER </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Only required when the first two markers have been unable to reach a resolution.</w:t>
            </w:r>
          </w:p>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The table above must include all students enrolled on the module and new marks entered in 3rd Marker Column and on the Registry system.</w:t>
            </w:r>
          </w:p>
        </w:tc>
      </w:tr>
      <w:tr>
        <w:trPr>
          <w:trHeight w:val="955"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1</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Comments</w:t>
            </w:r>
          </w:p>
        </w:tc>
      </w:tr>
      <w:tr>
        <w:trPr>
          <w:trHeight w:val="982"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2</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Actions to complete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FOR COLLABORATIVE PROVISION ONLY</w:t>
      </w:r>
    </w:p>
    <w:p>
      <w:pPr>
        <w:pStyle w:val="Normal"/>
        <w:spacing w:lineRule="auto" w:line="240" w:before="0" w:after="0"/>
        <w:rPr>
          <w:rFonts w:ascii="Arial" w:hAnsi="Arial" w:cs="Arial"/>
          <w:b/>
          <w:bCs/>
        </w:rPr>
      </w:pPr>
      <w:r>
        <w:rPr>
          <w:rFonts w:cs="Arial" w:ascii="Arial" w:hAnsi="Arial"/>
          <w:b/>
          <w:bCs/>
          <w:i/>
          <w:iCs/>
        </w:rPr>
        <w:t>Note: Partner colleges have completed their own GA28 forms for their module delivery. Please refer to partner college module box areas as required.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808080" w:themeFill="background1" w:themeFillShade="80"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PARTNERSHIP TEAM LEADER </w:t>
            </w:r>
          </w:p>
        </w:tc>
        <w:tc>
          <w:tcPr>
            <w:tcW w:w="1134" w:type="dxa"/>
            <w:gridSpan w:val="2"/>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808080" w:themeFill="background1" w:themeFillShade="80"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808080" w:themeFill="background1" w:themeFillShade="80"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shd w:color="auto" w:fill="808080" w:themeFill="background1" w:themeFillShade="80" w:val="clear"/>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shd w:color="auto" w:fill="808080" w:themeFill="background1" w:themeFillShade="80" w:val="clear"/>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B8CCE4" w:themeFill="accent1" w:themeFillTint="66" w:val="clear"/>
          </w:tcPr>
          <w:p>
            <w:pPr>
              <w:pStyle w:val="Normal"/>
              <w:widowControl/>
              <w:spacing w:lineRule="exact" w:line="204" w:before="0" w:after="0"/>
              <w:ind w:left="105" w:right="-20"/>
              <w:jc w:val="left"/>
              <w:rPr>
                <w:rFonts w:ascii="Arial" w:hAnsi="Arial" w:cs="Arial"/>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B8CCE4" w:themeFill="accent1" w:themeFillTint="66"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B8CCE4" w:themeFill="accent1" w:themeFillTint="66"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the sample also includes all assessment parts.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coursework feedback is comprehensive.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(External Examiner):   </w:t>
            </w:r>
          </w:p>
          <w:p>
            <w:pPr>
              <w:pStyle w:val="Normal"/>
              <w:spacing w:lineRule="auto" w:line="240" w:before="0" w:after="0"/>
              <w:rPr>
                <w:rFonts w:ascii="Arial" w:hAnsi="Arial" w:cs="Arial"/>
              </w:rPr>
            </w:pPr>
            <w:r>
              <w:rPr>
                <w:rFonts w:cs="Arial" w:ascii="Arial" w:hAnsi="Arial"/>
              </w:rPr>
              <w:t>DR NILS BAUSCH</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Date: </w:t>
            </w:r>
            <w:r>
              <w:rPr>
                <w:rFonts w:cs="Arial" w:ascii="Arial" w:hAnsi="Arial"/>
              </w:rPr>
              <w:t>2025-07-31</w:t>
            </w:r>
          </w:p>
        </w:tc>
      </w:tr>
    </w:tbl>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jc w:val="center"/>
        <w:rPr>
          <w:rFonts w:ascii="Arial" w:hAnsi="Arial" w:cs="Arial"/>
          <w:b/>
          <w:sz w:val="28"/>
          <w:szCs w:val="28"/>
        </w:rPr>
      </w:pPr>
      <w:r>
        <w:rPr>
          <w:rFonts w:cs="Arial" w:ascii="Arial" w:hAnsi="Arial"/>
          <w:b/>
          <w:sz w:val="28"/>
          <w:szCs w:val="28"/>
        </w:rPr>
        <w:t>NOTES ON MODERATION</w:t>
      </w:r>
    </w:p>
    <w:p>
      <w:pPr>
        <w:pStyle w:val="ListParagraph"/>
        <w:ind w:hanging="425" w:left="1134"/>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first class category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fail category;</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examples of work from each classification; </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within 2% of a classification boundary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rPr>
      </w:pPr>
      <w:r>
        <w:rPr>
          <w:rFonts w:cs="Arial" w:ascii="Arial" w:hAnsi="Arial"/>
          <w:b/>
        </w:rPr>
        <w:t>THIS DOCUMENT IS ALSO AVAILABLE IN WELSH</w:t>
      </w:r>
    </w:p>
    <w:sectPr>
      <w:footerReference w:type="even" r:id="rId4"/>
      <w:footerReference w:type="default" r:id="rId5"/>
      <w:footerReference w:type="first" r:id="rId6"/>
      <w:type w:val="nextPage"/>
      <w:pgSz w:w="12240" w:h="15840"/>
      <w:pgMar w:left="1440" w:right="1440" w:gutter="0" w:header="0" w:top="900" w:footer="720" w:bottom="777"/>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Tahoma">
    <w:charset w:val="01"/>
    <w:family w:val="swiss"/>
    <w:pitch w:val="variable"/>
  </w:font>
  <w:font w:name="Liberation Sans">
    <w:altName w:val="Arial"/>
    <w:charset w:val="01"/>
    <w:family w:val="swiss"/>
    <w:pitch w:val="variable"/>
  </w:font>
  <w:font w:name="Arial">
    <w:charset w:val="01"/>
    <w:family w:val="swiss"/>
    <w:pitch w:val="variable"/>
  </w:font>
  <w:font w:name="MS Gothic">
    <w:charset w:val="01"/>
    <w:family w:val="swiss"/>
    <w:pitch w:val="variable"/>
  </w:font>
  <w:font w:name="Segoe UI Symbol">
    <w:charset w:val="01"/>
    <w:family w:val="swiss"/>
    <w:pitch w:val="variable"/>
  </w:font>
  <w:font w:name="Arial Narrow">
    <w:charset w:val="01"/>
    <w:family w:val="swiss"/>
    <w:pitch w:val="variable"/>
  </w:font>
  <w:font w:name="Wingdings">
    <w:charset w:val="02"/>
    <w:family w:val="swiss"/>
    <w:pitch w:val="variable"/>
  </w:font>
  <w:font w:name="Arial">
    <w:charset w:val="02"/>
    <w:family w:val="swiss"/>
    <w:pitch w:val="variable"/>
  </w:font>
  <w:font w:name="Symbol">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widowControl/>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yperlink">
    <w:name w:val="Hyperlink"/>
    <w:basedOn w:val="DefaultParagraphFont"/>
    <w:uiPriority w:val="99"/>
    <w:unhideWhenUsed/>
    <w:rsid w:val="00ac463b"/>
    <w:rPr>
      <w:color w:themeColor="hyperlink" w:val="0000FF"/>
      <w:u w:val="single"/>
    </w:rPr>
  </w:style>
  <w:style w:type="character" w:styleId="UnresolvedMention">
    <w:name w:val="Unresolved Mention"/>
    <w:basedOn w:val="DefaultParagraphFont"/>
    <w:uiPriority w:val="99"/>
    <w:semiHidden/>
    <w:unhideWhenUsed/>
    <w:qFormat/>
    <w:rsid w:val="00ac463b"/>
    <w:rPr>
      <w:color w:val="605E5C"/>
      <w:shd w:fill="E1DFDD" w:val="clear"/>
    </w:rPr>
  </w:style>
  <w:style w:type="character" w:styleId="PlaceholderText">
    <w:name w:val="Placeholder Text"/>
    <w:basedOn w:val="DefaultParagraphFont"/>
    <w:uiPriority w:val="99"/>
    <w:semiHidden/>
    <w:qFormat/>
    <w:rsid w:val="006d2a9d"/>
    <w:rPr>
      <w:color w:val="808080"/>
    </w:rPr>
  </w:style>
  <w:style w:type="character" w:styleId="HeaderChar" w:customStyle="1">
    <w:name w:val="Header Char"/>
    <w:basedOn w:val="DefaultParagraphFont"/>
    <w:link w:val="Header"/>
    <w:uiPriority w:val="99"/>
    <w:qFormat/>
    <w:rsid w:val="00467608"/>
    <w:rPr>
      <w:sz w:val="22"/>
      <w:szCs w:val="22"/>
      <w:lang w:val="en-GB"/>
    </w:rPr>
  </w:style>
  <w:style w:type="character" w:styleId="FooterChar" w:customStyle="1">
    <w:name w:val="Footer Char"/>
    <w:basedOn w:val="DefaultParagraphFont"/>
    <w:link w:val="Footer"/>
    <w:uiPriority w:val="99"/>
    <w:qFormat/>
    <w:rsid w:val="00467608"/>
    <w:rPr>
      <w:sz w:val="22"/>
      <w:szCs w:val="22"/>
      <w:lang w:val="en-GB"/>
    </w:rPr>
  </w:style>
  <w:style w:type="paragraph" w:styleId="Heading">
    <w:name w:val="Heading"/>
    <w:basedOn w:val="Normal"/>
    <w:next w:val="BodyText"/>
    <w:qFormat/>
    <w:pPr>
      <w:keepNext w:val="true"/>
      <w:spacing w:before="240" w:after="120"/>
    </w:pPr>
    <w:rPr>
      <w:rFonts w:ascii="Liberation Sans" w:hAnsi="Liberation Sans" w:eastAsia="Arial Unicode MS"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contextualSpacing/>
    </w:pPr>
    <w:rPr/>
  </w:style>
  <w:style w:type="paragraph" w:styleId="Default" w:customStyle="1">
    <w:name w:val="Default"/>
    <w:qFormat/>
    <w:rsid w:val="00587ce6"/>
    <w:pPr>
      <w:widowControl/>
      <w:bidi w:val="0"/>
      <w:spacing w:before="0" w:after="0"/>
      <w:jc w:val="left"/>
    </w:pPr>
    <w:rPr>
      <w:rFonts w:cs="Calibri" w:ascii="Calibri" w:hAnsi="Calibri" w:eastAsia="Calibri"/>
      <w:color w:val="000000"/>
      <w:kern w:val="0"/>
      <w:sz w:val="24"/>
      <w:szCs w:val="24"/>
      <w:lang w:val="en-GB" w:eastAsia="en-US" w:bidi="ar-SA"/>
    </w:rPr>
  </w:style>
  <w:style w:type="paragraph" w:styleId="Revision">
    <w:name w:val="Revision"/>
    <w:uiPriority w:val="99"/>
    <w:semiHidden/>
    <w:qFormat/>
    <w:rsid w:val="000a1917"/>
    <w:pPr>
      <w:widowControl/>
      <w:bidi w:val="0"/>
      <w:spacing w:before="0" w:after="0"/>
      <w:jc w:val="left"/>
    </w:pPr>
    <w:rPr>
      <w:rFonts w:ascii="Calibri" w:hAnsi="Calibri" w:eastAsia="Calibri" w:cs="Times New Roman"/>
      <w:color w:val="auto"/>
      <w:kern w:val="0"/>
      <w:sz w:val="22"/>
      <w:szCs w:val="22"/>
      <w:lang w:val="en-GB" w:eastAsia="en-US" w:bidi="ar-SA"/>
    </w:rPr>
  </w:style>
  <w:style w:type="paragraph" w:styleId="NormalWeb">
    <w:name w:val="Normal (Web)"/>
    <w:basedOn w:val="Normal"/>
    <w:uiPriority w:val="99"/>
    <w:semiHidden/>
    <w:unhideWhenUsed/>
    <w:qFormat/>
    <w:rsid w:val="006d2a9d"/>
    <w:pPr>
      <w:spacing w:lineRule="auto" w:line="240" w:beforeAutospacing="1" w:afterAutospacing="1"/>
    </w:pPr>
    <w:rPr>
      <w:rFonts w:ascii="Times New Roman" w:hAnsi="Times New Roman" w:eastAsia="Times New Roman"/>
      <w:sz w:val="24"/>
      <w:szCs w:val="24"/>
      <w:lang w:eastAsia="zh-CN"/>
    </w:rPr>
  </w:style>
  <w:style w:type="paragraph" w:styleId="HeaderandFooter">
    <w:name w:val="Header and Footer"/>
    <w:basedOn w:val="Normal"/>
    <w:qFormat/>
    <w:pPr/>
    <w:rPr/>
  </w:style>
  <w:style w:type="paragraph" w:styleId="Header">
    <w:name w:val="header"/>
    <w:basedOn w:val="Normal"/>
    <w:link w:val="HeaderChar"/>
    <w:uiPriority w:val="99"/>
    <w:unhideWhenUsed/>
    <w:rsid w:val="0046760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760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uwtsd.ac.uk/media/uwtsd-website/content-assets/documents/academic-office/aqh-chapters/chapters---en/Chapter_07_Assessment_Taught_Programmes_Pages_84-91.pdf" TargetMode="External"/><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footer" Target="footer3.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Application>LibreOffice/25.2.5.2$MacOSX_AARCH64 LibreOffice_project/03d19516eb2e1dd5d4ccd751a0d6f35f35e08022</Application>
  <AppVersion>15.0000</AppVersion>
  <Pages>5</Pages>
  <Words>945</Words>
  <Characters>4900</Characters>
  <CharactersWithSpaces>5667</CharactersWithSpaces>
  <Paragraphs>207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2025-06-11T12:32:00Z</dcterms:created>
  <dc:creator>Windows User</dc:creator>
  <dc:description>August 2018</dc:description>
  <dc:language>en-GB</dc:language>
  <cp:lastModifiedBy/>
  <cp:lastPrinted>2014-12-09T15:50:00Z</cp:lastPrinted>
  <dcterms:modified xsi:type="dcterms:W3CDTF">2025-08-01T00:45:41Z</dcterms:modified>
  <cp:revision>20</cp:revision>
  <dc:subject/>
  <dc:title>GA28</dc:title>
</cp:coreProperties>
</file>

<file path=docProps/custom.xml><?xml version="1.0" encoding="utf-8"?>
<Properties xmlns="http://schemas.openxmlformats.org/officeDocument/2006/custom-properties" xmlns:vt="http://schemas.openxmlformats.org/officeDocument/2006/docPropsVTypes"/>
</file>