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2A612" w14:textId="77777777" w:rsidR="00403773" w:rsidRPr="00403773" w:rsidRDefault="00403773" w:rsidP="00403773">
      <w:pPr>
        <w:kinsoku w:val="0"/>
        <w:overflowPunct w:val="0"/>
        <w:autoSpaceDE w:val="0"/>
        <w:autoSpaceDN w:val="0"/>
        <w:adjustRightInd w:val="0"/>
        <w:spacing w:after="0" w:line="240" w:lineRule="auto"/>
        <w:rPr>
          <w:rFonts w:ascii="Times New Roman" w:hAnsi="Times New Roman" w:cs="Times New Roman"/>
          <w:kern w:val="0"/>
          <w:sz w:val="20"/>
          <w:szCs w:val="20"/>
          <w:lang w:val="en-GB"/>
        </w:rPr>
      </w:pPr>
    </w:p>
    <w:p w14:paraId="22C9E385" w14:textId="77777777" w:rsidR="00403773" w:rsidRPr="00403773" w:rsidRDefault="00403773" w:rsidP="00403773">
      <w:pPr>
        <w:kinsoku w:val="0"/>
        <w:overflowPunct w:val="0"/>
        <w:autoSpaceDE w:val="0"/>
        <w:autoSpaceDN w:val="0"/>
        <w:adjustRightInd w:val="0"/>
        <w:spacing w:before="5" w:after="1" w:line="240" w:lineRule="auto"/>
        <w:rPr>
          <w:rFonts w:ascii="Times New Roman" w:hAnsi="Times New Roman" w:cs="Times New Roman"/>
          <w:kern w:val="0"/>
          <w:sz w:val="23"/>
          <w:szCs w:val="23"/>
          <w:lang w:val="en-GB"/>
        </w:rPr>
      </w:pPr>
    </w:p>
    <w:p w14:paraId="362A3D22" w14:textId="1A3BA83B" w:rsidR="00403773" w:rsidRPr="00403773" w:rsidRDefault="00403773" w:rsidP="00403773">
      <w:pPr>
        <w:kinsoku w:val="0"/>
        <w:overflowPunct w:val="0"/>
        <w:autoSpaceDE w:val="0"/>
        <w:autoSpaceDN w:val="0"/>
        <w:adjustRightInd w:val="0"/>
        <w:spacing w:after="0" w:line="240" w:lineRule="auto"/>
        <w:ind w:left="111"/>
        <w:rPr>
          <w:rFonts w:ascii="Times New Roman" w:hAnsi="Times New Roman" w:cs="Times New Roman"/>
          <w:kern w:val="0"/>
          <w:sz w:val="20"/>
          <w:szCs w:val="20"/>
          <w:lang w:val="en-GB"/>
        </w:rPr>
      </w:pPr>
      <w:r w:rsidRPr="00403773">
        <w:rPr>
          <w:rFonts w:ascii="Times New Roman" w:hAnsi="Times New Roman" w:cs="Times New Roman"/>
          <w:noProof/>
          <w:kern w:val="0"/>
          <w:sz w:val="20"/>
          <w:szCs w:val="20"/>
          <w:lang w:val="en-GB"/>
        </w:rPr>
        <mc:AlternateContent>
          <mc:Choice Requires="wpg">
            <w:drawing>
              <wp:inline distT="0" distB="0" distL="0" distR="0" wp14:anchorId="6E0A1261" wp14:editId="5AD0D55A">
                <wp:extent cx="6481445" cy="455295"/>
                <wp:effectExtent l="0" t="0" r="0" b="1905"/>
                <wp:docPr id="124897759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1445" cy="455295"/>
                          <a:chOff x="-271" y="-19"/>
                          <a:chExt cx="10207" cy="717"/>
                        </a:xfrm>
                      </wpg:grpSpPr>
                      <wps:wsp>
                        <wps:cNvPr id="1408111816" name="Freeform 7"/>
                        <wps:cNvSpPr>
                          <a:spLocks/>
                        </wps:cNvSpPr>
                        <wps:spPr bwMode="auto">
                          <a:xfrm>
                            <a:off x="12" y="0"/>
                            <a:ext cx="9914" cy="690"/>
                          </a:xfrm>
                          <a:custGeom>
                            <a:avLst/>
                            <a:gdLst>
                              <a:gd name="T0" fmla="*/ 0 w 9914"/>
                              <a:gd name="T1" fmla="*/ 689 h 690"/>
                              <a:gd name="T2" fmla="*/ 9914 w 9914"/>
                              <a:gd name="T3" fmla="*/ 689 h 690"/>
                              <a:gd name="T4" fmla="*/ 9914 w 9914"/>
                              <a:gd name="T5" fmla="*/ 0 h 690"/>
                              <a:gd name="T6" fmla="*/ 9914 w 9914"/>
                              <a:gd name="T7" fmla="*/ 0 h 690"/>
                              <a:gd name="T8" fmla="*/ 0 w 9914"/>
                              <a:gd name="T9" fmla="*/ 0 h 690"/>
                              <a:gd name="T10" fmla="*/ 0 w 9914"/>
                              <a:gd name="T11" fmla="*/ 0 h 690"/>
                              <a:gd name="T12" fmla="*/ 0 w 9914"/>
                              <a:gd name="T13" fmla="*/ 689 h 690"/>
                            </a:gdLst>
                            <a:ahLst/>
                            <a:cxnLst>
                              <a:cxn ang="0">
                                <a:pos x="T0" y="T1"/>
                              </a:cxn>
                              <a:cxn ang="0">
                                <a:pos x="T2" y="T3"/>
                              </a:cxn>
                              <a:cxn ang="0">
                                <a:pos x="T4" y="T5"/>
                              </a:cxn>
                              <a:cxn ang="0">
                                <a:pos x="T6" y="T7"/>
                              </a:cxn>
                              <a:cxn ang="0">
                                <a:pos x="T8" y="T9"/>
                              </a:cxn>
                              <a:cxn ang="0">
                                <a:pos x="T10" y="T11"/>
                              </a:cxn>
                              <a:cxn ang="0">
                                <a:pos x="T12" y="T13"/>
                              </a:cxn>
                            </a:cxnLst>
                            <a:rect l="0" t="0" r="r" b="b"/>
                            <a:pathLst>
                              <a:path w="9914" h="690">
                                <a:moveTo>
                                  <a:pt x="0" y="689"/>
                                </a:moveTo>
                                <a:lnTo>
                                  <a:pt x="9914" y="689"/>
                                </a:lnTo>
                                <a:lnTo>
                                  <a:pt x="9914" y="0"/>
                                </a:lnTo>
                                <a:lnTo>
                                  <a:pt x="9914" y="0"/>
                                </a:lnTo>
                                <a:lnTo>
                                  <a:pt x="0" y="0"/>
                                </a:lnTo>
                                <a:lnTo>
                                  <a:pt x="0" y="0"/>
                                </a:lnTo>
                                <a:lnTo>
                                  <a:pt x="0" y="689"/>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181893" name="Freeform 8"/>
                        <wps:cNvSpPr>
                          <a:spLocks/>
                        </wps:cNvSpPr>
                        <wps:spPr bwMode="auto">
                          <a:xfrm>
                            <a:off x="0" y="0"/>
                            <a:ext cx="9936" cy="698"/>
                          </a:xfrm>
                          <a:custGeom>
                            <a:avLst/>
                            <a:gdLst>
                              <a:gd name="T0" fmla="*/ 9935 w 9936"/>
                              <a:gd name="T1" fmla="*/ 0 h 698"/>
                              <a:gd name="T2" fmla="*/ 9925 w 9936"/>
                              <a:gd name="T3" fmla="*/ 0 h 698"/>
                              <a:gd name="T4" fmla="*/ 9925 w 9936"/>
                              <a:gd name="T5" fmla="*/ 689 h 698"/>
                              <a:gd name="T6" fmla="*/ 9 w 9936"/>
                              <a:gd name="T7" fmla="*/ 689 h 698"/>
                              <a:gd name="T8" fmla="*/ 9 w 9936"/>
                              <a:gd name="T9" fmla="*/ 0 h 698"/>
                              <a:gd name="T10" fmla="*/ 0 w 9936"/>
                              <a:gd name="T11" fmla="*/ 0 h 698"/>
                              <a:gd name="T12" fmla="*/ 0 w 9936"/>
                              <a:gd name="T13" fmla="*/ 689 h 698"/>
                              <a:gd name="T14" fmla="*/ 0 w 9936"/>
                              <a:gd name="T15" fmla="*/ 698 h 698"/>
                              <a:gd name="T16" fmla="*/ 9 w 9936"/>
                              <a:gd name="T17" fmla="*/ 698 h 698"/>
                              <a:gd name="T18" fmla="*/ 9925 w 9936"/>
                              <a:gd name="T19" fmla="*/ 698 h 698"/>
                              <a:gd name="T20" fmla="*/ 9926 w 9936"/>
                              <a:gd name="T21" fmla="*/ 698 h 698"/>
                              <a:gd name="T22" fmla="*/ 9935 w 9936"/>
                              <a:gd name="T23" fmla="*/ 698 h 698"/>
                              <a:gd name="T24" fmla="*/ 9935 w 9936"/>
                              <a:gd name="T25" fmla="*/ 689 h 698"/>
                              <a:gd name="T26" fmla="*/ 9935 w 9936"/>
                              <a:gd name="T27" fmla="*/ 0 h 6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936" h="698">
                                <a:moveTo>
                                  <a:pt x="9935" y="0"/>
                                </a:moveTo>
                                <a:lnTo>
                                  <a:pt x="9925" y="0"/>
                                </a:lnTo>
                                <a:lnTo>
                                  <a:pt x="9925" y="689"/>
                                </a:lnTo>
                                <a:lnTo>
                                  <a:pt x="9" y="689"/>
                                </a:lnTo>
                                <a:lnTo>
                                  <a:pt x="9" y="0"/>
                                </a:lnTo>
                                <a:lnTo>
                                  <a:pt x="0" y="0"/>
                                </a:lnTo>
                                <a:lnTo>
                                  <a:pt x="0" y="689"/>
                                </a:lnTo>
                                <a:lnTo>
                                  <a:pt x="0" y="698"/>
                                </a:lnTo>
                                <a:lnTo>
                                  <a:pt x="9" y="698"/>
                                </a:lnTo>
                                <a:lnTo>
                                  <a:pt x="9925" y="698"/>
                                </a:lnTo>
                                <a:lnTo>
                                  <a:pt x="9926" y="698"/>
                                </a:lnTo>
                                <a:lnTo>
                                  <a:pt x="9935" y="698"/>
                                </a:lnTo>
                                <a:lnTo>
                                  <a:pt x="9935" y="689"/>
                                </a:lnTo>
                                <a:lnTo>
                                  <a:pt x="99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027441" name="Text Box 9"/>
                        <wps:cNvSpPr txBox="1">
                          <a:spLocks noChangeArrowheads="1"/>
                        </wps:cNvSpPr>
                        <wps:spPr bwMode="auto">
                          <a:xfrm>
                            <a:off x="-271" y="-19"/>
                            <a:ext cx="9917"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5ECB1B" w14:textId="77777777" w:rsidR="00403773" w:rsidRDefault="00403773" w:rsidP="00403773">
                              <w:pPr>
                                <w:pStyle w:val="ListParagraph"/>
                                <w:kinsoku w:val="0"/>
                                <w:overflowPunct w:val="0"/>
                                <w:spacing w:before="110"/>
                                <w:ind w:left="1108"/>
                                <w:rPr>
                                  <w:rFonts w:ascii="Arial" w:hAnsi="Arial" w:cs="Arial"/>
                                  <w:b/>
                                  <w:bCs/>
                                  <w:spacing w:val="-2"/>
                                  <w:sz w:val="40"/>
                                  <w:szCs w:val="40"/>
                                </w:rPr>
                              </w:pPr>
                              <w:r>
                                <w:rPr>
                                  <w:rFonts w:ascii="Arial" w:hAnsi="Arial" w:cs="Arial"/>
                                  <w:b/>
                                  <w:bCs/>
                                  <w:sz w:val="40"/>
                                  <w:szCs w:val="40"/>
                                </w:rPr>
                                <w:t>LEVEL</w:t>
                              </w:r>
                              <w:r>
                                <w:rPr>
                                  <w:rFonts w:ascii="Arial" w:hAnsi="Arial" w:cs="Arial"/>
                                  <w:b/>
                                  <w:bCs/>
                                  <w:spacing w:val="-4"/>
                                  <w:sz w:val="40"/>
                                  <w:szCs w:val="40"/>
                                </w:rPr>
                                <w:t xml:space="preserve"> </w:t>
                              </w:r>
                              <w:r>
                                <w:rPr>
                                  <w:rFonts w:ascii="Arial" w:hAnsi="Arial" w:cs="Arial"/>
                                  <w:b/>
                                  <w:bCs/>
                                  <w:sz w:val="40"/>
                                  <w:szCs w:val="40"/>
                                </w:rPr>
                                <w:t>5</w:t>
                              </w:r>
                              <w:r>
                                <w:rPr>
                                  <w:rFonts w:ascii="Arial" w:hAnsi="Arial" w:cs="Arial"/>
                                  <w:b/>
                                  <w:bCs/>
                                  <w:spacing w:val="-2"/>
                                  <w:sz w:val="40"/>
                                  <w:szCs w:val="40"/>
                                </w:rPr>
                                <w:t xml:space="preserve"> </w:t>
                              </w:r>
                              <w:r>
                                <w:rPr>
                                  <w:rFonts w:ascii="Arial" w:hAnsi="Arial" w:cs="Arial"/>
                                  <w:b/>
                                  <w:bCs/>
                                  <w:sz w:val="40"/>
                                  <w:szCs w:val="40"/>
                                </w:rPr>
                                <w:t>ASSESSMENT</w:t>
                              </w:r>
                              <w:r>
                                <w:rPr>
                                  <w:rFonts w:ascii="Arial" w:hAnsi="Arial" w:cs="Arial"/>
                                  <w:b/>
                                  <w:bCs/>
                                  <w:spacing w:val="-3"/>
                                  <w:sz w:val="40"/>
                                  <w:szCs w:val="40"/>
                                </w:rPr>
                                <w:t xml:space="preserve"> </w:t>
                              </w:r>
                              <w:r>
                                <w:rPr>
                                  <w:rFonts w:ascii="Arial" w:hAnsi="Arial" w:cs="Arial"/>
                                  <w:b/>
                                  <w:bCs/>
                                  <w:spacing w:val="-2"/>
                                  <w:sz w:val="40"/>
                                  <w:szCs w:val="40"/>
                                </w:rPr>
                                <w:t>SPECIFICATION</w:t>
                              </w:r>
                            </w:p>
                          </w:txbxContent>
                        </wps:txbx>
                        <wps:bodyPr rot="0" vert="horz" wrap="square" lIns="0" tIns="0" rIns="0" bIns="0" anchor="t" anchorCtr="0" upright="1">
                          <a:noAutofit/>
                        </wps:bodyPr>
                      </wps:wsp>
                    </wpg:wgp>
                  </a:graphicData>
                </a:graphic>
              </wp:inline>
            </w:drawing>
          </mc:Choice>
          <mc:Fallback>
            <w:pict>
              <v:group w14:anchorId="6E0A1261" id="Group 2" o:spid="_x0000_s1026" style="width:510.35pt;height:35.85pt;mso-position-horizontal-relative:char;mso-position-vertical-relative:line" coordorigin="-271,-19" coordsize="1020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">
                <v:shape id="Freeform 7" o:spid="_x0000_s1027" style="position:absolute;left:12;width:9914;height:690;visibility:visible;mso-wrap-style:square;v-text-anchor:top" coordsize="9914,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" path="m,689r9914,l9914,r,l,,,,,689xe" fillcolor="silver" stroked="f">
                  <v:path arrowok="t" o:connecttype="custom" o:connectlocs="0,689;9914,689;9914,0;9914,0;0,0;0,0;0,689" o:connectangles="0,0,0,0,0,0,0"/>
                </v:shape>
                <v:shape id="Freeform 8" o:spid="_x0000_s1028" style="position:absolute;width:9936;height:698;visibility:visible;mso-wrap-style:square;v-text-anchor:top" coordsize="993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" path="m9935,r-10,l9925,689,9,689,9,,,,,689r,9l9,698r9916,l9926,698r9,l9935,689,9935,xe" fillcolor="black" stroked="f">
                  <v:path arrowok="t" o:connecttype="custom" o:connectlocs="9935,0;9925,0;9925,689;9,689;9,0;0,0;0,689;0,698;9,698;9925,698;9926,698;9935,698;9935,689;9935,0" o:connectangles="0,0,0,0,0,0,0,0,0,0,0,0,0,0"/>
                </v:shape>
                <v:shapetype id="_x0000_t202" coordsize="21600,21600" o:spt="202" path="m,l,21600r21600,l21600,xe">
                  <v:stroke joinstyle="miter"/>
                  <v:path gradientshapeok="t" o:connecttype="rect"/>
                </v:shapetype>
                <v:shape id="Text Box 9" o:spid="_x0000_s1029" type="#_x0000_t202" style="position:absolute;left:-271;top:-19;width:9917;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" filled="f" stroked="f">
                  <v:textbox inset="0,0,0,0">
                    <w:txbxContent>
                      <w:p w14:paraId="4D5ECB1B" w14:textId="77777777" w:rsidR="00403773" w:rsidRDefault="00403773" w:rsidP="00403773">
                        <w:pPr>
                          <w:pStyle w:val="ListParagraph"/>
                          <w:kinsoku w:val="0"/>
                          <w:overflowPunct w:val="0"/>
                          <w:spacing w:before="110"/>
                          <w:ind w:left="1108"/>
                          <w:rPr>
                            <w:rFonts w:ascii="Arial" w:hAnsi="Arial" w:cs="Arial"/>
                            <w:b/>
                            <w:bCs/>
                            <w:spacing w:val="-2"/>
                            <w:sz w:val="40"/>
                            <w:szCs w:val="40"/>
                          </w:rPr>
                        </w:pPr>
                        <w:r>
                          <w:rPr>
                            <w:rFonts w:ascii="Arial" w:hAnsi="Arial" w:cs="Arial"/>
                            <w:b/>
                            <w:bCs/>
                            <w:sz w:val="40"/>
                            <w:szCs w:val="40"/>
                          </w:rPr>
                          <w:t>LEVEL</w:t>
                        </w:r>
                        <w:r>
                          <w:rPr>
                            <w:rFonts w:ascii="Arial" w:hAnsi="Arial" w:cs="Arial"/>
                            <w:b/>
                            <w:bCs/>
                            <w:spacing w:val="-4"/>
                            <w:sz w:val="40"/>
                            <w:szCs w:val="40"/>
                          </w:rPr>
                          <w:t xml:space="preserve"> </w:t>
                        </w:r>
                        <w:r>
                          <w:rPr>
                            <w:rFonts w:ascii="Arial" w:hAnsi="Arial" w:cs="Arial"/>
                            <w:b/>
                            <w:bCs/>
                            <w:sz w:val="40"/>
                            <w:szCs w:val="40"/>
                          </w:rPr>
                          <w:t>5</w:t>
                        </w:r>
                        <w:r>
                          <w:rPr>
                            <w:rFonts w:ascii="Arial" w:hAnsi="Arial" w:cs="Arial"/>
                            <w:b/>
                            <w:bCs/>
                            <w:spacing w:val="-2"/>
                            <w:sz w:val="40"/>
                            <w:szCs w:val="40"/>
                          </w:rPr>
                          <w:t xml:space="preserve"> </w:t>
                        </w:r>
                        <w:r>
                          <w:rPr>
                            <w:rFonts w:ascii="Arial" w:hAnsi="Arial" w:cs="Arial"/>
                            <w:b/>
                            <w:bCs/>
                            <w:sz w:val="40"/>
                            <w:szCs w:val="40"/>
                          </w:rPr>
                          <w:t>ASSESSMENT</w:t>
                        </w:r>
                        <w:r>
                          <w:rPr>
                            <w:rFonts w:ascii="Arial" w:hAnsi="Arial" w:cs="Arial"/>
                            <w:b/>
                            <w:bCs/>
                            <w:spacing w:val="-3"/>
                            <w:sz w:val="40"/>
                            <w:szCs w:val="40"/>
                          </w:rPr>
                          <w:t xml:space="preserve"> </w:t>
                        </w:r>
                        <w:r>
                          <w:rPr>
                            <w:rFonts w:ascii="Arial" w:hAnsi="Arial" w:cs="Arial"/>
                            <w:b/>
                            <w:bCs/>
                            <w:spacing w:val="-2"/>
                            <w:sz w:val="40"/>
                            <w:szCs w:val="40"/>
                          </w:rPr>
                          <w:t>SPECIFICATION</w:t>
                        </w:r>
                      </w:p>
                    </w:txbxContent>
                  </v:textbox>
                </v:shape>
                <w10:anchorlock/>
              </v:group>
            </w:pict>
          </mc:Fallback>
        </mc:AlternateContent>
      </w:r>
    </w:p>
    <w:p w14:paraId="0D7816B3" w14:textId="77777777" w:rsidR="00403773" w:rsidRPr="00403773" w:rsidRDefault="00403773" w:rsidP="00403773">
      <w:pPr>
        <w:kinsoku w:val="0"/>
        <w:overflowPunct w:val="0"/>
        <w:autoSpaceDE w:val="0"/>
        <w:autoSpaceDN w:val="0"/>
        <w:adjustRightInd w:val="0"/>
        <w:spacing w:before="2" w:after="1" w:line="240" w:lineRule="auto"/>
        <w:rPr>
          <w:rFonts w:ascii="Times New Roman" w:hAnsi="Times New Roman" w:cs="Times New Roman"/>
          <w:kern w:val="0"/>
          <w:sz w:val="29"/>
          <w:szCs w:val="29"/>
          <w:lang w:val="en-GB"/>
        </w:rPr>
      </w:pPr>
    </w:p>
    <w:tbl>
      <w:tblPr>
        <w:tblW w:w="9927" w:type="dxa"/>
        <w:tblInd w:w="-300" w:type="dxa"/>
        <w:tblLayout w:type="fixed"/>
        <w:tblCellMar>
          <w:left w:w="0" w:type="dxa"/>
          <w:right w:w="0" w:type="dxa"/>
        </w:tblCellMar>
        <w:tblLook w:val="0000" w:firstRow="0" w:lastRow="0" w:firstColumn="0" w:lastColumn="0" w:noHBand="0" w:noVBand="0"/>
      </w:tblPr>
      <w:tblGrid>
        <w:gridCol w:w="2095"/>
        <w:gridCol w:w="3294"/>
        <w:gridCol w:w="2269"/>
        <w:gridCol w:w="2269"/>
      </w:tblGrid>
      <w:tr w:rsidR="00403773" w:rsidRPr="00403773" w14:paraId="7DDB6EFA" w14:textId="77777777" w:rsidTr="00403773">
        <w:tblPrEx>
          <w:tblCellMar>
            <w:top w:w="0" w:type="dxa"/>
            <w:left w:w="0" w:type="dxa"/>
            <w:bottom w:w="0" w:type="dxa"/>
            <w:right w:w="0" w:type="dxa"/>
          </w:tblCellMar>
        </w:tblPrEx>
        <w:trPr>
          <w:trHeight w:val="494"/>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530B803B"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4"/>
                <w:kern w:val="0"/>
                <w:lang w:val="en-GB"/>
              </w:rPr>
            </w:pPr>
            <w:r w:rsidRPr="00403773">
              <w:rPr>
                <w:rFonts w:ascii="Arial" w:hAnsi="Arial" w:cs="Arial"/>
                <w:b/>
                <w:bCs/>
                <w:kern w:val="0"/>
                <w:lang w:val="en-GB"/>
              </w:rPr>
              <w:t>Student</w:t>
            </w:r>
            <w:r w:rsidRPr="00403773">
              <w:rPr>
                <w:rFonts w:ascii="Arial" w:hAnsi="Arial" w:cs="Arial"/>
                <w:b/>
                <w:bCs/>
                <w:spacing w:val="-4"/>
                <w:kern w:val="0"/>
                <w:lang w:val="en-GB"/>
              </w:rPr>
              <w:t xml:space="preserve"> name:</w:t>
            </w:r>
          </w:p>
        </w:tc>
        <w:tc>
          <w:tcPr>
            <w:tcW w:w="3294" w:type="dxa"/>
            <w:tcBorders>
              <w:top w:val="single" w:sz="4" w:space="0" w:color="000000"/>
              <w:left w:val="single" w:sz="4" w:space="0" w:color="000000"/>
              <w:bottom w:val="single" w:sz="4" w:space="0" w:color="000000"/>
              <w:right w:val="single" w:sz="4" w:space="0" w:color="000000"/>
            </w:tcBorders>
          </w:tcPr>
          <w:p w14:paraId="7B4341E7" w14:textId="2C0A258F" w:rsidR="00403773" w:rsidRPr="00403773" w:rsidRDefault="00403773" w:rsidP="00403773">
            <w:pPr>
              <w:kinsoku w:val="0"/>
              <w:overflowPunct w:val="0"/>
              <w:autoSpaceDE w:val="0"/>
              <w:autoSpaceDN w:val="0"/>
              <w:adjustRightInd w:val="0"/>
              <w:spacing w:after="0" w:line="240" w:lineRule="auto"/>
              <w:rPr>
                <w:rFonts w:ascii="Times New Roman" w:hAnsi="Times New Roman" w:cs="Times New Roman"/>
                <w:kern w:val="0"/>
                <w:lang w:val="en-GB"/>
              </w:rPr>
            </w:pPr>
            <w:r>
              <w:rPr>
                <w:rFonts w:ascii="Times New Roman" w:hAnsi="Times New Roman" w:cs="Times New Roman"/>
                <w:kern w:val="0"/>
                <w:lang w:val="en-GB"/>
              </w:rPr>
              <w:t>MUHAMMAD HARITH BIN MOHAMAD SETH</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5E443F64"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2"/>
                <w:kern w:val="0"/>
                <w:lang w:val="en-GB"/>
              </w:rPr>
            </w:pPr>
            <w:r w:rsidRPr="00403773">
              <w:rPr>
                <w:rFonts w:ascii="Arial" w:hAnsi="Arial" w:cs="Arial"/>
                <w:b/>
                <w:bCs/>
                <w:kern w:val="0"/>
                <w:lang w:val="en-GB"/>
              </w:rPr>
              <w:t>Student</w:t>
            </w:r>
            <w:r w:rsidRPr="00403773">
              <w:rPr>
                <w:rFonts w:ascii="Arial" w:hAnsi="Arial" w:cs="Arial"/>
                <w:b/>
                <w:bCs/>
                <w:spacing w:val="-4"/>
                <w:kern w:val="0"/>
                <w:lang w:val="en-GB"/>
              </w:rPr>
              <w:t xml:space="preserve"> </w:t>
            </w:r>
            <w:r w:rsidRPr="00403773">
              <w:rPr>
                <w:rFonts w:ascii="Arial" w:hAnsi="Arial" w:cs="Arial"/>
                <w:b/>
                <w:bCs/>
                <w:kern w:val="0"/>
                <w:lang w:val="en-GB"/>
              </w:rPr>
              <w:t>ID</w:t>
            </w:r>
            <w:r w:rsidRPr="00403773">
              <w:rPr>
                <w:rFonts w:ascii="Arial" w:hAnsi="Arial" w:cs="Arial"/>
                <w:b/>
                <w:bCs/>
                <w:spacing w:val="-1"/>
                <w:kern w:val="0"/>
                <w:lang w:val="en-GB"/>
              </w:rPr>
              <w:t xml:space="preserve"> </w:t>
            </w:r>
            <w:r w:rsidRPr="00403773">
              <w:rPr>
                <w:rFonts w:ascii="Arial" w:hAnsi="Arial" w:cs="Arial"/>
                <w:b/>
                <w:bCs/>
                <w:spacing w:val="-2"/>
                <w:kern w:val="0"/>
                <w:lang w:val="en-GB"/>
              </w:rPr>
              <w:t>number:</w:t>
            </w:r>
          </w:p>
        </w:tc>
        <w:tc>
          <w:tcPr>
            <w:tcW w:w="2269" w:type="dxa"/>
            <w:tcBorders>
              <w:top w:val="single" w:sz="4" w:space="0" w:color="000000"/>
              <w:left w:val="single" w:sz="4" w:space="0" w:color="000000"/>
              <w:bottom w:val="single" w:sz="4" w:space="0" w:color="000000"/>
              <w:right w:val="single" w:sz="4" w:space="0" w:color="000000"/>
            </w:tcBorders>
          </w:tcPr>
          <w:p w14:paraId="7B40BE8F" w14:textId="3DE6248F" w:rsidR="00403773" w:rsidRPr="00403773" w:rsidRDefault="00403773" w:rsidP="00403773">
            <w:pPr>
              <w:kinsoku w:val="0"/>
              <w:overflowPunct w:val="0"/>
              <w:autoSpaceDE w:val="0"/>
              <w:autoSpaceDN w:val="0"/>
              <w:adjustRightInd w:val="0"/>
              <w:spacing w:after="0" w:line="240" w:lineRule="auto"/>
              <w:rPr>
                <w:rFonts w:ascii="Times New Roman" w:hAnsi="Times New Roman" w:cs="Times New Roman"/>
                <w:kern w:val="0"/>
                <w:lang w:val="en-GB"/>
              </w:rPr>
            </w:pPr>
            <w:r>
              <w:rPr>
                <w:rFonts w:ascii="Times New Roman" w:hAnsi="Times New Roman" w:cs="Times New Roman"/>
                <w:kern w:val="0"/>
                <w:lang w:val="en-GB"/>
              </w:rPr>
              <w:t>2226197</w:t>
            </w:r>
          </w:p>
        </w:tc>
      </w:tr>
      <w:tr w:rsidR="00403773" w:rsidRPr="00403773" w14:paraId="47580E06" w14:textId="77777777" w:rsidTr="00403773">
        <w:tblPrEx>
          <w:tblCellMar>
            <w:top w:w="0" w:type="dxa"/>
            <w:left w:w="0" w:type="dxa"/>
            <w:bottom w:w="0" w:type="dxa"/>
            <w:right w:w="0" w:type="dxa"/>
          </w:tblCellMar>
        </w:tblPrEx>
        <w:trPr>
          <w:trHeight w:val="491"/>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663D76E9"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2"/>
                <w:kern w:val="0"/>
                <w:lang w:val="en-GB"/>
              </w:rPr>
            </w:pPr>
            <w:r w:rsidRPr="00403773">
              <w:rPr>
                <w:rFonts w:ascii="Arial" w:hAnsi="Arial" w:cs="Arial"/>
                <w:b/>
                <w:bCs/>
                <w:spacing w:val="-2"/>
                <w:kern w:val="0"/>
                <w:lang w:val="en-GB"/>
              </w:rPr>
              <w:t>Programme:</w:t>
            </w:r>
          </w:p>
        </w:tc>
        <w:tc>
          <w:tcPr>
            <w:tcW w:w="7832" w:type="dxa"/>
            <w:gridSpan w:val="3"/>
            <w:tcBorders>
              <w:top w:val="single" w:sz="4" w:space="0" w:color="000000"/>
              <w:left w:val="single" w:sz="4" w:space="0" w:color="000000"/>
              <w:bottom w:val="single" w:sz="4" w:space="0" w:color="000000"/>
              <w:right w:val="single" w:sz="4" w:space="0" w:color="000000"/>
            </w:tcBorders>
          </w:tcPr>
          <w:p w14:paraId="5F07BFDB" w14:textId="77777777" w:rsidR="00403773" w:rsidRPr="00403773" w:rsidRDefault="00403773" w:rsidP="00403773">
            <w:pPr>
              <w:kinsoku w:val="0"/>
              <w:overflowPunct w:val="0"/>
              <w:autoSpaceDE w:val="0"/>
              <w:autoSpaceDN w:val="0"/>
              <w:adjustRightInd w:val="0"/>
              <w:spacing w:before="119" w:after="0" w:line="240" w:lineRule="auto"/>
              <w:ind w:left="106"/>
              <w:rPr>
                <w:rFonts w:ascii="Arial" w:hAnsi="Arial" w:cs="Arial"/>
                <w:b/>
                <w:bCs/>
                <w:spacing w:val="-2"/>
                <w:kern w:val="0"/>
                <w:sz w:val="20"/>
                <w:szCs w:val="20"/>
                <w:lang w:val="en-GB"/>
              </w:rPr>
            </w:pPr>
            <w:r w:rsidRPr="00403773">
              <w:rPr>
                <w:rFonts w:ascii="Arial" w:hAnsi="Arial" w:cs="Arial"/>
                <w:b/>
                <w:bCs/>
                <w:kern w:val="0"/>
                <w:sz w:val="20"/>
                <w:szCs w:val="20"/>
                <w:lang w:val="en-GB"/>
              </w:rPr>
              <w:t>BA/HND</w:t>
            </w:r>
            <w:r w:rsidRPr="00403773">
              <w:rPr>
                <w:rFonts w:ascii="Arial" w:hAnsi="Arial" w:cs="Arial"/>
                <w:b/>
                <w:bCs/>
                <w:spacing w:val="-9"/>
                <w:kern w:val="0"/>
                <w:sz w:val="20"/>
                <w:szCs w:val="20"/>
                <w:lang w:val="en-GB"/>
              </w:rPr>
              <w:t xml:space="preserve"> </w:t>
            </w:r>
            <w:r w:rsidRPr="00403773">
              <w:rPr>
                <w:rFonts w:ascii="Arial" w:hAnsi="Arial" w:cs="Arial"/>
                <w:b/>
                <w:bCs/>
                <w:kern w:val="0"/>
                <w:sz w:val="20"/>
                <w:szCs w:val="20"/>
                <w:lang w:val="en-GB"/>
              </w:rPr>
              <w:t>Business</w:t>
            </w:r>
            <w:r w:rsidRPr="00403773">
              <w:rPr>
                <w:rFonts w:ascii="Arial" w:hAnsi="Arial" w:cs="Arial"/>
                <w:b/>
                <w:bCs/>
                <w:spacing w:val="-8"/>
                <w:kern w:val="0"/>
                <w:sz w:val="20"/>
                <w:szCs w:val="20"/>
                <w:lang w:val="en-GB"/>
              </w:rPr>
              <w:t xml:space="preserve"> </w:t>
            </w:r>
            <w:r w:rsidRPr="00403773">
              <w:rPr>
                <w:rFonts w:ascii="Arial" w:hAnsi="Arial" w:cs="Arial"/>
                <w:b/>
                <w:bCs/>
                <w:spacing w:val="-2"/>
                <w:kern w:val="0"/>
                <w:sz w:val="20"/>
                <w:szCs w:val="20"/>
                <w:lang w:val="en-GB"/>
              </w:rPr>
              <w:t>Portfolio</w:t>
            </w:r>
          </w:p>
        </w:tc>
      </w:tr>
      <w:tr w:rsidR="00403773" w:rsidRPr="00403773" w14:paraId="1BB9A295" w14:textId="77777777" w:rsidTr="00403773">
        <w:tblPrEx>
          <w:tblCellMar>
            <w:top w:w="0" w:type="dxa"/>
            <w:left w:w="0" w:type="dxa"/>
            <w:bottom w:w="0" w:type="dxa"/>
            <w:right w:w="0" w:type="dxa"/>
          </w:tblCellMar>
        </w:tblPrEx>
        <w:trPr>
          <w:trHeight w:val="494"/>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181ED160" w14:textId="77777777" w:rsidR="00403773" w:rsidRPr="00403773" w:rsidRDefault="00403773" w:rsidP="00403773">
            <w:pPr>
              <w:kinsoku w:val="0"/>
              <w:overflowPunct w:val="0"/>
              <w:autoSpaceDE w:val="0"/>
              <w:autoSpaceDN w:val="0"/>
              <w:adjustRightInd w:val="0"/>
              <w:spacing w:before="122" w:after="0" w:line="240" w:lineRule="auto"/>
              <w:ind w:left="107"/>
              <w:rPr>
                <w:rFonts w:ascii="Arial" w:hAnsi="Arial" w:cs="Arial"/>
                <w:b/>
                <w:bCs/>
                <w:spacing w:val="-2"/>
                <w:kern w:val="0"/>
                <w:lang w:val="en-GB"/>
              </w:rPr>
            </w:pPr>
            <w:r w:rsidRPr="00403773">
              <w:rPr>
                <w:rFonts w:ascii="Arial" w:hAnsi="Arial" w:cs="Arial"/>
                <w:b/>
                <w:bCs/>
                <w:spacing w:val="-2"/>
                <w:kern w:val="0"/>
                <w:lang w:val="en-GB"/>
              </w:rPr>
              <w:t>Module:</w:t>
            </w:r>
          </w:p>
        </w:tc>
        <w:tc>
          <w:tcPr>
            <w:tcW w:w="7832" w:type="dxa"/>
            <w:gridSpan w:val="3"/>
            <w:tcBorders>
              <w:top w:val="single" w:sz="4" w:space="0" w:color="000000"/>
              <w:left w:val="single" w:sz="4" w:space="0" w:color="000000"/>
              <w:bottom w:val="single" w:sz="4" w:space="0" w:color="000000"/>
              <w:right w:val="single" w:sz="4" w:space="0" w:color="000000"/>
            </w:tcBorders>
          </w:tcPr>
          <w:p w14:paraId="71531781" w14:textId="77777777" w:rsidR="00403773" w:rsidRPr="00403773" w:rsidRDefault="00403773" w:rsidP="00403773">
            <w:pPr>
              <w:kinsoku w:val="0"/>
              <w:overflowPunct w:val="0"/>
              <w:autoSpaceDE w:val="0"/>
              <w:autoSpaceDN w:val="0"/>
              <w:adjustRightInd w:val="0"/>
              <w:spacing w:before="122" w:after="0" w:line="240" w:lineRule="auto"/>
              <w:ind w:left="106"/>
              <w:rPr>
                <w:rFonts w:ascii="Arial" w:hAnsi="Arial" w:cs="Arial"/>
                <w:b/>
                <w:bCs/>
                <w:spacing w:val="-2"/>
                <w:kern w:val="0"/>
                <w:lang w:val="en-GB"/>
              </w:rPr>
            </w:pPr>
            <w:r w:rsidRPr="00403773">
              <w:rPr>
                <w:rFonts w:ascii="Arial" w:hAnsi="Arial" w:cs="Arial"/>
                <w:b/>
                <w:bCs/>
                <w:kern w:val="0"/>
                <w:lang w:val="en-GB"/>
              </w:rPr>
              <w:t>Marketing</w:t>
            </w:r>
            <w:r w:rsidRPr="00403773">
              <w:rPr>
                <w:rFonts w:ascii="Arial" w:hAnsi="Arial" w:cs="Arial"/>
                <w:b/>
                <w:bCs/>
                <w:spacing w:val="-7"/>
                <w:kern w:val="0"/>
                <w:lang w:val="en-GB"/>
              </w:rPr>
              <w:t xml:space="preserve"> </w:t>
            </w:r>
            <w:r w:rsidRPr="00403773">
              <w:rPr>
                <w:rFonts w:ascii="Arial" w:hAnsi="Arial" w:cs="Arial"/>
                <w:b/>
                <w:bCs/>
                <w:kern w:val="0"/>
                <w:lang w:val="en-GB"/>
              </w:rPr>
              <w:t>In</w:t>
            </w:r>
            <w:r w:rsidRPr="00403773">
              <w:rPr>
                <w:rFonts w:ascii="Arial" w:hAnsi="Arial" w:cs="Arial"/>
                <w:b/>
                <w:bCs/>
                <w:spacing w:val="-5"/>
                <w:kern w:val="0"/>
                <w:lang w:val="en-GB"/>
              </w:rPr>
              <w:t xml:space="preserve"> </w:t>
            </w:r>
            <w:r w:rsidRPr="00403773">
              <w:rPr>
                <w:rFonts w:ascii="Arial" w:hAnsi="Arial" w:cs="Arial"/>
                <w:b/>
                <w:bCs/>
                <w:spacing w:val="-2"/>
                <w:kern w:val="0"/>
                <w:lang w:val="en-GB"/>
              </w:rPr>
              <w:t>Practice</w:t>
            </w:r>
          </w:p>
        </w:tc>
      </w:tr>
      <w:tr w:rsidR="00403773" w:rsidRPr="00403773" w14:paraId="02A73117" w14:textId="77777777" w:rsidTr="00403773">
        <w:tblPrEx>
          <w:tblCellMar>
            <w:top w:w="0" w:type="dxa"/>
            <w:left w:w="0" w:type="dxa"/>
            <w:bottom w:w="0" w:type="dxa"/>
            <w:right w:w="0" w:type="dxa"/>
          </w:tblCellMar>
        </w:tblPrEx>
        <w:trPr>
          <w:trHeight w:val="758"/>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3B9EE534"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2"/>
                <w:kern w:val="0"/>
                <w:lang w:val="en-GB"/>
              </w:rPr>
            </w:pPr>
            <w:r w:rsidRPr="00403773">
              <w:rPr>
                <w:rFonts w:ascii="Arial" w:hAnsi="Arial" w:cs="Arial"/>
                <w:b/>
                <w:bCs/>
                <w:kern w:val="0"/>
                <w:lang w:val="en-GB"/>
              </w:rPr>
              <w:t>Module</w:t>
            </w:r>
            <w:r w:rsidRPr="00403773">
              <w:rPr>
                <w:rFonts w:ascii="Arial" w:hAnsi="Arial" w:cs="Arial"/>
                <w:b/>
                <w:bCs/>
                <w:spacing w:val="-4"/>
                <w:kern w:val="0"/>
                <w:lang w:val="en-GB"/>
              </w:rPr>
              <w:t xml:space="preserve"> </w:t>
            </w:r>
            <w:r w:rsidRPr="00403773">
              <w:rPr>
                <w:rFonts w:ascii="Arial" w:hAnsi="Arial" w:cs="Arial"/>
                <w:b/>
                <w:bCs/>
                <w:spacing w:val="-2"/>
                <w:kern w:val="0"/>
                <w:lang w:val="en-GB"/>
              </w:rPr>
              <w:t>code:</w:t>
            </w:r>
          </w:p>
        </w:tc>
        <w:tc>
          <w:tcPr>
            <w:tcW w:w="3294" w:type="dxa"/>
            <w:tcBorders>
              <w:top w:val="single" w:sz="4" w:space="0" w:color="000000"/>
              <w:left w:val="single" w:sz="4" w:space="0" w:color="000000"/>
              <w:bottom w:val="single" w:sz="4" w:space="0" w:color="000000"/>
              <w:right w:val="single" w:sz="4" w:space="0" w:color="000000"/>
            </w:tcBorders>
          </w:tcPr>
          <w:p w14:paraId="59CBC2C6" w14:textId="77777777" w:rsidR="00403773" w:rsidRPr="00403773" w:rsidRDefault="00403773" w:rsidP="00403773">
            <w:pPr>
              <w:kinsoku w:val="0"/>
              <w:overflowPunct w:val="0"/>
              <w:autoSpaceDE w:val="0"/>
              <w:autoSpaceDN w:val="0"/>
              <w:adjustRightInd w:val="0"/>
              <w:spacing w:before="119" w:after="0" w:line="240" w:lineRule="auto"/>
              <w:ind w:left="106"/>
              <w:rPr>
                <w:rFonts w:ascii="Arial" w:hAnsi="Arial" w:cs="Arial"/>
                <w:b/>
                <w:bCs/>
                <w:spacing w:val="-2"/>
                <w:kern w:val="0"/>
                <w:sz w:val="20"/>
                <w:szCs w:val="20"/>
                <w:lang w:val="en-GB"/>
              </w:rPr>
            </w:pPr>
            <w:r w:rsidRPr="00403773">
              <w:rPr>
                <w:rFonts w:ascii="Arial" w:hAnsi="Arial" w:cs="Arial"/>
                <w:b/>
                <w:bCs/>
                <w:spacing w:val="-2"/>
                <w:kern w:val="0"/>
                <w:sz w:val="20"/>
                <w:szCs w:val="20"/>
                <w:lang w:val="en-GB"/>
              </w:rPr>
              <w:t>BMBM5013</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78FBF952" w14:textId="77777777" w:rsidR="00403773" w:rsidRPr="00403773" w:rsidRDefault="00403773" w:rsidP="00403773">
            <w:pPr>
              <w:tabs>
                <w:tab w:val="left" w:pos="1952"/>
              </w:tabs>
              <w:kinsoku w:val="0"/>
              <w:overflowPunct w:val="0"/>
              <w:autoSpaceDE w:val="0"/>
              <w:autoSpaceDN w:val="0"/>
              <w:adjustRightInd w:val="0"/>
              <w:spacing w:after="0" w:line="240" w:lineRule="auto"/>
              <w:ind w:left="107"/>
              <w:rPr>
                <w:rFonts w:ascii="Arial" w:hAnsi="Arial" w:cs="Arial"/>
                <w:b/>
                <w:bCs/>
                <w:spacing w:val="-5"/>
                <w:kern w:val="0"/>
                <w:lang w:val="en-GB"/>
              </w:rPr>
            </w:pPr>
            <w:r w:rsidRPr="00403773">
              <w:rPr>
                <w:rFonts w:ascii="Arial" w:hAnsi="Arial" w:cs="Arial"/>
                <w:b/>
                <w:bCs/>
                <w:spacing w:val="-2"/>
                <w:kern w:val="0"/>
                <w:lang w:val="en-GB"/>
              </w:rPr>
              <w:t>Contribution</w:t>
            </w:r>
            <w:r w:rsidRPr="00403773">
              <w:rPr>
                <w:rFonts w:ascii="Arial" w:hAnsi="Arial" w:cs="Arial"/>
                <w:b/>
                <w:bCs/>
                <w:kern w:val="0"/>
                <w:lang w:val="en-GB"/>
              </w:rPr>
              <w:tab/>
            </w:r>
            <w:r w:rsidRPr="00403773">
              <w:rPr>
                <w:rFonts w:ascii="Arial" w:hAnsi="Arial" w:cs="Arial"/>
                <w:b/>
                <w:bCs/>
                <w:spacing w:val="-5"/>
                <w:kern w:val="0"/>
                <w:lang w:val="en-GB"/>
              </w:rPr>
              <w:t>to</w:t>
            </w:r>
          </w:p>
          <w:p w14:paraId="7598C55B" w14:textId="77777777" w:rsidR="00403773" w:rsidRPr="00403773" w:rsidRDefault="00403773" w:rsidP="00403773">
            <w:pPr>
              <w:tabs>
                <w:tab w:val="left" w:pos="1391"/>
              </w:tabs>
              <w:kinsoku w:val="0"/>
              <w:overflowPunct w:val="0"/>
              <w:autoSpaceDE w:val="0"/>
              <w:autoSpaceDN w:val="0"/>
              <w:adjustRightInd w:val="0"/>
              <w:spacing w:after="0" w:line="252" w:lineRule="exact"/>
              <w:ind w:left="107" w:right="95"/>
              <w:rPr>
                <w:rFonts w:ascii="Arial" w:hAnsi="Arial" w:cs="Arial"/>
                <w:b/>
                <w:bCs/>
                <w:kern w:val="0"/>
                <w:lang w:val="en-GB"/>
              </w:rPr>
            </w:pPr>
            <w:r w:rsidRPr="00403773">
              <w:rPr>
                <w:rFonts w:ascii="Arial" w:hAnsi="Arial" w:cs="Arial"/>
                <w:b/>
                <w:bCs/>
                <w:spacing w:val="-2"/>
                <w:kern w:val="0"/>
                <w:lang w:val="en-GB"/>
              </w:rPr>
              <w:t>Overall</w:t>
            </w:r>
            <w:r w:rsidRPr="00403773">
              <w:rPr>
                <w:rFonts w:ascii="Arial" w:hAnsi="Arial" w:cs="Arial"/>
                <w:b/>
                <w:bCs/>
                <w:kern w:val="0"/>
                <w:lang w:val="en-GB"/>
              </w:rPr>
              <w:tab/>
            </w:r>
            <w:r w:rsidRPr="00403773">
              <w:rPr>
                <w:rFonts w:ascii="Arial" w:hAnsi="Arial" w:cs="Arial"/>
                <w:b/>
                <w:bCs/>
                <w:spacing w:val="-2"/>
                <w:kern w:val="0"/>
                <w:lang w:val="en-GB"/>
              </w:rPr>
              <w:t xml:space="preserve">Module </w:t>
            </w:r>
            <w:r w:rsidRPr="00403773">
              <w:rPr>
                <w:rFonts w:ascii="Arial" w:hAnsi="Arial" w:cs="Arial"/>
                <w:b/>
                <w:bCs/>
                <w:kern w:val="0"/>
                <w:lang w:val="en-GB"/>
              </w:rPr>
              <w:t>Assessment (%):</w:t>
            </w:r>
          </w:p>
        </w:tc>
        <w:tc>
          <w:tcPr>
            <w:tcW w:w="2269" w:type="dxa"/>
            <w:tcBorders>
              <w:top w:val="single" w:sz="4" w:space="0" w:color="000000"/>
              <w:left w:val="single" w:sz="4" w:space="0" w:color="000000"/>
              <w:bottom w:val="single" w:sz="4" w:space="0" w:color="000000"/>
              <w:right w:val="single" w:sz="4" w:space="0" w:color="000000"/>
            </w:tcBorders>
          </w:tcPr>
          <w:p w14:paraId="00D83CF5"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5"/>
                <w:kern w:val="0"/>
                <w:lang w:val="en-GB"/>
              </w:rPr>
            </w:pPr>
            <w:r w:rsidRPr="00403773">
              <w:rPr>
                <w:rFonts w:ascii="Arial" w:hAnsi="Arial" w:cs="Arial"/>
                <w:b/>
                <w:bCs/>
                <w:spacing w:val="-5"/>
                <w:kern w:val="0"/>
                <w:lang w:val="en-GB"/>
              </w:rPr>
              <w:t>50%</w:t>
            </w:r>
          </w:p>
        </w:tc>
      </w:tr>
      <w:tr w:rsidR="00403773" w:rsidRPr="00403773" w14:paraId="36F73740" w14:textId="77777777" w:rsidTr="00403773">
        <w:tblPrEx>
          <w:tblCellMar>
            <w:top w:w="0" w:type="dxa"/>
            <w:left w:w="0" w:type="dxa"/>
            <w:bottom w:w="0" w:type="dxa"/>
            <w:right w:w="0" w:type="dxa"/>
          </w:tblCellMar>
        </w:tblPrEx>
        <w:trPr>
          <w:trHeight w:val="493"/>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6312E7AB" w14:textId="77777777" w:rsidR="00403773" w:rsidRPr="00403773" w:rsidRDefault="00403773" w:rsidP="00403773">
            <w:pPr>
              <w:kinsoku w:val="0"/>
              <w:overflowPunct w:val="0"/>
              <w:autoSpaceDE w:val="0"/>
              <w:autoSpaceDN w:val="0"/>
              <w:adjustRightInd w:val="0"/>
              <w:spacing w:before="122" w:after="0" w:line="240" w:lineRule="auto"/>
              <w:ind w:left="107"/>
              <w:rPr>
                <w:rFonts w:ascii="Arial" w:hAnsi="Arial" w:cs="Arial"/>
                <w:b/>
                <w:bCs/>
                <w:spacing w:val="-2"/>
                <w:kern w:val="0"/>
                <w:lang w:val="en-GB"/>
              </w:rPr>
            </w:pPr>
            <w:r w:rsidRPr="00403773">
              <w:rPr>
                <w:rFonts w:ascii="Arial" w:hAnsi="Arial" w:cs="Arial"/>
                <w:b/>
                <w:bCs/>
                <w:spacing w:val="-2"/>
                <w:kern w:val="0"/>
                <w:lang w:val="en-GB"/>
              </w:rPr>
              <w:t>Lecturer:</w:t>
            </w:r>
          </w:p>
        </w:tc>
        <w:tc>
          <w:tcPr>
            <w:tcW w:w="3294" w:type="dxa"/>
            <w:tcBorders>
              <w:top w:val="single" w:sz="4" w:space="0" w:color="000000"/>
              <w:left w:val="single" w:sz="4" w:space="0" w:color="000000"/>
              <w:bottom w:val="single" w:sz="4" w:space="0" w:color="000000"/>
              <w:right w:val="single" w:sz="4" w:space="0" w:color="000000"/>
            </w:tcBorders>
          </w:tcPr>
          <w:p w14:paraId="674E65D1" w14:textId="77777777" w:rsidR="00403773" w:rsidRPr="00403773" w:rsidRDefault="00403773" w:rsidP="00403773">
            <w:pPr>
              <w:kinsoku w:val="0"/>
              <w:overflowPunct w:val="0"/>
              <w:autoSpaceDE w:val="0"/>
              <w:autoSpaceDN w:val="0"/>
              <w:adjustRightInd w:val="0"/>
              <w:spacing w:before="122" w:after="0" w:line="240" w:lineRule="auto"/>
              <w:ind w:left="106"/>
              <w:rPr>
                <w:rFonts w:ascii="Arial" w:hAnsi="Arial" w:cs="Arial"/>
                <w:b/>
                <w:bCs/>
                <w:spacing w:val="-2"/>
                <w:kern w:val="0"/>
                <w:lang w:val="en-GB"/>
              </w:rPr>
            </w:pPr>
            <w:r w:rsidRPr="00403773">
              <w:rPr>
                <w:rFonts w:ascii="Arial" w:hAnsi="Arial" w:cs="Arial"/>
                <w:b/>
                <w:bCs/>
                <w:kern w:val="0"/>
                <w:lang w:val="en-GB"/>
              </w:rPr>
              <w:t xml:space="preserve">Gwyneth </w:t>
            </w:r>
            <w:r w:rsidRPr="00403773">
              <w:rPr>
                <w:rFonts w:ascii="Arial" w:hAnsi="Arial" w:cs="Arial"/>
                <w:b/>
                <w:bCs/>
                <w:spacing w:val="-2"/>
                <w:kern w:val="0"/>
                <w:lang w:val="en-GB"/>
              </w:rPr>
              <w:t>Jones</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45A4FA96" w14:textId="77777777" w:rsidR="00403773" w:rsidRPr="00403773" w:rsidRDefault="00403773" w:rsidP="00403773">
            <w:pPr>
              <w:kinsoku w:val="0"/>
              <w:overflowPunct w:val="0"/>
              <w:autoSpaceDE w:val="0"/>
              <w:autoSpaceDN w:val="0"/>
              <w:adjustRightInd w:val="0"/>
              <w:spacing w:before="122" w:after="0" w:line="240" w:lineRule="auto"/>
              <w:ind w:left="107"/>
              <w:rPr>
                <w:rFonts w:ascii="Arial" w:hAnsi="Arial" w:cs="Arial"/>
                <w:b/>
                <w:bCs/>
                <w:spacing w:val="-2"/>
                <w:kern w:val="0"/>
                <w:lang w:val="en-GB"/>
              </w:rPr>
            </w:pPr>
            <w:r w:rsidRPr="00403773">
              <w:rPr>
                <w:rFonts w:ascii="Arial" w:hAnsi="Arial" w:cs="Arial"/>
                <w:b/>
                <w:bCs/>
                <w:kern w:val="0"/>
                <w:lang w:val="en-GB"/>
              </w:rPr>
              <w:t>Internal</w:t>
            </w:r>
            <w:r w:rsidRPr="00403773">
              <w:rPr>
                <w:rFonts w:ascii="Arial" w:hAnsi="Arial" w:cs="Arial"/>
                <w:b/>
                <w:bCs/>
                <w:spacing w:val="-1"/>
                <w:kern w:val="0"/>
                <w:lang w:val="en-GB"/>
              </w:rPr>
              <w:t xml:space="preserve"> </w:t>
            </w:r>
            <w:r w:rsidRPr="00403773">
              <w:rPr>
                <w:rFonts w:ascii="Arial" w:hAnsi="Arial" w:cs="Arial"/>
                <w:b/>
                <w:bCs/>
                <w:spacing w:val="-2"/>
                <w:kern w:val="0"/>
                <w:lang w:val="en-GB"/>
              </w:rPr>
              <w:t>Verifier:</w:t>
            </w:r>
          </w:p>
        </w:tc>
        <w:tc>
          <w:tcPr>
            <w:tcW w:w="2269" w:type="dxa"/>
            <w:tcBorders>
              <w:top w:val="single" w:sz="4" w:space="0" w:color="000000"/>
              <w:left w:val="single" w:sz="4" w:space="0" w:color="000000"/>
              <w:bottom w:val="single" w:sz="4" w:space="0" w:color="000000"/>
              <w:right w:val="single" w:sz="4" w:space="0" w:color="000000"/>
            </w:tcBorders>
          </w:tcPr>
          <w:p w14:paraId="652E2967" w14:textId="77777777" w:rsidR="00403773" w:rsidRPr="00403773" w:rsidRDefault="00403773" w:rsidP="00403773">
            <w:pPr>
              <w:kinsoku w:val="0"/>
              <w:overflowPunct w:val="0"/>
              <w:autoSpaceDE w:val="0"/>
              <w:autoSpaceDN w:val="0"/>
              <w:adjustRightInd w:val="0"/>
              <w:spacing w:before="122" w:after="0" w:line="240" w:lineRule="auto"/>
              <w:ind w:left="107"/>
              <w:rPr>
                <w:rFonts w:ascii="Arial" w:hAnsi="Arial" w:cs="Arial"/>
                <w:b/>
                <w:bCs/>
                <w:spacing w:val="-2"/>
                <w:kern w:val="0"/>
                <w:lang w:val="en-GB"/>
              </w:rPr>
            </w:pPr>
            <w:r w:rsidRPr="00403773">
              <w:rPr>
                <w:rFonts w:ascii="Arial" w:hAnsi="Arial" w:cs="Arial"/>
                <w:b/>
                <w:bCs/>
                <w:kern w:val="0"/>
                <w:lang w:val="en-GB"/>
              </w:rPr>
              <w:t>Robyn</w:t>
            </w:r>
            <w:r w:rsidRPr="00403773">
              <w:rPr>
                <w:rFonts w:ascii="Arial" w:hAnsi="Arial" w:cs="Arial"/>
                <w:b/>
                <w:bCs/>
                <w:spacing w:val="-4"/>
                <w:kern w:val="0"/>
                <w:lang w:val="en-GB"/>
              </w:rPr>
              <w:t xml:space="preserve"> </w:t>
            </w:r>
            <w:r w:rsidRPr="00403773">
              <w:rPr>
                <w:rFonts w:ascii="Arial" w:hAnsi="Arial" w:cs="Arial"/>
                <w:b/>
                <w:bCs/>
                <w:spacing w:val="-2"/>
                <w:kern w:val="0"/>
                <w:lang w:val="en-GB"/>
              </w:rPr>
              <w:t>Griffiths</w:t>
            </w:r>
          </w:p>
        </w:tc>
      </w:tr>
      <w:tr w:rsidR="00403773" w:rsidRPr="00403773" w14:paraId="31903F3A" w14:textId="77777777" w:rsidTr="00403773">
        <w:tblPrEx>
          <w:tblCellMar>
            <w:top w:w="0" w:type="dxa"/>
            <w:left w:w="0" w:type="dxa"/>
            <w:bottom w:w="0" w:type="dxa"/>
            <w:right w:w="0" w:type="dxa"/>
          </w:tblCellMar>
        </w:tblPrEx>
        <w:trPr>
          <w:trHeight w:val="746"/>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450F5C21"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2"/>
                <w:kern w:val="0"/>
                <w:lang w:val="en-GB"/>
              </w:rPr>
            </w:pPr>
            <w:r w:rsidRPr="00403773">
              <w:rPr>
                <w:rFonts w:ascii="Arial" w:hAnsi="Arial" w:cs="Arial"/>
                <w:b/>
                <w:bCs/>
                <w:kern w:val="0"/>
                <w:lang w:val="en-GB"/>
              </w:rPr>
              <w:t>Assignment</w:t>
            </w:r>
            <w:r w:rsidRPr="00403773">
              <w:rPr>
                <w:rFonts w:ascii="Arial" w:hAnsi="Arial" w:cs="Arial"/>
                <w:b/>
                <w:bCs/>
                <w:spacing w:val="-12"/>
                <w:kern w:val="0"/>
                <w:lang w:val="en-GB"/>
              </w:rPr>
              <w:t xml:space="preserve"> </w:t>
            </w:r>
            <w:r w:rsidRPr="00403773">
              <w:rPr>
                <w:rFonts w:ascii="Arial" w:hAnsi="Arial" w:cs="Arial"/>
                <w:b/>
                <w:bCs/>
                <w:spacing w:val="-2"/>
                <w:kern w:val="0"/>
                <w:lang w:val="en-GB"/>
              </w:rPr>
              <w:t>Title:</w:t>
            </w:r>
          </w:p>
        </w:tc>
        <w:tc>
          <w:tcPr>
            <w:tcW w:w="3294" w:type="dxa"/>
            <w:tcBorders>
              <w:top w:val="single" w:sz="4" w:space="0" w:color="000000"/>
              <w:left w:val="single" w:sz="4" w:space="0" w:color="000000"/>
              <w:bottom w:val="single" w:sz="4" w:space="0" w:color="000000"/>
              <w:right w:val="single" w:sz="4" w:space="0" w:color="000000"/>
            </w:tcBorders>
          </w:tcPr>
          <w:p w14:paraId="794E3B92" w14:textId="77777777" w:rsidR="00403773" w:rsidRPr="00403773" w:rsidRDefault="00403773" w:rsidP="00403773">
            <w:pPr>
              <w:kinsoku w:val="0"/>
              <w:overflowPunct w:val="0"/>
              <w:autoSpaceDE w:val="0"/>
              <w:autoSpaceDN w:val="0"/>
              <w:adjustRightInd w:val="0"/>
              <w:spacing w:before="120" w:after="0" w:line="240" w:lineRule="auto"/>
              <w:ind w:left="106"/>
              <w:rPr>
                <w:rFonts w:ascii="Arial" w:hAnsi="Arial" w:cs="Arial"/>
                <w:b/>
                <w:bCs/>
                <w:spacing w:val="-5"/>
                <w:kern w:val="0"/>
                <w:lang w:val="en-GB"/>
              </w:rPr>
            </w:pPr>
            <w:r w:rsidRPr="00403773">
              <w:rPr>
                <w:rFonts w:ascii="Arial" w:hAnsi="Arial" w:cs="Arial"/>
                <w:b/>
                <w:bCs/>
                <w:kern w:val="0"/>
                <w:lang w:val="en-GB"/>
              </w:rPr>
              <w:t>Assignment</w:t>
            </w:r>
            <w:r w:rsidRPr="00403773">
              <w:rPr>
                <w:rFonts w:ascii="Arial" w:hAnsi="Arial" w:cs="Arial"/>
                <w:b/>
                <w:bCs/>
                <w:spacing w:val="-12"/>
                <w:kern w:val="0"/>
                <w:lang w:val="en-GB"/>
              </w:rPr>
              <w:t xml:space="preserve"> </w:t>
            </w:r>
            <w:r w:rsidRPr="00403773">
              <w:rPr>
                <w:rFonts w:ascii="Arial" w:hAnsi="Arial" w:cs="Arial"/>
                <w:b/>
                <w:bCs/>
                <w:spacing w:val="-5"/>
                <w:kern w:val="0"/>
                <w:lang w:val="en-GB"/>
              </w:rPr>
              <w:t>2:</w:t>
            </w:r>
          </w:p>
          <w:p w14:paraId="49504B39" w14:textId="77777777" w:rsidR="00403773" w:rsidRPr="00403773" w:rsidRDefault="00403773" w:rsidP="00403773">
            <w:pPr>
              <w:kinsoku w:val="0"/>
              <w:overflowPunct w:val="0"/>
              <w:autoSpaceDE w:val="0"/>
              <w:autoSpaceDN w:val="0"/>
              <w:adjustRightInd w:val="0"/>
              <w:spacing w:before="12" w:after="0" w:line="240" w:lineRule="auto"/>
              <w:ind w:left="106"/>
              <w:rPr>
                <w:rFonts w:ascii="Arial" w:hAnsi="Arial" w:cs="Arial"/>
                <w:b/>
                <w:bCs/>
                <w:spacing w:val="-2"/>
                <w:kern w:val="0"/>
                <w:lang w:val="en-GB"/>
              </w:rPr>
            </w:pPr>
            <w:r w:rsidRPr="00403773">
              <w:rPr>
                <w:rFonts w:ascii="Arial" w:hAnsi="Arial" w:cs="Arial"/>
                <w:b/>
                <w:bCs/>
                <w:kern w:val="0"/>
                <w:lang w:val="en-GB"/>
              </w:rPr>
              <w:t>Campaign</w:t>
            </w:r>
            <w:r w:rsidRPr="00403773">
              <w:rPr>
                <w:rFonts w:ascii="Arial" w:hAnsi="Arial" w:cs="Arial"/>
                <w:b/>
                <w:bCs/>
                <w:spacing w:val="-5"/>
                <w:kern w:val="0"/>
                <w:lang w:val="en-GB"/>
              </w:rPr>
              <w:t xml:space="preserve"> </w:t>
            </w:r>
            <w:r w:rsidRPr="00403773">
              <w:rPr>
                <w:rFonts w:ascii="Arial" w:hAnsi="Arial" w:cs="Arial"/>
                <w:b/>
                <w:bCs/>
                <w:spacing w:val="-2"/>
                <w:kern w:val="0"/>
                <w:lang w:val="en-GB"/>
              </w:rPr>
              <w:t>Proposal</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286294DD" w14:textId="77777777" w:rsidR="00403773" w:rsidRPr="00403773" w:rsidRDefault="00403773" w:rsidP="00403773">
            <w:pPr>
              <w:tabs>
                <w:tab w:val="left" w:pos="971"/>
                <w:tab w:val="left" w:pos="1866"/>
              </w:tabs>
              <w:kinsoku w:val="0"/>
              <w:overflowPunct w:val="0"/>
              <w:autoSpaceDE w:val="0"/>
              <w:autoSpaceDN w:val="0"/>
              <w:adjustRightInd w:val="0"/>
              <w:spacing w:before="120" w:after="0" w:line="240" w:lineRule="auto"/>
              <w:ind w:left="107" w:right="95"/>
              <w:rPr>
                <w:rFonts w:ascii="Arial" w:hAnsi="Arial" w:cs="Arial"/>
                <w:b/>
                <w:bCs/>
                <w:spacing w:val="-2"/>
                <w:kern w:val="0"/>
                <w:lang w:val="en-GB"/>
              </w:rPr>
            </w:pPr>
            <w:r w:rsidRPr="00403773">
              <w:rPr>
                <w:rFonts w:ascii="Arial" w:hAnsi="Arial" w:cs="Arial"/>
                <w:b/>
                <w:bCs/>
                <w:spacing w:val="-4"/>
                <w:kern w:val="0"/>
                <w:lang w:val="en-GB"/>
              </w:rPr>
              <w:t>Word</w:t>
            </w:r>
            <w:r w:rsidRPr="00403773">
              <w:rPr>
                <w:rFonts w:ascii="Arial" w:hAnsi="Arial" w:cs="Arial"/>
                <w:b/>
                <w:bCs/>
                <w:kern w:val="0"/>
                <w:lang w:val="en-GB"/>
              </w:rPr>
              <w:tab/>
            </w:r>
            <w:r w:rsidRPr="00403773">
              <w:rPr>
                <w:rFonts w:ascii="Arial" w:hAnsi="Arial" w:cs="Arial"/>
                <w:b/>
                <w:bCs/>
                <w:spacing w:val="-4"/>
                <w:kern w:val="0"/>
                <w:lang w:val="en-GB"/>
              </w:rPr>
              <w:t>count</w:t>
            </w:r>
            <w:r w:rsidRPr="00403773">
              <w:rPr>
                <w:rFonts w:ascii="Arial" w:hAnsi="Arial" w:cs="Arial"/>
                <w:b/>
                <w:bCs/>
                <w:kern w:val="0"/>
                <w:lang w:val="en-GB"/>
              </w:rPr>
              <w:tab/>
            </w:r>
            <w:r w:rsidRPr="00403773">
              <w:rPr>
                <w:rFonts w:ascii="Arial" w:hAnsi="Arial" w:cs="Arial"/>
                <w:b/>
                <w:bCs/>
                <w:spacing w:val="-4"/>
                <w:kern w:val="0"/>
                <w:lang w:val="en-GB"/>
              </w:rPr>
              <w:t xml:space="preserve">(or </w:t>
            </w:r>
            <w:r w:rsidRPr="00403773">
              <w:rPr>
                <w:rFonts w:ascii="Arial" w:hAnsi="Arial" w:cs="Arial"/>
                <w:b/>
                <w:bCs/>
                <w:spacing w:val="-2"/>
                <w:kern w:val="0"/>
                <w:lang w:val="en-GB"/>
              </w:rPr>
              <w:t>equivalent):</w:t>
            </w:r>
          </w:p>
        </w:tc>
        <w:tc>
          <w:tcPr>
            <w:tcW w:w="2269" w:type="dxa"/>
            <w:tcBorders>
              <w:top w:val="single" w:sz="4" w:space="0" w:color="000000"/>
              <w:left w:val="single" w:sz="4" w:space="0" w:color="000000"/>
              <w:bottom w:val="single" w:sz="4" w:space="0" w:color="000000"/>
              <w:right w:val="single" w:sz="4" w:space="0" w:color="000000"/>
            </w:tcBorders>
          </w:tcPr>
          <w:p w14:paraId="68F59CE0" w14:textId="2CA03A85" w:rsidR="00403773" w:rsidRPr="00403773" w:rsidRDefault="008D4FF2" w:rsidP="00403773">
            <w:pPr>
              <w:kinsoku w:val="0"/>
              <w:overflowPunct w:val="0"/>
              <w:autoSpaceDE w:val="0"/>
              <w:autoSpaceDN w:val="0"/>
              <w:adjustRightInd w:val="0"/>
              <w:spacing w:before="120" w:after="0" w:line="240" w:lineRule="auto"/>
              <w:ind w:left="169"/>
              <w:rPr>
                <w:rFonts w:ascii="Arial" w:hAnsi="Arial" w:cs="Arial"/>
                <w:b/>
                <w:bCs/>
                <w:spacing w:val="-2"/>
                <w:kern w:val="0"/>
                <w:lang w:val="en-GB"/>
              </w:rPr>
            </w:pPr>
            <w:r w:rsidRPr="00403773">
              <w:rPr>
                <w:rFonts w:ascii="Arial" w:hAnsi="Arial" w:cs="Arial"/>
                <w:b/>
                <w:bCs/>
                <w:kern w:val="0"/>
                <w:lang w:val="en-GB"/>
              </w:rPr>
              <w:t>2,000</w:t>
            </w:r>
            <w:r w:rsidRPr="00403773">
              <w:rPr>
                <w:rFonts w:ascii="Arial" w:hAnsi="Arial" w:cs="Arial"/>
                <w:b/>
                <w:bCs/>
                <w:spacing w:val="-4"/>
                <w:kern w:val="0"/>
                <w:lang w:val="en-GB"/>
              </w:rPr>
              <w:t>-word</w:t>
            </w:r>
            <w:r w:rsidR="00403773" w:rsidRPr="00403773">
              <w:rPr>
                <w:rFonts w:ascii="Arial" w:hAnsi="Arial" w:cs="Arial"/>
                <w:b/>
                <w:bCs/>
                <w:spacing w:val="-4"/>
                <w:kern w:val="0"/>
                <w:lang w:val="en-GB"/>
              </w:rPr>
              <w:t xml:space="preserve"> </w:t>
            </w:r>
            <w:r w:rsidR="00403773" w:rsidRPr="00403773">
              <w:rPr>
                <w:rFonts w:ascii="Arial" w:hAnsi="Arial" w:cs="Arial"/>
                <w:b/>
                <w:bCs/>
                <w:spacing w:val="-2"/>
                <w:kern w:val="0"/>
                <w:lang w:val="en-GB"/>
              </w:rPr>
              <w:t>report</w:t>
            </w:r>
          </w:p>
        </w:tc>
      </w:tr>
      <w:tr w:rsidR="00403773" w:rsidRPr="00403773" w14:paraId="36A0AEF8" w14:textId="77777777" w:rsidTr="00403773">
        <w:tblPrEx>
          <w:tblCellMar>
            <w:top w:w="0" w:type="dxa"/>
            <w:left w:w="0" w:type="dxa"/>
            <w:bottom w:w="0" w:type="dxa"/>
            <w:right w:w="0" w:type="dxa"/>
          </w:tblCellMar>
        </w:tblPrEx>
        <w:trPr>
          <w:trHeight w:val="997"/>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05D66599" w14:textId="77777777" w:rsidR="00403773" w:rsidRPr="00403773" w:rsidRDefault="00403773" w:rsidP="00403773">
            <w:pPr>
              <w:kinsoku w:val="0"/>
              <w:overflowPunct w:val="0"/>
              <w:autoSpaceDE w:val="0"/>
              <w:autoSpaceDN w:val="0"/>
              <w:adjustRightInd w:val="0"/>
              <w:spacing w:before="120" w:after="0" w:line="240" w:lineRule="auto"/>
              <w:ind w:left="107"/>
              <w:rPr>
                <w:rFonts w:ascii="Arial" w:hAnsi="Arial" w:cs="Arial"/>
                <w:b/>
                <w:bCs/>
                <w:spacing w:val="-2"/>
                <w:kern w:val="0"/>
                <w:lang w:val="en-GB"/>
              </w:rPr>
            </w:pPr>
            <w:r w:rsidRPr="00403773">
              <w:rPr>
                <w:rFonts w:ascii="Arial" w:hAnsi="Arial" w:cs="Arial"/>
                <w:b/>
                <w:bCs/>
                <w:spacing w:val="-2"/>
                <w:kern w:val="0"/>
                <w:lang w:val="en-GB"/>
              </w:rPr>
              <w:t>Submission deadline:</w:t>
            </w:r>
          </w:p>
        </w:tc>
        <w:tc>
          <w:tcPr>
            <w:tcW w:w="3294" w:type="dxa"/>
            <w:tcBorders>
              <w:top w:val="single" w:sz="4" w:space="0" w:color="000000"/>
              <w:left w:val="single" w:sz="4" w:space="0" w:color="000000"/>
              <w:bottom w:val="single" w:sz="4" w:space="0" w:color="000000"/>
              <w:right w:val="single" w:sz="4" w:space="0" w:color="000000"/>
            </w:tcBorders>
          </w:tcPr>
          <w:p w14:paraId="0D0443AD" w14:textId="77777777" w:rsidR="00403773" w:rsidRPr="00403773" w:rsidRDefault="00403773" w:rsidP="00403773">
            <w:pPr>
              <w:kinsoku w:val="0"/>
              <w:overflowPunct w:val="0"/>
              <w:autoSpaceDE w:val="0"/>
              <w:autoSpaceDN w:val="0"/>
              <w:adjustRightInd w:val="0"/>
              <w:spacing w:before="5" w:after="0" w:line="240" w:lineRule="auto"/>
              <w:rPr>
                <w:rFonts w:ascii="Times New Roman" w:hAnsi="Times New Roman" w:cs="Times New Roman"/>
                <w:kern w:val="0"/>
                <w:sz w:val="20"/>
                <w:szCs w:val="20"/>
                <w:lang w:val="en-GB"/>
              </w:rPr>
            </w:pPr>
          </w:p>
          <w:p w14:paraId="77A4F3F3" w14:textId="77777777" w:rsidR="00403773" w:rsidRPr="00403773" w:rsidRDefault="00403773" w:rsidP="00403773">
            <w:pPr>
              <w:kinsoku w:val="0"/>
              <w:overflowPunct w:val="0"/>
              <w:autoSpaceDE w:val="0"/>
              <w:autoSpaceDN w:val="0"/>
              <w:adjustRightInd w:val="0"/>
              <w:spacing w:after="0" w:line="240" w:lineRule="auto"/>
              <w:ind w:left="112"/>
              <w:rPr>
                <w:rFonts w:ascii="Arial" w:hAnsi="Arial" w:cs="Arial"/>
                <w:b/>
                <w:bCs/>
                <w:spacing w:val="-4"/>
                <w:kern w:val="0"/>
                <w:lang w:val="en-GB"/>
              </w:rPr>
            </w:pPr>
            <w:r w:rsidRPr="00403773">
              <w:rPr>
                <w:rFonts w:ascii="Arial" w:hAnsi="Arial" w:cs="Arial"/>
                <w:b/>
                <w:bCs/>
                <w:kern w:val="0"/>
                <w:lang w:val="en-GB"/>
              </w:rPr>
              <w:t>Friday</w:t>
            </w:r>
            <w:r w:rsidRPr="00403773">
              <w:rPr>
                <w:rFonts w:ascii="Arial" w:hAnsi="Arial" w:cs="Arial"/>
                <w:b/>
                <w:bCs/>
                <w:spacing w:val="-4"/>
                <w:kern w:val="0"/>
                <w:lang w:val="en-GB"/>
              </w:rPr>
              <w:t xml:space="preserve"> </w:t>
            </w:r>
            <w:r w:rsidRPr="00403773">
              <w:rPr>
                <w:rFonts w:ascii="Arial" w:hAnsi="Arial" w:cs="Arial"/>
                <w:b/>
                <w:bCs/>
                <w:kern w:val="0"/>
                <w:lang w:val="en-GB"/>
              </w:rPr>
              <w:t>May</w:t>
            </w:r>
            <w:r w:rsidRPr="00403773">
              <w:rPr>
                <w:rFonts w:ascii="Arial" w:hAnsi="Arial" w:cs="Arial"/>
                <w:b/>
                <w:bCs/>
                <w:spacing w:val="-4"/>
                <w:kern w:val="0"/>
                <w:lang w:val="en-GB"/>
              </w:rPr>
              <w:t xml:space="preserve"> </w:t>
            </w:r>
            <w:r w:rsidRPr="00403773">
              <w:rPr>
                <w:rFonts w:ascii="Arial" w:hAnsi="Arial" w:cs="Arial"/>
                <w:b/>
                <w:bCs/>
                <w:kern w:val="0"/>
                <w:lang w:val="en-GB"/>
              </w:rPr>
              <w:t>10</w:t>
            </w:r>
            <w:r w:rsidRPr="00403773">
              <w:rPr>
                <w:rFonts w:ascii="Arial" w:hAnsi="Arial" w:cs="Arial"/>
                <w:b/>
                <w:bCs/>
                <w:kern w:val="0"/>
                <w:vertAlign w:val="superscript"/>
                <w:lang w:val="en-GB"/>
              </w:rPr>
              <w:t>th</w:t>
            </w:r>
            <w:r w:rsidRPr="00403773">
              <w:rPr>
                <w:rFonts w:ascii="Arial" w:hAnsi="Arial" w:cs="Arial"/>
                <w:b/>
                <w:bCs/>
                <w:spacing w:val="-2"/>
                <w:kern w:val="0"/>
                <w:lang w:val="en-GB"/>
              </w:rPr>
              <w:t xml:space="preserve"> </w:t>
            </w:r>
            <w:r w:rsidRPr="00403773">
              <w:rPr>
                <w:rFonts w:ascii="Arial" w:hAnsi="Arial" w:cs="Arial"/>
                <w:b/>
                <w:bCs/>
                <w:spacing w:val="-4"/>
                <w:kern w:val="0"/>
                <w:lang w:val="en-GB"/>
              </w:rPr>
              <w:t>2024</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cPr>
          <w:p w14:paraId="0E2FA2A6" w14:textId="77777777" w:rsidR="00403773" w:rsidRPr="00403773" w:rsidRDefault="00403773" w:rsidP="00403773">
            <w:pPr>
              <w:kinsoku w:val="0"/>
              <w:overflowPunct w:val="0"/>
              <w:autoSpaceDE w:val="0"/>
              <w:autoSpaceDN w:val="0"/>
              <w:adjustRightInd w:val="0"/>
              <w:spacing w:before="120" w:after="0" w:line="240" w:lineRule="auto"/>
              <w:ind w:left="107" w:right="95"/>
              <w:jc w:val="both"/>
              <w:rPr>
                <w:rFonts w:ascii="Arial" w:hAnsi="Arial" w:cs="Arial"/>
                <w:b/>
                <w:bCs/>
                <w:spacing w:val="-2"/>
                <w:kern w:val="0"/>
                <w:lang w:val="en-GB"/>
              </w:rPr>
            </w:pPr>
            <w:r w:rsidRPr="00403773">
              <w:rPr>
                <w:rFonts w:ascii="Arial" w:hAnsi="Arial" w:cs="Arial"/>
                <w:b/>
                <w:bCs/>
                <w:kern w:val="0"/>
                <w:lang w:val="en-GB"/>
              </w:rPr>
              <w:t>Return date of provisional marks &amp;</w:t>
            </w:r>
            <w:r w:rsidRPr="00403773">
              <w:rPr>
                <w:rFonts w:ascii="Arial" w:hAnsi="Arial" w:cs="Arial"/>
                <w:b/>
                <w:bCs/>
                <w:spacing w:val="-4"/>
                <w:kern w:val="0"/>
                <w:lang w:val="en-GB"/>
              </w:rPr>
              <w:t xml:space="preserve"> </w:t>
            </w:r>
            <w:r w:rsidRPr="00403773">
              <w:rPr>
                <w:rFonts w:ascii="Arial" w:hAnsi="Arial" w:cs="Arial"/>
                <w:b/>
                <w:bCs/>
                <w:kern w:val="0"/>
                <w:lang w:val="en-GB"/>
              </w:rPr>
              <w:t>written</w:t>
            </w:r>
            <w:r w:rsidRPr="00403773">
              <w:rPr>
                <w:rFonts w:ascii="Arial" w:hAnsi="Arial" w:cs="Arial"/>
                <w:b/>
                <w:bCs/>
                <w:spacing w:val="-4"/>
                <w:kern w:val="0"/>
                <w:lang w:val="en-GB"/>
              </w:rPr>
              <w:t xml:space="preserve"> </w:t>
            </w:r>
            <w:r w:rsidRPr="00403773">
              <w:rPr>
                <w:rFonts w:ascii="Arial" w:hAnsi="Arial" w:cs="Arial"/>
                <w:b/>
                <w:bCs/>
                <w:spacing w:val="-2"/>
                <w:kern w:val="0"/>
                <w:lang w:val="en-GB"/>
              </w:rPr>
              <w:t>feedback:</w:t>
            </w:r>
          </w:p>
        </w:tc>
        <w:tc>
          <w:tcPr>
            <w:tcW w:w="2269" w:type="dxa"/>
            <w:tcBorders>
              <w:top w:val="single" w:sz="4" w:space="0" w:color="000000"/>
              <w:left w:val="single" w:sz="4" w:space="0" w:color="000000"/>
              <w:bottom w:val="single" w:sz="4" w:space="0" w:color="000000"/>
              <w:right w:val="single" w:sz="4" w:space="0" w:color="000000"/>
            </w:tcBorders>
          </w:tcPr>
          <w:p w14:paraId="547F6709" w14:textId="77777777" w:rsidR="00403773" w:rsidRPr="00403773" w:rsidRDefault="00403773" w:rsidP="00403773">
            <w:pPr>
              <w:kinsoku w:val="0"/>
              <w:overflowPunct w:val="0"/>
              <w:autoSpaceDE w:val="0"/>
              <w:autoSpaceDN w:val="0"/>
              <w:adjustRightInd w:val="0"/>
              <w:spacing w:before="192" w:after="0" w:line="252" w:lineRule="auto"/>
              <w:ind w:left="154" w:right="95"/>
              <w:rPr>
                <w:rFonts w:ascii="Arial" w:hAnsi="Arial" w:cs="Arial"/>
                <w:b/>
                <w:bCs/>
                <w:spacing w:val="-4"/>
                <w:kern w:val="0"/>
                <w:lang w:val="en-GB"/>
              </w:rPr>
            </w:pPr>
            <w:r w:rsidRPr="00403773">
              <w:rPr>
                <w:rFonts w:ascii="Arial" w:hAnsi="Arial" w:cs="Arial"/>
                <w:b/>
                <w:bCs/>
                <w:kern w:val="0"/>
                <w:lang w:val="en-GB"/>
              </w:rPr>
              <w:t>Friday</w:t>
            </w:r>
            <w:r w:rsidRPr="00403773">
              <w:rPr>
                <w:rFonts w:ascii="Arial" w:hAnsi="Arial" w:cs="Arial"/>
                <w:b/>
                <w:bCs/>
                <w:spacing w:val="-16"/>
                <w:kern w:val="0"/>
                <w:lang w:val="en-GB"/>
              </w:rPr>
              <w:t xml:space="preserve"> </w:t>
            </w:r>
            <w:r w:rsidRPr="00403773">
              <w:rPr>
                <w:rFonts w:ascii="Arial" w:hAnsi="Arial" w:cs="Arial"/>
                <w:b/>
                <w:bCs/>
                <w:kern w:val="0"/>
                <w:lang w:val="en-GB"/>
              </w:rPr>
              <w:t>June</w:t>
            </w:r>
            <w:r w:rsidRPr="00403773">
              <w:rPr>
                <w:rFonts w:ascii="Arial" w:hAnsi="Arial" w:cs="Arial"/>
                <w:b/>
                <w:bCs/>
                <w:spacing w:val="-15"/>
                <w:kern w:val="0"/>
                <w:lang w:val="en-GB"/>
              </w:rPr>
              <w:t xml:space="preserve"> </w:t>
            </w:r>
            <w:r w:rsidRPr="00403773">
              <w:rPr>
                <w:rFonts w:ascii="Arial" w:hAnsi="Arial" w:cs="Arial"/>
                <w:b/>
                <w:bCs/>
                <w:kern w:val="0"/>
                <w:lang w:val="en-GB"/>
              </w:rPr>
              <w:t xml:space="preserve">7th </w:t>
            </w:r>
            <w:r w:rsidRPr="00403773">
              <w:rPr>
                <w:rFonts w:ascii="Arial" w:hAnsi="Arial" w:cs="Arial"/>
                <w:b/>
                <w:bCs/>
                <w:spacing w:val="-4"/>
                <w:kern w:val="0"/>
                <w:lang w:val="en-GB"/>
              </w:rPr>
              <w:t>2024</w:t>
            </w:r>
          </w:p>
        </w:tc>
      </w:tr>
      <w:tr w:rsidR="00403773" w:rsidRPr="00403773" w14:paraId="1913B2E1" w14:textId="77777777" w:rsidTr="00403773">
        <w:tblPrEx>
          <w:tblCellMar>
            <w:top w:w="0" w:type="dxa"/>
            <w:left w:w="0" w:type="dxa"/>
            <w:bottom w:w="0" w:type="dxa"/>
            <w:right w:w="0" w:type="dxa"/>
          </w:tblCellMar>
        </w:tblPrEx>
        <w:trPr>
          <w:trHeight w:val="2637"/>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4D652CBF" w14:textId="77777777" w:rsidR="00403773" w:rsidRPr="00403773" w:rsidRDefault="00403773" w:rsidP="00403773">
            <w:pPr>
              <w:kinsoku w:val="0"/>
              <w:overflowPunct w:val="0"/>
              <w:autoSpaceDE w:val="0"/>
              <w:autoSpaceDN w:val="0"/>
              <w:adjustRightInd w:val="0"/>
              <w:spacing w:before="122" w:after="0" w:line="240" w:lineRule="auto"/>
              <w:ind w:left="107"/>
              <w:rPr>
                <w:rFonts w:ascii="Arial" w:hAnsi="Arial" w:cs="Arial"/>
                <w:b/>
                <w:bCs/>
                <w:spacing w:val="-2"/>
                <w:kern w:val="0"/>
                <w:lang w:val="en-GB"/>
              </w:rPr>
            </w:pPr>
            <w:r w:rsidRPr="00403773">
              <w:rPr>
                <w:rFonts w:ascii="Arial" w:hAnsi="Arial" w:cs="Arial"/>
                <w:b/>
                <w:bCs/>
                <w:spacing w:val="-2"/>
                <w:kern w:val="0"/>
                <w:lang w:val="en-GB"/>
              </w:rPr>
              <w:t>Submission method:</w:t>
            </w:r>
          </w:p>
        </w:tc>
        <w:tc>
          <w:tcPr>
            <w:tcW w:w="7832" w:type="dxa"/>
            <w:gridSpan w:val="3"/>
            <w:tcBorders>
              <w:top w:val="single" w:sz="4" w:space="0" w:color="000000"/>
              <w:left w:val="single" w:sz="4" w:space="0" w:color="000000"/>
              <w:bottom w:val="single" w:sz="4" w:space="0" w:color="000000"/>
              <w:right w:val="single" w:sz="4" w:space="0" w:color="000000"/>
            </w:tcBorders>
          </w:tcPr>
          <w:p w14:paraId="3D726E42" w14:textId="77777777" w:rsidR="00403773" w:rsidRPr="00403773" w:rsidRDefault="00403773" w:rsidP="00403773">
            <w:pPr>
              <w:kinsoku w:val="0"/>
              <w:overflowPunct w:val="0"/>
              <w:autoSpaceDE w:val="0"/>
              <w:autoSpaceDN w:val="0"/>
              <w:adjustRightInd w:val="0"/>
              <w:spacing w:before="2" w:after="0" w:line="240" w:lineRule="auto"/>
              <w:ind w:left="106"/>
              <w:rPr>
                <w:rFonts w:ascii="Arial" w:hAnsi="Arial" w:cs="Arial"/>
                <w:kern w:val="0"/>
                <w:lang w:val="en-GB"/>
              </w:rPr>
            </w:pPr>
            <w:r w:rsidRPr="00403773">
              <w:rPr>
                <w:rFonts w:ascii="Arial" w:hAnsi="Arial" w:cs="Arial"/>
                <w:kern w:val="0"/>
                <w:lang w:val="en-GB"/>
              </w:rPr>
              <w:t>All written assessments, where practical and possible, must be submitted via Turnitin</w:t>
            </w:r>
            <w:r w:rsidRPr="00403773">
              <w:rPr>
                <w:rFonts w:ascii="Arial" w:hAnsi="Arial" w:cs="Arial"/>
                <w:spacing w:val="-4"/>
                <w:kern w:val="0"/>
                <w:lang w:val="en-GB"/>
              </w:rPr>
              <w:t xml:space="preserve"> </w:t>
            </w:r>
            <w:r w:rsidRPr="00403773">
              <w:rPr>
                <w:rFonts w:ascii="Arial" w:hAnsi="Arial" w:cs="Arial"/>
                <w:kern w:val="0"/>
                <w:lang w:val="en-GB"/>
              </w:rPr>
              <w:t>unless</w:t>
            </w:r>
            <w:r w:rsidRPr="00403773">
              <w:rPr>
                <w:rFonts w:ascii="Arial" w:hAnsi="Arial" w:cs="Arial"/>
                <w:spacing w:val="-4"/>
                <w:kern w:val="0"/>
                <w:lang w:val="en-GB"/>
              </w:rPr>
              <w:t xml:space="preserve"> </w:t>
            </w:r>
            <w:r w:rsidRPr="00403773">
              <w:rPr>
                <w:rFonts w:ascii="Arial" w:hAnsi="Arial" w:cs="Arial"/>
                <w:kern w:val="0"/>
                <w:lang w:val="en-GB"/>
              </w:rPr>
              <w:t>otherwise</w:t>
            </w:r>
            <w:r w:rsidRPr="00403773">
              <w:rPr>
                <w:rFonts w:ascii="Arial" w:hAnsi="Arial" w:cs="Arial"/>
                <w:spacing w:val="-6"/>
                <w:kern w:val="0"/>
                <w:lang w:val="en-GB"/>
              </w:rPr>
              <w:t xml:space="preserve"> </w:t>
            </w:r>
            <w:r w:rsidRPr="00403773">
              <w:rPr>
                <w:rFonts w:ascii="Arial" w:hAnsi="Arial" w:cs="Arial"/>
                <w:kern w:val="0"/>
                <w:lang w:val="en-GB"/>
              </w:rPr>
              <w:t>instructed</w:t>
            </w:r>
            <w:r w:rsidRPr="00403773">
              <w:rPr>
                <w:rFonts w:ascii="Arial" w:hAnsi="Arial" w:cs="Arial"/>
                <w:spacing w:val="-6"/>
                <w:kern w:val="0"/>
                <w:lang w:val="en-GB"/>
              </w:rPr>
              <w:t xml:space="preserve"> </w:t>
            </w:r>
            <w:r w:rsidRPr="00403773">
              <w:rPr>
                <w:rFonts w:ascii="Arial" w:hAnsi="Arial" w:cs="Arial"/>
                <w:kern w:val="0"/>
                <w:lang w:val="en-GB"/>
              </w:rPr>
              <w:t>by</w:t>
            </w:r>
            <w:r w:rsidRPr="00403773">
              <w:rPr>
                <w:rFonts w:ascii="Arial" w:hAnsi="Arial" w:cs="Arial"/>
                <w:spacing w:val="-6"/>
                <w:kern w:val="0"/>
                <w:lang w:val="en-GB"/>
              </w:rPr>
              <w:t xml:space="preserve"> </w:t>
            </w:r>
            <w:r w:rsidRPr="00403773">
              <w:rPr>
                <w:rFonts w:ascii="Arial" w:hAnsi="Arial" w:cs="Arial"/>
                <w:kern w:val="0"/>
                <w:lang w:val="en-GB"/>
              </w:rPr>
              <w:t>the</w:t>
            </w:r>
            <w:r w:rsidRPr="00403773">
              <w:rPr>
                <w:rFonts w:ascii="Arial" w:hAnsi="Arial" w:cs="Arial"/>
                <w:spacing w:val="-4"/>
                <w:kern w:val="0"/>
                <w:lang w:val="en-GB"/>
              </w:rPr>
              <w:t xml:space="preserve"> </w:t>
            </w:r>
            <w:r w:rsidRPr="00403773">
              <w:rPr>
                <w:rFonts w:ascii="Arial" w:hAnsi="Arial" w:cs="Arial"/>
                <w:kern w:val="0"/>
                <w:lang w:val="en-GB"/>
              </w:rPr>
              <w:t>Lecturer.</w:t>
            </w:r>
            <w:r w:rsidRPr="00403773">
              <w:rPr>
                <w:rFonts w:ascii="Arial" w:hAnsi="Arial" w:cs="Arial"/>
                <w:spacing w:val="-4"/>
                <w:kern w:val="0"/>
                <w:lang w:val="en-GB"/>
              </w:rPr>
              <w:t xml:space="preserve"> </w:t>
            </w:r>
            <w:r w:rsidRPr="00403773">
              <w:rPr>
                <w:rFonts w:ascii="Arial" w:hAnsi="Arial" w:cs="Arial"/>
                <w:kern w:val="0"/>
                <w:lang w:val="en-GB"/>
              </w:rPr>
              <w:t>(Please</w:t>
            </w:r>
            <w:r w:rsidRPr="00403773">
              <w:rPr>
                <w:rFonts w:ascii="Arial" w:hAnsi="Arial" w:cs="Arial"/>
                <w:spacing w:val="-4"/>
                <w:kern w:val="0"/>
                <w:lang w:val="en-GB"/>
              </w:rPr>
              <w:t xml:space="preserve"> </w:t>
            </w:r>
            <w:r w:rsidRPr="00403773">
              <w:rPr>
                <w:rFonts w:ascii="Arial" w:hAnsi="Arial" w:cs="Arial"/>
                <w:kern w:val="0"/>
                <w:lang w:val="en-GB"/>
              </w:rPr>
              <w:t>DO</w:t>
            </w:r>
            <w:r w:rsidRPr="00403773">
              <w:rPr>
                <w:rFonts w:ascii="Arial" w:hAnsi="Arial" w:cs="Arial"/>
                <w:spacing w:val="-2"/>
                <w:kern w:val="0"/>
                <w:lang w:val="en-GB"/>
              </w:rPr>
              <w:t xml:space="preserve"> </w:t>
            </w:r>
            <w:r w:rsidRPr="00403773">
              <w:rPr>
                <w:rFonts w:ascii="Arial" w:hAnsi="Arial" w:cs="Arial"/>
                <w:kern w:val="0"/>
                <w:lang w:val="en-GB"/>
              </w:rPr>
              <w:t>NOT</w:t>
            </w:r>
            <w:r w:rsidRPr="00403773">
              <w:rPr>
                <w:rFonts w:ascii="Arial" w:hAnsi="Arial" w:cs="Arial"/>
                <w:spacing w:val="-4"/>
                <w:kern w:val="0"/>
                <w:lang w:val="en-GB"/>
              </w:rPr>
              <w:t xml:space="preserve"> </w:t>
            </w:r>
            <w:r w:rsidRPr="00403773">
              <w:rPr>
                <w:rFonts w:ascii="Arial" w:hAnsi="Arial" w:cs="Arial"/>
                <w:kern w:val="0"/>
                <w:lang w:val="en-GB"/>
              </w:rPr>
              <w:t>put</w:t>
            </w:r>
            <w:r w:rsidRPr="00403773">
              <w:rPr>
                <w:rFonts w:ascii="Arial" w:hAnsi="Arial" w:cs="Arial"/>
                <w:spacing w:val="-5"/>
                <w:kern w:val="0"/>
                <w:lang w:val="en-GB"/>
              </w:rPr>
              <w:t xml:space="preserve"> </w:t>
            </w:r>
            <w:r w:rsidRPr="00403773">
              <w:rPr>
                <w:rFonts w:ascii="Arial" w:hAnsi="Arial" w:cs="Arial"/>
                <w:kern w:val="0"/>
                <w:lang w:val="en-GB"/>
              </w:rPr>
              <w:t>this assessment specification into Turnitin or it will match many similarities with other students’ submissions.)</w:t>
            </w:r>
          </w:p>
          <w:p w14:paraId="69FCAFC4" w14:textId="77777777" w:rsidR="00403773" w:rsidRPr="00403773" w:rsidRDefault="00403773" w:rsidP="00403773">
            <w:pPr>
              <w:kinsoku w:val="0"/>
              <w:overflowPunct w:val="0"/>
              <w:autoSpaceDE w:val="0"/>
              <w:autoSpaceDN w:val="0"/>
              <w:adjustRightInd w:val="0"/>
              <w:spacing w:before="119" w:after="0" w:line="240" w:lineRule="auto"/>
              <w:ind w:left="106"/>
              <w:rPr>
                <w:rFonts w:ascii="Arial" w:hAnsi="Arial" w:cs="Arial"/>
                <w:b/>
                <w:bCs/>
                <w:spacing w:val="-2"/>
                <w:kern w:val="0"/>
                <w:lang w:val="en-GB"/>
              </w:rPr>
            </w:pPr>
            <w:r w:rsidRPr="00403773">
              <w:rPr>
                <w:rFonts w:ascii="Arial" w:hAnsi="Arial" w:cs="Arial"/>
                <w:b/>
                <w:bCs/>
                <w:kern w:val="0"/>
                <w:lang w:val="en-GB"/>
              </w:rPr>
              <w:t>Alternative</w:t>
            </w:r>
            <w:r w:rsidRPr="00403773">
              <w:rPr>
                <w:rFonts w:ascii="Arial" w:hAnsi="Arial" w:cs="Arial"/>
                <w:b/>
                <w:bCs/>
                <w:spacing w:val="-8"/>
                <w:kern w:val="0"/>
                <w:lang w:val="en-GB"/>
              </w:rPr>
              <w:t xml:space="preserve"> </w:t>
            </w:r>
            <w:r w:rsidRPr="00403773">
              <w:rPr>
                <w:rFonts w:ascii="Arial" w:hAnsi="Arial" w:cs="Arial"/>
                <w:b/>
                <w:bCs/>
                <w:kern w:val="0"/>
                <w:lang w:val="en-GB"/>
              </w:rPr>
              <w:t>submission</w:t>
            </w:r>
            <w:r w:rsidRPr="00403773">
              <w:rPr>
                <w:rFonts w:ascii="Arial" w:hAnsi="Arial" w:cs="Arial"/>
                <w:b/>
                <w:bCs/>
                <w:spacing w:val="-9"/>
                <w:kern w:val="0"/>
                <w:lang w:val="en-GB"/>
              </w:rPr>
              <w:t xml:space="preserve"> </w:t>
            </w:r>
            <w:r w:rsidRPr="00403773">
              <w:rPr>
                <w:rFonts w:ascii="Arial" w:hAnsi="Arial" w:cs="Arial"/>
                <w:b/>
                <w:bCs/>
                <w:kern w:val="0"/>
                <w:lang w:val="en-GB"/>
              </w:rPr>
              <w:t>method</w:t>
            </w:r>
            <w:r w:rsidRPr="00403773">
              <w:rPr>
                <w:rFonts w:ascii="Arial" w:hAnsi="Arial" w:cs="Arial"/>
                <w:b/>
                <w:bCs/>
                <w:spacing w:val="-8"/>
                <w:kern w:val="0"/>
                <w:lang w:val="en-GB"/>
              </w:rPr>
              <w:t xml:space="preserve"> </w:t>
            </w:r>
            <w:r w:rsidRPr="00403773">
              <w:rPr>
                <w:rFonts w:ascii="Arial" w:hAnsi="Arial" w:cs="Arial"/>
                <w:b/>
                <w:bCs/>
                <w:kern w:val="0"/>
                <w:lang w:val="en-GB"/>
              </w:rPr>
              <w:t>(if</w:t>
            </w:r>
            <w:r w:rsidRPr="00403773">
              <w:rPr>
                <w:rFonts w:ascii="Arial" w:hAnsi="Arial" w:cs="Arial"/>
                <w:b/>
                <w:bCs/>
                <w:spacing w:val="-5"/>
                <w:kern w:val="0"/>
                <w:lang w:val="en-GB"/>
              </w:rPr>
              <w:t xml:space="preserve"> </w:t>
            </w:r>
            <w:r w:rsidRPr="00403773">
              <w:rPr>
                <w:rFonts w:ascii="Arial" w:hAnsi="Arial" w:cs="Arial"/>
                <w:b/>
                <w:bCs/>
                <w:spacing w:val="-2"/>
                <w:kern w:val="0"/>
                <w:lang w:val="en-GB"/>
              </w:rPr>
              <w:t>applicable):</w:t>
            </w:r>
          </w:p>
          <w:p w14:paraId="1DEFF195" w14:textId="77777777" w:rsidR="00403773" w:rsidRPr="00403773" w:rsidRDefault="00403773" w:rsidP="00403773">
            <w:pPr>
              <w:kinsoku w:val="0"/>
              <w:overflowPunct w:val="0"/>
              <w:autoSpaceDE w:val="0"/>
              <w:autoSpaceDN w:val="0"/>
              <w:adjustRightInd w:val="0"/>
              <w:spacing w:before="121" w:after="0" w:line="240" w:lineRule="auto"/>
              <w:ind w:left="106" w:right="98"/>
              <w:jc w:val="both"/>
              <w:rPr>
                <w:rFonts w:ascii="Arial" w:hAnsi="Arial" w:cs="Arial"/>
                <w:kern w:val="0"/>
                <w:lang w:val="en-GB"/>
              </w:rPr>
            </w:pPr>
            <w:r w:rsidRPr="00403773">
              <w:rPr>
                <w:rFonts w:ascii="Arial" w:hAnsi="Arial" w:cs="Arial"/>
                <w:b/>
                <w:bCs/>
                <w:kern w:val="0"/>
                <w:lang w:val="en-GB"/>
              </w:rPr>
              <w:t xml:space="preserve">Late submission of the assessment will result in a late penalty mark. </w:t>
            </w:r>
            <w:r w:rsidRPr="00403773">
              <w:rPr>
                <w:rFonts w:ascii="Arial" w:hAnsi="Arial" w:cs="Arial"/>
                <w:kern w:val="0"/>
                <w:lang w:val="en-GB"/>
              </w:rPr>
              <w:t>Penalties for late submission: Up to one week late, maximum mark of 40%. Over one week late, 0%.</w:t>
            </w:r>
            <w:r w:rsidRPr="00403773">
              <w:rPr>
                <w:rFonts w:ascii="Arial" w:hAnsi="Arial" w:cs="Arial"/>
                <w:spacing w:val="40"/>
                <w:kern w:val="0"/>
                <w:lang w:val="en-GB"/>
              </w:rPr>
              <w:t xml:space="preserve"> </w:t>
            </w:r>
            <w:r w:rsidRPr="00403773">
              <w:rPr>
                <w:rFonts w:ascii="Arial" w:hAnsi="Arial" w:cs="Arial"/>
                <w:kern w:val="0"/>
                <w:lang w:val="en-GB"/>
              </w:rPr>
              <w:t>Only the Extenuating Circumstances Panel may approve a change to submission dates.</w:t>
            </w:r>
          </w:p>
        </w:tc>
      </w:tr>
      <w:tr w:rsidR="00403773" w:rsidRPr="00403773" w14:paraId="13D7CC8C" w14:textId="77777777" w:rsidTr="00403773">
        <w:tblPrEx>
          <w:tblCellMar>
            <w:top w:w="0" w:type="dxa"/>
            <w:left w:w="0" w:type="dxa"/>
            <w:bottom w:w="0" w:type="dxa"/>
            <w:right w:w="0" w:type="dxa"/>
          </w:tblCellMar>
        </w:tblPrEx>
        <w:trPr>
          <w:trHeight w:val="1252"/>
        </w:trPr>
        <w:tc>
          <w:tcPr>
            <w:tcW w:w="2095" w:type="dxa"/>
            <w:tcBorders>
              <w:top w:val="single" w:sz="4" w:space="0" w:color="000000"/>
              <w:left w:val="single" w:sz="4" w:space="0" w:color="000000"/>
              <w:bottom w:val="single" w:sz="4" w:space="0" w:color="000000"/>
              <w:right w:val="single" w:sz="4" w:space="0" w:color="000000"/>
            </w:tcBorders>
            <w:shd w:val="clear" w:color="auto" w:fill="D9D9D9"/>
          </w:tcPr>
          <w:p w14:paraId="23C21BBC" w14:textId="77777777" w:rsidR="00403773" w:rsidRPr="00403773" w:rsidRDefault="00403773" w:rsidP="00403773">
            <w:pPr>
              <w:kinsoku w:val="0"/>
              <w:overflowPunct w:val="0"/>
              <w:autoSpaceDE w:val="0"/>
              <w:autoSpaceDN w:val="0"/>
              <w:adjustRightInd w:val="0"/>
              <w:spacing w:before="120" w:after="0" w:line="240" w:lineRule="auto"/>
              <w:ind w:left="107" w:right="131"/>
              <w:rPr>
                <w:rFonts w:ascii="Arial" w:hAnsi="Arial" w:cs="Arial"/>
                <w:b/>
                <w:bCs/>
                <w:spacing w:val="-2"/>
                <w:kern w:val="0"/>
                <w:lang w:val="en-GB"/>
              </w:rPr>
            </w:pPr>
            <w:r w:rsidRPr="00403773">
              <w:rPr>
                <w:rFonts w:ascii="Arial" w:hAnsi="Arial" w:cs="Arial"/>
                <w:b/>
                <w:bCs/>
                <w:spacing w:val="-2"/>
                <w:kern w:val="0"/>
                <w:lang w:val="en-GB"/>
              </w:rPr>
              <w:t xml:space="preserve">Academic </w:t>
            </w:r>
            <w:r w:rsidRPr="00403773">
              <w:rPr>
                <w:rFonts w:ascii="Arial" w:hAnsi="Arial" w:cs="Arial"/>
                <w:b/>
                <w:bCs/>
                <w:kern w:val="0"/>
                <w:lang w:val="en-GB"/>
              </w:rPr>
              <w:t xml:space="preserve">honesty / </w:t>
            </w:r>
            <w:r w:rsidRPr="00403773">
              <w:rPr>
                <w:rFonts w:ascii="Arial" w:hAnsi="Arial" w:cs="Arial"/>
                <w:b/>
                <w:bCs/>
                <w:spacing w:val="-2"/>
                <w:kern w:val="0"/>
                <w:lang w:val="en-GB"/>
              </w:rPr>
              <w:t>referencing:</w:t>
            </w:r>
          </w:p>
        </w:tc>
        <w:tc>
          <w:tcPr>
            <w:tcW w:w="7832" w:type="dxa"/>
            <w:gridSpan w:val="3"/>
            <w:tcBorders>
              <w:top w:val="single" w:sz="4" w:space="0" w:color="000000"/>
              <w:left w:val="single" w:sz="4" w:space="0" w:color="000000"/>
              <w:bottom w:val="single" w:sz="4" w:space="0" w:color="000000"/>
              <w:right w:val="single" w:sz="4" w:space="0" w:color="000000"/>
            </w:tcBorders>
          </w:tcPr>
          <w:p w14:paraId="68AEC566" w14:textId="77777777" w:rsidR="00403773" w:rsidRPr="00403773" w:rsidRDefault="00403773" w:rsidP="00403773">
            <w:pPr>
              <w:kinsoku w:val="0"/>
              <w:overflowPunct w:val="0"/>
              <w:autoSpaceDE w:val="0"/>
              <w:autoSpaceDN w:val="0"/>
              <w:adjustRightInd w:val="0"/>
              <w:spacing w:before="120" w:after="0" w:line="240" w:lineRule="auto"/>
              <w:ind w:left="106" w:right="99"/>
              <w:jc w:val="both"/>
              <w:rPr>
                <w:rFonts w:ascii="Arial" w:hAnsi="Arial" w:cs="Arial"/>
                <w:kern w:val="0"/>
                <w:lang w:val="en-GB"/>
              </w:rPr>
            </w:pPr>
            <w:r w:rsidRPr="00403773">
              <w:rPr>
                <w:rFonts w:ascii="Arial" w:hAnsi="Arial" w:cs="Arial"/>
                <w:kern w:val="0"/>
                <w:lang w:val="en-GB"/>
              </w:rPr>
              <w:t xml:space="preserve">Academic honesty is required. In the main body of your </w:t>
            </w:r>
            <w:proofErr w:type="gramStart"/>
            <w:r w:rsidRPr="00403773">
              <w:rPr>
                <w:rFonts w:ascii="Arial" w:hAnsi="Arial" w:cs="Arial"/>
                <w:kern w:val="0"/>
                <w:lang w:val="en-GB"/>
              </w:rPr>
              <w:t>submission</w:t>
            </w:r>
            <w:proofErr w:type="gramEnd"/>
            <w:r w:rsidRPr="00403773">
              <w:rPr>
                <w:rFonts w:ascii="Arial" w:hAnsi="Arial" w:cs="Arial"/>
                <w:kern w:val="0"/>
                <w:lang w:val="en-GB"/>
              </w:rPr>
              <w:t xml:space="preserve"> you must give</w:t>
            </w:r>
            <w:r w:rsidRPr="00403773">
              <w:rPr>
                <w:rFonts w:ascii="Arial" w:hAnsi="Arial" w:cs="Arial"/>
                <w:spacing w:val="-13"/>
                <w:kern w:val="0"/>
                <w:lang w:val="en-GB"/>
              </w:rPr>
              <w:t xml:space="preserve"> </w:t>
            </w:r>
            <w:r w:rsidRPr="00403773">
              <w:rPr>
                <w:rFonts w:ascii="Arial" w:hAnsi="Arial" w:cs="Arial"/>
                <w:kern w:val="0"/>
                <w:lang w:val="en-GB"/>
              </w:rPr>
              <w:t>credit</w:t>
            </w:r>
            <w:r w:rsidRPr="00403773">
              <w:rPr>
                <w:rFonts w:ascii="Arial" w:hAnsi="Arial" w:cs="Arial"/>
                <w:spacing w:val="-13"/>
                <w:kern w:val="0"/>
                <w:lang w:val="en-GB"/>
              </w:rPr>
              <w:t xml:space="preserve"> </w:t>
            </w:r>
            <w:r w:rsidRPr="00403773">
              <w:rPr>
                <w:rFonts w:ascii="Arial" w:hAnsi="Arial" w:cs="Arial"/>
                <w:kern w:val="0"/>
                <w:lang w:val="en-GB"/>
              </w:rPr>
              <w:t>to</w:t>
            </w:r>
            <w:r w:rsidRPr="00403773">
              <w:rPr>
                <w:rFonts w:ascii="Arial" w:hAnsi="Arial" w:cs="Arial"/>
                <w:spacing w:val="-15"/>
                <w:kern w:val="0"/>
                <w:lang w:val="en-GB"/>
              </w:rPr>
              <w:t xml:space="preserve"> </w:t>
            </w:r>
            <w:r w:rsidRPr="00403773">
              <w:rPr>
                <w:rFonts w:ascii="Arial" w:hAnsi="Arial" w:cs="Arial"/>
                <w:kern w:val="0"/>
                <w:lang w:val="en-GB"/>
              </w:rPr>
              <w:t>authors</w:t>
            </w:r>
            <w:r w:rsidRPr="00403773">
              <w:rPr>
                <w:rFonts w:ascii="Arial" w:hAnsi="Arial" w:cs="Arial"/>
                <w:spacing w:val="-14"/>
                <w:kern w:val="0"/>
                <w:lang w:val="en-GB"/>
              </w:rPr>
              <w:t xml:space="preserve"> </w:t>
            </w:r>
            <w:r w:rsidRPr="00403773">
              <w:rPr>
                <w:rFonts w:ascii="Arial" w:hAnsi="Arial" w:cs="Arial"/>
                <w:kern w:val="0"/>
                <w:lang w:val="en-GB"/>
              </w:rPr>
              <w:t>on</w:t>
            </w:r>
            <w:r w:rsidRPr="00403773">
              <w:rPr>
                <w:rFonts w:ascii="Arial" w:hAnsi="Arial" w:cs="Arial"/>
                <w:spacing w:val="-16"/>
                <w:kern w:val="0"/>
                <w:lang w:val="en-GB"/>
              </w:rPr>
              <w:t xml:space="preserve"> </w:t>
            </w:r>
            <w:r w:rsidRPr="00403773">
              <w:rPr>
                <w:rFonts w:ascii="Arial" w:hAnsi="Arial" w:cs="Arial"/>
                <w:kern w:val="0"/>
                <w:lang w:val="en-GB"/>
              </w:rPr>
              <w:t>whose</w:t>
            </w:r>
            <w:r w:rsidRPr="00403773">
              <w:rPr>
                <w:rFonts w:ascii="Arial" w:hAnsi="Arial" w:cs="Arial"/>
                <w:spacing w:val="-13"/>
                <w:kern w:val="0"/>
                <w:lang w:val="en-GB"/>
              </w:rPr>
              <w:t xml:space="preserve"> </w:t>
            </w:r>
            <w:r w:rsidRPr="00403773">
              <w:rPr>
                <w:rFonts w:ascii="Arial" w:hAnsi="Arial" w:cs="Arial"/>
                <w:kern w:val="0"/>
                <w:lang w:val="en-GB"/>
              </w:rPr>
              <w:t>research</w:t>
            </w:r>
            <w:r w:rsidRPr="00403773">
              <w:rPr>
                <w:rFonts w:ascii="Arial" w:hAnsi="Arial" w:cs="Arial"/>
                <w:spacing w:val="-14"/>
                <w:kern w:val="0"/>
                <w:lang w:val="en-GB"/>
              </w:rPr>
              <w:t xml:space="preserve"> </w:t>
            </w:r>
            <w:r w:rsidRPr="00403773">
              <w:rPr>
                <w:rFonts w:ascii="Arial" w:hAnsi="Arial" w:cs="Arial"/>
                <w:kern w:val="0"/>
                <w:lang w:val="en-GB"/>
              </w:rPr>
              <w:t>and</w:t>
            </w:r>
            <w:r w:rsidRPr="00403773">
              <w:rPr>
                <w:rFonts w:ascii="Arial" w:hAnsi="Arial" w:cs="Arial"/>
                <w:spacing w:val="-15"/>
                <w:kern w:val="0"/>
                <w:lang w:val="en-GB"/>
              </w:rPr>
              <w:t xml:space="preserve"> </w:t>
            </w:r>
            <w:r w:rsidRPr="00403773">
              <w:rPr>
                <w:rFonts w:ascii="Arial" w:hAnsi="Arial" w:cs="Arial"/>
                <w:kern w:val="0"/>
                <w:lang w:val="en-GB"/>
              </w:rPr>
              <w:t>ideas</w:t>
            </w:r>
            <w:r w:rsidRPr="00403773">
              <w:rPr>
                <w:rFonts w:ascii="Arial" w:hAnsi="Arial" w:cs="Arial"/>
                <w:spacing w:val="-14"/>
                <w:kern w:val="0"/>
                <w:lang w:val="en-GB"/>
              </w:rPr>
              <w:t xml:space="preserve"> </w:t>
            </w:r>
            <w:r w:rsidRPr="00403773">
              <w:rPr>
                <w:rFonts w:ascii="Arial" w:hAnsi="Arial" w:cs="Arial"/>
                <w:kern w:val="0"/>
                <w:lang w:val="en-GB"/>
              </w:rPr>
              <w:t>your</w:t>
            </w:r>
            <w:r w:rsidRPr="00403773">
              <w:rPr>
                <w:rFonts w:ascii="Arial" w:hAnsi="Arial" w:cs="Arial"/>
                <w:spacing w:val="-13"/>
                <w:kern w:val="0"/>
                <w:lang w:val="en-GB"/>
              </w:rPr>
              <w:t xml:space="preserve"> </w:t>
            </w:r>
            <w:r w:rsidRPr="00403773">
              <w:rPr>
                <w:rFonts w:ascii="Arial" w:hAnsi="Arial" w:cs="Arial"/>
                <w:kern w:val="0"/>
                <w:lang w:val="en-GB"/>
              </w:rPr>
              <w:t>work</w:t>
            </w:r>
            <w:r w:rsidRPr="00403773">
              <w:rPr>
                <w:rFonts w:ascii="Arial" w:hAnsi="Arial" w:cs="Arial"/>
                <w:spacing w:val="-14"/>
                <w:kern w:val="0"/>
                <w:lang w:val="en-GB"/>
              </w:rPr>
              <w:t xml:space="preserve"> </w:t>
            </w:r>
            <w:r w:rsidRPr="00403773">
              <w:rPr>
                <w:rFonts w:ascii="Arial" w:hAnsi="Arial" w:cs="Arial"/>
                <w:kern w:val="0"/>
                <w:lang w:val="en-GB"/>
              </w:rPr>
              <w:t>is</w:t>
            </w:r>
            <w:r w:rsidRPr="00403773">
              <w:rPr>
                <w:rFonts w:ascii="Arial" w:hAnsi="Arial" w:cs="Arial"/>
                <w:spacing w:val="-14"/>
                <w:kern w:val="0"/>
                <w:lang w:val="en-GB"/>
              </w:rPr>
              <w:t xml:space="preserve"> </w:t>
            </w:r>
            <w:r w:rsidRPr="00403773">
              <w:rPr>
                <w:rFonts w:ascii="Arial" w:hAnsi="Arial" w:cs="Arial"/>
                <w:kern w:val="0"/>
                <w:lang w:val="en-GB"/>
              </w:rPr>
              <w:t>based.</w:t>
            </w:r>
            <w:r w:rsidRPr="00403773">
              <w:rPr>
                <w:rFonts w:ascii="Arial" w:hAnsi="Arial" w:cs="Arial"/>
                <w:spacing w:val="-13"/>
                <w:kern w:val="0"/>
                <w:lang w:val="en-GB"/>
              </w:rPr>
              <w:t xml:space="preserve"> </w:t>
            </w:r>
            <w:r w:rsidRPr="00403773">
              <w:rPr>
                <w:rFonts w:ascii="Arial" w:hAnsi="Arial" w:cs="Arial"/>
                <w:kern w:val="0"/>
                <w:lang w:val="en-GB"/>
              </w:rPr>
              <w:t>Append to your submission a reference list that indicates the books, articles, etc. that you have used, cited or quoted in order to complete this assessment.</w:t>
            </w:r>
          </w:p>
        </w:tc>
      </w:tr>
    </w:tbl>
    <w:p w14:paraId="06DF8A5B" w14:textId="77777777" w:rsidR="006B5D7E" w:rsidRPr="00BB28E7" w:rsidRDefault="006B5D7E" w:rsidP="00BB28E7">
      <w:pPr>
        <w:spacing w:line="360" w:lineRule="auto"/>
        <w:jc w:val="both"/>
        <w:rPr>
          <w:rFonts w:ascii="Times New Roman" w:hAnsi="Times New Roman" w:cs="Times New Roman"/>
          <w:sz w:val="24"/>
          <w:szCs w:val="24"/>
        </w:rPr>
      </w:pPr>
    </w:p>
    <w:p w14:paraId="7DE76A46" w14:textId="77777777" w:rsidR="00BB28E7" w:rsidRPr="00BB28E7" w:rsidRDefault="00BB28E7" w:rsidP="00BB28E7">
      <w:pPr>
        <w:spacing w:line="360" w:lineRule="auto"/>
        <w:jc w:val="both"/>
        <w:rPr>
          <w:rFonts w:ascii="Times New Roman" w:hAnsi="Times New Roman" w:cs="Times New Roman"/>
          <w:sz w:val="24"/>
          <w:szCs w:val="24"/>
        </w:rPr>
      </w:pPr>
    </w:p>
    <w:p w14:paraId="389A4253" w14:textId="77777777" w:rsidR="00BB28E7" w:rsidRPr="00BB28E7" w:rsidRDefault="00BB28E7" w:rsidP="00BB28E7">
      <w:pPr>
        <w:spacing w:line="360" w:lineRule="auto"/>
        <w:jc w:val="both"/>
        <w:rPr>
          <w:rFonts w:ascii="Times New Roman" w:hAnsi="Times New Roman" w:cs="Times New Roman"/>
          <w:sz w:val="24"/>
          <w:szCs w:val="24"/>
        </w:rPr>
      </w:pPr>
    </w:p>
    <w:p w14:paraId="44A8E91C" w14:textId="77777777" w:rsidR="00BB28E7" w:rsidRPr="00BB28E7" w:rsidRDefault="00BB28E7" w:rsidP="00BB28E7">
      <w:pPr>
        <w:spacing w:line="360" w:lineRule="auto"/>
        <w:jc w:val="both"/>
        <w:rPr>
          <w:rFonts w:ascii="Times New Roman" w:hAnsi="Times New Roman" w:cs="Times New Roman"/>
          <w:sz w:val="24"/>
          <w:szCs w:val="24"/>
        </w:rPr>
      </w:pPr>
    </w:p>
    <w:p w14:paraId="0998E39F" w14:textId="77777777" w:rsidR="00674C68" w:rsidRDefault="00674C68" w:rsidP="00674C68"/>
    <w:sdt>
      <w:sdtPr>
        <w:id w:val="591973540"/>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1613448B" w14:textId="7D433784" w:rsidR="00674C68" w:rsidRDefault="00674C68">
          <w:pPr>
            <w:pStyle w:val="TOCHeading"/>
          </w:pPr>
          <w:r>
            <w:t>Contents</w:t>
          </w:r>
        </w:p>
        <w:p w14:paraId="56E7A4D1" w14:textId="51EBB874" w:rsidR="00164CF0" w:rsidRDefault="00674C68">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65974214" w:history="1">
            <w:r w:rsidR="00164CF0" w:rsidRPr="00C7142E">
              <w:rPr>
                <w:rStyle w:val="Hyperlink"/>
                <w:rFonts w:ascii="Times New Roman" w:hAnsi="Times New Roman" w:cs="Times New Roman"/>
                <w:noProof/>
              </w:rPr>
              <w:t>Executive Summary</w:t>
            </w:r>
            <w:r w:rsidR="00164CF0">
              <w:rPr>
                <w:noProof/>
                <w:webHidden/>
              </w:rPr>
              <w:tab/>
            </w:r>
            <w:r w:rsidR="00164CF0">
              <w:rPr>
                <w:noProof/>
                <w:webHidden/>
              </w:rPr>
              <w:fldChar w:fldCharType="begin"/>
            </w:r>
            <w:r w:rsidR="00164CF0">
              <w:rPr>
                <w:noProof/>
                <w:webHidden/>
              </w:rPr>
              <w:instrText xml:space="preserve"> PAGEREF _Toc165974214 \h </w:instrText>
            </w:r>
            <w:r w:rsidR="00164CF0">
              <w:rPr>
                <w:noProof/>
                <w:webHidden/>
              </w:rPr>
            </w:r>
            <w:r w:rsidR="00164CF0">
              <w:rPr>
                <w:noProof/>
                <w:webHidden/>
              </w:rPr>
              <w:fldChar w:fldCharType="separate"/>
            </w:r>
            <w:r w:rsidR="00164CF0">
              <w:rPr>
                <w:noProof/>
                <w:webHidden/>
              </w:rPr>
              <w:t>1</w:t>
            </w:r>
            <w:r w:rsidR="00164CF0">
              <w:rPr>
                <w:noProof/>
                <w:webHidden/>
              </w:rPr>
              <w:fldChar w:fldCharType="end"/>
            </w:r>
          </w:hyperlink>
        </w:p>
        <w:p w14:paraId="0FAACCA8" w14:textId="08EFFDEE" w:rsidR="00164CF0" w:rsidRDefault="00164CF0">
          <w:pPr>
            <w:pStyle w:val="TOC1"/>
            <w:tabs>
              <w:tab w:val="right" w:leader="dot" w:pos="9350"/>
            </w:tabs>
            <w:rPr>
              <w:rFonts w:eastAsiaTheme="minorEastAsia"/>
              <w:noProof/>
              <w:lang w:val="en-GB" w:eastAsia="en-GB"/>
            </w:rPr>
          </w:pPr>
          <w:hyperlink w:anchor="_Toc165974215" w:history="1">
            <w:r w:rsidRPr="00C7142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_Toc165974215 \h </w:instrText>
            </w:r>
            <w:r>
              <w:rPr>
                <w:noProof/>
                <w:webHidden/>
              </w:rPr>
            </w:r>
            <w:r>
              <w:rPr>
                <w:noProof/>
                <w:webHidden/>
              </w:rPr>
              <w:fldChar w:fldCharType="separate"/>
            </w:r>
            <w:r>
              <w:rPr>
                <w:noProof/>
                <w:webHidden/>
              </w:rPr>
              <w:t>1</w:t>
            </w:r>
            <w:r>
              <w:rPr>
                <w:noProof/>
                <w:webHidden/>
              </w:rPr>
              <w:fldChar w:fldCharType="end"/>
            </w:r>
          </w:hyperlink>
        </w:p>
        <w:p w14:paraId="2679FDA2" w14:textId="1896FC30" w:rsidR="00164CF0" w:rsidRDefault="00164CF0">
          <w:pPr>
            <w:pStyle w:val="TOC1"/>
            <w:tabs>
              <w:tab w:val="right" w:leader="dot" w:pos="9350"/>
            </w:tabs>
            <w:rPr>
              <w:rFonts w:eastAsiaTheme="minorEastAsia"/>
              <w:noProof/>
              <w:lang w:val="en-GB" w:eastAsia="en-GB"/>
            </w:rPr>
          </w:pPr>
          <w:hyperlink w:anchor="_Toc165974216" w:history="1">
            <w:r w:rsidRPr="00C7142E">
              <w:rPr>
                <w:rStyle w:val="Hyperlink"/>
                <w:rFonts w:ascii="Times New Roman" w:hAnsi="Times New Roman" w:cs="Times New Roman"/>
                <w:noProof/>
              </w:rPr>
              <w:t>Communication Channels</w:t>
            </w:r>
            <w:r>
              <w:rPr>
                <w:noProof/>
                <w:webHidden/>
              </w:rPr>
              <w:tab/>
            </w:r>
            <w:r>
              <w:rPr>
                <w:noProof/>
                <w:webHidden/>
              </w:rPr>
              <w:fldChar w:fldCharType="begin"/>
            </w:r>
            <w:r>
              <w:rPr>
                <w:noProof/>
                <w:webHidden/>
              </w:rPr>
              <w:instrText xml:space="preserve"> PAGEREF _Toc165974216 \h </w:instrText>
            </w:r>
            <w:r>
              <w:rPr>
                <w:noProof/>
                <w:webHidden/>
              </w:rPr>
            </w:r>
            <w:r>
              <w:rPr>
                <w:noProof/>
                <w:webHidden/>
              </w:rPr>
              <w:fldChar w:fldCharType="separate"/>
            </w:r>
            <w:r>
              <w:rPr>
                <w:noProof/>
                <w:webHidden/>
              </w:rPr>
              <w:t>2</w:t>
            </w:r>
            <w:r>
              <w:rPr>
                <w:noProof/>
                <w:webHidden/>
              </w:rPr>
              <w:fldChar w:fldCharType="end"/>
            </w:r>
          </w:hyperlink>
        </w:p>
        <w:p w14:paraId="3103F6F6" w14:textId="44F01171" w:rsidR="00164CF0" w:rsidRDefault="00164CF0">
          <w:pPr>
            <w:pStyle w:val="TOC1"/>
            <w:tabs>
              <w:tab w:val="right" w:leader="dot" w:pos="9350"/>
            </w:tabs>
            <w:rPr>
              <w:rFonts w:eastAsiaTheme="minorEastAsia"/>
              <w:noProof/>
              <w:lang w:val="en-GB" w:eastAsia="en-GB"/>
            </w:rPr>
          </w:pPr>
          <w:hyperlink w:anchor="_Toc165974217" w:history="1">
            <w:r w:rsidRPr="00C7142E">
              <w:rPr>
                <w:rStyle w:val="Hyperlink"/>
                <w:rFonts w:ascii="Times New Roman" w:hAnsi="Times New Roman" w:cs="Times New Roman"/>
                <w:noProof/>
              </w:rPr>
              <w:t>Campaign Ideas</w:t>
            </w:r>
            <w:r>
              <w:rPr>
                <w:noProof/>
                <w:webHidden/>
              </w:rPr>
              <w:tab/>
            </w:r>
            <w:r>
              <w:rPr>
                <w:noProof/>
                <w:webHidden/>
              </w:rPr>
              <w:fldChar w:fldCharType="begin"/>
            </w:r>
            <w:r>
              <w:rPr>
                <w:noProof/>
                <w:webHidden/>
              </w:rPr>
              <w:instrText xml:space="preserve"> PAGEREF _Toc165974217 \h </w:instrText>
            </w:r>
            <w:r>
              <w:rPr>
                <w:noProof/>
                <w:webHidden/>
              </w:rPr>
            </w:r>
            <w:r>
              <w:rPr>
                <w:noProof/>
                <w:webHidden/>
              </w:rPr>
              <w:fldChar w:fldCharType="separate"/>
            </w:r>
            <w:r>
              <w:rPr>
                <w:noProof/>
                <w:webHidden/>
              </w:rPr>
              <w:t>4</w:t>
            </w:r>
            <w:r>
              <w:rPr>
                <w:noProof/>
                <w:webHidden/>
              </w:rPr>
              <w:fldChar w:fldCharType="end"/>
            </w:r>
          </w:hyperlink>
        </w:p>
        <w:p w14:paraId="0025FD4F" w14:textId="13EDD180" w:rsidR="00164CF0" w:rsidRDefault="00164CF0">
          <w:pPr>
            <w:pStyle w:val="TOC1"/>
            <w:tabs>
              <w:tab w:val="right" w:leader="dot" w:pos="9350"/>
            </w:tabs>
            <w:rPr>
              <w:rFonts w:eastAsiaTheme="minorEastAsia"/>
              <w:noProof/>
              <w:lang w:val="en-GB" w:eastAsia="en-GB"/>
            </w:rPr>
          </w:pPr>
          <w:hyperlink w:anchor="_Toc165974218" w:history="1">
            <w:r w:rsidRPr="00C7142E">
              <w:rPr>
                <w:rStyle w:val="Hyperlink"/>
                <w:rFonts w:ascii="Times New Roman" w:hAnsi="Times New Roman" w:cs="Times New Roman"/>
                <w:noProof/>
              </w:rPr>
              <w:t>Budget Split</w:t>
            </w:r>
            <w:r>
              <w:rPr>
                <w:noProof/>
                <w:webHidden/>
              </w:rPr>
              <w:tab/>
            </w:r>
            <w:r>
              <w:rPr>
                <w:noProof/>
                <w:webHidden/>
              </w:rPr>
              <w:fldChar w:fldCharType="begin"/>
            </w:r>
            <w:r>
              <w:rPr>
                <w:noProof/>
                <w:webHidden/>
              </w:rPr>
              <w:instrText xml:space="preserve"> PAGEREF _Toc165974218 \h </w:instrText>
            </w:r>
            <w:r>
              <w:rPr>
                <w:noProof/>
                <w:webHidden/>
              </w:rPr>
            </w:r>
            <w:r>
              <w:rPr>
                <w:noProof/>
                <w:webHidden/>
              </w:rPr>
              <w:fldChar w:fldCharType="separate"/>
            </w:r>
            <w:r>
              <w:rPr>
                <w:noProof/>
                <w:webHidden/>
              </w:rPr>
              <w:t>5</w:t>
            </w:r>
            <w:r>
              <w:rPr>
                <w:noProof/>
                <w:webHidden/>
              </w:rPr>
              <w:fldChar w:fldCharType="end"/>
            </w:r>
          </w:hyperlink>
        </w:p>
        <w:p w14:paraId="4C736D2E" w14:textId="75F0AF28" w:rsidR="00164CF0" w:rsidRDefault="00164CF0">
          <w:pPr>
            <w:pStyle w:val="TOC1"/>
            <w:tabs>
              <w:tab w:val="right" w:leader="dot" w:pos="9350"/>
            </w:tabs>
            <w:rPr>
              <w:rFonts w:eastAsiaTheme="minorEastAsia"/>
              <w:noProof/>
              <w:lang w:val="en-GB" w:eastAsia="en-GB"/>
            </w:rPr>
          </w:pPr>
          <w:hyperlink w:anchor="_Toc165974219" w:history="1">
            <w:r w:rsidRPr="00C7142E">
              <w:rPr>
                <w:rStyle w:val="Hyperlink"/>
                <w:rFonts w:ascii="Times New Roman" w:hAnsi="Times New Roman" w:cs="Times New Roman"/>
                <w:noProof/>
              </w:rPr>
              <w:t>Metric and Performance:</w:t>
            </w:r>
            <w:r>
              <w:rPr>
                <w:noProof/>
                <w:webHidden/>
              </w:rPr>
              <w:tab/>
            </w:r>
            <w:r>
              <w:rPr>
                <w:noProof/>
                <w:webHidden/>
              </w:rPr>
              <w:fldChar w:fldCharType="begin"/>
            </w:r>
            <w:r>
              <w:rPr>
                <w:noProof/>
                <w:webHidden/>
              </w:rPr>
              <w:instrText xml:space="preserve"> PAGEREF _Toc165974219 \h </w:instrText>
            </w:r>
            <w:r>
              <w:rPr>
                <w:noProof/>
                <w:webHidden/>
              </w:rPr>
            </w:r>
            <w:r>
              <w:rPr>
                <w:noProof/>
                <w:webHidden/>
              </w:rPr>
              <w:fldChar w:fldCharType="separate"/>
            </w:r>
            <w:r>
              <w:rPr>
                <w:noProof/>
                <w:webHidden/>
              </w:rPr>
              <w:t>8</w:t>
            </w:r>
            <w:r>
              <w:rPr>
                <w:noProof/>
                <w:webHidden/>
              </w:rPr>
              <w:fldChar w:fldCharType="end"/>
            </w:r>
          </w:hyperlink>
        </w:p>
        <w:p w14:paraId="0330615F" w14:textId="03A7B66E" w:rsidR="00164CF0" w:rsidRDefault="00164CF0">
          <w:pPr>
            <w:pStyle w:val="TOC1"/>
            <w:tabs>
              <w:tab w:val="right" w:leader="dot" w:pos="9350"/>
            </w:tabs>
            <w:rPr>
              <w:rFonts w:eastAsiaTheme="minorEastAsia"/>
              <w:noProof/>
              <w:lang w:val="en-GB" w:eastAsia="en-GB"/>
            </w:rPr>
          </w:pPr>
          <w:hyperlink w:anchor="_Toc165974220" w:history="1">
            <w:r w:rsidRPr="00C7142E">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_Toc165974220 \h </w:instrText>
            </w:r>
            <w:r>
              <w:rPr>
                <w:noProof/>
                <w:webHidden/>
              </w:rPr>
            </w:r>
            <w:r>
              <w:rPr>
                <w:noProof/>
                <w:webHidden/>
              </w:rPr>
              <w:fldChar w:fldCharType="separate"/>
            </w:r>
            <w:r>
              <w:rPr>
                <w:noProof/>
                <w:webHidden/>
              </w:rPr>
              <w:t>10</w:t>
            </w:r>
            <w:r>
              <w:rPr>
                <w:noProof/>
                <w:webHidden/>
              </w:rPr>
              <w:fldChar w:fldCharType="end"/>
            </w:r>
          </w:hyperlink>
        </w:p>
        <w:p w14:paraId="72142B56" w14:textId="3570F988" w:rsidR="00164CF0" w:rsidRDefault="00164CF0">
          <w:pPr>
            <w:pStyle w:val="TOC1"/>
            <w:tabs>
              <w:tab w:val="right" w:leader="dot" w:pos="9350"/>
            </w:tabs>
            <w:rPr>
              <w:rFonts w:eastAsiaTheme="minorEastAsia"/>
              <w:noProof/>
              <w:lang w:val="en-GB" w:eastAsia="en-GB"/>
            </w:rPr>
          </w:pPr>
          <w:hyperlink w:anchor="_Toc165974221" w:history="1">
            <w:r w:rsidRPr="00C7142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_Toc165974221 \h </w:instrText>
            </w:r>
            <w:r>
              <w:rPr>
                <w:noProof/>
                <w:webHidden/>
              </w:rPr>
            </w:r>
            <w:r>
              <w:rPr>
                <w:noProof/>
                <w:webHidden/>
              </w:rPr>
              <w:fldChar w:fldCharType="separate"/>
            </w:r>
            <w:r>
              <w:rPr>
                <w:noProof/>
                <w:webHidden/>
              </w:rPr>
              <w:t>12</w:t>
            </w:r>
            <w:r>
              <w:rPr>
                <w:noProof/>
                <w:webHidden/>
              </w:rPr>
              <w:fldChar w:fldCharType="end"/>
            </w:r>
          </w:hyperlink>
        </w:p>
        <w:p w14:paraId="7C393FF1" w14:textId="0ACF7A6F" w:rsidR="00674C68" w:rsidRDefault="00674C68">
          <w:r>
            <w:rPr>
              <w:b/>
              <w:bCs/>
              <w:noProof/>
            </w:rPr>
            <w:fldChar w:fldCharType="end"/>
          </w:r>
        </w:p>
      </w:sdtContent>
    </w:sdt>
    <w:p w14:paraId="285123FB" w14:textId="77777777" w:rsidR="00674C68" w:rsidRDefault="00674C68" w:rsidP="00674C68"/>
    <w:p w14:paraId="6EBC511D" w14:textId="77777777" w:rsidR="00674C68" w:rsidRDefault="00674C68" w:rsidP="00674C68"/>
    <w:p w14:paraId="6982942F" w14:textId="77777777" w:rsidR="00674C68" w:rsidRDefault="00674C68" w:rsidP="00674C68"/>
    <w:p w14:paraId="2C5C85DA" w14:textId="77777777" w:rsidR="00674C68" w:rsidRDefault="00674C68" w:rsidP="00674C68"/>
    <w:p w14:paraId="1A95B1F3" w14:textId="77777777" w:rsidR="00674C68" w:rsidRDefault="00674C68" w:rsidP="00674C68"/>
    <w:p w14:paraId="00122129" w14:textId="77777777" w:rsidR="00674C68" w:rsidRDefault="00674C68" w:rsidP="00674C68"/>
    <w:p w14:paraId="40AC5BD8" w14:textId="77777777" w:rsidR="00674C68" w:rsidRDefault="00674C68" w:rsidP="00674C68"/>
    <w:p w14:paraId="3BC63B01" w14:textId="77777777" w:rsidR="00674C68" w:rsidRDefault="00674C68" w:rsidP="00674C68"/>
    <w:p w14:paraId="2ED29D8A" w14:textId="77777777" w:rsidR="00674C68" w:rsidRDefault="00674C68" w:rsidP="00674C68"/>
    <w:p w14:paraId="01E529C1" w14:textId="77777777" w:rsidR="00674C68" w:rsidRDefault="00674C68" w:rsidP="00674C68"/>
    <w:p w14:paraId="41A395C9" w14:textId="77777777" w:rsidR="00674C68" w:rsidRDefault="00674C68" w:rsidP="00674C68"/>
    <w:p w14:paraId="269CE6D6" w14:textId="77777777" w:rsidR="00674C68" w:rsidRDefault="00674C68" w:rsidP="00674C68"/>
    <w:p w14:paraId="0D8FB528" w14:textId="77777777" w:rsidR="00674C68" w:rsidRDefault="00674C68" w:rsidP="00674C68"/>
    <w:p w14:paraId="5DBEBF8F" w14:textId="77777777" w:rsidR="00674C68" w:rsidRDefault="00674C68" w:rsidP="00674C68"/>
    <w:p w14:paraId="30351277" w14:textId="77777777" w:rsidR="00674C68" w:rsidRDefault="00674C68" w:rsidP="00674C68"/>
    <w:p w14:paraId="52A27CED" w14:textId="77777777" w:rsidR="00674C68" w:rsidRDefault="00674C68" w:rsidP="00674C68"/>
    <w:p w14:paraId="321BE9B9" w14:textId="77777777" w:rsidR="00674C68" w:rsidRDefault="00674C68" w:rsidP="00674C68"/>
    <w:p w14:paraId="4FAB6E01" w14:textId="77777777" w:rsidR="00674C68" w:rsidRDefault="00674C68" w:rsidP="00674C68"/>
    <w:p w14:paraId="5F7E8D5A" w14:textId="77777777" w:rsidR="00674C68" w:rsidRPr="00674C68" w:rsidRDefault="00674C68" w:rsidP="00674C68"/>
    <w:p w14:paraId="2E8FD1B3" w14:textId="77777777" w:rsidR="00553FE6" w:rsidRDefault="00553FE6" w:rsidP="00BB28E7">
      <w:pPr>
        <w:pStyle w:val="Heading1"/>
        <w:rPr>
          <w:rFonts w:ascii="Times New Roman" w:hAnsi="Times New Roman" w:cs="Times New Roman"/>
        </w:rPr>
        <w:sectPr w:rsidR="00553FE6" w:rsidSect="00B23FB0">
          <w:footerReference w:type="default" r:id="rId6"/>
          <w:pgSz w:w="12240" w:h="15840"/>
          <w:pgMar w:top="1440" w:right="1440" w:bottom="1440" w:left="1440" w:header="720" w:footer="720" w:gutter="0"/>
          <w:cols w:space="720"/>
          <w:docGrid w:linePitch="360"/>
        </w:sectPr>
      </w:pPr>
    </w:p>
    <w:p w14:paraId="61A28F65" w14:textId="092F81C0" w:rsidR="00BB28E7" w:rsidRDefault="00BB28E7" w:rsidP="00BB28E7">
      <w:pPr>
        <w:pStyle w:val="Heading1"/>
        <w:rPr>
          <w:rFonts w:ascii="Times New Roman" w:hAnsi="Times New Roman" w:cs="Times New Roman"/>
        </w:rPr>
      </w:pPr>
      <w:bookmarkStart w:id="0" w:name="_Toc165974214"/>
      <w:r>
        <w:rPr>
          <w:rFonts w:ascii="Times New Roman" w:hAnsi="Times New Roman" w:cs="Times New Roman"/>
        </w:rPr>
        <w:lastRenderedPageBreak/>
        <w:t>Executive Summary</w:t>
      </w:r>
      <w:bookmarkEnd w:id="0"/>
    </w:p>
    <w:p w14:paraId="4002A6D1" w14:textId="77777777" w:rsidR="00BB28E7" w:rsidRPr="00604D98" w:rsidRDefault="00BB28E7" w:rsidP="00604D98">
      <w:pPr>
        <w:spacing w:line="360" w:lineRule="auto"/>
        <w:ind w:firstLine="720"/>
        <w:jc w:val="both"/>
        <w:rPr>
          <w:rFonts w:ascii="Times New Roman" w:hAnsi="Times New Roman" w:cs="Times New Roman"/>
          <w:sz w:val="24"/>
          <w:szCs w:val="24"/>
        </w:rPr>
      </w:pPr>
    </w:p>
    <w:p w14:paraId="4B299483" w14:textId="1E64423B" w:rsidR="00BB28E7" w:rsidRDefault="00BB28E7" w:rsidP="00604D98">
      <w:pPr>
        <w:spacing w:line="360" w:lineRule="auto"/>
        <w:ind w:firstLine="720"/>
        <w:jc w:val="both"/>
        <w:rPr>
          <w:rFonts w:ascii="Times New Roman" w:hAnsi="Times New Roman" w:cs="Times New Roman"/>
          <w:sz w:val="24"/>
          <w:szCs w:val="24"/>
        </w:rPr>
      </w:pPr>
      <w:r w:rsidRPr="00604D98">
        <w:rPr>
          <w:rFonts w:ascii="Times New Roman" w:hAnsi="Times New Roman" w:cs="Times New Roman"/>
          <w:sz w:val="24"/>
          <w:szCs w:val="24"/>
        </w:rPr>
        <w:t>The full promotional campaign plan for the introduction of GastronomiXperience's new vegan food box is presented in the following report. By providing a distinctive and alluring culinary experience, the campaign seeks to leverage the growing trend of plant-based food alternatives and the growing popularity of vegan lifestyles. Our multi-channel strategy uses email marketing, digital media, and public relations to reach our target demographic of health-conscious customers.</w:t>
      </w:r>
      <w:r w:rsidR="00604D98" w:rsidRPr="00604D98">
        <w:rPr>
          <w:rFonts w:ascii="Times New Roman" w:hAnsi="Times New Roman" w:cs="Times New Roman"/>
          <w:sz w:val="24"/>
          <w:szCs w:val="24"/>
        </w:rPr>
        <w:t xml:space="preserve"> We aim to boost sales and engagement within our targeted market group in addition to raising brand recognition through creative messaging and alluring incentives</w:t>
      </w:r>
      <w:r w:rsidR="00144DF5">
        <w:rPr>
          <w:rFonts w:ascii="Times New Roman" w:hAnsi="Times New Roman" w:cs="Times New Roman"/>
          <w:sz w:val="24"/>
          <w:szCs w:val="24"/>
        </w:rPr>
        <w:t xml:space="preserve"> (Blakeman, 2023)</w:t>
      </w:r>
      <w:r w:rsidR="00604D98" w:rsidRPr="00604D98">
        <w:rPr>
          <w:rFonts w:ascii="Times New Roman" w:hAnsi="Times New Roman" w:cs="Times New Roman"/>
          <w:sz w:val="24"/>
          <w:szCs w:val="24"/>
        </w:rPr>
        <w:t>. Through meticulous budget allocation and the establishment of key performance indicators (KPIs) for every media channel, our goal is to assess the campaign's efficacy in accomplishing our goals and yielding a favorable return on investment (ROI). This report ensures a comprehensive knowledge of our strategic approach to marketing the debut of our vegan food box by providing a complete summary of our campaign's goals, communication channels, message execution, budget allocation, and criteria for performance evaluation.</w:t>
      </w:r>
    </w:p>
    <w:p w14:paraId="0D417AAE" w14:textId="77777777" w:rsidR="00F92615" w:rsidRDefault="00F92615" w:rsidP="00F92615">
      <w:pPr>
        <w:spacing w:line="360" w:lineRule="auto"/>
        <w:jc w:val="both"/>
        <w:rPr>
          <w:rFonts w:ascii="Times New Roman" w:hAnsi="Times New Roman" w:cs="Times New Roman"/>
          <w:sz w:val="24"/>
          <w:szCs w:val="24"/>
        </w:rPr>
      </w:pPr>
    </w:p>
    <w:p w14:paraId="7E051627" w14:textId="047A53CC" w:rsidR="00F92615" w:rsidRPr="000C1D37" w:rsidRDefault="00F92615" w:rsidP="00F92615">
      <w:pPr>
        <w:pStyle w:val="Heading1"/>
        <w:rPr>
          <w:rFonts w:ascii="Times New Roman" w:hAnsi="Times New Roman" w:cs="Times New Roman"/>
        </w:rPr>
      </w:pPr>
      <w:bookmarkStart w:id="1" w:name="_Toc165974215"/>
      <w:r w:rsidRPr="000C1D37">
        <w:rPr>
          <w:rFonts w:ascii="Times New Roman" w:hAnsi="Times New Roman" w:cs="Times New Roman"/>
        </w:rPr>
        <w:t>Introduction</w:t>
      </w:r>
      <w:bookmarkEnd w:id="1"/>
    </w:p>
    <w:p w14:paraId="25C7AF8A" w14:textId="77777777" w:rsidR="00F92615" w:rsidRPr="000C1D37" w:rsidRDefault="00F92615" w:rsidP="000C1D37">
      <w:pPr>
        <w:spacing w:line="360" w:lineRule="auto"/>
        <w:jc w:val="both"/>
        <w:rPr>
          <w:rFonts w:ascii="Times New Roman" w:hAnsi="Times New Roman" w:cs="Times New Roman"/>
          <w:sz w:val="24"/>
          <w:szCs w:val="24"/>
        </w:rPr>
      </w:pPr>
    </w:p>
    <w:p w14:paraId="1249AEFA" w14:textId="17B7E80A" w:rsidR="00F92615" w:rsidRDefault="00F92615" w:rsidP="000C1D37">
      <w:pPr>
        <w:spacing w:line="360" w:lineRule="auto"/>
        <w:jc w:val="both"/>
        <w:rPr>
          <w:rFonts w:ascii="Times New Roman" w:hAnsi="Times New Roman" w:cs="Times New Roman"/>
          <w:sz w:val="24"/>
          <w:szCs w:val="24"/>
        </w:rPr>
      </w:pPr>
      <w:r w:rsidRPr="000C1D37">
        <w:rPr>
          <w:rFonts w:ascii="Times New Roman" w:hAnsi="Times New Roman" w:cs="Times New Roman"/>
          <w:sz w:val="24"/>
          <w:szCs w:val="24"/>
        </w:rPr>
        <w:tab/>
        <w:t>The demand for plant-based meals has significantly increased in recent years due to the global movement towards better and more sustainable dietary choices, especially among health-conscious customers who are looking for ethical and ecologically friendly solutions</w:t>
      </w:r>
      <w:r w:rsidR="00C6050A">
        <w:rPr>
          <w:rFonts w:ascii="Times New Roman" w:hAnsi="Times New Roman" w:cs="Times New Roman"/>
          <w:sz w:val="24"/>
          <w:szCs w:val="24"/>
        </w:rPr>
        <w:t xml:space="preserve"> (</w:t>
      </w:r>
      <w:r w:rsidR="00C6050A" w:rsidRPr="0082165A">
        <w:rPr>
          <w:rFonts w:ascii="Times New Roman" w:hAnsi="Times New Roman" w:cs="Times New Roman"/>
          <w:sz w:val="24"/>
          <w:szCs w:val="24"/>
        </w:rPr>
        <w:t>Aschermann</w:t>
      </w:r>
      <w:r w:rsidR="00C6050A">
        <w:rPr>
          <w:rFonts w:ascii="Times New Roman" w:hAnsi="Times New Roman" w:cs="Times New Roman"/>
          <w:sz w:val="24"/>
          <w:szCs w:val="24"/>
        </w:rPr>
        <w:t xml:space="preserve"> et al</w:t>
      </w:r>
      <w:r w:rsidR="009A6E0F">
        <w:rPr>
          <w:rFonts w:ascii="Times New Roman" w:hAnsi="Times New Roman" w:cs="Times New Roman"/>
          <w:sz w:val="24"/>
          <w:szCs w:val="24"/>
        </w:rPr>
        <w:t>.</w:t>
      </w:r>
      <w:r w:rsidR="00C6050A">
        <w:rPr>
          <w:rFonts w:ascii="Times New Roman" w:hAnsi="Times New Roman" w:cs="Times New Roman"/>
          <w:sz w:val="24"/>
          <w:szCs w:val="24"/>
        </w:rPr>
        <w:t>, 2021)</w:t>
      </w:r>
      <w:r w:rsidRPr="000C1D37">
        <w:rPr>
          <w:rFonts w:ascii="Times New Roman" w:hAnsi="Times New Roman" w:cs="Times New Roman"/>
          <w:sz w:val="24"/>
          <w:szCs w:val="24"/>
        </w:rPr>
        <w:t xml:space="preserve">. This is not just a fad; rather, it represents a fundamental shift in consumer </w:t>
      </w:r>
      <w:r w:rsidR="000C1D37" w:rsidRPr="000C1D37">
        <w:rPr>
          <w:rFonts w:ascii="Times New Roman" w:hAnsi="Times New Roman" w:cs="Times New Roman"/>
          <w:sz w:val="24"/>
          <w:szCs w:val="24"/>
        </w:rPr>
        <w:t>behavior</w:t>
      </w:r>
      <w:r w:rsidRPr="000C1D37">
        <w:rPr>
          <w:rFonts w:ascii="Times New Roman" w:hAnsi="Times New Roman" w:cs="Times New Roman"/>
          <w:sz w:val="24"/>
          <w:szCs w:val="24"/>
        </w:rPr>
        <w:t xml:space="preserve"> and lifestyle preferences, motivated by worries about sustainability of the environment, animal welfare, and personal health. In light of this, GastronomiXperience, a pioneer in the food sector, is about to launch its newest product, a vegan food box that is sure to transform the culinary scene. Based on in-depth market research and consumer insights, our campaign aims to satisfy the sophisticated tastes of contemporary customers while </w:t>
      </w:r>
      <w:r w:rsidR="000C1D37" w:rsidRPr="000C1D37">
        <w:rPr>
          <w:rFonts w:ascii="Times New Roman" w:hAnsi="Times New Roman" w:cs="Times New Roman"/>
          <w:sz w:val="24"/>
          <w:szCs w:val="24"/>
        </w:rPr>
        <w:t>capitalizing</w:t>
      </w:r>
      <w:r w:rsidRPr="000C1D37">
        <w:rPr>
          <w:rFonts w:ascii="Times New Roman" w:hAnsi="Times New Roman" w:cs="Times New Roman"/>
          <w:sz w:val="24"/>
          <w:szCs w:val="24"/>
        </w:rPr>
        <w:t xml:space="preserve"> on the growing popularity of veganism. Through an examination of the campaign's history, goals, and tactical methodology, we want to offer a thorough grasp of our </w:t>
      </w:r>
      <w:r w:rsidR="000C1D37" w:rsidRPr="000C1D37">
        <w:rPr>
          <w:rFonts w:ascii="Times New Roman" w:hAnsi="Times New Roman" w:cs="Times New Roman"/>
          <w:sz w:val="24"/>
          <w:szCs w:val="24"/>
        </w:rPr>
        <w:t>endeavors</w:t>
      </w:r>
      <w:r w:rsidRPr="000C1D37">
        <w:rPr>
          <w:rFonts w:ascii="Times New Roman" w:hAnsi="Times New Roman" w:cs="Times New Roman"/>
          <w:sz w:val="24"/>
          <w:szCs w:val="24"/>
        </w:rPr>
        <w:t xml:space="preserve"> to establish GastronomiXperience as a leader in </w:t>
      </w:r>
      <w:r w:rsidRPr="000C1D37">
        <w:rPr>
          <w:rFonts w:ascii="Times New Roman" w:hAnsi="Times New Roman" w:cs="Times New Roman"/>
          <w:sz w:val="24"/>
          <w:szCs w:val="24"/>
        </w:rPr>
        <w:lastRenderedPageBreak/>
        <w:t>the field of plant-based cooking.</w:t>
      </w:r>
      <w:r w:rsidR="000C1D37" w:rsidRPr="000C1D37">
        <w:rPr>
          <w:rFonts w:ascii="Times New Roman" w:hAnsi="Times New Roman" w:cs="Times New Roman"/>
          <w:sz w:val="24"/>
          <w:szCs w:val="24"/>
        </w:rPr>
        <w:t xml:space="preserve"> Our campaign aims to establish GastronomiXperience as a prominent player in the fast-changing food business environment by creating a strong emotional connection with our target audience and promoting consumer engagement and brand recognition. We want to change the perception of plant-based eating and take market share by using clever marketing strategies, persuasive messaging, and smart alliances. We also want to encourage people to lead tasty, ethical, and ecologically friendly lives.</w:t>
      </w:r>
    </w:p>
    <w:p w14:paraId="5411A150" w14:textId="77777777" w:rsidR="00593922" w:rsidRDefault="00593922" w:rsidP="000C1D37">
      <w:pPr>
        <w:spacing w:line="360" w:lineRule="auto"/>
        <w:jc w:val="both"/>
        <w:rPr>
          <w:rFonts w:ascii="Times New Roman" w:hAnsi="Times New Roman" w:cs="Times New Roman"/>
          <w:sz w:val="24"/>
          <w:szCs w:val="24"/>
        </w:rPr>
      </w:pPr>
    </w:p>
    <w:p w14:paraId="4B22EEC2" w14:textId="753A74A2" w:rsidR="00593922" w:rsidRDefault="00593922" w:rsidP="00593922">
      <w:pPr>
        <w:pStyle w:val="Heading1"/>
        <w:rPr>
          <w:rFonts w:ascii="Times New Roman" w:hAnsi="Times New Roman" w:cs="Times New Roman"/>
        </w:rPr>
      </w:pPr>
      <w:bookmarkStart w:id="2" w:name="_Toc165974216"/>
      <w:r>
        <w:rPr>
          <w:rFonts w:ascii="Times New Roman" w:hAnsi="Times New Roman" w:cs="Times New Roman"/>
        </w:rPr>
        <w:t>Communication Channels</w:t>
      </w:r>
      <w:bookmarkEnd w:id="2"/>
    </w:p>
    <w:p w14:paraId="3A8259BD" w14:textId="77777777" w:rsidR="00593922" w:rsidRDefault="00593922" w:rsidP="00593922"/>
    <w:p w14:paraId="27C107A6" w14:textId="2A9B58DA" w:rsidR="00593922" w:rsidRPr="00E94391" w:rsidRDefault="00593922" w:rsidP="00E94391">
      <w:pPr>
        <w:spacing w:line="360" w:lineRule="auto"/>
        <w:ind w:firstLine="720"/>
        <w:jc w:val="both"/>
        <w:rPr>
          <w:rFonts w:ascii="Times New Roman" w:hAnsi="Times New Roman" w:cs="Times New Roman"/>
          <w:sz w:val="24"/>
          <w:szCs w:val="24"/>
        </w:rPr>
      </w:pPr>
      <w:r w:rsidRPr="00E94391">
        <w:rPr>
          <w:rFonts w:ascii="Times New Roman" w:hAnsi="Times New Roman" w:cs="Times New Roman"/>
          <w:sz w:val="24"/>
          <w:szCs w:val="24"/>
        </w:rPr>
        <w:t>The marketing strategy for the vegan food box advertising campaign by GastronomiXperience has been carefully designed to guarantee optimal reach and interaction with our intended audience. Our goal is to develop a consistent and engaging brand experience that appeals to customers at different touchpoints by using a multi-channel strategy</w:t>
      </w:r>
      <w:r w:rsidR="00A04D0F">
        <w:rPr>
          <w:rFonts w:ascii="Times New Roman" w:hAnsi="Times New Roman" w:cs="Times New Roman"/>
          <w:sz w:val="24"/>
          <w:szCs w:val="24"/>
        </w:rPr>
        <w:t xml:space="preserve"> (Manser et al</w:t>
      </w:r>
      <w:r w:rsidR="00D45569">
        <w:rPr>
          <w:rFonts w:ascii="Times New Roman" w:hAnsi="Times New Roman" w:cs="Times New Roman"/>
          <w:sz w:val="24"/>
          <w:szCs w:val="24"/>
        </w:rPr>
        <w:t>.</w:t>
      </w:r>
      <w:r w:rsidR="00A04D0F">
        <w:rPr>
          <w:rFonts w:ascii="Times New Roman" w:hAnsi="Times New Roman" w:cs="Times New Roman"/>
          <w:sz w:val="24"/>
          <w:szCs w:val="24"/>
        </w:rPr>
        <w:t>, 2017)</w:t>
      </w:r>
      <w:r w:rsidRPr="00E94391">
        <w:rPr>
          <w:rFonts w:ascii="Times New Roman" w:hAnsi="Times New Roman" w:cs="Times New Roman"/>
          <w:sz w:val="24"/>
          <w:szCs w:val="24"/>
        </w:rPr>
        <w:t xml:space="preserve">. The communication channels that have been chosen have been picked because they can effectively communicate our brand message, interact with our target audience, and encourage desired activities like conversion, consideration, and brand recognition. </w:t>
      </w:r>
    </w:p>
    <w:p w14:paraId="631E8060" w14:textId="40C2F65A" w:rsidR="00593922" w:rsidRPr="00E94391" w:rsidRDefault="00593922"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Digital Media:</w:t>
      </w:r>
    </w:p>
    <w:p w14:paraId="2EE8804A" w14:textId="0281135A" w:rsidR="00593922" w:rsidRPr="00E94391" w:rsidRDefault="00593922"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ab/>
        <w:t>Our communication approach is built on digital media channels because of its unmatched reach and engagement potential</w:t>
      </w:r>
      <w:r w:rsidR="00D45569">
        <w:rPr>
          <w:rFonts w:ascii="Times New Roman" w:hAnsi="Times New Roman" w:cs="Times New Roman"/>
          <w:sz w:val="24"/>
          <w:szCs w:val="24"/>
        </w:rPr>
        <w:t xml:space="preserve"> (Wang et al., 2018)</w:t>
      </w:r>
      <w:r w:rsidRPr="00E94391">
        <w:rPr>
          <w:rFonts w:ascii="Times New Roman" w:hAnsi="Times New Roman" w:cs="Times New Roman"/>
          <w:sz w:val="24"/>
          <w:szCs w:val="24"/>
        </w:rPr>
        <w:t>. To be more precise, we will use social media sites like Facebook, YouTube, and Instagram to engage with our audience, present our product line, and promote deep conversations. By accurately targeting our ideal demographic groups based on their interests, behaviours, and preferences through social media advertising, we can make sure that our message reaches the people who are most likely to interact with our business</w:t>
      </w:r>
      <w:r w:rsidR="00145F1D">
        <w:rPr>
          <w:rFonts w:ascii="Times New Roman" w:hAnsi="Times New Roman" w:cs="Times New Roman"/>
          <w:sz w:val="24"/>
          <w:szCs w:val="24"/>
        </w:rPr>
        <w:t xml:space="preserve"> (Greaves et al., 2013)</w:t>
      </w:r>
      <w:r w:rsidRPr="00E94391">
        <w:rPr>
          <w:rFonts w:ascii="Times New Roman" w:hAnsi="Times New Roman" w:cs="Times New Roman"/>
          <w:sz w:val="24"/>
          <w:szCs w:val="24"/>
        </w:rPr>
        <w:t>. To further increase brand connection and loyalty, we will also employ owned social media postings to distribute user-generated material, behind-the-scenes looks, and interactive challenges.</w:t>
      </w:r>
    </w:p>
    <w:p w14:paraId="1C53C954" w14:textId="429AF4DC" w:rsidR="00593922" w:rsidRPr="00E94391" w:rsidRDefault="00593922"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Email-marketing:</w:t>
      </w:r>
    </w:p>
    <w:p w14:paraId="061E25F4" w14:textId="234CABD3" w:rsidR="00593922" w:rsidRPr="00E94391" w:rsidRDefault="00593922"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ab/>
        <w:t xml:space="preserve">A useful method for engaging our audience in direct and customised contact is email marketing. </w:t>
      </w:r>
      <w:r w:rsidR="00994681" w:rsidRPr="00E94391">
        <w:rPr>
          <w:rFonts w:ascii="Times New Roman" w:hAnsi="Times New Roman" w:cs="Times New Roman"/>
          <w:sz w:val="24"/>
          <w:szCs w:val="24"/>
        </w:rPr>
        <w:t>Utilizing</w:t>
      </w:r>
      <w:r w:rsidRPr="00E94391">
        <w:rPr>
          <w:rFonts w:ascii="Times New Roman" w:hAnsi="Times New Roman" w:cs="Times New Roman"/>
          <w:sz w:val="24"/>
          <w:szCs w:val="24"/>
        </w:rPr>
        <w:t xml:space="preserve"> our current client database and segmentation tools, we are able to send </w:t>
      </w:r>
      <w:r w:rsidRPr="00E94391">
        <w:rPr>
          <w:rFonts w:ascii="Times New Roman" w:hAnsi="Times New Roman" w:cs="Times New Roman"/>
          <w:sz w:val="24"/>
          <w:szCs w:val="24"/>
        </w:rPr>
        <w:lastRenderedPageBreak/>
        <w:t xml:space="preserve">subscribers </w:t>
      </w:r>
      <w:r w:rsidR="00994681" w:rsidRPr="00E94391">
        <w:rPr>
          <w:rFonts w:ascii="Times New Roman" w:hAnsi="Times New Roman" w:cs="Times New Roman"/>
          <w:sz w:val="24"/>
          <w:szCs w:val="24"/>
        </w:rPr>
        <w:t>personalized</w:t>
      </w:r>
      <w:r w:rsidRPr="00E94391">
        <w:rPr>
          <w:rFonts w:ascii="Times New Roman" w:hAnsi="Times New Roman" w:cs="Times New Roman"/>
          <w:sz w:val="24"/>
          <w:szCs w:val="24"/>
        </w:rPr>
        <w:t xml:space="preserve"> messages, special offers, and pertinent information straight to their inboxes</w:t>
      </w:r>
      <w:r w:rsidR="00F93FDE">
        <w:rPr>
          <w:rFonts w:ascii="Times New Roman" w:hAnsi="Times New Roman" w:cs="Times New Roman"/>
          <w:sz w:val="24"/>
          <w:szCs w:val="24"/>
        </w:rPr>
        <w:t xml:space="preserve"> (Kihn &amp; O’Hara, 2020)</w:t>
      </w:r>
      <w:r w:rsidRPr="00E94391">
        <w:rPr>
          <w:rFonts w:ascii="Times New Roman" w:hAnsi="Times New Roman" w:cs="Times New Roman"/>
          <w:sz w:val="24"/>
          <w:szCs w:val="24"/>
        </w:rPr>
        <w:t xml:space="preserve">. By means of captivating headlines, aesthetically pleasing designs, and unambiguous calls to action, our objectives are to stimulate interaction, promote recurrent transactions, and cultivate enduring connections with our clientele. Furthermore, email marketing offers insightful data on customer preferences and </w:t>
      </w:r>
      <w:r w:rsidR="00994681" w:rsidRPr="00E94391">
        <w:rPr>
          <w:rFonts w:ascii="Times New Roman" w:hAnsi="Times New Roman" w:cs="Times New Roman"/>
          <w:sz w:val="24"/>
          <w:szCs w:val="24"/>
        </w:rPr>
        <w:t>behavior</w:t>
      </w:r>
      <w:r w:rsidRPr="00E94391">
        <w:rPr>
          <w:rFonts w:ascii="Times New Roman" w:hAnsi="Times New Roman" w:cs="Times New Roman"/>
          <w:sz w:val="24"/>
          <w:szCs w:val="24"/>
        </w:rPr>
        <w:t>, which helps us improve campaign success and message over time</w:t>
      </w:r>
      <w:r w:rsidR="00AC7E74">
        <w:rPr>
          <w:rFonts w:ascii="Times New Roman" w:hAnsi="Times New Roman" w:cs="Times New Roman"/>
          <w:sz w:val="24"/>
          <w:szCs w:val="24"/>
        </w:rPr>
        <w:t xml:space="preserve"> (Batra &amp; Keller, 2016)</w:t>
      </w:r>
      <w:r w:rsidRPr="00E94391">
        <w:rPr>
          <w:rFonts w:ascii="Times New Roman" w:hAnsi="Times New Roman" w:cs="Times New Roman"/>
          <w:sz w:val="24"/>
          <w:szCs w:val="24"/>
        </w:rPr>
        <w:t>.</w:t>
      </w:r>
    </w:p>
    <w:p w14:paraId="540714FF" w14:textId="01F7783A" w:rsidR="00E94391" w:rsidRPr="00E94391" w:rsidRDefault="00E94391"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Public Relations:</w:t>
      </w:r>
    </w:p>
    <w:p w14:paraId="629C3B73" w14:textId="7639FAD1" w:rsidR="00E94391" w:rsidRPr="00E94391" w:rsidRDefault="00E94391"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ab/>
      </w:r>
      <w:r w:rsidRPr="00E94391">
        <w:rPr>
          <w:rFonts w:ascii="Times New Roman" w:hAnsi="Times New Roman" w:cs="Times New Roman"/>
          <w:sz w:val="24"/>
          <w:szCs w:val="24"/>
        </w:rPr>
        <w:t>In the marketplace, public relations initiatives are essential for establishing a brand's exposure, legitimacy, and trust</w:t>
      </w:r>
      <w:r w:rsidR="00EA0C0D">
        <w:rPr>
          <w:rFonts w:ascii="Times New Roman" w:hAnsi="Times New Roman" w:cs="Times New Roman"/>
          <w:sz w:val="24"/>
          <w:szCs w:val="24"/>
        </w:rPr>
        <w:t xml:space="preserve"> (Gregor, 2020)</w:t>
      </w:r>
      <w:r w:rsidRPr="00E94391">
        <w:rPr>
          <w:rFonts w:ascii="Times New Roman" w:hAnsi="Times New Roman" w:cs="Times New Roman"/>
          <w:sz w:val="24"/>
          <w:szCs w:val="24"/>
        </w:rPr>
        <w:t>. To spread our message and broaden our audience, we will enter into strategic alliances, sponsorships, and joint ventures with well-known figures and institutions in the vegan and food industries. Press releases, media appearances, and involvement in pertinent forums and events will further amplify our brand's visibility and position GastronomiXperience as a pioneer and thought leader in the plant-based food sector</w:t>
      </w:r>
      <w:r w:rsidR="0096205E">
        <w:rPr>
          <w:rFonts w:ascii="Times New Roman" w:hAnsi="Times New Roman" w:cs="Times New Roman"/>
          <w:sz w:val="24"/>
          <w:szCs w:val="24"/>
        </w:rPr>
        <w:t xml:space="preserve"> (Solis, 2010)</w:t>
      </w:r>
      <w:r w:rsidRPr="00E94391">
        <w:rPr>
          <w:rFonts w:ascii="Times New Roman" w:hAnsi="Times New Roman" w:cs="Times New Roman"/>
          <w:sz w:val="24"/>
          <w:szCs w:val="24"/>
        </w:rPr>
        <w:t xml:space="preserve">. Furthermore, we want to </w:t>
      </w:r>
      <w:r w:rsidRPr="00E94391">
        <w:rPr>
          <w:rFonts w:ascii="Times New Roman" w:hAnsi="Times New Roman" w:cs="Times New Roman"/>
          <w:sz w:val="24"/>
          <w:szCs w:val="24"/>
        </w:rPr>
        <w:t>utilize</w:t>
      </w:r>
      <w:r w:rsidRPr="00E94391">
        <w:rPr>
          <w:rFonts w:ascii="Times New Roman" w:hAnsi="Times New Roman" w:cs="Times New Roman"/>
          <w:sz w:val="24"/>
          <w:szCs w:val="24"/>
        </w:rPr>
        <w:t xml:space="preserve"> social media and digital platforms to enhance earned media attention and actively interact with our viewership in real-time.</w:t>
      </w:r>
    </w:p>
    <w:p w14:paraId="5B003111" w14:textId="5C1B587B" w:rsidR="00E94391" w:rsidRPr="00E94391" w:rsidRDefault="00E94391"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Exclusive of Traditional Channels:</w:t>
      </w:r>
    </w:p>
    <w:p w14:paraId="42E06EE3" w14:textId="7CCA6FEA" w:rsidR="00E94391" w:rsidRPr="00E94391" w:rsidRDefault="00E94391"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ab/>
      </w:r>
      <w:r w:rsidRPr="00E94391">
        <w:rPr>
          <w:rFonts w:ascii="Times New Roman" w:hAnsi="Times New Roman" w:cs="Times New Roman"/>
          <w:sz w:val="24"/>
          <w:szCs w:val="24"/>
        </w:rPr>
        <w:t>Even though traditional advertising channels like TV, radio, print, and outdoor have a history of successfully reaching large audiences, we have chosen to leave these out of our communication plan because of their poor cost-effectiveness given the limitations of our campaign budget</w:t>
      </w:r>
      <w:r w:rsidR="009A2CA8">
        <w:rPr>
          <w:rFonts w:ascii="Times New Roman" w:hAnsi="Times New Roman" w:cs="Times New Roman"/>
          <w:sz w:val="24"/>
          <w:szCs w:val="24"/>
        </w:rPr>
        <w:t xml:space="preserve"> (Mustafa &amp; Al-Abdallah, 2020)</w:t>
      </w:r>
      <w:r w:rsidRPr="00E94391">
        <w:rPr>
          <w:rFonts w:ascii="Times New Roman" w:hAnsi="Times New Roman" w:cs="Times New Roman"/>
          <w:sz w:val="24"/>
          <w:szCs w:val="24"/>
        </w:rPr>
        <w:t xml:space="preserve">. These channels may also be less efficient at reaching our </w:t>
      </w:r>
      <w:r w:rsidRPr="00E94391">
        <w:rPr>
          <w:rFonts w:ascii="Times New Roman" w:hAnsi="Times New Roman" w:cs="Times New Roman"/>
          <w:sz w:val="24"/>
          <w:szCs w:val="24"/>
        </w:rPr>
        <w:t>specialized</w:t>
      </w:r>
      <w:r w:rsidRPr="00E94391">
        <w:rPr>
          <w:rFonts w:ascii="Times New Roman" w:hAnsi="Times New Roman" w:cs="Times New Roman"/>
          <w:sz w:val="24"/>
          <w:szCs w:val="24"/>
        </w:rPr>
        <w:t xml:space="preserve"> demographic since they do</w:t>
      </w:r>
      <w:r w:rsidR="00770EF3">
        <w:rPr>
          <w:rFonts w:ascii="Times New Roman" w:hAnsi="Times New Roman" w:cs="Times New Roman"/>
          <w:sz w:val="24"/>
          <w:szCs w:val="24"/>
        </w:rPr>
        <w:t xml:space="preserve"> not</w:t>
      </w:r>
      <w:r w:rsidRPr="00E94391">
        <w:rPr>
          <w:rFonts w:ascii="Times New Roman" w:hAnsi="Times New Roman" w:cs="Times New Roman"/>
          <w:sz w:val="24"/>
          <w:szCs w:val="24"/>
        </w:rPr>
        <w:t xml:space="preserve"> provide the same degree of targeting, measurability, and interaction as digital and direct marketing channels</w:t>
      </w:r>
      <w:r w:rsidR="006310B6">
        <w:rPr>
          <w:rFonts w:ascii="Times New Roman" w:hAnsi="Times New Roman" w:cs="Times New Roman"/>
          <w:sz w:val="24"/>
          <w:szCs w:val="24"/>
        </w:rPr>
        <w:t xml:space="preserve"> (Warner, 2009)</w:t>
      </w:r>
      <w:r w:rsidRPr="00E94391">
        <w:rPr>
          <w:rFonts w:ascii="Times New Roman" w:hAnsi="Times New Roman" w:cs="Times New Roman"/>
          <w:sz w:val="24"/>
          <w:szCs w:val="24"/>
        </w:rPr>
        <w:t>.</w:t>
      </w:r>
    </w:p>
    <w:p w14:paraId="5540E22F" w14:textId="17461123" w:rsidR="00E94391" w:rsidRPr="00E94391" w:rsidRDefault="00E94391" w:rsidP="00E94391">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Justification:</w:t>
      </w:r>
    </w:p>
    <w:p w14:paraId="53AC9407" w14:textId="24DEB209" w:rsidR="00BB28E7" w:rsidRDefault="00E94391" w:rsidP="00BB28E7">
      <w:pPr>
        <w:spacing w:line="360" w:lineRule="auto"/>
        <w:jc w:val="both"/>
        <w:rPr>
          <w:rFonts w:ascii="Times New Roman" w:hAnsi="Times New Roman" w:cs="Times New Roman"/>
          <w:sz w:val="24"/>
          <w:szCs w:val="24"/>
        </w:rPr>
      </w:pPr>
      <w:r w:rsidRPr="00E94391">
        <w:rPr>
          <w:rFonts w:ascii="Times New Roman" w:hAnsi="Times New Roman" w:cs="Times New Roman"/>
          <w:sz w:val="24"/>
          <w:szCs w:val="24"/>
        </w:rPr>
        <w:tab/>
      </w:r>
      <w:r w:rsidRPr="00E94391">
        <w:rPr>
          <w:rFonts w:ascii="Times New Roman" w:hAnsi="Times New Roman" w:cs="Times New Roman"/>
          <w:sz w:val="24"/>
          <w:szCs w:val="24"/>
        </w:rPr>
        <w:t xml:space="preserve">Every communication channel that was chosen has undergone a thorough evaluation in terms of cost-effectiveness, reach, targeting potential, and compatibility with our campaign goals. Our goal is to develop a comprehensive and integrated brand experience that connects with our target audience and encourages meaningful interactions and conversions by using digital media, email marketing, and public relations channels. The necessity to </w:t>
      </w:r>
      <w:r w:rsidRPr="00E94391">
        <w:rPr>
          <w:rFonts w:ascii="Times New Roman" w:hAnsi="Times New Roman" w:cs="Times New Roman"/>
          <w:sz w:val="24"/>
          <w:szCs w:val="24"/>
        </w:rPr>
        <w:t>optimize</w:t>
      </w:r>
      <w:r w:rsidRPr="00E94391">
        <w:rPr>
          <w:rFonts w:ascii="Times New Roman" w:hAnsi="Times New Roman" w:cs="Times New Roman"/>
          <w:sz w:val="24"/>
          <w:szCs w:val="24"/>
        </w:rPr>
        <w:t xml:space="preserve"> our budget allocation and concentrate on channels that offer better flexibility, measurability, and ROI potential in </w:t>
      </w:r>
      <w:r w:rsidRPr="00E94391">
        <w:rPr>
          <w:rFonts w:ascii="Times New Roman" w:hAnsi="Times New Roman" w:cs="Times New Roman"/>
          <w:sz w:val="24"/>
          <w:szCs w:val="24"/>
        </w:rPr>
        <w:lastRenderedPageBreak/>
        <w:t>reaching our targeted audience groups further supports the removal of traditional advertisi</w:t>
      </w:r>
      <w:r>
        <w:rPr>
          <w:rFonts w:ascii="Times New Roman" w:hAnsi="Times New Roman" w:cs="Times New Roman"/>
          <w:sz w:val="24"/>
          <w:szCs w:val="24"/>
        </w:rPr>
        <w:t xml:space="preserve">ng </w:t>
      </w:r>
      <w:r w:rsidRPr="00E94391">
        <w:rPr>
          <w:rFonts w:ascii="Times New Roman" w:hAnsi="Times New Roman" w:cs="Times New Roman"/>
          <w:sz w:val="24"/>
          <w:szCs w:val="24"/>
        </w:rPr>
        <w:t>channels</w:t>
      </w:r>
      <w:r w:rsidR="00CF21D1">
        <w:rPr>
          <w:rFonts w:ascii="Times New Roman" w:hAnsi="Times New Roman" w:cs="Times New Roman"/>
          <w:sz w:val="24"/>
          <w:szCs w:val="24"/>
        </w:rPr>
        <w:t xml:space="preserve"> (Dodson, 2016)</w:t>
      </w:r>
      <w:r w:rsidRPr="00E94391">
        <w:rPr>
          <w:rFonts w:ascii="Times New Roman" w:hAnsi="Times New Roman" w:cs="Times New Roman"/>
          <w:sz w:val="24"/>
          <w:szCs w:val="24"/>
        </w:rPr>
        <w:t>. By using this strategic approach, we can make sure that our communication efforts are efficient, effective, and results-driven, which will eventually help our promotional campaign for the vegan food box from GastronomiXperience succeed.</w:t>
      </w:r>
    </w:p>
    <w:p w14:paraId="0B6BF8D0" w14:textId="77777777" w:rsidR="009B709E" w:rsidRDefault="009B709E" w:rsidP="00BB28E7">
      <w:pPr>
        <w:spacing w:line="360" w:lineRule="auto"/>
        <w:jc w:val="both"/>
        <w:rPr>
          <w:rFonts w:ascii="Times New Roman" w:hAnsi="Times New Roman" w:cs="Times New Roman"/>
          <w:sz w:val="24"/>
          <w:szCs w:val="24"/>
        </w:rPr>
      </w:pPr>
    </w:p>
    <w:p w14:paraId="326372E7" w14:textId="7060B97A" w:rsidR="009B709E" w:rsidRDefault="009B709E" w:rsidP="009B709E">
      <w:pPr>
        <w:pStyle w:val="Heading1"/>
        <w:rPr>
          <w:rFonts w:ascii="Times New Roman" w:hAnsi="Times New Roman" w:cs="Times New Roman"/>
        </w:rPr>
      </w:pPr>
      <w:bookmarkStart w:id="3" w:name="_Toc165974217"/>
      <w:r>
        <w:rPr>
          <w:rFonts w:ascii="Times New Roman" w:hAnsi="Times New Roman" w:cs="Times New Roman"/>
        </w:rPr>
        <w:t>Campaign Ideas</w:t>
      </w:r>
      <w:bookmarkEnd w:id="3"/>
    </w:p>
    <w:p w14:paraId="1627AA41" w14:textId="77777777" w:rsidR="009B709E" w:rsidRDefault="009B709E" w:rsidP="009B709E">
      <w:pPr>
        <w:spacing w:line="360" w:lineRule="auto"/>
        <w:jc w:val="both"/>
        <w:rPr>
          <w:rFonts w:ascii="Times New Roman" w:hAnsi="Times New Roman" w:cs="Times New Roman"/>
          <w:sz w:val="24"/>
          <w:szCs w:val="24"/>
        </w:rPr>
      </w:pPr>
    </w:p>
    <w:p w14:paraId="289E5E41" w14:textId="7252A5A2" w:rsidR="009C07B5" w:rsidRPr="00553155" w:rsidRDefault="009C07B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Any promotional campaign's ability to connect with its target audience and motivate desired </w:t>
      </w:r>
      <w:r w:rsidR="00553155" w:rsidRPr="00553155">
        <w:rPr>
          <w:rFonts w:ascii="Times New Roman" w:hAnsi="Times New Roman" w:cs="Times New Roman"/>
          <w:sz w:val="24"/>
          <w:szCs w:val="24"/>
        </w:rPr>
        <w:t>behavior</w:t>
      </w:r>
      <w:r w:rsidRPr="00553155">
        <w:rPr>
          <w:rFonts w:ascii="Times New Roman" w:hAnsi="Times New Roman" w:cs="Times New Roman"/>
          <w:sz w:val="24"/>
          <w:szCs w:val="24"/>
        </w:rPr>
        <w:t xml:space="preserve"> depends on how well its messaging and offers work. Our advertising messaging for the introduction of GastronomiXperience's vegan food box is thoughtfully designed to convey the spirit of our brand while </w:t>
      </w:r>
      <w:r w:rsidR="00553155" w:rsidRPr="00553155">
        <w:rPr>
          <w:rFonts w:ascii="Times New Roman" w:hAnsi="Times New Roman" w:cs="Times New Roman"/>
          <w:sz w:val="24"/>
          <w:szCs w:val="24"/>
        </w:rPr>
        <w:t>emphasizing</w:t>
      </w:r>
      <w:r w:rsidRPr="00553155">
        <w:rPr>
          <w:rFonts w:ascii="Times New Roman" w:hAnsi="Times New Roman" w:cs="Times New Roman"/>
          <w:sz w:val="24"/>
          <w:szCs w:val="24"/>
        </w:rPr>
        <w:t xml:space="preserve"> the special value proposition of our offering. Taste, health, and sustainability are the three main pillars of our message, "Taste the Revolution: Your Daily Dose of Plant Power," which invites customers to go on a gastronomic adventure that not only satisfies their palates but also feeds their bodies and protects the environment.</w:t>
      </w:r>
      <w:r w:rsidRPr="00553155">
        <w:rPr>
          <w:rFonts w:ascii="Times New Roman" w:hAnsi="Times New Roman" w:cs="Times New Roman"/>
          <w:sz w:val="24"/>
          <w:szCs w:val="24"/>
        </w:rPr>
        <w:t xml:space="preserve"> </w:t>
      </w:r>
    </w:p>
    <w:p w14:paraId="043F6ADC" w14:textId="123C43EA" w:rsidR="009C07B5" w:rsidRPr="00553155" w:rsidRDefault="009C07B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The Message-Response Continuum and the Elaboration Likelihood Model (ELM), two academic theories on message execution, provide guidance and support for this message</w:t>
      </w:r>
      <w:r w:rsidR="0094102E">
        <w:rPr>
          <w:rFonts w:ascii="Times New Roman" w:hAnsi="Times New Roman" w:cs="Times New Roman"/>
          <w:sz w:val="24"/>
          <w:szCs w:val="24"/>
        </w:rPr>
        <w:t xml:space="preserve"> (Jayawardena, 2021)</w:t>
      </w:r>
      <w:r w:rsidRPr="00553155">
        <w:rPr>
          <w:rFonts w:ascii="Times New Roman" w:hAnsi="Times New Roman" w:cs="Times New Roman"/>
          <w:sz w:val="24"/>
          <w:szCs w:val="24"/>
        </w:rPr>
        <w:t>. Our objective is to pique customers' interest in our goods by using emotional appeal, convincing language, and vivid images. Our message also highlights the experiencing aspect of GastronomiXperience's products, presenting our food box as a doorway to a more tasty, sustainable, and healthier way of living rather than merely a meal kit.</w:t>
      </w:r>
    </w:p>
    <w:p w14:paraId="43CFF0F2" w14:textId="093B9C3F" w:rsidR="009C07B5" w:rsidRPr="00553155" w:rsidRDefault="009C07B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Our campaign offers a variety of tempting offers in addition to our powerful message, all aimed at encouraging trial and encouraging buy </w:t>
      </w:r>
      <w:r w:rsidR="00553155" w:rsidRPr="00553155">
        <w:rPr>
          <w:rFonts w:ascii="Times New Roman" w:hAnsi="Times New Roman" w:cs="Times New Roman"/>
          <w:sz w:val="24"/>
          <w:szCs w:val="24"/>
        </w:rPr>
        <w:t>behavior</w:t>
      </w:r>
      <w:r w:rsidRPr="00553155">
        <w:rPr>
          <w:rFonts w:ascii="Times New Roman" w:hAnsi="Times New Roman" w:cs="Times New Roman"/>
          <w:sz w:val="24"/>
          <w:szCs w:val="24"/>
        </w:rPr>
        <w:t>. These deals consist of one-time discounts for new users, referral bonuses for current members, and time-limited sales for themed or seasonal boxes. Every promotion is thoughtfully crafted to cater to distinct parts of our intended audience, ranging from budget-conscious shoppers seeking good deals to enthusiastic brand promoters ready to spread the word about GastronomiXperience to their social media following</w:t>
      </w:r>
      <w:r w:rsidR="00BE4720">
        <w:rPr>
          <w:rFonts w:ascii="Times New Roman" w:hAnsi="Times New Roman" w:cs="Times New Roman"/>
          <w:sz w:val="24"/>
          <w:szCs w:val="24"/>
        </w:rPr>
        <w:t xml:space="preserve"> (Kazanjian, 2013)</w:t>
      </w:r>
      <w:r w:rsidRPr="00553155">
        <w:rPr>
          <w:rFonts w:ascii="Times New Roman" w:hAnsi="Times New Roman" w:cs="Times New Roman"/>
          <w:sz w:val="24"/>
          <w:szCs w:val="24"/>
        </w:rPr>
        <w:t>.</w:t>
      </w:r>
    </w:p>
    <w:p w14:paraId="1D001C22" w14:textId="28A4A5C5" w:rsidR="009C07B5" w:rsidRPr="00553155" w:rsidRDefault="009C07B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In addition, our campaign makes use of </w:t>
      </w:r>
      <w:r w:rsidR="00553155" w:rsidRPr="00553155">
        <w:rPr>
          <w:rFonts w:ascii="Times New Roman" w:hAnsi="Times New Roman" w:cs="Times New Roman"/>
          <w:sz w:val="24"/>
          <w:szCs w:val="24"/>
        </w:rPr>
        <w:t>behavioral</w:t>
      </w:r>
      <w:r w:rsidRPr="00553155">
        <w:rPr>
          <w:rFonts w:ascii="Times New Roman" w:hAnsi="Times New Roman" w:cs="Times New Roman"/>
          <w:sz w:val="24"/>
          <w:szCs w:val="24"/>
        </w:rPr>
        <w:t xml:space="preserve"> economics concepts like scarcity and loss aversion to generate excitement and a sense of urgency surrounding our offerings</w:t>
      </w:r>
      <w:r w:rsidR="00C51977">
        <w:rPr>
          <w:rFonts w:ascii="Times New Roman" w:hAnsi="Times New Roman" w:cs="Times New Roman"/>
          <w:sz w:val="24"/>
          <w:szCs w:val="24"/>
        </w:rPr>
        <w:t xml:space="preserve"> (De Brujin </w:t>
      </w:r>
      <w:r w:rsidR="00C51977">
        <w:rPr>
          <w:rFonts w:ascii="Times New Roman" w:hAnsi="Times New Roman" w:cs="Times New Roman"/>
          <w:sz w:val="24"/>
          <w:szCs w:val="24"/>
        </w:rPr>
        <w:lastRenderedPageBreak/>
        <w:t>et al., 2022)</w:t>
      </w:r>
      <w:r w:rsidRPr="00553155">
        <w:rPr>
          <w:rFonts w:ascii="Times New Roman" w:hAnsi="Times New Roman" w:cs="Times New Roman"/>
          <w:sz w:val="24"/>
          <w:szCs w:val="24"/>
        </w:rPr>
        <w:t>. For instance, customers' fear of missing out (FOMO) and need for exclusivity are tapped into via limited-time specials and exclusive discounts, which encourage them to act before the chance passes. Furthermore, our referral programme encourages word-of-mouth advertising, use the strength of trust and social evidence to naturally grow our clientele</w:t>
      </w:r>
      <w:r w:rsidR="00CD5A80">
        <w:rPr>
          <w:rFonts w:ascii="Times New Roman" w:hAnsi="Times New Roman" w:cs="Times New Roman"/>
          <w:sz w:val="24"/>
          <w:szCs w:val="24"/>
        </w:rPr>
        <w:t xml:space="preserve"> (Mahaputra et al., 2021)</w:t>
      </w:r>
      <w:r w:rsidRPr="00553155">
        <w:rPr>
          <w:rFonts w:ascii="Times New Roman" w:hAnsi="Times New Roman" w:cs="Times New Roman"/>
          <w:sz w:val="24"/>
          <w:szCs w:val="24"/>
        </w:rPr>
        <w:t>.</w:t>
      </w:r>
    </w:p>
    <w:p w14:paraId="3E49B907" w14:textId="23E17784" w:rsidR="009C07B5" w:rsidRDefault="009C07B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Our campaign seeks to build a complex and engaging brand experience that appeals to our target audience on both an emotional and rational level by fusing an appealing message with alluring offers and </w:t>
      </w:r>
      <w:r w:rsidR="00553155" w:rsidRPr="00553155">
        <w:rPr>
          <w:rFonts w:ascii="Times New Roman" w:hAnsi="Times New Roman" w:cs="Times New Roman"/>
          <w:sz w:val="24"/>
          <w:szCs w:val="24"/>
        </w:rPr>
        <w:t>utilizing</w:t>
      </w:r>
      <w:r w:rsidRPr="00553155">
        <w:rPr>
          <w:rFonts w:ascii="Times New Roman" w:hAnsi="Times New Roman" w:cs="Times New Roman"/>
          <w:sz w:val="24"/>
          <w:szCs w:val="24"/>
        </w:rPr>
        <w:t xml:space="preserve"> </w:t>
      </w:r>
      <w:r w:rsidR="00553155" w:rsidRPr="00553155">
        <w:rPr>
          <w:rFonts w:ascii="Times New Roman" w:hAnsi="Times New Roman" w:cs="Times New Roman"/>
          <w:sz w:val="24"/>
          <w:szCs w:val="24"/>
        </w:rPr>
        <w:t>behavioral</w:t>
      </w:r>
      <w:r w:rsidRPr="00553155">
        <w:rPr>
          <w:rFonts w:ascii="Times New Roman" w:hAnsi="Times New Roman" w:cs="Times New Roman"/>
          <w:sz w:val="24"/>
          <w:szCs w:val="24"/>
        </w:rPr>
        <w:t xml:space="preserve"> economics principles. We want to position GastronomiXperience as the industry leader in the plant-based food sector by careful planning and execution, laying the groundwork for long-term success and expansion in this quickly growing market niche.</w:t>
      </w:r>
    </w:p>
    <w:p w14:paraId="374EAF1C" w14:textId="77777777" w:rsidR="00553155" w:rsidRPr="00C24ACC" w:rsidRDefault="00553155" w:rsidP="00553155">
      <w:pPr>
        <w:spacing w:line="360" w:lineRule="auto"/>
        <w:jc w:val="both"/>
        <w:rPr>
          <w:rFonts w:ascii="Times New Roman" w:hAnsi="Times New Roman" w:cs="Times New Roman"/>
          <w:sz w:val="32"/>
          <w:szCs w:val="32"/>
        </w:rPr>
      </w:pPr>
    </w:p>
    <w:p w14:paraId="210370E3" w14:textId="208EFC25" w:rsidR="009C07B5" w:rsidRPr="00C24ACC" w:rsidRDefault="009C07B5" w:rsidP="00553155">
      <w:pPr>
        <w:pStyle w:val="Heading1"/>
        <w:spacing w:line="360" w:lineRule="auto"/>
        <w:jc w:val="both"/>
        <w:rPr>
          <w:rFonts w:ascii="Times New Roman" w:hAnsi="Times New Roman" w:cs="Times New Roman"/>
        </w:rPr>
      </w:pPr>
      <w:bookmarkStart w:id="4" w:name="_Toc165974218"/>
      <w:r w:rsidRPr="00C24ACC">
        <w:rPr>
          <w:rFonts w:ascii="Times New Roman" w:hAnsi="Times New Roman" w:cs="Times New Roman"/>
        </w:rPr>
        <w:t>Budget Split</w:t>
      </w:r>
      <w:bookmarkEnd w:id="4"/>
    </w:p>
    <w:p w14:paraId="4A4622B1" w14:textId="77777777" w:rsidR="009C07B5" w:rsidRPr="00553155" w:rsidRDefault="009C07B5" w:rsidP="00553155">
      <w:pPr>
        <w:spacing w:line="360" w:lineRule="auto"/>
        <w:jc w:val="both"/>
        <w:rPr>
          <w:rFonts w:ascii="Times New Roman" w:hAnsi="Times New Roman" w:cs="Times New Roman"/>
          <w:sz w:val="24"/>
          <w:szCs w:val="24"/>
        </w:rPr>
      </w:pPr>
    </w:p>
    <w:p w14:paraId="4DDCFCDC" w14:textId="0B5D5AA6" w:rsidR="00343E5D" w:rsidRPr="00553155" w:rsidRDefault="00343E5D"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00553155" w:rsidRPr="00553155">
        <w:rPr>
          <w:rFonts w:ascii="Times New Roman" w:hAnsi="Times New Roman" w:cs="Times New Roman"/>
          <w:sz w:val="24"/>
          <w:szCs w:val="24"/>
        </w:rPr>
        <w:t xml:space="preserve">Budget allocation must be done well if we are to successfully promote the introduction of GastronomiXperience's vegan meal box. A strategic strategy that ranks the channels greatest in potential for reaching our target audience, increasing engagement, and </w:t>
      </w:r>
      <w:r w:rsidR="00553155" w:rsidRPr="00553155">
        <w:rPr>
          <w:rFonts w:ascii="Times New Roman" w:hAnsi="Times New Roman" w:cs="Times New Roman"/>
          <w:sz w:val="24"/>
          <w:szCs w:val="24"/>
        </w:rPr>
        <w:t>optimizing</w:t>
      </w:r>
      <w:r w:rsidR="00553155" w:rsidRPr="00553155">
        <w:rPr>
          <w:rFonts w:ascii="Times New Roman" w:hAnsi="Times New Roman" w:cs="Times New Roman"/>
          <w:sz w:val="24"/>
          <w:szCs w:val="24"/>
        </w:rPr>
        <w:t xml:space="preserve"> return on investment (ROI) directs our budget allocation. Our suggested budget is broken down into the following major communication channels:</w:t>
      </w:r>
    </w:p>
    <w:p w14:paraId="6BA86099" w14:textId="34877E70"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Digital Media: 40%</w:t>
      </w:r>
    </w:p>
    <w:p w14:paraId="2E314392" w14:textId="4A6C090C" w:rsidR="004527D9"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Digital media channels are a vital component of our communication strategy since they provide unmatched reach, targeting capabilities, and measurability. We suggest devoting 40% of our funds to digital media platforms, encompassing search engine marketing (SEM), display advertising, and social media advertising. With this investment, we'll be able to track important data like impressions, clicks, and conversions, accurately target the audience groups we want</w:t>
      </w:r>
      <w:r w:rsidR="004527D9">
        <w:rPr>
          <w:rFonts w:ascii="Times New Roman" w:hAnsi="Times New Roman" w:cs="Times New Roman"/>
          <w:sz w:val="24"/>
          <w:szCs w:val="24"/>
        </w:rPr>
        <w:t xml:space="preserve"> (De Bock et al., 2010)</w:t>
      </w:r>
    </w:p>
    <w:p w14:paraId="61A9EB3D" w14:textId="77777777" w:rsidR="003A2F96" w:rsidRDefault="003A2F96" w:rsidP="00553155">
      <w:pPr>
        <w:spacing w:line="360" w:lineRule="auto"/>
        <w:jc w:val="both"/>
        <w:rPr>
          <w:rFonts w:ascii="Times New Roman" w:hAnsi="Times New Roman" w:cs="Times New Roman"/>
          <w:sz w:val="24"/>
          <w:szCs w:val="24"/>
        </w:rPr>
      </w:pPr>
    </w:p>
    <w:p w14:paraId="2130ED8C" w14:textId="5A574975"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lastRenderedPageBreak/>
        <w:br/>
      </w:r>
      <w:r w:rsidRPr="00553155">
        <w:rPr>
          <w:rFonts w:ascii="Times New Roman" w:hAnsi="Times New Roman" w:cs="Times New Roman"/>
          <w:sz w:val="24"/>
          <w:szCs w:val="24"/>
        </w:rPr>
        <w:tab/>
      </w:r>
      <w:r w:rsidRPr="00553155">
        <w:rPr>
          <w:rFonts w:ascii="Times New Roman" w:hAnsi="Times New Roman" w:cs="Times New Roman"/>
          <w:sz w:val="24"/>
          <w:szCs w:val="24"/>
        </w:rPr>
        <w:t xml:space="preserve">The majority of the digital marketing spending will go into social media advertising, especially on highly engaged sites like Facebook and Instagram, where our target population is present. These platforms make sure that our advertising </w:t>
      </w:r>
      <w:r w:rsidRPr="00553155">
        <w:rPr>
          <w:rFonts w:ascii="Times New Roman" w:hAnsi="Times New Roman" w:cs="Times New Roman"/>
          <w:sz w:val="24"/>
          <w:szCs w:val="24"/>
        </w:rPr>
        <w:t>is</w:t>
      </w:r>
      <w:r w:rsidRPr="00553155">
        <w:rPr>
          <w:rFonts w:ascii="Times New Roman" w:hAnsi="Times New Roman" w:cs="Times New Roman"/>
          <w:sz w:val="24"/>
          <w:szCs w:val="24"/>
        </w:rPr>
        <w:t xml:space="preserve"> seen by those who are most likely to be interested in our vegan food box by providing comprehensive targeting options such as demographics, interests, and </w:t>
      </w:r>
      <w:r w:rsidRPr="00553155">
        <w:rPr>
          <w:rFonts w:ascii="Times New Roman" w:hAnsi="Times New Roman" w:cs="Times New Roman"/>
          <w:sz w:val="24"/>
          <w:szCs w:val="24"/>
        </w:rPr>
        <w:t>behaviors</w:t>
      </w:r>
      <w:r w:rsidRPr="00553155">
        <w:rPr>
          <w:rFonts w:ascii="Times New Roman" w:hAnsi="Times New Roman" w:cs="Times New Roman"/>
          <w:sz w:val="24"/>
          <w:szCs w:val="24"/>
        </w:rPr>
        <w:t>. Moreover, SEM investment will enable us to reach consumers who are actively looking for plant-based meal options, and display advertising will raise brand knowledge and exposure on pertinent websites and online magazines.</w:t>
      </w:r>
    </w:p>
    <w:p w14:paraId="42475EC2" w14:textId="1637DC0C"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 xml:space="preserve">Email marketing: 20% </w:t>
      </w:r>
    </w:p>
    <w:p w14:paraId="6A30DB4D" w14:textId="2466766D"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Email marketing is still an extremely powerful and affordable way to communicate directly with our audience. We advise dedicating 20% of our funds to email marketing activities, such as content production, list segmentation, campaign planning, and analytics</w:t>
      </w:r>
      <w:r w:rsidR="000D3EDA">
        <w:rPr>
          <w:rFonts w:ascii="Times New Roman" w:hAnsi="Times New Roman" w:cs="Times New Roman"/>
          <w:sz w:val="24"/>
          <w:szCs w:val="24"/>
        </w:rPr>
        <w:t xml:space="preserve"> (Kundu, 2021)</w:t>
      </w:r>
      <w:r w:rsidRPr="00553155">
        <w:rPr>
          <w:rFonts w:ascii="Times New Roman" w:hAnsi="Times New Roman" w:cs="Times New Roman"/>
          <w:sz w:val="24"/>
          <w:szCs w:val="24"/>
        </w:rPr>
        <w:t xml:space="preserve">. With this investment, we will be able to provide members' inboxes with </w:t>
      </w:r>
      <w:r w:rsidRPr="00553155">
        <w:rPr>
          <w:rFonts w:ascii="Times New Roman" w:hAnsi="Times New Roman" w:cs="Times New Roman"/>
          <w:sz w:val="24"/>
          <w:szCs w:val="24"/>
        </w:rPr>
        <w:t>personalized</w:t>
      </w:r>
      <w:r w:rsidRPr="00553155">
        <w:rPr>
          <w:rFonts w:ascii="Times New Roman" w:hAnsi="Times New Roman" w:cs="Times New Roman"/>
          <w:sz w:val="24"/>
          <w:szCs w:val="24"/>
        </w:rPr>
        <w:t xml:space="preserve"> messages, exclusive offers, and pertinent material that will encourage engagement, loyalty, and repeat business.</w:t>
      </w:r>
    </w:p>
    <w:p w14:paraId="43017605" w14:textId="266CEEEB"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With targeted campaigns, automated processes, and dynamic content, we want to establish and maintain relationships with our subscribers through email marketing. Through the process of segmenting our email list according to various criteria like past purchases, degree of involvement, and preferences, we are able to better target our communications and encourage targeted activities like buying something, recommending a friend, or interacting with our brand on social media.</w:t>
      </w:r>
    </w:p>
    <w:p w14:paraId="45488B91" w14:textId="03323223"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Public Relations: 25%</w:t>
      </w:r>
    </w:p>
    <w:p w14:paraId="77D5CC9F" w14:textId="00C2FB59"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In the marketplace, public relations initiatives are essential for establishing a brand's reputation, awareness, and trust. We suggest devoting a quarter of our funds to PR campaigns, which would include influencer alliances, media relations campaigns, sponsorships of events, and strategic alliances</w:t>
      </w:r>
      <w:r w:rsidR="00B34310">
        <w:rPr>
          <w:rFonts w:ascii="Times New Roman" w:hAnsi="Times New Roman" w:cs="Times New Roman"/>
          <w:sz w:val="24"/>
          <w:szCs w:val="24"/>
        </w:rPr>
        <w:t xml:space="preserve"> (Smith, 2020)</w:t>
      </w:r>
      <w:r w:rsidRPr="00553155">
        <w:rPr>
          <w:rFonts w:ascii="Times New Roman" w:hAnsi="Times New Roman" w:cs="Times New Roman"/>
          <w:sz w:val="24"/>
          <w:szCs w:val="24"/>
        </w:rPr>
        <w:t xml:space="preserve">. With this investment, GastronomiXperience will become </w:t>
      </w:r>
      <w:r w:rsidRPr="00553155">
        <w:rPr>
          <w:rFonts w:ascii="Times New Roman" w:hAnsi="Times New Roman" w:cs="Times New Roman"/>
          <w:sz w:val="24"/>
          <w:szCs w:val="24"/>
        </w:rPr>
        <w:t>recognized</w:t>
      </w:r>
      <w:r w:rsidRPr="00553155">
        <w:rPr>
          <w:rFonts w:ascii="Times New Roman" w:hAnsi="Times New Roman" w:cs="Times New Roman"/>
          <w:sz w:val="24"/>
          <w:szCs w:val="24"/>
        </w:rPr>
        <w:t xml:space="preserve"> as a thought leader and pioneer in the plant-based food industry, and our brand message will be amplified and earned media attention will result.</w:t>
      </w:r>
    </w:p>
    <w:p w14:paraId="2BB5458F" w14:textId="76B7134C" w:rsidR="00024D80"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To build brand recognition and reputation, we will concentrate our PR efforts on obtaining media placements in pertinent print and internet media. In order to take use of their platforms and reach a larger audience, we will also interact with thought leaders and influencers in the vegan and </w:t>
      </w:r>
      <w:r w:rsidRPr="00553155">
        <w:rPr>
          <w:rFonts w:ascii="Times New Roman" w:hAnsi="Times New Roman" w:cs="Times New Roman"/>
          <w:sz w:val="24"/>
          <w:szCs w:val="24"/>
        </w:rPr>
        <w:lastRenderedPageBreak/>
        <w:t>culinary communities. By cultivating genuine connections with influential figures and opinion leaders, we can create excitement surrounding the introduction of our product and encourage referrals.</w:t>
      </w:r>
    </w:p>
    <w:p w14:paraId="77CC6E00" w14:textId="0B837547"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Sales Promotion: 10%</w:t>
      </w:r>
    </w:p>
    <w:p w14:paraId="4B7E2776" w14:textId="5CAD6DF1"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To encourage consumers to try new products and make purchases, strategically placed incentives and sales promotions are crucial. We advise dedicating ten percent of our funds to marketing campaigns for sales, such as launch discounts, referral schemes, and time-limited deals. This investment will encourage customers to act and make a purchase by fostering a feeling of urgency and excitement surrounding the debut of our product.</w:t>
      </w:r>
    </w:p>
    <w:p w14:paraId="624431B6" w14:textId="7EDB0A2C"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We will carefully schedule our sales campaigns to fall in line with significant occasions, like the introduction of our vegan food box, important holidays or special seasonal offerings. We may entice customers to test our product and witness the advantages directly by providing early adopters with special discounts or rewards. Furthermore, referral </w:t>
      </w:r>
      <w:r w:rsidRPr="00553155">
        <w:rPr>
          <w:rFonts w:ascii="Times New Roman" w:hAnsi="Times New Roman" w:cs="Times New Roman"/>
          <w:sz w:val="24"/>
          <w:szCs w:val="24"/>
        </w:rPr>
        <w:t>programs</w:t>
      </w:r>
      <w:r w:rsidRPr="00553155">
        <w:rPr>
          <w:rFonts w:ascii="Times New Roman" w:hAnsi="Times New Roman" w:cs="Times New Roman"/>
          <w:sz w:val="24"/>
          <w:szCs w:val="24"/>
        </w:rPr>
        <w:t xml:space="preserve"> will encourage current clients to tell friends and family about their great experiences, which will increase our clientele through word-of-mouth advertising.</w:t>
      </w:r>
    </w:p>
    <w:p w14:paraId="112C234B" w14:textId="6E198B9A"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Measurement and Analytics: 5%</w:t>
      </w:r>
    </w:p>
    <w:p w14:paraId="54405112" w14:textId="7723A585"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To assess the effectiveness and return on investment of our campaign activities, measurement and analytics must be done well. We suggest setting aside 5% of our funds for monitoring software, reporting dashboards, online analytics platforms, and other measurement and analytics tools. With this investment, we will be able to track key performance indicators (KPIs), evaluate the success of campaigns, and make data-driven </w:t>
      </w:r>
      <w:r w:rsidRPr="00553155">
        <w:rPr>
          <w:rFonts w:ascii="Times New Roman" w:hAnsi="Times New Roman" w:cs="Times New Roman"/>
          <w:sz w:val="24"/>
          <w:szCs w:val="24"/>
        </w:rPr>
        <w:t>optimizations</w:t>
      </w:r>
      <w:r w:rsidRPr="00553155">
        <w:rPr>
          <w:rFonts w:ascii="Times New Roman" w:hAnsi="Times New Roman" w:cs="Times New Roman"/>
          <w:sz w:val="24"/>
          <w:szCs w:val="24"/>
        </w:rPr>
        <w:t xml:space="preserve"> to </w:t>
      </w:r>
      <w:r w:rsidRPr="00553155">
        <w:rPr>
          <w:rFonts w:ascii="Times New Roman" w:hAnsi="Times New Roman" w:cs="Times New Roman"/>
          <w:sz w:val="24"/>
          <w:szCs w:val="24"/>
        </w:rPr>
        <w:t>maximize</w:t>
      </w:r>
      <w:r w:rsidRPr="00553155">
        <w:rPr>
          <w:rFonts w:ascii="Times New Roman" w:hAnsi="Times New Roman" w:cs="Times New Roman"/>
          <w:sz w:val="24"/>
          <w:szCs w:val="24"/>
        </w:rPr>
        <w:t xml:space="preserve"> return on investment and promote ongoing development.</w:t>
      </w:r>
    </w:p>
    <w:p w14:paraId="1C62513E" w14:textId="276DD403" w:rsidR="00024D80"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Tracking KPIs like website traffic, conversion rates, customer engagement, and return on ad spend (ROAS) will be the main emphasis of our measurement and analytics efforts</w:t>
      </w:r>
      <w:r w:rsidR="000A0FD9">
        <w:rPr>
          <w:rFonts w:ascii="Times New Roman" w:hAnsi="Times New Roman" w:cs="Times New Roman"/>
          <w:sz w:val="24"/>
          <w:szCs w:val="24"/>
        </w:rPr>
        <w:t xml:space="preserve"> (Taherdoost, 2023)</w:t>
      </w:r>
      <w:r w:rsidRPr="00553155">
        <w:rPr>
          <w:rFonts w:ascii="Times New Roman" w:hAnsi="Times New Roman" w:cs="Times New Roman"/>
          <w:sz w:val="24"/>
          <w:szCs w:val="24"/>
        </w:rPr>
        <w:t xml:space="preserve">. By keeping a close eye on these KPIs and tracking trends over time, we can spot opportunities, improve our message and targeting tactics, and more wisely direct cash towards the channels with the best return on investment. Furthermore, by </w:t>
      </w:r>
      <w:r w:rsidRPr="00553155">
        <w:rPr>
          <w:rFonts w:ascii="Times New Roman" w:hAnsi="Times New Roman" w:cs="Times New Roman"/>
          <w:sz w:val="24"/>
          <w:szCs w:val="24"/>
        </w:rPr>
        <w:t>utilizing</w:t>
      </w:r>
      <w:r w:rsidRPr="00553155">
        <w:rPr>
          <w:rFonts w:ascii="Times New Roman" w:hAnsi="Times New Roman" w:cs="Times New Roman"/>
          <w:sz w:val="24"/>
          <w:szCs w:val="24"/>
        </w:rPr>
        <w:t xml:space="preserve"> sophisticated attribution models and data analytics strategies, we will be able to get a greater understanding of the customer </w:t>
      </w:r>
      <w:r w:rsidRPr="00553155">
        <w:rPr>
          <w:rFonts w:ascii="Times New Roman" w:hAnsi="Times New Roman" w:cs="Times New Roman"/>
          <w:sz w:val="24"/>
          <w:szCs w:val="24"/>
        </w:rPr>
        <w:lastRenderedPageBreak/>
        <w:t>journey and the effects of our marketing initiatives on our overall company goals</w:t>
      </w:r>
      <w:r w:rsidR="003672EB">
        <w:rPr>
          <w:rFonts w:ascii="Times New Roman" w:hAnsi="Times New Roman" w:cs="Times New Roman"/>
          <w:sz w:val="24"/>
          <w:szCs w:val="24"/>
        </w:rPr>
        <w:t xml:space="preserve"> (Lemon and Verhoef., 2016)</w:t>
      </w:r>
      <w:r w:rsidRPr="00553155">
        <w:rPr>
          <w:rFonts w:ascii="Times New Roman" w:hAnsi="Times New Roman" w:cs="Times New Roman"/>
          <w:sz w:val="24"/>
          <w:szCs w:val="24"/>
        </w:rPr>
        <w:t>.</w:t>
      </w:r>
    </w:p>
    <w:p w14:paraId="2790E5D3" w14:textId="585EB2BD" w:rsidR="00553155" w:rsidRP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Justification:</w:t>
      </w:r>
    </w:p>
    <w:p w14:paraId="3088D0DA" w14:textId="3E475DBC" w:rsidR="00553155" w:rsidRDefault="00553155" w:rsidP="00553155">
      <w:pPr>
        <w:spacing w:line="360" w:lineRule="auto"/>
        <w:jc w:val="both"/>
        <w:rPr>
          <w:rFonts w:ascii="Times New Roman" w:hAnsi="Times New Roman" w:cs="Times New Roman"/>
          <w:sz w:val="24"/>
          <w:szCs w:val="24"/>
        </w:rPr>
      </w:pPr>
      <w:r w:rsidRPr="00553155">
        <w:rPr>
          <w:rFonts w:ascii="Times New Roman" w:hAnsi="Times New Roman" w:cs="Times New Roman"/>
          <w:sz w:val="24"/>
          <w:szCs w:val="24"/>
        </w:rPr>
        <w:tab/>
      </w:r>
      <w:r w:rsidRPr="00553155">
        <w:rPr>
          <w:rFonts w:ascii="Times New Roman" w:hAnsi="Times New Roman" w:cs="Times New Roman"/>
          <w:sz w:val="24"/>
          <w:szCs w:val="24"/>
        </w:rPr>
        <w:t xml:space="preserve">The recommended budget allocation is predicated on a thorough evaluation of the likelihood that each communication channel would reach our target audience, encourage participation, and help us accomplish our campaign goals. Through judicious resource allocation across digital media, email marketing, PR, sales promotions, measurement, and analytics, our goal is to develop a comprehensive and integrated campaign that propels the launch of GastronomiXperience's vegan food box to long-term success by producing quantifiable outcomes. This calculated strategy makes sure that our money is used as efficiently as possible to </w:t>
      </w:r>
      <w:r w:rsidR="0092586E" w:rsidRPr="00553155">
        <w:rPr>
          <w:rFonts w:ascii="Times New Roman" w:hAnsi="Times New Roman" w:cs="Times New Roman"/>
          <w:sz w:val="24"/>
          <w:szCs w:val="24"/>
        </w:rPr>
        <w:t>maximize</w:t>
      </w:r>
      <w:r w:rsidRPr="00553155">
        <w:rPr>
          <w:rFonts w:ascii="Times New Roman" w:hAnsi="Times New Roman" w:cs="Times New Roman"/>
          <w:sz w:val="24"/>
          <w:szCs w:val="24"/>
        </w:rPr>
        <w:t xml:space="preserve"> return on investment and provide measurable business results, which in turn helps our brand succeed and expand in the cutthroat market for plant-based foods.</w:t>
      </w:r>
    </w:p>
    <w:p w14:paraId="5EAB4B25" w14:textId="77777777" w:rsidR="00686DB7" w:rsidRDefault="00686DB7" w:rsidP="00553155">
      <w:pPr>
        <w:spacing w:line="360" w:lineRule="auto"/>
        <w:jc w:val="both"/>
        <w:rPr>
          <w:rFonts w:ascii="Times New Roman" w:hAnsi="Times New Roman" w:cs="Times New Roman"/>
          <w:sz w:val="24"/>
          <w:szCs w:val="24"/>
        </w:rPr>
      </w:pPr>
    </w:p>
    <w:p w14:paraId="6BF48C13" w14:textId="255C03B1" w:rsidR="00686DB7" w:rsidRDefault="00686DB7" w:rsidP="00686DB7">
      <w:pPr>
        <w:pStyle w:val="Heading1"/>
        <w:rPr>
          <w:rFonts w:ascii="Times New Roman" w:hAnsi="Times New Roman" w:cs="Times New Roman"/>
        </w:rPr>
      </w:pPr>
      <w:bookmarkStart w:id="5" w:name="_Toc165974219"/>
      <w:r>
        <w:rPr>
          <w:rFonts w:ascii="Times New Roman" w:hAnsi="Times New Roman" w:cs="Times New Roman"/>
        </w:rPr>
        <w:t>Metric and Performance:</w:t>
      </w:r>
      <w:bookmarkEnd w:id="5"/>
    </w:p>
    <w:p w14:paraId="031EDD2C" w14:textId="77777777" w:rsidR="00686DB7" w:rsidRPr="00686DB7" w:rsidRDefault="00686DB7" w:rsidP="00686DB7"/>
    <w:p w14:paraId="50FB92EA" w14:textId="726D3DCF" w:rsidR="00686DB7" w:rsidRPr="00686DB7" w:rsidRDefault="00686DB7" w:rsidP="00686DB7">
      <w:pPr>
        <w:spacing w:line="360" w:lineRule="auto"/>
        <w:jc w:val="both"/>
        <w:rPr>
          <w:rFonts w:ascii="Times New Roman" w:hAnsi="Times New Roman" w:cs="Times New Roman"/>
          <w:sz w:val="24"/>
          <w:szCs w:val="24"/>
        </w:rPr>
      </w:pPr>
      <w:r>
        <w:tab/>
      </w:r>
      <w:r w:rsidRPr="00686DB7">
        <w:rPr>
          <w:rFonts w:ascii="Times New Roman" w:hAnsi="Times New Roman" w:cs="Times New Roman"/>
          <w:sz w:val="24"/>
          <w:szCs w:val="24"/>
        </w:rPr>
        <w:t>Assessing the success of our marketing campaign for the introduction of GastronomiXperience's vegan food box necessitates a thorough approach to measurement and analytics. Our success measurements are focused on key performance indicators (KPIs) that offer insights into audience engagement, brand recognition, and return on investment (ROI) and are in line with campaign objectives. Our intended measurements and methods for evaluating performance are described below:</w:t>
      </w:r>
    </w:p>
    <w:p w14:paraId="5820D5BA" w14:textId="5071B667"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Set KPIs for each media:</w:t>
      </w:r>
    </w:p>
    <w:p w14:paraId="354A64E7" w14:textId="323BEC03" w:rsidR="00686DB7" w:rsidRPr="00686DB7" w:rsidRDefault="00686DB7" w:rsidP="00686DB7">
      <w:pPr>
        <w:spacing w:line="360" w:lineRule="auto"/>
        <w:ind w:firstLine="720"/>
        <w:jc w:val="both"/>
        <w:rPr>
          <w:rFonts w:ascii="Times New Roman" w:hAnsi="Times New Roman" w:cs="Times New Roman"/>
          <w:sz w:val="24"/>
          <w:szCs w:val="24"/>
        </w:rPr>
      </w:pPr>
      <w:r w:rsidRPr="00686DB7">
        <w:rPr>
          <w:rFonts w:ascii="Times New Roman" w:hAnsi="Times New Roman" w:cs="Times New Roman"/>
          <w:sz w:val="24"/>
          <w:szCs w:val="24"/>
        </w:rPr>
        <w:t xml:space="preserve">Every communication channel in our campaign will be assessed using certain KPIs that are matched to its goals and measures of audience engagement. Metrics like click-through rates (CTR), conversion rates, cost per acquisition (CPA), and return on ad spend (ROAS) are examples of KPIs for digital advertising platforms. Metrics including open rates, click-through rates, conversion rates, and subscriber growth will be used to evaluate email marketing initiatives. Press coverage, social media engagement, media mentions, and brand sentiment research will all be used to gauge the effectiveness of PR campaigns. Based on participation in the referral programme, redemption </w:t>
      </w:r>
      <w:r w:rsidRPr="00686DB7">
        <w:rPr>
          <w:rFonts w:ascii="Times New Roman" w:hAnsi="Times New Roman" w:cs="Times New Roman"/>
          <w:sz w:val="24"/>
          <w:szCs w:val="24"/>
        </w:rPr>
        <w:lastRenderedPageBreak/>
        <w:t>rates, and additional sales produced, sales promotions will be assessed. Lastly, website traffic, engagement metrics, and customer acquisition expenses are examples of measurement and analytics KPIs.</w:t>
      </w:r>
    </w:p>
    <w:p w14:paraId="67A1D3E3" w14:textId="39D8A95E"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Use Online Analytic Where Appropriate:</w:t>
      </w:r>
    </w:p>
    <w:p w14:paraId="67A55E9E" w14:textId="738D8D8E"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ab/>
      </w:r>
      <w:r w:rsidRPr="00686DB7">
        <w:rPr>
          <w:rFonts w:ascii="Times New Roman" w:hAnsi="Times New Roman" w:cs="Times New Roman"/>
          <w:sz w:val="24"/>
          <w:szCs w:val="24"/>
        </w:rPr>
        <w:t>Real-time campaign performance tracking and analysis will be conducted through the use of online analytics tools like Google Analytics, social media insights, and email marketing platforms</w:t>
      </w:r>
      <w:r w:rsidR="000C7294">
        <w:rPr>
          <w:rFonts w:ascii="Times New Roman" w:hAnsi="Times New Roman" w:cs="Times New Roman"/>
          <w:sz w:val="24"/>
          <w:szCs w:val="24"/>
        </w:rPr>
        <w:t xml:space="preserve"> (Nanda &amp; Kumar, 2021)</w:t>
      </w:r>
      <w:r w:rsidRPr="00686DB7">
        <w:rPr>
          <w:rFonts w:ascii="Times New Roman" w:hAnsi="Times New Roman" w:cs="Times New Roman"/>
          <w:sz w:val="24"/>
          <w:szCs w:val="24"/>
        </w:rPr>
        <w:t xml:space="preserve">. These technologies give us useful information on audience demographics, user </w:t>
      </w:r>
      <w:r w:rsidRPr="00686DB7">
        <w:rPr>
          <w:rFonts w:ascii="Times New Roman" w:hAnsi="Times New Roman" w:cs="Times New Roman"/>
          <w:sz w:val="24"/>
          <w:szCs w:val="24"/>
        </w:rPr>
        <w:t>behavior</w:t>
      </w:r>
      <w:r w:rsidRPr="00686DB7">
        <w:rPr>
          <w:rFonts w:ascii="Times New Roman" w:hAnsi="Times New Roman" w:cs="Times New Roman"/>
          <w:sz w:val="24"/>
          <w:szCs w:val="24"/>
        </w:rPr>
        <w:t xml:space="preserve">, conversion paths, and website traffic. With this information, we can assess the success of our marketing campaigns and pinpoint areas that need improvement. We can find areas for development, obtain practical insights into the efficacy of our marketing plans, and make data-driven decisions to improve overall performance by </w:t>
      </w:r>
      <w:r w:rsidRPr="00686DB7">
        <w:rPr>
          <w:rFonts w:ascii="Times New Roman" w:hAnsi="Times New Roman" w:cs="Times New Roman"/>
          <w:sz w:val="24"/>
          <w:szCs w:val="24"/>
        </w:rPr>
        <w:t>utilizing</w:t>
      </w:r>
      <w:r w:rsidRPr="00686DB7">
        <w:rPr>
          <w:rFonts w:ascii="Times New Roman" w:hAnsi="Times New Roman" w:cs="Times New Roman"/>
          <w:sz w:val="24"/>
          <w:szCs w:val="24"/>
        </w:rPr>
        <w:t xml:space="preserve"> internet analytics.</w:t>
      </w:r>
    </w:p>
    <w:p w14:paraId="14A3ACAF" w14:textId="103B8108"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Discuss Relevance of Each Metric to Success of the Campaign:</w:t>
      </w:r>
    </w:p>
    <w:p w14:paraId="6E241709" w14:textId="7F454EB3"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ab/>
      </w:r>
      <w:r w:rsidRPr="00686DB7">
        <w:rPr>
          <w:rFonts w:ascii="Times New Roman" w:hAnsi="Times New Roman" w:cs="Times New Roman"/>
          <w:sz w:val="24"/>
          <w:szCs w:val="24"/>
        </w:rPr>
        <w:t xml:space="preserve">Every indicator chosen for assessment has a direct bearing on the accomplishment of our marketing strategy and is in line with its goals. The efficiency of our digital advertising efforts in promoting user engagement and conversion activities, for instance, is measured by metrics like click-through rates and conversion rates. Email campaign open and click-through rates show how interested and engaged our audience is with our offers and information. The visibility and influence of our public relations campaigns on sentiment and brand awareness are reflected in media mentions and social media engagement metrics. Metrics related to sales promotions, such redemption rates and participation in referral </w:t>
      </w:r>
      <w:r w:rsidRPr="00686DB7">
        <w:rPr>
          <w:rFonts w:ascii="Times New Roman" w:hAnsi="Times New Roman" w:cs="Times New Roman"/>
          <w:sz w:val="24"/>
          <w:szCs w:val="24"/>
        </w:rPr>
        <w:t>programs</w:t>
      </w:r>
      <w:r w:rsidRPr="00686DB7">
        <w:rPr>
          <w:rFonts w:ascii="Times New Roman" w:hAnsi="Times New Roman" w:cs="Times New Roman"/>
          <w:sz w:val="24"/>
          <w:szCs w:val="24"/>
        </w:rPr>
        <w:t xml:space="preserve">, track how well our incentives influence consumer loyalty and buying </w:t>
      </w:r>
      <w:r w:rsidRPr="00686DB7">
        <w:rPr>
          <w:rFonts w:ascii="Times New Roman" w:hAnsi="Times New Roman" w:cs="Times New Roman"/>
          <w:sz w:val="24"/>
          <w:szCs w:val="24"/>
        </w:rPr>
        <w:t>behavior</w:t>
      </w:r>
      <w:r w:rsidRPr="00686DB7">
        <w:rPr>
          <w:rFonts w:ascii="Times New Roman" w:hAnsi="Times New Roman" w:cs="Times New Roman"/>
          <w:sz w:val="24"/>
          <w:szCs w:val="24"/>
        </w:rPr>
        <w:t>.</w:t>
      </w:r>
      <w:r w:rsidRPr="00686DB7">
        <w:rPr>
          <w:rFonts w:ascii="Times New Roman" w:hAnsi="Times New Roman" w:cs="Times New Roman"/>
          <w:sz w:val="24"/>
          <w:szCs w:val="24"/>
        </w:rPr>
        <w:t xml:space="preserve"> </w:t>
      </w:r>
      <w:r w:rsidRPr="00686DB7">
        <w:rPr>
          <w:rFonts w:ascii="Times New Roman" w:hAnsi="Times New Roman" w:cs="Times New Roman"/>
          <w:sz w:val="24"/>
          <w:szCs w:val="24"/>
        </w:rPr>
        <w:t>All things considered, the chosen KPIs provide us a thorough understanding of campaign effectiveness across various media and allow us to evaluate the entire effect of our marketing initiatives on company results</w:t>
      </w:r>
      <w:r w:rsidR="00605105">
        <w:rPr>
          <w:rFonts w:ascii="Times New Roman" w:hAnsi="Times New Roman" w:cs="Times New Roman"/>
          <w:sz w:val="24"/>
          <w:szCs w:val="24"/>
        </w:rPr>
        <w:t xml:space="preserve"> (Grave, 2019)</w:t>
      </w:r>
      <w:r w:rsidRPr="00686DB7">
        <w:rPr>
          <w:rFonts w:ascii="Times New Roman" w:hAnsi="Times New Roman" w:cs="Times New Roman"/>
          <w:sz w:val="24"/>
          <w:szCs w:val="24"/>
        </w:rPr>
        <w:t>.</w:t>
      </w:r>
    </w:p>
    <w:p w14:paraId="5E1DD5EB" w14:textId="11B5C32C"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Justification:</w:t>
      </w:r>
    </w:p>
    <w:p w14:paraId="63322313" w14:textId="3EC0B6B9" w:rsidR="00686DB7" w:rsidRPr="00686DB7" w:rsidRDefault="00686DB7" w:rsidP="00686DB7">
      <w:pPr>
        <w:spacing w:line="360" w:lineRule="auto"/>
        <w:jc w:val="both"/>
        <w:rPr>
          <w:rFonts w:ascii="Times New Roman" w:hAnsi="Times New Roman" w:cs="Times New Roman"/>
          <w:sz w:val="24"/>
          <w:szCs w:val="24"/>
        </w:rPr>
      </w:pPr>
      <w:r w:rsidRPr="00686DB7">
        <w:rPr>
          <w:rFonts w:ascii="Times New Roman" w:hAnsi="Times New Roman" w:cs="Times New Roman"/>
          <w:sz w:val="24"/>
          <w:szCs w:val="24"/>
        </w:rPr>
        <w:tab/>
      </w:r>
      <w:r w:rsidRPr="00686DB7">
        <w:rPr>
          <w:rFonts w:ascii="Times New Roman" w:hAnsi="Times New Roman" w:cs="Times New Roman"/>
          <w:sz w:val="24"/>
          <w:szCs w:val="24"/>
        </w:rPr>
        <w:t xml:space="preserve">The chosen metrics and performance assessment techniques are supported by their capacity to offer practical insights into the efficacy of campaigns, guide choices, and promote ongoing development. Throughout the campaign, we can pinpoint areas of strength and potential for </w:t>
      </w:r>
      <w:r w:rsidRPr="00686DB7">
        <w:rPr>
          <w:rFonts w:ascii="Times New Roman" w:hAnsi="Times New Roman" w:cs="Times New Roman"/>
          <w:sz w:val="24"/>
          <w:szCs w:val="24"/>
        </w:rPr>
        <w:t>optimization</w:t>
      </w:r>
      <w:r w:rsidRPr="00686DB7">
        <w:rPr>
          <w:rFonts w:ascii="Times New Roman" w:hAnsi="Times New Roman" w:cs="Times New Roman"/>
          <w:sz w:val="24"/>
          <w:szCs w:val="24"/>
        </w:rPr>
        <w:t xml:space="preserve">, more efficiently distribute the money, and hone our tactics to </w:t>
      </w:r>
      <w:r w:rsidRPr="00686DB7">
        <w:rPr>
          <w:rFonts w:ascii="Times New Roman" w:hAnsi="Times New Roman" w:cs="Times New Roman"/>
          <w:sz w:val="24"/>
          <w:szCs w:val="24"/>
        </w:rPr>
        <w:t>optimize</w:t>
      </w:r>
      <w:r w:rsidRPr="00686DB7">
        <w:rPr>
          <w:rFonts w:ascii="Times New Roman" w:hAnsi="Times New Roman" w:cs="Times New Roman"/>
          <w:sz w:val="24"/>
          <w:szCs w:val="24"/>
        </w:rPr>
        <w:t xml:space="preserve"> return on investment and accomplish our campaign goals by regularly monitoring key performance </w:t>
      </w:r>
      <w:r w:rsidRPr="00686DB7">
        <w:rPr>
          <w:rFonts w:ascii="Times New Roman" w:hAnsi="Times New Roman" w:cs="Times New Roman"/>
          <w:sz w:val="24"/>
          <w:szCs w:val="24"/>
        </w:rPr>
        <w:lastRenderedPageBreak/>
        <w:t>indicators (KPIs) and evaluating performance data. Furthermore, by using web analytics tools, we can monitor results in real-time, which facilitates quick decisions and proactive modifications to campaign strategies as needed. All things considered, our performance evaluation methodology and KPIs are intended to guarantee that our advertising campaign for the debut of GastronomiXperience's vegan food box offers meaningful results.</w:t>
      </w:r>
    </w:p>
    <w:p w14:paraId="2B811415" w14:textId="77777777" w:rsidR="00461220" w:rsidRDefault="00461220" w:rsidP="00553155">
      <w:pPr>
        <w:spacing w:line="360" w:lineRule="auto"/>
        <w:jc w:val="both"/>
        <w:rPr>
          <w:rFonts w:ascii="Times New Roman" w:hAnsi="Times New Roman" w:cs="Times New Roman"/>
          <w:sz w:val="24"/>
          <w:szCs w:val="24"/>
        </w:rPr>
      </w:pPr>
    </w:p>
    <w:p w14:paraId="2155564B" w14:textId="524269BA" w:rsidR="00071C96" w:rsidRDefault="00071C96" w:rsidP="00071C96">
      <w:pPr>
        <w:pStyle w:val="Heading1"/>
        <w:rPr>
          <w:rFonts w:ascii="Times New Roman" w:hAnsi="Times New Roman" w:cs="Times New Roman"/>
        </w:rPr>
      </w:pPr>
      <w:bookmarkStart w:id="6" w:name="_Toc165974220"/>
      <w:r>
        <w:rPr>
          <w:rFonts w:ascii="Times New Roman" w:hAnsi="Times New Roman" w:cs="Times New Roman"/>
        </w:rPr>
        <w:t>Conclusion</w:t>
      </w:r>
      <w:bookmarkEnd w:id="6"/>
    </w:p>
    <w:p w14:paraId="79017412" w14:textId="77777777" w:rsidR="00071C96" w:rsidRPr="00DF2E90" w:rsidRDefault="00071C96" w:rsidP="00DF2E90">
      <w:pPr>
        <w:spacing w:line="360" w:lineRule="auto"/>
        <w:jc w:val="both"/>
        <w:rPr>
          <w:rFonts w:ascii="Times New Roman" w:hAnsi="Times New Roman" w:cs="Times New Roman"/>
          <w:sz w:val="24"/>
          <w:szCs w:val="24"/>
        </w:rPr>
      </w:pPr>
    </w:p>
    <w:p w14:paraId="35D54905" w14:textId="2A9157D1" w:rsidR="00FE6330" w:rsidRPr="00DF2E90" w:rsidRDefault="00071C96" w:rsidP="00DF2E90">
      <w:pPr>
        <w:spacing w:line="360" w:lineRule="auto"/>
        <w:jc w:val="both"/>
        <w:rPr>
          <w:rFonts w:ascii="Times New Roman" w:hAnsi="Times New Roman" w:cs="Times New Roman"/>
          <w:sz w:val="24"/>
          <w:szCs w:val="24"/>
        </w:rPr>
      </w:pPr>
      <w:r w:rsidRPr="00DF2E90">
        <w:rPr>
          <w:rFonts w:ascii="Times New Roman" w:hAnsi="Times New Roman" w:cs="Times New Roman"/>
          <w:sz w:val="24"/>
          <w:szCs w:val="24"/>
        </w:rPr>
        <w:tab/>
      </w:r>
      <w:r w:rsidR="00FE6330" w:rsidRPr="00DF2E90">
        <w:rPr>
          <w:rFonts w:ascii="Times New Roman" w:hAnsi="Times New Roman" w:cs="Times New Roman"/>
          <w:sz w:val="24"/>
          <w:szCs w:val="24"/>
        </w:rPr>
        <w:t>As we start the marketing campaign for the debut of GastronomiXperience's vegan food box, it is critical to stress how crucial flexibility, ingenuity, and teamwork are to success. Even though our strategic plan offers a thorough framework for accomplishing our campaign goals, it is imperative that we maintain our flexibility and adaptability in reaction to changing customer preferences, market dynamics, and the competitive</w:t>
      </w:r>
      <w:r w:rsidR="00FE6330" w:rsidRPr="00DF2E90">
        <w:rPr>
          <w:rFonts w:ascii="Times New Roman" w:hAnsi="Times New Roman" w:cs="Times New Roman"/>
          <w:sz w:val="24"/>
          <w:szCs w:val="24"/>
        </w:rPr>
        <w:t xml:space="preserve"> environment.</w:t>
      </w:r>
    </w:p>
    <w:p w14:paraId="663BFB51" w14:textId="65C85F86" w:rsidR="00071C96" w:rsidRPr="00DF2E90" w:rsidRDefault="00FE6330" w:rsidP="00DF2E90">
      <w:pPr>
        <w:spacing w:line="360" w:lineRule="auto"/>
        <w:ind w:firstLine="720"/>
        <w:jc w:val="both"/>
        <w:rPr>
          <w:rFonts w:ascii="Times New Roman" w:hAnsi="Times New Roman" w:cs="Times New Roman"/>
          <w:sz w:val="24"/>
          <w:szCs w:val="24"/>
        </w:rPr>
      </w:pPr>
      <w:r w:rsidRPr="00DF2E90">
        <w:rPr>
          <w:rFonts w:ascii="Times New Roman" w:hAnsi="Times New Roman" w:cs="Times New Roman"/>
          <w:sz w:val="24"/>
          <w:szCs w:val="24"/>
        </w:rPr>
        <w:t xml:space="preserve">To </w:t>
      </w:r>
      <w:r w:rsidRPr="00DF2E90">
        <w:rPr>
          <w:rFonts w:ascii="Times New Roman" w:hAnsi="Times New Roman" w:cs="Times New Roman"/>
          <w:sz w:val="24"/>
          <w:szCs w:val="24"/>
        </w:rPr>
        <w:t>maximize</w:t>
      </w:r>
      <w:r w:rsidRPr="00DF2E90">
        <w:rPr>
          <w:rFonts w:ascii="Times New Roman" w:hAnsi="Times New Roman" w:cs="Times New Roman"/>
          <w:sz w:val="24"/>
          <w:szCs w:val="24"/>
        </w:rPr>
        <w:t xml:space="preserve"> return on investment and promote long-term success, campaign performance must be continuously monitored and </w:t>
      </w:r>
      <w:r w:rsidRPr="00DF2E90">
        <w:rPr>
          <w:rFonts w:ascii="Times New Roman" w:hAnsi="Times New Roman" w:cs="Times New Roman"/>
          <w:sz w:val="24"/>
          <w:szCs w:val="24"/>
        </w:rPr>
        <w:t>optimized</w:t>
      </w:r>
      <w:r w:rsidRPr="00DF2E90">
        <w:rPr>
          <w:rFonts w:ascii="Times New Roman" w:hAnsi="Times New Roman" w:cs="Times New Roman"/>
          <w:sz w:val="24"/>
          <w:szCs w:val="24"/>
        </w:rPr>
        <w:t>. We can make sure that our marketing initiatives are in line with shifting customer preferences and industry trends by routinely examining performance indicators, seeing patterns, and trying out new tactics.</w:t>
      </w:r>
    </w:p>
    <w:p w14:paraId="4537C5D5" w14:textId="2536A628" w:rsidR="00FE6330" w:rsidRPr="00DF2E90" w:rsidRDefault="00FE6330" w:rsidP="00DF2E90">
      <w:pPr>
        <w:spacing w:line="360" w:lineRule="auto"/>
        <w:ind w:firstLine="720"/>
        <w:jc w:val="both"/>
        <w:rPr>
          <w:rFonts w:ascii="Times New Roman" w:hAnsi="Times New Roman" w:cs="Times New Roman"/>
          <w:sz w:val="24"/>
          <w:szCs w:val="24"/>
        </w:rPr>
      </w:pPr>
      <w:r w:rsidRPr="00DF2E90">
        <w:rPr>
          <w:rFonts w:ascii="Times New Roman" w:hAnsi="Times New Roman" w:cs="Times New Roman"/>
          <w:sz w:val="24"/>
          <w:szCs w:val="24"/>
        </w:rPr>
        <w:t xml:space="preserve">Furthermore, in order to stand out in a competitive market, develop brand affinity, and grab the attention of the audience, GastronomiXperience needs to be creative and innovative. We can build memorable brand experiences that connect with our target audience and encourage meaningful involvement by </w:t>
      </w:r>
      <w:r w:rsidRPr="00DF2E90">
        <w:rPr>
          <w:rFonts w:ascii="Times New Roman" w:hAnsi="Times New Roman" w:cs="Times New Roman"/>
          <w:sz w:val="24"/>
          <w:szCs w:val="24"/>
        </w:rPr>
        <w:t>utilizing</w:t>
      </w:r>
      <w:r w:rsidRPr="00DF2E90">
        <w:rPr>
          <w:rFonts w:ascii="Times New Roman" w:hAnsi="Times New Roman" w:cs="Times New Roman"/>
          <w:sz w:val="24"/>
          <w:szCs w:val="24"/>
        </w:rPr>
        <w:t xml:space="preserve"> immersive storytelling techniques, interactive experiences, and compelling content. </w:t>
      </w:r>
    </w:p>
    <w:p w14:paraId="12EC4C79" w14:textId="32B80AC1" w:rsidR="00FE6330" w:rsidRPr="00DF2E90" w:rsidRDefault="00FE6330" w:rsidP="00DF2E90">
      <w:pPr>
        <w:spacing w:line="360" w:lineRule="auto"/>
        <w:ind w:firstLine="720"/>
        <w:jc w:val="both"/>
        <w:rPr>
          <w:rFonts w:ascii="Times New Roman" w:hAnsi="Times New Roman" w:cs="Times New Roman"/>
          <w:sz w:val="24"/>
          <w:szCs w:val="24"/>
        </w:rPr>
      </w:pPr>
      <w:r w:rsidRPr="00DF2E90">
        <w:rPr>
          <w:rFonts w:ascii="Times New Roman" w:hAnsi="Times New Roman" w:cs="Times New Roman"/>
          <w:sz w:val="24"/>
          <w:szCs w:val="24"/>
        </w:rPr>
        <w:t xml:space="preserve">Ultimately, to guarantee smooth execution and alignment with overarching corporate goals, cooperation across teams and departments is crucial. Through promoting transparent communication, exchanging perspectives, and </w:t>
      </w:r>
      <w:r w:rsidRPr="00DF2E90">
        <w:rPr>
          <w:rFonts w:ascii="Times New Roman" w:hAnsi="Times New Roman" w:cs="Times New Roman"/>
          <w:sz w:val="24"/>
          <w:szCs w:val="24"/>
        </w:rPr>
        <w:t>utilizing</w:t>
      </w:r>
      <w:r w:rsidRPr="00DF2E90">
        <w:rPr>
          <w:rFonts w:ascii="Times New Roman" w:hAnsi="Times New Roman" w:cs="Times New Roman"/>
          <w:sz w:val="24"/>
          <w:szCs w:val="24"/>
        </w:rPr>
        <w:t xml:space="preserve"> our combined knowledge, we can </w:t>
      </w:r>
      <w:r w:rsidRPr="00DF2E90">
        <w:rPr>
          <w:rFonts w:ascii="Times New Roman" w:hAnsi="Times New Roman" w:cs="Times New Roman"/>
          <w:sz w:val="24"/>
          <w:szCs w:val="24"/>
        </w:rPr>
        <w:t>optimize</w:t>
      </w:r>
      <w:r w:rsidRPr="00DF2E90">
        <w:rPr>
          <w:rFonts w:ascii="Times New Roman" w:hAnsi="Times New Roman" w:cs="Times New Roman"/>
          <w:sz w:val="24"/>
          <w:szCs w:val="24"/>
        </w:rPr>
        <w:t xml:space="preserve"> the potential of our campaign </w:t>
      </w:r>
      <w:r w:rsidRPr="00DF2E90">
        <w:rPr>
          <w:rFonts w:ascii="Times New Roman" w:hAnsi="Times New Roman" w:cs="Times New Roman"/>
          <w:sz w:val="24"/>
          <w:szCs w:val="24"/>
        </w:rPr>
        <w:t>endeavors</w:t>
      </w:r>
      <w:r w:rsidRPr="00DF2E90">
        <w:rPr>
          <w:rFonts w:ascii="Times New Roman" w:hAnsi="Times New Roman" w:cs="Times New Roman"/>
          <w:sz w:val="24"/>
          <w:szCs w:val="24"/>
        </w:rPr>
        <w:t xml:space="preserve"> and provide outstanding outcomes for the introduction of GastronomiXperience's vegan food box.</w:t>
      </w:r>
    </w:p>
    <w:p w14:paraId="762C7B6D" w14:textId="5EE8DE9A" w:rsidR="00DF2E90" w:rsidRDefault="00DF2E90" w:rsidP="00DF2E90">
      <w:pPr>
        <w:spacing w:line="360" w:lineRule="auto"/>
        <w:ind w:firstLine="720"/>
        <w:jc w:val="both"/>
      </w:pPr>
      <w:r w:rsidRPr="00DF2E90">
        <w:rPr>
          <w:rFonts w:ascii="Times New Roman" w:hAnsi="Times New Roman" w:cs="Times New Roman"/>
          <w:sz w:val="24"/>
          <w:szCs w:val="24"/>
        </w:rPr>
        <w:lastRenderedPageBreak/>
        <w:t>To sum up, our marketing initiative is a fantastic chance to promote GastronomiXperience to the public and position our company as a pioneer in the plant-based food industry. We can develop a campaign that not only promotes commercial success but also thrills and inspires our audience by adhering to our brand values, embracing innovation, and cooperating to achieve a shared objective. By working together, we can reimagine the future of plant-powered food</w:t>
      </w:r>
      <w:r w:rsidRPr="00DF2E90">
        <w:rPr>
          <w:sz w:val="24"/>
          <w:szCs w:val="24"/>
        </w:rPr>
        <w:t xml:space="preserve"> </w:t>
      </w:r>
      <w:r>
        <w:t>and taste the revolution.</w:t>
      </w:r>
    </w:p>
    <w:p w14:paraId="7821F9B2" w14:textId="77777777" w:rsidR="006A79BC" w:rsidRDefault="006A79BC" w:rsidP="00DF2E90">
      <w:pPr>
        <w:spacing w:line="360" w:lineRule="auto"/>
        <w:ind w:firstLine="720"/>
        <w:jc w:val="both"/>
      </w:pPr>
    </w:p>
    <w:p w14:paraId="088A6B74" w14:textId="77777777" w:rsidR="006A79BC" w:rsidRDefault="006A79BC" w:rsidP="00DF2E90">
      <w:pPr>
        <w:spacing w:line="360" w:lineRule="auto"/>
        <w:ind w:firstLine="720"/>
        <w:jc w:val="both"/>
      </w:pPr>
    </w:p>
    <w:p w14:paraId="27BA791D" w14:textId="77777777" w:rsidR="006A79BC" w:rsidRDefault="006A79BC" w:rsidP="00DF2E90">
      <w:pPr>
        <w:spacing w:line="360" w:lineRule="auto"/>
        <w:ind w:firstLine="720"/>
        <w:jc w:val="both"/>
      </w:pPr>
    </w:p>
    <w:p w14:paraId="1FE3924D" w14:textId="77777777" w:rsidR="006A79BC" w:rsidRDefault="006A79BC" w:rsidP="00DF2E90">
      <w:pPr>
        <w:spacing w:line="360" w:lineRule="auto"/>
        <w:ind w:firstLine="720"/>
        <w:jc w:val="both"/>
      </w:pPr>
    </w:p>
    <w:p w14:paraId="09B09314" w14:textId="77777777" w:rsidR="006A79BC" w:rsidRDefault="006A79BC" w:rsidP="00DF2E90">
      <w:pPr>
        <w:spacing w:line="360" w:lineRule="auto"/>
        <w:ind w:firstLine="720"/>
        <w:jc w:val="both"/>
      </w:pPr>
    </w:p>
    <w:p w14:paraId="6922E350" w14:textId="77777777" w:rsidR="006A79BC" w:rsidRDefault="006A79BC" w:rsidP="00DF2E90">
      <w:pPr>
        <w:spacing w:line="360" w:lineRule="auto"/>
        <w:ind w:firstLine="720"/>
        <w:jc w:val="both"/>
      </w:pPr>
    </w:p>
    <w:p w14:paraId="53AE66A2" w14:textId="77777777" w:rsidR="006A79BC" w:rsidRDefault="006A79BC" w:rsidP="00DF2E90">
      <w:pPr>
        <w:spacing w:line="360" w:lineRule="auto"/>
        <w:ind w:firstLine="720"/>
        <w:jc w:val="both"/>
      </w:pPr>
    </w:p>
    <w:p w14:paraId="0ACB0087" w14:textId="77777777" w:rsidR="006A79BC" w:rsidRDefault="006A79BC" w:rsidP="00DF2E90">
      <w:pPr>
        <w:spacing w:line="360" w:lineRule="auto"/>
        <w:ind w:firstLine="720"/>
        <w:jc w:val="both"/>
      </w:pPr>
    </w:p>
    <w:p w14:paraId="30C00225" w14:textId="77777777" w:rsidR="006A79BC" w:rsidRDefault="006A79BC" w:rsidP="00DF2E90">
      <w:pPr>
        <w:spacing w:line="360" w:lineRule="auto"/>
        <w:ind w:firstLine="720"/>
        <w:jc w:val="both"/>
      </w:pPr>
    </w:p>
    <w:p w14:paraId="327E5924" w14:textId="77777777" w:rsidR="006A79BC" w:rsidRDefault="006A79BC" w:rsidP="00DF2E90">
      <w:pPr>
        <w:spacing w:line="360" w:lineRule="auto"/>
        <w:ind w:firstLine="720"/>
        <w:jc w:val="both"/>
      </w:pPr>
    </w:p>
    <w:p w14:paraId="75AEE0ED" w14:textId="77777777" w:rsidR="006A79BC" w:rsidRDefault="006A79BC" w:rsidP="00DF2E90">
      <w:pPr>
        <w:spacing w:line="360" w:lineRule="auto"/>
        <w:ind w:firstLine="720"/>
        <w:jc w:val="both"/>
      </w:pPr>
    </w:p>
    <w:p w14:paraId="4EA84A9E" w14:textId="77777777" w:rsidR="006A79BC" w:rsidRDefault="006A79BC" w:rsidP="00DF2E90">
      <w:pPr>
        <w:spacing w:line="360" w:lineRule="auto"/>
        <w:ind w:firstLine="720"/>
        <w:jc w:val="both"/>
      </w:pPr>
    </w:p>
    <w:p w14:paraId="2F4E5CE3" w14:textId="77777777" w:rsidR="003672EB" w:rsidRDefault="003672EB" w:rsidP="00DF2E90">
      <w:pPr>
        <w:spacing w:line="360" w:lineRule="auto"/>
        <w:ind w:firstLine="720"/>
        <w:jc w:val="both"/>
      </w:pPr>
    </w:p>
    <w:p w14:paraId="0E525461" w14:textId="77777777" w:rsidR="003672EB" w:rsidRDefault="003672EB" w:rsidP="00DF2E90">
      <w:pPr>
        <w:spacing w:line="360" w:lineRule="auto"/>
        <w:ind w:firstLine="720"/>
        <w:jc w:val="both"/>
      </w:pPr>
    </w:p>
    <w:p w14:paraId="1D1D18D2" w14:textId="77777777" w:rsidR="006A79BC" w:rsidRDefault="006A79BC" w:rsidP="00DF2E90">
      <w:pPr>
        <w:spacing w:line="360" w:lineRule="auto"/>
        <w:ind w:firstLine="720"/>
        <w:jc w:val="both"/>
      </w:pPr>
    </w:p>
    <w:p w14:paraId="4B63571E" w14:textId="77777777" w:rsidR="006A79BC" w:rsidRDefault="006A79BC" w:rsidP="00DF2E90">
      <w:pPr>
        <w:spacing w:line="360" w:lineRule="auto"/>
        <w:ind w:firstLine="720"/>
        <w:jc w:val="both"/>
      </w:pPr>
    </w:p>
    <w:p w14:paraId="7791F941" w14:textId="77777777" w:rsidR="006A79BC" w:rsidRDefault="006A79BC" w:rsidP="00DF2E90">
      <w:pPr>
        <w:spacing w:line="360" w:lineRule="auto"/>
        <w:ind w:firstLine="720"/>
        <w:jc w:val="both"/>
      </w:pPr>
    </w:p>
    <w:p w14:paraId="35AB3ABA" w14:textId="77777777" w:rsidR="006A79BC" w:rsidRDefault="006A79BC" w:rsidP="00E5097D">
      <w:pPr>
        <w:spacing w:line="360" w:lineRule="auto"/>
        <w:jc w:val="both"/>
      </w:pPr>
    </w:p>
    <w:p w14:paraId="53C0996F" w14:textId="7998E145" w:rsidR="006A79BC" w:rsidRDefault="006A79BC" w:rsidP="006A79BC">
      <w:pPr>
        <w:pStyle w:val="Heading1"/>
        <w:rPr>
          <w:rFonts w:ascii="Times New Roman" w:hAnsi="Times New Roman" w:cs="Times New Roman"/>
        </w:rPr>
      </w:pPr>
      <w:bookmarkStart w:id="7" w:name="_Toc165974221"/>
      <w:r>
        <w:rPr>
          <w:rFonts w:ascii="Times New Roman" w:hAnsi="Times New Roman" w:cs="Times New Roman"/>
        </w:rPr>
        <w:lastRenderedPageBreak/>
        <w:t>References</w:t>
      </w:r>
      <w:bookmarkEnd w:id="7"/>
    </w:p>
    <w:p w14:paraId="1FAA0C81" w14:textId="7AF1065F" w:rsidR="006A79BC" w:rsidRPr="00326ABE" w:rsidRDefault="0082165A" w:rsidP="00A06777">
      <w:pPr>
        <w:spacing w:line="240" w:lineRule="auto"/>
        <w:ind w:left="720" w:hanging="720"/>
        <w:rPr>
          <w:rFonts w:ascii="Times New Roman" w:hAnsi="Times New Roman" w:cs="Times New Roman"/>
          <w:sz w:val="24"/>
          <w:szCs w:val="24"/>
        </w:rPr>
      </w:pPr>
      <w:r w:rsidRPr="00326ABE">
        <w:rPr>
          <w:rFonts w:ascii="Times New Roman" w:hAnsi="Times New Roman" w:cs="Times New Roman"/>
          <w:sz w:val="24"/>
          <w:szCs w:val="24"/>
        </w:rPr>
        <w:t>Blakeman, R., 2023. Integrated marketing communication: creative strategy from idea to implementation. Rowman &amp; Littlefield.</w:t>
      </w:r>
    </w:p>
    <w:p w14:paraId="7DBC19B9" w14:textId="58932434" w:rsidR="0082165A" w:rsidRPr="00326ABE" w:rsidRDefault="0082165A" w:rsidP="00A06777">
      <w:pPr>
        <w:spacing w:line="240" w:lineRule="auto"/>
        <w:ind w:left="720" w:hanging="720"/>
        <w:rPr>
          <w:rFonts w:ascii="Times New Roman" w:hAnsi="Times New Roman" w:cs="Times New Roman"/>
          <w:sz w:val="24"/>
          <w:szCs w:val="24"/>
        </w:rPr>
      </w:pPr>
      <w:r w:rsidRPr="00326ABE">
        <w:rPr>
          <w:rFonts w:ascii="Times New Roman" w:hAnsi="Times New Roman" w:cs="Times New Roman"/>
          <w:sz w:val="24"/>
          <w:szCs w:val="24"/>
        </w:rPr>
        <w:t>Aschermann</w:t>
      </w:r>
      <w:r w:rsidRPr="00326ABE">
        <w:rPr>
          <w:rFonts w:ascii="Times New Roman" w:hAnsi="Times New Roman" w:cs="Times New Roman"/>
          <w:sz w:val="24"/>
          <w:szCs w:val="24"/>
        </w:rPr>
        <w:t>-Witzel, J., Gantriis, R.F., Fraga, P. and Perez-Cueto, F.J., 2021. Plant-based food and protein trend from a business perspective: Markets, consumers, and the challenges and opportunities in the future. Critical reviews in food science and nutrition, 61(18), pp.3119-3128.</w:t>
      </w:r>
    </w:p>
    <w:p w14:paraId="32FA3C80" w14:textId="170E7537" w:rsidR="00A06777" w:rsidRPr="00326ABE" w:rsidRDefault="00A06777" w:rsidP="00A06777">
      <w:pPr>
        <w:spacing w:line="240" w:lineRule="auto"/>
        <w:ind w:left="720" w:hanging="720"/>
        <w:rPr>
          <w:rFonts w:ascii="Times New Roman" w:hAnsi="Times New Roman" w:cs="Times New Roman"/>
          <w:color w:val="222222"/>
          <w:sz w:val="24"/>
          <w:szCs w:val="24"/>
          <w:shd w:val="clear" w:color="auto" w:fill="FFFFFF"/>
        </w:rPr>
      </w:pPr>
      <w:r w:rsidRPr="00326ABE">
        <w:rPr>
          <w:rFonts w:ascii="Times New Roman" w:hAnsi="Times New Roman" w:cs="Times New Roman"/>
          <w:color w:val="222222"/>
          <w:sz w:val="24"/>
          <w:szCs w:val="24"/>
          <w:shd w:val="clear" w:color="auto" w:fill="FFFFFF"/>
        </w:rPr>
        <w:t>Manser Payne, E., Peltier, J.W. and Barger, V.A., 2017. Omni-channel marketing, integrated marketing communications and consumer engagement: A research agenda. </w:t>
      </w:r>
      <w:r w:rsidRPr="00326ABE">
        <w:rPr>
          <w:rFonts w:ascii="Times New Roman" w:hAnsi="Times New Roman" w:cs="Times New Roman"/>
          <w:i/>
          <w:iCs/>
          <w:color w:val="222222"/>
          <w:sz w:val="24"/>
          <w:szCs w:val="24"/>
          <w:shd w:val="clear" w:color="auto" w:fill="FFFFFF"/>
        </w:rPr>
        <w:t>Journal of Research in Interactive Marketing</w:t>
      </w:r>
      <w:r w:rsidRPr="00326ABE">
        <w:rPr>
          <w:rFonts w:ascii="Times New Roman" w:hAnsi="Times New Roman" w:cs="Times New Roman"/>
          <w:color w:val="222222"/>
          <w:sz w:val="24"/>
          <w:szCs w:val="24"/>
          <w:shd w:val="clear" w:color="auto" w:fill="FFFFFF"/>
        </w:rPr>
        <w:t>, </w:t>
      </w:r>
      <w:r w:rsidRPr="00326ABE">
        <w:rPr>
          <w:rFonts w:ascii="Times New Roman" w:hAnsi="Times New Roman" w:cs="Times New Roman"/>
          <w:i/>
          <w:iCs/>
          <w:color w:val="222222"/>
          <w:sz w:val="24"/>
          <w:szCs w:val="24"/>
          <w:shd w:val="clear" w:color="auto" w:fill="FFFFFF"/>
        </w:rPr>
        <w:t>11</w:t>
      </w:r>
      <w:r w:rsidRPr="00326ABE">
        <w:rPr>
          <w:rFonts w:ascii="Times New Roman" w:hAnsi="Times New Roman" w:cs="Times New Roman"/>
          <w:color w:val="222222"/>
          <w:sz w:val="24"/>
          <w:szCs w:val="24"/>
          <w:shd w:val="clear" w:color="auto" w:fill="FFFFFF"/>
        </w:rPr>
        <w:t>(2), pp.185-197.</w:t>
      </w:r>
    </w:p>
    <w:p w14:paraId="33FD4D2D" w14:textId="47C31E53" w:rsidR="00326ABE" w:rsidRPr="00625106" w:rsidRDefault="00326ABE" w:rsidP="00145F1D">
      <w:pPr>
        <w:spacing w:line="240" w:lineRule="auto"/>
        <w:ind w:left="720" w:hanging="720"/>
        <w:rPr>
          <w:rFonts w:ascii="Times New Roman" w:hAnsi="Times New Roman" w:cs="Times New Roman"/>
          <w:color w:val="222222"/>
          <w:sz w:val="24"/>
          <w:szCs w:val="24"/>
          <w:shd w:val="clear" w:color="auto" w:fill="FFFFFF"/>
        </w:rPr>
      </w:pPr>
      <w:r w:rsidRPr="00625106">
        <w:rPr>
          <w:rFonts w:ascii="Times New Roman" w:hAnsi="Times New Roman" w:cs="Times New Roman"/>
          <w:color w:val="222222"/>
          <w:sz w:val="24"/>
          <w:szCs w:val="24"/>
          <w:shd w:val="clear" w:color="auto" w:fill="FFFFFF"/>
        </w:rPr>
        <w:t>Wang, S., Corner, A., Chapman, D. and Markowitz, E., 2018. Public engagement with climate imagery in a changing digital landscape. </w:t>
      </w:r>
      <w:r w:rsidRPr="00625106">
        <w:rPr>
          <w:rFonts w:ascii="Times New Roman" w:hAnsi="Times New Roman" w:cs="Times New Roman"/>
          <w:i/>
          <w:iCs/>
          <w:color w:val="222222"/>
          <w:sz w:val="24"/>
          <w:szCs w:val="24"/>
          <w:shd w:val="clear" w:color="auto" w:fill="FFFFFF"/>
        </w:rPr>
        <w:t>Wiley Interdisciplinary Reviews: Climate Change</w:t>
      </w:r>
      <w:r w:rsidRPr="00625106">
        <w:rPr>
          <w:rFonts w:ascii="Times New Roman" w:hAnsi="Times New Roman" w:cs="Times New Roman"/>
          <w:color w:val="222222"/>
          <w:sz w:val="24"/>
          <w:szCs w:val="24"/>
          <w:shd w:val="clear" w:color="auto" w:fill="FFFFFF"/>
        </w:rPr>
        <w:t>, </w:t>
      </w:r>
      <w:r w:rsidRPr="00625106">
        <w:rPr>
          <w:rFonts w:ascii="Times New Roman" w:hAnsi="Times New Roman" w:cs="Times New Roman"/>
          <w:i/>
          <w:iCs/>
          <w:color w:val="222222"/>
          <w:sz w:val="24"/>
          <w:szCs w:val="24"/>
          <w:shd w:val="clear" w:color="auto" w:fill="FFFFFF"/>
        </w:rPr>
        <w:t>9</w:t>
      </w:r>
      <w:r w:rsidRPr="00625106">
        <w:rPr>
          <w:rFonts w:ascii="Times New Roman" w:hAnsi="Times New Roman" w:cs="Times New Roman"/>
          <w:color w:val="222222"/>
          <w:sz w:val="24"/>
          <w:szCs w:val="24"/>
          <w:shd w:val="clear" w:color="auto" w:fill="FFFFFF"/>
        </w:rPr>
        <w:t>(2), p.e509.</w:t>
      </w:r>
    </w:p>
    <w:p w14:paraId="1EC2A711" w14:textId="0B038679" w:rsidR="00A06777" w:rsidRPr="00625106" w:rsidRDefault="00145F1D" w:rsidP="00145F1D">
      <w:pPr>
        <w:spacing w:line="240" w:lineRule="auto"/>
        <w:ind w:left="720" w:hanging="720"/>
        <w:rPr>
          <w:rFonts w:ascii="Times New Roman" w:hAnsi="Times New Roman" w:cs="Times New Roman"/>
          <w:sz w:val="24"/>
          <w:szCs w:val="24"/>
        </w:rPr>
      </w:pPr>
      <w:r w:rsidRPr="00625106">
        <w:rPr>
          <w:rFonts w:ascii="Times New Roman" w:hAnsi="Times New Roman" w:cs="Times New Roman"/>
          <w:color w:val="222222"/>
          <w:sz w:val="24"/>
          <w:szCs w:val="24"/>
          <w:shd w:val="clear" w:color="auto" w:fill="FFFFFF"/>
        </w:rPr>
        <w:t>Greaves, M., Zibarras, L.D. and Stride, C., 2013. Using the theory of planned behavior to explore environmental behavioral intentions in the workplace. </w:t>
      </w:r>
      <w:r w:rsidRPr="00625106">
        <w:rPr>
          <w:rFonts w:ascii="Times New Roman" w:hAnsi="Times New Roman" w:cs="Times New Roman"/>
          <w:i/>
          <w:iCs/>
          <w:color w:val="222222"/>
          <w:sz w:val="24"/>
          <w:szCs w:val="24"/>
          <w:shd w:val="clear" w:color="auto" w:fill="FFFFFF"/>
        </w:rPr>
        <w:t>Journal of Environmental Psychology</w:t>
      </w:r>
      <w:r w:rsidRPr="00625106">
        <w:rPr>
          <w:rFonts w:ascii="Times New Roman" w:hAnsi="Times New Roman" w:cs="Times New Roman"/>
          <w:color w:val="222222"/>
          <w:sz w:val="24"/>
          <w:szCs w:val="24"/>
          <w:shd w:val="clear" w:color="auto" w:fill="FFFFFF"/>
        </w:rPr>
        <w:t>, </w:t>
      </w:r>
      <w:r w:rsidRPr="00625106">
        <w:rPr>
          <w:rFonts w:ascii="Times New Roman" w:hAnsi="Times New Roman" w:cs="Times New Roman"/>
          <w:i/>
          <w:iCs/>
          <w:color w:val="222222"/>
          <w:sz w:val="24"/>
          <w:szCs w:val="24"/>
          <w:shd w:val="clear" w:color="auto" w:fill="FFFFFF"/>
        </w:rPr>
        <w:t>34</w:t>
      </w:r>
      <w:r w:rsidRPr="00625106">
        <w:rPr>
          <w:rFonts w:ascii="Times New Roman" w:hAnsi="Times New Roman" w:cs="Times New Roman"/>
          <w:color w:val="222222"/>
          <w:sz w:val="24"/>
          <w:szCs w:val="24"/>
          <w:shd w:val="clear" w:color="auto" w:fill="FFFFFF"/>
        </w:rPr>
        <w:t>, pp.109-120.</w:t>
      </w:r>
    </w:p>
    <w:p w14:paraId="674FB679" w14:textId="203D6DE0" w:rsidR="00C6050A" w:rsidRPr="00625106" w:rsidRDefault="00F33EEE" w:rsidP="009A2CA8">
      <w:pPr>
        <w:spacing w:line="240" w:lineRule="auto"/>
        <w:ind w:left="720" w:hanging="720"/>
        <w:rPr>
          <w:rFonts w:ascii="Times New Roman" w:hAnsi="Times New Roman" w:cs="Times New Roman"/>
          <w:color w:val="222222"/>
          <w:sz w:val="24"/>
          <w:szCs w:val="24"/>
          <w:shd w:val="clear" w:color="auto" w:fill="FFFFFF"/>
        </w:rPr>
      </w:pPr>
      <w:r w:rsidRPr="00625106">
        <w:rPr>
          <w:rFonts w:ascii="Times New Roman" w:hAnsi="Times New Roman" w:cs="Times New Roman"/>
          <w:color w:val="222222"/>
          <w:sz w:val="24"/>
          <w:szCs w:val="24"/>
          <w:shd w:val="clear" w:color="auto" w:fill="FFFFFF"/>
        </w:rPr>
        <w:t>Kihn, M. and O'Hara, C.B., 2020. </w:t>
      </w:r>
      <w:r w:rsidRPr="00625106">
        <w:rPr>
          <w:rFonts w:ascii="Times New Roman" w:hAnsi="Times New Roman" w:cs="Times New Roman"/>
          <w:i/>
          <w:iCs/>
          <w:color w:val="222222"/>
          <w:sz w:val="24"/>
          <w:szCs w:val="24"/>
          <w:shd w:val="clear" w:color="auto" w:fill="FFFFFF"/>
        </w:rPr>
        <w:t>Customer data platforms: Use people data to transform the future of marketing engagement</w:t>
      </w:r>
      <w:r w:rsidRPr="00625106">
        <w:rPr>
          <w:rFonts w:ascii="Times New Roman" w:hAnsi="Times New Roman" w:cs="Times New Roman"/>
          <w:color w:val="222222"/>
          <w:sz w:val="24"/>
          <w:szCs w:val="24"/>
          <w:shd w:val="clear" w:color="auto" w:fill="FFFFFF"/>
        </w:rPr>
        <w:t>. John Wiley &amp; Sons.</w:t>
      </w:r>
    </w:p>
    <w:p w14:paraId="096AA483" w14:textId="64D4958C" w:rsidR="00AC7E74" w:rsidRPr="00B34310" w:rsidRDefault="0096205E" w:rsidP="009A2CA8">
      <w:pPr>
        <w:spacing w:line="240" w:lineRule="auto"/>
        <w:ind w:left="720" w:hanging="720"/>
        <w:rPr>
          <w:rFonts w:ascii="Times New Roman" w:hAnsi="Times New Roman" w:cs="Times New Roman"/>
          <w:color w:val="222222"/>
          <w:sz w:val="24"/>
          <w:szCs w:val="24"/>
          <w:shd w:val="clear" w:color="auto" w:fill="FFFFFF"/>
        </w:rPr>
      </w:pPr>
      <w:r w:rsidRPr="00625106">
        <w:rPr>
          <w:rFonts w:ascii="Times New Roman" w:hAnsi="Times New Roman" w:cs="Times New Roman"/>
          <w:color w:val="222222"/>
          <w:sz w:val="24"/>
          <w:szCs w:val="24"/>
          <w:shd w:val="clear" w:color="auto" w:fill="FFFFFF"/>
        </w:rPr>
        <w:t>Solis, B., 2010. </w:t>
      </w:r>
      <w:r w:rsidRPr="00625106">
        <w:rPr>
          <w:rFonts w:ascii="Times New Roman" w:hAnsi="Times New Roman" w:cs="Times New Roman"/>
          <w:i/>
          <w:iCs/>
          <w:color w:val="222222"/>
          <w:sz w:val="24"/>
          <w:szCs w:val="24"/>
          <w:shd w:val="clear" w:color="auto" w:fill="FFFFFF"/>
        </w:rPr>
        <w:t xml:space="preserve">Engage: The complete guide for brands and businesses to build, cultivate, and </w:t>
      </w:r>
      <w:r w:rsidRPr="00B34310">
        <w:rPr>
          <w:rFonts w:ascii="Times New Roman" w:hAnsi="Times New Roman" w:cs="Times New Roman"/>
          <w:i/>
          <w:iCs/>
          <w:color w:val="222222"/>
          <w:sz w:val="24"/>
          <w:szCs w:val="24"/>
          <w:shd w:val="clear" w:color="auto" w:fill="FFFFFF"/>
        </w:rPr>
        <w:t>measure success in the new web</w:t>
      </w:r>
      <w:r w:rsidRPr="00B34310">
        <w:rPr>
          <w:rFonts w:ascii="Times New Roman" w:hAnsi="Times New Roman" w:cs="Times New Roman"/>
          <w:color w:val="222222"/>
          <w:sz w:val="24"/>
          <w:szCs w:val="24"/>
          <w:shd w:val="clear" w:color="auto" w:fill="FFFFFF"/>
        </w:rPr>
        <w:t>. John Wiley &amp; Sons.</w:t>
      </w:r>
    </w:p>
    <w:p w14:paraId="28B6DCCF" w14:textId="47394395" w:rsidR="009A2CA8" w:rsidRPr="00B34310" w:rsidRDefault="009A2CA8"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Mustafa, S. and Al-Abdallah, G., 2020. The evaluation of traditional communication channels and its impact on purchase decision. </w:t>
      </w:r>
      <w:r w:rsidRPr="00B34310">
        <w:rPr>
          <w:rFonts w:ascii="Times New Roman" w:hAnsi="Times New Roman" w:cs="Times New Roman"/>
          <w:i/>
          <w:iCs/>
          <w:color w:val="222222"/>
          <w:sz w:val="24"/>
          <w:szCs w:val="24"/>
          <w:shd w:val="clear" w:color="auto" w:fill="FFFFFF"/>
        </w:rPr>
        <w:t>Management Science Letters</w:t>
      </w:r>
      <w:r w:rsidRPr="00B34310">
        <w:rPr>
          <w:rFonts w:ascii="Times New Roman" w:hAnsi="Times New Roman" w:cs="Times New Roman"/>
          <w:color w:val="222222"/>
          <w:sz w:val="24"/>
          <w:szCs w:val="24"/>
          <w:shd w:val="clear" w:color="auto" w:fill="FFFFFF"/>
        </w:rPr>
        <w:t>, </w:t>
      </w:r>
      <w:r w:rsidRPr="00B34310">
        <w:rPr>
          <w:rFonts w:ascii="Times New Roman" w:hAnsi="Times New Roman" w:cs="Times New Roman"/>
          <w:i/>
          <w:iCs/>
          <w:color w:val="222222"/>
          <w:sz w:val="24"/>
          <w:szCs w:val="24"/>
          <w:shd w:val="clear" w:color="auto" w:fill="FFFFFF"/>
        </w:rPr>
        <w:t>10</w:t>
      </w:r>
      <w:r w:rsidRPr="00B34310">
        <w:rPr>
          <w:rFonts w:ascii="Times New Roman" w:hAnsi="Times New Roman" w:cs="Times New Roman"/>
          <w:color w:val="222222"/>
          <w:sz w:val="24"/>
          <w:szCs w:val="24"/>
          <w:shd w:val="clear" w:color="auto" w:fill="FFFFFF"/>
        </w:rPr>
        <w:t>(7), pp.1521-1532.</w:t>
      </w:r>
    </w:p>
    <w:p w14:paraId="3E6EB0CA" w14:textId="383F2DAA" w:rsidR="00202FC7" w:rsidRPr="00B34310" w:rsidRDefault="00202FC7"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Warner, C., 2009. </w:t>
      </w:r>
      <w:r w:rsidRPr="00B34310">
        <w:rPr>
          <w:rFonts w:ascii="Times New Roman" w:hAnsi="Times New Roman" w:cs="Times New Roman"/>
          <w:i/>
          <w:iCs/>
          <w:color w:val="222222"/>
          <w:sz w:val="24"/>
          <w:szCs w:val="24"/>
          <w:shd w:val="clear" w:color="auto" w:fill="FFFFFF"/>
        </w:rPr>
        <w:t>Media selling: television, print, internet, radio</w:t>
      </w:r>
      <w:r w:rsidRPr="00B34310">
        <w:rPr>
          <w:rFonts w:ascii="Times New Roman" w:hAnsi="Times New Roman" w:cs="Times New Roman"/>
          <w:color w:val="222222"/>
          <w:sz w:val="24"/>
          <w:szCs w:val="24"/>
          <w:shd w:val="clear" w:color="auto" w:fill="FFFFFF"/>
        </w:rPr>
        <w:t>. John Wiley &amp; Sons.</w:t>
      </w:r>
    </w:p>
    <w:p w14:paraId="477E1CB2" w14:textId="04A23ED4" w:rsidR="006928FE" w:rsidRPr="00B34310" w:rsidRDefault="006928FE"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Dodson, I., 2016. </w:t>
      </w:r>
      <w:r w:rsidRPr="00B34310">
        <w:rPr>
          <w:rFonts w:ascii="Times New Roman" w:hAnsi="Times New Roman" w:cs="Times New Roman"/>
          <w:i/>
          <w:iCs/>
          <w:color w:val="222222"/>
          <w:sz w:val="24"/>
          <w:szCs w:val="24"/>
          <w:shd w:val="clear" w:color="auto" w:fill="FFFFFF"/>
        </w:rPr>
        <w:t>The art of digital marketing: the definitive guide to creating strategic, targeted, and measurable online campaigns</w:t>
      </w:r>
      <w:r w:rsidRPr="00B34310">
        <w:rPr>
          <w:rFonts w:ascii="Times New Roman" w:hAnsi="Times New Roman" w:cs="Times New Roman"/>
          <w:color w:val="222222"/>
          <w:sz w:val="24"/>
          <w:szCs w:val="24"/>
          <w:shd w:val="clear" w:color="auto" w:fill="FFFFFF"/>
        </w:rPr>
        <w:t>. John Wiley &amp; Sons.</w:t>
      </w:r>
    </w:p>
    <w:p w14:paraId="0BBCB0DD" w14:textId="33E42BA1" w:rsidR="0016009A" w:rsidRPr="00B34310" w:rsidRDefault="0016009A"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Jayawardena, N.S., 2021. The e-learning persuasion through gamification: an elaboration likelihood model perspective. </w:t>
      </w:r>
      <w:r w:rsidRPr="00B34310">
        <w:rPr>
          <w:rFonts w:ascii="Times New Roman" w:hAnsi="Times New Roman" w:cs="Times New Roman"/>
          <w:i/>
          <w:iCs/>
          <w:color w:val="222222"/>
          <w:sz w:val="24"/>
          <w:szCs w:val="24"/>
          <w:shd w:val="clear" w:color="auto" w:fill="FFFFFF"/>
        </w:rPr>
        <w:t>Young Consumers</w:t>
      </w:r>
      <w:r w:rsidRPr="00B34310">
        <w:rPr>
          <w:rFonts w:ascii="Times New Roman" w:hAnsi="Times New Roman" w:cs="Times New Roman"/>
          <w:color w:val="222222"/>
          <w:sz w:val="24"/>
          <w:szCs w:val="24"/>
          <w:shd w:val="clear" w:color="auto" w:fill="FFFFFF"/>
        </w:rPr>
        <w:t>, </w:t>
      </w:r>
      <w:r w:rsidRPr="00B34310">
        <w:rPr>
          <w:rFonts w:ascii="Times New Roman" w:hAnsi="Times New Roman" w:cs="Times New Roman"/>
          <w:i/>
          <w:iCs/>
          <w:color w:val="222222"/>
          <w:sz w:val="24"/>
          <w:szCs w:val="24"/>
          <w:shd w:val="clear" w:color="auto" w:fill="FFFFFF"/>
        </w:rPr>
        <w:t>22</w:t>
      </w:r>
      <w:r w:rsidRPr="00B34310">
        <w:rPr>
          <w:rFonts w:ascii="Times New Roman" w:hAnsi="Times New Roman" w:cs="Times New Roman"/>
          <w:color w:val="222222"/>
          <w:sz w:val="24"/>
          <w:szCs w:val="24"/>
          <w:shd w:val="clear" w:color="auto" w:fill="FFFFFF"/>
        </w:rPr>
        <w:t>(3), pp.480-502.</w:t>
      </w:r>
    </w:p>
    <w:p w14:paraId="2041B7D5" w14:textId="400584E1" w:rsidR="00625106" w:rsidRPr="00B34310" w:rsidRDefault="00625106"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De Bruijn, E.J. and Antonides, G., 2022. Poverty and economic decision making: a review of scarcity theory. </w:t>
      </w:r>
      <w:r w:rsidRPr="00B34310">
        <w:rPr>
          <w:rFonts w:ascii="Times New Roman" w:hAnsi="Times New Roman" w:cs="Times New Roman"/>
          <w:i/>
          <w:iCs/>
          <w:color w:val="222222"/>
          <w:sz w:val="24"/>
          <w:szCs w:val="24"/>
          <w:shd w:val="clear" w:color="auto" w:fill="FFFFFF"/>
        </w:rPr>
        <w:t>Theory and Decision</w:t>
      </w:r>
      <w:r w:rsidRPr="00B34310">
        <w:rPr>
          <w:rFonts w:ascii="Times New Roman" w:hAnsi="Times New Roman" w:cs="Times New Roman"/>
          <w:color w:val="222222"/>
          <w:sz w:val="24"/>
          <w:szCs w:val="24"/>
          <w:shd w:val="clear" w:color="auto" w:fill="FFFFFF"/>
        </w:rPr>
        <w:t>, </w:t>
      </w:r>
      <w:r w:rsidRPr="00B34310">
        <w:rPr>
          <w:rFonts w:ascii="Times New Roman" w:hAnsi="Times New Roman" w:cs="Times New Roman"/>
          <w:i/>
          <w:iCs/>
          <w:color w:val="222222"/>
          <w:sz w:val="24"/>
          <w:szCs w:val="24"/>
          <w:shd w:val="clear" w:color="auto" w:fill="FFFFFF"/>
        </w:rPr>
        <w:t>92</w:t>
      </w:r>
      <w:r w:rsidRPr="00B34310">
        <w:rPr>
          <w:rFonts w:ascii="Times New Roman" w:hAnsi="Times New Roman" w:cs="Times New Roman"/>
          <w:color w:val="222222"/>
          <w:sz w:val="24"/>
          <w:szCs w:val="24"/>
          <w:shd w:val="clear" w:color="auto" w:fill="FFFFFF"/>
        </w:rPr>
        <w:t>(1), pp.5-37.</w:t>
      </w:r>
    </w:p>
    <w:p w14:paraId="01B1333B" w14:textId="439B76BF" w:rsidR="00E1251E" w:rsidRPr="00B34310" w:rsidRDefault="00E1251E"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Mahaputra, M.R. and Saputra, F., 2021. Relationship word of mouth, advertising and product quality to brand awareness. </w:t>
      </w:r>
      <w:r w:rsidRPr="00B34310">
        <w:rPr>
          <w:rFonts w:ascii="Times New Roman" w:hAnsi="Times New Roman" w:cs="Times New Roman"/>
          <w:i/>
          <w:iCs/>
          <w:color w:val="222222"/>
          <w:sz w:val="24"/>
          <w:szCs w:val="24"/>
          <w:shd w:val="clear" w:color="auto" w:fill="FFFFFF"/>
        </w:rPr>
        <w:t>Dinasti International Journal of Digital Business Management</w:t>
      </w:r>
      <w:r w:rsidRPr="00B34310">
        <w:rPr>
          <w:rFonts w:ascii="Times New Roman" w:hAnsi="Times New Roman" w:cs="Times New Roman"/>
          <w:color w:val="222222"/>
          <w:sz w:val="24"/>
          <w:szCs w:val="24"/>
          <w:shd w:val="clear" w:color="auto" w:fill="FFFFFF"/>
        </w:rPr>
        <w:t>, </w:t>
      </w:r>
      <w:r w:rsidRPr="00B34310">
        <w:rPr>
          <w:rFonts w:ascii="Times New Roman" w:hAnsi="Times New Roman" w:cs="Times New Roman"/>
          <w:i/>
          <w:iCs/>
          <w:color w:val="222222"/>
          <w:sz w:val="24"/>
          <w:szCs w:val="24"/>
          <w:shd w:val="clear" w:color="auto" w:fill="FFFFFF"/>
        </w:rPr>
        <w:t>2</w:t>
      </w:r>
      <w:r w:rsidRPr="00B34310">
        <w:rPr>
          <w:rFonts w:ascii="Times New Roman" w:hAnsi="Times New Roman" w:cs="Times New Roman"/>
          <w:color w:val="222222"/>
          <w:sz w:val="24"/>
          <w:szCs w:val="24"/>
          <w:shd w:val="clear" w:color="auto" w:fill="FFFFFF"/>
        </w:rPr>
        <w:t>(6), pp.1099-1108.</w:t>
      </w:r>
    </w:p>
    <w:p w14:paraId="321C53DB" w14:textId="5EB51042" w:rsidR="000D3EDA" w:rsidRPr="00B34310" w:rsidRDefault="000D3EDA" w:rsidP="009A2CA8">
      <w:pPr>
        <w:spacing w:line="240" w:lineRule="auto"/>
        <w:ind w:left="720" w:hanging="720"/>
        <w:rPr>
          <w:rFonts w:ascii="Times New Roman" w:hAnsi="Times New Roman" w:cs="Times New Roman"/>
          <w:color w:val="222222"/>
          <w:sz w:val="24"/>
          <w:szCs w:val="24"/>
          <w:shd w:val="clear" w:color="auto" w:fill="FFFFFF"/>
        </w:rPr>
      </w:pPr>
      <w:r w:rsidRPr="00B34310">
        <w:rPr>
          <w:rFonts w:ascii="Times New Roman" w:hAnsi="Times New Roman" w:cs="Times New Roman"/>
          <w:color w:val="222222"/>
          <w:sz w:val="24"/>
          <w:szCs w:val="24"/>
          <w:shd w:val="clear" w:color="auto" w:fill="FFFFFF"/>
        </w:rPr>
        <w:t>De Bock, K. and Van den Poel, D., 2010. Predicting website audience demographics forweb advertising targeting using multi-website clickstream data. </w:t>
      </w:r>
      <w:r w:rsidRPr="00B34310">
        <w:rPr>
          <w:rFonts w:ascii="Times New Roman" w:hAnsi="Times New Roman" w:cs="Times New Roman"/>
          <w:i/>
          <w:iCs/>
          <w:color w:val="222222"/>
          <w:sz w:val="24"/>
          <w:szCs w:val="24"/>
          <w:shd w:val="clear" w:color="auto" w:fill="FFFFFF"/>
        </w:rPr>
        <w:t>Fundamenta Informaticae</w:t>
      </w:r>
      <w:r w:rsidRPr="00B34310">
        <w:rPr>
          <w:rFonts w:ascii="Times New Roman" w:hAnsi="Times New Roman" w:cs="Times New Roman"/>
          <w:color w:val="222222"/>
          <w:sz w:val="24"/>
          <w:szCs w:val="24"/>
          <w:shd w:val="clear" w:color="auto" w:fill="FFFFFF"/>
        </w:rPr>
        <w:t>, </w:t>
      </w:r>
      <w:r w:rsidRPr="00B34310">
        <w:rPr>
          <w:rFonts w:ascii="Times New Roman" w:hAnsi="Times New Roman" w:cs="Times New Roman"/>
          <w:i/>
          <w:iCs/>
          <w:color w:val="222222"/>
          <w:sz w:val="24"/>
          <w:szCs w:val="24"/>
          <w:shd w:val="clear" w:color="auto" w:fill="FFFFFF"/>
        </w:rPr>
        <w:t>98</w:t>
      </w:r>
      <w:r w:rsidRPr="00B34310">
        <w:rPr>
          <w:rFonts w:ascii="Times New Roman" w:hAnsi="Times New Roman" w:cs="Times New Roman"/>
          <w:color w:val="222222"/>
          <w:sz w:val="24"/>
          <w:szCs w:val="24"/>
          <w:shd w:val="clear" w:color="auto" w:fill="FFFFFF"/>
        </w:rPr>
        <w:t>(1), pp.49-70.</w:t>
      </w:r>
    </w:p>
    <w:p w14:paraId="34BE4CAC" w14:textId="46E7E257" w:rsidR="00BC5B91" w:rsidRPr="00B34310" w:rsidRDefault="00BC5B91" w:rsidP="009A2CA8">
      <w:pPr>
        <w:spacing w:line="240" w:lineRule="auto"/>
        <w:ind w:left="720" w:hanging="720"/>
        <w:rPr>
          <w:rFonts w:ascii="Times New Roman" w:hAnsi="Times New Roman" w:cs="Times New Roman"/>
          <w:sz w:val="24"/>
          <w:szCs w:val="24"/>
        </w:rPr>
      </w:pPr>
      <w:r w:rsidRPr="00B34310">
        <w:rPr>
          <w:rFonts w:ascii="Times New Roman" w:hAnsi="Times New Roman" w:cs="Times New Roman"/>
          <w:color w:val="222222"/>
          <w:sz w:val="24"/>
          <w:szCs w:val="24"/>
          <w:shd w:val="clear" w:color="auto" w:fill="FFFFFF"/>
        </w:rPr>
        <w:t>Kundu, S., 2021. </w:t>
      </w:r>
      <w:r w:rsidRPr="00B34310">
        <w:rPr>
          <w:rFonts w:ascii="Times New Roman" w:hAnsi="Times New Roman" w:cs="Times New Roman"/>
          <w:i/>
          <w:iCs/>
          <w:color w:val="222222"/>
          <w:sz w:val="24"/>
          <w:szCs w:val="24"/>
          <w:shd w:val="clear" w:color="auto" w:fill="FFFFFF"/>
        </w:rPr>
        <w:t>Digital Marketing Trends and Prospects: Develop an effective Digital Marketing strategy with SEO, SEM, PPC, Digital Display Ads &amp; Email Marketing techniques.(English Edition)</w:t>
      </w:r>
      <w:r w:rsidRPr="00B34310">
        <w:rPr>
          <w:rFonts w:ascii="Times New Roman" w:hAnsi="Times New Roman" w:cs="Times New Roman"/>
          <w:color w:val="222222"/>
          <w:sz w:val="24"/>
          <w:szCs w:val="24"/>
          <w:shd w:val="clear" w:color="auto" w:fill="FFFFFF"/>
        </w:rPr>
        <w:t>. BPB Publications.</w:t>
      </w:r>
    </w:p>
    <w:p w14:paraId="24C45333" w14:textId="703A419D" w:rsidR="00B34310" w:rsidRPr="00443246" w:rsidRDefault="00B34310" w:rsidP="009A2CA8">
      <w:pPr>
        <w:spacing w:line="240" w:lineRule="auto"/>
        <w:ind w:left="720" w:hanging="720"/>
        <w:rPr>
          <w:rFonts w:ascii="Times New Roman" w:hAnsi="Times New Roman" w:cs="Times New Roman"/>
          <w:color w:val="222222"/>
          <w:sz w:val="24"/>
          <w:szCs w:val="24"/>
          <w:shd w:val="clear" w:color="auto" w:fill="FFFFFF"/>
        </w:rPr>
      </w:pPr>
      <w:r w:rsidRPr="00443246">
        <w:rPr>
          <w:rFonts w:ascii="Times New Roman" w:hAnsi="Times New Roman" w:cs="Times New Roman"/>
          <w:color w:val="222222"/>
          <w:sz w:val="24"/>
          <w:szCs w:val="24"/>
          <w:shd w:val="clear" w:color="auto" w:fill="FFFFFF"/>
        </w:rPr>
        <w:lastRenderedPageBreak/>
        <w:t>Smith, R.D., 2020. </w:t>
      </w:r>
      <w:r w:rsidRPr="00443246">
        <w:rPr>
          <w:rFonts w:ascii="Times New Roman" w:hAnsi="Times New Roman" w:cs="Times New Roman"/>
          <w:i/>
          <w:iCs/>
          <w:color w:val="222222"/>
          <w:sz w:val="24"/>
          <w:szCs w:val="24"/>
          <w:shd w:val="clear" w:color="auto" w:fill="FFFFFF"/>
        </w:rPr>
        <w:t>Strategic planning for public relations</w:t>
      </w:r>
      <w:r w:rsidRPr="00443246">
        <w:rPr>
          <w:rFonts w:ascii="Times New Roman" w:hAnsi="Times New Roman" w:cs="Times New Roman"/>
          <w:color w:val="222222"/>
          <w:sz w:val="24"/>
          <w:szCs w:val="24"/>
          <w:shd w:val="clear" w:color="auto" w:fill="FFFFFF"/>
        </w:rPr>
        <w:t>. Routledge.</w:t>
      </w:r>
    </w:p>
    <w:p w14:paraId="328E734A" w14:textId="733432F5" w:rsidR="003672EB" w:rsidRPr="00C44FE8" w:rsidRDefault="003672EB" w:rsidP="009A2CA8">
      <w:pPr>
        <w:spacing w:line="240" w:lineRule="auto"/>
        <w:ind w:left="720" w:hanging="720"/>
        <w:rPr>
          <w:rFonts w:ascii="Times New Roman" w:hAnsi="Times New Roman" w:cs="Times New Roman"/>
          <w:color w:val="222222"/>
          <w:sz w:val="24"/>
          <w:szCs w:val="24"/>
          <w:shd w:val="clear" w:color="auto" w:fill="FFFFFF"/>
        </w:rPr>
      </w:pPr>
      <w:r w:rsidRPr="00443246">
        <w:rPr>
          <w:rFonts w:ascii="Times New Roman" w:hAnsi="Times New Roman" w:cs="Times New Roman"/>
          <w:color w:val="222222"/>
          <w:sz w:val="24"/>
          <w:szCs w:val="24"/>
          <w:shd w:val="clear" w:color="auto" w:fill="FFFFFF"/>
        </w:rPr>
        <w:t>Taherdoost, H., 2023. Digital Marketing. In </w:t>
      </w:r>
      <w:r w:rsidRPr="00443246">
        <w:rPr>
          <w:rFonts w:ascii="Times New Roman" w:hAnsi="Times New Roman" w:cs="Times New Roman"/>
          <w:i/>
          <w:iCs/>
          <w:color w:val="222222"/>
          <w:sz w:val="24"/>
          <w:szCs w:val="24"/>
          <w:shd w:val="clear" w:color="auto" w:fill="FFFFFF"/>
        </w:rPr>
        <w:t xml:space="preserve">E-Business Essentials: Building a Successful Online </w:t>
      </w:r>
      <w:r w:rsidRPr="00C44FE8">
        <w:rPr>
          <w:rFonts w:ascii="Times New Roman" w:hAnsi="Times New Roman" w:cs="Times New Roman"/>
          <w:i/>
          <w:iCs/>
          <w:color w:val="222222"/>
          <w:sz w:val="24"/>
          <w:szCs w:val="24"/>
          <w:shd w:val="clear" w:color="auto" w:fill="FFFFFF"/>
        </w:rPr>
        <w:t>Enterprise</w:t>
      </w:r>
      <w:r w:rsidRPr="00C44FE8">
        <w:rPr>
          <w:rFonts w:ascii="Times New Roman" w:hAnsi="Times New Roman" w:cs="Times New Roman"/>
          <w:color w:val="222222"/>
          <w:sz w:val="24"/>
          <w:szCs w:val="24"/>
          <w:shd w:val="clear" w:color="auto" w:fill="FFFFFF"/>
        </w:rPr>
        <w:t> (pp. 205-236). Cham: Springer Nature Switzerland.</w:t>
      </w:r>
    </w:p>
    <w:p w14:paraId="7B02C811" w14:textId="1A26E8E9" w:rsidR="00443246" w:rsidRPr="00C44FE8" w:rsidRDefault="00443246" w:rsidP="009A2CA8">
      <w:pPr>
        <w:spacing w:line="240" w:lineRule="auto"/>
        <w:ind w:left="720" w:hanging="720"/>
        <w:rPr>
          <w:rFonts w:ascii="Times New Roman" w:hAnsi="Times New Roman" w:cs="Times New Roman"/>
          <w:color w:val="222222"/>
          <w:sz w:val="24"/>
          <w:szCs w:val="24"/>
          <w:shd w:val="clear" w:color="auto" w:fill="FFFFFF"/>
        </w:rPr>
      </w:pPr>
      <w:r w:rsidRPr="00C44FE8">
        <w:rPr>
          <w:rFonts w:ascii="Times New Roman" w:hAnsi="Times New Roman" w:cs="Times New Roman"/>
          <w:color w:val="222222"/>
          <w:sz w:val="24"/>
          <w:szCs w:val="24"/>
          <w:shd w:val="clear" w:color="auto" w:fill="FFFFFF"/>
        </w:rPr>
        <w:t>Lemon, K.N. and Verhoef, P.C., 2016. Understanding customer experience throughout the customer journey. </w:t>
      </w:r>
      <w:r w:rsidRPr="00C44FE8">
        <w:rPr>
          <w:rFonts w:ascii="Times New Roman" w:hAnsi="Times New Roman" w:cs="Times New Roman"/>
          <w:i/>
          <w:iCs/>
          <w:color w:val="222222"/>
          <w:sz w:val="24"/>
          <w:szCs w:val="24"/>
          <w:shd w:val="clear" w:color="auto" w:fill="FFFFFF"/>
        </w:rPr>
        <w:t>Journal of marketing</w:t>
      </w:r>
      <w:r w:rsidRPr="00C44FE8">
        <w:rPr>
          <w:rFonts w:ascii="Times New Roman" w:hAnsi="Times New Roman" w:cs="Times New Roman"/>
          <w:color w:val="222222"/>
          <w:sz w:val="24"/>
          <w:szCs w:val="24"/>
          <w:shd w:val="clear" w:color="auto" w:fill="FFFFFF"/>
        </w:rPr>
        <w:t>, </w:t>
      </w:r>
      <w:r w:rsidRPr="00C44FE8">
        <w:rPr>
          <w:rFonts w:ascii="Times New Roman" w:hAnsi="Times New Roman" w:cs="Times New Roman"/>
          <w:i/>
          <w:iCs/>
          <w:color w:val="222222"/>
          <w:sz w:val="24"/>
          <w:szCs w:val="24"/>
          <w:shd w:val="clear" w:color="auto" w:fill="FFFFFF"/>
        </w:rPr>
        <w:t>80</w:t>
      </w:r>
      <w:r w:rsidRPr="00C44FE8">
        <w:rPr>
          <w:rFonts w:ascii="Times New Roman" w:hAnsi="Times New Roman" w:cs="Times New Roman"/>
          <w:color w:val="222222"/>
          <w:sz w:val="24"/>
          <w:szCs w:val="24"/>
          <w:shd w:val="clear" w:color="auto" w:fill="FFFFFF"/>
        </w:rPr>
        <w:t>(6), pp.69-96.</w:t>
      </w:r>
    </w:p>
    <w:p w14:paraId="1661B93D" w14:textId="3AA6B9D0" w:rsidR="000A0FD9" w:rsidRPr="00C44FE8" w:rsidRDefault="00605105" w:rsidP="009A2CA8">
      <w:pPr>
        <w:spacing w:line="240" w:lineRule="auto"/>
        <w:ind w:left="720" w:hanging="720"/>
        <w:rPr>
          <w:rFonts w:ascii="Times New Roman" w:hAnsi="Times New Roman" w:cs="Times New Roman"/>
          <w:color w:val="222222"/>
          <w:sz w:val="24"/>
          <w:szCs w:val="24"/>
          <w:shd w:val="clear" w:color="auto" w:fill="FFFFFF"/>
        </w:rPr>
      </w:pPr>
      <w:r w:rsidRPr="00C44FE8">
        <w:rPr>
          <w:rFonts w:ascii="Times New Roman" w:hAnsi="Times New Roman" w:cs="Times New Roman"/>
          <w:color w:val="222222"/>
          <w:sz w:val="24"/>
          <w:szCs w:val="24"/>
          <w:shd w:val="clear" w:color="auto" w:fill="FFFFFF"/>
        </w:rPr>
        <w:t>Nanda, P. and Kumar, V., 2021. Social media analytics: tools, techniques and present day practices. </w:t>
      </w:r>
      <w:r w:rsidRPr="00C44FE8">
        <w:rPr>
          <w:rFonts w:ascii="Times New Roman" w:hAnsi="Times New Roman" w:cs="Times New Roman"/>
          <w:i/>
          <w:iCs/>
          <w:color w:val="222222"/>
          <w:sz w:val="24"/>
          <w:szCs w:val="24"/>
          <w:shd w:val="clear" w:color="auto" w:fill="FFFFFF"/>
        </w:rPr>
        <w:t>International Journal of Services Operations and Informatics</w:t>
      </w:r>
      <w:r w:rsidRPr="00C44FE8">
        <w:rPr>
          <w:rFonts w:ascii="Times New Roman" w:hAnsi="Times New Roman" w:cs="Times New Roman"/>
          <w:color w:val="222222"/>
          <w:sz w:val="24"/>
          <w:szCs w:val="24"/>
          <w:shd w:val="clear" w:color="auto" w:fill="FFFFFF"/>
        </w:rPr>
        <w:t>, </w:t>
      </w:r>
      <w:r w:rsidRPr="00C44FE8">
        <w:rPr>
          <w:rFonts w:ascii="Times New Roman" w:hAnsi="Times New Roman" w:cs="Times New Roman"/>
          <w:i/>
          <w:iCs/>
          <w:color w:val="222222"/>
          <w:sz w:val="24"/>
          <w:szCs w:val="24"/>
          <w:shd w:val="clear" w:color="auto" w:fill="FFFFFF"/>
        </w:rPr>
        <w:t>11</w:t>
      </w:r>
      <w:r w:rsidRPr="00C44FE8">
        <w:rPr>
          <w:rFonts w:ascii="Times New Roman" w:hAnsi="Times New Roman" w:cs="Times New Roman"/>
          <w:color w:val="222222"/>
          <w:sz w:val="24"/>
          <w:szCs w:val="24"/>
          <w:shd w:val="clear" w:color="auto" w:fill="FFFFFF"/>
        </w:rPr>
        <w:t>(4), pp.422-436.</w:t>
      </w:r>
    </w:p>
    <w:p w14:paraId="29DDF6A4" w14:textId="21565935" w:rsidR="00C44FE8" w:rsidRPr="00C44FE8" w:rsidRDefault="00C44FE8" w:rsidP="009A2CA8">
      <w:pPr>
        <w:spacing w:line="240" w:lineRule="auto"/>
        <w:ind w:left="720" w:hanging="720"/>
        <w:rPr>
          <w:rFonts w:ascii="Times New Roman" w:hAnsi="Times New Roman" w:cs="Times New Roman"/>
          <w:color w:val="222222"/>
          <w:sz w:val="24"/>
          <w:szCs w:val="24"/>
          <w:shd w:val="clear" w:color="auto" w:fill="FFFFFF"/>
        </w:rPr>
      </w:pPr>
      <w:r w:rsidRPr="00C44FE8">
        <w:rPr>
          <w:rFonts w:ascii="Times New Roman" w:hAnsi="Times New Roman" w:cs="Times New Roman"/>
          <w:color w:val="222222"/>
          <w:sz w:val="24"/>
          <w:szCs w:val="24"/>
          <w:shd w:val="clear" w:color="auto" w:fill="FFFFFF"/>
        </w:rPr>
        <w:t>Gräve, J.F., 2019. What KPIs are key? Evaluating performance metrics for social media influencers. </w:t>
      </w:r>
      <w:r w:rsidR="00747D67" w:rsidRPr="00C44FE8">
        <w:rPr>
          <w:rFonts w:ascii="Times New Roman" w:hAnsi="Times New Roman" w:cs="Times New Roman"/>
          <w:i/>
          <w:iCs/>
          <w:color w:val="222222"/>
          <w:sz w:val="24"/>
          <w:szCs w:val="24"/>
          <w:shd w:val="clear" w:color="auto" w:fill="FFFFFF"/>
        </w:rPr>
        <w:t>Social media</w:t>
      </w:r>
      <w:r w:rsidRPr="00C44FE8">
        <w:rPr>
          <w:rFonts w:ascii="Times New Roman" w:hAnsi="Times New Roman" w:cs="Times New Roman"/>
          <w:i/>
          <w:iCs/>
          <w:color w:val="222222"/>
          <w:sz w:val="24"/>
          <w:szCs w:val="24"/>
          <w:shd w:val="clear" w:color="auto" w:fill="FFFFFF"/>
        </w:rPr>
        <w:t>+ Society</w:t>
      </w:r>
      <w:r w:rsidRPr="00C44FE8">
        <w:rPr>
          <w:rFonts w:ascii="Times New Roman" w:hAnsi="Times New Roman" w:cs="Times New Roman"/>
          <w:color w:val="222222"/>
          <w:sz w:val="24"/>
          <w:szCs w:val="24"/>
          <w:shd w:val="clear" w:color="auto" w:fill="FFFFFF"/>
        </w:rPr>
        <w:t>, </w:t>
      </w:r>
      <w:r w:rsidRPr="00C44FE8">
        <w:rPr>
          <w:rFonts w:ascii="Times New Roman" w:hAnsi="Times New Roman" w:cs="Times New Roman"/>
          <w:i/>
          <w:iCs/>
          <w:color w:val="222222"/>
          <w:sz w:val="24"/>
          <w:szCs w:val="24"/>
          <w:shd w:val="clear" w:color="auto" w:fill="FFFFFF"/>
        </w:rPr>
        <w:t>5</w:t>
      </w:r>
      <w:r w:rsidRPr="00C44FE8">
        <w:rPr>
          <w:rFonts w:ascii="Times New Roman" w:hAnsi="Times New Roman" w:cs="Times New Roman"/>
          <w:color w:val="222222"/>
          <w:sz w:val="24"/>
          <w:szCs w:val="24"/>
          <w:shd w:val="clear" w:color="auto" w:fill="FFFFFF"/>
        </w:rPr>
        <w:t>(3), p.2056305119865475.</w:t>
      </w:r>
    </w:p>
    <w:p w14:paraId="2B380021" w14:textId="77777777" w:rsidR="00605105" w:rsidRPr="00C44FE8" w:rsidRDefault="00605105" w:rsidP="009A2CA8">
      <w:pPr>
        <w:spacing w:line="240" w:lineRule="auto"/>
        <w:ind w:left="720" w:hanging="720"/>
        <w:rPr>
          <w:rFonts w:ascii="Times New Roman" w:hAnsi="Times New Roman" w:cs="Times New Roman"/>
          <w:color w:val="222222"/>
          <w:sz w:val="24"/>
          <w:szCs w:val="24"/>
          <w:shd w:val="clear" w:color="auto" w:fill="FFFFFF"/>
        </w:rPr>
      </w:pPr>
    </w:p>
    <w:p w14:paraId="7F51F8AE" w14:textId="77777777" w:rsidR="00B34310" w:rsidRPr="00E1251E" w:rsidRDefault="00B34310" w:rsidP="009A2CA8">
      <w:pPr>
        <w:spacing w:line="240" w:lineRule="auto"/>
        <w:ind w:left="720" w:hanging="720"/>
        <w:rPr>
          <w:rFonts w:ascii="Times New Roman" w:hAnsi="Times New Roman" w:cs="Times New Roman"/>
          <w:sz w:val="24"/>
          <w:szCs w:val="24"/>
        </w:rPr>
      </w:pPr>
    </w:p>
    <w:sectPr w:rsidR="00B34310" w:rsidRPr="00E1251E" w:rsidSect="00B23FB0">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7AE6C" w14:textId="77777777" w:rsidR="00B23FB0" w:rsidRDefault="00B23FB0" w:rsidP="00441EFE">
      <w:pPr>
        <w:spacing w:after="0" w:line="240" w:lineRule="auto"/>
      </w:pPr>
      <w:r>
        <w:separator/>
      </w:r>
    </w:p>
  </w:endnote>
  <w:endnote w:type="continuationSeparator" w:id="0">
    <w:p w14:paraId="02BA2F42" w14:textId="77777777" w:rsidR="00B23FB0" w:rsidRDefault="00B23FB0" w:rsidP="00441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ADB4D" w14:textId="09721BA9" w:rsidR="00441EFE" w:rsidRDefault="00441EFE">
    <w:pPr>
      <w:pStyle w:val="Footer"/>
      <w:jc w:val="center"/>
    </w:pPr>
  </w:p>
  <w:p w14:paraId="108C08F6" w14:textId="77777777" w:rsidR="00441EFE" w:rsidRDefault="00441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3766787"/>
      <w:docPartObj>
        <w:docPartGallery w:val="Page Numbers (Bottom of Page)"/>
        <w:docPartUnique/>
      </w:docPartObj>
    </w:sdtPr>
    <w:sdtEndPr>
      <w:rPr>
        <w:noProof/>
      </w:rPr>
    </w:sdtEndPr>
    <w:sdtContent>
      <w:p w14:paraId="643D3B89" w14:textId="77777777" w:rsidR="00441EFE" w:rsidRDefault="00441E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21F27B" w14:textId="77777777" w:rsidR="00441EFE" w:rsidRDefault="00441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707C0" w14:textId="77777777" w:rsidR="00B23FB0" w:rsidRDefault="00B23FB0" w:rsidP="00441EFE">
      <w:pPr>
        <w:spacing w:after="0" w:line="240" w:lineRule="auto"/>
      </w:pPr>
      <w:r>
        <w:separator/>
      </w:r>
    </w:p>
  </w:footnote>
  <w:footnote w:type="continuationSeparator" w:id="0">
    <w:p w14:paraId="28F862C2" w14:textId="77777777" w:rsidR="00B23FB0" w:rsidRDefault="00B23FB0" w:rsidP="00441E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F43"/>
    <w:rsid w:val="00024D80"/>
    <w:rsid w:val="00071C96"/>
    <w:rsid w:val="000A0FD9"/>
    <w:rsid w:val="000B2247"/>
    <w:rsid w:val="000C1D37"/>
    <w:rsid w:val="000C7294"/>
    <w:rsid w:val="000D3EDA"/>
    <w:rsid w:val="00144DF5"/>
    <w:rsid w:val="00145F1D"/>
    <w:rsid w:val="0016009A"/>
    <w:rsid w:val="00164CF0"/>
    <w:rsid w:val="001905C0"/>
    <w:rsid w:val="00202FC7"/>
    <w:rsid w:val="00326ABE"/>
    <w:rsid w:val="00343E5D"/>
    <w:rsid w:val="003672EB"/>
    <w:rsid w:val="003A2F96"/>
    <w:rsid w:val="00403773"/>
    <w:rsid w:val="00441EFE"/>
    <w:rsid w:val="00443246"/>
    <w:rsid w:val="004527D9"/>
    <w:rsid w:val="00461220"/>
    <w:rsid w:val="00553155"/>
    <w:rsid w:val="00553FE6"/>
    <w:rsid w:val="00593922"/>
    <w:rsid w:val="00604D98"/>
    <w:rsid w:val="00605105"/>
    <w:rsid w:val="00625106"/>
    <w:rsid w:val="006310B6"/>
    <w:rsid w:val="006404DC"/>
    <w:rsid w:val="00674C68"/>
    <w:rsid w:val="00686DB7"/>
    <w:rsid w:val="006928FE"/>
    <w:rsid w:val="006A79BC"/>
    <w:rsid w:val="006B5D7E"/>
    <w:rsid w:val="00747D67"/>
    <w:rsid w:val="00770EF3"/>
    <w:rsid w:val="0082165A"/>
    <w:rsid w:val="008D4FF2"/>
    <w:rsid w:val="008F0C3F"/>
    <w:rsid w:val="00923EDB"/>
    <w:rsid w:val="0092586E"/>
    <w:rsid w:val="00936192"/>
    <w:rsid w:val="0094102E"/>
    <w:rsid w:val="0096205E"/>
    <w:rsid w:val="00994681"/>
    <w:rsid w:val="009A2CA8"/>
    <w:rsid w:val="009A6E0F"/>
    <w:rsid w:val="009B709E"/>
    <w:rsid w:val="009C07B5"/>
    <w:rsid w:val="00A04D0F"/>
    <w:rsid w:val="00A06777"/>
    <w:rsid w:val="00AC7E74"/>
    <w:rsid w:val="00B23FB0"/>
    <w:rsid w:val="00B34310"/>
    <w:rsid w:val="00BB28E7"/>
    <w:rsid w:val="00BC5B91"/>
    <w:rsid w:val="00BE4720"/>
    <w:rsid w:val="00C24ACC"/>
    <w:rsid w:val="00C44FE8"/>
    <w:rsid w:val="00C51977"/>
    <w:rsid w:val="00C6050A"/>
    <w:rsid w:val="00CA3F43"/>
    <w:rsid w:val="00CD5A80"/>
    <w:rsid w:val="00CF21D1"/>
    <w:rsid w:val="00D45569"/>
    <w:rsid w:val="00DF2E90"/>
    <w:rsid w:val="00E1251E"/>
    <w:rsid w:val="00E5097D"/>
    <w:rsid w:val="00E94391"/>
    <w:rsid w:val="00EA0C0D"/>
    <w:rsid w:val="00F33EEE"/>
    <w:rsid w:val="00F92615"/>
    <w:rsid w:val="00F93FDE"/>
    <w:rsid w:val="00FE6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AA5D"/>
  <w15:chartTrackingRefBased/>
  <w15:docId w15:val="{036C1353-F0B0-4154-BD36-1306EBF5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8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8E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1"/>
    <w:qFormat/>
    <w:rsid w:val="00403773"/>
    <w:pPr>
      <w:autoSpaceDE w:val="0"/>
      <w:autoSpaceDN w:val="0"/>
      <w:adjustRightInd w:val="0"/>
      <w:spacing w:after="0" w:line="240" w:lineRule="auto"/>
    </w:pPr>
    <w:rPr>
      <w:rFonts w:ascii="Times New Roman" w:hAnsi="Times New Roman" w:cs="Times New Roman"/>
      <w:kern w:val="0"/>
      <w:sz w:val="24"/>
      <w:szCs w:val="24"/>
      <w:lang w:val="en-GB"/>
    </w:rPr>
  </w:style>
  <w:style w:type="paragraph" w:customStyle="1" w:styleId="TableParagraph">
    <w:name w:val="Table Paragraph"/>
    <w:basedOn w:val="Normal"/>
    <w:uiPriority w:val="1"/>
    <w:qFormat/>
    <w:rsid w:val="00403773"/>
    <w:pPr>
      <w:autoSpaceDE w:val="0"/>
      <w:autoSpaceDN w:val="0"/>
      <w:adjustRightInd w:val="0"/>
      <w:spacing w:before="120" w:after="0" w:line="240" w:lineRule="auto"/>
      <w:ind w:left="107"/>
    </w:pPr>
    <w:rPr>
      <w:rFonts w:ascii="Arial" w:hAnsi="Arial" w:cs="Arial"/>
      <w:kern w:val="0"/>
      <w:sz w:val="24"/>
      <w:szCs w:val="24"/>
      <w:lang w:val="en-GB"/>
    </w:rPr>
  </w:style>
  <w:style w:type="paragraph" w:styleId="TOCHeading">
    <w:name w:val="TOC Heading"/>
    <w:basedOn w:val="Heading1"/>
    <w:next w:val="Normal"/>
    <w:uiPriority w:val="39"/>
    <w:unhideWhenUsed/>
    <w:qFormat/>
    <w:rsid w:val="00674C68"/>
    <w:pPr>
      <w:outlineLvl w:val="9"/>
    </w:pPr>
    <w:rPr>
      <w:kern w:val="0"/>
      <w14:ligatures w14:val="none"/>
    </w:rPr>
  </w:style>
  <w:style w:type="paragraph" w:styleId="TOC1">
    <w:name w:val="toc 1"/>
    <w:basedOn w:val="Normal"/>
    <w:next w:val="Normal"/>
    <w:autoRedefine/>
    <w:uiPriority w:val="39"/>
    <w:unhideWhenUsed/>
    <w:rsid w:val="00674C68"/>
    <w:pPr>
      <w:spacing w:after="100"/>
    </w:pPr>
  </w:style>
  <w:style w:type="character" w:styleId="Hyperlink">
    <w:name w:val="Hyperlink"/>
    <w:basedOn w:val="DefaultParagraphFont"/>
    <w:uiPriority w:val="99"/>
    <w:unhideWhenUsed/>
    <w:rsid w:val="00674C68"/>
    <w:rPr>
      <w:color w:val="0563C1" w:themeColor="hyperlink"/>
      <w:u w:val="single"/>
    </w:rPr>
  </w:style>
  <w:style w:type="paragraph" w:styleId="Header">
    <w:name w:val="header"/>
    <w:basedOn w:val="Normal"/>
    <w:link w:val="HeaderChar"/>
    <w:uiPriority w:val="99"/>
    <w:unhideWhenUsed/>
    <w:rsid w:val="00441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EFE"/>
  </w:style>
  <w:style w:type="paragraph" w:styleId="Footer">
    <w:name w:val="footer"/>
    <w:basedOn w:val="Normal"/>
    <w:link w:val="FooterChar"/>
    <w:uiPriority w:val="99"/>
    <w:unhideWhenUsed/>
    <w:rsid w:val="00441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15</Pages>
  <Words>4217</Words>
  <Characters>24040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HARITH BIN MOHAMAD SETH</dc:creator>
  <cp:keywords/>
  <dc:description/>
  <cp:lastModifiedBy>MUHAMMAD HARITH BIN MOHAMAD SETH</cp:lastModifiedBy>
  <cp:revision>74</cp:revision>
  <dcterms:created xsi:type="dcterms:W3CDTF">2024-05-07T03:04:00Z</dcterms:created>
  <dcterms:modified xsi:type="dcterms:W3CDTF">2024-05-07T10:36:00Z</dcterms:modified>
</cp:coreProperties>
</file>