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AC5121"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4684106F" w:rsidR="000B31CA" w:rsidRPr="00FB719F" w:rsidRDefault="000B31CA" w:rsidP="000B31CA">
      <w:pPr>
        <w:jc w:val="center"/>
        <w:rPr>
          <w:rFonts w:ascii="Arial" w:hAnsi="Arial" w:cs="Arial"/>
        </w:rPr>
      </w:pPr>
      <w:r w:rsidRPr="00FB719F">
        <w:rPr>
          <w:rFonts w:ascii="Arial" w:hAnsi="Arial" w:cs="Arial"/>
        </w:rPr>
        <w:t>Student Name:</w:t>
      </w:r>
      <w:r w:rsidR="00C36CD4">
        <w:rPr>
          <w:rFonts w:ascii="Arial" w:hAnsi="Arial" w:cs="Arial"/>
        </w:rPr>
        <w:t xml:space="preserve"> Andreea-Claudia Matusa</w:t>
      </w:r>
    </w:p>
    <w:p w14:paraId="0F8646DB" w14:textId="7A6E862A" w:rsidR="000B31CA" w:rsidRPr="00FB719F" w:rsidRDefault="000B31CA" w:rsidP="000B31CA">
      <w:pPr>
        <w:jc w:val="center"/>
        <w:rPr>
          <w:rFonts w:ascii="Arial" w:hAnsi="Arial" w:cs="Arial"/>
        </w:rPr>
      </w:pPr>
      <w:r w:rsidRPr="00FB719F">
        <w:rPr>
          <w:rFonts w:ascii="Arial" w:hAnsi="Arial" w:cs="Arial"/>
        </w:rPr>
        <w:t>Student Number:</w:t>
      </w:r>
      <w:r w:rsidR="00C36CD4">
        <w:rPr>
          <w:rFonts w:ascii="Arial" w:hAnsi="Arial" w:cs="Arial"/>
        </w:rPr>
        <w:t xml:space="preserve"> 2230358</w:t>
      </w:r>
    </w:p>
    <w:p w14:paraId="6BAB90F0" w14:textId="75C8B98B" w:rsidR="000B31CA" w:rsidRPr="00FB719F" w:rsidRDefault="000B31CA" w:rsidP="000B31CA">
      <w:pPr>
        <w:jc w:val="center"/>
        <w:rPr>
          <w:rFonts w:ascii="Arial" w:hAnsi="Arial" w:cs="Arial"/>
        </w:rPr>
      </w:pPr>
      <w:r w:rsidRPr="00FB719F">
        <w:rPr>
          <w:rFonts w:ascii="Arial" w:hAnsi="Arial" w:cs="Arial"/>
        </w:rPr>
        <w:t xml:space="preserve">Lecturer Name: </w:t>
      </w:r>
      <w:r w:rsidR="00C36CD4">
        <w:rPr>
          <w:rFonts w:ascii="Arial" w:hAnsi="Arial" w:cs="Arial"/>
        </w:rPr>
        <w:t>Azida Zainol</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b/>
          <w:bCs/>
          <w:noProof/>
          <w:color w:val="auto"/>
          <w:sz w:val="22"/>
          <w:szCs w:val="22"/>
          <w:lang w:val="en-GB"/>
        </w:rPr>
        <w:id w:val="1712164237"/>
        <w:docPartObj>
          <w:docPartGallery w:val="Table of Contents"/>
          <w:docPartUnique/>
        </w:docPartObj>
      </w:sdt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3825356A" w14:textId="2E5DA350" w:rsidR="007B0860" w:rsidRDefault="00D92401">
          <w:pPr>
            <w:pStyle w:val="TOC1"/>
            <w:rPr>
              <w:rFonts w:asciiTheme="minorHAnsi" w:eastAsiaTheme="minorEastAsia" w:hAnsiTheme="minorHAnsi" w:cstheme="minorBidi"/>
              <w:b w:val="0"/>
              <w:bCs w:val="0"/>
              <w:lang w:eastAsia="en-GB"/>
            </w:rPr>
          </w:pPr>
          <w:r>
            <w:fldChar w:fldCharType="begin"/>
          </w:r>
          <w:r w:rsidR="00164B3B">
            <w:instrText>TOC \o "1-3" \h \z \u</w:instrText>
          </w:r>
          <w:r>
            <w:fldChar w:fldCharType="separate"/>
          </w:r>
          <w:hyperlink w:anchor="_Toc131101975" w:history="1">
            <w:r w:rsidR="007B0860" w:rsidRPr="00E20772">
              <w:rPr>
                <w:rStyle w:val="Hyperlink"/>
              </w:rPr>
              <w:t>1.</w:t>
            </w:r>
            <w:r w:rsidR="007B0860">
              <w:rPr>
                <w:rFonts w:asciiTheme="minorHAnsi" w:eastAsiaTheme="minorEastAsia" w:hAnsiTheme="minorHAnsi" w:cstheme="minorBidi"/>
                <w:b w:val="0"/>
                <w:bCs w:val="0"/>
                <w:lang w:eastAsia="en-GB"/>
              </w:rPr>
              <w:tab/>
            </w:r>
            <w:r w:rsidR="007B0860" w:rsidRPr="00E20772">
              <w:rPr>
                <w:rStyle w:val="Hyperlink"/>
              </w:rPr>
              <w:t>Introduction</w:t>
            </w:r>
            <w:r w:rsidR="007B0860">
              <w:rPr>
                <w:webHidden/>
              </w:rPr>
              <w:tab/>
            </w:r>
            <w:r w:rsidR="007B0860">
              <w:rPr>
                <w:webHidden/>
              </w:rPr>
              <w:fldChar w:fldCharType="begin"/>
            </w:r>
            <w:r w:rsidR="007B0860">
              <w:rPr>
                <w:webHidden/>
              </w:rPr>
              <w:instrText xml:space="preserve"> PAGEREF _Toc131101975 \h </w:instrText>
            </w:r>
            <w:r w:rsidR="007B0860">
              <w:rPr>
                <w:webHidden/>
              </w:rPr>
            </w:r>
            <w:r w:rsidR="007B0860">
              <w:rPr>
                <w:webHidden/>
              </w:rPr>
              <w:fldChar w:fldCharType="separate"/>
            </w:r>
            <w:r w:rsidR="007B0860">
              <w:rPr>
                <w:webHidden/>
              </w:rPr>
              <w:t>3</w:t>
            </w:r>
            <w:r w:rsidR="007B0860">
              <w:rPr>
                <w:webHidden/>
              </w:rPr>
              <w:fldChar w:fldCharType="end"/>
            </w:r>
          </w:hyperlink>
        </w:p>
        <w:p w14:paraId="067F00F2" w14:textId="7B8877C9" w:rsidR="007B0860" w:rsidRDefault="007B0860">
          <w:pPr>
            <w:pStyle w:val="TOC1"/>
            <w:rPr>
              <w:rFonts w:asciiTheme="minorHAnsi" w:eastAsiaTheme="minorEastAsia" w:hAnsiTheme="minorHAnsi" w:cstheme="minorBidi"/>
              <w:b w:val="0"/>
              <w:bCs w:val="0"/>
              <w:lang w:eastAsia="en-GB"/>
            </w:rPr>
          </w:pPr>
          <w:hyperlink w:anchor="_Toc131101976" w:history="1">
            <w:r w:rsidRPr="00E20772">
              <w:rPr>
                <w:rStyle w:val="Hyperlink"/>
              </w:rPr>
              <w:t>2.</w:t>
            </w:r>
            <w:r>
              <w:rPr>
                <w:rFonts w:asciiTheme="minorHAnsi" w:eastAsiaTheme="minorEastAsia" w:hAnsiTheme="minorHAnsi" w:cstheme="minorBidi"/>
                <w:b w:val="0"/>
                <w:bCs w:val="0"/>
                <w:lang w:eastAsia="en-GB"/>
              </w:rPr>
              <w:tab/>
            </w:r>
            <w:r w:rsidRPr="00E20772">
              <w:rPr>
                <w:rStyle w:val="Hyperlink"/>
              </w:rPr>
              <w:t>Research design</w:t>
            </w:r>
            <w:r>
              <w:rPr>
                <w:webHidden/>
              </w:rPr>
              <w:tab/>
            </w:r>
            <w:r>
              <w:rPr>
                <w:webHidden/>
              </w:rPr>
              <w:fldChar w:fldCharType="begin"/>
            </w:r>
            <w:r>
              <w:rPr>
                <w:webHidden/>
              </w:rPr>
              <w:instrText xml:space="preserve"> PAGEREF _Toc131101976 \h </w:instrText>
            </w:r>
            <w:r>
              <w:rPr>
                <w:webHidden/>
              </w:rPr>
            </w:r>
            <w:r>
              <w:rPr>
                <w:webHidden/>
              </w:rPr>
              <w:fldChar w:fldCharType="separate"/>
            </w:r>
            <w:r>
              <w:rPr>
                <w:webHidden/>
              </w:rPr>
              <w:t>3</w:t>
            </w:r>
            <w:r>
              <w:rPr>
                <w:webHidden/>
              </w:rPr>
              <w:fldChar w:fldCharType="end"/>
            </w:r>
          </w:hyperlink>
        </w:p>
        <w:p w14:paraId="51540ACC" w14:textId="30364F30" w:rsidR="007B0860" w:rsidRDefault="007B0860">
          <w:pPr>
            <w:pStyle w:val="TOC2"/>
            <w:tabs>
              <w:tab w:val="left" w:pos="880"/>
              <w:tab w:val="right" w:leader="dot" w:pos="9016"/>
            </w:tabs>
            <w:rPr>
              <w:rFonts w:eastAsiaTheme="minorEastAsia"/>
              <w:noProof/>
              <w:lang w:eastAsia="en-GB"/>
            </w:rPr>
          </w:pPr>
          <w:hyperlink w:anchor="_Toc131101977" w:history="1">
            <w:r w:rsidRPr="00E20772">
              <w:rPr>
                <w:rStyle w:val="Hyperlink"/>
                <w:rFonts w:ascii="Arial" w:hAnsi="Arial" w:cs="Arial"/>
                <w:b/>
                <w:bCs/>
                <w:noProof/>
              </w:rPr>
              <w:t>2.1.</w:t>
            </w:r>
            <w:r>
              <w:rPr>
                <w:rFonts w:eastAsiaTheme="minorEastAsia"/>
                <w:noProof/>
                <w:lang w:eastAsia="en-GB"/>
              </w:rPr>
              <w:tab/>
            </w:r>
            <w:r w:rsidRPr="00E20772">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_Toc131101977 \h </w:instrText>
            </w:r>
            <w:r>
              <w:rPr>
                <w:noProof/>
                <w:webHidden/>
              </w:rPr>
            </w:r>
            <w:r>
              <w:rPr>
                <w:noProof/>
                <w:webHidden/>
              </w:rPr>
              <w:fldChar w:fldCharType="separate"/>
            </w:r>
            <w:r>
              <w:rPr>
                <w:noProof/>
                <w:webHidden/>
              </w:rPr>
              <w:t>3</w:t>
            </w:r>
            <w:r>
              <w:rPr>
                <w:noProof/>
                <w:webHidden/>
              </w:rPr>
              <w:fldChar w:fldCharType="end"/>
            </w:r>
          </w:hyperlink>
        </w:p>
        <w:p w14:paraId="202F0782" w14:textId="10635206" w:rsidR="007B0860" w:rsidRDefault="007B0860">
          <w:pPr>
            <w:pStyle w:val="TOC2"/>
            <w:tabs>
              <w:tab w:val="left" w:pos="880"/>
              <w:tab w:val="right" w:leader="dot" w:pos="9016"/>
            </w:tabs>
            <w:rPr>
              <w:rFonts w:eastAsiaTheme="minorEastAsia"/>
              <w:noProof/>
              <w:lang w:eastAsia="en-GB"/>
            </w:rPr>
          </w:pPr>
          <w:hyperlink w:anchor="_Toc131101978" w:history="1">
            <w:r w:rsidRPr="00E20772">
              <w:rPr>
                <w:rStyle w:val="Hyperlink"/>
                <w:rFonts w:ascii="Arial" w:hAnsi="Arial" w:cs="Arial"/>
                <w:b/>
                <w:bCs/>
                <w:noProof/>
              </w:rPr>
              <w:t>2.2.</w:t>
            </w:r>
            <w:r>
              <w:rPr>
                <w:rFonts w:eastAsiaTheme="minorEastAsia"/>
                <w:noProof/>
                <w:lang w:eastAsia="en-GB"/>
              </w:rPr>
              <w:tab/>
            </w:r>
            <w:r w:rsidRPr="00E20772">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_Toc131101978 \h </w:instrText>
            </w:r>
            <w:r>
              <w:rPr>
                <w:noProof/>
                <w:webHidden/>
              </w:rPr>
            </w:r>
            <w:r>
              <w:rPr>
                <w:noProof/>
                <w:webHidden/>
              </w:rPr>
              <w:fldChar w:fldCharType="separate"/>
            </w:r>
            <w:r>
              <w:rPr>
                <w:noProof/>
                <w:webHidden/>
              </w:rPr>
              <w:t>4</w:t>
            </w:r>
            <w:r>
              <w:rPr>
                <w:noProof/>
                <w:webHidden/>
              </w:rPr>
              <w:fldChar w:fldCharType="end"/>
            </w:r>
          </w:hyperlink>
        </w:p>
        <w:p w14:paraId="473FC012" w14:textId="4D070CC5" w:rsidR="007B0860" w:rsidRDefault="007B0860">
          <w:pPr>
            <w:pStyle w:val="TOC2"/>
            <w:tabs>
              <w:tab w:val="left" w:pos="880"/>
              <w:tab w:val="right" w:leader="dot" w:pos="9016"/>
            </w:tabs>
            <w:rPr>
              <w:rFonts w:eastAsiaTheme="minorEastAsia"/>
              <w:noProof/>
              <w:lang w:eastAsia="en-GB"/>
            </w:rPr>
          </w:pPr>
          <w:hyperlink w:anchor="_Toc131101979" w:history="1">
            <w:r w:rsidRPr="00E20772">
              <w:rPr>
                <w:rStyle w:val="Hyperlink"/>
                <w:rFonts w:ascii="Arial" w:hAnsi="Arial" w:cs="Arial"/>
                <w:b/>
                <w:bCs/>
                <w:noProof/>
              </w:rPr>
              <w:t>2.3.</w:t>
            </w:r>
            <w:r>
              <w:rPr>
                <w:rFonts w:eastAsiaTheme="minorEastAsia"/>
                <w:noProof/>
                <w:lang w:eastAsia="en-GB"/>
              </w:rPr>
              <w:tab/>
            </w:r>
            <w:r w:rsidRPr="00E20772">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_Toc131101979 \h </w:instrText>
            </w:r>
            <w:r>
              <w:rPr>
                <w:noProof/>
                <w:webHidden/>
              </w:rPr>
            </w:r>
            <w:r>
              <w:rPr>
                <w:noProof/>
                <w:webHidden/>
              </w:rPr>
              <w:fldChar w:fldCharType="separate"/>
            </w:r>
            <w:r>
              <w:rPr>
                <w:noProof/>
                <w:webHidden/>
              </w:rPr>
              <w:t>5</w:t>
            </w:r>
            <w:r>
              <w:rPr>
                <w:noProof/>
                <w:webHidden/>
              </w:rPr>
              <w:fldChar w:fldCharType="end"/>
            </w:r>
          </w:hyperlink>
        </w:p>
        <w:p w14:paraId="73B85511" w14:textId="0BD6B168" w:rsidR="007B0860" w:rsidRDefault="007B0860">
          <w:pPr>
            <w:pStyle w:val="TOC1"/>
            <w:rPr>
              <w:rFonts w:asciiTheme="minorHAnsi" w:eastAsiaTheme="minorEastAsia" w:hAnsiTheme="minorHAnsi" w:cstheme="minorBidi"/>
              <w:b w:val="0"/>
              <w:bCs w:val="0"/>
              <w:lang w:eastAsia="en-GB"/>
            </w:rPr>
          </w:pPr>
          <w:hyperlink w:anchor="_Toc131101980" w:history="1">
            <w:r w:rsidRPr="00E20772">
              <w:rPr>
                <w:rStyle w:val="Hyperlink"/>
              </w:rPr>
              <w:t>3.</w:t>
            </w:r>
            <w:r>
              <w:rPr>
                <w:rFonts w:asciiTheme="minorHAnsi" w:eastAsiaTheme="minorEastAsia" w:hAnsiTheme="minorHAnsi" w:cstheme="minorBidi"/>
                <w:b w:val="0"/>
                <w:bCs w:val="0"/>
                <w:lang w:eastAsia="en-GB"/>
              </w:rPr>
              <w:tab/>
            </w:r>
            <w:r w:rsidRPr="00E20772">
              <w:rPr>
                <w:rStyle w:val="Hyperlink"/>
              </w:rPr>
              <w:t>Results</w:t>
            </w:r>
            <w:r>
              <w:rPr>
                <w:webHidden/>
              </w:rPr>
              <w:tab/>
            </w:r>
            <w:r>
              <w:rPr>
                <w:webHidden/>
              </w:rPr>
              <w:fldChar w:fldCharType="begin"/>
            </w:r>
            <w:r>
              <w:rPr>
                <w:webHidden/>
              </w:rPr>
              <w:instrText xml:space="preserve"> PAGEREF _Toc131101980 \h </w:instrText>
            </w:r>
            <w:r>
              <w:rPr>
                <w:webHidden/>
              </w:rPr>
            </w:r>
            <w:r>
              <w:rPr>
                <w:webHidden/>
              </w:rPr>
              <w:fldChar w:fldCharType="separate"/>
            </w:r>
            <w:r>
              <w:rPr>
                <w:webHidden/>
              </w:rPr>
              <w:t>6</w:t>
            </w:r>
            <w:r>
              <w:rPr>
                <w:webHidden/>
              </w:rPr>
              <w:fldChar w:fldCharType="end"/>
            </w:r>
          </w:hyperlink>
        </w:p>
        <w:p w14:paraId="01A467EA" w14:textId="01040307" w:rsidR="007B0860" w:rsidRDefault="007B0860">
          <w:pPr>
            <w:pStyle w:val="TOC1"/>
            <w:rPr>
              <w:rFonts w:asciiTheme="minorHAnsi" w:eastAsiaTheme="minorEastAsia" w:hAnsiTheme="minorHAnsi" w:cstheme="minorBidi"/>
              <w:b w:val="0"/>
              <w:bCs w:val="0"/>
              <w:lang w:eastAsia="en-GB"/>
            </w:rPr>
          </w:pPr>
          <w:hyperlink w:anchor="_Toc131101981" w:history="1">
            <w:r w:rsidRPr="00E20772">
              <w:rPr>
                <w:rStyle w:val="Hyperlink"/>
              </w:rPr>
              <w:t>4.</w:t>
            </w:r>
            <w:r>
              <w:rPr>
                <w:rFonts w:asciiTheme="minorHAnsi" w:eastAsiaTheme="minorEastAsia" w:hAnsiTheme="minorHAnsi" w:cstheme="minorBidi"/>
                <w:b w:val="0"/>
                <w:bCs w:val="0"/>
                <w:lang w:eastAsia="en-GB"/>
              </w:rPr>
              <w:tab/>
            </w:r>
            <w:r w:rsidRPr="00E20772">
              <w:rPr>
                <w:rStyle w:val="Hyperlink"/>
              </w:rPr>
              <w:t>Discussion</w:t>
            </w:r>
            <w:r>
              <w:rPr>
                <w:webHidden/>
              </w:rPr>
              <w:tab/>
            </w:r>
            <w:r>
              <w:rPr>
                <w:webHidden/>
              </w:rPr>
              <w:fldChar w:fldCharType="begin"/>
            </w:r>
            <w:r>
              <w:rPr>
                <w:webHidden/>
              </w:rPr>
              <w:instrText xml:space="preserve"> PAGEREF _Toc131101981 \h </w:instrText>
            </w:r>
            <w:r>
              <w:rPr>
                <w:webHidden/>
              </w:rPr>
            </w:r>
            <w:r>
              <w:rPr>
                <w:webHidden/>
              </w:rPr>
              <w:fldChar w:fldCharType="separate"/>
            </w:r>
            <w:r>
              <w:rPr>
                <w:webHidden/>
              </w:rPr>
              <w:t>7</w:t>
            </w:r>
            <w:r>
              <w:rPr>
                <w:webHidden/>
              </w:rPr>
              <w:fldChar w:fldCharType="end"/>
            </w:r>
          </w:hyperlink>
        </w:p>
        <w:p w14:paraId="1B331D81" w14:textId="003AFE33" w:rsidR="007B0860" w:rsidRDefault="007B0860">
          <w:pPr>
            <w:pStyle w:val="TOC1"/>
            <w:rPr>
              <w:rFonts w:asciiTheme="minorHAnsi" w:eastAsiaTheme="minorEastAsia" w:hAnsiTheme="minorHAnsi" w:cstheme="minorBidi"/>
              <w:b w:val="0"/>
              <w:bCs w:val="0"/>
              <w:lang w:eastAsia="en-GB"/>
            </w:rPr>
          </w:pPr>
          <w:hyperlink w:anchor="_Toc131101982" w:history="1">
            <w:r w:rsidRPr="00E20772">
              <w:rPr>
                <w:rStyle w:val="Hyperlink"/>
              </w:rPr>
              <w:t>5.</w:t>
            </w:r>
            <w:r>
              <w:rPr>
                <w:rFonts w:asciiTheme="minorHAnsi" w:eastAsiaTheme="minorEastAsia" w:hAnsiTheme="minorHAnsi" w:cstheme="minorBidi"/>
                <w:b w:val="0"/>
                <w:bCs w:val="0"/>
                <w:lang w:eastAsia="en-GB"/>
              </w:rPr>
              <w:tab/>
            </w:r>
            <w:r w:rsidRPr="00E20772">
              <w:rPr>
                <w:rStyle w:val="Hyperlink"/>
              </w:rPr>
              <w:t>Conclusion</w:t>
            </w:r>
            <w:r>
              <w:rPr>
                <w:webHidden/>
              </w:rPr>
              <w:tab/>
            </w:r>
            <w:r>
              <w:rPr>
                <w:webHidden/>
              </w:rPr>
              <w:fldChar w:fldCharType="begin"/>
            </w:r>
            <w:r>
              <w:rPr>
                <w:webHidden/>
              </w:rPr>
              <w:instrText xml:space="preserve"> PAGEREF _Toc131101982 \h </w:instrText>
            </w:r>
            <w:r>
              <w:rPr>
                <w:webHidden/>
              </w:rPr>
            </w:r>
            <w:r>
              <w:rPr>
                <w:webHidden/>
              </w:rPr>
              <w:fldChar w:fldCharType="separate"/>
            </w:r>
            <w:r>
              <w:rPr>
                <w:webHidden/>
              </w:rPr>
              <w:t>10</w:t>
            </w:r>
            <w:r>
              <w:rPr>
                <w:webHidden/>
              </w:rPr>
              <w:fldChar w:fldCharType="end"/>
            </w:r>
          </w:hyperlink>
        </w:p>
        <w:p w14:paraId="12FF98C3" w14:textId="2D68D21C" w:rsidR="007B0860" w:rsidRDefault="007B0860">
          <w:pPr>
            <w:pStyle w:val="TOC1"/>
            <w:rPr>
              <w:rFonts w:asciiTheme="minorHAnsi" w:eastAsiaTheme="minorEastAsia" w:hAnsiTheme="minorHAnsi" w:cstheme="minorBidi"/>
              <w:b w:val="0"/>
              <w:bCs w:val="0"/>
              <w:lang w:eastAsia="en-GB"/>
            </w:rPr>
          </w:pPr>
          <w:hyperlink w:anchor="_Toc131101983" w:history="1">
            <w:r w:rsidRPr="00E20772">
              <w:rPr>
                <w:rStyle w:val="Hyperlink"/>
              </w:rPr>
              <w:t>6.</w:t>
            </w:r>
            <w:r>
              <w:rPr>
                <w:rFonts w:asciiTheme="minorHAnsi" w:eastAsiaTheme="minorEastAsia" w:hAnsiTheme="minorHAnsi" w:cstheme="minorBidi"/>
                <w:b w:val="0"/>
                <w:bCs w:val="0"/>
                <w:lang w:eastAsia="en-GB"/>
              </w:rPr>
              <w:tab/>
            </w:r>
            <w:r w:rsidRPr="00E20772">
              <w:rPr>
                <w:rStyle w:val="Hyperlink"/>
              </w:rPr>
              <w:t>Reference List</w:t>
            </w:r>
            <w:r>
              <w:rPr>
                <w:webHidden/>
              </w:rPr>
              <w:tab/>
            </w:r>
            <w:r>
              <w:rPr>
                <w:webHidden/>
              </w:rPr>
              <w:fldChar w:fldCharType="begin"/>
            </w:r>
            <w:r>
              <w:rPr>
                <w:webHidden/>
              </w:rPr>
              <w:instrText xml:space="preserve"> PAGEREF _Toc131101983 \h </w:instrText>
            </w:r>
            <w:r>
              <w:rPr>
                <w:webHidden/>
              </w:rPr>
            </w:r>
            <w:r>
              <w:rPr>
                <w:webHidden/>
              </w:rPr>
              <w:fldChar w:fldCharType="separate"/>
            </w:r>
            <w:r>
              <w:rPr>
                <w:webHidden/>
              </w:rPr>
              <w:t>10</w:t>
            </w:r>
            <w:r>
              <w:rPr>
                <w:webHidden/>
              </w:rPr>
              <w:fldChar w:fldCharType="end"/>
            </w:r>
          </w:hyperlink>
        </w:p>
        <w:p w14:paraId="729426F9" w14:textId="69AFCD7B" w:rsidR="007B0860" w:rsidRDefault="007B0860">
          <w:pPr>
            <w:pStyle w:val="TOC1"/>
            <w:rPr>
              <w:rFonts w:asciiTheme="minorHAnsi" w:eastAsiaTheme="minorEastAsia" w:hAnsiTheme="minorHAnsi" w:cstheme="minorBidi"/>
              <w:b w:val="0"/>
              <w:bCs w:val="0"/>
              <w:lang w:eastAsia="en-GB"/>
            </w:rPr>
          </w:pPr>
          <w:hyperlink w:anchor="_Toc131101984" w:history="1">
            <w:r w:rsidRPr="00E20772">
              <w:rPr>
                <w:rStyle w:val="Hyperlink"/>
              </w:rPr>
              <w:t>7.</w:t>
            </w:r>
            <w:r>
              <w:rPr>
                <w:rFonts w:asciiTheme="minorHAnsi" w:eastAsiaTheme="minorEastAsia" w:hAnsiTheme="minorHAnsi" w:cstheme="minorBidi"/>
                <w:b w:val="0"/>
                <w:bCs w:val="0"/>
                <w:lang w:eastAsia="en-GB"/>
              </w:rPr>
              <w:tab/>
            </w:r>
            <w:r w:rsidRPr="00E20772">
              <w:rPr>
                <w:rStyle w:val="Hyperlink"/>
              </w:rPr>
              <w:t>Appendix A – A blank copy questionnaire.</w:t>
            </w:r>
            <w:r>
              <w:rPr>
                <w:webHidden/>
              </w:rPr>
              <w:tab/>
            </w:r>
            <w:r>
              <w:rPr>
                <w:webHidden/>
              </w:rPr>
              <w:fldChar w:fldCharType="begin"/>
            </w:r>
            <w:r>
              <w:rPr>
                <w:webHidden/>
              </w:rPr>
              <w:instrText xml:space="preserve"> PAGEREF _Toc131101984 \h </w:instrText>
            </w:r>
            <w:r>
              <w:rPr>
                <w:webHidden/>
              </w:rPr>
            </w:r>
            <w:r>
              <w:rPr>
                <w:webHidden/>
              </w:rPr>
              <w:fldChar w:fldCharType="separate"/>
            </w:r>
            <w:r>
              <w:rPr>
                <w:webHidden/>
              </w:rPr>
              <w:t>11</w:t>
            </w:r>
            <w:r>
              <w:rPr>
                <w:webHidden/>
              </w:rPr>
              <w:fldChar w:fldCharType="end"/>
            </w:r>
          </w:hyperlink>
        </w:p>
        <w:p w14:paraId="430FD0BE" w14:textId="38A81482" w:rsidR="005C4621" w:rsidRDefault="00D92401" w:rsidP="74DB53C3">
          <w:pPr>
            <w:pStyle w:val="TOC1"/>
            <w:tabs>
              <w:tab w:val="clear" w:pos="440"/>
              <w:tab w:val="clear" w:pos="9016"/>
              <w:tab w:val="left" w:pos="435"/>
              <w:tab w:val="right" w:leader="dot" w:pos="9015"/>
            </w:tabs>
            <w:rPr>
              <w:rStyle w:val="Hyperlink"/>
              <w:lang w:eastAsia="en-GB"/>
            </w:rPr>
          </w:pPr>
          <w:r>
            <w:fldChar w:fldCharType="end"/>
          </w:r>
        </w:p>
      </w:sdtContent>
    </w:sdt>
    <w:p w14:paraId="0A943A67" w14:textId="50C7D2FA" w:rsidR="00164B3B" w:rsidRPr="00FB719F" w:rsidRDefault="00164B3B">
      <w:pPr>
        <w:rPr>
          <w:rFonts w:ascii="Arial" w:hAnsi="Arial" w:cs="Arial"/>
        </w:rPr>
      </w:pP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23D5C6D1" w:rsidR="00164B3B" w:rsidRDefault="00164B3B" w:rsidP="001C2CA9">
      <w:pPr>
        <w:pStyle w:val="Heading1"/>
        <w:numPr>
          <w:ilvl w:val="0"/>
          <w:numId w:val="1"/>
        </w:numPr>
        <w:rPr>
          <w:rFonts w:ascii="Arial" w:hAnsi="Arial" w:cs="Arial"/>
          <w:b/>
          <w:bCs/>
          <w:sz w:val="22"/>
          <w:szCs w:val="22"/>
        </w:rPr>
      </w:pPr>
      <w:bookmarkStart w:id="0" w:name="_Toc131101975"/>
      <w:r w:rsidRPr="00FB719F">
        <w:rPr>
          <w:rFonts w:ascii="Arial" w:hAnsi="Arial" w:cs="Arial"/>
          <w:b/>
          <w:bCs/>
          <w:sz w:val="22"/>
          <w:szCs w:val="22"/>
        </w:rPr>
        <w:t>Introduction</w:t>
      </w:r>
      <w:bookmarkEnd w:id="0"/>
    </w:p>
    <w:p w14:paraId="5B3903E2" w14:textId="77777777" w:rsidR="00C36CD4" w:rsidRPr="00C36CD4" w:rsidRDefault="00C36CD4" w:rsidP="00C36CD4"/>
    <w:p w14:paraId="3E6EEF60" w14:textId="1937388A" w:rsidR="00C36CD4" w:rsidRDefault="00C36CD4" w:rsidP="00C36CD4">
      <w:pPr>
        <w:pStyle w:val="ListParagraph"/>
        <w:spacing w:after="0" w:line="360" w:lineRule="auto"/>
        <w:rPr>
          <w:rFonts w:ascii="Arial" w:hAnsi="Arial" w:cs="Arial"/>
        </w:rPr>
      </w:pPr>
      <w:r w:rsidRPr="00C36CD4">
        <w:rPr>
          <w:rFonts w:ascii="Arial" w:hAnsi="Arial" w:cs="Arial"/>
        </w:rPr>
        <w:t xml:space="preserve">In the aftermath of the COVID-19 epidemic, the employment of digital technologies in contemporary education has become even more crucial. Globally, educational institutions have shifted to online and remote learning methods, making digital technologies indispensable for students and teachers. These technologies have allowed students to access educational resources, work with classmates, and communicate with their professors regardless of location. One institution that has embraced the use of digital resources in teaching is the University of Wales Trinity Saint David (UWTSD). UWTSD offers students a variety of digital learning tools to improve their educational experience. These technologies include, among others, OneDrive, Moodle, Microsoft Teams, and MS Word. Not only have these digital tools made studying simpler, but they have also enabled students to interact, exchange information, and build their digital abilities. With the fast evolution of technology and its influence on the </w:t>
      </w:r>
      <w:r w:rsidR="00F05AC0" w:rsidRPr="00C36CD4">
        <w:rPr>
          <w:rFonts w:ascii="Arial" w:hAnsi="Arial" w:cs="Arial"/>
        </w:rPr>
        <w:t>labour</w:t>
      </w:r>
      <w:r w:rsidRPr="00C36CD4">
        <w:rPr>
          <w:rFonts w:ascii="Arial" w:hAnsi="Arial" w:cs="Arial"/>
        </w:rPr>
        <w:t xml:space="preserve"> market, using digital technologies in education has become more crucial. Pupils must acquire digital abilities to be successful in their future employment</w:t>
      </w:r>
      <w:r w:rsidR="00F05AC0">
        <w:rPr>
          <w:rFonts w:ascii="Arial" w:hAnsi="Arial" w:cs="Arial"/>
        </w:rPr>
        <w:t>.</w:t>
      </w:r>
      <w:r w:rsidRPr="00C36CD4">
        <w:rPr>
          <w:rFonts w:ascii="Arial" w:hAnsi="Arial" w:cs="Arial"/>
        </w:rPr>
        <w:t xml:space="preserve"> Effective use of digital technologies has become a significant component of employability in the digital era.</w:t>
      </w:r>
    </w:p>
    <w:p w14:paraId="73174D2C" w14:textId="1163625A" w:rsidR="00F15E9E" w:rsidRPr="00FB719F" w:rsidRDefault="00C36CD4" w:rsidP="00C36CD4">
      <w:pPr>
        <w:pStyle w:val="ListParagraph"/>
        <w:spacing w:after="0" w:line="360" w:lineRule="auto"/>
        <w:rPr>
          <w:rFonts w:ascii="Arial" w:hAnsi="Arial" w:cs="Arial"/>
        </w:rPr>
      </w:pPr>
      <w:r w:rsidRPr="00C36CD4">
        <w:rPr>
          <w:rFonts w:ascii="Arial" w:hAnsi="Arial" w:cs="Arial"/>
        </w:rPr>
        <w:t xml:space="preserve">As a result, digital technologies have become an integral part of contemporary education, and their usage is expected to rise. Institutions of learning must equip students with the digital tools and training required to enhance their digital abilities. By providing students with digital </w:t>
      </w:r>
      <w:r w:rsidR="00F05AC0" w:rsidRPr="00C36CD4">
        <w:rPr>
          <w:rFonts w:ascii="Arial" w:hAnsi="Arial" w:cs="Arial"/>
        </w:rPr>
        <w:t>skills</w:t>
      </w:r>
      <w:r w:rsidR="00F05AC0">
        <w:rPr>
          <w:rFonts w:ascii="Arial" w:hAnsi="Arial" w:cs="Arial"/>
        </w:rPr>
        <w:t>.</w:t>
      </w:r>
      <w:r w:rsidR="00F05AC0" w:rsidRPr="00C36CD4">
        <w:rPr>
          <w:rFonts w:ascii="Arial" w:hAnsi="Arial" w:cs="Arial"/>
        </w:rPr>
        <w:t xml:space="preserve"> Thus</w:t>
      </w:r>
      <w:r w:rsidRPr="00C36CD4">
        <w:rPr>
          <w:rFonts w:ascii="Arial" w:hAnsi="Arial" w:cs="Arial"/>
        </w:rPr>
        <w:t>, this analysis aims to determine the most popular digital tool among UWTSD students and emphasize the value of digital skills in contemporary education.</w:t>
      </w:r>
    </w:p>
    <w:p w14:paraId="7E6BF097" w14:textId="3779BB0B" w:rsidR="005F6BED" w:rsidRDefault="00A306E2" w:rsidP="005F6BED">
      <w:pPr>
        <w:pStyle w:val="Heading1"/>
        <w:numPr>
          <w:ilvl w:val="0"/>
          <w:numId w:val="1"/>
        </w:numPr>
        <w:rPr>
          <w:rStyle w:val="Heading1Char"/>
          <w:rFonts w:ascii="Arial" w:hAnsi="Arial" w:cs="Arial"/>
          <w:b/>
          <w:bCs/>
          <w:sz w:val="22"/>
          <w:szCs w:val="22"/>
        </w:rPr>
      </w:pPr>
      <w:bookmarkStart w:id="1" w:name="_Toc131101976"/>
      <w:r w:rsidRPr="00FB719F">
        <w:rPr>
          <w:rStyle w:val="Heading1Char"/>
          <w:rFonts w:ascii="Arial" w:hAnsi="Arial" w:cs="Arial"/>
          <w:b/>
          <w:bCs/>
          <w:sz w:val="22"/>
          <w:szCs w:val="22"/>
        </w:rPr>
        <w:t>Research design</w:t>
      </w:r>
      <w:bookmarkEnd w:id="1"/>
    </w:p>
    <w:p w14:paraId="54095C2D" w14:textId="77777777" w:rsidR="00C36CD4" w:rsidRPr="00C36CD4" w:rsidRDefault="00C36CD4" w:rsidP="00C36CD4"/>
    <w:p w14:paraId="43B37FBF" w14:textId="3439E540" w:rsidR="005F6BED" w:rsidRDefault="00A306E2" w:rsidP="001C2CA9">
      <w:pPr>
        <w:pStyle w:val="Heading2"/>
        <w:numPr>
          <w:ilvl w:val="1"/>
          <w:numId w:val="1"/>
        </w:numPr>
        <w:rPr>
          <w:rFonts w:ascii="Arial" w:hAnsi="Arial" w:cs="Arial"/>
          <w:b/>
          <w:bCs/>
          <w:sz w:val="22"/>
          <w:szCs w:val="22"/>
        </w:rPr>
      </w:pPr>
      <w:bookmarkStart w:id="2" w:name="_Toc131101977"/>
      <w:r w:rsidRPr="00316792">
        <w:rPr>
          <w:rFonts w:ascii="Arial" w:hAnsi="Arial" w:cs="Arial"/>
          <w:b/>
          <w:bCs/>
          <w:sz w:val="22"/>
          <w:szCs w:val="22"/>
        </w:rPr>
        <w:t>Research Question</w:t>
      </w:r>
      <w:bookmarkEnd w:id="2"/>
    </w:p>
    <w:p w14:paraId="04EF1DF3" w14:textId="1C1260A5" w:rsidR="00316792" w:rsidRPr="00C36CD4" w:rsidRDefault="00C36CD4" w:rsidP="00C36CD4">
      <w:pPr>
        <w:spacing w:after="0" w:line="360" w:lineRule="auto"/>
        <w:rPr>
          <w:rFonts w:ascii="Arial" w:hAnsi="Arial" w:cs="Arial"/>
        </w:rPr>
      </w:pPr>
      <w:r w:rsidRPr="00C36CD4">
        <w:rPr>
          <w:rFonts w:ascii="Arial" w:hAnsi="Arial" w:cs="Arial"/>
        </w:rPr>
        <w:t>Which digital tool is the most popular among University of Wales Trinity Saint David students?</w:t>
      </w:r>
    </w:p>
    <w:p w14:paraId="516A13E7" w14:textId="6D8A56F6" w:rsidR="00C36CD4" w:rsidRDefault="00C36CD4" w:rsidP="00C36CD4">
      <w:pPr>
        <w:spacing w:after="0" w:line="360" w:lineRule="auto"/>
        <w:rPr>
          <w:rFonts w:ascii="Arial" w:hAnsi="Arial" w:cs="Arial"/>
          <w:sz w:val="24"/>
          <w:szCs w:val="24"/>
        </w:rPr>
      </w:pPr>
      <w:r w:rsidRPr="00C36CD4">
        <w:rPr>
          <w:rFonts w:ascii="Arial" w:hAnsi="Arial" w:cs="Arial"/>
        </w:rPr>
        <w:t>The study question seeks to determine the digital tool students at the University of Wales Trinity Saint David use most often (UWTSD) (</w:t>
      </w:r>
      <w:r w:rsidRPr="00C36CD4">
        <w:rPr>
          <w:rFonts w:ascii="Arial" w:hAnsi="Arial" w:cs="Arial"/>
          <w:color w:val="222222"/>
          <w:shd w:val="clear" w:color="auto" w:fill="FFFFFF"/>
        </w:rPr>
        <w:t>Scott et al., 2020)</w:t>
      </w:r>
      <w:r w:rsidRPr="00C36CD4">
        <w:rPr>
          <w:rFonts w:ascii="Arial" w:hAnsi="Arial" w:cs="Arial"/>
        </w:rPr>
        <w:t>. By responding to this question, we may receive insight into the digital tools’ students use in their everyday academic activities, which can help drive the university's digital strategy and develop students' digital abilities</w:t>
      </w:r>
      <w:r w:rsidRPr="00874E62">
        <w:rPr>
          <w:rFonts w:ascii="Arial" w:hAnsi="Arial" w:cs="Arial"/>
          <w:sz w:val="24"/>
          <w:szCs w:val="24"/>
        </w:rPr>
        <w:t>.</w:t>
      </w:r>
    </w:p>
    <w:p w14:paraId="26D97711" w14:textId="77777777" w:rsidR="00C36CD4" w:rsidRPr="00C36CD4" w:rsidRDefault="00C36CD4" w:rsidP="00C36CD4">
      <w:pPr>
        <w:spacing w:after="0" w:line="360" w:lineRule="auto"/>
        <w:rPr>
          <w:rFonts w:ascii="Arial" w:hAnsi="Arial" w:cs="Arial"/>
        </w:rPr>
      </w:pPr>
    </w:p>
    <w:p w14:paraId="399CA806" w14:textId="6A00ED7A" w:rsidR="00A306E2" w:rsidRDefault="00A306E2" w:rsidP="00C36CD4">
      <w:pPr>
        <w:pStyle w:val="Heading2"/>
        <w:numPr>
          <w:ilvl w:val="1"/>
          <w:numId w:val="4"/>
        </w:numPr>
        <w:rPr>
          <w:rFonts w:ascii="Arial" w:hAnsi="Arial" w:cs="Arial"/>
          <w:b/>
          <w:bCs/>
          <w:sz w:val="22"/>
          <w:szCs w:val="22"/>
        </w:rPr>
      </w:pPr>
      <w:bookmarkStart w:id="3" w:name="_Toc131101978"/>
      <w:r w:rsidRPr="00316792">
        <w:rPr>
          <w:rFonts w:ascii="Arial" w:hAnsi="Arial" w:cs="Arial"/>
          <w:b/>
          <w:bCs/>
          <w:sz w:val="22"/>
          <w:szCs w:val="22"/>
        </w:rPr>
        <w:lastRenderedPageBreak/>
        <w:t>Method</w:t>
      </w:r>
      <w:bookmarkEnd w:id="3"/>
    </w:p>
    <w:p w14:paraId="40A34C05" w14:textId="77777777" w:rsidR="00C36CD4" w:rsidRPr="00C36CD4" w:rsidRDefault="00C36CD4" w:rsidP="00C36CD4"/>
    <w:p w14:paraId="1ADF94DF" w14:textId="43EAE121" w:rsidR="00C36CD4" w:rsidRPr="00C36CD4" w:rsidRDefault="00C36CD4" w:rsidP="00C36CD4">
      <w:pPr>
        <w:spacing w:after="0" w:line="360" w:lineRule="auto"/>
        <w:rPr>
          <w:rFonts w:ascii="Arial" w:hAnsi="Arial" w:cs="Arial"/>
        </w:rPr>
      </w:pPr>
      <w:r w:rsidRPr="00C36CD4">
        <w:rPr>
          <w:rFonts w:ascii="Arial" w:hAnsi="Arial" w:cs="Arial"/>
        </w:rPr>
        <w:t xml:space="preserve">We used a quantitative research approach and a survey among UWTSD students to address the study topic. The survey questions aimed to learn more about the digital tools that UWTSD students use and how they feel about utilizing them. Closed, </w:t>
      </w:r>
      <w:r w:rsidR="00F05AC0" w:rsidRPr="00C36CD4">
        <w:rPr>
          <w:rFonts w:ascii="Arial" w:hAnsi="Arial" w:cs="Arial"/>
        </w:rPr>
        <w:t>ranked order</w:t>
      </w:r>
      <w:r w:rsidRPr="00C36CD4">
        <w:rPr>
          <w:rFonts w:ascii="Arial" w:hAnsi="Arial" w:cs="Arial"/>
        </w:rPr>
        <w:t>, and Likert scale items were all included in the questionnaire. The closed questions were used to collect data on the student's age, gender, and level of study. Participants were asked to rate the digital tools they use most often in the order of frequency in the ranked order question. Participants' opinions on utilizing various digital tools were elicited using Likert scale questions.</w:t>
      </w:r>
    </w:p>
    <w:p w14:paraId="0E5EFAD8" w14:textId="77777777" w:rsidR="00C36CD4" w:rsidRPr="00C36CD4" w:rsidRDefault="00C36CD4" w:rsidP="00C36CD4">
      <w:pPr>
        <w:spacing w:after="0" w:line="360" w:lineRule="auto"/>
        <w:rPr>
          <w:rFonts w:ascii="Arial" w:hAnsi="Arial" w:cs="Arial"/>
        </w:rPr>
      </w:pPr>
      <w:r w:rsidRPr="00C36CD4">
        <w:rPr>
          <w:rFonts w:ascii="Arial" w:hAnsi="Arial" w:cs="Arial"/>
        </w:rPr>
        <w:t>We sought out participants via UWTSD's formal avenues of contact, such as email, social media, and the university website. We sought to compile a representative sample of UWTSD students from various faculties and academic levels. The survey was sent electronically using Google Forms, and respondents had a week to complete it. We adhered to ethical guidelines to protect the privacy of participants' replies (</w:t>
      </w:r>
      <w:r w:rsidRPr="00C36CD4">
        <w:rPr>
          <w:rFonts w:ascii="Arial" w:hAnsi="Arial" w:cs="Arial"/>
          <w:color w:val="222222"/>
          <w:shd w:val="clear" w:color="auto" w:fill="FFFFFF"/>
        </w:rPr>
        <w:t>Scott et al., 2020)</w:t>
      </w:r>
      <w:r w:rsidRPr="00C36CD4">
        <w:rPr>
          <w:rFonts w:ascii="Arial" w:hAnsi="Arial" w:cs="Arial"/>
        </w:rPr>
        <w:t>. Participants were made aware that their participation in the survey was optional and that it was anonymous. Before they took part in the poll, we also got their informed permission.</w:t>
      </w:r>
    </w:p>
    <w:p w14:paraId="6CC9DD0C" w14:textId="0C7BB557" w:rsidR="00C36CD4" w:rsidRPr="00C36CD4" w:rsidRDefault="00C36CD4" w:rsidP="00C36CD4">
      <w:pPr>
        <w:spacing w:after="0" w:line="360" w:lineRule="auto"/>
        <w:rPr>
          <w:rFonts w:ascii="Arial" w:hAnsi="Arial" w:cs="Arial"/>
        </w:rPr>
      </w:pPr>
      <w:r w:rsidRPr="00C36CD4">
        <w:rPr>
          <w:rFonts w:ascii="Arial" w:hAnsi="Arial" w:cs="Arial"/>
        </w:rPr>
        <w:tab/>
        <w:t>After gathering the information, we utilized descriptive statistics to examine the replies to determine which digital tool UWTSD students used the most (</w:t>
      </w:r>
      <w:r w:rsidRPr="00C36CD4">
        <w:rPr>
          <w:rFonts w:ascii="Arial" w:hAnsi="Arial" w:cs="Arial"/>
          <w:color w:val="222222"/>
          <w:shd w:val="clear" w:color="auto" w:fill="FFFFFF"/>
        </w:rPr>
        <w:t>Obonyo, 2023)</w:t>
      </w:r>
      <w:r w:rsidRPr="00C36CD4">
        <w:rPr>
          <w:rFonts w:ascii="Arial" w:hAnsi="Arial" w:cs="Arial"/>
        </w:rPr>
        <w:t xml:space="preserve">. We employed frequency distributions to summarize the replies and spot any patterns or trends in the data. </w:t>
      </w:r>
      <w:r w:rsidR="4BE79E2F" w:rsidRPr="00C36CD4">
        <w:rPr>
          <w:rFonts w:ascii="Arial" w:hAnsi="Arial" w:cs="Arial"/>
        </w:rPr>
        <w:t>To</w:t>
      </w:r>
      <w:r w:rsidRPr="00C36CD4">
        <w:rPr>
          <w:rFonts w:ascii="Arial" w:hAnsi="Arial" w:cs="Arial"/>
        </w:rPr>
        <w:t xml:space="preserve"> investigate the connections between several factors, including student digital tool use and academic level, we also employed cross-tabulation.</w:t>
      </w:r>
    </w:p>
    <w:p w14:paraId="7E99E2FD" w14:textId="5E9B29D1" w:rsidR="001C2CA9" w:rsidRPr="001C2CA9" w:rsidRDefault="00C36CD4" w:rsidP="001C2CA9">
      <w:r w:rsidRPr="00D823E6">
        <w:rPr>
          <w:rFonts w:ascii="Times New Roman" w:hAnsi="Times New Roman" w:cs="Times New Roman"/>
          <w:noProof/>
          <w:sz w:val="24"/>
          <w:szCs w:val="24"/>
        </w:rPr>
        <w:drawing>
          <wp:inline distT="0" distB="0" distL="0" distR="0" wp14:anchorId="01A0266C" wp14:editId="77EEBB7F">
            <wp:extent cx="5486400" cy="3200400"/>
            <wp:effectExtent l="19050" t="57150" r="95250" b="571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71B05B" w14:textId="77777777" w:rsidR="005F6BED" w:rsidRPr="00316792" w:rsidRDefault="005F6BED" w:rsidP="005F6BED">
      <w:pPr>
        <w:rPr>
          <w:rFonts w:ascii="Arial" w:hAnsi="Arial" w:cs="Arial"/>
        </w:rPr>
      </w:pPr>
    </w:p>
    <w:p w14:paraId="1BB97BFB" w14:textId="2CC0C7A0" w:rsidR="00A306E2" w:rsidRDefault="00A306E2" w:rsidP="00C36CD4">
      <w:pPr>
        <w:pStyle w:val="Heading2"/>
        <w:numPr>
          <w:ilvl w:val="1"/>
          <w:numId w:val="3"/>
        </w:numPr>
        <w:rPr>
          <w:rFonts w:ascii="Arial" w:hAnsi="Arial" w:cs="Arial"/>
          <w:b/>
          <w:bCs/>
          <w:sz w:val="22"/>
          <w:szCs w:val="22"/>
        </w:rPr>
      </w:pPr>
      <w:bookmarkStart w:id="4" w:name="_Toc131101979"/>
      <w:r w:rsidRPr="00316792">
        <w:rPr>
          <w:rFonts w:ascii="Arial" w:hAnsi="Arial" w:cs="Arial"/>
          <w:b/>
          <w:bCs/>
          <w:sz w:val="22"/>
          <w:szCs w:val="22"/>
        </w:rPr>
        <w:t>Ethical Considerations</w:t>
      </w:r>
      <w:bookmarkEnd w:id="4"/>
    </w:p>
    <w:p w14:paraId="7AB7100D" w14:textId="77777777" w:rsidR="00F05AC0" w:rsidRPr="00F05AC0" w:rsidRDefault="00F05AC0" w:rsidP="00F05AC0"/>
    <w:p w14:paraId="736A4CED" w14:textId="77777777" w:rsidR="00C36CD4" w:rsidRPr="00C36CD4" w:rsidRDefault="00C36CD4" w:rsidP="00C36CD4">
      <w:pPr>
        <w:spacing w:after="0" w:line="360" w:lineRule="auto"/>
        <w:rPr>
          <w:rFonts w:ascii="Arial" w:hAnsi="Arial" w:cs="Arial"/>
        </w:rPr>
      </w:pPr>
      <w:r w:rsidRPr="00C36CD4">
        <w:rPr>
          <w:rFonts w:ascii="Arial" w:hAnsi="Arial" w:cs="Arial"/>
        </w:rPr>
        <w:t>The study followed ethical guidelines and ensured that participant replies were kept private. Participants supplied their informed agreement before participating in the survey, which was optional.</w:t>
      </w:r>
    </w:p>
    <w:p w14:paraId="50161F1A" w14:textId="3E23EF61" w:rsidR="00C36CD4" w:rsidRPr="00C36CD4" w:rsidRDefault="00C36CD4" w:rsidP="00C36CD4">
      <w:pPr>
        <w:spacing w:after="0" w:line="360" w:lineRule="auto"/>
        <w:rPr>
          <w:rFonts w:ascii="Arial" w:hAnsi="Arial" w:cs="Arial"/>
        </w:rPr>
      </w:pPr>
      <w:r w:rsidRPr="00C36CD4">
        <w:rPr>
          <w:rFonts w:ascii="Arial" w:hAnsi="Arial" w:cs="Arial"/>
        </w:rPr>
        <w:t xml:space="preserve">The researchers took precautions to minimize any injury or discomfort to individuals, assuring anonymity and getting informed permission. They </w:t>
      </w:r>
      <w:r w:rsidR="1AA9B26D" w:rsidRPr="7E067ABF">
        <w:rPr>
          <w:rFonts w:ascii="Arial" w:hAnsi="Arial" w:cs="Arial"/>
        </w:rPr>
        <w:t>did not</w:t>
      </w:r>
      <w:r w:rsidRPr="00C36CD4">
        <w:rPr>
          <w:rFonts w:ascii="Arial" w:hAnsi="Arial" w:cs="Arial"/>
        </w:rPr>
        <w:t xml:space="preserve"> pose any intimate or delicate inquiries that would have upset or alarmed individuals. To protect the anonymity of participants, they also did not collect any identifying data, such as names or student ID numbers.</w:t>
      </w:r>
    </w:p>
    <w:p w14:paraId="7BB3FDC9" w14:textId="421D541B" w:rsidR="00C36CD4" w:rsidRPr="00C36CD4" w:rsidRDefault="00C36CD4" w:rsidP="00C36CD4">
      <w:pPr>
        <w:spacing w:after="0" w:line="360" w:lineRule="auto"/>
        <w:rPr>
          <w:rFonts w:ascii="Arial" w:hAnsi="Arial" w:cs="Arial"/>
        </w:rPr>
      </w:pPr>
      <w:r w:rsidRPr="00C36CD4">
        <w:rPr>
          <w:rFonts w:ascii="Arial" w:hAnsi="Arial" w:cs="Arial"/>
        </w:rPr>
        <w:t>The possible bias resulting from the study's tiny sample size was also a topic of ethical discussion. The findings from this research, despite the sample size being just ten students, may nevertheless help improve understanding of the digital tools utilized by UWTSD students. However, we know that higher sample numbers would be required to get more precise and representative findings. The research ensured that participant responses were kept confidential and adhered to ethical standards. Before participating in the survey, which was voluntary, participants provided their informed consent.</w:t>
      </w:r>
    </w:p>
    <w:p w14:paraId="431C03F3" w14:textId="7A307795" w:rsidR="00C36CD4" w:rsidRPr="00C36CD4" w:rsidRDefault="00C36CD4" w:rsidP="00C36CD4">
      <w:pPr>
        <w:spacing w:after="0" w:line="360" w:lineRule="auto"/>
        <w:rPr>
          <w:rFonts w:ascii="Arial" w:hAnsi="Arial" w:cs="Arial"/>
        </w:rPr>
      </w:pPr>
      <w:r w:rsidRPr="00C36CD4">
        <w:rPr>
          <w:rFonts w:ascii="Arial" w:hAnsi="Arial" w:cs="Arial"/>
        </w:rPr>
        <w:t>In addition to guaranteeing anonymity and obtaining informed consent, the researchers tried to minimize any potential harm or discomfort to people. They did not ask personal or sensitive questions that would have hurt or scared people (</w:t>
      </w:r>
      <w:r w:rsidRPr="00C36CD4">
        <w:rPr>
          <w:rFonts w:ascii="Arial" w:hAnsi="Arial" w:cs="Arial"/>
          <w:color w:val="222222"/>
          <w:shd w:val="clear" w:color="auto" w:fill="FFFFFF"/>
        </w:rPr>
        <w:t>Scott, et al., 2020)</w:t>
      </w:r>
      <w:r w:rsidRPr="00C36CD4">
        <w:rPr>
          <w:rFonts w:ascii="Arial" w:hAnsi="Arial" w:cs="Arial"/>
        </w:rPr>
        <w:t>. They also did not compile any identifying information, such as names or student ID numbers, to preserve the anonymity of participants.</w:t>
      </w:r>
    </w:p>
    <w:p w14:paraId="24D06BE7" w14:textId="14AD2FF0" w:rsidR="00C36CD4" w:rsidRDefault="00C36CD4" w:rsidP="00C36CD4">
      <w:pPr>
        <w:spacing w:after="0" w:line="360" w:lineRule="auto"/>
        <w:rPr>
          <w:rFonts w:ascii="Arial" w:hAnsi="Arial" w:cs="Arial"/>
        </w:rPr>
      </w:pPr>
      <w:r w:rsidRPr="00C36CD4">
        <w:rPr>
          <w:rFonts w:ascii="Arial" w:hAnsi="Arial" w:cs="Arial"/>
        </w:rPr>
        <w:t xml:space="preserve">Ethics debated the potential bias from the study's small sample size. </w:t>
      </w:r>
      <w:r w:rsidR="680AFC0E" w:rsidRPr="4B947959">
        <w:rPr>
          <w:rFonts w:ascii="Arial" w:hAnsi="Arial" w:cs="Arial"/>
        </w:rPr>
        <w:t>Even though</w:t>
      </w:r>
      <w:r w:rsidRPr="00C36CD4">
        <w:rPr>
          <w:rFonts w:ascii="Arial" w:hAnsi="Arial" w:cs="Arial"/>
        </w:rPr>
        <w:t xml:space="preserve"> there were only 10 participants in the study, we believe the results may still contribute to a better knowledge of the digital tools that UWTSD students use. Nonetheless, we are aware that larger sample sizes would be needed to get more accurate and representative results.</w:t>
      </w:r>
    </w:p>
    <w:p w14:paraId="4CED418E" w14:textId="4C1E9F5B" w:rsidR="00C36CD4" w:rsidRPr="00C36CD4" w:rsidRDefault="00C36CD4" w:rsidP="00C36CD4">
      <w:pPr>
        <w:spacing w:after="0" w:line="360" w:lineRule="auto"/>
        <w:rPr>
          <w:rFonts w:ascii="Arial" w:hAnsi="Arial" w:cs="Arial"/>
        </w:rPr>
      </w:pPr>
      <w:r w:rsidRPr="00D823E6">
        <w:rPr>
          <w:rFonts w:ascii="Times New Roman" w:hAnsi="Times New Roman" w:cs="Times New Roman"/>
          <w:noProof/>
          <w:sz w:val="24"/>
          <w:szCs w:val="24"/>
        </w:rPr>
        <w:lastRenderedPageBreak/>
        <w:drawing>
          <wp:inline distT="0" distB="0" distL="0" distR="0" wp14:anchorId="4DD43927" wp14:editId="61A177DD">
            <wp:extent cx="4648200" cy="3200400"/>
            <wp:effectExtent l="95250" t="57150" r="19050" b="571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4AD3FC" w14:textId="77777777" w:rsidR="00C36CD4" w:rsidRPr="00C36CD4" w:rsidRDefault="00C36CD4" w:rsidP="00C36CD4"/>
    <w:p w14:paraId="2B9122F0" w14:textId="79F62C86" w:rsidR="001C2CA9" w:rsidRDefault="001C2CA9" w:rsidP="001C2CA9"/>
    <w:p w14:paraId="4C313862" w14:textId="77777777" w:rsidR="005F6BED" w:rsidRPr="00FB719F" w:rsidRDefault="005F6BED" w:rsidP="005F6BED">
      <w:pPr>
        <w:rPr>
          <w:rFonts w:ascii="Arial" w:hAnsi="Arial" w:cs="Arial"/>
        </w:rPr>
      </w:pPr>
    </w:p>
    <w:p w14:paraId="0CC474F6" w14:textId="45BEF571" w:rsidR="00A306E2" w:rsidRDefault="00AD3672" w:rsidP="00C36CD4">
      <w:pPr>
        <w:pStyle w:val="ListParagraph"/>
        <w:numPr>
          <w:ilvl w:val="0"/>
          <w:numId w:val="3"/>
        </w:numPr>
        <w:rPr>
          <w:rStyle w:val="Heading1Char"/>
          <w:rFonts w:ascii="Arial" w:hAnsi="Arial" w:cs="Arial"/>
          <w:b/>
          <w:bCs/>
          <w:sz w:val="22"/>
          <w:szCs w:val="22"/>
        </w:rPr>
      </w:pPr>
      <w:bookmarkStart w:id="5" w:name="_Toc131101980"/>
      <w:r w:rsidRPr="001C2CA9">
        <w:rPr>
          <w:rStyle w:val="Heading1Char"/>
          <w:rFonts w:ascii="Arial" w:hAnsi="Arial" w:cs="Arial"/>
          <w:b/>
          <w:bCs/>
          <w:sz w:val="22"/>
          <w:szCs w:val="22"/>
        </w:rPr>
        <w:t>Results</w:t>
      </w:r>
      <w:bookmarkEnd w:id="5"/>
    </w:p>
    <w:p w14:paraId="67976E16" w14:textId="307FC5D1" w:rsidR="00C36CD4" w:rsidRPr="00C36CD4" w:rsidRDefault="00C36CD4" w:rsidP="00C36CD4">
      <w:pPr>
        <w:spacing w:after="0" w:line="360" w:lineRule="auto"/>
        <w:rPr>
          <w:rFonts w:ascii="Arial" w:hAnsi="Arial" w:cs="Arial"/>
        </w:rPr>
      </w:pPr>
      <w:r w:rsidRPr="00C36CD4">
        <w:rPr>
          <w:rFonts w:ascii="Arial" w:hAnsi="Arial" w:cs="Arial"/>
        </w:rPr>
        <w:t>According to the poll findings, seven out of ten UWTSD students, or 70% of the sample, use OneDrive more often than other digital tools. WhatsApp is the most used program, according to 70% of the sample, who rated it as their top utility. With 40% of the sample rating, it is their most used tool, and Microsoft Word is the second most popular tool. Just 10% of the sample each picked Microsoft Teams and OneDrive as the most used tools, while 10% ranked Moodle as the most often used tool.</w:t>
      </w:r>
    </w:p>
    <w:p w14:paraId="37671ED4" w14:textId="77777777" w:rsidR="00C36CD4" w:rsidRPr="00C36CD4" w:rsidRDefault="00C36CD4" w:rsidP="00C36CD4">
      <w:pPr>
        <w:spacing w:after="0" w:line="360" w:lineRule="auto"/>
        <w:rPr>
          <w:rFonts w:ascii="Arial" w:hAnsi="Arial" w:cs="Arial"/>
        </w:rPr>
      </w:pPr>
      <w:r w:rsidRPr="00C36CD4">
        <w:rPr>
          <w:rFonts w:ascii="Arial" w:hAnsi="Arial" w:cs="Arial"/>
        </w:rPr>
        <w:t>Three students agreed with the assertion that they utilize a variety of various digital platforms to cooperate, but only six out of ten students strongly agreed with it. Only one student contested this assertion. One student strongly agreed with this remark, while two others agreed when asked whether they use any digital tool more often than others. This assertion was rejected by six students, with one student vehemently rejecting it.</w:t>
      </w:r>
    </w:p>
    <w:p w14:paraId="0A1686E2" w14:textId="30D4AB88" w:rsidR="00C36CD4" w:rsidRDefault="00C36CD4" w:rsidP="00C36CD4">
      <w:pPr>
        <w:spacing w:after="0" w:line="360" w:lineRule="auto"/>
        <w:rPr>
          <w:rFonts w:ascii="Arial" w:hAnsi="Arial" w:cs="Arial"/>
        </w:rPr>
      </w:pPr>
      <w:r w:rsidRPr="00C36CD4">
        <w:rPr>
          <w:rFonts w:ascii="Arial" w:hAnsi="Arial" w:cs="Arial"/>
        </w:rPr>
        <w:t>Lastly, none of the students strongly agreed when asked whether they utilize Microsoft Teams and OneDrive equally often while working with others. 5.8 students disagreed with it, compared to 2.7 students who agreed and 0.8 students who severely opposed it.</w:t>
      </w:r>
    </w:p>
    <w:p w14:paraId="69C55A9E" w14:textId="720AEAC6" w:rsidR="00C36CD4" w:rsidRPr="00C36CD4" w:rsidRDefault="00C36CD4" w:rsidP="00C36CD4">
      <w:pPr>
        <w:spacing w:after="0" w:line="360" w:lineRule="auto"/>
        <w:rPr>
          <w:rFonts w:ascii="Arial" w:hAnsi="Arial" w:cs="Arial"/>
        </w:rPr>
      </w:pPr>
      <w:r w:rsidRPr="00D823E6">
        <w:rPr>
          <w:rFonts w:ascii="Times New Roman" w:hAnsi="Times New Roman" w:cs="Times New Roman"/>
          <w:noProof/>
          <w:sz w:val="24"/>
          <w:szCs w:val="24"/>
        </w:rPr>
        <w:lastRenderedPageBreak/>
        <w:drawing>
          <wp:inline distT="0" distB="0" distL="0" distR="0" wp14:anchorId="27DD9F99" wp14:editId="7C40792F">
            <wp:extent cx="5486400" cy="3200400"/>
            <wp:effectExtent l="38100" t="95250" r="95250" b="381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DAD368" w14:textId="7F172DD4" w:rsidR="00C36CD4" w:rsidRPr="00C36CD4" w:rsidRDefault="00C36CD4" w:rsidP="00C36CD4">
      <w:pPr>
        <w:rPr>
          <w:rStyle w:val="Heading1Char"/>
          <w:rFonts w:ascii="Arial" w:hAnsi="Arial" w:cs="Arial"/>
          <w:b/>
          <w:bCs/>
          <w:sz w:val="22"/>
          <w:szCs w:val="22"/>
        </w:rPr>
      </w:pPr>
    </w:p>
    <w:p w14:paraId="7BCA99B6" w14:textId="77777777" w:rsidR="005F6BED" w:rsidRPr="00FB719F" w:rsidRDefault="005F6BED" w:rsidP="001C2CA9">
      <w:pPr>
        <w:rPr>
          <w:rStyle w:val="Heading1Char"/>
          <w:rFonts w:ascii="Arial" w:hAnsi="Arial" w:cs="Arial"/>
          <w:sz w:val="22"/>
          <w:szCs w:val="22"/>
        </w:rPr>
      </w:pPr>
    </w:p>
    <w:p w14:paraId="79BF2375" w14:textId="1C422824" w:rsidR="005F6BED" w:rsidRDefault="00AD3672" w:rsidP="00C36CD4">
      <w:pPr>
        <w:pStyle w:val="Heading1"/>
        <w:numPr>
          <w:ilvl w:val="0"/>
          <w:numId w:val="3"/>
        </w:numPr>
        <w:rPr>
          <w:rFonts w:ascii="Arial" w:hAnsi="Arial" w:cs="Arial"/>
          <w:b/>
          <w:bCs/>
          <w:sz w:val="22"/>
          <w:szCs w:val="22"/>
        </w:rPr>
      </w:pPr>
      <w:bookmarkStart w:id="6" w:name="_Toc131101981"/>
      <w:r w:rsidRPr="00FB719F">
        <w:rPr>
          <w:rFonts w:ascii="Arial" w:hAnsi="Arial" w:cs="Arial"/>
          <w:b/>
          <w:bCs/>
          <w:sz w:val="22"/>
          <w:szCs w:val="22"/>
        </w:rPr>
        <w:t>Discussion</w:t>
      </w:r>
      <w:bookmarkEnd w:id="6"/>
    </w:p>
    <w:p w14:paraId="310A9C95" w14:textId="77777777" w:rsidR="00F05AC0" w:rsidRPr="00F05AC0" w:rsidRDefault="00F05AC0" w:rsidP="00F05AC0"/>
    <w:p w14:paraId="658A974B" w14:textId="77777777" w:rsidR="00C36CD4" w:rsidRPr="00C36CD4" w:rsidRDefault="00C36CD4" w:rsidP="00C36CD4">
      <w:pPr>
        <w:spacing w:after="0" w:line="360" w:lineRule="auto"/>
        <w:rPr>
          <w:rFonts w:ascii="Arial" w:hAnsi="Arial" w:cs="Arial"/>
        </w:rPr>
      </w:pPr>
      <w:r w:rsidRPr="00C36CD4">
        <w:rPr>
          <w:rFonts w:ascii="Arial" w:hAnsi="Arial" w:cs="Arial"/>
        </w:rPr>
        <w:t>Microsoft Word is the third most popular digital tool utilized by UWTSD students, with 40% of them doing so. Microsoft Word’s word processing program enables users to create and modify documents. Since it is a commonly used word-processing program, its appeal among UWTSD students may be related to its familiarity. Also, Microsoft Word offers pupils a quick and effective approach to creating and styling their papers, making it simpler to satisfy academic standards.</w:t>
      </w:r>
    </w:p>
    <w:p w14:paraId="10DAFFE0" w14:textId="034A6DE5" w:rsidR="00C36CD4" w:rsidRDefault="00C36CD4" w:rsidP="00C36CD4">
      <w:pPr>
        <w:spacing w:after="0" w:line="360" w:lineRule="auto"/>
        <w:rPr>
          <w:rFonts w:ascii="Arial" w:hAnsi="Arial" w:cs="Arial"/>
        </w:rPr>
      </w:pPr>
      <w:r w:rsidRPr="00C36CD4">
        <w:rPr>
          <w:rFonts w:ascii="Arial" w:hAnsi="Arial" w:cs="Arial"/>
        </w:rPr>
        <w:t xml:space="preserve">According to the study, six students </w:t>
      </w:r>
      <w:r w:rsidR="71CC32DF" w:rsidRPr="16CDC59F">
        <w:rPr>
          <w:rFonts w:ascii="Arial" w:hAnsi="Arial" w:cs="Arial"/>
        </w:rPr>
        <w:t>universally</w:t>
      </w:r>
      <w:r w:rsidRPr="00C36CD4">
        <w:rPr>
          <w:rFonts w:ascii="Arial" w:hAnsi="Arial" w:cs="Arial"/>
        </w:rPr>
        <w:t xml:space="preserve"> agree with the claim that UWTSD students utilize various digital tools to cooperate. This result aligns with the significance of digital skills in contemporary education, where learning via collaboration is a key component. One student, however, strongly agreed that they use no one digital tool more often than others, with six strongly disagreeing. This shows that despite using a variety of digital platforms for cooperation, UWTSD students still choose certain programs, such as OneDrive, WhatsApp, and Microsoft Word.</w:t>
      </w:r>
    </w:p>
    <w:p w14:paraId="3012FAC4" w14:textId="29A742A2" w:rsidR="00C36CD4" w:rsidRDefault="00C36CD4" w:rsidP="00C36CD4">
      <w:pPr>
        <w:spacing w:after="0" w:line="360" w:lineRule="auto"/>
        <w:rPr>
          <w:rFonts w:ascii="Arial" w:hAnsi="Arial" w:cs="Arial"/>
        </w:rPr>
      </w:pPr>
      <w:r w:rsidRPr="00D823E6">
        <w:rPr>
          <w:rFonts w:ascii="Times New Roman" w:hAnsi="Times New Roman" w:cs="Times New Roman"/>
          <w:noProof/>
          <w:sz w:val="24"/>
          <w:szCs w:val="24"/>
        </w:rPr>
        <w:lastRenderedPageBreak/>
        <w:drawing>
          <wp:inline distT="0" distB="0" distL="0" distR="0" wp14:anchorId="358F0293" wp14:editId="4A628E34">
            <wp:extent cx="5486400" cy="3200400"/>
            <wp:effectExtent l="57150" t="19050" r="57150" b="952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5BAF2AB" w14:textId="77777777" w:rsidR="00C36CD4" w:rsidRPr="000345B1" w:rsidRDefault="00C36CD4" w:rsidP="00C36CD4">
      <w:pPr>
        <w:spacing w:after="0" w:line="360" w:lineRule="auto"/>
        <w:rPr>
          <w:rFonts w:ascii="Arial" w:hAnsi="Arial" w:cs="Arial"/>
        </w:rPr>
      </w:pPr>
      <w:r w:rsidRPr="000345B1">
        <w:rPr>
          <w:rFonts w:ascii="Arial" w:hAnsi="Arial" w:cs="Arial"/>
        </w:rPr>
        <w:t>The results of this study emphasize the importance of digital literacy in contemporary schooling. Students must be adept at utilizing digital technologies for communication, collaboration, and information exchange as education becomes increasingly computerized. Digital literacy is crucial for academic achievement and job preparation (</w:t>
      </w:r>
      <w:r w:rsidRPr="000345B1">
        <w:rPr>
          <w:rFonts w:ascii="Arial" w:hAnsi="Arial" w:cs="Arial"/>
          <w:color w:val="222222"/>
          <w:shd w:val="clear" w:color="auto" w:fill="FFFFFF"/>
        </w:rPr>
        <w:t>Hodgkin et al., 2023)</w:t>
      </w:r>
      <w:r w:rsidRPr="000345B1">
        <w:rPr>
          <w:rFonts w:ascii="Arial" w:hAnsi="Arial" w:cs="Arial"/>
        </w:rPr>
        <w:t>. Students’ adept at using technology have an edge in the job market and can better handle the digital environment of contemporary workplaces.</w:t>
      </w:r>
    </w:p>
    <w:p w14:paraId="6FFC3FD8" w14:textId="66180E1A" w:rsidR="00C36CD4" w:rsidRDefault="00C36CD4" w:rsidP="00C36CD4">
      <w:pPr>
        <w:spacing w:after="0" w:line="360" w:lineRule="auto"/>
        <w:rPr>
          <w:rFonts w:ascii="Arial" w:hAnsi="Arial" w:cs="Arial"/>
        </w:rPr>
      </w:pPr>
      <w:r w:rsidRPr="000345B1">
        <w:rPr>
          <w:rFonts w:ascii="Arial" w:hAnsi="Arial" w:cs="Arial"/>
        </w:rPr>
        <w:t>The findings of this research may be utilized to increase student digital literacy and to guide the university's digital strategy. The university can help students develop their digital abilities and promote the usage of collaborative digital technologies by offering training and resources. To educate students about the digital needs of the labour market, the institution may also include digital technologies in the curriculum.</w:t>
      </w:r>
    </w:p>
    <w:p w14:paraId="43E1F474" w14:textId="19E3C922" w:rsidR="00C36CD4" w:rsidRDefault="00C36CD4" w:rsidP="00C36CD4">
      <w:pPr>
        <w:spacing w:after="0" w:line="360" w:lineRule="auto"/>
        <w:rPr>
          <w:rFonts w:ascii="Arial" w:hAnsi="Arial" w:cs="Arial"/>
        </w:rPr>
      </w:pPr>
      <w:r w:rsidRPr="00D823E6">
        <w:rPr>
          <w:rFonts w:ascii="Times New Roman" w:hAnsi="Times New Roman" w:cs="Times New Roman"/>
          <w:noProof/>
          <w:sz w:val="24"/>
          <w:szCs w:val="24"/>
        </w:rPr>
        <w:lastRenderedPageBreak/>
        <w:drawing>
          <wp:inline distT="0" distB="0" distL="0" distR="0" wp14:anchorId="1116172B" wp14:editId="17839335">
            <wp:extent cx="5486400" cy="3200400"/>
            <wp:effectExtent l="57150" t="95250" r="571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A1C3FB" w14:textId="3EB0A34F" w:rsidR="00C36CD4" w:rsidRPr="000345B1" w:rsidRDefault="00C36CD4" w:rsidP="00C36CD4">
      <w:pPr>
        <w:spacing w:after="0" w:line="360" w:lineRule="auto"/>
        <w:rPr>
          <w:rFonts w:ascii="Arial" w:hAnsi="Arial" w:cs="Arial"/>
        </w:rPr>
      </w:pPr>
      <w:r w:rsidRPr="000345B1">
        <w:rPr>
          <w:rFonts w:ascii="Arial" w:hAnsi="Arial" w:cs="Arial"/>
        </w:rPr>
        <w:t>The findings of this study may also serve as a roadmap for ongoing research in this field and serve as a foundation for analyses that compare various student demographics and colleges. Future studies may investigate why certain digital tools are so popular with students and the potential applications of these technologies.</w:t>
      </w:r>
    </w:p>
    <w:p w14:paraId="26E84555" w14:textId="1E40A0E5" w:rsidR="00C36CD4" w:rsidRPr="000345B1" w:rsidRDefault="00C36CD4" w:rsidP="00C36CD4">
      <w:pPr>
        <w:spacing w:after="0" w:line="360" w:lineRule="auto"/>
        <w:rPr>
          <w:rFonts w:ascii="Arial" w:hAnsi="Arial" w:cs="Arial"/>
        </w:rPr>
      </w:pPr>
      <w:r w:rsidRPr="000345B1">
        <w:rPr>
          <w:rFonts w:ascii="Arial" w:hAnsi="Arial" w:cs="Arial"/>
        </w:rPr>
        <w:t>Furthermore, the study's findings also indicate that Microsoft Word, OneDrive, and WhatsApp are popular among UWTSD students and provide fast and efficient ways to do academic work, emphasizing the significance of these technologies in promoting student learning and academic achievement.</w:t>
      </w:r>
    </w:p>
    <w:p w14:paraId="37B89CDB" w14:textId="5BECE30B" w:rsidR="00C36CD4" w:rsidRPr="000345B1" w:rsidRDefault="00C36CD4" w:rsidP="00C36CD4">
      <w:pPr>
        <w:spacing w:after="0" w:line="360" w:lineRule="auto"/>
        <w:rPr>
          <w:rFonts w:ascii="Arial" w:hAnsi="Arial" w:cs="Arial"/>
        </w:rPr>
      </w:pPr>
      <w:r w:rsidRPr="000345B1">
        <w:rPr>
          <w:rFonts w:ascii="Arial" w:hAnsi="Arial" w:cs="Arial"/>
        </w:rPr>
        <w:t>The study's results may also be used to inform the university's digital strategy, including the creation of digital infrastructure, regulations, and programs that support student digital literacy and competency. These initiatives may improve students' career chances and help them become ready for the digital requirements of the workforce (</w:t>
      </w:r>
      <w:r w:rsidRPr="000345B1">
        <w:rPr>
          <w:rFonts w:ascii="Arial" w:hAnsi="Arial" w:cs="Arial"/>
          <w:color w:val="222222"/>
          <w:shd w:val="clear" w:color="auto" w:fill="FFFFFF"/>
        </w:rPr>
        <w:t>Barnes et al., 2021)</w:t>
      </w:r>
      <w:r w:rsidRPr="000345B1">
        <w:rPr>
          <w:rFonts w:ascii="Arial" w:hAnsi="Arial" w:cs="Arial"/>
        </w:rPr>
        <w:t>. Notably, the study's findings can serve as the foundation for further research in this area, such as analyses of the connections between digital literacy and academic achievement, the effects of technology on student engagement and motivation, and the potential advantages of digital technologies for teaching and learning.</w:t>
      </w:r>
    </w:p>
    <w:p w14:paraId="458FF868" w14:textId="68E5E95E" w:rsidR="005F6BED" w:rsidRDefault="00C36CD4" w:rsidP="00F05AC0">
      <w:pPr>
        <w:spacing w:after="0" w:line="360" w:lineRule="auto"/>
        <w:rPr>
          <w:rFonts w:ascii="Arial" w:hAnsi="Arial" w:cs="Arial"/>
        </w:rPr>
      </w:pPr>
      <w:r w:rsidRPr="000345B1">
        <w:rPr>
          <w:rFonts w:ascii="Arial" w:hAnsi="Arial" w:cs="Arial"/>
        </w:rPr>
        <w:t>Overall, this research provides information on the digital tools used by UWTSD students while highlighting the value of digital literacy and the contribution of digital technology to student learning and academic achievement. The study's conclusions</w:t>
      </w:r>
      <w:r>
        <w:rPr>
          <w:rFonts w:ascii="Arial" w:hAnsi="Arial" w:cs="Arial"/>
        </w:rPr>
        <w:t xml:space="preserve"> </w:t>
      </w:r>
      <w:r w:rsidRPr="00C36CD4">
        <w:rPr>
          <w:rFonts w:ascii="Arial" w:hAnsi="Arial" w:cs="Arial"/>
        </w:rPr>
        <w:t>may influence academic policy, practice, continuing research in the area, and initiatives to improve students' digital literacy and preparation for the digital workforce.</w:t>
      </w:r>
    </w:p>
    <w:p w14:paraId="5736A519" w14:textId="77777777" w:rsidR="00F05AC0" w:rsidRPr="00FB719F" w:rsidRDefault="00F05AC0" w:rsidP="00F05AC0">
      <w:pPr>
        <w:spacing w:after="0" w:line="360" w:lineRule="auto"/>
        <w:rPr>
          <w:rFonts w:ascii="Arial" w:hAnsi="Arial" w:cs="Arial"/>
        </w:rPr>
      </w:pPr>
    </w:p>
    <w:p w14:paraId="4C7C5D3C" w14:textId="01570D6E" w:rsidR="00AD3672" w:rsidRDefault="00AD3672" w:rsidP="00C36CD4">
      <w:pPr>
        <w:pStyle w:val="ListParagraph"/>
        <w:numPr>
          <w:ilvl w:val="0"/>
          <w:numId w:val="3"/>
        </w:numPr>
        <w:rPr>
          <w:rStyle w:val="Heading1Char"/>
          <w:rFonts w:ascii="Arial" w:hAnsi="Arial" w:cs="Arial"/>
          <w:b/>
          <w:bCs/>
          <w:sz w:val="22"/>
          <w:szCs w:val="22"/>
        </w:rPr>
      </w:pPr>
      <w:bookmarkStart w:id="7" w:name="_Toc131101982"/>
      <w:r w:rsidRPr="001C2CA9">
        <w:rPr>
          <w:rStyle w:val="Heading1Char"/>
          <w:rFonts w:ascii="Arial" w:hAnsi="Arial" w:cs="Arial"/>
          <w:b/>
          <w:bCs/>
          <w:sz w:val="22"/>
          <w:szCs w:val="22"/>
        </w:rPr>
        <w:lastRenderedPageBreak/>
        <w:t>Conclusion</w:t>
      </w:r>
      <w:bookmarkEnd w:id="7"/>
    </w:p>
    <w:p w14:paraId="03AAECF0" w14:textId="77777777" w:rsidR="00C36CD4" w:rsidRDefault="00C36CD4" w:rsidP="00C36CD4">
      <w:pPr>
        <w:pStyle w:val="ListParagraph"/>
        <w:ind w:left="360"/>
        <w:rPr>
          <w:rStyle w:val="Heading1Char"/>
          <w:rFonts w:ascii="Arial" w:hAnsi="Arial" w:cs="Arial"/>
          <w:b/>
          <w:bCs/>
          <w:sz w:val="22"/>
          <w:szCs w:val="22"/>
        </w:rPr>
      </w:pPr>
    </w:p>
    <w:p w14:paraId="7899A1BE" w14:textId="79786949" w:rsidR="00C36CD4" w:rsidRPr="00C36CD4" w:rsidRDefault="00C36CD4" w:rsidP="00C36CD4">
      <w:pPr>
        <w:spacing w:after="0" w:line="360" w:lineRule="auto"/>
        <w:rPr>
          <w:rFonts w:ascii="Arial" w:hAnsi="Arial" w:cs="Arial"/>
        </w:rPr>
      </w:pPr>
      <w:r w:rsidRPr="00C36CD4">
        <w:rPr>
          <w:rFonts w:ascii="Arial" w:hAnsi="Arial" w:cs="Arial"/>
        </w:rPr>
        <w:t>The use of digital resources in education is expanding and changing how students communicate, cooperate, and learn. OneDrive, WhatsApp</w:t>
      </w:r>
      <w:r w:rsidR="0BC6B8C1" w:rsidRPr="2520785B">
        <w:rPr>
          <w:rFonts w:ascii="Arial" w:hAnsi="Arial" w:cs="Arial"/>
        </w:rPr>
        <w:t>,</w:t>
      </w:r>
      <w:r w:rsidRPr="00C36CD4">
        <w:rPr>
          <w:rFonts w:ascii="Arial" w:hAnsi="Arial" w:cs="Arial"/>
        </w:rPr>
        <w:t xml:space="preserve"> and Microsoft Word are the most frequently used digital tools among UWTSD students, according to the study's results. These technologies allow students to exchange, save, access, and transmit information with one another and their professors.</w:t>
      </w:r>
    </w:p>
    <w:p w14:paraId="38DEE60B" w14:textId="48175483" w:rsidR="00C36CD4" w:rsidRPr="00C36CD4" w:rsidRDefault="00C36CD4" w:rsidP="00C36CD4">
      <w:pPr>
        <w:spacing w:after="0" w:line="360" w:lineRule="auto"/>
        <w:rPr>
          <w:rFonts w:ascii="Arial" w:hAnsi="Arial" w:cs="Arial"/>
        </w:rPr>
      </w:pPr>
      <w:r w:rsidRPr="00C36CD4">
        <w:rPr>
          <w:rFonts w:ascii="Arial" w:hAnsi="Arial" w:cs="Arial"/>
        </w:rPr>
        <w:t xml:space="preserve">The findings of this study suggest that pupils in today's educational system place a high value on digital literacy. The ability to use a variety of digital devices effectively may improve teamwork, communication, and creativity while giving students valuable skills for the workforce of the future. Moreover, digital literacy may help students manage their academic burden and ease the move to remote learning. Notwithstanding the study's drawbacks, such as its limited sample size and specific research focus, the findings provide insightful information on the digital tools that UWTSD students employ. </w:t>
      </w:r>
    </w:p>
    <w:p w14:paraId="5A2BFCC0" w14:textId="10B0A0B5" w:rsidR="00C36CD4" w:rsidRPr="00C36CD4" w:rsidRDefault="00C36CD4" w:rsidP="00C36CD4">
      <w:pPr>
        <w:spacing w:after="0" w:line="360" w:lineRule="auto"/>
        <w:rPr>
          <w:rFonts w:ascii="Arial" w:hAnsi="Arial" w:cs="Arial"/>
        </w:rPr>
      </w:pPr>
      <w:r w:rsidRPr="00C36CD4">
        <w:rPr>
          <w:rFonts w:ascii="Arial" w:hAnsi="Arial" w:cs="Arial"/>
        </w:rPr>
        <w:t xml:space="preserve">The study's findings may also influence university policy and practice. For instance, the institution can help students develop their digital literacy skills by offering training and assistance, promoting collaborative digital tools in group projects, or introducing new digital technologies to boost student learning and engagement. This study's conclusion highlights the importance of digital literacy and the function of digital technologies </w:t>
      </w:r>
      <w:r w:rsidR="645F56B4" w:rsidRPr="6B5CC88D">
        <w:rPr>
          <w:rFonts w:ascii="Arial" w:hAnsi="Arial" w:cs="Arial"/>
        </w:rPr>
        <w:t>of</w:t>
      </w:r>
      <w:r w:rsidRPr="00C36CD4">
        <w:rPr>
          <w:rFonts w:ascii="Arial" w:hAnsi="Arial" w:cs="Arial"/>
        </w:rPr>
        <w:t xml:space="preserve"> learning, communication, and cooperation. The findings provide a basis for additional research and provide institutions with vital data to improve their digital policies and practices.</w:t>
      </w:r>
    </w:p>
    <w:p w14:paraId="0E45A08B" w14:textId="77777777" w:rsidR="00C36CD4" w:rsidRPr="00C36CD4" w:rsidRDefault="00C36CD4" w:rsidP="00C36CD4">
      <w:pPr>
        <w:rPr>
          <w:rStyle w:val="Heading1Char"/>
          <w:rFonts w:ascii="Arial" w:hAnsi="Arial" w:cs="Arial"/>
          <w:b/>
          <w:bCs/>
          <w:sz w:val="22"/>
          <w:szCs w:val="22"/>
        </w:rPr>
      </w:pPr>
    </w:p>
    <w:p w14:paraId="1547C0B8" w14:textId="77777777" w:rsidR="005F6BED" w:rsidRPr="00FB719F" w:rsidRDefault="005F6BED" w:rsidP="001C2CA9">
      <w:pPr>
        <w:rPr>
          <w:rStyle w:val="Heading1Char"/>
          <w:rFonts w:ascii="Arial" w:hAnsi="Arial" w:cs="Arial"/>
          <w:sz w:val="22"/>
          <w:szCs w:val="22"/>
        </w:rPr>
      </w:pPr>
    </w:p>
    <w:p w14:paraId="48F7E769" w14:textId="4C9CF80A" w:rsidR="00F05AC0" w:rsidRPr="00F05AC0" w:rsidRDefault="00AD3672" w:rsidP="00F05AC0">
      <w:pPr>
        <w:pStyle w:val="ListParagraph"/>
        <w:numPr>
          <w:ilvl w:val="0"/>
          <w:numId w:val="3"/>
        </w:numPr>
        <w:rPr>
          <w:rFonts w:ascii="Arial" w:eastAsiaTheme="majorEastAsia" w:hAnsi="Arial" w:cs="Arial"/>
          <w:b/>
          <w:bCs/>
          <w:color w:val="2F5496" w:themeColor="accent1" w:themeShade="BF"/>
        </w:rPr>
      </w:pPr>
      <w:bookmarkStart w:id="8" w:name="_Toc131101983"/>
      <w:r w:rsidRPr="00F05AC0">
        <w:rPr>
          <w:rStyle w:val="Heading1Char"/>
          <w:rFonts w:ascii="Arial" w:hAnsi="Arial" w:cs="Arial"/>
          <w:b/>
          <w:bCs/>
          <w:sz w:val="22"/>
          <w:szCs w:val="22"/>
        </w:rPr>
        <w:t>Reference List</w:t>
      </w:r>
      <w:bookmarkEnd w:id="8"/>
    </w:p>
    <w:p w14:paraId="697593DD" w14:textId="77777777" w:rsidR="00F05AC0" w:rsidRPr="00F05AC0" w:rsidRDefault="00F05AC0" w:rsidP="00F05AC0">
      <w:pPr>
        <w:spacing w:after="0" w:line="480" w:lineRule="auto"/>
        <w:rPr>
          <w:rFonts w:ascii="Times New Roman" w:hAnsi="Times New Roman" w:cs="Times New Roman"/>
          <w:color w:val="222222"/>
          <w:shd w:val="clear" w:color="auto" w:fill="FFFFFF"/>
        </w:rPr>
      </w:pPr>
      <w:r w:rsidRPr="00F05AC0">
        <w:rPr>
          <w:rFonts w:ascii="Times New Roman" w:hAnsi="Times New Roman" w:cs="Times New Roman"/>
          <w:color w:val="222222"/>
          <w:shd w:val="clear" w:color="auto" w:fill="FFFFFF"/>
        </w:rPr>
        <w:t xml:space="preserve">Barnes, J., Greenway, C., &amp; Morgan, C. (2021). </w:t>
      </w:r>
      <w:bookmarkStart w:id="9" w:name="_Int_lun85a1K"/>
      <w:r w:rsidRPr="00F05AC0">
        <w:rPr>
          <w:rFonts w:ascii="Times New Roman" w:hAnsi="Times New Roman" w:cs="Times New Roman"/>
          <w:color w:val="222222"/>
          <w:shd w:val="clear" w:color="auto" w:fill="FFFFFF"/>
        </w:rPr>
        <w:t>How has Covid-19 affected how teacher educators engage their students in learning?</w:t>
      </w:r>
      <w:bookmarkEnd w:id="9"/>
    </w:p>
    <w:p w14:paraId="5EB674A1" w14:textId="77777777" w:rsidR="00F05AC0" w:rsidRPr="00F05AC0" w:rsidRDefault="00F05AC0" w:rsidP="00F05AC0">
      <w:pPr>
        <w:spacing w:after="0" w:line="480" w:lineRule="auto"/>
        <w:rPr>
          <w:rFonts w:ascii="Times New Roman" w:hAnsi="Times New Roman" w:cs="Times New Roman"/>
          <w:color w:val="222222"/>
          <w:shd w:val="clear" w:color="auto" w:fill="FFFFFF"/>
        </w:rPr>
      </w:pPr>
      <w:r w:rsidRPr="00F05AC0">
        <w:rPr>
          <w:rFonts w:ascii="Times New Roman" w:hAnsi="Times New Roman" w:cs="Times New Roman"/>
          <w:color w:val="222222"/>
          <w:shd w:val="clear" w:color="auto" w:fill="FFFFFF"/>
        </w:rPr>
        <w:t>Hodgkin, K., Young, N., Rawlings Smith, E., &amp; Singh, S. (2023). Student transitions to university in Wales during COVID-19.</w:t>
      </w:r>
    </w:p>
    <w:p w14:paraId="18A51B2F" w14:textId="77777777" w:rsidR="00F05AC0" w:rsidRPr="00F05AC0" w:rsidRDefault="00F05AC0" w:rsidP="00F05AC0">
      <w:pPr>
        <w:spacing w:after="0" w:line="480" w:lineRule="auto"/>
        <w:rPr>
          <w:rFonts w:ascii="Times New Roman" w:hAnsi="Times New Roman" w:cs="Times New Roman"/>
          <w:b/>
          <w:bCs/>
        </w:rPr>
      </w:pPr>
      <w:r w:rsidRPr="00F05AC0">
        <w:rPr>
          <w:rFonts w:ascii="Times New Roman" w:hAnsi="Times New Roman" w:cs="Times New Roman"/>
          <w:color w:val="222222"/>
          <w:shd w:val="clear" w:color="auto" w:fill="FFFFFF"/>
        </w:rPr>
        <w:t>Obonyo, C. N. (2023). Digital Tools for Meaningful Learning of Preservice Teachers. In </w:t>
      </w:r>
      <w:r w:rsidRPr="00F05AC0">
        <w:rPr>
          <w:rFonts w:ascii="Times New Roman" w:hAnsi="Times New Roman" w:cs="Times New Roman"/>
          <w:i/>
          <w:iCs/>
          <w:color w:val="222222"/>
          <w:shd w:val="clear" w:color="auto" w:fill="FFFFFF"/>
        </w:rPr>
        <w:t>Innovative Digital Practices and Globalization in Higher Education</w:t>
      </w:r>
      <w:r w:rsidRPr="00F05AC0">
        <w:rPr>
          <w:rFonts w:ascii="Times New Roman" w:hAnsi="Times New Roman" w:cs="Times New Roman"/>
          <w:color w:val="222222"/>
          <w:shd w:val="clear" w:color="auto" w:fill="FFFFFF"/>
        </w:rPr>
        <w:t> (pp. 36-54). IGI Global.</w:t>
      </w:r>
    </w:p>
    <w:p w14:paraId="1110939F" w14:textId="77777777" w:rsidR="00F05AC0" w:rsidRPr="00F05AC0" w:rsidRDefault="00F05AC0" w:rsidP="00F05AC0">
      <w:pPr>
        <w:spacing w:after="0" w:line="480" w:lineRule="auto"/>
        <w:rPr>
          <w:rFonts w:ascii="Times New Roman" w:hAnsi="Times New Roman" w:cs="Times New Roman"/>
          <w:color w:val="222222"/>
          <w:shd w:val="clear" w:color="auto" w:fill="FFFFFF"/>
        </w:rPr>
      </w:pPr>
      <w:r w:rsidRPr="00F05AC0">
        <w:rPr>
          <w:rFonts w:ascii="Times New Roman" w:hAnsi="Times New Roman" w:cs="Times New Roman"/>
          <w:color w:val="222222"/>
          <w:shd w:val="clear" w:color="auto" w:fill="FFFFFF"/>
        </w:rPr>
        <w:t>Scott, P., Mantas, J., &amp; Benis, A. (Eds.). (2022). </w:t>
      </w:r>
      <w:bookmarkStart w:id="10" w:name="_Int_nXRFoyJM"/>
      <w:r w:rsidRPr="00F05AC0">
        <w:rPr>
          <w:rFonts w:ascii="Times New Roman" w:hAnsi="Times New Roman" w:cs="Times New Roman"/>
          <w:i/>
          <w:iCs/>
          <w:color w:val="222222"/>
          <w:shd w:val="clear" w:color="auto" w:fill="FFFFFF"/>
        </w:rPr>
        <w:t>Digital Professionalism in Health and Care: Developing the Workforce, Building the Future: Proceedings of the EFMI Special Topic Conference 2022</w:t>
      </w:r>
      <w:r w:rsidRPr="00F05AC0">
        <w:rPr>
          <w:rFonts w:ascii="Times New Roman" w:hAnsi="Times New Roman" w:cs="Times New Roman"/>
          <w:color w:val="222222"/>
          <w:shd w:val="clear" w:color="auto" w:fill="FFFFFF"/>
        </w:rPr>
        <w:t> (Vol. 298).</w:t>
      </w:r>
      <w:bookmarkEnd w:id="10"/>
      <w:r w:rsidRPr="00F05AC0">
        <w:rPr>
          <w:rFonts w:ascii="Times New Roman" w:hAnsi="Times New Roman" w:cs="Times New Roman"/>
          <w:color w:val="222222"/>
          <w:shd w:val="clear" w:color="auto" w:fill="FFFFFF"/>
        </w:rPr>
        <w:t xml:space="preserve"> IOS Press.</w:t>
      </w:r>
    </w:p>
    <w:p w14:paraId="552B3FE2" w14:textId="77777777" w:rsidR="00F15E9E" w:rsidRPr="00FB719F" w:rsidRDefault="00F15E9E" w:rsidP="00F05AC0">
      <w:pPr>
        <w:rPr>
          <w:rStyle w:val="Heading1Char"/>
          <w:rFonts w:ascii="Arial" w:hAnsi="Arial" w:cs="Arial"/>
          <w:sz w:val="22"/>
          <w:szCs w:val="22"/>
        </w:rPr>
      </w:pPr>
    </w:p>
    <w:p w14:paraId="713982C8" w14:textId="0351C4CA" w:rsidR="00AD3672" w:rsidRPr="00F05AC0" w:rsidRDefault="00EF38ED" w:rsidP="00F05AC0">
      <w:pPr>
        <w:pStyle w:val="Heading1"/>
        <w:numPr>
          <w:ilvl w:val="0"/>
          <w:numId w:val="3"/>
        </w:numPr>
        <w:rPr>
          <w:rStyle w:val="Heading1Char"/>
          <w:rFonts w:ascii="Arial" w:eastAsiaTheme="minorEastAsia" w:hAnsi="Arial" w:cs="Arial"/>
          <w:color w:val="auto"/>
          <w:sz w:val="22"/>
          <w:szCs w:val="22"/>
        </w:rPr>
      </w:pPr>
      <w:bookmarkStart w:id="11" w:name="_Toc13110198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1"/>
    </w:p>
    <w:p w14:paraId="7E670B9D" w14:textId="77777777" w:rsidR="00F05AC0" w:rsidRPr="00753315" w:rsidRDefault="00F05AC0" w:rsidP="00F05AC0"/>
    <w:p w14:paraId="52356FE8" w14:textId="77777777" w:rsidR="00F05AC0" w:rsidRPr="00753315" w:rsidRDefault="00F05AC0" w:rsidP="00F05AC0">
      <w:pPr>
        <w:spacing w:after="0" w:line="360" w:lineRule="auto"/>
        <w:rPr>
          <w:rFonts w:ascii="Arial" w:hAnsi="Arial" w:cs="Arial"/>
        </w:rPr>
      </w:pPr>
      <w:r w:rsidRPr="00753315">
        <w:rPr>
          <w:rFonts w:ascii="Arial" w:hAnsi="Arial" w:cs="Arial"/>
        </w:rPr>
        <w:t>Survey Questionnaire</w:t>
      </w:r>
    </w:p>
    <w:p w14:paraId="60849838" w14:textId="0601BC63" w:rsidR="00F05AC0" w:rsidRDefault="00F05AC0" w:rsidP="00F05AC0">
      <w:pPr>
        <w:spacing w:after="0" w:line="360" w:lineRule="auto"/>
        <w:rPr>
          <w:rFonts w:ascii="Arial" w:hAnsi="Arial" w:cs="Arial"/>
        </w:rPr>
      </w:pPr>
      <w:r w:rsidRPr="00753315">
        <w:rPr>
          <w:rFonts w:ascii="Arial" w:hAnsi="Arial" w:cs="Arial"/>
        </w:rPr>
        <w:t>This survey aims to explore the digital tools and skills that students at the UWTSD use in their academic activities. Your participation is entirely voluntary and anonymous, and your responses will be kept confidential. Please answer the questions honestly and thank you for your time.</w:t>
      </w:r>
    </w:p>
    <w:p w14:paraId="77FD6381" w14:textId="77777777" w:rsidR="00F05AC0" w:rsidRPr="00753315" w:rsidRDefault="00F05AC0" w:rsidP="00F05AC0">
      <w:pPr>
        <w:spacing w:after="0" w:line="360" w:lineRule="auto"/>
        <w:rPr>
          <w:rFonts w:ascii="Arial" w:hAnsi="Arial" w:cs="Arial"/>
        </w:rPr>
      </w:pPr>
    </w:p>
    <w:p w14:paraId="313B0DBE" w14:textId="77777777" w:rsidR="00F05AC0" w:rsidRPr="00753315" w:rsidRDefault="00F05AC0" w:rsidP="00F05AC0">
      <w:pPr>
        <w:spacing w:after="0" w:line="360" w:lineRule="auto"/>
        <w:rPr>
          <w:rFonts w:ascii="Arial" w:hAnsi="Arial" w:cs="Arial"/>
          <w:u w:val="single"/>
        </w:rPr>
      </w:pPr>
      <w:r w:rsidRPr="00753315">
        <w:rPr>
          <w:rFonts w:ascii="Arial" w:hAnsi="Arial" w:cs="Arial"/>
          <w:u w:val="single"/>
        </w:rPr>
        <w:t>Which digital tool is most used by students at UWTSD?</w:t>
      </w:r>
    </w:p>
    <w:p w14:paraId="418AFCBA" w14:textId="79AEE6F5" w:rsidR="00F05AC0" w:rsidRPr="00753315" w:rsidRDefault="00F05AC0" w:rsidP="00F05AC0">
      <w:pPr>
        <w:numPr>
          <w:ilvl w:val="0"/>
          <w:numId w:val="5"/>
        </w:numPr>
        <w:spacing w:after="0" w:line="360" w:lineRule="auto"/>
        <w:rPr>
          <w:rFonts w:ascii="Arial" w:hAnsi="Arial" w:cs="Arial"/>
        </w:rPr>
      </w:pPr>
      <w:r w:rsidRPr="00753315">
        <w:rPr>
          <w:rFonts w:ascii="Arial" w:hAnsi="Arial" w:cs="Arial"/>
        </w:rPr>
        <w:t xml:space="preserve">Do you use the OneDrive more than other digital tools?                         Yes or </w:t>
      </w:r>
      <w:proofErr w:type="gramStart"/>
      <w:r w:rsidRPr="00753315">
        <w:rPr>
          <w:rFonts w:ascii="Arial" w:hAnsi="Arial" w:cs="Arial"/>
        </w:rPr>
        <w:t>No</w:t>
      </w:r>
      <w:proofErr w:type="gramEnd"/>
      <w:r w:rsidRPr="00753315">
        <w:rPr>
          <w:rFonts w:ascii="Arial" w:hAnsi="Arial" w:cs="Arial"/>
        </w:rPr>
        <w:t xml:space="preserve"> </w:t>
      </w:r>
    </w:p>
    <w:p w14:paraId="0C0E4916" w14:textId="40D3F872" w:rsidR="00F05AC0" w:rsidRPr="00753315" w:rsidRDefault="00F05AC0" w:rsidP="00F05AC0">
      <w:pPr>
        <w:numPr>
          <w:ilvl w:val="0"/>
          <w:numId w:val="5"/>
        </w:numPr>
        <w:spacing w:after="0" w:line="360" w:lineRule="auto"/>
        <w:rPr>
          <w:rFonts w:ascii="Arial" w:hAnsi="Arial" w:cs="Arial"/>
        </w:rPr>
      </w:pPr>
      <w:r w:rsidRPr="00753315">
        <w:rPr>
          <w:rFonts w:ascii="Arial" w:hAnsi="Arial" w:cs="Arial"/>
        </w:rPr>
        <w:t xml:space="preserve">Rank these applications in order according to how frequently you use them. </w:t>
      </w:r>
    </w:p>
    <w:p w14:paraId="1B16787B" w14:textId="77777777" w:rsidR="00F05AC0" w:rsidRPr="00753315" w:rsidRDefault="00F05AC0" w:rsidP="00F05AC0">
      <w:pPr>
        <w:spacing w:after="0" w:line="360" w:lineRule="auto"/>
        <w:rPr>
          <w:rFonts w:ascii="Arial" w:hAnsi="Arial" w:cs="Arial"/>
        </w:rPr>
      </w:pPr>
      <w:r w:rsidRPr="00753315">
        <w:rPr>
          <w:rFonts w:ascii="Arial" w:hAnsi="Arial" w:cs="Arial"/>
        </w:rPr>
        <w:t xml:space="preserve">(Most frequent at the top) </w:t>
      </w:r>
    </w:p>
    <w:p w14:paraId="4818D5F5" w14:textId="77777777" w:rsidR="00F05AC0" w:rsidRPr="00753315" w:rsidRDefault="00F05AC0" w:rsidP="00F05AC0">
      <w:pPr>
        <w:spacing w:after="0" w:line="360" w:lineRule="auto"/>
        <w:rPr>
          <w:rFonts w:ascii="Arial" w:hAnsi="Arial" w:cs="Arial"/>
        </w:rPr>
      </w:pPr>
      <w:r w:rsidRPr="00753315">
        <w:rPr>
          <w:rFonts w:ascii="Arial" w:hAnsi="Arial" w:cs="Arial"/>
        </w:rPr>
        <w:t>MS Teams</w:t>
      </w:r>
    </w:p>
    <w:p w14:paraId="7BD4F895" w14:textId="77777777" w:rsidR="00F05AC0" w:rsidRPr="00753315" w:rsidRDefault="00F05AC0" w:rsidP="00F05AC0">
      <w:pPr>
        <w:spacing w:after="0" w:line="360" w:lineRule="auto"/>
        <w:rPr>
          <w:rFonts w:ascii="Arial" w:hAnsi="Arial" w:cs="Arial"/>
        </w:rPr>
      </w:pPr>
      <w:r w:rsidRPr="00753315">
        <w:rPr>
          <w:rFonts w:ascii="Arial" w:hAnsi="Arial" w:cs="Arial"/>
        </w:rPr>
        <w:t>OneDrive</w:t>
      </w:r>
    </w:p>
    <w:p w14:paraId="34517181" w14:textId="77777777" w:rsidR="00F05AC0" w:rsidRPr="00753315" w:rsidRDefault="00F05AC0" w:rsidP="00F05AC0">
      <w:pPr>
        <w:spacing w:after="0" w:line="360" w:lineRule="auto"/>
        <w:rPr>
          <w:rFonts w:ascii="Arial" w:hAnsi="Arial" w:cs="Arial"/>
        </w:rPr>
      </w:pPr>
      <w:r w:rsidRPr="00753315">
        <w:rPr>
          <w:rFonts w:ascii="Arial" w:hAnsi="Arial" w:cs="Arial"/>
        </w:rPr>
        <w:t xml:space="preserve">MS Word </w:t>
      </w:r>
    </w:p>
    <w:p w14:paraId="337C21A1" w14:textId="77777777" w:rsidR="00F05AC0" w:rsidRPr="00753315" w:rsidRDefault="00F05AC0" w:rsidP="00F05AC0">
      <w:pPr>
        <w:spacing w:after="0" w:line="360" w:lineRule="auto"/>
        <w:rPr>
          <w:rFonts w:ascii="Arial" w:hAnsi="Arial" w:cs="Arial"/>
        </w:rPr>
      </w:pPr>
      <w:r w:rsidRPr="00753315">
        <w:rPr>
          <w:rFonts w:ascii="Arial" w:hAnsi="Arial" w:cs="Arial"/>
        </w:rPr>
        <w:t>WhatsApp</w:t>
      </w:r>
    </w:p>
    <w:p w14:paraId="3C22E712" w14:textId="77777777" w:rsidR="00F05AC0" w:rsidRPr="00753315" w:rsidRDefault="00F05AC0" w:rsidP="00F05AC0">
      <w:pPr>
        <w:spacing w:after="0" w:line="360" w:lineRule="auto"/>
        <w:rPr>
          <w:rFonts w:ascii="Arial" w:hAnsi="Arial" w:cs="Arial"/>
        </w:rPr>
      </w:pPr>
      <w:r w:rsidRPr="00753315">
        <w:rPr>
          <w:rFonts w:ascii="Arial" w:hAnsi="Arial" w:cs="Arial"/>
        </w:rPr>
        <w:t>Moodle</w:t>
      </w:r>
    </w:p>
    <w:p w14:paraId="22075F41" w14:textId="77777777" w:rsidR="00F05AC0" w:rsidRPr="00753315" w:rsidRDefault="00F05AC0" w:rsidP="00F05AC0">
      <w:pPr>
        <w:numPr>
          <w:ilvl w:val="0"/>
          <w:numId w:val="5"/>
        </w:numPr>
        <w:spacing w:after="0" w:line="360" w:lineRule="auto"/>
        <w:rPr>
          <w:rFonts w:ascii="Arial" w:hAnsi="Arial" w:cs="Arial"/>
        </w:rPr>
      </w:pPr>
      <w:r w:rsidRPr="00753315">
        <w:rPr>
          <w:rFonts w:ascii="Arial" w:hAnsi="Arial" w:cs="Arial"/>
        </w:rPr>
        <w:t xml:space="preserve">I use a range of different digital tools to collaborate. </w:t>
      </w:r>
    </w:p>
    <w:p w14:paraId="0FDDFF8E" w14:textId="77777777" w:rsidR="00F05AC0" w:rsidRPr="00753315" w:rsidRDefault="00F05AC0" w:rsidP="00F05AC0">
      <w:pPr>
        <w:spacing w:after="0" w:line="360" w:lineRule="auto"/>
        <w:rPr>
          <w:rFonts w:ascii="Arial" w:hAnsi="Arial" w:cs="Arial"/>
        </w:rPr>
      </w:pPr>
      <w:r w:rsidRPr="00753315">
        <w:rPr>
          <w:rFonts w:ascii="Arial" w:hAnsi="Arial" w:cs="Arial"/>
        </w:rPr>
        <w:t xml:space="preserve">Strongly Agree              </w:t>
      </w:r>
      <w:bookmarkStart w:id="12" w:name="_Int_iu8X7u1N"/>
      <w:proofErr w:type="spellStart"/>
      <w:r w:rsidRPr="00753315">
        <w:rPr>
          <w:rFonts w:ascii="Arial" w:hAnsi="Arial" w:cs="Arial"/>
        </w:rPr>
        <w:t>Agree</w:t>
      </w:r>
      <w:bookmarkEnd w:id="12"/>
      <w:proofErr w:type="spellEnd"/>
      <w:r w:rsidRPr="00753315">
        <w:rPr>
          <w:rFonts w:ascii="Arial" w:hAnsi="Arial" w:cs="Arial"/>
        </w:rPr>
        <w:t xml:space="preserve">                  Disagree                    Strongly Disagree. </w:t>
      </w:r>
    </w:p>
    <w:p w14:paraId="52A1B43D" w14:textId="77777777" w:rsidR="00F05AC0" w:rsidRPr="00753315" w:rsidRDefault="00F05AC0" w:rsidP="00F05AC0">
      <w:pPr>
        <w:spacing w:after="0" w:line="360" w:lineRule="auto"/>
        <w:rPr>
          <w:rFonts w:ascii="Arial" w:hAnsi="Arial" w:cs="Arial"/>
        </w:rPr>
      </w:pPr>
      <w:r w:rsidRPr="00753315">
        <w:rPr>
          <w:rFonts w:ascii="Arial" w:hAnsi="Arial" w:cs="Arial"/>
        </w:rPr>
        <w:t>(Circle one response)</w:t>
      </w:r>
    </w:p>
    <w:p w14:paraId="208C7735" w14:textId="77777777" w:rsidR="00F05AC0" w:rsidRPr="00753315" w:rsidRDefault="00F05AC0" w:rsidP="00F05AC0">
      <w:pPr>
        <w:numPr>
          <w:ilvl w:val="0"/>
          <w:numId w:val="5"/>
        </w:numPr>
        <w:spacing w:after="0" w:line="360" w:lineRule="auto"/>
        <w:rPr>
          <w:rFonts w:ascii="Arial" w:hAnsi="Arial" w:cs="Arial"/>
        </w:rPr>
      </w:pPr>
      <w:r w:rsidRPr="00753315">
        <w:rPr>
          <w:rFonts w:ascii="Arial" w:hAnsi="Arial" w:cs="Arial"/>
        </w:rPr>
        <w:t xml:space="preserve">There is no digital tool that I use more frequently than others. </w:t>
      </w:r>
    </w:p>
    <w:p w14:paraId="47C5E713" w14:textId="77777777" w:rsidR="00F05AC0" w:rsidRPr="00753315" w:rsidRDefault="00F05AC0" w:rsidP="00F05AC0">
      <w:pPr>
        <w:spacing w:after="0" w:line="360" w:lineRule="auto"/>
        <w:rPr>
          <w:rFonts w:ascii="Arial" w:hAnsi="Arial" w:cs="Arial"/>
        </w:rPr>
      </w:pPr>
      <w:r w:rsidRPr="00753315">
        <w:rPr>
          <w:rFonts w:ascii="Arial" w:hAnsi="Arial" w:cs="Arial"/>
        </w:rPr>
        <w:t xml:space="preserve">Strongly Agree              </w:t>
      </w:r>
      <w:bookmarkStart w:id="13" w:name="_Int_lij3iwl5"/>
      <w:proofErr w:type="spellStart"/>
      <w:r w:rsidRPr="00753315">
        <w:rPr>
          <w:rFonts w:ascii="Arial" w:hAnsi="Arial" w:cs="Arial"/>
        </w:rPr>
        <w:t>Agree</w:t>
      </w:r>
      <w:bookmarkEnd w:id="13"/>
      <w:proofErr w:type="spellEnd"/>
      <w:r w:rsidRPr="00753315">
        <w:rPr>
          <w:rFonts w:ascii="Arial" w:hAnsi="Arial" w:cs="Arial"/>
        </w:rPr>
        <w:t xml:space="preserve">                  Disagree                    Strongly Disagree. </w:t>
      </w:r>
    </w:p>
    <w:p w14:paraId="0E3E8DEF" w14:textId="7C15095B" w:rsidR="00F05AC0" w:rsidRPr="00753315" w:rsidRDefault="00F05AC0" w:rsidP="00F05AC0">
      <w:pPr>
        <w:spacing w:after="0" w:line="360" w:lineRule="auto"/>
        <w:rPr>
          <w:rFonts w:ascii="Arial" w:hAnsi="Arial" w:cs="Arial"/>
        </w:rPr>
      </w:pPr>
      <w:r w:rsidRPr="00753315">
        <w:rPr>
          <w:rFonts w:ascii="Arial" w:hAnsi="Arial" w:cs="Arial"/>
        </w:rPr>
        <w:t>(Circle one response)</w:t>
      </w:r>
    </w:p>
    <w:p w14:paraId="10D7CEFC" w14:textId="77777777" w:rsidR="00F05AC0" w:rsidRPr="00753315" w:rsidRDefault="00F05AC0" w:rsidP="00F05AC0">
      <w:pPr>
        <w:numPr>
          <w:ilvl w:val="0"/>
          <w:numId w:val="5"/>
        </w:numPr>
        <w:spacing w:after="0" w:line="360" w:lineRule="auto"/>
        <w:rPr>
          <w:rFonts w:ascii="Arial" w:hAnsi="Arial" w:cs="Arial"/>
        </w:rPr>
      </w:pPr>
      <w:r w:rsidRPr="00753315">
        <w:rPr>
          <w:rFonts w:ascii="Arial" w:hAnsi="Arial" w:cs="Arial"/>
        </w:rPr>
        <w:t xml:space="preserve">I use both MS Teams and the OneDrive equally often when working with others. </w:t>
      </w:r>
    </w:p>
    <w:p w14:paraId="422C6620" w14:textId="77777777" w:rsidR="00F05AC0" w:rsidRPr="00753315" w:rsidRDefault="00F05AC0" w:rsidP="00F05AC0">
      <w:pPr>
        <w:spacing w:after="0" w:line="360" w:lineRule="auto"/>
        <w:rPr>
          <w:rFonts w:ascii="Arial" w:hAnsi="Arial" w:cs="Arial"/>
        </w:rPr>
      </w:pPr>
      <w:r w:rsidRPr="00753315">
        <w:rPr>
          <w:rFonts w:ascii="Arial" w:hAnsi="Arial" w:cs="Arial"/>
        </w:rPr>
        <w:t xml:space="preserve">Strongly Agree              </w:t>
      </w:r>
      <w:bookmarkStart w:id="14" w:name="_Int_4D77BIye"/>
      <w:proofErr w:type="spellStart"/>
      <w:r w:rsidRPr="00753315">
        <w:rPr>
          <w:rFonts w:ascii="Arial" w:hAnsi="Arial" w:cs="Arial"/>
        </w:rPr>
        <w:t>Agree</w:t>
      </w:r>
      <w:bookmarkEnd w:id="14"/>
      <w:proofErr w:type="spellEnd"/>
      <w:r w:rsidRPr="00753315">
        <w:rPr>
          <w:rFonts w:ascii="Arial" w:hAnsi="Arial" w:cs="Arial"/>
        </w:rPr>
        <w:t xml:space="preserve">                  Disagree                    Strongly Disagree. </w:t>
      </w:r>
    </w:p>
    <w:p w14:paraId="3C56A587" w14:textId="77777777" w:rsidR="00F05AC0" w:rsidRPr="00753315" w:rsidRDefault="00F05AC0" w:rsidP="00F05AC0">
      <w:pPr>
        <w:spacing w:after="0" w:line="360" w:lineRule="auto"/>
        <w:rPr>
          <w:rFonts w:ascii="Arial" w:hAnsi="Arial" w:cs="Arial"/>
        </w:rPr>
      </w:pPr>
      <w:r w:rsidRPr="00753315">
        <w:rPr>
          <w:rFonts w:ascii="Arial" w:hAnsi="Arial" w:cs="Arial"/>
        </w:rPr>
        <w:t>(Circle one response)</w:t>
      </w:r>
    </w:p>
    <w:p w14:paraId="72F72956" w14:textId="77777777" w:rsidR="00F05AC0" w:rsidRPr="00F05AC0" w:rsidRDefault="00F05AC0" w:rsidP="00F05AC0">
      <w:pPr>
        <w:rPr>
          <w:rFonts w:ascii="Arial" w:hAnsi="Arial" w:cs="Arial"/>
        </w:rPr>
      </w:pPr>
    </w:p>
    <w:sectPr w:rsidR="00F05AC0" w:rsidRPr="00F05AC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EAA3" w14:textId="77777777" w:rsidR="00877C8F" w:rsidRDefault="00877C8F" w:rsidP="00C1554D">
      <w:pPr>
        <w:spacing w:after="0" w:line="240" w:lineRule="auto"/>
      </w:pPr>
      <w:r>
        <w:separator/>
      </w:r>
    </w:p>
  </w:endnote>
  <w:endnote w:type="continuationSeparator" w:id="0">
    <w:p w14:paraId="28805D06" w14:textId="77777777" w:rsidR="00877C8F" w:rsidRDefault="00877C8F" w:rsidP="00C1554D">
      <w:pPr>
        <w:spacing w:after="0" w:line="240" w:lineRule="auto"/>
      </w:pPr>
      <w:r>
        <w:continuationSeparator/>
      </w:r>
    </w:p>
  </w:endnote>
  <w:endnote w:type="continuationNotice" w:id="1">
    <w:p w14:paraId="6B9CF1E7" w14:textId="77777777" w:rsidR="00877C8F" w:rsidRDefault="00877C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DA7A3" w14:textId="77777777" w:rsidR="00877C8F" w:rsidRDefault="00877C8F" w:rsidP="00C1554D">
      <w:pPr>
        <w:spacing w:after="0" w:line="240" w:lineRule="auto"/>
      </w:pPr>
      <w:r>
        <w:separator/>
      </w:r>
    </w:p>
  </w:footnote>
  <w:footnote w:type="continuationSeparator" w:id="0">
    <w:p w14:paraId="57D63745" w14:textId="77777777" w:rsidR="00877C8F" w:rsidRDefault="00877C8F" w:rsidP="00C1554D">
      <w:pPr>
        <w:spacing w:after="0" w:line="240" w:lineRule="auto"/>
      </w:pPr>
      <w:r>
        <w:continuationSeparator/>
      </w:r>
    </w:p>
  </w:footnote>
  <w:footnote w:type="continuationNotice" w:id="1">
    <w:p w14:paraId="0D62541C" w14:textId="77777777" w:rsidR="00877C8F" w:rsidRDefault="00877C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ij3iwl5" int2:invalidationBookmarkName="" int2:hashCode="7mjTSWu0VdUNG4" int2:id="0xWGf2xI">
      <int2:state int2:value="Rejected" int2:type="AugLoop_Text_Critique"/>
    </int2:bookmark>
    <int2:bookmark int2:bookmarkName="_Int_iu8X7u1N" int2:invalidationBookmarkName="" int2:hashCode="7mjTSWu0VdUNG4" int2:id="FQjsflj5">
      <int2:state int2:value="Rejected" int2:type="AugLoop_Text_Critique"/>
    </int2:bookmark>
    <int2:bookmark int2:bookmarkName="_Int_4D77BIye" int2:invalidationBookmarkName="" int2:hashCode="7mjTSWu0VdUNG4" int2:id="MYboTt4b">
      <int2:state int2:value="Rejected" int2:type="AugLoop_Text_Critique"/>
    </int2:bookmark>
    <int2:bookmark int2:bookmarkName="_Int_lun85a1K" int2:invalidationBookmarkName="" int2:hashCode="4xbMuiZ90Dpi0a" int2:id="fxmDdTlg">
      <int2:extLst>
        <oel:ext uri="426473B9-03D8-482F-96C9-C2C85392BACA">
          <int2:similarityCritique int2:version="1" int2:context="How has Covid-19 affected how teacher educators engage their students in learning?">
            <int2:source int2:sourceType="Online" int2:sourceTitle="How has Covid-19 affected how teacher educators engage their students ..." int2:sourceUrl="https://www.researchgate.net/publication/353972230_How_has_Covid-19_affected_how_teacher_educators_engage_their_students_in_learning" int2:sourceSnippet="Request PDF | How has Covid-19 affected how teacher educators engage their students in learning? | The use of technology and the availability of information has affected how people learn and interact.">
              <int2:suggestions int2:citationType="Inline">
                <int2:suggestion int2:citationStyle="Mla" int2:isIdentical="1">
                  <int2:citationText>(“How has Covid-19 affected how teacher educators engage their students ...”)</int2:citationText>
                </int2:suggestion>
                <int2:suggestion int2:citationStyle="Apa" int2:isIdentical="1">
                  <int2:citationText>(“How has Covid-19 affected how teacher educators engage their students ...”)</int2:citationText>
                </int2:suggestion>
                <int2:suggestion int2:citationStyle="Chicago" int2:isIdentical="1">
                  <int2:citationText>(“How has Covid-19 affected how teacher educators engage their students ...”)</int2:citationText>
                </int2:suggestion>
              </int2:suggestions>
              <int2:suggestions int2:citationType="Full">
                <int2:suggestion int2:citationStyle="Mla" int2:isIdentical="1">
                  <int2:citationText>&lt;i&gt;How has Covid-19 affected how teacher educators engage their students ...&lt;/i&gt;, https://www.researchgate.net/publication/353972230_How_has_Covid-19_affected_how_teacher_educators_engage_their_students_in_learning.</int2:citationText>
                </int2:suggestion>
                <int2:suggestion int2:citationStyle="Apa" int2:isIdentical="1">
                  <int2:citationText>&lt;i&gt;How has Covid-19 affected how teacher educators engage their students ...&lt;/i&gt;. (n.d.). Retrieved from https://www.researchgate.net/publication/353972230_How_has_Covid-19_affected_how_teacher_educators_engage_their_students_in_learning</int2:citationText>
                </int2:suggestion>
                <int2:suggestion int2:citationStyle="Chicago" int2:isIdentical="1">
                  <int2:citationText>“How has Covid-19 affected how teacher educators engage their students ...” n.d., https://www.researchgate.net/publication/353972230_How_has_Covid-19_affected_how_teacher_educators_engage_their_students_in_learning.</int2:citationText>
                </int2:suggestion>
              </int2:suggestions>
            </int2:source>
          </int2:similarityCritique>
        </oel:ext>
      </int2:extLst>
    </int2:bookmark>
    <int2:bookmark int2:bookmarkName="_Int_nXRFoyJM" int2:invalidationBookmarkName="" int2:hashCode="mgp6cB+wi5ghhl" int2:id="pjgmrhqD">
      <int2:extLst>
        <oel:ext uri="426473B9-03D8-482F-96C9-C2C85392BACA">
          <int2:similarityCritique int2:version="1" int2:context="Digital Professionalism in Health and Care: Developing the Workforce, Building the Future: Proceedings of the EFMI Special Topic Conference 2022 (Vol. 298).">
            <int2:source int2:sourceType="Online" int2:sourceTitle="EFMI STC 2022" int2:sourceUrl="https://www.stc2022.org/" int2:sourceSnippet="Digital Professionalism in Health and Care: Developing the Workforce, Building the Future . Cardiff, Wales. 7-8 September 2022 . Early Bird Registration Deadline EXTENDED to 12 August 2022. Each year, the European Federation of Medical Informatics (EFMI) holds a Special Topic Conference (STC).">
              <int2:suggestions int2:citationType="Inline">
                <int2:suggestion int2:citationStyle="Mla" int2:isIdentical="0">
                  <int2:citationText>(“EFMI STC 2022”)</int2:citationText>
                </int2:suggestion>
                <int2:suggestion int2:citationStyle="Apa" int2:isIdentical="0">
                  <int2:citationText>(“EFMI STC 2022”)</int2:citationText>
                </int2:suggestion>
                <int2:suggestion int2:citationStyle="Chicago" int2:isIdentical="0">
                  <int2:citationText>(“EFMI STC 2022”)</int2:citationText>
                </int2:suggestion>
              </int2:suggestions>
              <int2:suggestions int2:citationType="Full">
                <int2:suggestion int2:citationStyle="Mla" int2:isIdentical="0">
                  <int2:citationText>&lt;i&gt;EFMI STC 2022&lt;/i&gt;, https://www.stc2022.org/.</int2:citationText>
                </int2:suggestion>
                <int2:suggestion int2:citationStyle="Apa" int2:isIdentical="0">
                  <int2:citationText>&lt;i&gt;EFMI STC 2022&lt;/i&gt;. (n.d.). Retrieved from https://www.stc2022.org/</int2:citationText>
                </int2:suggestion>
                <int2:suggestion int2:citationStyle="Chicago" int2:isIdentical="0">
                  <int2:citationText>“EFMI STC 2022” n.d., https://www.stc2022.org/.</int2:citationText>
                </int2:suggestion>
              </int2:suggestions>
            </int2:source>
          </int2:similarityCritique>
        </oel:ext>
      </int2:extLst>
    </int2:bookmark>
    <int2:entireDocument int2:id="YLhmVKoH">
      <int2:extLst>
        <oel:ext uri="E302BA01-7950-474C-9AD3-286E660C40A8">
          <int2:similaritySummary int2:version="1" int2:runId="1680205672845" int2:tilesCheckedInThisRun="0" int2:totalNumOfTiles="77" int2:similarityAnnotationCount="2" int2:numWords="2169" int2:numFlaggedWords="34"/>
        </oel:ext>
      </int2:extLst>
    </int2:entireDocument>
  </int2:observations>
  <int2:intelligenceSettings/>
  <int2:onDemandWorkflows>
    <int2:onDemandWorkflow int2:type="SimilarityCheck" int2:paragraphVersions="25BD4621-77777777 28ED7B48-77777777 2D7CB220-77777777 1FF900B4-77777777 4CDCC418-77777777 740E823D-77777777 0C2FC651-77777777 4E3A3B7A-17D6FB33 151504F2-4684106F 0F8646DB-7A6E862A 6BAB90F0-75C8B98B 29151C78-0708A95F 2E8EAAA3-322874EC 325A42CC-7210C87B 68C1C117-2D6F831C 2A0589C3-3182C759 01265C14-37A72E54 23A915CC-28B60AC7 6AC83BB3-1EA71FD7 0C7D3E78-3BD24062 0BFCD1B0-7D04F77E 4297A392-4E6AE930 7680A569-40569838 551A658C-70B69774 27DD370D-6C95B594 4663D006-7E304753 1D2D307E-69AA16A1 3D331BEB-6CC2E2C1 0B8204E5-1602858F 79CA738C-66BFAF54 10789D1D-4E77DD49 5FB1E5A5-46C3E693 64716400-6D164297 25AB4491-36722334 63DC040C-702E6DA4 155E82ED-3384793F 65D1685B-13F0A472 2D9D55FC-4C63297F 07F85FBE-1CFFC42C 5E7DC288-04B75A62 199CB253-778273BD 2B71E89B-2ED44612 4BF53C9A-7B365C0C 1A22C5ED-36769EE3 430FD0BE-04B5F3FB 0A943A67-50C7D2FA 190CBE73-40EE2B8D 0C0984EF-643D8DF4 287BAE45-2BD964BC 4DFA47B4-159DA234 5B646840-36004467 434D0580-7CD8D06B 24C09FAB-0CBA3446 5E740A0A-24B20CB5 5D9E44E2-1BC576BC 0168BB9B-29F1CA5B 3BECBC82-04089618 5872BDD5-44E9672D 4927F82C-1D688D1F 4EFAAFA2-0230BDBC 22EB8DA5-41A5BD33 0E58183C-64A66CF1 5FAE4DC3-3CEA277A 7DF953E6-6114A3ED 6FE1A139-3DF2F7A6 3937F0CD-77777777 32C04D09-23D5C6D1 5B3903E2-77777777 3E6EEF60-1937388A 73174D2C-1163625A 7E6BF097-3779BB0B 54095C2D-77777777 43B37FBF-3439E540 04EF1DF3-1C1260A5 516A13E7-6D8A56F6 26D97711-77777777 399CA806-6A00ED7A 40A34C05-77777777 1ADF94DF-43EAE121 0E5EFAD8-77777777 6CC9DD0C-0C7BB557 6BCEEF3D-5E9B29D1 67350337-77C93F9A 7E99E2FD-77777777 1171B05B-77777777 1BB97BFB-2CC0C7A0 7AB7100D-77777777 736A4CED-77777777 50161F1A-3E23EF61 7BB3FDC9-421D541B 431C03F3-7A307795 24D06BE7-14AD2FF0 4CED418E-4C1E9F5B 4F4AD3FC-77777777 2B9122F0-79F62C86 4C313862-77777777 0CC474F6-45BEF571 67976E16-307FC5D1 37671ED4-77777777 0A1686E2-30D4AB88 69C55A9E-720AEAC6 49DAD368-7F172DD4 7BCA99B6-77777777 79BF2375-1C422824 310A9C95-77777777 658A974B-77777777 10DAFFE0-034A6DE5 3012FAC4-29A742A2 05BAF2AB-77777777 6FFC3FD8-66180E1A 43E1F474-19E3C922 26A1C3FB-3EB0A34F 26E84555-1E40A0E5 37B89CDB-5BECE30B 458FF868-68E5E95E 5736A519-77777777 4C7C5D3C-01570D6E 03AAECF0-77777777 7899A1BE-79786949 38DEE60B-48175483 5A2BFCC0-10B0A0B5 0E45A08B-77777777 1547C0B8-77777777 48F7E769-4C9CF80A 697593DD-77777777 5EB674A1-77777777 18A51B2F-77777777 1110939F-77777777 552B3FE2-77777777 713982C8-0351C4CA 7E670B9D-77777777 52356FE8-77777777 60849838-0601BC63 77FD6381-77777777 313B0DBE-77777777 418AFCBA-79AEE6F5 0C0E4916-40D3F872 1B16787B-77777777 4818D5F5-77777777 7BD4F895-77777777 34517181-77777777 337C21A1-77777777 3C22E712-77777777 22075F41-77777777 0FDDFF8E-77777777 52A1B43D-77777777 208C7735-77777777 47C5E713-77777777 0E3E8DEF-7C15095B 10D7CEFC-77777777 422C6620-77777777 3C56A587-77777777 72F72956-77777777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2B4F1D"/>
    <w:multiLevelType w:val="multilevel"/>
    <w:tmpl w:val="D58E2FDE"/>
    <w:lvl w:ilvl="0">
      <w:start w:val="2"/>
      <w:numFmt w:val="decimal"/>
      <w:lvlText w:val="%1."/>
      <w:lvlJc w:val="left"/>
      <w:pPr>
        <w:ind w:left="360" w:hanging="360"/>
      </w:pPr>
      <w:rPr>
        <w:rFonts w:hint="default"/>
        <w:b/>
        <w:bCs/>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1E09E3"/>
    <w:multiLevelType w:val="hybridMultilevel"/>
    <w:tmpl w:val="91D8A7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5236A"/>
    <w:multiLevelType w:val="multilevel"/>
    <w:tmpl w:val="C3D41E44"/>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24156AF"/>
    <w:multiLevelType w:val="multilevel"/>
    <w:tmpl w:val="67C8CC8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17071818">
    <w:abstractNumId w:val="0"/>
  </w:num>
  <w:num w:numId="2" w16cid:durableId="2137486045">
    <w:abstractNumId w:val="4"/>
  </w:num>
  <w:num w:numId="3" w16cid:durableId="239557978">
    <w:abstractNumId w:val="1"/>
  </w:num>
  <w:num w:numId="4" w16cid:durableId="961689099">
    <w:abstractNumId w:val="3"/>
  </w:num>
  <w:num w:numId="5" w16cid:durableId="88700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34671"/>
    <w:rsid w:val="00095D0E"/>
    <w:rsid w:val="000B31CA"/>
    <w:rsid w:val="000C4B08"/>
    <w:rsid w:val="000D731D"/>
    <w:rsid w:val="000E517C"/>
    <w:rsid w:val="00103047"/>
    <w:rsid w:val="00112FE1"/>
    <w:rsid w:val="0012335A"/>
    <w:rsid w:val="001457F1"/>
    <w:rsid w:val="00146CF7"/>
    <w:rsid w:val="00163207"/>
    <w:rsid w:val="00164B3B"/>
    <w:rsid w:val="001C2CA9"/>
    <w:rsid w:val="001E30CE"/>
    <w:rsid w:val="002D33BB"/>
    <w:rsid w:val="00316792"/>
    <w:rsid w:val="00375EDF"/>
    <w:rsid w:val="0043270B"/>
    <w:rsid w:val="00437866"/>
    <w:rsid w:val="00470F87"/>
    <w:rsid w:val="004746F7"/>
    <w:rsid w:val="004A78EF"/>
    <w:rsid w:val="004A79AD"/>
    <w:rsid w:val="004C32C5"/>
    <w:rsid w:val="004C6602"/>
    <w:rsid w:val="004F2EAB"/>
    <w:rsid w:val="005117F9"/>
    <w:rsid w:val="00570D0E"/>
    <w:rsid w:val="005B1D50"/>
    <w:rsid w:val="005C4621"/>
    <w:rsid w:val="005F6BED"/>
    <w:rsid w:val="00643637"/>
    <w:rsid w:val="00652381"/>
    <w:rsid w:val="0066423F"/>
    <w:rsid w:val="006937AF"/>
    <w:rsid w:val="006B57ED"/>
    <w:rsid w:val="007373F7"/>
    <w:rsid w:val="00786577"/>
    <w:rsid w:val="007953E2"/>
    <w:rsid w:val="007B0860"/>
    <w:rsid w:val="0080196E"/>
    <w:rsid w:val="00812EB2"/>
    <w:rsid w:val="00840B02"/>
    <w:rsid w:val="00877C8C"/>
    <w:rsid w:val="00877C8F"/>
    <w:rsid w:val="008A3DEB"/>
    <w:rsid w:val="008B5B7F"/>
    <w:rsid w:val="008D2F97"/>
    <w:rsid w:val="008D58E0"/>
    <w:rsid w:val="009146C9"/>
    <w:rsid w:val="009403D4"/>
    <w:rsid w:val="00961F2F"/>
    <w:rsid w:val="00963217"/>
    <w:rsid w:val="00A0777D"/>
    <w:rsid w:val="00A306E2"/>
    <w:rsid w:val="00A47EC2"/>
    <w:rsid w:val="00A52BB0"/>
    <w:rsid w:val="00A6710D"/>
    <w:rsid w:val="00AA31E4"/>
    <w:rsid w:val="00AC163F"/>
    <w:rsid w:val="00AC5121"/>
    <w:rsid w:val="00AD3672"/>
    <w:rsid w:val="00AE669D"/>
    <w:rsid w:val="00BA14AF"/>
    <w:rsid w:val="00BB44DF"/>
    <w:rsid w:val="00BB7C77"/>
    <w:rsid w:val="00BC52B3"/>
    <w:rsid w:val="00C01C6A"/>
    <w:rsid w:val="00C06FD1"/>
    <w:rsid w:val="00C104F6"/>
    <w:rsid w:val="00C1554D"/>
    <w:rsid w:val="00C36CD4"/>
    <w:rsid w:val="00C408C5"/>
    <w:rsid w:val="00C65E0D"/>
    <w:rsid w:val="00CA457C"/>
    <w:rsid w:val="00CD6CCB"/>
    <w:rsid w:val="00CE230C"/>
    <w:rsid w:val="00D11D1D"/>
    <w:rsid w:val="00D92401"/>
    <w:rsid w:val="00DE12A9"/>
    <w:rsid w:val="00E327F3"/>
    <w:rsid w:val="00E415E8"/>
    <w:rsid w:val="00E4631D"/>
    <w:rsid w:val="00E66F15"/>
    <w:rsid w:val="00EC3374"/>
    <w:rsid w:val="00EF38ED"/>
    <w:rsid w:val="00F05AC0"/>
    <w:rsid w:val="00F0685B"/>
    <w:rsid w:val="00F15E9E"/>
    <w:rsid w:val="00FA5E01"/>
    <w:rsid w:val="00FB719F"/>
    <w:rsid w:val="00FC57CF"/>
    <w:rsid w:val="034EC467"/>
    <w:rsid w:val="0397C7AF"/>
    <w:rsid w:val="09CC14AE"/>
    <w:rsid w:val="0AEA00DD"/>
    <w:rsid w:val="0BC6B8C1"/>
    <w:rsid w:val="0DB1CD56"/>
    <w:rsid w:val="13EA2B94"/>
    <w:rsid w:val="16CDC59F"/>
    <w:rsid w:val="188276D7"/>
    <w:rsid w:val="1AA9B26D"/>
    <w:rsid w:val="22FBE90C"/>
    <w:rsid w:val="2520785B"/>
    <w:rsid w:val="2896B718"/>
    <w:rsid w:val="2B807746"/>
    <w:rsid w:val="2FD7547A"/>
    <w:rsid w:val="3B2C9425"/>
    <w:rsid w:val="3F1B2047"/>
    <w:rsid w:val="4AA7F0B8"/>
    <w:rsid w:val="4B947959"/>
    <w:rsid w:val="4BE79E2F"/>
    <w:rsid w:val="507AABA7"/>
    <w:rsid w:val="52C96B9C"/>
    <w:rsid w:val="54ACCA0A"/>
    <w:rsid w:val="5B847875"/>
    <w:rsid w:val="6045B1A7"/>
    <w:rsid w:val="645F56B4"/>
    <w:rsid w:val="680AFC0E"/>
    <w:rsid w:val="6B5CC88D"/>
    <w:rsid w:val="6BC448CE"/>
    <w:rsid w:val="70531E9D"/>
    <w:rsid w:val="71CC32DF"/>
    <w:rsid w:val="74DB53C3"/>
    <w:rsid w:val="75427EE6"/>
    <w:rsid w:val="797174C6"/>
    <w:rsid w:val="7A2B9528"/>
    <w:rsid w:val="7AAEC8EF"/>
    <w:rsid w:val="7E067A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0871D5DE-83AD-4F84-ACF5-49E65C2E2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73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ln w="6350">
                  <a:solidFill>
                    <a:schemeClr val="tx1"/>
                  </a:solidFill>
                </a:ln>
                <a:solidFill>
                  <a:schemeClr val="tx1">
                    <a:lumMod val="95000"/>
                    <a:lumOff val="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600" b="1"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1</c:v>
                </c:pt>
                <c:pt idx="1">
                  <c:v>1</c:v>
                </c:pt>
                <c:pt idx="2">
                  <c:v>1</c:v>
                </c:pt>
              </c:numCache>
            </c:numRef>
          </c:val>
          <c:extLst>
            <c:ext xmlns:c16="http://schemas.microsoft.com/office/drawing/2014/chart" uri="{C3380CC4-5D6E-409C-BE32-E72D297353CC}">
              <c16:uniqueId val="{00000000-5509-4B27-9A7B-7EF01AF997DC}"/>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Sheet1!$C$2:$C$5</c:f>
              <c:numCache>
                <c:formatCode>General</c:formatCode>
                <c:ptCount val="4"/>
                <c:pt idx="0">
                  <c:v>1</c:v>
                </c:pt>
                <c:pt idx="2">
                  <c:v>1</c:v>
                </c:pt>
              </c:numCache>
            </c:numRef>
          </c:val>
          <c:extLst>
            <c:ext xmlns:c16="http://schemas.microsoft.com/office/drawing/2014/chart" uri="{C3380CC4-5D6E-409C-BE32-E72D297353CC}">
              <c16:uniqueId val="{00000001-5509-4B27-9A7B-7EF01AF997DC}"/>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Sheet1!$D$2:$D$5</c:f>
              <c:numCache>
                <c:formatCode>General</c:formatCode>
                <c:ptCount val="4"/>
                <c:pt idx="0">
                  <c:v>1</c:v>
                </c:pt>
                <c:pt idx="2">
                  <c:v>1</c:v>
                </c:pt>
              </c:numCache>
            </c:numRef>
          </c:val>
          <c:extLst>
            <c:ext xmlns:c16="http://schemas.microsoft.com/office/drawing/2014/chart" uri="{C3380CC4-5D6E-409C-BE32-E72D297353CC}">
              <c16:uniqueId val="{00000002-5509-4B27-9A7B-7EF01AF997DC}"/>
            </c:ext>
          </c:extLst>
        </c:ser>
        <c:ser>
          <c:idx val="3"/>
          <c:order val="3"/>
          <c:tx>
            <c:strRef>
              <c:f>Sheet1!$E$1</c:f>
              <c:strCache>
                <c:ptCount val="1"/>
                <c:pt idx="0">
                  <c:v>Series 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Sheet1!$E$2:$E$5</c:f>
              <c:numCache>
                <c:formatCode>General</c:formatCode>
                <c:ptCount val="4"/>
                <c:pt idx="2">
                  <c:v>1</c:v>
                </c:pt>
              </c:numCache>
            </c:numRef>
          </c:val>
          <c:extLst>
            <c:ext xmlns:c16="http://schemas.microsoft.com/office/drawing/2014/chart" uri="{C3380CC4-5D6E-409C-BE32-E72D297353CC}">
              <c16:uniqueId val="{00000003-5509-4B27-9A7B-7EF01AF997DC}"/>
            </c:ext>
          </c:extLst>
        </c:ser>
        <c:ser>
          <c:idx val="4"/>
          <c:order val="4"/>
          <c:tx>
            <c:strRef>
              <c:f>Sheet1!$F$1</c:f>
              <c:strCache>
                <c:ptCount val="1"/>
                <c:pt idx="0">
                  <c:v>Series 5</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Sheet1!$F$2:$F$5</c:f>
              <c:numCache>
                <c:formatCode>General</c:formatCode>
                <c:ptCount val="4"/>
                <c:pt idx="2">
                  <c:v>1</c:v>
                </c:pt>
              </c:numCache>
            </c:numRef>
          </c:val>
          <c:extLst>
            <c:ext xmlns:c16="http://schemas.microsoft.com/office/drawing/2014/chart" uri="{C3380CC4-5D6E-409C-BE32-E72D297353CC}">
              <c16:uniqueId val="{00000004-5509-4B27-9A7B-7EF01AF997DC}"/>
            </c:ext>
          </c:extLst>
        </c:ser>
        <c:ser>
          <c:idx val="5"/>
          <c:order val="5"/>
          <c:tx>
            <c:strRef>
              <c:f>Sheet1!$G$1</c:f>
              <c:strCache>
                <c:ptCount val="1"/>
                <c:pt idx="0">
                  <c:v>Series 6</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Agree</c:v>
                </c:pt>
                <c:pt idx="1">
                  <c:v>Strongly agree</c:v>
                </c:pt>
                <c:pt idx="2">
                  <c:v>Disagree</c:v>
                </c:pt>
                <c:pt idx="3">
                  <c:v>Strongly disagree</c:v>
                </c:pt>
              </c:strCache>
            </c:strRef>
          </c:cat>
          <c:val>
            <c:numRef>
              <c:f>Sheet1!$G$2:$G$5</c:f>
              <c:numCache>
                <c:formatCode>General</c:formatCode>
                <c:ptCount val="4"/>
                <c:pt idx="2">
                  <c:v>1</c:v>
                </c:pt>
              </c:numCache>
            </c:numRef>
          </c:val>
          <c:extLst>
            <c:ext xmlns:c16="http://schemas.microsoft.com/office/drawing/2014/chart" uri="{C3380CC4-5D6E-409C-BE32-E72D297353CC}">
              <c16:uniqueId val="{00000005-5509-4B27-9A7B-7EF01AF997DC}"/>
            </c:ext>
          </c:extLst>
        </c:ser>
        <c:dLbls>
          <c:showLegendKey val="0"/>
          <c:showVal val="1"/>
          <c:showCatName val="0"/>
          <c:showSerName val="0"/>
          <c:showPercent val="0"/>
          <c:showBubbleSize val="0"/>
        </c:dLbls>
        <c:gapWidth val="150"/>
        <c:shape val="box"/>
        <c:axId val="759934512"/>
        <c:axId val="202411440"/>
        <c:axId val="0"/>
      </c:bar3DChart>
      <c:catAx>
        <c:axId val="759934512"/>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crossAx val="202411440"/>
        <c:crosses val="autoZero"/>
        <c:auto val="1"/>
        <c:lblAlgn val="ctr"/>
        <c:lblOffset val="100"/>
        <c:noMultiLvlLbl val="0"/>
      </c:catAx>
      <c:valAx>
        <c:axId val="2024114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w="6350">
                  <a:solidFill>
                    <a:schemeClr val="tx1"/>
                  </a:solidFill>
                </a:ln>
                <a:solidFill>
                  <a:schemeClr val="tx1">
                    <a:lumMod val="95000"/>
                    <a:lumOff val="5000"/>
                  </a:schemeClr>
                </a:solidFill>
                <a:latin typeface="+mn-lt"/>
                <a:ea typeface="+mn-ea"/>
                <a:cs typeface="+mn-cs"/>
              </a:defRPr>
            </a:pPr>
            <a:endParaRPr lang="en-US"/>
          </a:p>
        </c:txPr>
        <c:crossAx val="7599345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00B0F0"/>
      </a:solidFill>
      <a:round/>
    </a:ln>
    <a:effectLst>
      <a:outerShdw blurRad="50800" dist="38100" algn="l" rotWithShape="0">
        <a:prstClr val="black">
          <a:alpha val="40000"/>
        </a:prstClr>
      </a:outerShdw>
    </a:effectLst>
  </c:spPr>
  <c:txPr>
    <a:bodyPr/>
    <a:lstStyle/>
    <a:p>
      <a:pPr>
        <a:defRPr>
          <a:ln w="6350">
            <a:solidFill>
              <a:schemeClr val="tx1"/>
            </a:solidFill>
          </a:ln>
          <a:solidFill>
            <a:schemeClr val="tx1">
              <a:lumMod val="95000"/>
              <a:lumOff val="5000"/>
            </a:schemeClr>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accent4">
                    <a:lumMod val="40000"/>
                    <a:lumOff val="60000"/>
                  </a:schemeClr>
                </a:solidFill>
                <a:effectLst>
                  <a:outerShdw blurRad="50800" dist="38100" dir="5400000" algn="t" rotWithShape="0">
                    <a:prstClr val="black">
                      <a:alpha val="40000"/>
                    </a:prstClr>
                  </a:outerShdw>
                </a:effectLst>
                <a:latin typeface="+mn-lt"/>
                <a:ea typeface="+mn-ea"/>
                <a:cs typeface="+mn-cs"/>
              </a:defRPr>
            </a:pPr>
            <a:r>
              <a:rPr lang="en-GB"/>
              <a:t>Question 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accent4">
                  <a:lumMod val="40000"/>
                  <a:lumOff val="60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WhatsApps</c:v>
                </c:pt>
                <c:pt idx="1">
                  <c:v>MS Word</c:v>
                </c:pt>
                <c:pt idx="2">
                  <c:v>Moodle</c:v>
                </c:pt>
                <c:pt idx="3">
                  <c:v>OneDrive</c:v>
                </c:pt>
                <c:pt idx="4">
                  <c:v>MS Teams</c:v>
                </c:pt>
              </c:strCache>
            </c:strRef>
          </c:cat>
          <c:val>
            <c:numRef>
              <c:f>Sheet1!$B$2:$B$6</c:f>
              <c:numCache>
                <c:formatCode>0%</c:formatCode>
                <c:ptCount val="5"/>
                <c:pt idx="0">
                  <c:v>0.7</c:v>
                </c:pt>
                <c:pt idx="1">
                  <c:v>0.4</c:v>
                </c:pt>
                <c:pt idx="2">
                  <c:v>0.1</c:v>
                </c:pt>
                <c:pt idx="3">
                  <c:v>0.1</c:v>
                </c:pt>
                <c:pt idx="4">
                  <c:v>0.1</c:v>
                </c:pt>
              </c:numCache>
            </c:numRef>
          </c:val>
          <c:extLst>
            <c:ext xmlns:c15="http://schemas.microsoft.com/office/drawing/2012/chart" uri="{02D57815-91ED-43cb-92C2-25804820EDAC}">
              <c15:filteredSeriesTitle>
                <c15:tx>
                  <c:strRef>
                    <c:extLst>
                      <c:ext uri="{02D57815-91ED-43cb-92C2-25804820EDAC}">
                        <c15:formulaRef>
                          <c15:sqref>Sheet1!$B$1</c15:sqref>
                        </c15:formulaRef>
                      </c:ext>
                    </c:extLst>
                    <c:strCache>
                      <c:ptCount val="1"/>
                      <c:pt idx="0">
                        <c:v>Question 3</c:v>
                      </c:pt>
                    </c:strCache>
                  </c:strRef>
                </c15:tx>
              </c15:filteredSeriesTitle>
            </c:ext>
            <c:ext xmlns:c16="http://schemas.microsoft.com/office/drawing/2014/chart" uri="{C3380CC4-5D6E-409C-BE32-E72D297353CC}">
              <c16:uniqueId val="{00000000-47BA-46FD-8731-8E9B377F2F0A}"/>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WhatsApps</c:v>
                </c:pt>
                <c:pt idx="1">
                  <c:v>MS Word</c:v>
                </c:pt>
                <c:pt idx="2">
                  <c:v>Moodle</c:v>
                </c:pt>
                <c:pt idx="3">
                  <c:v>OneDrive</c:v>
                </c:pt>
                <c:pt idx="4">
                  <c:v>MS Teams</c:v>
                </c:pt>
              </c:strCache>
            </c:strRef>
          </c:cat>
          <c:val>
            <c:numRef>
              <c:f>Sheet1!$C$2:$C$6</c:f>
              <c:numCache>
                <c:formatCode>0%</c:formatCode>
                <c:ptCount val="5"/>
                <c:pt idx="0">
                  <c:v>0.1</c:v>
                </c:pt>
                <c:pt idx="1">
                  <c:v>0.4</c:v>
                </c:pt>
                <c:pt idx="2">
                  <c:v>0.3</c:v>
                </c:pt>
                <c:pt idx="3">
                  <c:v>0.1</c:v>
                </c:pt>
                <c:pt idx="4">
                  <c:v>0.2</c:v>
                </c:pt>
              </c:numCache>
            </c:numRef>
          </c:val>
          <c:extLst>
            <c:ext xmlns:c15="http://schemas.microsoft.com/office/drawing/2012/chart" uri="{02D57815-91ED-43cb-92C2-25804820EDAC}">
              <c15:filteredSeriesTitle>
                <c15:tx>
                  <c:strRef>
                    <c:extLst>
                      <c:ext uri="{02D57815-91ED-43cb-92C2-25804820EDAC}">
                        <c15:formulaRef>
                          <c15:sqref>Sheet1!$C$1</c15:sqref>
                        </c15:formulaRef>
                      </c:ext>
                    </c:extLst>
                    <c:strCache>
                      <c:ptCount val="1"/>
                      <c:pt idx="0">
                        <c:v>Column2</c:v>
                      </c:pt>
                    </c:strCache>
                  </c:strRef>
                </c15:tx>
              </c15:filteredSeriesTitle>
            </c:ext>
            <c:ext xmlns:c16="http://schemas.microsoft.com/office/drawing/2014/chart" uri="{C3380CC4-5D6E-409C-BE32-E72D297353CC}">
              <c16:uniqueId val="{00000001-47BA-46FD-8731-8E9B377F2F0A}"/>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WhatsApps</c:v>
                </c:pt>
                <c:pt idx="1">
                  <c:v>MS Word</c:v>
                </c:pt>
                <c:pt idx="2">
                  <c:v>Moodle</c:v>
                </c:pt>
                <c:pt idx="3">
                  <c:v>OneDrive</c:v>
                </c:pt>
                <c:pt idx="4">
                  <c:v>MS Teams</c:v>
                </c:pt>
              </c:strCache>
            </c:strRef>
          </c:cat>
          <c:val>
            <c:numRef>
              <c:f>Sheet1!$D$2:$D$6</c:f>
              <c:numCache>
                <c:formatCode>0%</c:formatCode>
                <c:ptCount val="5"/>
                <c:pt idx="0">
                  <c:v>0.1</c:v>
                </c:pt>
                <c:pt idx="1">
                  <c:v>0.1</c:v>
                </c:pt>
                <c:pt idx="2">
                  <c:v>0.2</c:v>
                </c:pt>
                <c:pt idx="3">
                  <c:v>0.2</c:v>
                </c:pt>
                <c:pt idx="4">
                  <c:v>0.1</c:v>
                </c:pt>
              </c:numCache>
            </c:numRef>
          </c:val>
          <c:extLst>
            <c:ext xmlns:c15="http://schemas.microsoft.com/office/drawing/2012/chart" uri="{02D57815-91ED-43cb-92C2-25804820EDAC}">
              <c15:filteredSeriesTitle>
                <c15:tx>
                  <c:strRef>
                    <c:extLst>
                      <c:ext uri="{02D57815-91ED-43cb-92C2-25804820EDAC}">
                        <c15:formulaRef>
                          <c15:sqref>Sheet1!$D$1</c15:sqref>
                        </c15:formulaRef>
                      </c:ext>
                    </c:extLst>
                    <c:strCache>
                      <c:ptCount val="1"/>
                      <c:pt idx="0">
                        <c:v>Column1</c:v>
                      </c:pt>
                    </c:strCache>
                  </c:strRef>
                </c15:tx>
              </c15:filteredSeriesTitle>
            </c:ext>
            <c:ext xmlns:c16="http://schemas.microsoft.com/office/drawing/2014/chart" uri="{C3380CC4-5D6E-409C-BE32-E72D297353CC}">
              <c16:uniqueId val="{00000002-47BA-46FD-8731-8E9B377F2F0A}"/>
            </c:ext>
          </c:extLst>
        </c:ser>
        <c: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WhatsApps</c:v>
                </c:pt>
                <c:pt idx="1">
                  <c:v>MS Word</c:v>
                </c:pt>
                <c:pt idx="2">
                  <c:v>Moodle</c:v>
                </c:pt>
                <c:pt idx="3">
                  <c:v>OneDrive</c:v>
                </c:pt>
                <c:pt idx="4">
                  <c:v>MS Teams</c:v>
                </c:pt>
              </c:strCache>
            </c:strRef>
          </c:cat>
          <c:val>
            <c:numRef>
              <c:f>Sheet1!$E$2:$E$6</c:f>
              <c:numCache>
                <c:formatCode>0%</c:formatCode>
                <c:ptCount val="5"/>
                <c:pt idx="0">
                  <c:v>0.1</c:v>
                </c:pt>
                <c:pt idx="1">
                  <c:v>0.1</c:v>
                </c:pt>
                <c:pt idx="2">
                  <c:v>0.1</c:v>
                </c:pt>
                <c:pt idx="3">
                  <c:v>0.5</c:v>
                </c:pt>
                <c:pt idx="4">
                  <c:v>0.2</c:v>
                </c:pt>
              </c:numCache>
            </c:numRef>
          </c:val>
          <c:extLst>
            <c:ext xmlns:c15="http://schemas.microsoft.com/office/drawing/2012/chart" uri="{02D57815-91ED-43cb-92C2-25804820EDAC}">
              <c15:filteredSeriesTitle>
                <c15:tx>
                  <c:strRef>
                    <c:extLst>
                      <c:ext uri="{02D57815-91ED-43cb-92C2-25804820EDAC}">
                        <c15:formulaRef>
                          <c15:sqref>Sheet1!$E$1</c15:sqref>
                        </c15:formulaRef>
                      </c:ext>
                    </c:extLst>
                    <c:strCache>
                      <c:ptCount val="1"/>
                      <c:pt idx="0">
                        <c:v>Column5</c:v>
                      </c:pt>
                    </c:strCache>
                  </c:strRef>
                </c15:tx>
              </c15:filteredSeriesTitle>
            </c:ext>
            <c:ext xmlns:c16="http://schemas.microsoft.com/office/drawing/2014/chart" uri="{C3380CC4-5D6E-409C-BE32-E72D297353CC}">
              <c16:uniqueId val="{00000003-47BA-46FD-8731-8E9B377F2F0A}"/>
            </c:ext>
          </c:extLst>
        </c:ser>
        <c:ser>
          <c:idx val="4"/>
          <c:order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WhatsApps</c:v>
                </c:pt>
                <c:pt idx="1">
                  <c:v>MS Word</c:v>
                </c:pt>
                <c:pt idx="2">
                  <c:v>Moodle</c:v>
                </c:pt>
                <c:pt idx="3">
                  <c:v>OneDrive</c:v>
                </c:pt>
                <c:pt idx="4">
                  <c:v>MS Teams</c:v>
                </c:pt>
              </c:strCache>
            </c:strRef>
          </c:cat>
          <c:val>
            <c:numRef>
              <c:f>Sheet1!$F$2:$F$6</c:f>
              <c:numCache>
                <c:formatCode>General</c:formatCode>
                <c:ptCount val="5"/>
                <c:pt idx="2" formatCode="0%">
                  <c:v>0.3</c:v>
                </c:pt>
                <c:pt idx="3" formatCode="0%">
                  <c:v>0.1</c:v>
                </c:pt>
                <c:pt idx="4" formatCode="0%">
                  <c:v>0.4</c:v>
                </c:pt>
              </c:numCache>
            </c:numRef>
          </c:val>
          <c:extLst>
            <c:ext xmlns:c15="http://schemas.microsoft.com/office/drawing/2012/chart" uri="{02D57815-91ED-43cb-92C2-25804820EDAC}">
              <c15:filteredSeriesTitle>
                <c15:tx>
                  <c:strRef>
                    <c:extLst>
                      <c:ext uri="{02D57815-91ED-43cb-92C2-25804820EDAC}">
                        <c15:formulaRef>
                          <c15:sqref>Sheet1!$F$1</c15:sqref>
                        </c15:formulaRef>
                      </c:ext>
                    </c:extLst>
                    <c:strCache>
                      <c:ptCount val="1"/>
                      <c:pt idx="0">
                        <c:v>Column4</c:v>
                      </c:pt>
                    </c:strCache>
                  </c:strRef>
                </c15:tx>
              </c15:filteredSeriesTitle>
            </c:ext>
            <c:ext xmlns:c16="http://schemas.microsoft.com/office/drawing/2014/chart" uri="{C3380CC4-5D6E-409C-BE32-E72D297353CC}">
              <c16:uniqueId val="{00000004-47BA-46FD-8731-8E9B377F2F0A}"/>
            </c:ext>
          </c:extLst>
        </c:ser>
        <c:dLbls>
          <c:showLegendKey val="0"/>
          <c:showVal val="1"/>
          <c:showCatName val="0"/>
          <c:showSerName val="0"/>
          <c:showPercent val="0"/>
          <c:showBubbleSize val="0"/>
        </c:dLbls>
        <c:gapWidth val="150"/>
        <c:shape val="box"/>
        <c:axId val="374691504"/>
        <c:axId val="2078514576"/>
        <c:axId val="0"/>
      </c:bar3DChart>
      <c:catAx>
        <c:axId val="374691504"/>
        <c:scaling>
          <c:orientation val="minMax"/>
        </c:scaling>
        <c:delete val="0"/>
        <c:axPos val="l"/>
        <c:majorGridlines>
          <c:spPr>
            <a:ln w="9525" cap="flat" cmpd="sng" algn="ctr">
              <a:solidFill>
                <a:schemeClr val="dk1">
                  <a:lumMod val="50000"/>
                  <a:lumOff val="50000"/>
                </a:schemeClr>
              </a:solidFill>
              <a:round/>
            </a:ln>
            <a:effectLst/>
          </c:spPr>
        </c:majorGridlines>
        <c:minorGridlines>
          <c:spPr>
            <a:ln>
              <a:solidFill>
                <a:schemeClr val="dk1">
                  <a:lumMod val="60000"/>
                  <a:lumOff val="40000"/>
                </a:schemeClr>
              </a:solidFill>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crossAx val="2078514576"/>
        <c:crosses val="autoZero"/>
        <c:auto val="1"/>
        <c:lblAlgn val="ctr"/>
        <c:lblOffset val="100"/>
        <c:noMultiLvlLbl val="0"/>
      </c:catAx>
      <c:valAx>
        <c:axId val="2078514576"/>
        <c:scaling>
          <c:orientation val="minMax"/>
        </c:scaling>
        <c:delete val="0"/>
        <c:axPos val="b"/>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4">
                    <a:lumMod val="40000"/>
                    <a:lumOff val="60000"/>
                  </a:schemeClr>
                </a:solidFill>
                <a:latin typeface="+mn-lt"/>
                <a:ea typeface="+mn-ea"/>
                <a:cs typeface="+mn-cs"/>
              </a:defRPr>
            </a:pPr>
            <a:endParaRPr lang="en-US"/>
          </a:p>
        </c:txPr>
        <c:crossAx val="3746915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solidFill>
        <a:srgbClr val="00B0F0"/>
      </a:solidFill>
    </a:ln>
    <a:effectLst>
      <a:outerShdw blurRad="50800" dist="38100" dir="10800000" algn="r" rotWithShape="0">
        <a:prstClr val="black">
          <a:alpha val="40000"/>
        </a:prstClr>
      </a:outerShdw>
    </a:effectLst>
  </c:spPr>
  <c:txPr>
    <a:bodyPr/>
    <a:lstStyle/>
    <a:p>
      <a:pPr>
        <a:defRPr>
          <a:solidFill>
            <a:schemeClr val="accent4">
              <a:lumMod val="40000"/>
              <a:lumOff val="60000"/>
            </a:schemeClr>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Question 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FE55-40F6-B0A0-4ABE07AAFC74}"/>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FE55-40F6-B0A0-4ABE07AAFC74}"/>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FE55-40F6-B0A0-4ABE07AAFC74}"/>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FE55-40F6-B0A0-4ABE07AAFC74}"/>
              </c:ext>
            </c:extLst>
          </c:dPt>
          <c:dLbls>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c:v>
                </c:pt>
                <c:pt idx="1">
                  <c:v>7</c:v>
                </c:pt>
              </c:numCache>
            </c:numRef>
          </c:val>
          <c:extLst>
            <c:ext xmlns:c16="http://schemas.microsoft.com/office/drawing/2014/chart" uri="{C3380CC4-5D6E-409C-BE32-E72D297353CC}">
              <c16:uniqueId val="{00000008-FE55-40F6-B0A0-4ABE07AAFC74}"/>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00B0F0"/>
      </a:solidFill>
      <a:round/>
    </a:ln>
    <a:effectLst>
      <a:outerShdw blurRad="50800" dist="38100" dir="18900000" algn="bl" rotWithShape="0">
        <a:prstClr val="black">
          <a:alpha val="40000"/>
        </a:prstClr>
      </a:outerShdw>
    </a:effectLst>
  </c:spPr>
  <c:txPr>
    <a:bodyPr/>
    <a:lstStyle/>
    <a:p>
      <a:pPr>
        <a:defRPr b="0" cap="none" spc="0">
          <a:ln w="0"/>
          <a:solidFill>
            <a:schemeClr val="tx1"/>
          </a:solidFill>
          <a:effectLst>
            <a:outerShdw blurRad="38100" dist="19050" dir="2700000" algn="tl" rotWithShape="0">
              <a:schemeClr val="dk1">
                <a:alpha val="40000"/>
              </a:schemeClr>
            </a:outerShdw>
          </a:effectLst>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spc="100" baseline="0">
                <a:ln w="6350">
                  <a:solidFill>
                    <a:srgbClr val="00B050"/>
                  </a:solidFill>
                </a:ln>
                <a:solidFill>
                  <a:schemeClr val="dk1"/>
                </a:solidFill>
                <a:effectLst>
                  <a:outerShdw blurRad="50800" dist="38100" dir="5400000" algn="t" rotWithShape="0">
                    <a:prstClr val="black">
                      <a:alpha val="40000"/>
                    </a:prstClr>
                  </a:outerShdw>
                </a:effectLst>
                <a:latin typeface="+mn-lt"/>
                <a:ea typeface="+mn-ea"/>
                <a:cs typeface="+mn-cs"/>
              </a:defRPr>
            </a:pPr>
            <a:r>
              <a:rPr lang="en-GB"/>
              <a:t>Question 3</a:t>
            </a:r>
          </a:p>
        </c:rich>
      </c:tx>
      <c:overlay val="0"/>
      <c:spPr>
        <a:noFill/>
        <a:ln>
          <a:noFill/>
        </a:ln>
        <a:effectLst/>
      </c:spPr>
      <c:txPr>
        <a:bodyPr rot="0" spcFirstLastPara="1" vertOverflow="ellipsis" vert="horz" wrap="square" anchor="ctr" anchorCtr="1"/>
        <a:lstStyle/>
        <a:p>
          <a:pPr>
            <a:defRPr sz="1600" b="1" i="0" u="none" strike="noStrike" kern="1200" spc="100" baseline="0">
              <a:ln w="6350">
                <a:solidFill>
                  <a:srgbClr val="00B050"/>
                </a:solidFill>
              </a:ln>
              <a:solidFill>
                <a:schemeClr val="dk1"/>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1">
                    <a:tint val="50000"/>
                    <a:satMod val="103000"/>
                    <a:lumMod val="102000"/>
                    <a:tint val="94000"/>
                  </a:schemeClr>
                </a:gs>
                <a:gs pos="50000">
                  <a:schemeClr val="accent1">
                    <a:tint val="50000"/>
                    <a:satMod val="110000"/>
                    <a:lumMod val="100000"/>
                    <a:shade val="100000"/>
                  </a:schemeClr>
                </a:gs>
                <a:gs pos="100000">
                  <a:schemeClr val="accent1">
                    <a:tint val="5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1</c:v>
                </c:pt>
                <c:pt idx="1">
                  <c:v>1</c:v>
                </c:pt>
                <c:pt idx="2">
                  <c:v>1</c:v>
                </c:pt>
              </c:numCache>
            </c:numRef>
          </c:val>
          <c:extLst>
            <c:ext xmlns:c15="http://schemas.microsoft.com/office/drawing/2012/chart" uri="{02D57815-91ED-43cb-92C2-25804820EDAC}">
              <c15:filteredSeriesTitle>
                <c15:tx>
                  <c:strRef>
                    <c:extLst>
                      <c:ext uri="{02D57815-91ED-43cb-92C2-25804820EDAC}">
                        <c15:formulaRef>
                          <c15:sqref>Sheet1!$B$1</c15:sqref>
                        </c15:formulaRef>
                      </c:ext>
                    </c:extLst>
                    <c:strCache>
                      <c:ptCount val="1"/>
                      <c:pt idx="0">
                        <c:v>Series 1</c:v>
                      </c:pt>
                    </c:strCache>
                  </c:strRef>
                </c15:tx>
              </c15:filteredSeriesTitle>
            </c:ext>
            <c:ext xmlns:c16="http://schemas.microsoft.com/office/drawing/2014/chart" uri="{C3380CC4-5D6E-409C-BE32-E72D297353CC}">
              <c16:uniqueId val="{00000000-47A6-4159-BCDC-216A91E8CDA3}"/>
            </c:ext>
          </c:extLst>
        </c:ser>
        <c:ser>
          <c:idx val="1"/>
          <c:order val="1"/>
          <c:spPr>
            <a:gradFill rotWithShape="1">
              <a:gsLst>
                <a:gs pos="0">
                  <a:schemeClr val="accent1">
                    <a:tint val="70000"/>
                    <a:satMod val="103000"/>
                    <a:lumMod val="102000"/>
                    <a:tint val="94000"/>
                  </a:schemeClr>
                </a:gs>
                <a:gs pos="50000">
                  <a:schemeClr val="accent1">
                    <a:tint val="70000"/>
                    <a:satMod val="110000"/>
                    <a:lumMod val="100000"/>
                    <a:shade val="100000"/>
                  </a:schemeClr>
                </a:gs>
                <a:gs pos="100000">
                  <a:schemeClr val="accent1">
                    <a:tint val="7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Sheet1!$C$2:$C$5</c:f>
              <c:numCache>
                <c:formatCode>General</c:formatCode>
                <c:ptCount val="4"/>
                <c:pt idx="0">
                  <c:v>1</c:v>
                </c:pt>
                <c:pt idx="1">
                  <c:v>1</c:v>
                </c:pt>
              </c:numCache>
            </c:numRef>
          </c:val>
          <c:extLst>
            <c:ext xmlns:c15="http://schemas.microsoft.com/office/drawing/2012/chart" uri="{02D57815-91ED-43cb-92C2-25804820EDAC}">
              <c15:filteredSeriesTitle>
                <c15:tx>
                  <c:strRef>
                    <c:extLst>
                      <c:ext uri="{02D57815-91ED-43cb-92C2-25804820EDAC}">
                        <c15:formulaRef>
                          <c15:sqref>Sheet1!$C$1</c15:sqref>
                        </c15:formulaRef>
                      </c:ext>
                    </c:extLst>
                    <c:strCache>
                      <c:ptCount val="1"/>
                      <c:pt idx="0">
                        <c:v>Series 2</c:v>
                      </c:pt>
                    </c:strCache>
                  </c:strRef>
                </c15:tx>
              </c15:filteredSeriesTitle>
            </c:ext>
            <c:ext xmlns:c16="http://schemas.microsoft.com/office/drawing/2014/chart" uri="{C3380CC4-5D6E-409C-BE32-E72D297353CC}">
              <c16:uniqueId val="{00000001-47A6-4159-BCDC-216A91E8CDA3}"/>
            </c:ext>
          </c:extLst>
        </c:ser>
        <c:ser>
          <c:idx val="2"/>
          <c:order val="2"/>
          <c:spPr>
            <a:gradFill rotWithShape="1">
              <a:gsLst>
                <a:gs pos="0">
                  <a:schemeClr val="accent1">
                    <a:tint val="90000"/>
                    <a:satMod val="103000"/>
                    <a:lumMod val="102000"/>
                    <a:tint val="94000"/>
                  </a:schemeClr>
                </a:gs>
                <a:gs pos="50000">
                  <a:schemeClr val="accent1">
                    <a:tint val="90000"/>
                    <a:satMod val="110000"/>
                    <a:lumMod val="100000"/>
                    <a:shade val="100000"/>
                  </a:schemeClr>
                </a:gs>
                <a:gs pos="100000">
                  <a:schemeClr val="accent1">
                    <a:tint val="9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Sheet1!$D$2:$D$5</c:f>
              <c:numCache>
                <c:formatCode>General</c:formatCode>
                <c:ptCount val="4"/>
                <c:pt idx="0">
                  <c:v>1</c:v>
                </c:pt>
                <c:pt idx="1">
                  <c:v>1</c:v>
                </c:pt>
              </c:numCache>
            </c:numRef>
          </c:val>
          <c:extLst>
            <c:ext xmlns:c15="http://schemas.microsoft.com/office/drawing/2012/chart" uri="{02D57815-91ED-43cb-92C2-25804820EDAC}">
              <c15:filteredSeriesTitle>
                <c15:tx>
                  <c:strRef>
                    <c:extLst>
                      <c:ext uri="{02D57815-91ED-43cb-92C2-25804820EDAC}">
                        <c15:formulaRef>
                          <c15:sqref>Sheet1!$D$1</c15:sqref>
                        </c15:formulaRef>
                      </c:ext>
                    </c:extLst>
                    <c:strCache>
                      <c:ptCount val="1"/>
                      <c:pt idx="0">
                        <c:v>Series 3</c:v>
                      </c:pt>
                    </c:strCache>
                  </c:strRef>
                </c15:tx>
              </c15:filteredSeriesTitle>
            </c:ext>
            <c:ext xmlns:c16="http://schemas.microsoft.com/office/drawing/2014/chart" uri="{C3380CC4-5D6E-409C-BE32-E72D297353CC}">
              <c16:uniqueId val="{00000002-47A6-4159-BCDC-216A91E8CDA3}"/>
            </c:ext>
          </c:extLst>
        </c:ser>
        <c:ser>
          <c:idx val="3"/>
          <c:order val="3"/>
          <c:spPr>
            <a:gradFill rotWithShape="1">
              <a:gsLst>
                <a:gs pos="0">
                  <a:schemeClr val="accent1">
                    <a:shade val="90000"/>
                    <a:satMod val="103000"/>
                    <a:lumMod val="102000"/>
                    <a:tint val="94000"/>
                  </a:schemeClr>
                </a:gs>
                <a:gs pos="50000">
                  <a:schemeClr val="accent1">
                    <a:shade val="90000"/>
                    <a:satMod val="110000"/>
                    <a:lumMod val="100000"/>
                    <a:shade val="100000"/>
                  </a:schemeClr>
                </a:gs>
                <a:gs pos="100000">
                  <a:schemeClr val="accent1">
                    <a:shade val="9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Sheet1!$E$2:$E$5</c:f>
              <c:numCache>
                <c:formatCode>General</c:formatCode>
                <c:ptCount val="4"/>
                <c:pt idx="1">
                  <c:v>1</c:v>
                </c:pt>
              </c:numCache>
            </c:numRef>
          </c:val>
          <c:extLst>
            <c:ext xmlns:c15="http://schemas.microsoft.com/office/drawing/2012/chart" uri="{02D57815-91ED-43cb-92C2-25804820EDAC}">
              <c15:filteredSeriesTitle>
                <c15:tx>
                  <c:strRef>
                    <c:extLst>
                      <c:ext uri="{02D57815-91ED-43cb-92C2-25804820EDAC}">
                        <c15:formulaRef>
                          <c15:sqref>Sheet1!$E$1</c15:sqref>
                        </c15:formulaRef>
                      </c:ext>
                    </c:extLst>
                    <c:strCache>
                      <c:ptCount val="1"/>
                      <c:pt idx="0">
                        <c:v>Series 4</c:v>
                      </c:pt>
                    </c:strCache>
                  </c:strRef>
                </c15:tx>
              </c15:filteredSeriesTitle>
            </c:ext>
            <c:ext xmlns:c16="http://schemas.microsoft.com/office/drawing/2014/chart" uri="{C3380CC4-5D6E-409C-BE32-E72D297353CC}">
              <c16:uniqueId val="{00000003-47A6-4159-BCDC-216A91E8CDA3}"/>
            </c:ext>
          </c:extLst>
        </c:ser>
        <c:ser>
          <c:idx val="4"/>
          <c:order val="4"/>
          <c:spPr>
            <a:gradFill rotWithShape="1">
              <a:gsLst>
                <a:gs pos="0">
                  <a:schemeClr val="accent1">
                    <a:shade val="70000"/>
                    <a:satMod val="103000"/>
                    <a:lumMod val="102000"/>
                    <a:tint val="94000"/>
                  </a:schemeClr>
                </a:gs>
                <a:gs pos="50000">
                  <a:schemeClr val="accent1">
                    <a:shade val="70000"/>
                    <a:satMod val="110000"/>
                    <a:lumMod val="100000"/>
                    <a:shade val="100000"/>
                  </a:schemeClr>
                </a:gs>
                <a:gs pos="100000">
                  <a:schemeClr val="accent1">
                    <a:shade val="7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Sheet1!$F$2:$F$5</c:f>
              <c:numCache>
                <c:formatCode>General</c:formatCode>
                <c:ptCount val="4"/>
                <c:pt idx="1">
                  <c:v>1</c:v>
                </c:pt>
              </c:numCache>
            </c:numRef>
          </c:val>
          <c:extLst>
            <c:ext xmlns:c15="http://schemas.microsoft.com/office/drawing/2012/chart" uri="{02D57815-91ED-43cb-92C2-25804820EDAC}">
              <c15:filteredSeriesTitle>
                <c15:tx>
                  <c:strRef>
                    <c:extLst>
                      <c:ext uri="{02D57815-91ED-43cb-92C2-25804820EDAC}">
                        <c15:formulaRef>
                          <c15:sqref>Sheet1!$F$1</c15:sqref>
                        </c15:formulaRef>
                      </c:ext>
                    </c:extLst>
                    <c:strCache>
                      <c:ptCount val="1"/>
                      <c:pt idx="0">
                        <c:v>Series 5</c:v>
                      </c:pt>
                    </c:strCache>
                  </c:strRef>
                </c15:tx>
              </c15:filteredSeriesTitle>
            </c:ext>
            <c:ext xmlns:c16="http://schemas.microsoft.com/office/drawing/2014/chart" uri="{C3380CC4-5D6E-409C-BE32-E72D297353CC}">
              <c16:uniqueId val="{00000004-47A6-4159-BCDC-216A91E8CDA3}"/>
            </c:ext>
          </c:extLst>
        </c:ser>
        <c:ser>
          <c:idx val="5"/>
          <c:order val="5"/>
          <c:spPr>
            <a:gradFill rotWithShape="1">
              <a:gsLst>
                <a:gs pos="0">
                  <a:schemeClr val="accent1">
                    <a:shade val="50000"/>
                    <a:satMod val="103000"/>
                    <a:lumMod val="102000"/>
                    <a:tint val="94000"/>
                  </a:schemeClr>
                </a:gs>
                <a:gs pos="50000">
                  <a:schemeClr val="accent1">
                    <a:shade val="50000"/>
                    <a:satMod val="110000"/>
                    <a:lumMod val="100000"/>
                    <a:shade val="100000"/>
                  </a:schemeClr>
                </a:gs>
                <a:gs pos="100000">
                  <a:schemeClr val="accent1">
                    <a:shade val="5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4"/>
                <c:pt idx="0">
                  <c:v>Agree</c:v>
                </c:pt>
                <c:pt idx="1">
                  <c:v>Strongly agree</c:v>
                </c:pt>
                <c:pt idx="2">
                  <c:v>Disagree</c:v>
                </c:pt>
                <c:pt idx="3">
                  <c:v>Strongly disagree</c:v>
                </c:pt>
              </c:strCache>
            </c:strRef>
          </c:cat>
          <c:val>
            <c:numRef>
              <c:f>Sheet1!$G$2:$G$5</c:f>
              <c:numCache>
                <c:formatCode>General</c:formatCode>
                <c:ptCount val="4"/>
                <c:pt idx="1">
                  <c:v>1</c:v>
                </c:pt>
              </c:numCache>
            </c:numRef>
          </c:val>
          <c:extLst>
            <c:ext xmlns:c15="http://schemas.microsoft.com/office/drawing/2012/chart" uri="{02D57815-91ED-43cb-92C2-25804820EDAC}">
              <c15:filteredSeriesTitle>
                <c15:tx>
                  <c:strRef>
                    <c:extLst>
                      <c:ext uri="{02D57815-91ED-43cb-92C2-25804820EDAC}">
                        <c15:formulaRef>
                          <c15:sqref>Sheet1!$G$1</c15:sqref>
                        </c15:formulaRef>
                      </c:ext>
                    </c:extLst>
                    <c:strCache>
                      <c:ptCount val="1"/>
                      <c:pt idx="0">
                        <c:v>Series 6</c:v>
                      </c:pt>
                    </c:strCache>
                  </c:strRef>
                </c15:tx>
              </c15:filteredSeriesTitle>
            </c:ext>
            <c:ext xmlns:c16="http://schemas.microsoft.com/office/drawing/2014/chart" uri="{C3380CC4-5D6E-409C-BE32-E72D297353CC}">
              <c16:uniqueId val="{00000005-47A6-4159-BCDC-216A91E8CDA3}"/>
            </c:ext>
          </c:extLst>
        </c:ser>
        <c:dLbls>
          <c:showLegendKey val="0"/>
          <c:showVal val="0"/>
          <c:showCatName val="0"/>
          <c:showSerName val="0"/>
          <c:showPercent val="0"/>
          <c:showBubbleSize val="0"/>
        </c:dLbls>
        <c:gapWidth val="150"/>
        <c:shape val="box"/>
        <c:axId val="412159856"/>
        <c:axId val="1744001856"/>
        <c:axId val="0"/>
      </c:bar3DChart>
      <c:catAx>
        <c:axId val="412159856"/>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w="6350">
                  <a:solidFill>
                    <a:srgbClr val="00B050"/>
                  </a:solidFill>
                </a:ln>
                <a:solidFill>
                  <a:schemeClr val="dk1"/>
                </a:solidFill>
                <a:latin typeface="+mn-lt"/>
                <a:ea typeface="+mn-ea"/>
                <a:cs typeface="+mn-cs"/>
              </a:defRPr>
            </a:pPr>
            <a:endParaRPr lang="en-US"/>
          </a:p>
        </c:txPr>
        <c:crossAx val="1744001856"/>
        <c:crosses val="autoZero"/>
        <c:auto val="1"/>
        <c:lblAlgn val="ctr"/>
        <c:lblOffset val="100"/>
        <c:noMultiLvlLbl val="0"/>
      </c:catAx>
      <c:valAx>
        <c:axId val="1744001856"/>
        <c:scaling>
          <c:orientation val="minMax"/>
        </c:scaling>
        <c:delete val="0"/>
        <c:axPos val="l"/>
        <c:majorGridlines>
          <c:spPr>
            <a:ln w="9525" cap="flat" cmpd="sng" algn="ctr">
              <a:solidFill>
                <a:schemeClr val="dk1">
                  <a:lumMod val="50000"/>
                  <a:lumOff val="50000"/>
                </a:schemeClr>
              </a:solidFill>
              <a:round/>
            </a:ln>
            <a:effectLst/>
          </c:spPr>
        </c:majorGridlines>
        <c:minorGridlines>
          <c:spPr>
            <a:ln w="6350" cap="flat" cmpd="sng" algn="ctr">
              <a:solidFill>
                <a:schemeClr val="dk1"/>
              </a:solidFill>
              <a:prstDash val="solid"/>
              <a:miter lim="800000"/>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w="6350">
                  <a:solidFill>
                    <a:srgbClr val="00B050"/>
                  </a:solidFill>
                </a:ln>
                <a:solidFill>
                  <a:schemeClr val="dk1"/>
                </a:solidFill>
                <a:latin typeface="+mn-lt"/>
                <a:ea typeface="+mn-ea"/>
                <a:cs typeface="+mn-cs"/>
              </a:defRPr>
            </a:pPr>
            <a:endParaRPr lang="en-US"/>
          </a:p>
        </c:txPr>
        <c:crossAx val="412159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2700" cap="flat" cmpd="sng" algn="ctr">
      <a:solidFill>
        <a:srgbClr val="00B0F0"/>
      </a:solidFill>
      <a:prstDash val="solid"/>
      <a:miter lim="800000"/>
    </a:ln>
    <a:effectLst>
      <a:outerShdw blurRad="50800" dist="38100" dir="5400000" algn="t" rotWithShape="0">
        <a:prstClr val="black">
          <a:alpha val="40000"/>
        </a:prstClr>
      </a:outerShdw>
    </a:effectLst>
  </c:spPr>
  <c:txPr>
    <a:bodyPr/>
    <a:lstStyle/>
    <a:p>
      <a:pPr>
        <a:defRPr>
          <a:ln w="6350">
            <a:solidFill>
              <a:srgbClr val="00B050"/>
            </a:solidFill>
          </a:ln>
          <a:solidFill>
            <a:schemeClr val="dk1"/>
          </a:solidFill>
          <a:latin typeface="+mn-lt"/>
          <a:ea typeface="+mn-ea"/>
          <a:cs typeface="+mn-cs"/>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1" i="0" u="none" strike="noStrike" kern="1200" cap="none" baseline="0">
                <a:ln>
                  <a:noFill/>
                </a:ln>
                <a:solidFill>
                  <a:srgbClr val="00B0F0"/>
                </a:solidFill>
                <a:latin typeface="+mn-lt"/>
                <a:ea typeface="+mn-ea"/>
                <a:cs typeface="+mn-cs"/>
              </a:defRPr>
            </a:pPr>
            <a:r>
              <a:rPr lang="en-GB"/>
              <a:t>Question 4</a:t>
            </a:r>
          </a:p>
        </c:rich>
      </c:tx>
      <c:overlay val="0"/>
      <c:spPr>
        <a:noFill/>
        <a:ln>
          <a:noFill/>
        </a:ln>
        <a:effectLst/>
      </c:spPr>
      <c:txPr>
        <a:bodyPr rot="0" spcFirstLastPara="1" vertOverflow="ellipsis" vert="horz" wrap="square" anchor="ctr" anchorCtr="1"/>
        <a:lstStyle/>
        <a:p>
          <a:pPr>
            <a:defRPr sz="1400" b="1" i="0" u="none" strike="noStrike" kern="1200" cap="none" baseline="0">
              <a:ln>
                <a:noFill/>
              </a:ln>
              <a:solidFill>
                <a:srgbClr val="00B0F0"/>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Series 1</c:v>
                </c:pt>
              </c:strCache>
            </c:strRef>
          </c:tx>
          <c:spPr>
            <a:ln w="22225" cap="rnd">
              <a:solidFill>
                <a:schemeClr val="accent2">
                  <a:shade val="50000"/>
                </a:schemeClr>
              </a:solidFill>
            </a:ln>
            <a:effectLst>
              <a:glow rad="139700">
                <a:schemeClr val="accent2">
                  <a:shade val="5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1</c:v>
                </c:pt>
                <c:pt idx="1">
                  <c:v>1</c:v>
                </c:pt>
                <c:pt idx="2">
                  <c:v>1</c:v>
                </c:pt>
                <c:pt idx="3">
                  <c:v>1</c:v>
                </c:pt>
              </c:numCache>
            </c:numRef>
          </c:val>
          <c:smooth val="0"/>
          <c:extLst>
            <c:ext xmlns:c16="http://schemas.microsoft.com/office/drawing/2014/chart" uri="{C3380CC4-5D6E-409C-BE32-E72D297353CC}">
              <c16:uniqueId val="{00000000-02E5-41B6-9D92-B5C0858BCD2F}"/>
            </c:ext>
          </c:extLst>
        </c:ser>
        <c:ser>
          <c:idx val="1"/>
          <c:order val="1"/>
          <c:tx>
            <c:strRef>
              <c:f>Sheet1!$C$1</c:f>
              <c:strCache>
                <c:ptCount val="1"/>
                <c:pt idx="0">
                  <c:v>Series 2</c:v>
                </c:pt>
              </c:strCache>
            </c:strRef>
          </c:tx>
          <c:spPr>
            <a:ln w="22225" cap="rnd">
              <a:solidFill>
                <a:schemeClr val="accent2">
                  <a:shade val="70000"/>
                </a:schemeClr>
              </a:solidFill>
            </a:ln>
            <a:effectLst>
              <a:glow rad="139700">
                <a:schemeClr val="accent2">
                  <a:shade val="7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Sheet1!$C$2:$C$5</c:f>
              <c:numCache>
                <c:formatCode>General</c:formatCode>
                <c:ptCount val="4"/>
                <c:pt idx="0">
                  <c:v>1</c:v>
                </c:pt>
                <c:pt idx="2">
                  <c:v>1</c:v>
                </c:pt>
              </c:numCache>
            </c:numRef>
          </c:val>
          <c:smooth val="0"/>
          <c:extLst>
            <c:ext xmlns:c16="http://schemas.microsoft.com/office/drawing/2014/chart" uri="{C3380CC4-5D6E-409C-BE32-E72D297353CC}">
              <c16:uniqueId val="{00000001-02E5-41B6-9D92-B5C0858BCD2F}"/>
            </c:ext>
          </c:extLst>
        </c:ser>
        <c:ser>
          <c:idx val="2"/>
          <c:order val="2"/>
          <c:tx>
            <c:strRef>
              <c:f>Sheet1!$D$1</c:f>
              <c:strCache>
                <c:ptCount val="1"/>
                <c:pt idx="0">
                  <c:v>Series 3</c:v>
                </c:pt>
              </c:strCache>
            </c:strRef>
          </c:tx>
          <c:spPr>
            <a:ln w="22225" cap="rnd">
              <a:solidFill>
                <a:schemeClr val="accent2">
                  <a:shade val="90000"/>
                </a:schemeClr>
              </a:solidFill>
            </a:ln>
            <a:effectLst>
              <a:glow rad="139700">
                <a:schemeClr val="accent2">
                  <a:shade val="9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Sheet1!$D$2:$D$5</c:f>
              <c:numCache>
                <c:formatCode>General</c:formatCode>
                <c:ptCount val="4"/>
                <c:pt idx="2">
                  <c:v>1</c:v>
                </c:pt>
              </c:numCache>
            </c:numRef>
          </c:val>
          <c:smooth val="0"/>
          <c:extLst>
            <c:ext xmlns:c16="http://schemas.microsoft.com/office/drawing/2014/chart" uri="{C3380CC4-5D6E-409C-BE32-E72D297353CC}">
              <c16:uniqueId val="{00000002-02E5-41B6-9D92-B5C0858BCD2F}"/>
            </c:ext>
          </c:extLst>
        </c:ser>
        <c:ser>
          <c:idx val="3"/>
          <c:order val="3"/>
          <c:tx>
            <c:strRef>
              <c:f>Sheet1!$E$1</c:f>
              <c:strCache>
                <c:ptCount val="1"/>
                <c:pt idx="0">
                  <c:v>Series 4</c:v>
                </c:pt>
              </c:strCache>
            </c:strRef>
          </c:tx>
          <c:spPr>
            <a:ln w="22225" cap="rnd">
              <a:solidFill>
                <a:schemeClr val="accent2">
                  <a:tint val="90000"/>
                </a:schemeClr>
              </a:solidFill>
            </a:ln>
            <a:effectLst>
              <a:glow rad="139700">
                <a:schemeClr val="accent2">
                  <a:tint val="9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Sheet1!$E$2:$E$5</c:f>
              <c:numCache>
                <c:formatCode>General</c:formatCode>
                <c:ptCount val="4"/>
                <c:pt idx="2">
                  <c:v>1</c:v>
                </c:pt>
              </c:numCache>
            </c:numRef>
          </c:val>
          <c:smooth val="0"/>
          <c:extLst>
            <c:ext xmlns:c16="http://schemas.microsoft.com/office/drawing/2014/chart" uri="{C3380CC4-5D6E-409C-BE32-E72D297353CC}">
              <c16:uniqueId val="{00000003-02E5-41B6-9D92-B5C0858BCD2F}"/>
            </c:ext>
          </c:extLst>
        </c:ser>
        <c:ser>
          <c:idx val="4"/>
          <c:order val="4"/>
          <c:tx>
            <c:strRef>
              <c:f>Sheet1!$F$1</c:f>
              <c:strCache>
                <c:ptCount val="1"/>
                <c:pt idx="0">
                  <c:v>Series 5</c:v>
                </c:pt>
              </c:strCache>
            </c:strRef>
          </c:tx>
          <c:spPr>
            <a:ln w="22225" cap="rnd">
              <a:solidFill>
                <a:schemeClr val="accent2">
                  <a:tint val="70000"/>
                </a:schemeClr>
              </a:solidFill>
            </a:ln>
            <a:effectLst>
              <a:glow rad="139700">
                <a:schemeClr val="accent2">
                  <a:tint val="7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Sheet1!$F$2:$F$5</c:f>
              <c:numCache>
                <c:formatCode>General</c:formatCode>
                <c:ptCount val="4"/>
                <c:pt idx="2">
                  <c:v>1</c:v>
                </c:pt>
              </c:numCache>
            </c:numRef>
          </c:val>
          <c:smooth val="0"/>
          <c:extLst>
            <c:ext xmlns:c16="http://schemas.microsoft.com/office/drawing/2014/chart" uri="{C3380CC4-5D6E-409C-BE32-E72D297353CC}">
              <c16:uniqueId val="{00000004-02E5-41B6-9D92-B5C0858BCD2F}"/>
            </c:ext>
          </c:extLst>
        </c:ser>
        <c:ser>
          <c:idx val="5"/>
          <c:order val="5"/>
          <c:tx>
            <c:strRef>
              <c:f>Sheet1!$G$1</c:f>
              <c:strCache>
                <c:ptCount val="1"/>
                <c:pt idx="0">
                  <c:v>Series 6</c:v>
                </c:pt>
              </c:strCache>
            </c:strRef>
          </c:tx>
          <c:spPr>
            <a:ln w="22225" cap="rnd">
              <a:solidFill>
                <a:schemeClr val="accent2">
                  <a:tint val="50000"/>
                </a:schemeClr>
              </a:solidFill>
            </a:ln>
            <a:effectLst>
              <a:glow rad="139700">
                <a:schemeClr val="accent2">
                  <a:tint val="50000"/>
                  <a:satMod val="175000"/>
                  <a:alpha val="14000"/>
                </a:schemeClr>
              </a:glo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Agree</c:v>
                </c:pt>
                <c:pt idx="1">
                  <c:v>Strongly Agree</c:v>
                </c:pt>
                <c:pt idx="2">
                  <c:v>Disagree</c:v>
                </c:pt>
                <c:pt idx="3">
                  <c:v>Strongly Disagree</c:v>
                </c:pt>
              </c:strCache>
            </c:strRef>
          </c:cat>
          <c:val>
            <c:numRef>
              <c:f>Sheet1!$G$2:$G$5</c:f>
              <c:numCache>
                <c:formatCode>General</c:formatCode>
                <c:ptCount val="4"/>
                <c:pt idx="2">
                  <c:v>1</c:v>
                </c:pt>
              </c:numCache>
            </c:numRef>
          </c:val>
          <c:smooth val="0"/>
          <c:extLst>
            <c:ext xmlns:c16="http://schemas.microsoft.com/office/drawing/2014/chart" uri="{C3380CC4-5D6E-409C-BE32-E72D297353CC}">
              <c16:uniqueId val="{00000005-02E5-41B6-9D92-B5C0858BCD2F}"/>
            </c:ext>
          </c:extLst>
        </c:ser>
        <c:dLbls>
          <c:dLblPos val="t"/>
          <c:showLegendKey val="0"/>
          <c:showVal val="1"/>
          <c:showCatName val="0"/>
          <c:showSerName val="0"/>
          <c:showPercent val="0"/>
          <c:showBubbleSize val="0"/>
        </c:dLbls>
        <c:smooth val="0"/>
        <c:axId val="412175632"/>
        <c:axId val="162033520"/>
      </c:lineChart>
      <c:catAx>
        <c:axId val="41217563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crossAx val="162033520"/>
        <c:crosses val="autoZero"/>
        <c:auto val="1"/>
        <c:lblAlgn val="ctr"/>
        <c:lblOffset val="100"/>
        <c:noMultiLvlLbl val="0"/>
      </c:catAx>
      <c:valAx>
        <c:axId val="16203352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rgbClr val="00B0F0"/>
                </a:solidFill>
                <a:latin typeface="+mn-lt"/>
                <a:ea typeface="+mn-ea"/>
                <a:cs typeface="+mn-cs"/>
              </a:defRPr>
            </a:pPr>
            <a:endParaRPr lang="en-US"/>
          </a:p>
        </c:txPr>
        <c:crossAx val="412175632"/>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rgbClr val="00B0F0"/>
      </a:solidFill>
      <a:round/>
    </a:ln>
    <a:effectLst>
      <a:outerShdw blurRad="50800" dist="38100" dir="16200000" rotWithShape="0">
        <a:prstClr val="black">
          <a:alpha val="40000"/>
        </a:prstClr>
      </a:outerShdw>
    </a:effectLst>
  </c:spPr>
  <c:txPr>
    <a:bodyPr/>
    <a:lstStyle/>
    <a:p>
      <a:pPr>
        <a:defRPr>
          <a:ln>
            <a:noFill/>
          </a:ln>
          <a:solidFill>
            <a:srgbClr val="00B0F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1">
  <a:schemeClr val="accent1"/>
</cs:colorStyle>
</file>

<file path=word/charts/colors5.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3aa6fd3c3cf7e6fd78fe34a83103ade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404ac0ff452e1f753660c1a1c9f9e6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59892EA7-D81E-4E90-BC8B-704F8C7536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70E623-508A-427F-B678-9B27AE8382C9}">
  <ds:schemaRefs>
    <ds:schemaRef ds:uri="http://schemas.microsoft.com/sharepoint/v3/contenttype/forms"/>
  </ds:schemaRefs>
</ds:datastoreItem>
</file>

<file path=customXml/itemProps4.xml><?xml version="1.0" encoding="utf-8"?>
<ds:datastoreItem xmlns:ds="http://schemas.openxmlformats.org/officeDocument/2006/customXml" ds:itemID="{17008721-DB23-4C19-ABB3-ED21A366B0B1}">
  <ds:schemaRefs>
    <ds:schemaRef ds:uri="http://purl.org/dc/dcmitype/"/>
    <ds:schemaRef ds:uri="http://schemas.microsoft.com/office/infopath/2007/PartnerControls"/>
    <ds:schemaRef ds:uri="d8e79d84-78fb-44a9-92e9-d04bdd8f0359"/>
    <ds:schemaRef ds:uri="http://purl.org/dc/elements/1.1/"/>
    <ds:schemaRef ds:uri="http://purl.org/dc/terms/"/>
    <ds:schemaRef ds:uri="http://schemas.microsoft.com/office/2006/documentManagement/types"/>
    <ds:schemaRef ds:uri="http://schemas.openxmlformats.org/package/2006/metadata/core-properties"/>
    <ds:schemaRef ds:uri="04c7059f-bde8-4ce9-bb0f-e52888740953"/>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2299</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15379</CharactersWithSpaces>
  <SharedDoc>false</SharedDoc>
  <HLinks>
    <vt:vector size="60" baseType="variant">
      <vt:variant>
        <vt:i4>1048639</vt:i4>
      </vt:variant>
      <vt:variant>
        <vt:i4>56</vt:i4>
      </vt:variant>
      <vt:variant>
        <vt:i4>0</vt:i4>
      </vt:variant>
      <vt:variant>
        <vt:i4>5</vt:i4>
      </vt:variant>
      <vt:variant>
        <vt:lpwstr/>
      </vt:variant>
      <vt:variant>
        <vt:lpwstr>_Toc59822408</vt:lpwstr>
      </vt:variant>
      <vt:variant>
        <vt:i4>2752521</vt:i4>
      </vt:variant>
      <vt:variant>
        <vt:i4>50</vt:i4>
      </vt:variant>
      <vt:variant>
        <vt:i4>0</vt:i4>
      </vt:variant>
      <vt:variant>
        <vt:i4>5</vt:i4>
      </vt:variant>
      <vt:variant>
        <vt:lpwstr/>
      </vt:variant>
      <vt:variant>
        <vt:lpwstr>_Toc1990452677</vt:lpwstr>
      </vt:variant>
      <vt:variant>
        <vt:i4>2490370</vt:i4>
      </vt:variant>
      <vt:variant>
        <vt:i4>44</vt:i4>
      </vt:variant>
      <vt:variant>
        <vt:i4>0</vt:i4>
      </vt:variant>
      <vt:variant>
        <vt:i4>5</vt:i4>
      </vt:variant>
      <vt:variant>
        <vt:lpwstr/>
      </vt:variant>
      <vt:variant>
        <vt:lpwstr>_Toc2136474435</vt:lpwstr>
      </vt:variant>
      <vt:variant>
        <vt:i4>1245233</vt:i4>
      </vt:variant>
      <vt:variant>
        <vt:i4>38</vt:i4>
      </vt:variant>
      <vt:variant>
        <vt:i4>0</vt:i4>
      </vt:variant>
      <vt:variant>
        <vt:i4>5</vt:i4>
      </vt:variant>
      <vt:variant>
        <vt:lpwstr/>
      </vt:variant>
      <vt:variant>
        <vt:lpwstr>_Toc917162960</vt:lpwstr>
      </vt:variant>
      <vt:variant>
        <vt:i4>1310779</vt:i4>
      </vt:variant>
      <vt:variant>
        <vt:i4>32</vt:i4>
      </vt:variant>
      <vt:variant>
        <vt:i4>0</vt:i4>
      </vt:variant>
      <vt:variant>
        <vt:i4>5</vt:i4>
      </vt:variant>
      <vt:variant>
        <vt:lpwstr/>
      </vt:variant>
      <vt:variant>
        <vt:lpwstr>_Toc509909736</vt:lpwstr>
      </vt:variant>
      <vt:variant>
        <vt:i4>1310769</vt:i4>
      </vt:variant>
      <vt:variant>
        <vt:i4>26</vt:i4>
      </vt:variant>
      <vt:variant>
        <vt:i4>0</vt:i4>
      </vt:variant>
      <vt:variant>
        <vt:i4>5</vt:i4>
      </vt:variant>
      <vt:variant>
        <vt:lpwstr/>
      </vt:variant>
      <vt:variant>
        <vt:lpwstr>_Toc484920325</vt:lpwstr>
      </vt:variant>
      <vt:variant>
        <vt:i4>2097156</vt:i4>
      </vt:variant>
      <vt:variant>
        <vt:i4>20</vt:i4>
      </vt:variant>
      <vt:variant>
        <vt:i4>0</vt:i4>
      </vt:variant>
      <vt:variant>
        <vt:i4>5</vt:i4>
      </vt:variant>
      <vt:variant>
        <vt:lpwstr/>
      </vt:variant>
      <vt:variant>
        <vt:lpwstr>_Toc1308111558</vt:lpwstr>
      </vt:variant>
      <vt:variant>
        <vt:i4>2424841</vt:i4>
      </vt:variant>
      <vt:variant>
        <vt:i4>14</vt:i4>
      </vt:variant>
      <vt:variant>
        <vt:i4>0</vt:i4>
      </vt:variant>
      <vt:variant>
        <vt:i4>5</vt:i4>
      </vt:variant>
      <vt:variant>
        <vt:lpwstr/>
      </vt:variant>
      <vt:variant>
        <vt:lpwstr>_Toc1958962560</vt:lpwstr>
      </vt:variant>
      <vt:variant>
        <vt:i4>2555910</vt:i4>
      </vt:variant>
      <vt:variant>
        <vt:i4>8</vt:i4>
      </vt:variant>
      <vt:variant>
        <vt:i4>0</vt:i4>
      </vt:variant>
      <vt:variant>
        <vt:i4>5</vt:i4>
      </vt:variant>
      <vt:variant>
        <vt:lpwstr/>
      </vt:variant>
      <vt:variant>
        <vt:lpwstr>_Toc2033302467</vt:lpwstr>
      </vt:variant>
      <vt:variant>
        <vt:i4>2621443</vt:i4>
      </vt:variant>
      <vt:variant>
        <vt:i4>2</vt:i4>
      </vt:variant>
      <vt:variant>
        <vt:i4>0</vt:i4>
      </vt:variant>
      <vt:variant>
        <vt:i4>5</vt:i4>
      </vt:variant>
      <vt:variant>
        <vt:lpwstr/>
      </vt:variant>
      <vt:variant>
        <vt:lpwstr>_Toc1928593067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Andree-Claudia</cp:lastModifiedBy>
  <cp:revision>2</cp:revision>
  <dcterms:created xsi:type="dcterms:W3CDTF">2023-03-30T19:53:00Z</dcterms:created>
  <dcterms:modified xsi:type="dcterms:W3CDTF">2023-03-30T19:53:00Z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