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58284" w14:textId="77777777" w:rsidR="00A754B1" w:rsidRDefault="00A754B1" w:rsidP="00D511B7">
      <w:pPr>
        <w:spacing w:after="120" w:line="360" w:lineRule="auto"/>
        <w:jc w:val="center"/>
        <w:rPr>
          <w:rFonts w:ascii="Arial" w:hAnsi="Arial" w:cs="Arial"/>
          <w:b/>
          <w:sz w:val="24"/>
          <w:szCs w:val="24"/>
        </w:rPr>
      </w:pPr>
    </w:p>
    <w:p w14:paraId="0E739B4D" w14:textId="77777777" w:rsidR="00BC4A30" w:rsidRDefault="00BC4A30" w:rsidP="00D511B7">
      <w:pPr>
        <w:spacing w:after="120" w:line="360" w:lineRule="auto"/>
        <w:jc w:val="center"/>
        <w:rPr>
          <w:rFonts w:ascii="Arial" w:hAnsi="Arial" w:cs="Arial"/>
          <w:b/>
          <w:sz w:val="24"/>
          <w:szCs w:val="24"/>
        </w:rPr>
      </w:pPr>
    </w:p>
    <w:p w14:paraId="244AB914" w14:textId="214A9B2E" w:rsidR="00D511B7" w:rsidRPr="00D31117" w:rsidRDefault="00D31117" w:rsidP="00D31117">
      <w:pPr>
        <w:jc w:val="center"/>
        <w:rPr>
          <w:rFonts w:ascii="Arial" w:hAnsi="Arial" w:cs="Arial"/>
        </w:rPr>
      </w:pPr>
      <w:r w:rsidRPr="00562BFE">
        <w:rPr>
          <w:rFonts w:ascii="Arial" w:hAnsi="Arial" w:cs="Arial"/>
          <w:b/>
          <w:bCs/>
        </w:rPr>
        <w:t>University of Wales Trinity Saint David</w:t>
      </w:r>
      <w:r w:rsidRPr="00562BFE">
        <w:rPr>
          <w:rFonts w:ascii="Arial" w:hAnsi="Arial" w:cs="Arial"/>
        </w:rPr>
        <w:br/>
      </w:r>
      <w:r w:rsidRPr="00562BFE">
        <w:rPr>
          <w:rFonts w:ascii="Arial" w:hAnsi="Arial" w:cs="Arial"/>
          <w:b/>
          <w:bCs/>
        </w:rPr>
        <w:t>Master of Business Administration (MBA)</w:t>
      </w:r>
    </w:p>
    <w:p w14:paraId="06BC8007" w14:textId="77777777" w:rsidR="00D31117" w:rsidRDefault="00D31117" w:rsidP="00A754B1">
      <w:pPr>
        <w:spacing w:after="120" w:line="360" w:lineRule="auto"/>
        <w:rPr>
          <w:rFonts w:ascii="Arial" w:hAnsi="Arial" w:cs="Arial"/>
          <w:b/>
        </w:rPr>
      </w:pPr>
      <w:r>
        <w:rPr>
          <w:rFonts w:ascii="Arial" w:hAnsi="Arial" w:cs="Arial"/>
          <w:b/>
        </w:rPr>
        <w:t xml:space="preserve">                                     </w:t>
      </w:r>
    </w:p>
    <w:p w14:paraId="2A589461" w14:textId="5E831927" w:rsidR="00A754B1" w:rsidRDefault="00D31117" w:rsidP="00A754B1">
      <w:pPr>
        <w:spacing w:after="120" w:line="360" w:lineRule="auto"/>
        <w:rPr>
          <w:rFonts w:ascii="Arial" w:hAnsi="Arial" w:cs="Arial"/>
          <w:b/>
        </w:rPr>
      </w:pPr>
      <w:r>
        <w:rPr>
          <w:rFonts w:ascii="Arial" w:hAnsi="Arial" w:cs="Arial"/>
          <w:b/>
        </w:rPr>
        <w:t xml:space="preserve">                                    </w:t>
      </w:r>
      <w:r w:rsidRPr="00A406E5">
        <w:rPr>
          <w:rFonts w:ascii="Arial" w:hAnsi="Arial" w:cs="Arial"/>
          <w:b/>
        </w:rPr>
        <w:t>Module:</w:t>
      </w:r>
      <w:r w:rsidRPr="00D31117">
        <w:rPr>
          <w:rFonts w:ascii="Arial" w:hAnsi="Arial" w:cs="Arial"/>
          <w:b/>
        </w:rPr>
        <w:t xml:space="preserve"> </w:t>
      </w:r>
      <w:r w:rsidRPr="001358DE">
        <w:rPr>
          <w:rFonts w:ascii="Arial" w:hAnsi="Arial" w:cs="Arial"/>
          <w:b/>
        </w:rPr>
        <w:t>International Business Concepts</w:t>
      </w:r>
    </w:p>
    <w:p w14:paraId="5D5F611F" w14:textId="1BF8A1F7" w:rsidR="00D31117" w:rsidRDefault="00D31117" w:rsidP="00A754B1">
      <w:pPr>
        <w:spacing w:after="120" w:line="360" w:lineRule="auto"/>
        <w:rPr>
          <w:rFonts w:ascii="Times New Roman" w:eastAsia="Times New Roman" w:hAnsi="Times New Roman" w:cs="Times New Roman"/>
          <w:b/>
          <w:sz w:val="24"/>
          <w:szCs w:val="24"/>
          <w:lang w:eastAsia="en-GB"/>
        </w:rPr>
      </w:pPr>
      <w:r>
        <w:rPr>
          <w:rFonts w:ascii="Arial" w:hAnsi="Arial" w:cs="Arial"/>
          <w:b/>
        </w:rPr>
        <w:t xml:space="preserve">                                                   </w:t>
      </w:r>
      <w:r w:rsidRPr="00A406E5">
        <w:rPr>
          <w:rFonts w:ascii="Arial" w:hAnsi="Arial" w:cs="Arial"/>
          <w:b/>
        </w:rPr>
        <w:t>Module code:</w:t>
      </w:r>
      <w:r w:rsidRPr="00D31117">
        <w:rPr>
          <w:rFonts w:ascii="Arial" w:hAnsi="Arial" w:cs="Arial"/>
          <w:b/>
        </w:rPr>
        <w:t xml:space="preserve"> </w:t>
      </w:r>
      <w:r>
        <w:rPr>
          <w:rFonts w:ascii="Arial" w:hAnsi="Arial" w:cs="Arial"/>
          <w:b/>
        </w:rPr>
        <w:t>LCMB7034</w:t>
      </w:r>
    </w:p>
    <w:p w14:paraId="049FC6A6" w14:textId="64B7569A" w:rsidR="00D511B7" w:rsidRPr="00A754B1" w:rsidRDefault="00A754B1" w:rsidP="00A754B1">
      <w:pPr>
        <w:spacing w:after="120" w:line="360" w:lineRule="auto"/>
        <w:rPr>
          <w:rFonts w:ascii="Arial" w:eastAsia="Times New Roman" w:hAnsi="Arial" w:cs="Arial"/>
          <w:b/>
          <w:bCs/>
          <w:sz w:val="24"/>
          <w:szCs w:val="24"/>
          <w:lang w:eastAsia="en-GB"/>
        </w:rPr>
      </w:pPr>
      <w:r>
        <w:rPr>
          <w:rFonts w:ascii="Times New Roman" w:eastAsia="Times New Roman" w:hAnsi="Times New Roman" w:cs="Times New Roman"/>
          <w:b/>
          <w:sz w:val="24"/>
          <w:szCs w:val="24"/>
          <w:lang w:eastAsia="en-GB"/>
        </w:rPr>
        <w:t xml:space="preserve">                           </w:t>
      </w:r>
      <w:proofErr w:type="gramStart"/>
      <w:r>
        <w:rPr>
          <w:rFonts w:ascii="Times New Roman" w:eastAsia="Times New Roman" w:hAnsi="Times New Roman" w:cs="Times New Roman"/>
          <w:b/>
          <w:sz w:val="24"/>
          <w:szCs w:val="24"/>
          <w:lang w:eastAsia="en-GB"/>
        </w:rPr>
        <w:t>Tittle :</w:t>
      </w:r>
      <w:proofErr w:type="gramEnd"/>
      <w:r>
        <w:rPr>
          <w:rFonts w:ascii="Times New Roman" w:eastAsia="Times New Roman" w:hAnsi="Times New Roman" w:cs="Times New Roman"/>
          <w:b/>
          <w:sz w:val="24"/>
          <w:szCs w:val="24"/>
          <w:lang w:eastAsia="en-GB"/>
        </w:rPr>
        <w:t xml:space="preserve">  </w:t>
      </w:r>
      <w:r w:rsidR="004E3ECC" w:rsidRPr="00A754B1">
        <w:rPr>
          <w:rFonts w:ascii="Arial" w:eastAsia="Times New Roman" w:hAnsi="Arial" w:cs="Arial"/>
          <w:b/>
          <w:bCs/>
          <w:sz w:val="24"/>
          <w:szCs w:val="24"/>
          <w:lang w:eastAsia="en-GB"/>
        </w:rPr>
        <w:t xml:space="preserve">Strategic Expansion of Apple Inc. into Ethiopia </w:t>
      </w:r>
    </w:p>
    <w:p w14:paraId="0094763F" w14:textId="2C6A309C" w:rsidR="00723E2E" w:rsidRPr="00A754B1" w:rsidRDefault="00A754B1" w:rsidP="00A754B1">
      <w:pPr>
        <w:spacing w:before="120" w:after="120"/>
        <w:rPr>
          <w:rFonts w:ascii="Arial" w:hAnsi="Arial" w:cs="Arial"/>
          <w:b/>
          <w:bCs/>
        </w:rPr>
      </w:pPr>
      <w:r>
        <w:rPr>
          <w:rFonts w:ascii="Arial" w:hAnsi="Arial" w:cs="Arial"/>
          <w:b/>
          <w:bCs/>
        </w:rPr>
        <w:t xml:space="preserve">                                   </w:t>
      </w:r>
      <w:r w:rsidRPr="169F69BA">
        <w:rPr>
          <w:rFonts w:ascii="Arial" w:hAnsi="Arial" w:cs="Arial"/>
          <w:b/>
          <w:bCs/>
        </w:rPr>
        <w:t xml:space="preserve">Assessment </w:t>
      </w:r>
      <w:proofErr w:type="gramStart"/>
      <w:r w:rsidRPr="169F69BA">
        <w:rPr>
          <w:rFonts w:ascii="Arial" w:hAnsi="Arial" w:cs="Arial"/>
          <w:b/>
          <w:bCs/>
        </w:rPr>
        <w:t>component :</w:t>
      </w:r>
      <w:proofErr w:type="gramEnd"/>
      <w:r>
        <w:rPr>
          <w:rFonts w:ascii="Arial" w:hAnsi="Arial" w:cs="Arial"/>
          <w:b/>
          <w:bCs/>
        </w:rPr>
        <w:t xml:space="preserve">  </w:t>
      </w:r>
      <w:r w:rsidRPr="00FF5BC0">
        <w:rPr>
          <w:rFonts w:ascii="Arial" w:hAnsi="Arial" w:cs="Arial"/>
          <w:b/>
        </w:rPr>
        <w:t>Individual report</w:t>
      </w:r>
    </w:p>
    <w:p w14:paraId="1A06EC7C" w14:textId="77777777" w:rsidR="00D31117" w:rsidRDefault="00D31117" w:rsidP="00D511B7">
      <w:pPr>
        <w:spacing w:after="120" w:line="360" w:lineRule="auto"/>
        <w:jc w:val="center"/>
        <w:rPr>
          <w:rFonts w:ascii="Arial" w:hAnsi="Arial" w:cs="Arial"/>
          <w:b/>
        </w:rPr>
      </w:pPr>
    </w:p>
    <w:p w14:paraId="6D19D0BC" w14:textId="741D104A" w:rsidR="00D31117" w:rsidRDefault="00D31117" w:rsidP="00D511B7">
      <w:pPr>
        <w:spacing w:after="120" w:line="360" w:lineRule="auto"/>
        <w:jc w:val="center"/>
        <w:rPr>
          <w:rFonts w:ascii="Arial" w:eastAsia="Times New Roman" w:hAnsi="Arial" w:cs="Arial"/>
          <w:b/>
          <w:sz w:val="24"/>
          <w:szCs w:val="24"/>
          <w:lang w:eastAsia="en-GB"/>
        </w:rPr>
      </w:pPr>
      <w:r w:rsidRPr="00A406E5">
        <w:rPr>
          <w:rFonts w:ascii="Arial" w:hAnsi="Arial" w:cs="Arial"/>
          <w:b/>
        </w:rPr>
        <w:t>Lecturer:</w:t>
      </w:r>
      <w:r w:rsidRPr="00D31117">
        <w:rPr>
          <w:rFonts w:ascii="Arial" w:hAnsi="Arial" w:cs="Arial"/>
          <w:b/>
          <w:bCs/>
        </w:rPr>
        <w:t xml:space="preserve"> </w:t>
      </w:r>
      <w:proofErr w:type="spellStart"/>
      <w:r>
        <w:rPr>
          <w:rFonts w:ascii="Arial" w:hAnsi="Arial" w:cs="Arial"/>
          <w:b/>
          <w:bCs/>
        </w:rPr>
        <w:t>Mansoob</w:t>
      </w:r>
      <w:proofErr w:type="spellEnd"/>
      <w:r>
        <w:rPr>
          <w:rFonts w:ascii="Arial" w:hAnsi="Arial" w:cs="Arial"/>
          <w:b/>
          <w:bCs/>
        </w:rPr>
        <w:t xml:space="preserve"> Murshed</w:t>
      </w:r>
    </w:p>
    <w:p w14:paraId="5A88FB3E" w14:textId="00D7AD23" w:rsidR="00723E2E" w:rsidRPr="00A754B1" w:rsidRDefault="00723E2E" w:rsidP="00D511B7">
      <w:pPr>
        <w:spacing w:after="120" w:line="360" w:lineRule="auto"/>
        <w:jc w:val="center"/>
        <w:rPr>
          <w:rFonts w:ascii="Arial" w:eastAsia="Times New Roman" w:hAnsi="Arial" w:cs="Arial"/>
          <w:b/>
          <w:sz w:val="24"/>
          <w:szCs w:val="24"/>
          <w:lang w:eastAsia="en-GB"/>
        </w:rPr>
      </w:pPr>
      <w:r w:rsidRPr="00A754B1">
        <w:rPr>
          <w:rFonts w:ascii="Arial" w:eastAsia="Times New Roman" w:hAnsi="Arial" w:cs="Arial"/>
          <w:b/>
          <w:sz w:val="24"/>
          <w:szCs w:val="24"/>
          <w:lang w:eastAsia="en-GB"/>
        </w:rPr>
        <w:t>Student Name: Mariana Roman</w:t>
      </w:r>
    </w:p>
    <w:p w14:paraId="541B67BE" w14:textId="77777777" w:rsidR="00723E2E" w:rsidRDefault="00723E2E" w:rsidP="00D511B7">
      <w:pPr>
        <w:spacing w:after="120" w:line="360" w:lineRule="auto"/>
        <w:jc w:val="center"/>
        <w:rPr>
          <w:rFonts w:ascii="Arial" w:eastAsia="Times New Roman" w:hAnsi="Arial" w:cs="Arial"/>
          <w:b/>
          <w:sz w:val="24"/>
          <w:szCs w:val="24"/>
          <w:lang w:eastAsia="en-GB"/>
        </w:rPr>
      </w:pPr>
      <w:r w:rsidRPr="00A754B1">
        <w:rPr>
          <w:rFonts w:ascii="Arial" w:eastAsia="Times New Roman" w:hAnsi="Arial" w:cs="Arial"/>
          <w:b/>
          <w:sz w:val="24"/>
          <w:szCs w:val="24"/>
          <w:lang w:eastAsia="en-GB"/>
        </w:rPr>
        <w:t>Student Id: 2118893</w:t>
      </w:r>
    </w:p>
    <w:p w14:paraId="7386841B" w14:textId="31A1895A" w:rsidR="00A754B1" w:rsidRPr="00A754B1" w:rsidRDefault="00A754B1" w:rsidP="00D511B7">
      <w:pPr>
        <w:spacing w:after="120" w:line="360" w:lineRule="auto"/>
        <w:jc w:val="center"/>
        <w:rPr>
          <w:rFonts w:ascii="Arial" w:eastAsia="Times New Roman" w:hAnsi="Arial" w:cs="Arial"/>
          <w:b/>
          <w:sz w:val="24"/>
          <w:szCs w:val="24"/>
          <w:lang w:eastAsia="en-GB"/>
        </w:rPr>
      </w:pPr>
      <w:r>
        <w:rPr>
          <w:rFonts w:ascii="Arial" w:eastAsia="Times New Roman" w:hAnsi="Arial" w:cs="Arial"/>
          <w:b/>
          <w:sz w:val="24"/>
          <w:szCs w:val="24"/>
          <w:lang w:eastAsia="en-GB"/>
        </w:rPr>
        <w:t>July 20</w:t>
      </w:r>
      <w:proofErr w:type="gramStart"/>
      <w:r>
        <w:rPr>
          <w:rFonts w:ascii="Arial" w:eastAsia="Times New Roman" w:hAnsi="Arial" w:cs="Arial"/>
          <w:b/>
          <w:sz w:val="24"/>
          <w:szCs w:val="24"/>
          <w:lang w:eastAsia="en-GB"/>
        </w:rPr>
        <w:t xml:space="preserve"> 2026</w:t>
      </w:r>
      <w:proofErr w:type="gramEnd"/>
    </w:p>
    <w:p w14:paraId="3A67D0BF" w14:textId="1A51FD45" w:rsidR="004E3ECC" w:rsidRPr="00A754B1" w:rsidRDefault="004E3ECC">
      <w:pPr>
        <w:rPr>
          <w:rFonts w:ascii="Arial" w:eastAsiaTheme="majorEastAsia" w:hAnsi="Arial" w:cs="Arial"/>
          <w:b/>
          <w:bCs/>
          <w:sz w:val="24"/>
          <w:szCs w:val="24"/>
        </w:rPr>
      </w:pPr>
      <w:r w:rsidRPr="00A754B1">
        <w:rPr>
          <w:rFonts w:ascii="Arial" w:eastAsiaTheme="majorEastAsia" w:hAnsi="Arial" w:cs="Arial"/>
          <w:b/>
          <w:bCs/>
          <w:sz w:val="24"/>
          <w:szCs w:val="24"/>
        </w:rPr>
        <w:br w:type="page"/>
      </w:r>
    </w:p>
    <w:sdt>
      <w:sdtPr>
        <w:rPr>
          <w:rFonts w:ascii="Arial" w:eastAsiaTheme="minorHAnsi" w:hAnsi="Arial" w:cs="Arial"/>
          <w:b w:val="0"/>
          <w:bCs w:val="0"/>
          <w:color w:val="auto"/>
          <w:sz w:val="24"/>
          <w:szCs w:val="24"/>
          <w:lang w:val="en-GB" w:eastAsia="en-US"/>
        </w:rPr>
        <w:id w:val="590736134"/>
        <w:docPartObj>
          <w:docPartGallery w:val="Table of Contents"/>
          <w:docPartUnique/>
        </w:docPartObj>
      </w:sdtPr>
      <w:sdtEndPr>
        <w:rPr>
          <w:noProof/>
        </w:rPr>
      </w:sdtEndPr>
      <w:sdtContent>
        <w:p w14:paraId="3BBFF85E" w14:textId="77777777" w:rsidR="004E3ECC" w:rsidRPr="00A754B1" w:rsidRDefault="004E3ECC">
          <w:pPr>
            <w:pStyle w:val="TOCHeading"/>
            <w:rPr>
              <w:rFonts w:ascii="Arial" w:hAnsi="Arial" w:cs="Arial"/>
              <w:sz w:val="24"/>
              <w:szCs w:val="24"/>
            </w:rPr>
          </w:pPr>
          <w:r w:rsidRPr="00A754B1">
            <w:rPr>
              <w:rFonts w:ascii="Arial" w:hAnsi="Arial" w:cs="Arial"/>
              <w:sz w:val="24"/>
              <w:szCs w:val="24"/>
            </w:rPr>
            <w:t>Contents</w:t>
          </w:r>
        </w:p>
        <w:p w14:paraId="4EA804D7" w14:textId="77777777" w:rsidR="004E3ECC" w:rsidRPr="00A754B1" w:rsidRDefault="004E3ECC">
          <w:pPr>
            <w:pStyle w:val="TOC1"/>
            <w:tabs>
              <w:tab w:val="right" w:leader="dot" w:pos="9016"/>
            </w:tabs>
            <w:rPr>
              <w:rFonts w:ascii="Arial" w:hAnsi="Arial" w:cs="Arial"/>
              <w:noProof/>
              <w:sz w:val="24"/>
              <w:szCs w:val="24"/>
            </w:rPr>
          </w:pPr>
          <w:r w:rsidRPr="00A754B1">
            <w:rPr>
              <w:rFonts w:ascii="Arial" w:hAnsi="Arial" w:cs="Arial"/>
              <w:sz w:val="24"/>
              <w:szCs w:val="24"/>
            </w:rPr>
            <w:fldChar w:fldCharType="begin"/>
          </w:r>
          <w:r w:rsidRPr="00A754B1">
            <w:rPr>
              <w:rFonts w:ascii="Arial" w:hAnsi="Arial" w:cs="Arial"/>
              <w:sz w:val="24"/>
              <w:szCs w:val="24"/>
            </w:rPr>
            <w:instrText xml:space="preserve"> TOC \o "1-3" \h \z \u </w:instrText>
          </w:r>
          <w:r w:rsidRPr="00A754B1">
            <w:rPr>
              <w:rFonts w:ascii="Arial" w:hAnsi="Arial" w:cs="Arial"/>
              <w:sz w:val="24"/>
              <w:szCs w:val="24"/>
            </w:rPr>
            <w:fldChar w:fldCharType="separate"/>
          </w:r>
          <w:hyperlink w:anchor="_Toc234687870" w:history="1">
            <w:r w:rsidRPr="00A754B1">
              <w:rPr>
                <w:rStyle w:val="Hyperlink"/>
                <w:rFonts w:ascii="Arial" w:hAnsi="Arial" w:cs="Arial"/>
                <w:noProof/>
                <w:sz w:val="24"/>
                <w:szCs w:val="24"/>
              </w:rPr>
              <w:t>Introduction</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_Toc234687870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3</w:t>
            </w:r>
            <w:r w:rsidRPr="00A754B1">
              <w:rPr>
                <w:rFonts w:ascii="Arial" w:hAnsi="Arial" w:cs="Arial"/>
                <w:noProof/>
                <w:webHidden/>
                <w:sz w:val="24"/>
                <w:szCs w:val="24"/>
              </w:rPr>
              <w:fldChar w:fldCharType="end"/>
            </w:r>
          </w:hyperlink>
        </w:p>
        <w:p w14:paraId="1ECE8C04" w14:textId="77777777" w:rsidR="004E3ECC" w:rsidRPr="00A754B1" w:rsidRDefault="004E3ECC">
          <w:pPr>
            <w:pStyle w:val="TOC1"/>
            <w:tabs>
              <w:tab w:val="right" w:leader="dot" w:pos="9016"/>
            </w:tabs>
            <w:rPr>
              <w:rFonts w:ascii="Arial" w:hAnsi="Arial" w:cs="Arial"/>
              <w:noProof/>
              <w:sz w:val="24"/>
              <w:szCs w:val="24"/>
            </w:rPr>
          </w:pPr>
          <w:hyperlink w:anchor="_Toc234687871" w:history="1">
            <w:r w:rsidRPr="00A754B1">
              <w:rPr>
                <w:rStyle w:val="Hyperlink"/>
                <w:rFonts w:ascii="Arial" w:hAnsi="Arial" w:cs="Arial"/>
                <w:noProof/>
                <w:sz w:val="24"/>
                <w:szCs w:val="24"/>
              </w:rPr>
              <w:t>Organizational Classification and Global Strategy of Apple</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_Toc234687871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3</w:t>
            </w:r>
            <w:r w:rsidRPr="00A754B1">
              <w:rPr>
                <w:rFonts w:ascii="Arial" w:hAnsi="Arial" w:cs="Arial"/>
                <w:noProof/>
                <w:webHidden/>
                <w:sz w:val="24"/>
                <w:szCs w:val="24"/>
              </w:rPr>
              <w:fldChar w:fldCharType="end"/>
            </w:r>
          </w:hyperlink>
        </w:p>
        <w:p w14:paraId="74DE3C1C" w14:textId="77777777" w:rsidR="004E3ECC" w:rsidRPr="00A754B1" w:rsidRDefault="004E3ECC">
          <w:pPr>
            <w:pStyle w:val="TOC2"/>
            <w:tabs>
              <w:tab w:val="right" w:leader="dot" w:pos="9016"/>
            </w:tabs>
            <w:rPr>
              <w:rFonts w:ascii="Arial" w:hAnsi="Arial" w:cs="Arial"/>
              <w:noProof/>
              <w:sz w:val="24"/>
              <w:szCs w:val="24"/>
            </w:rPr>
          </w:pPr>
          <w:hyperlink w:anchor="_Toc234687872" w:history="1">
            <w:r w:rsidRPr="00A754B1">
              <w:rPr>
                <w:rStyle w:val="Hyperlink"/>
                <w:rFonts w:ascii="Arial" w:hAnsi="Arial" w:cs="Arial"/>
                <w:noProof/>
                <w:sz w:val="24"/>
                <w:szCs w:val="24"/>
              </w:rPr>
              <w:t>Strategic Categorization</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_Toc234687872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3</w:t>
            </w:r>
            <w:r w:rsidRPr="00A754B1">
              <w:rPr>
                <w:rFonts w:ascii="Arial" w:hAnsi="Arial" w:cs="Arial"/>
                <w:noProof/>
                <w:webHidden/>
                <w:sz w:val="24"/>
                <w:szCs w:val="24"/>
              </w:rPr>
              <w:fldChar w:fldCharType="end"/>
            </w:r>
          </w:hyperlink>
        </w:p>
        <w:p w14:paraId="0CB4E307" w14:textId="77777777" w:rsidR="004E3ECC" w:rsidRPr="00A754B1" w:rsidRDefault="004E3ECC">
          <w:pPr>
            <w:pStyle w:val="TOC2"/>
            <w:tabs>
              <w:tab w:val="right" w:leader="dot" w:pos="9016"/>
            </w:tabs>
            <w:rPr>
              <w:rFonts w:ascii="Arial" w:hAnsi="Arial" w:cs="Arial"/>
              <w:noProof/>
              <w:sz w:val="24"/>
              <w:szCs w:val="24"/>
            </w:rPr>
          </w:pPr>
          <w:hyperlink w:anchor="_Toc234687873" w:history="1">
            <w:r w:rsidRPr="00A754B1">
              <w:rPr>
                <w:rStyle w:val="Hyperlink"/>
                <w:rFonts w:ascii="Arial" w:hAnsi="Arial" w:cs="Arial"/>
                <w:noProof/>
                <w:sz w:val="24"/>
                <w:szCs w:val="24"/>
              </w:rPr>
              <w:t>Global Configuration</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_Toc234687873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4</w:t>
            </w:r>
            <w:r w:rsidRPr="00A754B1">
              <w:rPr>
                <w:rFonts w:ascii="Arial" w:hAnsi="Arial" w:cs="Arial"/>
                <w:noProof/>
                <w:webHidden/>
                <w:sz w:val="24"/>
                <w:szCs w:val="24"/>
              </w:rPr>
              <w:fldChar w:fldCharType="end"/>
            </w:r>
          </w:hyperlink>
        </w:p>
        <w:p w14:paraId="127649C1" w14:textId="77777777" w:rsidR="004E3ECC" w:rsidRPr="00A754B1" w:rsidRDefault="004E3ECC">
          <w:pPr>
            <w:pStyle w:val="TOC1"/>
            <w:tabs>
              <w:tab w:val="right" w:leader="dot" w:pos="9016"/>
            </w:tabs>
            <w:rPr>
              <w:rFonts w:ascii="Arial" w:hAnsi="Arial" w:cs="Arial"/>
              <w:noProof/>
              <w:sz w:val="24"/>
              <w:szCs w:val="24"/>
            </w:rPr>
          </w:pPr>
          <w:hyperlink w:anchor="_Toc234687874" w:history="1">
            <w:r w:rsidRPr="00A754B1">
              <w:rPr>
                <w:rStyle w:val="Hyperlink"/>
                <w:rFonts w:ascii="Arial" w:hAnsi="Arial" w:cs="Arial"/>
                <w:noProof/>
                <w:sz w:val="24"/>
                <w:szCs w:val="24"/>
              </w:rPr>
              <w:t>Macro-Environmental Appraisal and Market Attractiveness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_Toc234687874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4</w:t>
            </w:r>
            <w:r w:rsidRPr="00A754B1">
              <w:rPr>
                <w:rFonts w:ascii="Arial" w:hAnsi="Arial" w:cs="Arial"/>
                <w:noProof/>
                <w:webHidden/>
                <w:sz w:val="24"/>
                <w:szCs w:val="24"/>
              </w:rPr>
              <w:fldChar w:fldCharType="end"/>
            </w:r>
          </w:hyperlink>
        </w:p>
        <w:p w14:paraId="5EF82C28" w14:textId="77777777" w:rsidR="004E3ECC" w:rsidRPr="00A754B1" w:rsidRDefault="004E3ECC">
          <w:pPr>
            <w:pStyle w:val="TOC2"/>
            <w:tabs>
              <w:tab w:val="right" w:leader="dot" w:pos="9016"/>
            </w:tabs>
            <w:rPr>
              <w:rFonts w:ascii="Arial" w:hAnsi="Arial" w:cs="Arial"/>
              <w:noProof/>
              <w:sz w:val="24"/>
              <w:szCs w:val="24"/>
            </w:rPr>
          </w:pPr>
          <w:hyperlink w:anchor="_Toc234687875" w:history="1">
            <w:r w:rsidRPr="00A754B1">
              <w:rPr>
                <w:rStyle w:val="Hyperlink"/>
                <w:rFonts w:ascii="Arial" w:hAnsi="Arial" w:cs="Arial"/>
                <w:noProof/>
                <w:sz w:val="24"/>
                <w:szCs w:val="24"/>
              </w:rPr>
              <w:t>Host Country Analysis - PESTEL</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_Toc234687875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4</w:t>
            </w:r>
            <w:r w:rsidRPr="00A754B1">
              <w:rPr>
                <w:rFonts w:ascii="Arial" w:hAnsi="Arial" w:cs="Arial"/>
                <w:noProof/>
                <w:webHidden/>
                <w:sz w:val="24"/>
                <w:szCs w:val="24"/>
              </w:rPr>
              <w:fldChar w:fldCharType="end"/>
            </w:r>
          </w:hyperlink>
        </w:p>
        <w:p w14:paraId="71C2D976" w14:textId="77777777" w:rsidR="004E3ECC" w:rsidRPr="00A754B1" w:rsidRDefault="004E3ECC">
          <w:pPr>
            <w:pStyle w:val="TOC3"/>
            <w:tabs>
              <w:tab w:val="right" w:leader="dot" w:pos="9016"/>
            </w:tabs>
            <w:rPr>
              <w:rFonts w:ascii="Arial" w:hAnsi="Arial" w:cs="Arial"/>
              <w:noProof/>
              <w:sz w:val="24"/>
              <w:szCs w:val="24"/>
            </w:rPr>
          </w:pPr>
          <w:hyperlink w:anchor="_Toc234687876" w:history="1">
            <w:r w:rsidRPr="00A754B1">
              <w:rPr>
                <w:rStyle w:val="Hyperlink"/>
                <w:rFonts w:ascii="Arial" w:hAnsi="Arial" w:cs="Arial"/>
                <w:noProof/>
                <w:sz w:val="24"/>
                <w:szCs w:val="24"/>
              </w:rPr>
              <w:t>Political Factors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_Toc234687876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4</w:t>
            </w:r>
            <w:r w:rsidRPr="00A754B1">
              <w:rPr>
                <w:rFonts w:ascii="Arial" w:hAnsi="Arial" w:cs="Arial"/>
                <w:noProof/>
                <w:webHidden/>
                <w:sz w:val="24"/>
                <w:szCs w:val="24"/>
              </w:rPr>
              <w:fldChar w:fldCharType="end"/>
            </w:r>
          </w:hyperlink>
        </w:p>
        <w:p w14:paraId="5B1D8963" w14:textId="77777777" w:rsidR="004E3ECC" w:rsidRPr="00A754B1" w:rsidRDefault="004E3ECC">
          <w:pPr>
            <w:pStyle w:val="TOC3"/>
            <w:tabs>
              <w:tab w:val="right" w:leader="dot" w:pos="9016"/>
            </w:tabs>
            <w:rPr>
              <w:rFonts w:ascii="Arial" w:hAnsi="Arial" w:cs="Arial"/>
              <w:noProof/>
              <w:sz w:val="24"/>
              <w:szCs w:val="24"/>
            </w:rPr>
          </w:pPr>
          <w:hyperlink w:anchor="_Toc234687877" w:history="1">
            <w:r w:rsidRPr="00A754B1">
              <w:rPr>
                <w:rStyle w:val="Hyperlink"/>
                <w:rFonts w:ascii="Arial" w:hAnsi="Arial" w:cs="Arial"/>
                <w:noProof/>
                <w:sz w:val="24"/>
                <w:szCs w:val="24"/>
              </w:rPr>
              <w:t>Economic Factors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_Toc234687877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5</w:t>
            </w:r>
            <w:r w:rsidRPr="00A754B1">
              <w:rPr>
                <w:rFonts w:ascii="Arial" w:hAnsi="Arial" w:cs="Arial"/>
                <w:noProof/>
                <w:webHidden/>
                <w:sz w:val="24"/>
                <w:szCs w:val="24"/>
              </w:rPr>
              <w:fldChar w:fldCharType="end"/>
            </w:r>
          </w:hyperlink>
        </w:p>
        <w:p w14:paraId="172C8F08" w14:textId="77777777" w:rsidR="004E3ECC" w:rsidRPr="00A754B1" w:rsidRDefault="004E3ECC">
          <w:pPr>
            <w:pStyle w:val="TOC3"/>
            <w:tabs>
              <w:tab w:val="right" w:leader="dot" w:pos="9016"/>
            </w:tabs>
            <w:rPr>
              <w:rFonts w:ascii="Arial" w:hAnsi="Arial" w:cs="Arial"/>
              <w:noProof/>
              <w:sz w:val="24"/>
              <w:szCs w:val="24"/>
            </w:rPr>
          </w:pPr>
          <w:hyperlink w:anchor="_Toc234687878" w:history="1">
            <w:r w:rsidRPr="00A754B1">
              <w:rPr>
                <w:rStyle w:val="Hyperlink"/>
                <w:rFonts w:ascii="Arial" w:hAnsi="Arial" w:cs="Arial"/>
                <w:noProof/>
                <w:sz w:val="24"/>
                <w:szCs w:val="24"/>
              </w:rPr>
              <w:t>Social Factors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_Toc234687878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6</w:t>
            </w:r>
            <w:r w:rsidRPr="00A754B1">
              <w:rPr>
                <w:rFonts w:ascii="Arial" w:hAnsi="Arial" w:cs="Arial"/>
                <w:noProof/>
                <w:webHidden/>
                <w:sz w:val="24"/>
                <w:szCs w:val="24"/>
              </w:rPr>
              <w:fldChar w:fldCharType="end"/>
            </w:r>
          </w:hyperlink>
        </w:p>
        <w:p w14:paraId="2377E73F" w14:textId="77777777" w:rsidR="004E3ECC" w:rsidRPr="00A754B1" w:rsidRDefault="004E3ECC">
          <w:pPr>
            <w:pStyle w:val="TOC3"/>
            <w:tabs>
              <w:tab w:val="right" w:leader="dot" w:pos="9016"/>
            </w:tabs>
            <w:rPr>
              <w:rFonts w:ascii="Arial" w:hAnsi="Arial" w:cs="Arial"/>
              <w:noProof/>
              <w:sz w:val="24"/>
              <w:szCs w:val="24"/>
            </w:rPr>
          </w:pPr>
          <w:hyperlink w:anchor="_Toc234687879" w:history="1">
            <w:r w:rsidRPr="00A754B1">
              <w:rPr>
                <w:rStyle w:val="Hyperlink"/>
                <w:rFonts w:ascii="Arial" w:hAnsi="Arial" w:cs="Arial"/>
                <w:noProof/>
                <w:sz w:val="24"/>
                <w:szCs w:val="24"/>
              </w:rPr>
              <w:t>Technological Factors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_Toc234687879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6</w:t>
            </w:r>
            <w:r w:rsidRPr="00A754B1">
              <w:rPr>
                <w:rFonts w:ascii="Arial" w:hAnsi="Arial" w:cs="Arial"/>
                <w:noProof/>
                <w:webHidden/>
                <w:sz w:val="24"/>
                <w:szCs w:val="24"/>
              </w:rPr>
              <w:fldChar w:fldCharType="end"/>
            </w:r>
          </w:hyperlink>
        </w:p>
        <w:p w14:paraId="49EF1E59" w14:textId="77777777" w:rsidR="004E3ECC" w:rsidRPr="00A754B1" w:rsidRDefault="004E3ECC">
          <w:pPr>
            <w:pStyle w:val="TOC3"/>
            <w:tabs>
              <w:tab w:val="right" w:leader="dot" w:pos="9016"/>
            </w:tabs>
            <w:rPr>
              <w:rFonts w:ascii="Arial" w:hAnsi="Arial" w:cs="Arial"/>
              <w:noProof/>
              <w:sz w:val="24"/>
              <w:szCs w:val="24"/>
            </w:rPr>
          </w:pPr>
          <w:hyperlink w:anchor="_Toc234687880" w:history="1">
            <w:r w:rsidRPr="00A754B1">
              <w:rPr>
                <w:rStyle w:val="Hyperlink"/>
                <w:rFonts w:ascii="Arial" w:hAnsi="Arial" w:cs="Arial"/>
                <w:noProof/>
                <w:sz w:val="24"/>
                <w:szCs w:val="24"/>
              </w:rPr>
              <w:t>Environmental Factors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_Toc234687880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7</w:t>
            </w:r>
            <w:r w:rsidRPr="00A754B1">
              <w:rPr>
                <w:rFonts w:ascii="Arial" w:hAnsi="Arial" w:cs="Arial"/>
                <w:noProof/>
                <w:webHidden/>
                <w:sz w:val="24"/>
                <w:szCs w:val="24"/>
              </w:rPr>
              <w:fldChar w:fldCharType="end"/>
            </w:r>
          </w:hyperlink>
        </w:p>
        <w:p w14:paraId="756C1A97" w14:textId="77777777" w:rsidR="004E3ECC" w:rsidRPr="00A754B1" w:rsidRDefault="004E3ECC">
          <w:pPr>
            <w:pStyle w:val="TOC3"/>
            <w:tabs>
              <w:tab w:val="right" w:leader="dot" w:pos="9016"/>
            </w:tabs>
            <w:rPr>
              <w:rFonts w:ascii="Arial" w:hAnsi="Arial" w:cs="Arial"/>
              <w:noProof/>
              <w:sz w:val="24"/>
              <w:szCs w:val="24"/>
            </w:rPr>
          </w:pPr>
          <w:hyperlink w:anchor="_Toc234687881" w:history="1">
            <w:r w:rsidRPr="00A754B1">
              <w:rPr>
                <w:rStyle w:val="Hyperlink"/>
                <w:rFonts w:ascii="Arial" w:hAnsi="Arial" w:cs="Arial"/>
                <w:noProof/>
                <w:sz w:val="24"/>
                <w:szCs w:val="24"/>
              </w:rPr>
              <w:t>Legal Factors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_Toc234687881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8</w:t>
            </w:r>
            <w:r w:rsidRPr="00A754B1">
              <w:rPr>
                <w:rFonts w:ascii="Arial" w:hAnsi="Arial" w:cs="Arial"/>
                <w:noProof/>
                <w:webHidden/>
                <w:sz w:val="24"/>
                <w:szCs w:val="24"/>
              </w:rPr>
              <w:fldChar w:fldCharType="end"/>
            </w:r>
          </w:hyperlink>
        </w:p>
        <w:p w14:paraId="4F450006" w14:textId="77777777" w:rsidR="004E3ECC" w:rsidRPr="00A754B1" w:rsidRDefault="004E3ECC">
          <w:pPr>
            <w:pStyle w:val="TOC2"/>
            <w:tabs>
              <w:tab w:val="right" w:leader="dot" w:pos="9016"/>
            </w:tabs>
            <w:rPr>
              <w:rFonts w:ascii="Arial" w:hAnsi="Arial" w:cs="Arial"/>
              <w:noProof/>
              <w:sz w:val="24"/>
              <w:szCs w:val="24"/>
            </w:rPr>
          </w:pPr>
          <w:hyperlink w:anchor="_Toc234687882" w:history="1">
            <w:r w:rsidRPr="00A754B1">
              <w:rPr>
                <w:rStyle w:val="Hyperlink"/>
                <w:rFonts w:ascii="Arial" w:hAnsi="Arial" w:cs="Arial"/>
                <w:noProof/>
                <w:sz w:val="24"/>
                <w:szCs w:val="24"/>
              </w:rPr>
              <w:t>Market Entry - eclectic paradigm/ OLI framework</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_Toc234687882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9</w:t>
            </w:r>
            <w:r w:rsidRPr="00A754B1">
              <w:rPr>
                <w:rFonts w:ascii="Arial" w:hAnsi="Arial" w:cs="Arial"/>
                <w:noProof/>
                <w:webHidden/>
                <w:sz w:val="24"/>
                <w:szCs w:val="24"/>
              </w:rPr>
              <w:fldChar w:fldCharType="end"/>
            </w:r>
          </w:hyperlink>
        </w:p>
        <w:p w14:paraId="251ED90C" w14:textId="77777777" w:rsidR="004E3ECC" w:rsidRPr="00A754B1" w:rsidRDefault="004E3ECC">
          <w:pPr>
            <w:pStyle w:val="TOC3"/>
            <w:tabs>
              <w:tab w:val="right" w:leader="dot" w:pos="9016"/>
            </w:tabs>
            <w:rPr>
              <w:rFonts w:ascii="Arial" w:hAnsi="Arial" w:cs="Arial"/>
              <w:noProof/>
              <w:sz w:val="24"/>
              <w:szCs w:val="24"/>
            </w:rPr>
          </w:pPr>
          <w:hyperlink w:anchor="_Toc234687883" w:history="1">
            <w:r w:rsidRPr="00A754B1">
              <w:rPr>
                <w:rStyle w:val="Hyperlink"/>
                <w:rFonts w:ascii="Arial" w:hAnsi="Arial" w:cs="Arial"/>
                <w:noProof/>
                <w:sz w:val="24"/>
                <w:szCs w:val="24"/>
              </w:rPr>
              <w:t>Ownership (O) Advantages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_Toc234687883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9</w:t>
            </w:r>
            <w:r w:rsidRPr="00A754B1">
              <w:rPr>
                <w:rFonts w:ascii="Arial" w:hAnsi="Arial" w:cs="Arial"/>
                <w:noProof/>
                <w:webHidden/>
                <w:sz w:val="24"/>
                <w:szCs w:val="24"/>
              </w:rPr>
              <w:fldChar w:fldCharType="end"/>
            </w:r>
          </w:hyperlink>
        </w:p>
        <w:p w14:paraId="2B79664C" w14:textId="77777777" w:rsidR="004E3ECC" w:rsidRPr="00A754B1" w:rsidRDefault="004E3ECC">
          <w:pPr>
            <w:pStyle w:val="TOC3"/>
            <w:tabs>
              <w:tab w:val="right" w:leader="dot" w:pos="9016"/>
            </w:tabs>
            <w:rPr>
              <w:rFonts w:ascii="Arial" w:hAnsi="Arial" w:cs="Arial"/>
              <w:noProof/>
              <w:sz w:val="24"/>
              <w:szCs w:val="24"/>
            </w:rPr>
          </w:pPr>
          <w:hyperlink w:anchor="_Toc234687884" w:history="1">
            <w:r w:rsidRPr="00A754B1">
              <w:rPr>
                <w:rStyle w:val="Hyperlink"/>
                <w:rFonts w:ascii="Arial" w:hAnsi="Arial" w:cs="Arial"/>
                <w:noProof/>
                <w:sz w:val="24"/>
                <w:szCs w:val="24"/>
              </w:rPr>
              <w:t>Location (L) Advantages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_Toc234687884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9</w:t>
            </w:r>
            <w:r w:rsidRPr="00A754B1">
              <w:rPr>
                <w:rFonts w:ascii="Arial" w:hAnsi="Arial" w:cs="Arial"/>
                <w:noProof/>
                <w:webHidden/>
                <w:sz w:val="24"/>
                <w:szCs w:val="24"/>
              </w:rPr>
              <w:fldChar w:fldCharType="end"/>
            </w:r>
          </w:hyperlink>
        </w:p>
        <w:p w14:paraId="6B562947" w14:textId="77777777" w:rsidR="004E3ECC" w:rsidRPr="00A754B1" w:rsidRDefault="004E3ECC">
          <w:pPr>
            <w:pStyle w:val="TOC3"/>
            <w:tabs>
              <w:tab w:val="right" w:leader="dot" w:pos="9016"/>
            </w:tabs>
            <w:rPr>
              <w:rFonts w:ascii="Arial" w:hAnsi="Arial" w:cs="Arial"/>
              <w:noProof/>
              <w:sz w:val="24"/>
              <w:szCs w:val="24"/>
            </w:rPr>
          </w:pPr>
          <w:hyperlink w:anchor="_Toc234687885" w:history="1">
            <w:r w:rsidRPr="00A754B1">
              <w:rPr>
                <w:rStyle w:val="Hyperlink"/>
                <w:rFonts w:ascii="Arial" w:hAnsi="Arial" w:cs="Arial"/>
                <w:noProof/>
                <w:sz w:val="24"/>
                <w:szCs w:val="24"/>
              </w:rPr>
              <w:t>Internalization (I) Advantages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_Toc234687885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10</w:t>
            </w:r>
            <w:r w:rsidRPr="00A754B1">
              <w:rPr>
                <w:rFonts w:ascii="Arial" w:hAnsi="Arial" w:cs="Arial"/>
                <w:noProof/>
                <w:webHidden/>
                <w:sz w:val="24"/>
                <w:szCs w:val="24"/>
              </w:rPr>
              <w:fldChar w:fldCharType="end"/>
            </w:r>
          </w:hyperlink>
        </w:p>
        <w:p w14:paraId="637A876C" w14:textId="77777777" w:rsidR="004E3ECC" w:rsidRPr="00A754B1" w:rsidRDefault="004E3ECC">
          <w:pPr>
            <w:pStyle w:val="TOC1"/>
            <w:tabs>
              <w:tab w:val="right" w:leader="dot" w:pos="9016"/>
            </w:tabs>
            <w:rPr>
              <w:rFonts w:ascii="Arial" w:hAnsi="Arial" w:cs="Arial"/>
              <w:noProof/>
              <w:sz w:val="24"/>
              <w:szCs w:val="24"/>
            </w:rPr>
          </w:pPr>
          <w:hyperlink w:anchor="_Toc234687886" w:history="1">
            <w:r w:rsidRPr="00A754B1">
              <w:rPr>
                <w:rStyle w:val="Hyperlink"/>
                <w:rFonts w:ascii="Arial" w:hAnsi="Arial" w:cs="Arial"/>
                <w:noProof/>
                <w:sz w:val="24"/>
                <w:szCs w:val="24"/>
              </w:rPr>
              <w:t>Entry Mode Strategy and Strategic Synthesis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_Toc234687886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11</w:t>
            </w:r>
            <w:r w:rsidRPr="00A754B1">
              <w:rPr>
                <w:rFonts w:ascii="Arial" w:hAnsi="Arial" w:cs="Arial"/>
                <w:noProof/>
                <w:webHidden/>
                <w:sz w:val="24"/>
                <w:szCs w:val="24"/>
              </w:rPr>
              <w:fldChar w:fldCharType="end"/>
            </w:r>
          </w:hyperlink>
        </w:p>
        <w:p w14:paraId="6EAA1306" w14:textId="77777777" w:rsidR="004E3ECC" w:rsidRPr="00A754B1" w:rsidRDefault="004E3ECC">
          <w:pPr>
            <w:pStyle w:val="TOC2"/>
            <w:tabs>
              <w:tab w:val="right" w:leader="dot" w:pos="9016"/>
            </w:tabs>
            <w:rPr>
              <w:rFonts w:ascii="Arial" w:hAnsi="Arial" w:cs="Arial"/>
              <w:noProof/>
              <w:sz w:val="24"/>
              <w:szCs w:val="24"/>
            </w:rPr>
          </w:pPr>
          <w:hyperlink w:anchor="_Toc234687887" w:history="1">
            <w:r w:rsidRPr="00A754B1">
              <w:rPr>
                <w:rStyle w:val="Hyperlink"/>
                <w:rFonts w:ascii="Arial" w:hAnsi="Arial" w:cs="Arial"/>
                <w:noProof/>
                <w:sz w:val="24"/>
                <w:szCs w:val="24"/>
              </w:rPr>
              <w:t>Historical Pattern Recognition</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_Toc234687887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11</w:t>
            </w:r>
            <w:r w:rsidRPr="00A754B1">
              <w:rPr>
                <w:rFonts w:ascii="Arial" w:hAnsi="Arial" w:cs="Arial"/>
                <w:noProof/>
                <w:webHidden/>
                <w:sz w:val="24"/>
                <w:szCs w:val="24"/>
              </w:rPr>
              <w:fldChar w:fldCharType="end"/>
            </w:r>
          </w:hyperlink>
        </w:p>
        <w:p w14:paraId="0DA8B063" w14:textId="77777777" w:rsidR="004E3ECC" w:rsidRPr="00A754B1" w:rsidRDefault="004E3ECC">
          <w:pPr>
            <w:pStyle w:val="TOC3"/>
            <w:tabs>
              <w:tab w:val="right" w:leader="dot" w:pos="9016"/>
            </w:tabs>
            <w:rPr>
              <w:rFonts w:ascii="Arial" w:hAnsi="Arial" w:cs="Arial"/>
              <w:noProof/>
              <w:sz w:val="24"/>
              <w:szCs w:val="24"/>
            </w:rPr>
          </w:pPr>
          <w:hyperlink w:anchor="_Toc234687888" w:history="1">
            <w:r w:rsidRPr="00A754B1">
              <w:rPr>
                <w:rStyle w:val="Hyperlink"/>
                <w:rFonts w:ascii="Arial" w:hAnsi="Arial" w:cs="Arial"/>
                <w:noProof/>
                <w:sz w:val="24"/>
                <w:szCs w:val="24"/>
              </w:rPr>
              <w:t>Wholly Owned Subsidiaries &amp; Flagship Retail Stores (United States &amp; Western Europe)</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_Toc234687888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11</w:t>
            </w:r>
            <w:r w:rsidRPr="00A754B1">
              <w:rPr>
                <w:rFonts w:ascii="Arial" w:hAnsi="Arial" w:cs="Arial"/>
                <w:noProof/>
                <w:webHidden/>
                <w:sz w:val="24"/>
                <w:szCs w:val="24"/>
              </w:rPr>
              <w:fldChar w:fldCharType="end"/>
            </w:r>
          </w:hyperlink>
        </w:p>
        <w:p w14:paraId="1B838C53" w14:textId="77777777" w:rsidR="004E3ECC" w:rsidRPr="00A754B1" w:rsidRDefault="004E3ECC">
          <w:pPr>
            <w:pStyle w:val="TOC3"/>
            <w:tabs>
              <w:tab w:val="right" w:leader="dot" w:pos="9016"/>
            </w:tabs>
            <w:rPr>
              <w:rFonts w:ascii="Arial" w:hAnsi="Arial" w:cs="Arial"/>
              <w:noProof/>
              <w:sz w:val="24"/>
              <w:szCs w:val="24"/>
            </w:rPr>
          </w:pPr>
          <w:hyperlink w:anchor="_Toc234687889" w:history="1">
            <w:r w:rsidRPr="00A754B1">
              <w:rPr>
                <w:rStyle w:val="Hyperlink"/>
                <w:rFonts w:ascii="Arial" w:hAnsi="Arial" w:cs="Arial"/>
                <w:noProof/>
                <w:sz w:val="24"/>
                <w:szCs w:val="24"/>
              </w:rPr>
              <w:t>Indirect Exporting via Authorized Resellers (Emerging African &amp; Asian Markets)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_Toc234687889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12</w:t>
            </w:r>
            <w:r w:rsidRPr="00A754B1">
              <w:rPr>
                <w:rFonts w:ascii="Arial" w:hAnsi="Arial" w:cs="Arial"/>
                <w:noProof/>
                <w:webHidden/>
                <w:sz w:val="24"/>
                <w:szCs w:val="24"/>
              </w:rPr>
              <w:fldChar w:fldCharType="end"/>
            </w:r>
          </w:hyperlink>
        </w:p>
        <w:p w14:paraId="20AB1522" w14:textId="77777777" w:rsidR="004E3ECC" w:rsidRPr="00A754B1" w:rsidRDefault="004E3ECC">
          <w:pPr>
            <w:pStyle w:val="TOC3"/>
            <w:tabs>
              <w:tab w:val="right" w:leader="dot" w:pos="9016"/>
            </w:tabs>
            <w:rPr>
              <w:rFonts w:ascii="Arial" w:hAnsi="Arial" w:cs="Arial"/>
              <w:noProof/>
              <w:sz w:val="24"/>
              <w:szCs w:val="24"/>
            </w:rPr>
          </w:pPr>
          <w:hyperlink w:anchor="_Toc234687890" w:history="1">
            <w:r w:rsidRPr="00A754B1">
              <w:rPr>
                <w:rStyle w:val="Hyperlink"/>
                <w:rFonts w:ascii="Arial" w:hAnsi="Arial" w:cs="Arial"/>
                <w:noProof/>
                <w:sz w:val="24"/>
                <w:szCs w:val="24"/>
              </w:rPr>
              <w:t>Strategic Telecom Partnerships &amp; Bundling (China &amp; Japan)</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_Toc234687890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12</w:t>
            </w:r>
            <w:r w:rsidRPr="00A754B1">
              <w:rPr>
                <w:rFonts w:ascii="Arial" w:hAnsi="Arial" w:cs="Arial"/>
                <w:noProof/>
                <w:webHidden/>
                <w:sz w:val="24"/>
                <w:szCs w:val="24"/>
              </w:rPr>
              <w:fldChar w:fldCharType="end"/>
            </w:r>
          </w:hyperlink>
        </w:p>
        <w:p w14:paraId="5E56900B" w14:textId="77777777" w:rsidR="004E3ECC" w:rsidRPr="00A754B1" w:rsidRDefault="004E3ECC">
          <w:pPr>
            <w:pStyle w:val="TOC3"/>
            <w:tabs>
              <w:tab w:val="right" w:leader="dot" w:pos="9016"/>
            </w:tabs>
            <w:rPr>
              <w:rFonts w:ascii="Arial" w:hAnsi="Arial" w:cs="Arial"/>
              <w:noProof/>
              <w:sz w:val="24"/>
              <w:szCs w:val="24"/>
            </w:rPr>
          </w:pPr>
          <w:hyperlink w:anchor="_Toc234687891" w:history="1">
            <w:r w:rsidRPr="00A754B1">
              <w:rPr>
                <w:rStyle w:val="Hyperlink"/>
                <w:rFonts w:ascii="Arial" w:hAnsi="Arial" w:cs="Arial"/>
                <w:noProof/>
                <w:sz w:val="24"/>
                <w:szCs w:val="24"/>
              </w:rPr>
              <w:t>Strategic Technology Alliances &amp; Digital Ecosystem Integration (India)</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_Toc234687891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12</w:t>
            </w:r>
            <w:r w:rsidRPr="00A754B1">
              <w:rPr>
                <w:rFonts w:ascii="Arial" w:hAnsi="Arial" w:cs="Arial"/>
                <w:noProof/>
                <w:webHidden/>
                <w:sz w:val="24"/>
                <w:szCs w:val="24"/>
              </w:rPr>
              <w:fldChar w:fldCharType="end"/>
            </w:r>
          </w:hyperlink>
        </w:p>
        <w:p w14:paraId="39E0D5E8" w14:textId="77777777" w:rsidR="004E3ECC" w:rsidRPr="00A754B1" w:rsidRDefault="004E3ECC">
          <w:pPr>
            <w:pStyle w:val="TOC3"/>
            <w:tabs>
              <w:tab w:val="right" w:leader="dot" w:pos="9016"/>
            </w:tabs>
            <w:rPr>
              <w:rFonts w:ascii="Arial" w:hAnsi="Arial" w:cs="Arial"/>
              <w:noProof/>
              <w:sz w:val="24"/>
              <w:szCs w:val="24"/>
            </w:rPr>
          </w:pPr>
          <w:hyperlink w:anchor="_Toc234687892" w:history="1">
            <w:r w:rsidRPr="00A754B1">
              <w:rPr>
                <w:rStyle w:val="Hyperlink"/>
                <w:rFonts w:ascii="Arial" w:hAnsi="Arial" w:cs="Arial"/>
                <w:noProof/>
                <w:sz w:val="24"/>
                <w:szCs w:val="24"/>
              </w:rPr>
              <w:t>Preventive Intellectual Property Sequencing &amp; Postponed Entry (East Asian Corridors)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_Toc234687892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13</w:t>
            </w:r>
            <w:r w:rsidRPr="00A754B1">
              <w:rPr>
                <w:rFonts w:ascii="Arial" w:hAnsi="Arial" w:cs="Arial"/>
                <w:noProof/>
                <w:webHidden/>
                <w:sz w:val="24"/>
                <w:szCs w:val="24"/>
              </w:rPr>
              <w:fldChar w:fldCharType="end"/>
            </w:r>
          </w:hyperlink>
        </w:p>
        <w:p w14:paraId="017AEBF1" w14:textId="77777777" w:rsidR="004E3ECC" w:rsidRPr="00A754B1" w:rsidRDefault="004E3ECC">
          <w:pPr>
            <w:pStyle w:val="TOC3"/>
            <w:tabs>
              <w:tab w:val="right" w:leader="dot" w:pos="9016"/>
            </w:tabs>
            <w:rPr>
              <w:rFonts w:ascii="Arial" w:hAnsi="Arial" w:cs="Arial"/>
              <w:noProof/>
              <w:sz w:val="24"/>
              <w:szCs w:val="24"/>
            </w:rPr>
          </w:pPr>
          <w:hyperlink w:anchor="_Toc234687893" w:history="1">
            <w:r w:rsidRPr="00A754B1">
              <w:rPr>
                <w:rStyle w:val="Hyperlink"/>
                <w:rFonts w:ascii="Arial" w:hAnsi="Arial" w:cs="Arial"/>
                <w:noProof/>
                <w:sz w:val="24"/>
                <w:szCs w:val="24"/>
              </w:rPr>
              <w:t>Strategic Fit &amp; Justification</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_Toc234687893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13</w:t>
            </w:r>
            <w:r w:rsidRPr="00A754B1">
              <w:rPr>
                <w:rFonts w:ascii="Arial" w:hAnsi="Arial" w:cs="Arial"/>
                <w:noProof/>
                <w:webHidden/>
                <w:sz w:val="24"/>
                <w:szCs w:val="24"/>
              </w:rPr>
              <w:fldChar w:fldCharType="end"/>
            </w:r>
          </w:hyperlink>
        </w:p>
        <w:p w14:paraId="63BA3B0A" w14:textId="77777777" w:rsidR="004E3ECC" w:rsidRPr="00A754B1" w:rsidRDefault="004E3ECC">
          <w:pPr>
            <w:pStyle w:val="TOC1"/>
            <w:tabs>
              <w:tab w:val="right" w:leader="dot" w:pos="9016"/>
            </w:tabs>
            <w:rPr>
              <w:rFonts w:ascii="Arial" w:hAnsi="Arial" w:cs="Arial"/>
              <w:noProof/>
              <w:sz w:val="24"/>
              <w:szCs w:val="24"/>
            </w:rPr>
          </w:pPr>
          <w:hyperlink w:anchor="_Toc234687894" w:history="1">
            <w:r w:rsidRPr="00A754B1">
              <w:rPr>
                <w:rStyle w:val="Hyperlink"/>
                <w:rFonts w:ascii="Arial" w:hAnsi="Arial" w:cs="Arial"/>
                <w:noProof/>
                <w:sz w:val="24"/>
                <w:szCs w:val="24"/>
              </w:rPr>
              <w:t>Conclusions &amp; Recommendations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_Toc234687894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14</w:t>
            </w:r>
            <w:r w:rsidRPr="00A754B1">
              <w:rPr>
                <w:rFonts w:ascii="Arial" w:hAnsi="Arial" w:cs="Arial"/>
                <w:noProof/>
                <w:webHidden/>
                <w:sz w:val="24"/>
                <w:szCs w:val="24"/>
              </w:rPr>
              <w:fldChar w:fldCharType="end"/>
            </w:r>
          </w:hyperlink>
        </w:p>
        <w:p w14:paraId="7A77DB34" w14:textId="77777777" w:rsidR="004E3ECC" w:rsidRPr="00A754B1" w:rsidRDefault="004E3ECC">
          <w:pPr>
            <w:pStyle w:val="TOC1"/>
            <w:tabs>
              <w:tab w:val="right" w:leader="dot" w:pos="9016"/>
            </w:tabs>
            <w:rPr>
              <w:rFonts w:ascii="Arial" w:hAnsi="Arial" w:cs="Arial"/>
              <w:noProof/>
              <w:sz w:val="24"/>
              <w:szCs w:val="24"/>
            </w:rPr>
          </w:pPr>
          <w:hyperlink w:anchor="_Toc234687895" w:history="1">
            <w:r w:rsidRPr="00A754B1">
              <w:rPr>
                <w:rStyle w:val="Hyperlink"/>
                <w:rFonts w:ascii="Arial" w:hAnsi="Arial" w:cs="Arial"/>
                <w:noProof/>
                <w:sz w:val="24"/>
                <w:szCs w:val="24"/>
              </w:rPr>
              <w:t>Part 2 – Reflective Account (Kolb's Experiential Learning Cycle)</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_Toc234687895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15</w:t>
            </w:r>
            <w:r w:rsidRPr="00A754B1">
              <w:rPr>
                <w:rFonts w:ascii="Arial" w:hAnsi="Arial" w:cs="Arial"/>
                <w:noProof/>
                <w:webHidden/>
                <w:sz w:val="24"/>
                <w:szCs w:val="24"/>
              </w:rPr>
              <w:fldChar w:fldCharType="end"/>
            </w:r>
          </w:hyperlink>
        </w:p>
        <w:p w14:paraId="632146C2" w14:textId="77777777" w:rsidR="004E3ECC" w:rsidRPr="00A754B1" w:rsidRDefault="004E3ECC">
          <w:pPr>
            <w:pStyle w:val="TOC2"/>
            <w:tabs>
              <w:tab w:val="right" w:leader="dot" w:pos="9016"/>
            </w:tabs>
            <w:rPr>
              <w:rFonts w:ascii="Arial" w:hAnsi="Arial" w:cs="Arial"/>
              <w:noProof/>
              <w:sz w:val="24"/>
              <w:szCs w:val="24"/>
            </w:rPr>
          </w:pPr>
          <w:hyperlink w:anchor="_Toc234687896" w:history="1">
            <w:r w:rsidRPr="00A754B1">
              <w:rPr>
                <w:rStyle w:val="Hyperlink"/>
                <w:rFonts w:ascii="Arial" w:hAnsi="Arial" w:cs="Arial"/>
                <w:noProof/>
                <w:sz w:val="24"/>
                <w:szCs w:val="24"/>
              </w:rPr>
              <w:t>Concrete Experience (CE)</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_Toc234687896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15</w:t>
            </w:r>
            <w:r w:rsidRPr="00A754B1">
              <w:rPr>
                <w:rFonts w:ascii="Arial" w:hAnsi="Arial" w:cs="Arial"/>
                <w:noProof/>
                <w:webHidden/>
                <w:sz w:val="24"/>
                <w:szCs w:val="24"/>
              </w:rPr>
              <w:fldChar w:fldCharType="end"/>
            </w:r>
          </w:hyperlink>
        </w:p>
        <w:p w14:paraId="0EA47DD6" w14:textId="77777777" w:rsidR="004E3ECC" w:rsidRPr="00A754B1" w:rsidRDefault="004E3ECC">
          <w:pPr>
            <w:pStyle w:val="TOC2"/>
            <w:tabs>
              <w:tab w:val="right" w:leader="dot" w:pos="9016"/>
            </w:tabs>
            <w:rPr>
              <w:rFonts w:ascii="Arial" w:hAnsi="Arial" w:cs="Arial"/>
              <w:noProof/>
              <w:sz w:val="24"/>
              <w:szCs w:val="24"/>
            </w:rPr>
          </w:pPr>
          <w:hyperlink w:anchor="_Toc234687897" w:history="1">
            <w:r w:rsidRPr="00A754B1">
              <w:rPr>
                <w:rStyle w:val="Hyperlink"/>
                <w:rFonts w:ascii="Arial" w:hAnsi="Arial" w:cs="Arial"/>
                <w:noProof/>
                <w:sz w:val="24"/>
                <w:szCs w:val="24"/>
              </w:rPr>
              <w:t>Reflective Observation (RO)</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_Toc234687897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15</w:t>
            </w:r>
            <w:r w:rsidRPr="00A754B1">
              <w:rPr>
                <w:rFonts w:ascii="Arial" w:hAnsi="Arial" w:cs="Arial"/>
                <w:noProof/>
                <w:webHidden/>
                <w:sz w:val="24"/>
                <w:szCs w:val="24"/>
              </w:rPr>
              <w:fldChar w:fldCharType="end"/>
            </w:r>
          </w:hyperlink>
        </w:p>
        <w:p w14:paraId="577C29CC" w14:textId="77777777" w:rsidR="004E3ECC" w:rsidRPr="00A754B1" w:rsidRDefault="004E3ECC">
          <w:pPr>
            <w:pStyle w:val="TOC2"/>
            <w:tabs>
              <w:tab w:val="right" w:leader="dot" w:pos="9016"/>
            </w:tabs>
            <w:rPr>
              <w:rFonts w:ascii="Arial" w:hAnsi="Arial" w:cs="Arial"/>
              <w:noProof/>
              <w:sz w:val="24"/>
              <w:szCs w:val="24"/>
            </w:rPr>
          </w:pPr>
          <w:hyperlink w:anchor="_Toc234687898" w:history="1">
            <w:r w:rsidRPr="00A754B1">
              <w:rPr>
                <w:rStyle w:val="Hyperlink"/>
                <w:rFonts w:ascii="Arial" w:hAnsi="Arial" w:cs="Arial"/>
                <w:noProof/>
                <w:sz w:val="24"/>
                <w:szCs w:val="24"/>
              </w:rPr>
              <w:t>Abstract Conceptualization (AC)</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_Toc234687898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16</w:t>
            </w:r>
            <w:r w:rsidRPr="00A754B1">
              <w:rPr>
                <w:rFonts w:ascii="Arial" w:hAnsi="Arial" w:cs="Arial"/>
                <w:noProof/>
                <w:webHidden/>
                <w:sz w:val="24"/>
                <w:szCs w:val="24"/>
              </w:rPr>
              <w:fldChar w:fldCharType="end"/>
            </w:r>
          </w:hyperlink>
        </w:p>
        <w:p w14:paraId="515C53A5" w14:textId="77777777" w:rsidR="004E3ECC" w:rsidRPr="00A754B1" w:rsidRDefault="004E3ECC">
          <w:pPr>
            <w:pStyle w:val="TOC2"/>
            <w:tabs>
              <w:tab w:val="right" w:leader="dot" w:pos="9016"/>
            </w:tabs>
            <w:rPr>
              <w:rFonts w:ascii="Arial" w:hAnsi="Arial" w:cs="Arial"/>
              <w:noProof/>
              <w:sz w:val="24"/>
              <w:szCs w:val="24"/>
            </w:rPr>
          </w:pPr>
          <w:hyperlink w:anchor="_Toc234687899" w:history="1">
            <w:r w:rsidRPr="00A754B1">
              <w:rPr>
                <w:rStyle w:val="Hyperlink"/>
                <w:rFonts w:ascii="Arial" w:hAnsi="Arial" w:cs="Arial"/>
                <w:noProof/>
                <w:sz w:val="24"/>
                <w:szCs w:val="24"/>
              </w:rPr>
              <w:t>Active Experimentation (AE)</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_Toc234687899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16</w:t>
            </w:r>
            <w:r w:rsidRPr="00A754B1">
              <w:rPr>
                <w:rFonts w:ascii="Arial" w:hAnsi="Arial" w:cs="Arial"/>
                <w:noProof/>
                <w:webHidden/>
                <w:sz w:val="24"/>
                <w:szCs w:val="24"/>
              </w:rPr>
              <w:fldChar w:fldCharType="end"/>
            </w:r>
          </w:hyperlink>
        </w:p>
        <w:p w14:paraId="5E01C74B" w14:textId="77777777" w:rsidR="004E3ECC" w:rsidRPr="00A754B1" w:rsidRDefault="004E3ECC">
          <w:pPr>
            <w:pStyle w:val="TOC1"/>
            <w:tabs>
              <w:tab w:val="right" w:leader="dot" w:pos="9016"/>
            </w:tabs>
            <w:rPr>
              <w:rFonts w:ascii="Arial" w:hAnsi="Arial" w:cs="Arial"/>
              <w:noProof/>
              <w:sz w:val="24"/>
              <w:szCs w:val="24"/>
            </w:rPr>
          </w:pPr>
          <w:hyperlink w:anchor="_Toc234687900" w:history="1">
            <w:r w:rsidRPr="00A754B1">
              <w:rPr>
                <w:rStyle w:val="Hyperlink"/>
                <w:rFonts w:ascii="Arial" w:hAnsi="Arial" w:cs="Arial"/>
                <w:noProof/>
                <w:sz w:val="24"/>
                <w:szCs w:val="24"/>
              </w:rPr>
              <w:t>References</w:t>
            </w:r>
            <w:r w:rsidRPr="00A754B1">
              <w:rPr>
                <w:rFonts w:ascii="Arial" w:hAnsi="Arial" w:cs="Arial"/>
                <w:noProof/>
                <w:webHidden/>
                <w:sz w:val="24"/>
                <w:szCs w:val="24"/>
              </w:rPr>
              <w:tab/>
            </w:r>
            <w:r w:rsidRPr="00A754B1">
              <w:rPr>
                <w:rFonts w:ascii="Arial" w:hAnsi="Arial" w:cs="Arial"/>
                <w:noProof/>
                <w:webHidden/>
                <w:sz w:val="24"/>
                <w:szCs w:val="24"/>
              </w:rPr>
              <w:fldChar w:fldCharType="begin"/>
            </w:r>
            <w:r w:rsidRPr="00A754B1">
              <w:rPr>
                <w:rFonts w:ascii="Arial" w:hAnsi="Arial" w:cs="Arial"/>
                <w:noProof/>
                <w:webHidden/>
                <w:sz w:val="24"/>
                <w:szCs w:val="24"/>
              </w:rPr>
              <w:instrText xml:space="preserve"> PAGEREF _Toc234687900 \h </w:instrText>
            </w:r>
            <w:r w:rsidRPr="00A754B1">
              <w:rPr>
                <w:rFonts w:ascii="Arial" w:hAnsi="Arial" w:cs="Arial"/>
                <w:noProof/>
                <w:webHidden/>
                <w:sz w:val="24"/>
                <w:szCs w:val="24"/>
              </w:rPr>
            </w:r>
            <w:r w:rsidRPr="00A754B1">
              <w:rPr>
                <w:rFonts w:ascii="Arial" w:hAnsi="Arial" w:cs="Arial"/>
                <w:noProof/>
                <w:webHidden/>
                <w:sz w:val="24"/>
                <w:szCs w:val="24"/>
              </w:rPr>
              <w:fldChar w:fldCharType="separate"/>
            </w:r>
            <w:r w:rsidRPr="00A754B1">
              <w:rPr>
                <w:rFonts w:ascii="Arial" w:hAnsi="Arial" w:cs="Arial"/>
                <w:noProof/>
                <w:webHidden/>
                <w:sz w:val="24"/>
                <w:szCs w:val="24"/>
              </w:rPr>
              <w:t>18</w:t>
            </w:r>
            <w:r w:rsidRPr="00A754B1">
              <w:rPr>
                <w:rFonts w:ascii="Arial" w:hAnsi="Arial" w:cs="Arial"/>
                <w:noProof/>
                <w:webHidden/>
                <w:sz w:val="24"/>
                <w:szCs w:val="24"/>
              </w:rPr>
              <w:fldChar w:fldCharType="end"/>
            </w:r>
          </w:hyperlink>
        </w:p>
        <w:p w14:paraId="054766BC" w14:textId="77777777" w:rsidR="004E3ECC" w:rsidRPr="00A754B1" w:rsidRDefault="004E3ECC">
          <w:pPr>
            <w:rPr>
              <w:rFonts w:ascii="Arial" w:hAnsi="Arial" w:cs="Arial"/>
              <w:sz w:val="24"/>
              <w:szCs w:val="24"/>
            </w:rPr>
          </w:pPr>
          <w:r w:rsidRPr="00A754B1">
            <w:rPr>
              <w:rFonts w:ascii="Arial" w:hAnsi="Arial" w:cs="Arial"/>
              <w:b/>
              <w:bCs/>
              <w:noProof/>
              <w:sz w:val="24"/>
              <w:szCs w:val="24"/>
            </w:rPr>
            <w:fldChar w:fldCharType="end"/>
          </w:r>
        </w:p>
      </w:sdtContent>
    </w:sdt>
    <w:p w14:paraId="1F3CEFA6" w14:textId="77777777" w:rsidR="00EE555D" w:rsidRPr="00A754B1" w:rsidRDefault="00EE555D" w:rsidP="00D511B7">
      <w:pPr>
        <w:spacing w:line="360" w:lineRule="auto"/>
        <w:jc w:val="both"/>
        <w:rPr>
          <w:rFonts w:ascii="Arial" w:eastAsiaTheme="majorEastAsia" w:hAnsi="Arial" w:cs="Arial"/>
          <w:b/>
          <w:bCs/>
          <w:sz w:val="24"/>
          <w:szCs w:val="24"/>
        </w:rPr>
      </w:pPr>
    </w:p>
    <w:p w14:paraId="7FC2735D" w14:textId="77777777" w:rsidR="00D511B7" w:rsidRPr="00A754B1" w:rsidRDefault="00D511B7" w:rsidP="00D511B7">
      <w:pPr>
        <w:spacing w:line="360" w:lineRule="auto"/>
        <w:jc w:val="both"/>
        <w:rPr>
          <w:rFonts w:ascii="Arial" w:eastAsiaTheme="majorEastAsia" w:hAnsi="Arial" w:cs="Arial"/>
          <w:b/>
          <w:bCs/>
          <w:sz w:val="24"/>
          <w:szCs w:val="24"/>
        </w:rPr>
      </w:pPr>
      <w:r w:rsidRPr="00A754B1">
        <w:rPr>
          <w:rFonts w:ascii="Arial" w:hAnsi="Arial" w:cs="Arial"/>
          <w:sz w:val="24"/>
          <w:szCs w:val="24"/>
        </w:rPr>
        <w:br w:type="page"/>
      </w:r>
    </w:p>
    <w:p w14:paraId="61D0C299" w14:textId="77777777" w:rsidR="00C8265F" w:rsidRPr="00A754B1" w:rsidRDefault="0012671E" w:rsidP="00EE601D">
      <w:pPr>
        <w:pStyle w:val="Heading1"/>
        <w:rPr>
          <w:rFonts w:ascii="Arial" w:hAnsi="Arial" w:cs="Arial"/>
        </w:rPr>
      </w:pPr>
      <w:bookmarkStart w:id="0" w:name="_Toc234687870"/>
      <w:r w:rsidRPr="00A754B1">
        <w:rPr>
          <w:rFonts w:ascii="Arial" w:hAnsi="Arial" w:cs="Arial"/>
        </w:rPr>
        <w:lastRenderedPageBreak/>
        <w:t>Introduction</w:t>
      </w:r>
      <w:bookmarkEnd w:id="0"/>
      <w:r w:rsidRPr="00A754B1">
        <w:rPr>
          <w:rFonts w:ascii="Arial" w:hAnsi="Arial" w:cs="Arial"/>
        </w:rPr>
        <w:t xml:space="preserve"> </w:t>
      </w:r>
    </w:p>
    <w:p w14:paraId="20C6658A" w14:textId="77777777" w:rsidR="00A46BFB" w:rsidRPr="00A754B1" w:rsidRDefault="00710CEC" w:rsidP="00A46BFB">
      <w:pPr>
        <w:spacing w:line="360" w:lineRule="auto"/>
        <w:jc w:val="both"/>
        <w:rPr>
          <w:rFonts w:ascii="Arial" w:hAnsi="Arial" w:cs="Arial"/>
          <w:sz w:val="24"/>
          <w:szCs w:val="24"/>
        </w:rPr>
      </w:pPr>
      <w:r w:rsidRPr="00A754B1">
        <w:rPr>
          <w:rFonts w:ascii="Arial" w:hAnsi="Arial" w:cs="Arial"/>
          <w:sz w:val="24"/>
          <w:szCs w:val="24"/>
        </w:rPr>
        <w:t xml:space="preserve">This report aims to strategically assess Apple Inc.'s viability to enter the green field economy of Ethiopia, which currently has no direct presence by the firm. The analysis places Apple in the Bartlett and Ghoshal model of being in a centralised global </w:t>
      </w:r>
      <w:proofErr w:type="gramStart"/>
      <w:r w:rsidRPr="00A754B1">
        <w:rPr>
          <w:rFonts w:ascii="Arial" w:hAnsi="Arial" w:cs="Arial"/>
          <w:sz w:val="24"/>
          <w:szCs w:val="24"/>
        </w:rPr>
        <w:t>strategy, and</w:t>
      </w:r>
      <w:proofErr w:type="gramEnd"/>
      <w:r w:rsidRPr="00A754B1">
        <w:rPr>
          <w:rFonts w:ascii="Arial" w:hAnsi="Arial" w:cs="Arial"/>
          <w:sz w:val="24"/>
          <w:szCs w:val="24"/>
        </w:rPr>
        <w:t xml:space="preserve"> evaluates the very localised geographic footprint of the company. A detailed PESTEL analysis reveals the macro-environmental landscape of the host country, including the digital infrastructure's increasing dynamism, fluctuating currency, and institutional gaps. The findings are then integrated into Dunning's Eclectic Paradigm (OLI framework) for a thorough evaluation of the brand internalization – regional market friction tension and a strong base to make an evidence-based market entry decision.</w:t>
      </w:r>
    </w:p>
    <w:p w14:paraId="76321F91" w14:textId="77777777" w:rsidR="00723E2E" w:rsidRPr="00A754B1" w:rsidRDefault="00723E2E" w:rsidP="00723E2E">
      <w:pPr>
        <w:pStyle w:val="Heading1"/>
        <w:rPr>
          <w:rFonts w:ascii="Arial" w:hAnsi="Arial" w:cs="Arial"/>
        </w:rPr>
      </w:pPr>
      <w:bookmarkStart w:id="1" w:name="_Toc234687871"/>
      <w:r w:rsidRPr="00A754B1">
        <w:rPr>
          <w:rFonts w:ascii="Arial" w:hAnsi="Arial" w:cs="Arial"/>
        </w:rPr>
        <w:t>Organizational Classification and Global Strategy of Apple</w:t>
      </w:r>
      <w:bookmarkEnd w:id="1"/>
    </w:p>
    <w:p w14:paraId="7BF205F8" w14:textId="77777777" w:rsidR="00723E2E" w:rsidRPr="00A754B1" w:rsidRDefault="00723E2E" w:rsidP="00723E2E">
      <w:pPr>
        <w:pStyle w:val="Heading2"/>
        <w:rPr>
          <w:rFonts w:ascii="Arial" w:hAnsi="Arial" w:cs="Arial"/>
        </w:rPr>
      </w:pPr>
      <w:bookmarkStart w:id="2" w:name="_Toc234687872"/>
      <w:r w:rsidRPr="00A754B1">
        <w:rPr>
          <w:rFonts w:ascii="Arial" w:hAnsi="Arial" w:cs="Arial"/>
        </w:rPr>
        <w:t>Strategic Categorization</w:t>
      </w:r>
      <w:bookmarkEnd w:id="2"/>
    </w:p>
    <w:p w14:paraId="0EDBE485"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In general, Apple Inc. is operating in a predominantly global way within the Bartlett and Ghoshal (1989) model of a strategy which is predominantly global, with low pressures to be responsive in the local context. It </w:t>
      </w:r>
      <w:proofErr w:type="gramStart"/>
      <w:r w:rsidRPr="00A754B1">
        <w:rPr>
          <w:rFonts w:ascii="Arial" w:hAnsi="Arial" w:cs="Arial"/>
          <w:sz w:val="24"/>
          <w:szCs w:val="24"/>
        </w:rPr>
        <w:t>is able to</w:t>
      </w:r>
      <w:proofErr w:type="gramEnd"/>
      <w:r w:rsidRPr="00A754B1">
        <w:rPr>
          <w:rFonts w:ascii="Arial" w:hAnsi="Arial" w:cs="Arial"/>
          <w:sz w:val="24"/>
          <w:szCs w:val="24"/>
        </w:rPr>
        <w:t xml:space="preserve"> enjoy huge economies of scale by having </w:t>
      </w:r>
      <w:proofErr w:type="gramStart"/>
      <w:r w:rsidRPr="00A754B1">
        <w:rPr>
          <w:rFonts w:ascii="Arial" w:hAnsi="Arial" w:cs="Arial"/>
          <w:sz w:val="24"/>
          <w:szCs w:val="24"/>
        </w:rPr>
        <w:t>all of</w:t>
      </w:r>
      <w:proofErr w:type="gramEnd"/>
      <w:r w:rsidRPr="00A754B1">
        <w:rPr>
          <w:rFonts w:ascii="Arial" w:hAnsi="Arial" w:cs="Arial"/>
          <w:sz w:val="24"/>
          <w:szCs w:val="24"/>
        </w:rPr>
        <w:t xml:space="preserve"> its main research and development activities and strategic decision making in its corporate headquarters in Cupertino </w:t>
      </w:r>
      <w:proofErr w:type="gramStart"/>
      <w:r w:rsidRPr="00A754B1">
        <w:rPr>
          <w:rFonts w:ascii="Arial" w:hAnsi="Arial" w:cs="Arial"/>
          <w:sz w:val="24"/>
          <w:szCs w:val="24"/>
        </w:rPr>
        <w:t>( Chen</w:t>
      </w:r>
      <w:proofErr w:type="gramEnd"/>
      <w:r w:rsidRPr="00A754B1">
        <w:rPr>
          <w:rFonts w:ascii="Arial" w:hAnsi="Arial" w:cs="Arial"/>
          <w:sz w:val="24"/>
          <w:szCs w:val="24"/>
        </w:rPr>
        <w:t xml:space="preserve"> et al., 2021). The centralized structure can enable Apple to provide highly standardized product ranges all over the world, considering the global market as a single homogenous market (Chen et al., 2021).</w:t>
      </w:r>
    </w:p>
    <w:p w14:paraId="24DA8BAC" w14:textId="73435706" w:rsidR="00723E2E"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However, this global strategy is inflexible and vulnerable, in terms of criticality. With consistent product specifications and software control, Apple's emphasis is on worldwide efficiencies and uniformity in product, rather than adapting them locally. Applications by multinational corporations (MNCs) tend to have the same organizational shape to handle global shifts and retain value across borders, but Apple's approach may fall into institutional blindness, as Benabed (2024) suggests. It can reject to change a digital infrastructure or an ecosystem configuration to meet regional requirements, turning off new market </w:t>
      </w:r>
      <w:proofErr w:type="spellStart"/>
      <w:proofErr w:type="gramStart"/>
      <w:r w:rsidRPr="00A754B1">
        <w:rPr>
          <w:rFonts w:ascii="Arial" w:hAnsi="Arial" w:cs="Arial"/>
          <w:sz w:val="24"/>
          <w:szCs w:val="24"/>
        </w:rPr>
        <w:t>segments.Will</w:t>
      </w:r>
      <w:proofErr w:type="spellEnd"/>
      <w:proofErr w:type="gramEnd"/>
      <w:r w:rsidRPr="00A754B1">
        <w:rPr>
          <w:rFonts w:ascii="Arial" w:hAnsi="Arial" w:cs="Arial"/>
          <w:sz w:val="24"/>
          <w:szCs w:val="24"/>
        </w:rPr>
        <w:t xml:space="preserve"> not change the configuration or structure of the hardware and/or the ecosystem to accommodate local requirements of digital infrastructure, alienating new market segments. For this </w:t>
      </w:r>
      <w:r w:rsidRPr="00A754B1">
        <w:rPr>
          <w:rFonts w:ascii="Arial" w:hAnsi="Arial" w:cs="Arial"/>
          <w:sz w:val="24"/>
          <w:szCs w:val="24"/>
        </w:rPr>
        <w:lastRenderedPageBreak/>
        <w:t xml:space="preserve">reason, Apple's global strategy of centralisation can boost the efficiency of the company's assets and build up high brand equity, however, it hinders local agility required to fit in the markets with different regulatory and economic environments </w:t>
      </w:r>
      <w:r w:rsidR="00E51D34">
        <w:rPr>
          <w:rFonts w:ascii="Arial" w:hAnsi="Arial" w:cs="Arial"/>
          <w:sz w:val="24"/>
          <w:szCs w:val="24"/>
        </w:rPr>
        <w:t xml:space="preserve">   </w:t>
      </w:r>
      <w:proofErr w:type="gramStart"/>
      <w:r w:rsidR="00E51D34">
        <w:rPr>
          <w:rFonts w:ascii="Arial" w:hAnsi="Arial" w:cs="Arial"/>
          <w:sz w:val="24"/>
          <w:szCs w:val="24"/>
        </w:rPr>
        <w:t xml:space="preserve">   </w:t>
      </w:r>
      <w:r w:rsidRPr="00A754B1">
        <w:rPr>
          <w:rFonts w:ascii="Arial" w:hAnsi="Arial" w:cs="Arial"/>
          <w:sz w:val="24"/>
          <w:szCs w:val="24"/>
        </w:rPr>
        <w:t>(</w:t>
      </w:r>
      <w:proofErr w:type="gramEnd"/>
      <w:r w:rsidRPr="00A754B1">
        <w:rPr>
          <w:rFonts w:ascii="Arial" w:hAnsi="Arial" w:cs="Arial"/>
          <w:sz w:val="24"/>
          <w:szCs w:val="24"/>
        </w:rPr>
        <w:t xml:space="preserve"> Chen et al., 2021).</w:t>
      </w:r>
    </w:p>
    <w:p w14:paraId="1C3C0A40" w14:textId="77777777" w:rsidR="00E51D34" w:rsidRDefault="00E51D34" w:rsidP="00723E2E">
      <w:pPr>
        <w:pStyle w:val="Heading2"/>
        <w:rPr>
          <w:rFonts w:ascii="Arial" w:hAnsi="Arial" w:cs="Arial"/>
        </w:rPr>
      </w:pPr>
      <w:bookmarkStart w:id="3" w:name="_Toc234687873"/>
    </w:p>
    <w:p w14:paraId="6F2D18A7" w14:textId="260EAE28" w:rsidR="00723E2E" w:rsidRPr="00A754B1" w:rsidRDefault="00723E2E" w:rsidP="00723E2E">
      <w:pPr>
        <w:pStyle w:val="Heading2"/>
        <w:rPr>
          <w:rFonts w:ascii="Arial" w:hAnsi="Arial" w:cs="Arial"/>
        </w:rPr>
      </w:pPr>
      <w:r w:rsidRPr="00A754B1">
        <w:rPr>
          <w:rFonts w:ascii="Arial" w:hAnsi="Arial" w:cs="Arial"/>
        </w:rPr>
        <w:t>Global Configuration</w:t>
      </w:r>
      <w:bookmarkEnd w:id="3"/>
    </w:p>
    <w:p w14:paraId="3017B056"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Apple Inc. has an international structure with a strong polarisation between a hub in the centre and spokes in other nations, which ensures maximum value creation, but comes with significant concentration risks. The firm has also shifted high-value knowledge creation to the United States, while turning to capital-intensive manufacturing to highly specialized clusters, mostly in East Asia (Akino, 2025). The architecture of </w:t>
      </w:r>
      <w:proofErr w:type="gramStart"/>
      <w:r w:rsidRPr="00A754B1">
        <w:rPr>
          <w:rFonts w:ascii="Arial" w:hAnsi="Arial" w:cs="Arial"/>
          <w:sz w:val="24"/>
          <w:szCs w:val="24"/>
        </w:rPr>
        <w:t>geographically-dispersed</w:t>
      </w:r>
      <w:proofErr w:type="gramEnd"/>
      <w:r w:rsidRPr="00A754B1">
        <w:rPr>
          <w:rFonts w:ascii="Arial" w:hAnsi="Arial" w:cs="Arial"/>
          <w:sz w:val="24"/>
          <w:szCs w:val="24"/>
        </w:rPr>
        <w:t xml:space="preserve"> operations </w:t>
      </w:r>
      <w:proofErr w:type="gramStart"/>
      <w:r w:rsidRPr="00A754B1">
        <w:rPr>
          <w:rFonts w:ascii="Arial" w:hAnsi="Arial" w:cs="Arial"/>
          <w:sz w:val="24"/>
          <w:szCs w:val="24"/>
        </w:rPr>
        <w:t>enables</w:t>
      </w:r>
      <w:proofErr w:type="gramEnd"/>
      <w:r w:rsidRPr="00A754B1">
        <w:rPr>
          <w:rFonts w:ascii="Arial" w:hAnsi="Arial" w:cs="Arial"/>
          <w:sz w:val="24"/>
          <w:szCs w:val="24"/>
        </w:rPr>
        <w:t xml:space="preserve"> the company to transform its dynamic, internal design skills into commercially viable applications that can be scaled up quickly and efficiently (Akino, 2025).</w:t>
      </w:r>
    </w:p>
    <w:p w14:paraId="17D49BDA" w14:textId="77777777" w:rsidR="00723E2E"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Moreover, Apple's international setting </w:t>
      </w:r>
      <w:proofErr w:type="gramStart"/>
      <w:r w:rsidRPr="00A754B1">
        <w:rPr>
          <w:rFonts w:ascii="Arial" w:hAnsi="Arial" w:cs="Arial"/>
          <w:sz w:val="24"/>
          <w:szCs w:val="24"/>
        </w:rPr>
        <w:t>is able to</w:t>
      </w:r>
      <w:proofErr w:type="gramEnd"/>
      <w:r w:rsidRPr="00A754B1">
        <w:rPr>
          <w:rFonts w:ascii="Arial" w:hAnsi="Arial" w:cs="Arial"/>
          <w:sz w:val="24"/>
          <w:szCs w:val="24"/>
        </w:rPr>
        <w:t xml:space="preserve"> maintain competitive advantage by building a supply chain that is hyper-specific in each region, with low-cost, precision manufacturing facilities to streamline operations and realize economies of scale on a massive scale (Hong, 2025). But a careful analysis shows that this footprint is very sensitive to geopolitical shocks, supply disruptions and is too dependent on localized geographic corridors. This setup allows the firm to make substantial profits by taking advantage of the factor cost differences across countries (Hong, 2025), but also the firm is prone to overall operational bottlenecks. So, Apple's geo-structure is quite good in terms of reducing asset intensity </w:t>
      </w:r>
      <w:proofErr w:type="gramStart"/>
      <w:r w:rsidRPr="00A754B1">
        <w:rPr>
          <w:rFonts w:ascii="Arial" w:hAnsi="Arial" w:cs="Arial"/>
          <w:sz w:val="24"/>
          <w:szCs w:val="24"/>
        </w:rPr>
        <w:t>in order to</w:t>
      </w:r>
      <w:proofErr w:type="gramEnd"/>
      <w:r w:rsidRPr="00A754B1">
        <w:rPr>
          <w:rFonts w:ascii="Arial" w:hAnsi="Arial" w:cs="Arial"/>
          <w:sz w:val="24"/>
          <w:szCs w:val="24"/>
        </w:rPr>
        <w:t xml:space="preserve"> create value around the world, but it is not prepared in terms of geographic diversification.</w:t>
      </w:r>
    </w:p>
    <w:p w14:paraId="2007571C" w14:textId="77777777" w:rsidR="00E51D34" w:rsidRDefault="00E51D34" w:rsidP="00710CEC">
      <w:pPr>
        <w:spacing w:line="360" w:lineRule="auto"/>
        <w:jc w:val="both"/>
        <w:rPr>
          <w:rFonts w:ascii="Arial" w:hAnsi="Arial" w:cs="Arial"/>
          <w:sz w:val="24"/>
          <w:szCs w:val="24"/>
        </w:rPr>
      </w:pPr>
    </w:p>
    <w:p w14:paraId="6D2B27A1" w14:textId="77777777" w:rsidR="00E51D34" w:rsidRDefault="00E51D34" w:rsidP="00710CEC">
      <w:pPr>
        <w:spacing w:line="360" w:lineRule="auto"/>
        <w:jc w:val="both"/>
        <w:rPr>
          <w:rFonts w:ascii="Arial" w:hAnsi="Arial" w:cs="Arial"/>
          <w:sz w:val="24"/>
          <w:szCs w:val="24"/>
        </w:rPr>
      </w:pPr>
    </w:p>
    <w:p w14:paraId="4903F5DE" w14:textId="77777777" w:rsidR="00E51D34" w:rsidRDefault="00E51D34" w:rsidP="00710CEC">
      <w:pPr>
        <w:spacing w:line="360" w:lineRule="auto"/>
        <w:jc w:val="both"/>
        <w:rPr>
          <w:rFonts w:ascii="Arial" w:hAnsi="Arial" w:cs="Arial"/>
          <w:sz w:val="24"/>
          <w:szCs w:val="24"/>
        </w:rPr>
      </w:pPr>
    </w:p>
    <w:p w14:paraId="5F2128B7" w14:textId="77777777" w:rsidR="00E51D34" w:rsidRPr="00A754B1" w:rsidRDefault="00E51D34" w:rsidP="00710CEC">
      <w:pPr>
        <w:spacing w:line="360" w:lineRule="auto"/>
        <w:jc w:val="both"/>
        <w:rPr>
          <w:rFonts w:ascii="Arial" w:hAnsi="Arial" w:cs="Arial"/>
          <w:sz w:val="24"/>
          <w:szCs w:val="24"/>
        </w:rPr>
      </w:pPr>
    </w:p>
    <w:p w14:paraId="526BAE0B" w14:textId="77777777" w:rsidR="00723E2E" w:rsidRPr="00A754B1" w:rsidRDefault="00723E2E" w:rsidP="00723E2E">
      <w:pPr>
        <w:pStyle w:val="Heading1"/>
        <w:rPr>
          <w:rFonts w:ascii="Arial" w:hAnsi="Arial" w:cs="Arial"/>
        </w:rPr>
      </w:pPr>
      <w:bookmarkStart w:id="4" w:name="_Toc234687874"/>
      <w:r w:rsidRPr="00A754B1">
        <w:rPr>
          <w:rFonts w:ascii="Arial" w:hAnsi="Arial" w:cs="Arial"/>
        </w:rPr>
        <w:lastRenderedPageBreak/>
        <w:t>Macro-Environmental Appraisal and Market Attractiveness</w:t>
      </w:r>
      <w:bookmarkEnd w:id="4"/>
    </w:p>
    <w:p w14:paraId="0800D083" w14:textId="77777777" w:rsidR="00723E2E" w:rsidRPr="00A754B1" w:rsidRDefault="00723E2E" w:rsidP="00723E2E">
      <w:pPr>
        <w:pStyle w:val="Heading2"/>
        <w:rPr>
          <w:rFonts w:ascii="Arial" w:hAnsi="Arial" w:cs="Arial"/>
        </w:rPr>
      </w:pPr>
      <w:bookmarkStart w:id="5" w:name="_Toc234687875"/>
      <w:r w:rsidRPr="00A754B1">
        <w:rPr>
          <w:rFonts w:ascii="Arial" w:hAnsi="Arial" w:cs="Arial"/>
        </w:rPr>
        <w:t>Host Country Analysis - PESTEL</w:t>
      </w:r>
      <w:bookmarkEnd w:id="5"/>
    </w:p>
    <w:p w14:paraId="224BF660" w14:textId="77777777" w:rsidR="00723E2E" w:rsidRPr="00E51D34" w:rsidRDefault="00723E2E" w:rsidP="00723E2E">
      <w:pPr>
        <w:pStyle w:val="Heading3"/>
        <w:rPr>
          <w:rFonts w:ascii="Arial" w:hAnsi="Arial" w:cs="Arial"/>
          <w:b/>
          <w:bCs/>
        </w:rPr>
      </w:pPr>
      <w:bookmarkStart w:id="6" w:name="_Toc234687876"/>
      <w:r w:rsidRPr="00E51D34">
        <w:rPr>
          <w:rFonts w:ascii="Arial" w:hAnsi="Arial" w:cs="Arial"/>
          <w:b/>
          <w:bCs/>
        </w:rPr>
        <w:t>Political Factors</w:t>
      </w:r>
      <w:bookmarkEnd w:id="6"/>
    </w:p>
    <w:p w14:paraId="573790F9"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A study of Ethiopia's political landscape will show that the country is very centralized but divided in various ways, which poses different institutional and political challenges to Apple's strategic entry. The state has an authoritarian federalist framework with the Prosperity Party implementing a top-down developmental </w:t>
      </w:r>
      <w:proofErr w:type="gramStart"/>
      <w:r w:rsidRPr="00A754B1">
        <w:rPr>
          <w:rFonts w:ascii="Arial" w:hAnsi="Arial" w:cs="Arial"/>
          <w:sz w:val="24"/>
          <w:szCs w:val="24"/>
        </w:rPr>
        <w:t>agenda, but</w:t>
      </w:r>
      <w:proofErr w:type="gramEnd"/>
      <w:r w:rsidRPr="00A754B1">
        <w:rPr>
          <w:rFonts w:ascii="Arial" w:hAnsi="Arial" w:cs="Arial"/>
          <w:sz w:val="24"/>
          <w:szCs w:val="24"/>
        </w:rPr>
        <w:t xml:space="preserve"> is still grappling with entrenched ethnic divisions and regional tensions (Abate et al., 2025). The institutional fragmentation generates an unstable operating context since system-wide, out-of-college macro-environmental constraints have a high impact on the quality and reliability of the outputs of institutions, as Abate et al. (2025) point out.</w:t>
      </w:r>
    </w:p>
    <w:p w14:paraId="09C180F8"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For Apple, the systemic inefficiencies and geographic security gaps pose immediate political risks: If an unanticipated regulatory change or a localized civil unrest threatens its physical distribution system or will disrupt the </w:t>
      </w:r>
      <w:proofErr w:type="gramStart"/>
      <w:r w:rsidRPr="00A754B1">
        <w:rPr>
          <w:rFonts w:ascii="Arial" w:hAnsi="Arial" w:cs="Arial"/>
          <w:sz w:val="24"/>
          <w:szCs w:val="24"/>
        </w:rPr>
        <w:t>firm's</w:t>
      </w:r>
      <w:proofErr w:type="gramEnd"/>
      <w:r w:rsidRPr="00A754B1">
        <w:rPr>
          <w:rFonts w:ascii="Arial" w:hAnsi="Arial" w:cs="Arial"/>
          <w:sz w:val="24"/>
          <w:szCs w:val="24"/>
        </w:rPr>
        <w:t xml:space="preserve"> deeply interconnected global supply chain, it will have serious consequences for the company. Moreover, historically, Ethiopia has faced coordination and bureaucratic delays in the market that make this complex value chain, common in the agri-food sector, particularly challenging (Bayissa et al., 2024).</w:t>
      </w:r>
    </w:p>
    <w:p w14:paraId="5F7D5BC5" w14:textId="77777777" w:rsidR="00723E2E" w:rsidRDefault="00710CEC" w:rsidP="00710CEC">
      <w:pPr>
        <w:spacing w:line="360" w:lineRule="auto"/>
        <w:jc w:val="both"/>
        <w:rPr>
          <w:rFonts w:ascii="Arial" w:hAnsi="Arial" w:cs="Arial"/>
          <w:sz w:val="24"/>
          <w:szCs w:val="24"/>
        </w:rPr>
      </w:pPr>
      <w:r w:rsidRPr="00A754B1">
        <w:rPr>
          <w:rFonts w:ascii="Arial" w:hAnsi="Arial" w:cs="Arial"/>
          <w:sz w:val="24"/>
          <w:szCs w:val="24"/>
        </w:rPr>
        <w:t>At the other end, the centralization of the political system in the state provides strategic opportunities. The government has an absolute mandate that enables it to push its modernization plans under the name of "Digital Ethiopia 2030" unilaterally, providing Apple with a structured, government-approved avenue for winning projects in the early stages of digital infrastructure. This bottom-up system of command, though, provides an obvious path for top-level regulatory coherence – but the inherent political turbulence is a serious downside to the strategic implementation of long-term execution.</w:t>
      </w:r>
    </w:p>
    <w:p w14:paraId="3C8AE5E5" w14:textId="77777777" w:rsidR="004F26C4" w:rsidRDefault="004F26C4" w:rsidP="00710CEC">
      <w:pPr>
        <w:spacing w:line="360" w:lineRule="auto"/>
        <w:jc w:val="both"/>
        <w:rPr>
          <w:rFonts w:ascii="Arial" w:hAnsi="Arial" w:cs="Arial"/>
          <w:sz w:val="24"/>
          <w:szCs w:val="24"/>
        </w:rPr>
      </w:pPr>
    </w:p>
    <w:p w14:paraId="67A393C1" w14:textId="77777777" w:rsidR="004F26C4" w:rsidRDefault="004F26C4" w:rsidP="00710CEC">
      <w:pPr>
        <w:spacing w:line="360" w:lineRule="auto"/>
        <w:jc w:val="both"/>
        <w:rPr>
          <w:rFonts w:ascii="Arial" w:hAnsi="Arial" w:cs="Arial"/>
          <w:sz w:val="24"/>
          <w:szCs w:val="24"/>
        </w:rPr>
      </w:pPr>
    </w:p>
    <w:p w14:paraId="5FD35AD8" w14:textId="77777777" w:rsidR="004F26C4" w:rsidRPr="00A754B1" w:rsidRDefault="004F26C4" w:rsidP="00710CEC">
      <w:pPr>
        <w:spacing w:line="360" w:lineRule="auto"/>
        <w:jc w:val="both"/>
        <w:rPr>
          <w:rFonts w:ascii="Arial" w:hAnsi="Arial" w:cs="Arial"/>
          <w:sz w:val="24"/>
          <w:szCs w:val="24"/>
        </w:rPr>
      </w:pPr>
    </w:p>
    <w:p w14:paraId="67367ED0" w14:textId="77777777" w:rsidR="00723E2E" w:rsidRPr="004F26C4" w:rsidRDefault="00723E2E" w:rsidP="00723E2E">
      <w:pPr>
        <w:pStyle w:val="Heading3"/>
        <w:rPr>
          <w:rFonts w:ascii="Arial" w:hAnsi="Arial" w:cs="Arial"/>
          <w:b/>
          <w:bCs/>
        </w:rPr>
      </w:pPr>
      <w:bookmarkStart w:id="7" w:name="_Toc234687877"/>
      <w:r w:rsidRPr="004F26C4">
        <w:rPr>
          <w:rFonts w:ascii="Arial" w:hAnsi="Arial" w:cs="Arial"/>
          <w:b/>
          <w:bCs/>
        </w:rPr>
        <w:lastRenderedPageBreak/>
        <w:t>Economic Factors</w:t>
      </w:r>
      <w:bookmarkEnd w:id="7"/>
    </w:p>
    <w:p w14:paraId="30ABE122"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The entry into Ethiopia's market is a very risky and risky opportunity for Apple's pricey market. The macroeconomic indicators indicate strong possibilities for early digital integration, on the other hand. The growth rate of the country's real GDP stood at 9.8% during the 2024/25 fiscal year, falling within the fastest growing sub-Saharan economies that were projected to be 7.8% during 2025/26 (African Development Bank, 2026). This expansion is supported by the decline in the headline rate of inflation from 26.6% to 15.8% (African Development Bank, 2026) in the country. At the same time, the domestic telecommunications infrastructure is also quickly evolving; there were 93.2 million active cellular mobile connections; of which 97.6% were broadband capable (</w:t>
      </w:r>
      <w:proofErr w:type="spellStart"/>
      <w:r w:rsidRPr="00A754B1">
        <w:rPr>
          <w:rFonts w:ascii="Arial" w:hAnsi="Arial" w:cs="Arial"/>
          <w:sz w:val="24"/>
          <w:szCs w:val="24"/>
        </w:rPr>
        <w:t>DataReportal</w:t>
      </w:r>
      <w:proofErr w:type="spellEnd"/>
      <w:r w:rsidRPr="00A754B1">
        <w:rPr>
          <w:rFonts w:ascii="Arial" w:hAnsi="Arial" w:cs="Arial"/>
          <w:sz w:val="24"/>
          <w:szCs w:val="24"/>
        </w:rPr>
        <w:t xml:space="preserve">, 2026). The digitally savvy, growing consumer base makes it easy for Apple to expand its premium ecosystem to an urban crowd who are not content with the more mass-market brands such as Samsung (45.27%) and </w:t>
      </w:r>
      <w:proofErr w:type="spellStart"/>
      <w:r w:rsidRPr="00A754B1">
        <w:rPr>
          <w:rFonts w:ascii="Arial" w:hAnsi="Arial" w:cs="Arial"/>
          <w:sz w:val="24"/>
          <w:szCs w:val="24"/>
        </w:rPr>
        <w:t>Transsion</w:t>
      </w:r>
      <w:proofErr w:type="spellEnd"/>
      <w:r w:rsidRPr="00A754B1">
        <w:rPr>
          <w:rFonts w:ascii="Arial" w:hAnsi="Arial" w:cs="Arial"/>
          <w:sz w:val="24"/>
          <w:szCs w:val="24"/>
        </w:rPr>
        <w:t xml:space="preserve"> (11.14%) (</w:t>
      </w:r>
      <w:proofErr w:type="spellStart"/>
      <w:r w:rsidRPr="00A754B1">
        <w:rPr>
          <w:rFonts w:ascii="Arial" w:hAnsi="Arial" w:cs="Arial"/>
          <w:sz w:val="24"/>
          <w:szCs w:val="24"/>
        </w:rPr>
        <w:t>Statcounter</w:t>
      </w:r>
      <w:proofErr w:type="spellEnd"/>
      <w:r w:rsidRPr="00A754B1">
        <w:rPr>
          <w:rFonts w:ascii="Arial" w:hAnsi="Arial" w:cs="Arial"/>
          <w:sz w:val="24"/>
          <w:szCs w:val="24"/>
        </w:rPr>
        <w:t>, 2026).</w:t>
      </w:r>
    </w:p>
    <w:p w14:paraId="4CE89A96" w14:textId="77777777" w:rsidR="00723E2E"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The other way around, however, is that long-term commercial viability is threatened by severe structural threats. Despite the decision to float the national currency, there remains </w:t>
      </w:r>
      <w:proofErr w:type="gramStart"/>
      <w:r w:rsidRPr="00A754B1">
        <w:rPr>
          <w:rFonts w:ascii="Arial" w:hAnsi="Arial" w:cs="Arial"/>
          <w:sz w:val="24"/>
          <w:szCs w:val="24"/>
        </w:rPr>
        <w:t>a number of</w:t>
      </w:r>
      <w:proofErr w:type="gramEnd"/>
      <w:r w:rsidRPr="00A754B1">
        <w:rPr>
          <w:rFonts w:ascii="Arial" w:hAnsi="Arial" w:cs="Arial"/>
          <w:sz w:val="24"/>
          <w:szCs w:val="24"/>
        </w:rPr>
        <w:t xml:space="preserve"> monetary inefficiencies: the country's currency trades at 151 USD on the official market while the parallel black market trades the Birr at a premium of more than 180 USD (United Nations Development Programme, 2026). This is a serious foreign exchange liquidity </w:t>
      </w:r>
      <w:proofErr w:type="gramStart"/>
      <w:r w:rsidRPr="00A754B1">
        <w:rPr>
          <w:rFonts w:ascii="Arial" w:hAnsi="Arial" w:cs="Arial"/>
          <w:sz w:val="24"/>
          <w:szCs w:val="24"/>
        </w:rPr>
        <w:t>problem, and</w:t>
      </w:r>
      <w:proofErr w:type="gramEnd"/>
      <w:r w:rsidRPr="00A754B1">
        <w:rPr>
          <w:rFonts w:ascii="Arial" w:hAnsi="Arial" w:cs="Arial"/>
          <w:sz w:val="24"/>
          <w:szCs w:val="24"/>
        </w:rPr>
        <w:t xml:space="preserve"> could potentially cordon off Apple's revenues in the country, limiting the ability for profit to be repatriated. Moreover, there is a disconnect between the micro and macro levels in the wider ME&amp;A region – up to 43% of the population is expected to be affected by poverty thresholds (International Data Corporation, 2026; United Nations Development Programme, 2026), and this's expected to affect overall device shipments negatively by 23%. The macroeconomic growth path, however, is a fertile ground for ecosystem adoption, but a hyperinflating currency, and a lack of purchasing power, is a serious operational and financial danger to Apple's actual policy of keeping its worldwide price structure at a premium.</w:t>
      </w:r>
    </w:p>
    <w:p w14:paraId="5CE0CBCA" w14:textId="77777777" w:rsidR="004F26C4" w:rsidRDefault="004F26C4" w:rsidP="00710CEC">
      <w:pPr>
        <w:spacing w:line="360" w:lineRule="auto"/>
        <w:jc w:val="both"/>
        <w:rPr>
          <w:rFonts w:ascii="Arial" w:hAnsi="Arial" w:cs="Arial"/>
          <w:sz w:val="24"/>
          <w:szCs w:val="24"/>
        </w:rPr>
      </w:pPr>
    </w:p>
    <w:p w14:paraId="0075F4B1" w14:textId="77777777" w:rsidR="004F26C4" w:rsidRPr="00A754B1" w:rsidRDefault="004F26C4" w:rsidP="00710CEC">
      <w:pPr>
        <w:spacing w:line="360" w:lineRule="auto"/>
        <w:jc w:val="both"/>
        <w:rPr>
          <w:rFonts w:ascii="Arial" w:hAnsi="Arial" w:cs="Arial"/>
          <w:sz w:val="24"/>
          <w:szCs w:val="24"/>
        </w:rPr>
      </w:pPr>
    </w:p>
    <w:p w14:paraId="127F400A" w14:textId="77777777" w:rsidR="00723E2E" w:rsidRPr="00E51D34" w:rsidRDefault="008A4EA7" w:rsidP="008A4EA7">
      <w:pPr>
        <w:pStyle w:val="Heading3"/>
        <w:rPr>
          <w:rFonts w:ascii="Arial" w:hAnsi="Arial" w:cs="Arial"/>
          <w:b/>
          <w:bCs/>
        </w:rPr>
      </w:pPr>
      <w:bookmarkStart w:id="8" w:name="_Toc234687878"/>
      <w:r w:rsidRPr="00E51D34">
        <w:rPr>
          <w:rFonts w:ascii="Arial" w:hAnsi="Arial" w:cs="Arial"/>
          <w:b/>
          <w:bCs/>
        </w:rPr>
        <w:lastRenderedPageBreak/>
        <w:t>Social Factors</w:t>
      </w:r>
      <w:bookmarkEnd w:id="8"/>
      <w:r w:rsidRPr="00E51D34">
        <w:rPr>
          <w:rFonts w:ascii="Arial" w:hAnsi="Arial" w:cs="Arial"/>
          <w:b/>
          <w:bCs/>
        </w:rPr>
        <w:t xml:space="preserve"> </w:t>
      </w:r>
    </w:p>
    <w:p w14:paraId="36C8876A"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Ethiopia's sociocultural landscape displays a profound contrast between the digital demographic transformation and the significant socioeconomic challenges. The social opportunity for Apple is the rapid urbanisation that is taking place in the country, and the growing youth tech-savvy segment. With the growing urbanization, the premium Western technology is emerging as an important means for self-mobility of this new class and an important symbol of social status (Bose &amp; Hussain, 2022). It is a tactic that Apple could use to its advantage, as it has done in the past by creating a brand that not only is an incredibly useful device, but also a sign that the wearer has reached a certain lifestyle. Moreover, with the transformations in the employment landscape, there is a growing demand for advanced digital solutions, providing a conducive environment for high-quality brand adoption (Mahdi, 2024).</w:t>
      </w:r>
    </w:p>
    <w:p w14:paraId="45FFC7CC" w14:textId="77777777" w:rsidR="008A4EA7" w:rsidRDefault="00710CEC" w:rsidP="00710CEC">
      <w:pPr>
        <w:spacing w:line="360" w:lineRule="auto"/>
        <w:jc w:val="both"/>
        <w:rPr>
          <w:rFonts w:ascii="Arial" w:hAnsi="Arial" w:cs="Arial"/>
          <w:sz w:val="24"/>
          <w:szCs w:val="24"/>
        </w:rPr>
      </w:pPr>
      <w:r w:rsidRPr="00A754B1">
        <w:rPr>
          <w:rFonts w:ascii="Arial" w:hAnsi="Arial" w:cs="Arial"/>
          <w:sz w:val="24"/>
          <w:szCs w:val="24"/>
        </w:rPr>
        <w:t>On the other hand, significant socio-economic differences are a major risk for market penetration for Apple. Majority of the population continues to be limited by a low disposable income and the fragmentation in rural areas, keeping the reach of a high-end luxury electronics limited to a small, affluent and urban elite (Bose &amp; Hussain, 2022). Also, many people rely on informal "peer-to-peer" retail channels, creating a structural problem for Apple's tight focus on its controlled, high-end customers' experiences. This cultural clash risks eroding Apple's brand worth as its regional consumer practices are not matching its unwavering global retail practices.</w:t>
      </w:r>
    </w:p>
    <w:p w14:paraId="28E100D7" w14:textId="77777777" w:rsidR="004F26C4" w:rsidRPr="00A754B1" w:rsidRDefault="004F26C4" w:rsidP="00710CEC">
      <w:pPr>
        <w:spacing w:line="360" w:lineRule="auto"/>
        <w:jc w:val="both"/>
        <w:rPr>
          <w:rFonts w:ascii="Arial" w:hAnsi="Arial" w:cs="Arial"/>
          <w:sz w:val="24"/>
          <w:szCs w:val="24"/>
        </w:rPr>
      </w:pPr>
    </w:p>
    <w:p w14:paraId="00A0B23B" w14:textId="77777777" w:rsidR="008A4EA7" w:rsidRPr="00E51D34" w:rsidRDefault="008A4EA7" w:rsidP="008A4EA7">
      <w:pPr>
        <w:pStyle w:val="Heading3"/>
        <w:rPr>
          <w:rFonts w:ascii="Arial" w:hAnsi="Arial" w:cs="Arial"/>
          <w:b/>
          <w:bCs/>
        </w:rPr>
      </w:pPr>
      <w:bookmarkStart w:id="9" w:name="_Toc234687879"/>
      <w:r w:rsidRPr="00E51D34">
        <w:rPr>
          <w:rFonts w:ascii="Arial" w:hAnsi="Arial" w:cs="Arial"/>
          <w:b/>
          <w:bCs/>
        </w:rPr>
        <w:t>Technological Factors</w:t>
      </w:r>
      <w:bookmarkEnd w:id="9"/>
      <w:r w:rsidRPr="00E51D34">
        <w:rPr>
          <w:rFonts w:ascii="Arial" w:hAnsi="Arial" w:cs="Arial"/>
          <w:b/>
          <w:bCs/>
        </w:rPr>
        <w:t xml:space="preserve"> </w:t>
      </w:r>
    </w:p>
    <w:p w14:paraId="2FE24219"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The technological landscape in Ethiopia is very fragmented with a digital infrastructure that is on the one hand restricted to the basic level and on the other hand is developing into new software ecosystems that will render Apple's entry point more attractive. The technological environment has an extremely limited capacity. The absence of a digital architecture that is not coherent, lack of financial technologies and overall lack of technological expertise in the African emerging markets is a systematic impediment to high-tech and internationalization in these countries (Maime &amp; </w:t>
      </w:r>
      <w:proofErr w:type="spellStart"/>
      <w:r w:rsidRPr="00A754B1">
        <w:rPr>
          <w:rFonts w:ascii="Arial" w:hAnsi="Arial" w:cs="Arial"/>
          <w:sz w:val="24"/>
          <w:szCs w:val="24"/>
        </w:rPr>
        <w:t>Rambe</w:t>
      </w:r>
      <w:proofErr w:type="spellEnd"/>
      <w:r w:rsidRPr="00A754B1">
        <w:rPr>
          <w:rFonts w:ascii="Arial" w:hAnsi="Arial" w:cs="Arial"/>
          <w:sz w:val="24"/>
          <w:szCs w:val="24"/>
        </w:rPr>
        <w:t xml:space="preserve">, 2023). These environmental shortcomings make for an inhospitable environment for tech ecosystems with high value. However, the </w:t>
      </w:r>
      <w:r w:rsidRPr="00A754B1">
        <w:rPr>
          <w:rFonts w:ascii="Arial" w:hAnsi="Arial" w:cs="Arial"/>
          <w:sz w:val="24"/>
          <w:szCs w:val="24"/>
        </w:rPr>
        <w:lastRenderedPageBreak/>
        <w:t>sustainability and scalability of local technology startups are still significantly limited by gaps in infrastructure and the absence of a comprehensive institutional support system, as illustrated in Shimelis et al. (2025). These gaps in structure are a massive problem for Apple, and a shortage of repair shops in local areas and ineffective but unstable electrical grid and internet are a direct threat to Apple's history of delivering a seamless, highly centralized user experience.</w:t>
      </w:r>
    </w:p>
    <w:p w14:paraId="160E898F" w14:textId="77777777" w:rsidR="008A4EA7"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On the other hand, the lack of competitiveness provides strategic chances. While there is already some competition in the local high-tech scene, particularly from established businesses, the lack of well-developed business models and ready-to-go technological infrastructure has limited the amount of resistance that Apple encounters (Shimelis et al., 2025). Apple's own secure ecosystem and iOS platform provides it with first-mover benefits and will establish the regional premium tech specs. In addition, with the goal of internationalization and/or building in-house expertise, Apple could establish a digital transformation (DT) ecosystem with its hardware as the main backbone to support professional and enterprise DT (Maime &amp; </w:t>
      </w:r>
      <w:proofErr w:type="spellStart"/>
      <w:r w:rsidRPr="00A754B1">
        <w:rPr>
          <w:rFonts w:ascii="Arial" w:hAnsi="Arial" w:cs="Arial"/>
          <w:sz w:val="24"/>
          <w:szCs w:val="24"/>
        </w:rPr>
        <w:t>Rambe</w:t>
      </w:r>
      <w:proofErr w:type="spellEnd"/>
      <w:r w:rsidRPr="00A754B1">
        <w:rPr>
          <w:rFonts w:ascii="Arial" w:hAnsi="Arial" w:cs="Arial"/>
          <w:sz w:val="24"/>
          <w:szCs w:val="24"/>
        </w:rPr>
        <w:t>, 2023). In the end, though, although it has weaknesses in its infrastructure, it has no natural local alternatives, which offers a great opportunity for Apple to dominate the premium market tier.</w:t>
      </w:r>
    </w:p>
    <w:p w14:paraId="7D9D85C1" w14:textId="77777777" w:rsidR="004F26C4" w:rsidRPr="00A754B1" w:rsidRDefault="004F26C4" w:rsidP="00710CEC">
      <w:pPr>
        <w:spacing w:line="360" w:lineRule="auto"/>
        <w:jc w:val="both"/>
        <w:rPr>
          <w:rFonts w:ascii="Arial" w:hAnsi="Arial" w:cs="Arial"/>
          <w:sz w:val="24"/>
          <w:szCs w:val="24"/>
        </w:rPr>
      </w:pPr>
    </w:p>
    <w:p w14:paraId="46BFF513" w14:textId="77777777" w:rsidR="00723E2E" w:rsidRPr="00E51D34" w:rsidRDefault="008A4EA7" w:rsidP="008A4EA7">
      <w:pPr>
        <w:pStyle w:val="Heading3"/>
        <w:rPr>
          <w:rFonts w:ascii="Arial" w:hAnsi="Arial" w:cs="Arial"/>
          <w:b/>
          <w:bCs/>
        </w:rPr>
      </w:pPr>
      <w:bookmarkStart w:id="10" w:name="_Toc234687880"/>
      <w:r w:rsidRPr="00E51D34">
        <w:rPr>
          <w:rFonts w:ascii="Arial" w:hAnsi="Arial" w:cs="Arial"/>
          <w:b/>
          <w:bCs/>
        </w:rPr>
        <w:t>Environmental Factors</w:t>
      </w:r>
      <w:bookmarkEnd w:id="10"/>
      <w:r w:rsidRPr="00E51D34">
        <w:rPr>
          <w:rFonts w:ascii="Arial" w:hAnsi="Arial" w:cs="Arial"/>
          <w:b/>
          <w:bCs/>
        </w:rPr>
        <w:t xml:space="preserve"> </w:t>
      </w:r>
    </w:p>
    <w:p w14:paraId="4D29ABFC"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It is clear from the organisational planning perspective that Ethiopia's environmental setting is extremely </w:t>
      </w:r>
      <w:proofErr w:type="gramStart"/>
      <w:r w:rsidRPr="00A754B1">
        <w:rPr>
          <w:rFonts w:ascii="Arial" w:hAnsi="Arial" w:cs="Arial"/>
          <w:sz w:val="24"/>
          <w:szCs w:val="24"/>
        </w:rPr>
        <w:t>constraining, but</w:t>
      </w:r>
      <w:proofErr w:type="gramEnd"/>
      <w:r w:rsidRPr="00A754B1">
        <w:rPr>
          <w:rFonts w:ascii="Arial" w:hAnsi="Arial" w:cs="Arial"/>
          <w:sz w:val="24"/>
          <w:szCs w:val="24"/>
        </w:rPr>
        <w:t xml:space="preserve"> also provides entry points for Apple's market entry. Systemic macro environment setbacks greatly influence corporate operations in this region. The structural delays in projects (like internal inefficiencies in the Federal Housing Corporation) and physical and logistical constraints regularly frustrate the implementation of strategic plans in Addis Ababa, as Zerihun (2024) shows. The </w:t>
      </w:r>
      <w:proofErr w:type="gramStart"/>
      <w:r w:rsidRPr="00A754B1">
        <w:rPr>
          <w:rFonts w:ascii="Arial" w:hAnsi="Arial" w:cs="Arial"/>
          <w:sz w:val="24"/>
          <w:szCs w:val="24"/>
        </w:rPr>
        <w:t>aforementioned broader</w:t>
      </w:r>
      <w:proofErr w:type="gramEnd"/>
      <w:r w:rsidRPr="00A754B1">
        <w:rPr>
          <w:rFonts w:ascii="Arial" w:hAnsi="Arial" w:cs="Arial"/>
          <w:sz w:val="24"/>
          <w:szCs w:val="24"/>
        </w:rPr>
        <w:t xml:space="preserve"> infrastructural shortcomings are very dangerous to Apple, since the lack of green certified logistics, power architecture inconsistency and lack of formal corporate facility networks are directly conflicting with Apple's unwavering global standards of operation.</w:t>
      </w:r>
    </w:p>
    <w:p w14:paraId="52B7CF1E" w14:textId="77777777" w:rsidR="008A4EA7" w:rsidRDefault="00710CEC" w:rsidP="00710CEC">
      <w:pPr>
        <w:spacing w:line="360" w:lineRule="auto"/>
        <w:jc w:val="both"/>
        <w:rPr>
          <w:rFonts w:ascii="Arial" w:hAnsi="Arial" w:cs="Arial"/>
          <w:sz w:val="24"/>
          <w:szCs w:val="24"/>
        </w:rPr>
      </w:pPr>
      <w:r w:rsidRPr="00A754B1">
        <w:rPr>
          <w:rFonts w:ascii="Arial" w:hAnsi="Arial" w:cs="Arial"/>
          <w:sz w:val="24"/>
          <w:szCs w:val="24"/>
        </w:rPr>
        <w:lastRenderedPageBreak/>
        <w:t>Meanwhile, key opportunities for the state are being created as its major infrastructure investments liberalize and inch toward being environmentally remixed. The major players' exit from their historical monopolies has compelled them to modernise their operating systems; for example, the telecommunications industry has been deregulated, forcing the country's leading operator to quickly implement a combination of differentiation and cost-leadership strategies to fend off new dynamics in the markets (Fikadu, 2023). Apple can leverage on this institutional modernization by making their energy saving and efficient hardware, and their recycled product lines the elite choice for newly formed corporate headquarters and tech hubs. In the end, structural problems with the local operating environment pose a threat to the physical deployment schedule, while the state's drive to modernize the operating environment digitally gives Apple the opportunity to embed its high-end ecosystem into a shaping corporate infrastructure.</w:t>
      </w:r>
    </w:p>
    <w:p w14:paraId="15AD00A3" w14:textId="77777777" w:rsidR="004F26C4" w:rsidRPr="00A754B1" w:rsidRDefault="004F26C4" w:rsidP="00710CEC">
      <w:pPr>
        <w:spacing w:line="360" w:lineRule="auto"/>
        <w:jc w:val="both"/>
        <w:rPr>
          <w:rFonts w:ascii="Arial" w:hAnsi="Arial" w:cs="Arial"/>
          <w:sz w:val="24"/>
          <w:szCs w:val="24"/>
        </w:rPr>
      </w:pPr>
    </w:p>
    <w:p w14:paraId="7091934D" w14:textId="77777777" w:rsidR="008A4EA7" w:rsidRPr="00E51D34" w:rsidRDefault="008A4EA7" w:rsidP="008A4EA7">
      <w:pPr>
        <w:pStyle w:val="Heading3"/>
        <w:rPr>
          <w:rFonts w:ascii="Arial" w:hAnsi="Arial" w:cs="Arial"/>
          <w:b/>
          <w:bCs/>
        </w:rPr>
      </w:pPr>
      <w:bookmarkStart w:id="11" w:name="_Toc234687881"/>
      <w:r w:rsidRPr="00E51D34">
        <w:rPr>
          <w:rFonts w:ascii="Arial" w:hAnsi="Arial" w:cs="Arial"/>
          <w:b/>
          <w:bCs/>
        </w:rPr>
        <w:t>Legal Factors</w:t>
      </w:r>
      <w:bookmarkEnd w:id="11"/>
      <w:r w:rsidRPr="00E51D34">
        <w:rPr>
          <w:rFonts w:ascii="Arial" w:hAnsi="Arial" w:cs="Arial"/>
          <w:b/>
          <w:bCs/>
        </w:rPr>
        <w:t xml:space="preserve"> </w:t>
      </w:r>
    </w:p>
    <w:p w14:paraId="1BCCF646"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The changing legal landscape in Ethiopia is a compliance issue that runs through the system and is a challenge to Apple's global pricing and business models. One of the main legal risks is related to the unclear and disjointed tax system in the country for multinationals. The legal framework and institutions of taxation of multinational corporations in Ethiopia face serious problems in terms of enforcement, so do the national tax treaties and transfer pricing regulations as well as the lack of alignment with international tax treaties as </w:t>
      </w:r>
      <w:proofErr w:type="spellStart"/>
      <w:r w:rsidRPr="00A754B1">
        <w:rPr>
          <w:rFonts w:ascii="Arial" w:hAnsi="Arial" w:cs="Arial"/>
          <w:sz w:val="24"/>
          <w:szCs w:val="24"/>
        </w:rPr>
        <w:t>Tofik</w:t>
      </w:r>
      <w:proofErr w:type="spellEnd"/>
      <w:r w:rsidRPr="00A754B1">
        <w:rPr>
          <w:rFonts w:ascii="Arial" w:hAnsi="Arial" w:cs="Arial"/>
          <w:sz w:val="24"/>
          <w:szCs w:val="24"/>
        </w:rPr>
        <w:t xml:space="preserve"> (2022) illustrates. The fiscal uncertainty that it poses directly impacts Apple's 'centralized revenue model' as unforeseen tax reassessments or strict profit repatriation regulations could bring financial stability and predictability into disarray that Apple has been banking on for its high-end pricing policy. Further, the authorities of the local regulatory framework are not fully developed. Meseret (2023) emphasizes the institutional problems and structural fragmentation of the Ethiopian competition law enforcement system, as it makes it difficult to enforce competition law in a consistent manner and to safeguard intellectual property rights.</w:t>
      </w:r>
    </w:p>
    <w:p w14:paraId="2110944D" w14:textId="77777777" w:rsidR="008A4EA7"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But this place of regulatory fluidity also provides tactical legal opportunities. The continuous changes of competition and antitrust provisions clearly show that the </w:t>
      </w:r>
      <w:r w:rsidRPr="00A754B1">
        <w:rPr>
          <w:rFonts w:ascii="Arial" w:hAnsi="Arial" w:cs="Arial"/>
          <w:sz w:val="24"/>
          <w:szCs w:val="24"/>
        </w:rPr>
        <w:lastRenderedPageBreak/>
        <w:t xml:space="preserve">lawmakers' intentions are to make domestic legislation </w:t>
      </w:r>
      <w:proofErr w:type="gramStart"/>
      <w:r w:rsidRPr="00A754B1">
        <w:rPr>
          <w:rFonts w:ascii="Arial" w:hAnsi="Arial" w:cs="Arial"/>
          <w:sz w:val="24"/>
          <w:szCs w:val="24"/>
        </w:rPr>
        <w:t>similar to</w:t>
      </w:r>
      <w:proofErr w:type="gramEnd"/>
      <w:r w:rsidRPr="00A754B1">
        <w:rPr>
          <w:rFonts w:ascii="Arial" w:hAnsi="Arial" w:cs="Arial"/>
          <w:sz w:val="24"/>
          <w:szCs w:val="24"/>
        </w:rPr>
        <w:t xml:space="preserve"> international law on competition and antitrust (Meseret, 2023). Apple can take advantage of that shift by setting the local goalposts for compliance and establishing its "closed loop" ecosystem as the law of the land for online consumer privacy and security. In addition, to make the transfer pricing guidelines more transparent can help eliminate the cloudiness of tax laws in the past, resulting in a clearer path for entering foreign markets (</w:t>
      </w:r>
      <w:proofErr w:type="spellStart"/>
      <w:r w:rsidRPr="00A754B1">
        <w:rPr>
          <w:rFonts w:ascii="Arial" w:hAnsi="Arial" w:cs="Arial"/>
          <w:sz w:val="24"/>
          <w:szCs w:val="24"/>
        </w:rPr>
        <w:t>Tofik</w:t>
      </w:r>
      <w:proofErr w:type="spellEnd"/>
      <w:r w:rsidRPr="00A754B1">
        <w:rPr>
          <w:rFonts w:ascii="Arial" w:hAnsi="Arial" w:cs="Arial"/>
          <w:sz w:val="24"/>
          <w:szCs w:val="24"/>
        </w:rPr>
        <w:t>, 2022). In the end, though, the IP protection problems in institutions could not undermine the safety of IP rights, and a modernized legal code for business could provide Apple with a legal framework to dominate the premium segment.</w:t>
      </w:r>
    </w:p>
    <w:p w14:paraId="73F4D880" w14:textId="77777777" w:rsidR="00E51D34" w:rsidRPr="00A754B1" w:rsidRDefault="00E51D34" w:rsidP="00710CEC">
      <w:pPr>
        <w:spacing w:line="360" w:lineRule="auto"/>
        <w:jc w:val="both"/>
        <w:rPr>
          <w:rFonts w:ascii="Arial" w:hAnsi="Arial" w:cs="Arial"/>
          <w:sz w:val="24"/>
          <w:szCs w:val="24"/>
        </w:rPr>
      </w:pPr>
    </w:p>
    <w:p w14:paraId="141622A5" w14:textId="77777777" w:rsidR="0007624E" w:rsidRPr="00A754B1" w:rsidRDefault="0007624E" w:rsidP="0007624E">
      <w:pPr>
        <w:pStyle w:val="Heading2"/>
        <w:rPr>
          <w:rFonts w:ascii="Arial" w:hAnsi="Arial" w:cs="Arial"/>
        </w:rPr>
      </w:pPr>
      <w:bookmarkStart w:id="12" w:name="_Toc234687882"/>
      <w:r w:rsidRPr="00A754B1">
        <w:rPr>
          <w:rFonts w:ascii="Arial" w:hAnsi="Arial" w:cs="Arial"/>
        </w:rPr>
        <w:t>Market Entry - eclectic paradigm/ OLI framework</w:t>
      </w:r>
      <w:bookmarkEnd w:id="12"/>
    </w:p>
    <w:p w14:paraId="303BD129" w14:textId="77777777" w:rsidR="0007624E" w:rsidRPr="00E51D34" w:rsidRDefault="0007624E" w:rsidP="0007624E">
      <w:pPr>
        <w:pStyle w:val="Heading3"/>
        <w:rPr>
          <w:rFonts w:ascii="Arial" w:hAnsi="Arial" w:cs="Arial"/>
          <w:b/>
          <w:bCs/>
        </w:rPr>
      </w:pPr>
      <w:bookmarkStart w:id="13" w:name="_Toc234687883"/>
      <w:r w:rsidRPr="00E51D34">
        <w:rPr>
          <w:rFonts w:ascii="Arial" w:hAnsi="Arial" w:cs="Arial"/>
          <w:b/>
          <w:bCs/>
        </w:rPr>
        <w:t>Ownership (O) Advantages</w:t>
      </w:r>
      <w:bookmarkEnd w:id="13"/>
    </w:p>
    <w:p w14:paraId="01D3D4BC"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The market entry of Apple in Ethiopia is largely built on the advantage of its assets, as well as the advantage of transactions, namely its exclusive iOS operating system, global brand recognition and vertical integration of hardware-software. While these benefits are all great, it is important to take a critical examination of these benefits in relation to the </w:t>
      </w:r>
      <w:proofErr w:type="gramStart"/>
      <w:r w:rsidRPr="00A754B1">
        <w:rPr>
          <w:rFonts w:ascii="Arial" w:hAnsi="Arial" w:cs="Arial"/>
          <w:sz w:val="24"/>
          <w:szCs w:val="24"/>
        </w:rPr>
        <w:t>aforementioned PESTEL</w:t>
      </w:r>
      <w:proofErr w:type="gramEnd"/>
      <w:r w:rsidRPr="00A754B1">
        <w:rPr>
          <w:rFonts w:ascii="Arial" w:hAnsi="Arial" w:cs="Arial"/>
          <w:sz w:val="24"/>
          <w:szCs w:val="24"/>
        </w:rPr>
        <w:t xml:space="preserve"> </w:t>
      </w:r>
      <w:proofErr w:type="gramStart"/>
      <w:r w:rsidRPr="00A754B1">
        <w:rPr>
          <w:rFonts w:ascii="Arial" w:hAnsi="Arial" w:cs="Arial"/>
          <w:sz w:val="24"/>
          <w:szCs w:val="24"/>
        </w:rPr>
        <w:t>dynamics, and</w:t>
      </w:r>
      <w:proofErr w:type="gramEnd"/>
      <w:r w:rsidRPr="00A754B1">
        <w:rPr>
          <w:rFonts w:ascii="Arial" w:hAnsi="Arial" w:cs="Arial"/>
          <w:sz w:val="24"/>
          <w:szCs w:val="24"/>
        </w:rPr>
        <w:t xml:space="preserve"> understand the profound conflict between Apple's global structure and host country realities. The strategic importance of the firm-specific assets of a multinational corporation (MNC) to the local market depends largely on the extent to which they can mitigate the impact of the severe market imperfections in the local market (</w:t>
      </w:r>
      <w:proofErr w:type="spellStart"/>
      <w:r w:rsidRPr="00A754B1">
        <w:rPr>
          <w:rFonts w:ascii="Arial" w:hAnsi="Arial" w:cs="Arial"/>
          <w:sz w:val="24"/>
          <w:szCs w:val="24"/>
        </w:rPr>
        <w:t>Aladesanmi</w:t>
      </w:r>
      <w:proofErr w:type="spellEnd"/>
      <w:r w:rsidRPr="00A754B1">
        <w:rPr>
          <w:rFonts w:ascii="Arial" w:hAnsi="Arial" w:cs="Arial"/>
          <w:sz w:val="24"/>
          <w:szCs w:val="24"/>
        </w:rPr>
        <w:t>, 2022). The closed-source software and the fixed premiums of the Apple ecosystem provide a strong competitive advantage to Apple in other markets around the world, but in the Ethiopian market create significant operational risks.</w:t>
      </w:r>
    </w:p>
    <w:p w14:paraId="3694E4AC" w14:textId="77777777" w:rsidR="0007624E"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The social and technological risks stated in the PESTEL (Political, </w:t>
      </w:r>
      <w:proofErr w:type="spellStart"/>
      <w:r w:rsidRPr="00A754B1">
        <w:rPr>
          <w:rFonts w:ascii="Arial" w:hAnsi="Arial" w:cs="Arial"/>
          <w:sz w:val="24"/>
          <w:szCs w:val="24"/>
        </w:rPr>
        <w:t>Economical</w:t>
      </w:r>
      <w:proofErr w:type="spellEnd"/>
      <w:r w:rsidRPr="00A754B1">
        <w:rPr>
          <w:rFonts w:ascii="Arial" w:hAnsi="Arial" w:cs="Arial"/>
          <w:sz w:val="24"/>
          <w:szCs w:val="24"/>
        </w:rPr>
        <w:t xml:space="preserve">, Sociological, Technological, Environmental, Legal) assessment can directly impact Apple's brand value: 43% of the population is living below the poverty line and there is a lack of certified network of hardware repair shops. Apple's technological ownership advantage, on the other hand, gives it an edge over other major low-end vendors, such as </w:t>
      </w:r>
      <w:proofErr w:type="spellStart"/>
      <w:r w:rsidRPr="00A754B1">
        <w:rPr>
          <w:rFonts w:ascii="Arial" w:hAnsi="Arial" w:cs="Arial"/>
          <w:sz w:val="24"/>
          <w:szCs w:val="24"/>
        </w:rPr>
        <w:t>Transsion</w:t>
      </w:r>
      <w:proofErr w:type="spellEnd"/>
      <w:r w:rsidRPr="00A754B1">
        <w:rPr>
          <w:rFonts w:ascii="Arial" w:hAnsi="Arial" w:cs="Arial"/>
          <w:sz w:val="24"/>
          <w:szCs w:val="24"/>
        </w:rPr>
        <w:t xml:space="preserve"> and Samsung, by catering to an affluent urban elite, </w:t>
      </w:r>
      <w:r w:rsidRPr="00A754B1">
        <w:rPr>
          <w:rFonts w:ascii="Arial" w:hAnsi="Arial" w:cs="Arial"/>
          <w:sz w:val="24"/>
          <w:szCs w:val="24"/>
        </w:rPr>
        <w:lastRenderedPageBreak/>
        <w:t>while the company's traditional approach to avoid making changes in its hardware or ecosystem configuration to accommodate local infrastructure shortages is a strategic impediment. However, for the firm to realize the returns sought from applying high-value corporate governance and proprietary technologies, it needs to develop its ownership capacity to overcome market failures in emerging economies in Africa (Aberu, 2023). Thus, Apple's advantages of ownership put them in an invulnerable premium position, but their success is structurally limited by the company's desire for uniformity all over the world rather than adapting to the functions of the locality.</w:t>
      </w:r>
    </w:p>
    <w:p w14:paraId="339E7659" w14:textId="77777777" w:rsidR="00E51D34" w:rsidRDefault="00E51D34" w:rsidP="00710CEC">
      <w:pPr>
        <w:spacing w:line="360" w:lineRule="auto"/>
        <w:jc w:val="both"/>
        <w:rPr>
          <w:rFonts w:ascii="Arial" w:hAnsi="Arial" w:cs="Arial"/>
          <w:sz w:val="24"/>
          <w:szCs w:val="24"/>
        </w:rPr>
      </w:pPr>
    </w:p>
    <w:p w14:paraId="63B5B15F" w14:textId="77777777" w:rsidR="00E51D34" w:rsidRDefault="00E51D34" w:rsidP="00710CEC">
      <w:pPr>
        <w:spacing w:line="360" w:lineRule="auto"/>
        <w:jc w:val="both"/>
        <w:rPr>
          <w:rFonts w:ascii="Arial" w:hAnsi="Arial" w:cs="Arial"/>
          <w:sz w:val="24"/>
          <w:szCs w:val="24"/>
        </w:rPr>
      </w:pPr>
    </w:p>
    <w:p w14:paraId="4F34DE3C" w14:textId="77777777" w:rsidR="00E51D34" w:rsidRPr="00A754B1" w:rsidRDefault="00E51D34" w:rsidP="00710CEC">
      <w:pPr>
        <w:spacing w:line="360" w:lineRule="auto"/>
        <w:jc w:val="both"/>
        <w:rPr>
          <w:rFonts w:ascii="Arial" w:hAnsi="Arial" w:cs="Arial"/>
          <w:sz w:val="24"/>
          <w:szCs w:val="24"/>
        </w:rPr>
      </w:pPr>
    </w:p>
    <w:p w14:paraId="0915730E" w14:textId="77777777" w:rsidR="0007624E" w:rsidRPr="00E51D34" w:rsidRDefault="0007624E" w:rsidP="0007624E">
      <w:pPr>
        <w:pStyle w:val="Heading3"/>
        <w:rPr>
          <w:rFonts w:ascii="Arial" w:hAnsi="Arial" w:cs="Arial"/>
          <w:b/>
          <w:bCs/>
        </w:rPr>
      </w:pPr>
      <w:bookmarkStart w:id="14" w:name="_Toc234687884"/>
      <w:r w:rsidRPr="00E51D34">
        <w:rPr>
          <w:rFonts w:ascii="Arial" w:hAnsi="Arial" w:cs="Arial"/>
          <w:b/>
          <w:bCs/>
        </w:rPr>
        <w:t>Location (L) Advantages</w:t>
      </w:r>
      <w:bookmarkEnd w:id="14"/>
    </w:p>
    <w:p w14:paraId="16EB9F07"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The Location advantages of Ethiopia are characterized by an extremely polarised landscape, with high levels of geographical and political fragmentation and strong opposition to institutional modernization on the one hand, and a high level of institutional modernity and change on the other. As an opportunistic investment, the state led 'Digital Ethiopia 2030' strategy and the real GDP growth of 9.8% suggest an increasing, digitally equipped infrastructure, which boosts the attractiveness of the country. Institutional vulnerabilities, ethnic fractionalization and macro-environmental volatility, however, militate against foreign direct investment (FDI) in the manufacturing and service industries of the EA, suggesting that these are systematically disrupted (Agyei, 2025; Montague-</w:t>
      </w:r>
      <w:proofErr w:type="spellStart"/>
      <w:r w:rsidRPr="00A754B1">
        <w:rPr>
          <w:rFonts w:ascii="Arial" w:hAnsi="Arial" w:cs="Arial"/>
          <w:sz w:val="24"/>
          <w:szCs w:val="24"/>
        </w:rPr>
        <w:t>Mfuni</w:t>
      </w:r>
      <w:proofErr w:type="spellEnd"/>
      <w:r w:rsidRPr="00A754B1">
        <w:rPr>
          <w:rFonts w:ascii="Arial" w:hAnsi="Arial" w:cs="Arial"/>
          <w:sz w:val="24"/>
          <w:szCs w:val="24"/>
        </w:rPr>
        <w:t>, 2022). Political influence and mandates from the central government, and not just market forces, are major factors shaping Ethiopia's geographic and political landscape, with regional differences and foreign enterprise location decisions—and the resulting outcomes—frequently being distorted (Alem &amp; Ayele, 2025).</w:t>
      </w:r>
    </w:p>
    <w:p w14:paraId="68409932" w14:textId="77777777" w:rsidR="0007624E"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This political division clearly undermines the physical supply and distribution capability of Apple. In addition, chronic foreign exchange liquidity crisis with a heavy premium rate on the parallel market price of USD (exceeding 180 Birr/USD), as noted in the PESTEL analysis, and the negative economic and legal location constraints identified by </w:t>
      </w:r>
      <w:proofErr w:type="spellStart"/>
      <w:r w:rsidRPr="00A754B1">
        <w:rPr>
          <w:rFonts w:ascii="Arial" w:hAnsi="Arial" w:cs="Arial"/>
          <w:sz w:val="24"/>
          <w:szCs w:val="24"/>
        </w:rPr>
        <w:t>Tofik</w:t>
      </w:r>
      <w:proofErr w:type="spellEnd"/>
      <w:r w:rsidRPr="00A754B1">
        <w:rPr>
          <w:rFonts w:ascii="Arial" w:hAnsi="Arial" w:cs="Arial"/>
          <w:sz w:val="24"/>
          <w:szCs w:val="24"/>
        </w:rPr>
        <w:t xml:space="preserve"> (2022) like the fragmented tax enforcement system </w:t>
      </w:r>
      <w:r w:rsidRPr="00A754B1">
        <w:rPr>
          <w:rFonts w:ascii="Arial" w:hAnsi="Arial" w:cs="Arial"/>
          <w:sz w:val="24"/>
          <w:szCs w:val="24"/>
        </w:rPr>
        <w:lastRenderedPageBreak/>
        <w:t>severely hinder the country’s financial location advantages. Bureaucratic inefficiencies and poor infrastructure are among the problems that MNCs encounter when they want to make foreign investments in Africa, and this poses a considerable disruption when carrying out foreign investments (</w:t>
      </w:r>
      <w:proofErr w:type="spellStart"/>
      <w:r w:rsidRPr="00A754B1">
        <w:rPr>
          <w:rFonts w:ascii="Arial" w:hAnsi="Arial" w:cs="Arial"/>
          <w:sz w:val="24"/>
          <w:szCs w:val="24"/>
        </w:rPr>
        <w:t>Kahessay</w:t>
      </w:r>
      <w:proofErr w:type="spellEnd"/>
      <w:r w:rsidRPr="00A754B1">
        <w:rPr>
          <w:rFonts w:ascii="Arial" w:hAnsi="Arial" w:cs="Arial"/>
          <w:sz w:val="24"/>
          <w:szCs w:val="24"/>
        </w:rPr>
        <w:t>, 2023). As a result, despite the boom in broadband connections, Ethiopia is a high-risk, logistically unstable place for direct corporate investment due to high risk in currency, volatility in regions.</w:t>
      </w:r>
    </w:p>
    <w:p w14:paraId="11420236" w14:textId="77777777" w:rsidR="0007624E" w:rsidRPr="00E51D34" w:rsidRDefault="0007624E" w:rsidP="0007624E">
      <w:pPr>
        <w:pStyle w:val="Heading3"/>
        <w:rPr>
          <w:rFonts w:ascii="Arial" w:hAnsi="Arial" w:cs="Arial"/>
          <w:b/>
          <w:bCs/>
        </w:rPr>
      </w:pPr>
      <w:bookmarkStart w:id="15" w:name="_Toc234687885"/>
      <w:r w:rsidRPr="00E51D34">
        <w:rPr>
          <w:rFonts w:ascii="Arial" w:hAnsi="Arial" w:cs="Arial"/>
          <w:b/>
          <w:bCs/>
        </w:rPr>
        <w:t>Internalization (I) Advantages</w:t>
      </w:r>
      <w:bookmarkEnd w:id="15"/>
    </w:p>
    <w:p w14:paraId="2C5B8C70"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The advantages of internalization will determine whether Apple should use its ownership assets directly, by owning the assets themselves (including Wholly Owned Subsidiaries or corporate flagship retail stores) or by licensing them out to third parties and their authorized resellers. When its importation to the Ethiopian context is taken with a pinch of salt, a huge strategic paradox is revealed. Historically, Apple's trademark approach is to do the opposite, implement strict internalization, which helps to reduce the costs of transactions and international market failures, while also safeguarding its intellectual property rights and maintaining the standards for its premium brand globally. The institutional quality and the infrastructure development of the host country is of crucial importance in the African context, especially in sectors such as high-tech and utility, where market friction is very high (Ahmed, 2023).</w:t>
      </w:r>
    </w:p>
    <w:p w14:paraId="4F276EB7" w14:textId="77777777" w:rsidR="0007624E"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The fragmented competition law enforcement environment and institutional law enforcement gaps identified in the PESTEL appraisal (pointed out by Meseret (2023)) are consequently a significant problem for Apple as it imitates the transaction hazards that it confronted in the Chinese market. An externalized mode would leave Apple vulnerable to price wars by third parties, accessories forging its brand, and poor customer service, all of which have a direct impact on its global brand value. However, the direct corporate retail investment option is limited by the threats the macro-environmental factors pose in Ethiopia, such as repatriation of currency bottlenecks, structural housing/facility delays, etc. (Zerihun, 2024). Hence, although there is a strong theoretical rationale for Apple to internalise its operations in Ethiopia due to high market imperfections, the practicality and financial risk of a high control </w:t>
      </w:r>
      <w:r w:rsidRPr="00A754B1">
        <w:rPr>
          <w:rFonts w:ascii="Arial" w:hAnsi="Arial" w:cs="Arial"/>
          <w:sz w:val="24"/>
          <w:szCs w:val="24"/>
        </w:rPr>
        <w:lastRenderedPageBreak/>
        <w:t>internalisation strategy is very challenging because of the economic and infrastructural barriers.</w:t>
      </w:r>
    </w:p>
    <w:p w14:paraId="36CF4E01" w14:textId="77777777" w:rsidR="0007624E" w:rsidRPr="00A754B1" w:rsidRDefault="0007624E" w:rsidP="0007624E">
      <w:pPr>
        <w:pStyle w:val="Heading1"/>
        <w:rPr>
          <w:rFonts w:ascii="Arial" w:hAnsi="Arial" w:cs="Arial"/>
        </w:rPr>
      </w:pPr>
      <w:bookmarkStart w:id="16" w:name="_Toc234687886"/>
      <w:r w:rsidRPr="00A754B1">
        <w:rPr>
          <w:rFonts w:ascii="Arial" w:hAnsi="Arial" w:cs="Arial"/>
        </w:rPr>
        <w:t>Entry Mode Strategy and Strategic Synthesis</w:t>
      </w:r>
      <w:bookmarkEnd w:id="16"/>
    </w:p>
    <w:p w14:paraId="49F048F1" w14:textId="77777777" w:rsidR="0007624E" w:rsidRPr="00A754B1" w:rsidRDefault="0007624E" w:rsidP="0007624E">
      <w:pPr>
        <w:pStyle w:val="Heading2"/>
        <w:rPr>
          <w:rFonts w:ascii="Arial" w:hAnsi="Arial" w:cs="Arial"/>
        </w:rPr>
      </w:pPr>
      <w:bookmarkStart w:id="17" w:name="_Toc234687887"/>
      <w:r w:rsidRPr="00A754B1">
        <w:rPr>
          <w:rFonts w:ascii="Arial" w:hAnsi="Arial" w:cs="Arial"/>
        </w:rPr>
        <w:t>Historical Pattern Recognition</w:t>
      </w:r>
      <w:bookmarkEnd w:id="17"/>
    </w:p>
    <w:p w14:paraId="222B1175" w14:textId="77777777" w:rsidR="0007624E" w:rsidRPr="00E51D34" w:rsidRDefault="0007624E" w:rsidP="0007624E">
      <w:pPr>
        <w:pStyle w:val="Heading3"/>
        <w:rPr>
          <w:rFonts w:ascii="Arial" w:hAnsi="Arial" w:cs="Arial"/>
          <w:b/>
          <w:bCs/>
        </w:rPr>
      </w:pPr>
      <w:bookmarkStart w:id="18" w:name="_Toc234687888"/>
      <w:r w:rsidRPr="00E51D34">
        <w:rPr>
          <w:rFonts w:ascii="Arial" w:hAnsi="Arial" w:cs="Arial"/>
          <w:b/>
          <w:bCs/>
        </w:rPr>
        <w:t>Wholly Owned Subsidiaries &amp; Flagship Retail Stores (United States &amp; Western Europe)</w:t>
      </w:r>
      <w:bookmarkEnd w:id="18"/>
    </w:p>
    <w:p w14:paraId="6949690D" w14:textId="77777777" w:rsidR="0007624E" w:rsidRPr="00A754B1" w:rsidRDefault="00710CEC" w:rsidP="0007624E">
      <w:pPr>
        <w:spacing w:line="360" w:lineRule="auto"/>
        <w:jc w:val="both"/>
        <w:rPr>
          <w:rFonts w:ascii="Arial" w:hAnsi="Arial" w:cs="Arial"/>
          <w:sz w:val="24"/>
          <w:szCs w:val="24"/>
        </w:rPr>
      </w:pPr>
      <w:r w:rsidRPr="00A754B1">
        <w:rPr>
          <w:rFonts w:ascii="Arial" w:hAnsi="Arial" w:cs="Arial"/>
          <w:sz w:val="24"/>
          <w:szCs w:val="24"/>
        </w:rPr>
        <w:t xml:space="preserve">The traditional approach Apple has taken to ensure absolute control over pricing, brand aesthetics and user experience (Patil &amp; </w:t>
      </w:r>
      <w:proofErr w:type="spellStart"/>
      <w:r w:rsidRPr="00A754B1">
        <w:rPr>
          <w:rFonts w:ascii="Arial" w:hAnsi="Arial" w:cs="Arial"/>
          <w:sz w:val="24"/>
          <w:szCs w:val="24"/>
        </w:rPr>
        <w:t>Girigosavi</w:t>
      </w:r>
      <w:proofErr w:type="spellEnd"/>
      <w:r w:rsidRPr="00A754B1">
        <w:rPr>
          <w:rFonts w:ascii="Arial" w:hAnsi="Arial" w:cs="Arial"/>
          <w:sz w:val="24"/>
          <w:szCs w:val="24"/>
        </w:rPr>
        <w:t>, 2024) is through its Wholly Owned Subsidiaries and corporate owned flagship retail stores. In a developed market, this high control approach will afford companies a transaction cost-free solution and safeguard corporate brand equity. But the high-cost approach is not a viable option for Ethiopia, structurally, because of the high level of threats in the macro-environment. The chronic foreign exchange liquidity problem in the host country, where the parallel exchange market charges a high premium of more than 180 Birr per USD (United Nations Development Programme, 2026) and the structural infrastructure problem (Zerihun, 2024) make the deployment of capital-intensive physical means very risky. This strategy, therefore, helps maintain Apple's high-end brand image in the world, but does not suit Ethiopia's challenging legal, financial and logistical environment.</w:t>
      </w:r>
    </w:p>
    <w:p w14:paraId="405016BA" w14:textId="77777777" w:rsidR="0007624E" w:rsidRPr="00E51D34" w:rsidRDefault="0007624E" w:rsidP="0007624E">
      <w:pPr>
        <w:pStyle w:val="Heading3"/>
        <w:rPr>
          <w:rFonts w:ascii="Arial" w:hAnsi="Arial" w:cs="Arial"/>
          <w:b/>
          <w:bCs/>
        </w:rPr>
      </w:pPr>
      <w:bookmarkStart w:id="19" w:name="_Toc234687889"/>
      <w:r w:rsidRPr="00E51D34">
        <w:rPr>
          <w:rFonts w:ascii="Arial" w:hAnsi="Arial" w:cs="Arial"/>
          <w:b/>
          <w:bCs/>
        </w:rPr>
        <w:t>Indirect Exporting via Authorized Resellers (Emerging African &amp; Asian Markets)</w:t>
      </w:r>
      <w:bookmarkEnd w:id="19"/>
    </w:p>
    <w:p w14:paraId="5B84B2D6" w14:textId="77777777" w:rsidR="0007624E" w:rsidRPr="00A754B1" w:rsidRDefault="00710CEC" w:rsidP="0007624E">
      <w:pPr>
        <w:spacing w:line="360" w:lineRule="auto"/>
        <w:jc w:val="both"/>
        <w:rPr>
          <w:rFonts w:ascii="Arial" w:hAnsi="Arial" w:cs="Arial"/>
          <w:sz w:val="24"/>
          <w:szCs w:val="24"/>
        </w:rPr>
      </w:pPr>
      <w:r w:rsidRPr="00A754B1">
        <w:rPr>
          <w:rFonts w:ascii="Arial" w:hAnsi="Arial" w:cs="Arial"/>
          <w:sz w:val="24"/>
          <w:szCs w:val="24"/>
        </w:rPr>
        <w:t xml:space="preserve">However, in smaller or more regulated developing economies, Apple is often found to be using an indirect exporting strategy, where they rely on third-party authorized resellers to avoid large capital investment and risk associated with operations (Al-Sakaf, 2025). This approach has been one of the major ways to gain access in the new markets where having direct corporate presence is not an economical option. This mode is highly appropriate for Ethiopia, due to the country's ongoing development of its tech hubs and telecom modernizations (Fikadu, 2023). This enables Apple to offload financial risks to the regions' distributors, allowing it to leverage the rising demand for premium electronics in urban areas without the </w:t>
      </w:r>
      <w:r w:rsidRPr="00A754B1">
        <w:rPr>
          <w:rFonts w:ascii="Arial" w:hAnsi="Arial" w:cs="Arial"/>
          <w:sz w:val="24"/>
          <w:szCs w:val="24"/>
        </w:rPr>
        <w:lastRenderedPageBreak/>
        <w:t xml:space="preserve">accompaniment of tough currency repatriation restrictions and a disjointed global tax enforcement system in the host country (Bose &amp; Hussain, 2022; </w:t>
      </w:r>
      <w:proofErr w:type="spellStart"/>
      <w:r w:rsidRPr="00A754B1">
        <w:rPr>
          <w:rFonts w:ascii="Arial" w:hAnsi="Arial" w:cs="Arial"/>
          <w:sz w:val="24"/>
          <w:szCs w:val="24"/>
        </w:rPr>
        <w:t>Tofik</w:t>
      </w:r>
      <w:proofErr w:type="spellEnd"/>
      <w:r w:rsidRPr="00A754B1">
        <w:rPr>
          <w:rFonts w:ascii="Arial" w:hAnsi="Arial" w:cs="Arial"/>
          <w:sz w:val="24"/>
          <w:szCs w:val="24"/>
        </w:rPr>
        <w:t>, 2022).</w:t>
      </w:r>
    </w:p>
    <w:p w14:paraId="0CCDB0B5" w14:textId="77777777" w:rsidR="0007624E" w:rsidRPr="00E51D34" w:rsidRDefault="0007624E" w:rsidP="0007624E">
      <w:pPr>
        <w:pStyle w:val="Heading3"/>
        <w:rPr>
          <w:rFonts w:ascii="Arial" w:hAnsi="Arial" w:cs="Arial"/>
          <w:b/>
          <w:bCs/>
        </w:rPr>
      </w:pPr>
      <w:bookmarkStart w:id="20" w:name="_Toc234687890"/>
      <w:r w:rsidRPr="00E51D34">
        <w:rPr>
          <w:rFonts w:ascii="Arial" w:hAnsi="Arial" w:cs="Arial"/>
          <w:b/>
          <w:bCs/>
        </w:rPr>
        <w:t>Strategic Telecom Partnerships &amp; Bundling (China &amp; Japan)</w:t>
      </w:r>
      <w:bookmarkEnd w:id="20"/>
    </w:p>
    <w:p w14:paraId="4A00D7FC" w14:textId="77777777" w:rsidR="0007624E" w:rsidRPr="00A754B1" w:rsidRDefault="00710CEC" w:rsidP="0007624E">
      <w:pPr>
        <w:spacing w:line="360" w:lineRule="auto"/>
        <w:jc w:val="both"/>
        <w:rPr>
          <w:rFonts w:ascii="Arial" w:hAnsi="Arial" w:cs="Arial"/>
          <w:sz w:val="24"/>
          <w:szCs w:val="24"/>
        </w:rPr>
      </w:pPr>
      <w:r w:rsidRPr="00A754B1">
        <w:rPr>
          <w:rFonts w:ascii="Arial" w:hAnsi="Arial" w:cs="Arial"/>
          <w:sz w:val="24"/>
          <w:szCs w:val="24"/>
        </w:rPr>
        <w:t xml:space="preserve">In its push to China and Japan, Apple was able to drive market adoption through its ability to do so by tying hardware deals at lower cost with state-controlled telecommunications giants that provide data contracts (Lin et al., 2023). It is a cooperative entry method that reduces the amount of direct marketing expenses and quickly yields </w:t>
      </w:r>
      <w:proofErr w:type="gramStart"/>
      <w:r w:rsidRPr="00A754B1">
        <w:rPr>
          <w:rFonts w:ascii="Arial" w:hAnsi="Arial" w:cs="Arial"/>
          <w:sz w:val="24"/>
          <w:szCs w:val="24"/>
        </w:rPr>
        <w:t>a large number of</w:t>
      </w:r>
      <w:proofErr w:type="gramEnd"/>
      <w:r w:rsidRPr="00A754B1">
        <w:rPr>
          <w:rFonts w:ascii="Arial" w:hAnsi="Arial" w:cs="Arial"/>
          <w:sz w:val="24"/>
          <w:szCs w:val="24"/>
        </w:rPr>
        <w:t xml:space="preserve"> active users. The strategy is extremely attractive in Ethiopia, where the country's main competitor operator, Ethio-telecom, continues to liberalize and restructure the market </w:t>
      </w:r>
      <w:proofErr w:type="spellStart"/>
      <w:proofErr w:type="gramStart"/>
      <w:r w:rsidRPr="00A754B1">
        <w:rPr>
          <w:rFonts w:ascii="Arial" w:hAnsi="Arial" w:cs="Arial"/>
          <w:sz w:val="24"/>
          <w:szCs w:val="24"/>
        </w:rPr>
        <w:t>competitively.This</w:t>
      </w:r>
      <w:proofErr w:type="spellEnd"/>
      <w:proofErr w:type="gramEnd"/>
      <w:r w:rsidRPr="00A754B1">
        <w:rPr>
          <w:rFonts w:ascii="Arial" w:hAnsi="Arial" w:cs="Arial"/>
          <w:sz w:val="24"/>
          <w:szCs w:val="24"/>
        </w:rPr>
        <w:t xml:space="preserve"> strategy is very attractive in Ethiopia because of the ongoing liberalisation and competitively restructured main competitor operator – Ethio-telecom (Fikadu, 2023). Apple would be able to beat the country's extreme purchasing power challenge (Bose &amp; Hussain, 2022) with a business model that allows them to finance their products through consumers, using their structured business model.</w:t>
      </w:r>
    </w:p>
    <w:p w14:paraId="1D6ABC49" w14:textId="77777777" w:rsidR="0007624E" w:rsidRPr="00E51D34" w:rsidRDefault="0007624E" w:rsidP="0007624E">
      <w:pPr>
        <w:pStyle w:val="Heading3"/>
        <w:rPr>
          <w:rFonts w:ascii="Arial" w:hAnsi="Arial" w:cs="Arial"/>
          <w:b/>
          <w:bCs/>
        </w:rPr>
      </w:pPr>
      <w:bookmarkStart w:id="21" w:name="_Toc234687891"/>
      <w:r w:rsidRPr="00E51D34">
        <w:rPr>
          <w:rFonts w:ascii="Arial" w:hAnsi="Arial" w:cs="Arial"/>
          <w:b/>
          <w:bCs/>
        </w:rPr>
        <w:t>Strategic Technology Alliances &amp; Digital Ecosystem Integration (India)</w:t>
      </w:r>
      <w:bookmarkEnd w:id="21"/>
    </w:p>
    <w:p w14:paraId="22C5F8EA" w14:textId="77777777" w:rsidR="0007624E" w:rsidRDefault="00710CEC" w:rsidP="0007624E">
      <w:pPr>
        <w:spacing w:line="360" w:lineRule="auto"/>
        <w:jc w:val="both"/>
        <w:rPr>
          <w:rFonts w:ascii="Arial" w:hAnsi="Arial" w:cs="Arial"/>
          <w:sz w:val="24"/>
          <w:szCs w:val="24"/>
        </w:rPr>
      </w:pPr>
      <w:proofErr w:type="gramStart"/>
      <w:r w:rsidRPr="00A754B1">
        <w:rPr>
          <w:rFonts w:ascii="Arial" w:hAnsi="Arial" w:cs="Arial"/>
          <w:sz w:val="24"/>
          <w:szCs w:val="24"/>
        </w:rPr>
        <w:t>In order to</w:t>
      </w:r>
      <w:proofErr w:type="gramEnd"/>
      <w:r w:rsidRPr="00A754B1">
        <w:rPr>
          <w:rFonts w:ascii="Arial" w:hAnsi="Arial" w:cs="Arial"/>
          <w:sz w:val="24"/>
          <w:szCs w:val="24"/>
        </w:rPr>
        <w:t xml:space="preserve"> succeed in the Indian market, Apple turned to strategic partnerships with digital payment solutions available in India, local digital content service providers and regionally based software platforms to ensure that the company's high-end iOS ecosystem is operational for local consumers (</w:t>
      </w:r>
      <w:proofErr w:type="spellStart"/>
      <w:r w:rsidRPr="00A754B1">
        <w:rPr>
          <w:rFonts w:ascii="Arial" w:hAnsi="Arial" w:cs="Arial"/>
          <w:sz w:val="24"/>
          <w:szCs w:val="24"/>
        </w:rPr>
        <w:t>Kormakova</w:t>
      </w:r>
      <w:proofErr w:type="spellEnd"/>
      <w:r w:rsidRPr="00A754B1">
        <w:rPr>
          <w:rFonts w:ascii="Arial" w:hAnsi="Arial" w:cs="Arial"/>
          <w:sz w:val="24"/>
          <w:szCs w:val="24"/>
        </w:rPr>
        <w:t xml:space="preserve"> et al., 2023). It is an especially suitable approach for dealing with the shortcomings of digital architecture (in Ethiopia) and the lack of established financial technologies (Maime &amp; </w:t>
      </w:r>
      <w:proofErr w:type="spellStart"/>
      <w:r w:rsidRPr="00A754B1">
        <w:rPr>
          <w:rFonts w:ascii="Arial" w:hAnsi="Arial" w:cs="Arial"/>
          <w:sz w:val="24"/>
          <w:szCs w:val="24"/>
        </w:rPr>
        <w:t>Rambe</w:t>
      </w:r>
      <w:proofErr w:type="spellEnd"/>
      <w:r w:rsidRPr="00A754B1">
        <w:rPr>
          <w:rFonts w:ascii="Arial" w:hAnsi="Arial" w:cs="Arial"/>
          <w:sz w:val="24"/>
          <w:szCs w:val="24"/>
        </w:rPr>
        <w:t>, 2023). With the state's proactive push for implementing digital payment interoperability and the "Digital Ethiopia 2030" initiative, Apple has found a way to embed its closed-loop system into the developing digital payment frameworks and make a technologically disjointed market a potential foothold.</w:t>
      </w:r>
    </w:p>
    <w:p w14:paraId="1D5571B6" w14:textId="77777777" w:rsidR="004F26C4" w:rsidRDefault="004F26C4" w:rsidP="0007624E">
      <w:pPr>
        <w:spacing w:line="360" w:lineRule="auto"/>
        <w:jc w:val="both"/>
        <w:rPr>
          <w:rFonts w:ascii="Arial" w:hAnsi="Arial" w:cs="Arial"/>
          <w:sz w:val="24"/>
          <w:szCs w:val="24"/>
        </w:rPr>
      </w:pPr>
    </w:p>
    <w:p w14:paraId="241182BF" w14:textId="77777777" w:rsidR="004F26C4" w:rsidRDefault="004F26C4" w:rsidP="0007624E">
      <w:pPr>
        <w:spacing w:line="360" w:lineRule="auto"/>
        <w:jc w:val="both"/>
        <w:rPr>
          <w:rFonts w:ascii="Arial" w:hAnsi="Arial" w:cs="Arial"/>
          <w:sz w:val="24"/>
          <w:szCs w:val="24"/>
        </w:rPr>
      </w:pPr>
    </w:p>
    <w:p w14:paraId="5AED7FFF" w14:textId="77777777" w:rsidR="004F26C4" w:rsidRPr="00A754B1" w:rsidRDefault="004F26C4" w:rsidP="0007624E">
      <w:pPr>
        <w:spacing w:line="360" w:lineRule="auto"/>
        <w:jc w:val="both"/>
        <w:rPr>
          <w:rFonts w:ascii="Arial" w:hAnsi="Arial" w:cs="Arial"/>
          <w:sz w:val="24"/>
          <w:szCs w:val="24"/>
        </w:rPr>
      </w:pPr>
    </w:p>
    <w:p w14:paraId="1FEAEBEC" w14:textId="77777777" w:rsidR="0007624E" w:rsidRPr="00E51D34" w:rsidRDefault="0007624E" w:rsidP="0007624E">
      <w:pPr>
        <w:pStyle w:val="Heading3"/>
        <w:rPr>
          <w:rFonts w:ascii="Arial" w:hAnsi="Arial" w:cs="Arial"/>
          <w:b/>
          <w:bCs/>
        </w:rPr>
      </w:pPr>
      <w:bookmarkStart w:id="22" w:name="_Toc234687892"/>
      <w:r w:rsidRPr="00E51D34">
        <w:rPr>
          <w:rFonts w:ascii="Arial" w:hAnsi="Arial" w:cs="Arial"/>
          <w:b/>
          <w:bCs/>
        </w:rPr>
        <w:lastRenderedPageBreak/>
        <w:t>Preventive Intellectual Property Sequencing &amp; Postponed Entry (East Asian Corridors)</w:t>
      </w:r>
      <w:bookmarkEnd w:id="22"/>
    </w:p>
    <w:p w14:paraId="12697815" w14:textId="77777777" w:rsidR="0007624E" w:rsidRDefault="00710CEC" w:rsidP="0007624E">
      <w:pPr>
        <w:spacing w:line="360" w:lineRule="auto"/>
        <w:jc w:val="both"/>
        <w:rPr>
          <w:rFonts w:ascii="Arial" w:hAnsi="Arial" w:cs="Arial"/>
          <w:sz w:val="24"/>
          <w:szCs w:val="24"/>
        </w:rPr>
      </w:pPr>
      <w:r w:rsidRPr="00A754B1">
        <w:rPr>
          <w:rFonts w:ascii="Arial" w:hAnsi="Arial" w:cs="Arial"/>
          <w:sz w:val="24"/>
          <w:szCs w:val="24"/>
        </w:rPr>
        <w:t xml:space="preserve">A common pattern in Apple is strategic delay in physical market entry and a </w:t>
      </w:r>
      <w:proofErr w:type="spellStart"/>
      <w:r w:rsidRPr="00A754B1">
        <w:rPr>
          <w:rFonts w:ascii="Arial" w:hAnsi="Arial" w:cs="Arial"/>
          <w:sz w:val="24"/>
          <w:szCs w:val="24"/>
        </w:rPr>
        <w:t>defense</w:t>
      </w:r>
      <w:proofErr w:type="spellEnd"/>
      <w:r w:rsidRPr="00A754B1">
        <w:rPr>
          <w:rFonts w:ascii="Arial" w:hAnsi="Arial" w:cs="Arial"/>
          <w:sz w:val="24"/>
          <w:szCs w:val="24"/>
        </w:rPr>
        <w:t xml:space="preserve"> patent strategy of filing patents and litigating before products are released, as seen in Apple's track record of technology that has never been brought to market but is still the basis of patent claims (</w:t>
      </w:r>
      <w:proofErr w:type="spellStart"/>
      <w:r w:rsidRPr="00A754B1">
        <w:rPr>
          <w:rFonts w:ascii="Arial" w:hAnsi="Arial" w:cs="Arial"/>
          <w:sz w:val="24"/>
          <w:szCs w:val="24"/>
        </w:rPr>
        <w:t>Onoz</w:t>
      </w:r>
      <w:proofErr w:type="spellEnd"/>
      <w:r w:rsidRPr="00A754B1">
        <w:rPr>
          <w:rFonts w:ascii="Arial" w:hAnsi="Arial" w:cs="Arial"/>
          <w:sz w:val="24"/>
          <w:szCs w:val="24"/>
        </w:rPr>
        <w:t xml:space="preserve"> &amp; Giachetti, 2023). Such a litigious approach protects against dilution of the market due to counterfeiters and unauthorized distributors. This is a very much needed, but at the core, undermined approach in Ethiopia because of systemic threats from the law. Apple's protection of its proprietary technologies depends on the local courts, which is ill-equipped to do so given the severe institutional shortcomings and disruptions of the Ethiopian competition law enforcement regime (Meseret, 2023). As a result, Apple is going to have to play a wait and see game until the laws governing retail sales in other countries become more robust and effective at preventing Apple's core benefits from being exploited by a multitude of informal peer-to-peer retailers.</w:t>
      </w:r>
    </w:p>
    <w:p w14:paraId="29843107" w14:textId="77777777" w:rsidR="00E51D34" w:rsidRDefault="00E51D34" w:rsidP="0007624E">
      <w:pPr>
        <w:spacing w:line="360" w:lineRule="auto"/>
        <w:jc w:val="both"/>
        <w:rPr>
          <w:rFonts w:ascii="Arial" w:hAnsi="Arial" w:cs="Arial"/>
          <w:sz w:val="24"/>
          <w:szCs w:val="24"/>
        </w:rPr>
      </w:pPr>
    </w:p>
    <w:p w14:paraId="3ED64D30" w14:textId="77777777" w:rsidR="00E51D34" w:rsidRPr="00A754B1" w:rsidRDefault="00E51D34" w:rsidP="0007624E">
      <w:pPr>
        <w:spacing w:line="360" w:lineRule="auto"/>
        <w:jc w:val="both"/>
        <w:rPr>
          <w:rFonts w:ascii="Arial" w:hAnsi="Arial" w:cs="Arial"/>
          <w:sz w:val="24"/>
          <w:szCs w:val="24"/>
        </w:rPr>
      </w:pPr>
    </w:p>
    <w:p w14:paraId="73306BB5" w14:textId="77777777" w:rsidR="00BF12B9" w:rsidRPr="00E51D34" w:rsidRDefault="00BF12B9" w:rsidP="00BF12B9">
      <w:pPr>
        <w:pStyle w:val="Heading3"/>
        <w:rPr>
          <w:rFonts w:ascii="Arial" w:hAnsi="Arial" w:cs="Arial"/>
          <w:b/>
          <w:bCs/>
        </w:rPr>
      </w:pPr>
      <w:bookmarkStart w:id="23" w:name="_Toc234687893"/>
      <w:r w:rsidRPr="00E51D34">
        <w:rPr>
          <w:rFonts w:ascii="Arial" w:hAnsi="Arial" w:cs="Arial"/>
          <w:b/>
          <w:bCs/>
        </w:rPr>
        <w:t>Strategic Fit &amp; Justification</w:t>
      </w:r>
      <w:bookmarkEnd w:id="23"/>
    </w:p>
    <w:p w14:paraId="23A0F3CB"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Indirect Exporting through Authorized Resellers is the best option for Apple in entering Ethiopia, as it is the most important shift from the high investment approach that Apple adopted in the past, which was through Wholly Owned Subsidiaries and flagship retail stores. Such a large-scale, internally oriented entry strategy is simply not viable in Ethiopia because of the </w:t>
      </w:r>
      <w:proofErr w:type="gramStart"/>
      <w:r w:rsidRPr="00A754B1">
        <w:rPr>
          <w:rFonts w:ascii="Arial" w:hAnsi="Arial" w:cs="Arial"/>
          <w:sz w:val="24"/>
          <w:szCs w:val="24"/>
        </w:rPr>
        <w:t>myriad</w:t>
      </w:r>
      <w:proofErr w:type="gramEnd"/>
      <w:r w:rsidRPr="00A754B1">
        <w:rPr>
          <w:rFonts w:ascii="Arial" w:hAnsi="Arial" w:cs="Arial"/>
          <w:sz w:val="24"/>
          <w:szCs w:val="24"/>
        </w:rPr>
        <w:t xml:space="preserve"> of macro-economic and operational challenges it faces. An analysis of the Ethiopian financial market shows that Apple would be subjected to high asset intensity if it adopts a direct corporate retail model in the context of a severe foreign exchange liquidity crisis in the country, as the premiums paid on the parallel market are more than 180 Birr/USD (United Nations Development Programme, 2026). In such stringent environments, the complete internalisation would keep corporate profits in the </w:t>
      </w:r>
      <w:proofErr w:type="gramStart"/>
      <w:r w:rsidRPr="00A754B1">
        <w:rPr>
          <w:rFonts w:ascii="Arial" w:hAnsi="Arial" w:cs="Arial"/>
          <w:sz w:val="24"/>
          <w:szCs w:val="24"/>
        </w:rPr>
        <w:t>country</w:t>
      </w:r>
      <w:proofErr w:type="gramEnd"/>
      <w:r w:rsidRPr="00A754B1">
        <w:rPr>
          <w:rFonts w:ascii="Arial" w:hAnsi="Arial" w:cs="Arial"/>
          <w:sz w:val="24"/>
          <w:szCs w:val="24"/>
        </w:rPr>
        <w:t xml:space="preserve"> and it would not be worth the economic viability to repatriate. In addition, the challenging infrastructure situation in the host country and the inherent regulatory delays (Zerihun 2024) </w:t>
      </w:r>
      <w:r w:rsidRPr="00A754B1">
        <w:rPr>
          <w:rFonts w:ascii="Arial" w:hAnsi="Arial" w:cs="Arial"/>
          <w:sz w:val="24"/>
          <w:szCs w:val="24"/>
        </w:rPr>
        <w:lastRenderedPageBreak/>
        <w:t xml:space="preserve">represents an immediate threat to Apple's non-negotiable approach to quality and standards in its operational </w:t>
      </w:r>
      <w:proofErr w:type="gramStart"/>
      <w:r w:rsidRPr="00A754B1">
        <w:rPr>
          <w:rFonts w:ascii="Arial" w:hAnsi="Arial" w:cs="Arial"/>
          <w:sz w:val="24"/>
          <w:szCs w:val="24"/>
        </w:rPr>
        <w:t>sites, and</w:t>
      </w:r>
      <w:proofErr w:type="gramEnd"/>
      <w:r w:rsidRPr="00A754B1">
        <w:rPr>
          <w:rFonts w:ascii="Arial" w:hAnsi="Arial" w:cs="Arial"/>
          <w:sz w:val="24"/>
          <w:szCs w:val="24"/>
        </w:rPr>
        <w:t xml:space="preserve"> therefore poses a high risk for the physical deployment of corporate stores in the country.</w:t>
      </w:r>
    </w:p>
    <w:p w14:paraId="70B581F1" w14:textId="77777777" w:rsidR="00BF12B9"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Apple is adopting an indirect export strategy via regional distributors, which results in an ideal balance of control and flexibility in operations. This outside-the-box thinking approach helps Apple to effectively control the risks in the host </w:t>
      </w:r>
      <w:proofErr w:type="gramStart"/>
      <w:r w:rsidRPr="00A754B1">
        <w:rPr>
          <w:rFonts w:ascii="Arial" w:hAnsi="Arial" w:cs="Arial"/>
          <w:sz w:val="24"/>
          <w:szCs w:val="24"/>
        </w:rPr>
        <w:t>country, and</w:t>
      </w:r>
      <w:proofErr w:type="gramEnd"/>
      <w:r w:rsidRPr="00A754B1">
        <w:rPr>
          <w:rFonts w:ascii="Arial" w:hAnsi="Arial" w:cs="Arial"/>
          <w:sz w:val="24"/>
          <w:szCs w:val="24"/>
        </w:rPr>
        <w:t xml:space="preserve"> makes good use of the digital opportunities at an early stage. Apple moves the operational and financial risks of these localized markets to third-party that is familiar with the region's bureaucratic and tax enforcement issues, instead of the company making big capital commitments. At the same time, it offers Apple a way to tap into the country's growing urban population and exploding mobile connection growth – which jumped 11.7% year-on-year to 93.2 million (</w:t>
      </w:r>
      <w:proofErr w:type="spellStart"/>
      <w:r w:rsidRPr="00A754B1">
        <w:rPr>
          <w:rFonts w:ascii="Arial" w:hAnsi="Arial" w:cs="Arial"/>
          <w:sz w:val="24"/>
          <w:szCs w:val="24"/>
        </w:rPr>
        <w:t>DataReportal</w:t>
      </w:r>
      <w:proofErr w:type="spellEnd"/>
      <w:r w:rsidRPr="00A754B1">
        <w:rPr>
          <w:rFonts w:ascii="Arial" w:hAnsi="Arial" w:cs="Arial"/>
          <w:sz w:val="24"/>
          <w:szCs w:val="24"/>
        </w:rPr>
        <w:t xml:space="preserve">, 2026). In this model, Apple will be able to take the premium market for its ecosystem to wealthy and tech-savvy city consumers who want to leave the big boys such as Samsung and </w:t>
      </w:r>
      <w:proofErr w:type="spellStart"/>
      <w:r w:rsidRPr="00A754B1">
        <w:rPr>
          <w:rFonts w:ascii="Arial" w:hAnsi="Arial" w:cs="Arial"/>
          <w:sz w:val="24"/>
          <w:szCs w:val="24"/>
        </w:rPr>
        <w:t>Transsion</w:t>
      </w:r>
      <w:proofErr w:type="spellEnd"/>
      <w:r w:rsidRPr="00A754B1">
        <w:rPr>
          <w:rFonts w:ascii="Arial" w:hAnsi="Arial" w:cs="Arial"/>
          <w:sz w:val="24"/>
          <w:szCs w:val="24"/>
        </w:rPr>
        <w:t xml:space="preserve"> (Bose &amp; Hussain, 2022; </w:t>
      </w:r>
      <w:proofErr w:type="spellStart"/>
      <w:r w:rsidRPr="00A754B1">
        <w:rPr>
          <w:rFonts w:ascii="Arial" w:hAnsi="Arial" w:cs="Arial"/>
          <w:sz w:val="24"/>
          <w:szCs w:val="24"/>
        </w:rPr>
        <w:t>Statcounter</w:t>
      </w:r>
      <w:proofErr w:type="spellEnd"/>
      <w:r w:rsidRPr="00A754B1">
        <w:rPr>
          <w:rFonts w:ascii="Arial" w:hAnsi="Arial" w:cs="Arial"/>
          <w:sz w:val="24"/>
          <w:szCs w:val="24"/>
        </w:rPr>
        <w:t>, 2026). In the end, indirect exporting is a low-risk tactical probe, a strategy that boosts the long-term premium brand equity and "seeds" the iOS architecture into the shifting "Digital Ethiopia 2030" ecosystem without putting Apple's brand and corporate balance sheet at risk from macroeconomic shocks.</w:t>
      </w:r>
    </w:p>
    <w:p w14:paraId="7E46FA86" w14:textId="77777777" w:rsidR="00BF12B9" w:rsidRDefault="00BF12B9" w:rsidP="00BF12B9">
      <w:pPr>
        <w:pStyle w:val="Heading1"/>
        <w:rPr>
          <w:rFonts w:ascii="Arial" w:hAnsi="Arial" w:cs="Arial"/>
        </w:rPr>
      </w:pPr>
      <w:bookmarkStart w:id="24" w:name="_Toc234687894"/>
      <w:r w:rsidRPr="00A754B1">
        <w:rPr>
          <w:rFonts w:ascii="Arial" w:hAnsi="Arial" w:cs="Arial"/>
        </w:rPr>
        <w:t>Conclusions &amp; Recommendations</w:t>
      </w:r>
      <w:bookmarkEnd w:id="24"/>
    </w:p>
    <w:p w14:paraId="2B0FFBE2" w14:textId="77777777" w:rsidR="00A60692" w:rsidRPr="00A60692" w:rsidRDefault="00A60692" w:rsidP="00A60692"/>
    <w:p w14:paraId="0405F02D"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Despite the appealing digital frontier that Ethiopia offers due to its high macroeconomic growth, which reached 9.8% in real GDP growth, and the number of mobile phone connections in use (93.2 million), the direct capital investment into the country is not feasible, according to a critical synthesis of the two macro-environmental and OLI frameworks. Soccer star Lionel Messi was arrested by the police for failing to pay taxes, and you can still see him in the streets of Italy </w:t>
      </w:r>
      <w:proofErr w:type="spellStart"/>
      <w:r w:rsidRPr="00A754B1">
        <w:rPr>
          <w:rFonts w:ascii="Arial" w:hAnsi="Arial" w:cs="Arial"/>
          <w:sz w:val="24"/>
          <w:szCs w:val="24"/>
        </w:rPr>
        <w:t>today.The</w:t>
      </w:r>
      <w:proofErr w:type="spellEnd"/>
      <w:r w:rsidRPr="00A754B1">
        <w:rPr>
          <w:rFonts w:ascii="Arial" w:hAnsi="Arial" w:cs="Arial"/>
          <w:sz w:val="24"/>
          <w:szCs w:val="24"/>
        </w:rPr>
        <w:t xml:space="preserve"> complexity of the legal enforcement system, the parallel market rates (more than 180 Birr/USD) and the severe foreign exchange liquidity constraints are existential threats that endanger Apple's centralized, high-control corporate model.</w:t>
      </w:r>
    </w:p>
    <w:p w14:paraId="72DBADCF" w14:textId="77777777" w:rsidR="00BF12B9" w:rsidRPr="00A754B1" w:rsidRDefault="00710CEC" w:rsidP="00710CEC">
      <w:pPr>
        <w:spacing w:line="360" w:lineRule="auto"/>
        <w:jc w:val="both"/>
        <w:rPr>
          <w:rFonts w:ascii="Arial" w:hAnsi="Arial" w:cs="Arial"/>
          <w:sz w:val="24"/>
          <w:szCs w:val="24"/>
        </w:rPr>
      </w:pPr>
      <w:proofErr w:type="gramStart"/>
      <w:r w:rsidRPr="00A754B1">
        <w:rPr>
          <w:rFonts w:ascii="Arial" w:hAnsi="Arial" w:cs="Arial"/>
          <w:sz w:val="24"/>
          <w:szCs w:val="24"/>
        </w:rPr>
        <w:lastRenderedPageBreak/>
        <w:t>So</w:t>
      </w:r>
      <w:proofErr w:type="gramEnd"/>
      <w:r w:rsidRPr="00A754B1">
        <w:rPr>
          <w:rFonts w:ascii="Arial" w:hAnsi="Arial" w:cs="Arial"/>
          <w:sz w:val="24"/>
          <w:szCs w:val="24"/>
        </w:rPr>
        <w:t xml:space="preserve"> the ultimate advice is to adopt an Indirect Exporting strategy, with Strategic Telecom Partnerships with new operators such as Ethio-telecom that have adopted liberalization, as a means for enhancing the export process. The hybrid model is enabling Apple to benefit from being a </w:t>
      </w:r>
      <w:proofErr w:type="gramStart"/>
      <w:r w:rsidRPr="00A754B1">
        <w:rPr>
          <w:rFonts w:ascii="Arial" w:hAnsi="Arial" w:cs="Arial"/>
          <w:sz w:val="24"/>
          <w:szCs w:val="24"/>
        </w:rPr>
        <w:t>first-mover</w:t>
      </w:r>
      <w:proofErr w:type="gramEnd"/>
      <w:r w:rsidRPr="00A754B1">
        <w:rPr>
          <w:rFonts w:ascii="Arial" w:hAnsi="Arial" w:cs="Arial"/>
          <w:sz w:val="24"/>
          <w:szCs w:val="24"/>
        </w:rPr>
        <w:t xml:space="preserve"> to reach the affluent, urban population and conform to the Digital Ethiopia 2030 programme. Importantly, the strategy is not to commit too </w:t>
      </w:r>
      <w:proofErr w:type="gramStart"/>
      <w:r w:rsidRPr="00A754B1">
        <w:rPr>
          <w:rFonts w:ascii="Arial" w:hAnsi="Arial" w:cs="Arial"/>
          <w:sz w:val="24"/>
          <w:szCs w:val="24"/>
        </w:rPr>
        <w:t>much</w:t>
      </w:r>
      <w:proofErr w:type="gramEnd"/>
      <w:r w:rsidRPr="00A754B1">
        <w:rPr>
          <w:rFonts w:ascii="Arial" w:hAnsi="Arial" w:cs="Arial"/>
          <w:sz w:val="24"/>
          <w:szCs w:val="24"/>
        </w:rPr>
        <w:t xml:space="preserve"> resources or </w:t>
      </w:r>
      <w:proofErr w:type="gramStart"/>
      <w:r w:rsidRPr="00A754B1">
        <w:rPr>
          <w:rFonts w:ascii="Arial" w:hAnsi="Arial" w:cs="Arial"/>
          <w:sz w:val="24"/>
          <w:szCs w:val="24"/>
        </w:rPr>
        <w:t>returns on investment back</w:t>
      </w:r>
      <w:proofErr w:type="gramEnd"/>
      <w:r w:rsidRPr="00A754B1">
        <w:rPr>
          <w:rFonts w:ascii="Arial" w:hAnsi="Arial" w:cs="Arial"/>
          <w:sz w:val="24"/>
          <w:szCs w:val="24"/>
        </w:rPr>
        <w:t xml:space="preserve"> to the world brand and the risk of repatriating profits by going back to the base country is avoided while retaining operational flexibility to operate in emerging markets, which is volatile.</w:t>
      </w:r>
    </w:p>
    <w:p w14:paraId="70A7D8A1" w14:textId="77777777" w:rsidR="00BF12B9" w:rsidRPr="00A754B1" w:rsidRDefault="00BF12B9" w:rsidP="00BF12B9">
      <w:pPr>
        <w:pStyle w:val="Heading1"/>
        <w:rPr>
          <w:rFonts w:ascii="Arial" w:hAnsi="Arial" w:cs="Arial"/>
        </w:rPr>
      </w:pPr>
      <w:bookmarkStart w:id="25" w:name="_Toc234687895"/>
      <w:r w:rsidRPr="00A754B1">
        <w:rPr>
          <w:rFonts w:ascii="Arial" w:hAnsi="Arial" w:cs="Arial"/>
        </w:rPr>
        <w:t>Part 2 – Reflective Account (Kolb's Experiential Learning Cycle)</w:t>
      </w:r>
      <w:bookmarkEnd w:id="25"/>
    </w:p>
    <w:p w14:paraId="722E910C" w14:textId="77777777" w:rsidR="00BF12B9" w:rsidRPr="00A754B1" w:rsidRDefault="00BF12B9" w:rsidP="00BF12B9">
      <w:pPr>
        <w:pStyle w:val="Heading2"/>
        <w:rPr>
          <w:rFonts w:ascii="Arial" w:hAnsi="Arial" w:cs="Arial"/>
        </w:rPr>
      </w:pPr>
      <w:bookmarkStart w:id="26" w:name="_Toc234687896"/>
      <w:r w:rsidRPr="00A754B1">
        <w:rPr>
          <w:rFonts w:ascii="Arial" w:hAnsi="Arial" w:cs="Arial"/>
        </w:rPr>
        <w:t>Concrete Experience (CE)</w:t>
      </w:r>
      <w:bookmarkEnd w:id="26"/>
    </w:p>
    <w:p w14:paraId="7F7F5D3C"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The experiential learning process started by the practical activity of making a detailed strategy for the international market entry of Apple Inc. in the green field market of Ethiopia. This experience set the bar high for </w:t>
      </w:r>
      <w:proofErr w:type="gramStart"/>
      <w:r w:rsidRPr="00A754B1">
        <w:rPr>
          <w:rFonts w:ascii="Arial" w:hAnsi="Arial" w:cs="Arial"/>
          <w:sz w:val="24"/>
          <w:szCs w:val="24"/>
        </w:rPr>
        <w:t>me, and</w:t>
      </w:r>
      <w:proofErr w:type="gramEnd"/>
      <w:r w:rsidRPr="00A754B1">
        <w:rPr>
          <w:rFonts w:ascii="Arial" w:hAnsi="Arial" w:cs="Arial"/>
          <w:sz w:val="24"/>
          <w:szCs w:val="24"/>
        </w:rPr>
        <w:t xml:space="preserve"> made me realize that I needed to take more of an active role in the process of acquiring knowledge, rather than just being a passive consumer of it, and start to take on the role of a corporate analyst. During the research process, I developed higher-order data-literacy and analytical skills as I sought to navigate different data repositories around the world, corporate filings and economic forecasts. I had to get a systematic way of synthesizing a lot of data, as well as </w:t>
      </w:r>
      <w:proofErr w:type="gramStart"/>
      <w:r w:rsidRPr="00A754B1">
        <w:rPr>
          <w:rFonts w:ascii="Arial" w:hAnsi="Arial" w:cs="Arial"/>
          <w:sz w:val="24"/>
          <w:szCs w:val="24"/>
        </w:rPr>
        <w:t>comparing and contrasting</w:t>
      </w:r>
      <w:proofErr w:type="gramEnd"/>
      <w:r w:rsidRPr="00A754B1">
        <w:rPr>
          <w:rFonts w:ascii="Arial" w:hAnsi="Arial" w:cs="Arial"/>
          <w:sz w:val="24"/>
          <w:szCs w:val="24"/>
        </w:rPr>
        <w:t xml:space="preserve"> regulatory frameworks, which helped me to become a better data analyst and learn how to present complex data, even from secondary sources, in a concise executive brief.</w:t>
      </w:r>
    </w:p>
    <w:p w14:paraId="5428CBF2" w14:textId="77777777" w:rsidR="00BF12B9"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Moreover, this process helped me develop my ability to engage with ideas critically and strategically filter ideas when presented in a data fragmented way. As an environment that changes and grows rapidly in East Africa, I learned to view beyond the surface level description and to be selective in evaluating macro-environment when it comes to its relevance in the context of an environment of luxury tech. The process of this research journey was to be crucial in building up my system thinking and </w:t>
      </w:r>
      <w:proofErr w:type="gramStart"/>
      <w:r w:rsidRPr="00A754B1">
        <w:rPr>
          <w:rFonts w:ascii="Arial" w:hAnsi="Arial" w:cs="Arial"/>
          <w:sz w:val="24"/>
          <w:szCs w:val="24"/>
        </w:rPr>
        <w:t>problem solving</w:t>
      </w:r>
      <w:proofErr w:type="gramEnd"/>
      <w:r w:rsidRPr="00A754B1">
        <w:rPr>
          <w:rFonts w:ascii="Arial" w:hAnsi="Arial" w:cs="Arial"/>
          <w:sz w:val="24"/>
          <w:szCs w:val="24"/>
        </w:rPr>
        <w:t xml:space="preserve"> skills since I would have to balance the structural reality of an emerging economy with the multinational's set of global standards. Overall, it changed my way of thinking from being descriptive to being very critical and </w:t>
      </w:r>
      <w:r w:rsidRPr="00A754B1">
        <w:rPr>
          <w:rFonts w:ascii="Arial" w:hAnsi="Arial" w:cs="Arial"/>
          <w:sz w:val="24"/>
          <w:szCs w:val="24"/>
        </w:rPr>
        <w:lastRenderedPageBreak/>
        <w:t>investigative, building a strong base and mindset for strategic analysis in the profession.</w:t>
      </w:r>
    </w:p>
    <w:p w14:paraId="52E98D2E" w14:textId="77777777" w:rsidR="004F26C4" w:rsidRPr="00A754B1" w:rsidRDefault="004F26C4" w:rsidP="00710CEC">
      <w:pPr>
        <w:spacing w:line="360" w:lineRule="auto"/>
        <w:jc w:val="both"/>
        <w:rPr>
          <w:rFonts w:ascii="Arial" w:hAnsi="Arial" w:cs="Arial"/>
          <w:sz w:val="24"/>
          <w:szCs w:val="24"/>
        </w:rPr>
      </w:pPr>
    </w:p>
    <w:p w14:paraId="3C24D436" w14:textId="77777777" w:rsidR="00BF12B9" w:rsidRPr="00A754B1" w:rsidRDefault="00BF12B9" w:rsidP="00BF12B9">
      <w:pPr>
        <w:pStyle w:val="Heading2"/>
        <w:rPr>
          <w:rFonts w:ascii="Arial" w:hAnsi="Arial" w:cs="Arial"/>
        </w:rPr>
      </w:pPr>
      <w:bookmarkStart w:id="27" w:name="_Toc234687897"/>
      <w:r w:rsidRPr="00A754B1">
        <w:rPr>
          <w:rFonts w:ascii="Arial" w:hAnsi="Arial" w:cs="Arial"/>
        </w:rPr>
        <w:t>Reflective Observation (RO)</w:t>
      </w:r>
      <w:bookmarkEnd w:id="27"/>
    </w:p>
    <w:p w14:paraId="6BEDF887"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In retrospect of the research period, it became clear that there existed a great gap between theoretical considerations in the classroom and the reality in practice. The greatest difficulty arose when collecting information for the macro environment, as mapping of the economic and legal environment of Ethiopia revealed that there were massive information asymmetries. It was necessary to check through different institutional databases and verify highly volatile fiscal indicators (difference between official banking exchange rates and </w:t>
      </w:r>
      <w:proofErr w:type="gramStart"/>
      <w:r w:rsidRPr="00A754B1">
        <w:rPr>
          <w:rFonts w:ascii="Arial" w:hAnsi="Arial" w:cs="Arial"/>
          <w:sz w:val="24"/>
          <w:szCs w:val="24"/>
        </w:rPr>
        <w:t>black market</w:t>
      </w:r>
      <w:proofErr w:type="gramEnd"/>
      <w:r w:rsidRPr="00A754B1">
        <w:rPr>
          <w:rFonts w:ascii="Arial" w:hAnsi="Arial" w:cs="Arial"/>
          <w:sz w:val="24"/>
          <w:szCs w:val="24"/>
        </w:rPr>
        <w:t xml:space="preserve"> premiums). In addition, I noticed that it was very easy to slip into a descriptive mode and state some of the general characteristics of country music, without being able to sort through the data to consider it in the context of Apple's premium consumer electronics environment.</w:t>
      </w:r>
    </w:p>
    <w:p w14:paraId="236435E0" w14:textId="77777777" w:rsidR="00BF12B9"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By using carefully selected and carefully thought-out criteria for inclusion, I overcame these issues of data fragmentation and analytic possibilities. I made a conscious decision to only include macro factors where they had a direct impact on distribution of luxury hardware, or security of its intellectual property, or international profit repatriation borders. This reflective tuning refined my approach, in that the report was still very analytical and not just descriptive. </w:t>
      </w:r>
      <w:proofErr w:type="gramStart"/>
      <w:r w:rsidRPr="00A754B1">
        <w:rPr>
          <w:rFonts w:ascii="Arial" w:hAnsi="Arial" w:cs="Arial"/>
          <w:sz w:val="24"/>
          <w:szCs w:val="24"/>
        </w:rPr>
        <w:t>All of</w:t>
      </w:r>
      <w:proofErr w:type="gramEnd"/>
      <w:r w:rsidRPr="00A754B1">
        <w:rPr>
          <w:rFonts w:ascii="Arial" w:hAnsi="Arial" w:cs="Arial"/>
          <w:sz w:val="24"/>
          <w:szCs w:val="24"/>
        </w:rPr>
        <w:t xml:space="preserve"> these structural tensions gave me a first-hand understanding of the fact that data from the host country cannot be trusted as facts; at the end of the day, this taught me how to approach the conflicting market signals with an objective and evaluative perspective.</w:t>
      </w:r>
    </w:p>
    <w:p w14:paraId="56739C54" w14:textId="77777777" w:rsidR="00BF12B9" w:rsidRPr="00A754B1" w:rsidRDefault="00BF12B9" w:rsidP="00BF12B9">
      <w:pPr>
        <w:pStyle w:val="Heading2"/>
        <w:rPr>
          <w:rFonts w:ascii="Arial" w:hAnsi="Arial" w:cs="Arial"/>
        </w:rPr>
      </w:pPr>
      <w:bookmarkStart w:id="28" w:name="_Toc234687898"/>
      <w:r w:rsidRPr="00A754B1">
        <w:rPr>
          <w:rFonts w:ascii="Arial" w:hAnsi="Arial" w:cs="Arial"/>
        </w:rPr>
        <w:t>Abstract Conceptualization (AC)</w:t>
      </w:r>
      <w:bookmarkEnd w:id="28"/>
    </w:p>
    <w:p w14:paraId="2C412712"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This was </w:t>
      </w:r>
      <w:proofErr w:type="gramStart"/>
      <w:r w:rsidRPr="00A754B1">
        <w:rPr>
          <w:rFonts w:ascii="Arial" w:hAnsi="Arial" w:cs="Arial"/>
          <w:sz w:val="24"/>
          <w:szCs w:val="24"/>
        </w:rPr>
        <w:t>a really important</w:t>
      </w:r>
      <w:proofErr w:type="gramEnd"/>
      <w:r w:rsidRPr="00A754B1">
        <w:rPr>
          <w:rFonts w:ascii="Arial" w:hAnsi="Arial" w:cs="Arial"/>
          <w:sz w:val="24"/>
          <w:szCs w:val="24"/>
        </w:rPr>
        <w:t xml:space="preserve"> exercise to help me put high-level concepts covered in my MBA lectures in a real business context. Before this study, there were some frameworks such as Bartlett and Ghoshal's strategic choices or John Dunning's Eclectic Paradigm (OLI) that appeared to be static taxonomies. Creating the PESTEL results into the OLI model however, completely altered my conceptual understanding of the dynamics of international business.</w:t>
      </w:r>
    </w:p>
    <w:p w14:paraId="5A84AE3C" w14:textId="77777777" w:rsidR="00BF12B9"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lastRenderedPageBreak/>
        <w:t xml:space="preserve">I was struck by the fact that Apple's most powerful global differentiator – its closed source and incredibly secure operating system, iOS, is also its big liability in the face of the Location deficits of its host country, such as the 43% domestic poverty threshold or competition law ineffectiveness. This conceptual fit explained the actual meaning of the internalization theory: it does not only represent a corporate control preference, but a strategy which is meant to reduce transaction costs in high friction legal and economic contexts. The readings, on dynamic capabilities and global value configurations, changed the way I thought about corporate strategy forever: corporate strategy is never one size fits all and </w:t>
      </w:r>
      <w:proofErr w:type="gramStart"/>
      <w:r w:rsidRPr="00A754B1">
        <w:rPr>
          <w:rFonts w:ascii="Arial" w:hAnsi="Arial" w:cs="Arial"/>
          <w:sz w:val="24"/>
          <w:szCs w:val="24"/>
        </w:rPr>
        <w:t>has to</w:t>
      </w:r>
      <w:proofErr w:type="gramEnd"/>
      <w:r w:rsidRPr="00A754B1">
        <w:rPr>
          <w:rFonts w:ascii="Arial" w:hAnsi="Arial" w:cs="Arial"/>
          <w:sz w:val="24"/>
          <w:szCs w:val="24"/>
        </w:rPr>
        <w:t xml:space="preserve"> flex or bend with the institutional configuration of the host country.</w:t>
      </w:r>
    </w:p>
    <w:p w14:paraId="2F1D25B0" w14:textId="77777777" w:rsidR="00BF12B9" w:rsidRPr="00A754B1" w:rsidRDefault="00BF12B9" w:rsidP="00BF12B9">
      <w:pPr>
        <w:pStyle w:val="Heading2"/>
        <w:rPr>
          <w:rFonts w:ascii="Arial" w:hAnsi="Arial" w:cs="Arial"/>
        </w:rPr>
      </w:pPr>
      <w:bookmarkStart w:id="29" w:name="_Toc234687899"/>
      <w:r w:rsidRPr="00A754B1">
        <w:rPr>
          <w:rFonts w:ascii="Arial" w:hAnsi="Arial" w:cs="Arial"/>
        </w:rPr>
        <w:t>Active Experimentation (AE)</w:t>
      </w:r>
      <w:bookmarkEnd w:id="29"/>
    </w:p>
    <w:p w14:paraId="0C3BAE60" w14:textId="77777777" w:rsidR="00710CEC"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The final stage of the learning cycle involved using these conceptualizations to develop a specific streamlined strategy, that was evidence- and theory-driven, and different from Apple's traditional high control model, which would have involved a largely direct exporting strategy. This strategic synthesis was active and proved that an entry mode for a company is a game of risk balancing, not ideology.</w:t>
      </w:r>
    </w:p>
    <w:p w14:paraId="689D5FC1" w14:textId="77777777" w:rsidR="00BF12B9" w:rsidRPr="00A754B1" w:rsidRDefault="00710CEC" w:rsidP="00710CEC">
      <w:pPr>
        <w:spacing w:line="360" w:lineRule="auto"/>
        <w:jc w:val="both"/>
        <w:rPr>
          <w:rFonts w:ascii="Arial" w:hAnsi="Arial" w:cs="Arial"/>
          <w:sz w:val="24"/>
          <w:szCs w:val="24"/>
        </w:rPr>
      </w:pPr>
      <w:r w:rsidRPr="00A754B1">
        <w:rPr>
          <w:rFonts w:ascii="Arial" w:hAnsi="Arial" w:cs="Arial"/>
          <w:sz w:val="24"/>
          <w:szCs w:val="24"/>
        </w:rPr>
        <w:t xml:space="preserve">In the future, as I go into my professional career and in my future academic studies I will use this structured approach in an active manner. This method is not based on superficial and surface-level country profiles but on multi-framework integration (PESTEL paired with OLI) which is going to dissect into institutional environments. Through this assignment, I have developed a long-time critical awareness and acquired the necessary rigors to research and </w:t>
      </w:r>
      <w:proofErr w:type="spellStart"/>
      <w:r w:rsidRPr="00A754B1">
        <w:rPr>
          <w:rFonts w:ascii="Arial" w:hAnsi="Arial" w:cs="Arial"/>
          <w:sz w:val="24"/>
          <w:szCs w:val="24"/>
        </w:rPr>
        <w:t>analyze</w:t>
      </w:r>
      <w:proofErr w:type="spellEnd"/>
      <w:r w:rsidRPr="00A754B1">
        <w:rPr>
          <w:rFonts w:ascii="Arial" w:hAnsi="Arial" w:cs="Arial"/>
          <w:sz w:val="24"/>
          <w:szCs w:val="24"/>
        </w:rPr>
        <w:t xml:space="preserve"> in complex and competitive global markets and make profitable business decisions in situations of high economic and political uncertainty.</w:t>
      </w:r>
    </w:p>
    <w:p w14:paraId="786F68DE" w14:textId="77777777" w:rsidR="00BF12B9" w:rsidRPr="00A754B1" w:rsidRDefault="00BF12B9" w:rsidP="00737359">
      <w:pPr>
        <w:spacing w:line="360" w:lineRule="auto"/>
        <w:jc w:val="both"/>
        <w:rPr>
          <w:rFonts w:ascii="Arial" w:hAnsi="Arial" w:cs="Arial"/>
          <w:sz w:val="24"/>
          <w:szCs w:val="24"/>
        </w:rPr>
      </w:pPr>
    </w:p>
    <w:p w14:paraId="65171338" w14:textId="77777777" w:rsidR="00EE555D" w:rsidRPr="00A754B1" w:rsidRDefault="00EE555D" w:rsidP="00737359">
      <w:pPr>
        <w:spacing w:line="360" w:lineRule="auto"/>
        <w:jc w:val="both"/>
        <w:rPr>
          <w:rFonts w:ascii="Arial" w:hAnsi="Arial" w:cs="Arial"/>
          <w:sz w:val="24"/>
          <w:szCs w:val="24"/>
        </w:rPr>
      </w:pPr>
      <w:r w:rsidRPr="00A754B1">
        <w:rPr>
          <w:rFonts w:ascii="Arial" w:hAnsi="Arial" w:cs="Arial"/>
          <w:sz w:val="24"/>
          <w:szCs w:val="24"/>
        </w:rPr>
        <w:br w:type="page"/>
      </w:r>
    </w:p>
    <w:p w14:paraId="41492DE0" w14:textId="77777777" w:rsidR="00791B2B" w:rsidRPr="00A754B1" w:rsidRDefault="00EE555D" w:rsidP="00EE601D">
      <w:pPr>
        <w:pStyle w:val="Heading1"/>
        <w:rPr>
          <w:rFonts w:ascii="Arial" w:hAnsi="Arial" w:cs="Arial"/>
        </w:rPr>
      </w:pPr>
      <w:bookmarkStart w:id="30" w:name="_Toc234687900"/>
      <w:r w:rsidRPr="00A754B1">
        <w:rPr>
          <w:rFonts w:ascii="Arial" w:hAnsi="Arial" w:cs="Arial"/>
        </w:rPr>
        <w:lastRenderedPageBreak/>
        <w:t>References</w:t>
      </w:r>
      <w:bookmarkEnd w:id="30"/>
    </w:p>
    <w:p w14:paraId="2F71BEBF"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 xml:space="preserve">Abate, B. L., </w:t>
      </w:r>
      <w:proofErr w:type="spellStart"/>
      <w:r w:rsidRPr="00A754B1">
        <w:rPr>
          <w:rFonts w:ascii="Arial" w:hAnsi="Arial" w:cs="Arial"/>
          <w:sz w:val="24"/>
          <w:szCs w:val="24"/>
        </w:rPr>
        <w:t>Edamo</w:t>
      </w:r>
      <w:proofErr w:type="spellEnd"/>
      <w:r w:rsidRPr="00A754B1">
        <w:rPr>
          <w:rFonts w:ascii="Arial" w:hAnsi="Arial" w:cs="Arial"/>
          <w:sz w:val="24"/>
          <w:szCs w:val="24"/>
        </w:rPr>
        <w:t>, D. L., &amp; Demisse, M. M. (2025). Mediated Pathways and Systemic Constraints: How Out-of-College PEST Factors Influence Teacher Preparation Quality Through In-college Experiences in Southern Nation, Nationalities, and People Region, Ethiopia. </w:t>
      </w:r>
      <w:r w:rsidRPr="00A754B1">
        <w:rPr>
          <w:rFonts w:ascii="Arial" w:hAnsi="Arial" w:cs="Arial"/>
          <w:i/>
          <w:iCs/>
          <w:sz w:val="24"/>
          <w:szCs w:val="24"/>
        </w:rPr>
        <w:t>SAGE Open</w:t>
      </w:r>
      <w:r w:rsidRPr="00A754B1">
        <w:rPr>
          <w:rFonts w:ascii="Arial" w:hAnsi="Arial" w:cs="Arial"/>
          <w:sz w:val="24"/>
          <w:szCs w:val="24"/>
        </w:rPr>
        <w:t>, </w:t>
      </w:r>
      <w:r w:rsidRPr="00A754B1">
        <w:rPr>
          <w:rFonts w:ascii="Arial" w:hAnsi="Arial" w:cs="Arial"/>
          <w:i/>
          <w:iCs/>
          <w:sz w:val="24"/>
          <w:szCs w:val="24"/>
        </w:rPr>
        <w:t>15</w:t>
      </w:r>
      <w:r w:rsidRPr="00A754B1">
        <w:rPr>
          <w:rFonts w:ascii="Arial" w:hAnsi="Arial" w:cs="Arial"/>
          <w:sz w:val="24"/>
          <w:szCs w:val="24"/>
        </w:rPr>
        <w:t>(3), 21582440251376061.</w:t>
      </w:r>
    </w:p>
    <w:p w14:paraId="39AF6D18"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 xml:space="preserve">Aberu, F. (2023). Governance, Investors Motivations and Foreign Direct Investment Inflow in Selected African Countries: Does John Dunning’s Eclectic Paradigm </w:t>
      </w:r>
      <w:proofErr w:type="gramStart"/>
      <w:r w:rsidRPr="00A754B1">
        <w:rPr>
          <w:rFonts w:ascii="Arial" w:hAnsi="Arial" w:cs="Arial"/>
          <w:sz w:val="24"/>
          <w:szCs w:val="24"/>
        </w:rPr>
        <w:t>Matters?.</w:t>
      </w:r>
      <w:proofErr w:type="gramEnd"/>
      <w:r w:rsidRPr="00A754B1">
        <w:rPr>
          <w:rFonts w:ascii="Arial" w:hAnsi="Arial" w:cs="Arial"/>
          <w:sz w:val="24"/>
          <w:szCs w:val="24"/>
        </w:rPr>
        <w:t> </w:t>
      </w:r>
      <w:r w:rsidRPr="00A754B1">
        <w:rPr>
          <w:rFonts w:ascii="Arial" w:hAnsi="Arial" w:cs="Arial"/>
          <w:i/>
          <w:iCs/>
          <w:sz w:val="24"/>
          <w:szCs w:val="24"/>
        </w:rPr>
        <w:t xml:space="preserve">Journal of Legal Studies “Vasile </w:t>
      </w:r>
      <w:proofErr w:type="spellStart"/>
      <w:r w:rsidRPr="00A754B1">
        <w:rPr>
          <w:rFonts w:ascii="Arial" w:hAnsi="Arial" w:cs="Arial"/>
          <w:i/>
          <w:iCs/>
          <w:sz w:val="24"/>
          <w:szCs w:val="24"/>
        </w:rPr>
        <w:t>Goldiş</w:t>
      </w:r>
      <w:proofErr w:type="spellEnd"/>
      <w:r w:rsidRPr="00A754B1">
        <w:rPr>
          <w:rFonts w:ascii="Arial" w:hAnsi="Arial" w:cs="Arial"/>
          <w:i/>
          <w:iCs/>
          <w:sz w:val="24"/>
          <w:szCs w:val="24"/>
        </w:rPr>
        <w:t>”</w:t>
      </w:r>
      <w:r w:rsidRPr="00A754B1">
        <w:rPr>
          <w:rFonts w:ascii="Arial" w:hAnsi="Arial" w:cs="Arial"/>
          <w:sz w:val="24"/>
          <w:szCs w:val="24"/>
        </w:rPr>
        <w:t>, </w:t>
      </w:r>
      <w:r w:rsidRPr="00A754B1">
        <w:rPr>
          <w:rFonts w:ascii="Arial" w:hAnsi="Arial" w:cs="Arial"/>
          <w:i/>
          <w:iCs/>
          <w:sz w:val="24"/>
          <w:szCs w:val="24"/>
        </w:rPr>
        <w:t>32</w:t>
      </w:r>
      <w:r w:rsidRPr="00A754B1">
        <w:rPr>
          <w:rFonts w:ascii="Arial" w:hAnsi="Arial" w:cs="Arial"/>
          <w:sz w:val="24"/>
          <w:szCs w:val="24"/>
        </w:rPr>
        <w:t>(46), 55-66.</w:t>
      </w:r>
    </w:p>
    <w:p w14:paraId="19F9050B"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 xml:space="preserve">African Development Bank. (2026). </w:t>
      </w:r>
      <w:r w:rsidRPr="00A754B1">
        <w:rPr>
          <w:rFonts w:ascii="Arial" w:hAnsi="Arial" w:cs="Arial"/>
          <w:i/>
          <w:iCs/>
          <w:sz w:val="24"/>
          <w:szCs w:val="24"/>
        </w:rPr>
        <w:t>Ethiopia economic outlook</w:t>
      </w:r>
      <w:r w:rsidRPr="00A754B1">
        <w:rPr>
          <w:rFonts w:ascii="Arial" w:hAnsi="Arial" w:cs="Arial"/>
          <w:sz w:val="24"/>
          <w:szCs w:val="24"/>
        </w:rPr>
        <w:t xml:space="preserve">. African Development Bank Group. </w:t>
      </w:r>
      <w:hyperlink r:id="rId8" w:tgtFrame="_blank" w:history="1">
        <w:r w:rsidRPr="00A754B1">
          <w:rPr>
            <w:rStyle w:val="Hyperlink"/>
            <w:rFonts w:ascii="Arial" w:hAnsi="Arial" w:cs="Arial"/>
            <w:sz w:val="24"/>
            <w:szCs w:val="24"/>
          </w:rPr>
          <w:t>https://www.afdb.org/en/countries/east-africa/ethiopia/ethiopia-economic-outlook</w:t>
        </w:r>
      </w:hyperlink>
    </w:p>
    <w:p w14:paraId="014329E0"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Agyei, K. (2025). </w:t>
      </w:r>
      <w:r w:rsidRPr="00A754B1">
        <w:rPr>
          <w:rFonts w:ascii="Arial" w:hAnsi="Arial" w:cs="Arial"/>
          <w:i/>
          <w:iCs/>
          <w:sz w:val="24"/>
          <w:szCs w:val="24"/>
        </w:rPr>
        <w:t>Empirical Study of China’s Foreign Direct Investment in Sub-Saharan Africa</w:t>
      </w:r>
      <w:r w:rsidRPr="00A754B1">
        <w:rPr>
          <w:rFonts w:ascii="Arial" w:hAnsi="Arial" w:cs="Arial"/>
          <w:sz w:val="24"/>
          <w:szCs w:val="24"/>
        </w:rPr>
        <w:t> (Doctoral dissertation, Liberty University).</w:t>
      </w:r>
    </w:p>
    <w:p w14:paraId="08AA36AB"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Ahmed, A. R. (2023). </w:t>
      </w:r>
      <w:r w:rsidRPr="00A754B1">
        <w:rPr>
          <w:rFonts w:ascii="Arial" w:hAnsi="Arial" w:cs="Arial"/>
          <w:i/>
          <w:iCs/>
          <w:sz w:val="24"/>
          <w:szCs w:val="24"/>
        </w:rPr>
        <w:t>Research on Foreign Direct Investment and Renewable Electricity Industry Nexus in Africa</w:t>
      </w:r>
      <w:r w:rsidRPr="00A754B1">
        <w:rPr>
          <w:rFonts w:ascii="Arial" w:hAnsi="Arial" w:cs="Arial"/>
          <w:sz w:val="24"/>
          <w:szCs w:val="24"/>
        </w:rPr>
        <w:t> (Doctoral dissertation, University of Malaya (Malaysia)).</w:t>
      </w:r>
    </w:p>
    <w:p w14:paraId="04FFEBC2"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Akino, S. (2025). The Transformation of the Business Structure of Apple Computer Inc. and Its Dynamic Capabilities. In </w:t>
      </w:r>
      <w:r w:rsidRPr="00A754B1">
        <w:rPr>
          <w:rFonts w:ascii="Arial" w:hAnsi="Arial" w:cs="Arial"/>
          <w:i/>
          <w:iCs/>
          <w:sz w:val="24"/>
          <w:szCs w:val="24"/>
        </w:rPr>
        <w:t>Strategic Management and Innovation Strategies: From the Perspective of Revisiting Dynamic Capabilities</w:t>
      </w:r>
      <w:r w:rsidRPr="00A754B1">
        <w:rPr>
          <w:rFonts w:ascii="Arial" w:hAnsi="Arial" w:cs="Arial"/>
          <w:sz w:val="24"/>
          <w:szCs w:val="24"/>
        </w:rPr>
        <w:t> (pp. 319-352). Singapore: Springer Nature Singapore.</w:t>
      </w:r>
    </w:p>
    <w:p w14:paraId="690421D7" w14:textId="77777777" w:rsidR="00E41A38" w:rsidRPr="00A754B1" w:rsidRDefault="00E41A38" w:rsidP="00E41A38">
      <w:pPr>
        <w:spacing w:before="120" w:after="0" w:line="360" w:lineRule="auto"/>
        <w:ind w:left="720" w:hanging="720"/>
        <w:jc w:val="both"/>
        <w:rPr>
          <w:rFonts w:ascii="Arial" w:hAnsi="Arial" w:cs="Arial"/>
          <w:sz w:val="24"/>
          <w:szCs w:val="24"/>
        </w:rPr>
      </w:pPr>
      <w:proofErr w:type="spellStart"/>
      <w:r w:rsidRPr="00A754B1">
        <w:rPr>
          <w:rFonts w:ascii="Arial" w:hAnsi="Arial" w:cs="Arial"/>
          <w:sz w:val="24"/>
          <w:szCs w:val="24"/>
        </w:rPr>
        <w:t>Aladesanmi</w:t>
      </w:r>
      <w:proofErr w:type="spellEnd"/>
      <w:r w:rsidRPr="00A754B1">
        <w:rPr>
          <w:rFonts w:ascii="Arial" w:hAnsi="Arial" w:cs="Arial"/>
          <w:sz w:val="24"/>
          <w:szCs w:val="24"/>
        </w:rPr>
        <w:t>, K. (2022). </w:t>
      </w:r>
      <w:r w:rsidRPr="00A754B1">
        <w:rPr>
          <w:rFonts w:ascii="Arial" w:hAnsi="Arial" w:cs="Arial"/>
          <w:i/>
          <w:iCs/>
          <w:sz w:val="24"/>
          <w:szCs w:val="24"/>
        </w:rPr>
        <w:t>Foreign Direct Investment in Sub-Sahara Africa</w:t>
      </w:r>
      <w:r w:rsidRPr="00A754B1">
        <w:rPr>
          <w:rFonts w:ascii="Arial" w:hAnsi="Arial" w:cs="Arial"/>
          <w:sz w:val="24"/>
          <w:szCs w:val="24"/>
        </w:rPr>
        <w:t> (Doctoral dissertation, Bournemouth University).</w:t>
      </w:r>
    </w:p>
    <w:p w14:paraId="5E932BAE"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 xml:space="preserve">Alem, S. F., &amp; Ayele, G. M. (2025). Beyond resource and socio-cultural factors: does political influence drive regional disparities in foreign manufacturing firm location choices in </w:t>
      </w:r>
      <w:proofErr w:type="gramStart"/>
      <w:r w:rsidRPr="00A754B1">
        <w:rPr>
          <w:rFonts w:ascii="Arial" w:hAnsi="Arial" w:cs="Arial"/>
          <w:sz w:val="24"/>
          <w:szCs w:val="24"/>
        </w:rPr>
        <w:t>Ethiopia?.</w:t>
      </w:r>
      <w:proofErr w:type="gramEnd"/>
      <w:r w:rsidRPr="00A754B1">
        <w:rPr>
          <w:rFonts w:ascii="Arial" w:hAnsi="Arial" w:cs="Arial"/>
          <w:sz w:val="24"/>
          <w:szCs w:val="24"/>
        </w:rPr>
        <w:t> </w:t>
      </w:r>
      <w:r w:rsidRPr="00A754B1">
        <w:rPr>
          <w:rFonts w:ascii="Arial" w:hAnsi="Arial" w:cs="Arial"/>
          <w:i/>
          <w:iCs/>
          <w:sz w:val="24"/>
          <w:szCs w:val="24"/>
        </w:rPr>
        <w:t>Future Business Journal</w:t>
      </w:r>
      <w:r w:rsidRPr="00A754B1">
        <w:rPr>
          <w:rFonts w:ascii="Arial" w:hAnsi="Arial" w:cs="Arial"/>
          <w:sz w:val="24"/>
          <w:szCs w:val="24"/>
        </w:rPr>
        <w:t>, </w:t>
      </w:r>
      <w:r w:rsidRPr="00A754B1">
        <w:rPr>
          <w:rFonts w:ascii="Arial" w:hAnsi="Arial" w:cs="Arial"/>
          <w:i/>
          <w:iCs/>
          <w:sz w:val="24"/>
          <w:szCs w:val="24"/>
        </w:rPr>
        <w:t>11</w:t>
      </w:r>
      <w:r w:rsidRPr="00A754B1">
        <w:rPr>
          <w:rFonts w:ascii="Arial" w:hAnsi="Arial" w:cs="Arial"/>
          <w:sz w:val="24"/>
          <w:szCs w:val="24"/>
        </w:rPr>
        <w:t>(1), 1-12.</w:t>
      </w:r>
    </w:p>
    <w:p w14:paraId="4EFF8A07"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Al-Sakaf, H. F. T. A. (2025). International marketing strategy of the enterprise (based on the materials company «Apple Inc.».</w:t>
      </w:r>
    </w:p>
    <w:p w14:paraId="3C5F03E3"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Bayissa, M., Lauwers, L., Mitiku, F., de Graaf, D. C., &amp; Verbeke, W. (2024). System mapping of the production and value chain to explore beekeeping potential in southwest Ethiopia. </w:t>
      </w:r>
      <w:r w:rsidRPr="00A754B1">
        <w:rPr>
          <w:rFonts w:ascii="Arial" w:hAnsi="Arial" w:cs="Arial"/>
          <w:i/>
          <w:iCs/>
          <w:sz w:val="24"/>
          <w:szCs w:val="24"/>
        </w:rPr>
        <w:t>Insects</w:t>
      </w:r>
      <w:r w:rsidRPr="00A754B1">
        <w:rPr>
          <w:rFonts w:ascii="Arial" w:hAnsi="Arial" w:cs="Arial"/>
          <w:sz w:val="24"/>
          <w:szCs w:val="24"/>
        </w:rPr>
        <w:t>, </w:t>
      </w:r>
      <w:r w:rsidRPr="00A754B1">
        <w:rPr>
          <w:rFonts w:ascii="Arial" w:hAnsi="Arial" w:cs="Arial"/>
          <w:i/>
          <w:iCs/>
          <w:sz w:val="24"/>
          <w:szCs w:val="24"/>
        </w:rPr>
        <w:t>15</w:t>
      </w:r>
      <w:r w:rsidRPr="00A754B1">
        <w:rPr>
          <w:rFonts w:ascii="Arial" w:hAnsi="Arial" w:cs="Arial"/>
          <w:sz w:val="24"/>
          <w:szCs w:val="24"/>
        </w:rPr>
        <w:t>(2), 106.</w:t>
      </w:r>
    </w:p>
    <w:p w14:paraId="2424F109"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lastRenderedPageBreak/>
        <w:t xml:space="preserve">Benabed, A. (2024). The Importance of Multinational Companies (MNCS) and Small and Medium Sized Enterprises'(SMES') Internationalization as Business Drivers </w:t>
      </w:r>
      <w:proofErr w:type="spellStart"/>
      <w:r w:rsidRPr="00A754B1">
        <w:rPr>
          <w:rFonts w:ascii="Arial" w:hAnsi="Arial" w:cs="Arial"/>
          <w:sz w:val="24"/>
          <w:szCs w:val="24"/>
        </w:rPr>
        <w:t>în</w:t>
      </w:r>
      <w:proofErr w:type="spellEnd"/>
      <w:r w:rsidRPr="00A754B1">
        <w:rPr>
          <w:rFonts w:ascii="Arial" w:hAnsi="Arial" w:cs="Arial"/>
          <w:sz w:val="24"/>
          <w:szCs w:val="24"/>
        </w:rPr>
        <w:t xml:space="preserve"> Globalization and </w:t>
      </w:r>
      <w:proofErr w:type="spellStart"/>
      <w:r w:rsidRPr="00A754B1">
        <w:rPr>
          <w:rFonts w:ascii="Arial" w:hAnsi="Arial" w:cs="Arial"/>
          <w:sz w:val="24"/>
          <w:szCs w:val="24"/>
        </w:rPr>
        <w:t>Slowbalization</w:t>
      </w:r>
      <w:proofErr w:type="spellEnd"/>
      <w:r w:rsidRPr="00A754B1">
        <w:rPr>
          <w:rFonts w:ascii="Arial" w:hAnsi="Arial" w:cs="Arial"/>
          <w:sz w:val="24"/>
          <w:szCs w:val="24"/>
        </w:rPr>
        <w:t>: Mutual Survival and Growth for Business Values. </w:t>
      </w:r>
      <w:r w:rsidRPr="00A754B1">
        <w:rPr>
          <w:rFonts w:ascii="Arial" w:hAnsi="Arial" w:cs="Arial"/>
          <w:i/>
          <w:iCs/>
          <w:sz w:val="24"/>
          <w:szCs w:val="24"/>
        </w:rPr>
        <w:t>Eastern European Journal for Regional Studies (EEJRS)</w:t>
      </w:r>
      <w:r w:rsidRPr="00A754B1">
        <w:rPr>
          <w:rFonts w:ascii="Arial" w:hAnsi="Arial" w:cs="Arial"/>
          <w:sz w:val="24"/>
          <w:szCs w:val="24"/>
        </w:rPr>
        <w:t>, </w:t>
      </w:r>
      <w:r w:rsidRPr="00A754B1">
        <w:rPr>
          <w:rFonts w:ascii="Arial" w:hAnsi="Arial" w:cs="Arial"/>
          <w:i/>
          <w:iCs/>
          <w:sz w:val="24"/>
          <w:szCs w:val="24"/>
        </w:rPr>
        <w:t>10</w:t>
      </w:r>
      <w:r w:rsidRPr="00A754B1">
        <w:rPr>
          <w:rFonts w:ascii="Arial" w:hAnsi="Arial" w:cs="Arial"/>
          <w:sz w:val="24"/>
          <w:szCs w:val="24"/>
        </w:rPr>
        <w:t>(2), 9-33.</w:t>
      </w:r>
    </w:p>
    <w:p w14:paraId="383FAA61"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Bose, I., &amp; Hussain, A. (2022). Expansion of Business Organization to Ethiopia: A Strategic Analysis of a Leading Pakistani Textile Company. </w:t>
      </w:r>
      <w:proofErr w:type="spellStart"/>
      <w:r w:rsidRPr="00A754B1">
        <w:rPr>
          <w:rFonts w:ascii="Arial" w:hAnsi="Arial" w:cs="Arial"/>
          <w:i/>
          <w:iCs/>
          <w:sz w:val="24"/>
          <w:szCs w:val="24"/>
        </w:rPr>
        <w:t>Globsyn</w:t>
      </w:r>
      <w:proofErr w:type="spellEnd"/>
      <w:r w:rsidRPr="00A754B1">
        <w:rPr>
          <w:rFonts w:ascii="Arial" w:hAnsi="Arial" w:cs="Arial"/>
          <w:i/>
          <w:iCs/>
          <w:sz w:val="24"/>
          <w:szCs w:val="24"/>
        </w:rPr>
        <w:t xml:space="preserve"> Management Journal</w:t>
      </w:r>
      <w:r w:rsidRPr="00A754B1">
        <w:rPr>
          <w:rFonts w:ascii="Arial" w:hAnsi="Arial" w:cs="Arial"/>
          <w:sz w:val="24"/>
          <w:szCs w:val="24"/>
        </w:rPr>
        <w:t>, </w:t>
      </w:r>
      <w:r w:rsidRPr="00A754B1">
        <w:rPr>
          <w:rFonts w:ascii="Arial" w:hAnsi="Arial" w:cs="Arial"/>
          <w:i/>
          <w:iCs/>
          <w:sz w:val="24"/>
          <w:szCs w:val="24"/>
        </w:rPr>
        <w:t>16</w:t>
      </w:r>
      <w:r w:rsidRPr="00A754B1">
        <w:rPr>
          <w:rFonts w:ascii="Arial" w:hAnsi="Arial" w:cs="Arial"/>
          <w:sz w:val="24"/>
          <w:szCs w:val="24"/>
        </w:rPr>
        <w:t>(1/2), 19-30.</w:t>
      </w:r>
    </w:p>
    <w:p w14:paraId="7D782958"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Chen, X., Liu, Y., &amp; Gong, H. (2021, December). Apple Inc. strategic marketing analysis and evaluation. In </w:t>
      </w:r>
      <w:r w:rsidRPr="00A754B1">
        <w:rPr>
          <w:rFonts w:ascii="Arial" w:hAnsi="Arial" w:cs="Arial"/>
          <w:i/>
          <w:iCs/>
          <w:sz w:val="24"/>
          <w:szCs w:val="24"/>
        </w:rPr>
        <w:t>2021 3rd International Conference on Economic Management and Cultural Industry (ICEMCI 2021)</w:t>
      </w:r>
      <w:r w:rsidRPr="00A754B1">
        <w:rPr>
          <w:rFonts w:ascii="Arial" w:hAnsi="Arial" w:cs="Arial"/>
          <w:sz w:val="24"/>
          <w:szCs w:val="24"/>
        </w:rPr>
        <w:t xml:space="preserve"> (pp. 3053-3061). Atlantis Press. </w:t>
      </w:r>
    </w:p>
    <w:p w14:paraId="05D71A92" w14:textId="77777777" w:rsidR="00E41A38" w:rsidRPr="00A754B1" w:rsidRDefault="00E41A38" w:rsidP="00E41A38">
      <w:pPr>
        <w:spacing w:before="120" w:after="0" w:line="360" w:lineRule="auto"/>
        <w:ind w:left="720" w:hanging="720"/>
        <w:jc w:val="both"/>
        <w:rPr>
          <w:rFonts w:ascii="Arial" w:hAnsi="Arial" w:cs="Arial"/>
          <w:sz w:val="24"/>
          <w:szCs w:val="24"/>
        </w:rPr>
      </w:pPr>
      <w:proofErr w:type="spellStart"/>
      <w:r w:rsidRPr="00A754B1">
        <w:rPr>
          <w:rFonts w:ascii="Arial" w:hAnsi="Arial" w:cs="Arial"/>
          <w:sz w:val="24"/>
          <w:szCs w:val="24"/>
        </w:rPr>
        <w:t>DataReportal</w:t>
      </w:r>
      <w:proofErr w:type="spellEnd"/>
      <w:r w:rsidRPr="00A754B1">
        <w:rPr>
          <w:rFonts w:ascii="Arial" w:hAnsi="Arial" w:cs="Arial"/>
          <w:sz w:val="24"/>
          <w:szCs w:val="24"/>
        </w:rPr>
        <w:t xml:space="preserve">. (2026). </w:t>
      </w:r>
      <w:r w:rsidRPr="00A754B1">
        <w:rPr>
          <w:rFonts w:ascii="Arial" w:hAnsi="Arial" w:cs="Arial"/>
          <w:i/>
          <w:iCs/>
          <w:sz w:val="24"/>
          <w:szCs w:val="24"/>
        </w:rPr>
        <w:t>Digital 2026: Ethiopia</w:t>
      </w:r>
      <w:r w:rsidRPr="00A754B1">
        <w:rPr>
          <w:rFonts w:ascii="Arial" w:hAnsi="Arial" w:cs="Arial"/>
          <w:sz w:val="24"/>
          <w:szCs w:val="24"/>
        </w:rPr>
        <w:t xml:space="preserve">. </w:t>
      </w:r>
      <w:proofErr w:type="spellStart"/>
      <w:r w:rsidRPr="00A754B1">
        <w:rPr>
          <w:rFonts w:ascii="Arial" w:hAnsi="Arial" w:cs="Arial"/>
          <w:sz w:val="24"/>
          <w:szCs w:val="24"/>
        </w:rPr>
        <w:t>Kepios</w:t>
      </w:r>
      <w:proofErr w:type="spellEnd"/>
      <w:r w:rsidRPr="00A754B1">
        <w:rPr>
          <w:rFonts w:ascii="Arial" w:hAnsi="Arial" w:cs="Arial"/>
          <w:sz w:val="24"/>
          <w:szCs w:val="24"/>
        </w:rPr>
        <w:t xml:space="preserve"> &amp; GSMA Intelligence. </w:t>
      </w:r>
      <w:hyperlink r:id="rId9" w:tgtFrame="_blank" w:history="1">
        <w:r w:rsidRPr="00A754B1">
          <w:rPr>
            <w:rStyle w:val="Hyperlink"/>
            <w:rFonts w:ascii="Arial" w:hAnsi="Arial" w:cs="Arial"/>
            <w:sz w:val="24"/>
            <w:szCs w:val="24"/>
          </w:rPr>
          <w:t>https://datareportal.com/reports/digital-2026-ethiopia</w:t>
        </w:r>
      </w:hyperlink>
    </w:p>
    <w:p w14:paraId="2823016C"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FIKADU, M. (2023). </w:t>
      </w:r>
      <w:r w:rsidRPr="00A754B1">
        <w:rPr>
          <w:rFonts w:ascii="Arial" w:hAnsi="Arial" w:cs="Arial"/>
          <w:i/>
          <w:iCs/>
          <w:sz w:val="24"/>
          <w:szCs w:val="24"/>
        </w:rPr>
        <w:t>An Assessment of Competitive Strategy Practice: in the Case of Ethio-telecom’s Headquarter</w:t>
      </w:r>
      <w:r w:rsidRPr="00A754B1">
        <w:rPr>
          <w:rFonts w:ascii="Arial" w:hAnsi="Arial" w:cs="Arial"/>
          <w:sz w:val="24"/>
          <w:szCs w:val="24"/>
        </w:rPr>
        <w:t> (Doctoral dissertation, St. Mary’s University).</w:t>
      </w:r>
    </w:p>
    <w:p w14:paraId="61FA506B"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Hong, T. K. (2025). Leveraging Internal Capabilities for Competitive Advantage: A Case Study of Apple Inc.</w:t>
      </w:r>
    </w:p>
    <w:p w14:paraId="5AEBFDF3"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 xml:space="preserve">International Data Corporation. (2026, May). </w:t>
      </w:r>
      <w:r w:rsidRPr="00A754B1">
        <w:rPr>
          <w:rFonts w:ascii="Arial" w:hAnsi="Arial" w:cs="Arial"/>
          <w:i/>
          <w:iCs/>
          <w:sz w:val="24"/>
          <w:szCs w:val="24"/>
        </w:rPr>
        <w:t>Worldwide smartphone market to decline 13.9% in 2026 as memory crisis and US-Iran war constrain growth</w:t>
      </w:r>
      <w:r w:rsidRPr="00A754B1">
        <w:rPr>
          <w:rFonts w:ascii="Arial" w:hAnsi="Arial" w:cs="Arial"/>
          <w:sz w:val="24"/>
          <w:szCs w:val="24"/>
        </w:rPr>
        <w:t xml:space="preserve">. IDC Tracker. </w:t>
      </w:r>
      <w:hyperlink r:id="rId10" w:tgtFrame="_blank" w:history="1">
        <w:r w:rsidRPr="00A754B1">
          <w:rPr>
            <w:rStyle w:val="Hyperlink"/>
            <w:rFonts w:ascii="Arial" w:hAnsi="Arial" w:cs="Arial"/>
            <w:sz w:val="24"/>
            <w:szCs w:val="24"/>
          </w:rPr>
          <w:t>https://www.idc.com/resource-center/blog/worldwide-smartphone-market-to-decline-13-9-in-2026-as-memory-crisis-and-us-iran-war-constrain-growth/</w:t>
        </w:r>
      </w:hyperlink>
      <w:r w:rsidRPr="00A754B1">
        <w:rPr>
          <w:rFonts w:ascii="Arial" w:hAnsi="Arial" w:cs="Arial"/>
          <w:sz w:val="24"/>
          <w:szCs w:val="24"/>
        </w:rPr>
        <w:t xml:space="preserve"> </w:t>
      </w:r>
    </w:p>
    <w:p w14:paraId="2A7A2E64"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Kahessay, Y. (2023). </w:t>
      </w:r>
      <w:proofErr w:type="spellStart"/>
      <w:r w:rsidRPr="00A754B1">
        <w:rPr>
          <w:rFonts w:ascii="Arial" w:hAnsi="Arial" w:cs="Arial"/>
          <w:i/>
          <w:iCs/>
          <w:sz w:val="24"/>
          <w:szCs w:val="24"/>
        </w:rPr>
        <w:t>Assessement</w:t>
      </w:r>
      <w:proofErr w:type="spellEnd"/>
      <w:r w:rsidRPr="00A754B1">
        <w:rPr>
          <w:rFonts w:ascii="Arial" w:hAnsi="Arial" w:cs="Arial"/>
          <w:i/>
          <w:iCs/>
          <w:sz w:val="24"/>
          <w:szCs w:val="24"/>
        </w:rPr>
        <w:t xml:space="preserve"> Of Current Status, Oppo </w:t>
      </w:r>
      <w:proofErr w:type="spellStart"/>
      <w:r w:rsidRPr="00A754B1">
        <w:rPr>
          <w:rFonts w:ascii="Arial" w:hAnsi="Arial" w:cs="Arial"/>
          <w:i/>
          <w:iCs/>
          <w:sz w:val="24"/>
          <w:szCs w:val="24"/>
        </w:rPr>
        <w:t>Rtunites</w:t>
      </w:r>
      <w:proofErr w:type="spellEnd"/>
      <w:r w:rsidRPr="00A754B1">
        <w:rPr>
          <w:rFonts w:ascii="Arial" w:hAnsi="Arial" w:cs="Arial"/>
          <w:i/>
          <w:iCs/>
          <w:sz w:val="24"/>
          <w:szCs w:val="24"/>
        </w:rPr>
        <w:t xml:space="preserve"> </w:t>
      </w:r>
      <w:proofErr w:type="gramStart"/>
      <w:r w:rsidRPr="00A754B1">
        <w:rPr>
          <w:rFonts w:ascii="Arial" w:hAnsi="Arial" w:cs="Arial"/>
          <w:i/>
          <w:iCs/>
          <w:sz w:val="24"/>
          <w:szCs w:val="24"/>
        </w:rPr>
        <w:t>And</w:t>
      </w:r>
      <w:proofErr w:type="gramEnd"/>
      <w:r w:rsidRPr="00A754B1">
        <w:rPr>
          <w:rFonts w:ascii="Arial" w:hAnsi="Arial" w:cs="Arial"/>
          <w:i/>
          <w:iCs/>
          <w:sz w:val="24"/>
          <w:szCs w:val="24"/>
        </w:rPr>
        <w:t xml:space="preserve"> </w:t>
      </w:r>
      <w:proofErr w:type="spellStart"/>
      <w:r w:rsidRPr="00A754B1">
        <w:rPr>
          <w:rFonts w:ascii="Arial" w:hAnsi="Arial" w:cs="Arial"/>
          <w:i/>
          <w:iCs/>
          <w:sz w:val="24"/>
          <w:szCs w:val="24"/>
        </w:rPr>
        <w:t>Challengesof</w:t>
      </w:r>
      <w:proofErr w:type="spellEnd"/>
      <w:r w:rsidRPr="00A754B1">
        <w:rPr>
          <w:rFonts w:ascii="Arial" w:hAnsi="Arial" w:cs="Arial"/>
          <w:i/>
          <w:iCs/>
          <w:sz w:val="24"/>
          <w:szCs w:val="24"/>
        </w:rPr>
        <w:t xml:space="preserve"> Foreign Direct Investment </w:t>
      </w:r>
      <w:proofErr w:type="gramStart"/>
      <w:r w:rsidRPr="00A754B1">
        <w:rPr>
          <w:rFonts w:ascii="Arial" w:hAnsi="Arial" w:cs="Arial"/>
          <w:i/>
          <w:iCs/>
          <w:sz w:val="24"/>
          <w:szCs w:val="24"/>
        </w:rPr>
        <w:t>On</w:t>
      </w:r>
      <w:proofErr w:type="gramEnd"/>
      <w:r w:rsidRPr="00A754B1">
        <w:rPr>
          <w:rFonts w:ascii="Arial" w:hAnsi="Arial" w:cs="Arial"/>
          <w:i/>
          <w:iCs/>
          <w:sz w:val="24"/>
          <w:szCs w:val="24"/>
        </w:rPr>
        <w:t xml:space="preserve"> Selected Manu </w:t>
      </w:r>
      <w:proofErr w:type="spellStart"/>
      <w:r w:rsidRPr="00A754B1">
        <w:rPr>
          <w:rFonts w:ascii="Arial" w:hAnsi="Arial" w:cs="Arial"/>
          <w:i/>
          <w:iCs/>
          <w:sz w:val="24"/>
          <w:szCs w:val="24"/>
        </w:rPr>
        <w:t>Facuring</w:t>
      </w:r>
      <w:proofErr w:type="spellEnd"/>
      <w:r w:rsidRPr="00A754B1">
        <w:rPr>
          <w:rFonts w:ascii="Arial" w:hAnsi="Arial" w:cs="Arial"/>
          <w:i/>
          <w:iCs/>
          <w:sz w:val="24"/>
          <w:szCs w:val="24"/>
        </w:rPr>
        <w:t xml:space="preserve"> Sectors </w:t>
      </w:r>
      <w:proofErr w:type="gramStart"/>
      <w:r w:rsidRPr="00A754B1">
        <w:rPr>
          <w:rFonts w:ascii="Arial" w:hAnsi="Arial" w:cs="Arial"/>
          <w:i/>
          <w:iCs/>
          <w:sz w:val="24"/>
          <w:szCs w:val="24"/>
        </w:rPr>
        <w:t>In</w:t>
      </w:r>
      <w:proofErr w:type="gramEnd"/>
      <w:r w:rsidRPr="00A754B1">
        <w:rPr>
          <w:rFonts w:ascii="Arial" w:hAnsi="Arial" w:cs="Arial"/>
          <w:i/>
          <w:iCs/>
          <w:sz w:val="24"/>
          <w:szCs w:val="24"/>
        </w:rPr>
        <w:t xml:space="preserve"> Addis Ababa</w:t>
      </w:r>
      <w:r w:rsidRPr="00A754B1">
        <w:rPr>
          <w:rFonts w:ascii="Arial" w:hAnsi="Arial" w:cs="Arial"/>
          <w:sz w:val="24"/>
          <w:szCs w:val="24"/>
        </w:rPr>
        <w:t> (Doctoral dissertation, St. Mary’s University).</w:t>
      </w:r>
    </w:p>
    <w:p w14:paraId="2C528760" w14:textId="77777777" w:rsidR="00E41A38" w:rsidRPr="00A754B1" w:rsidRDefault="00E41A38" w:rsidP="00E41A38">
      <w:pPr>
        <w:spacing w:before="120" w:after="0" w:line="360" w:lineRule="auto"/>
        <w:ind w:left="720" w:hanging="720"/>
        <w:jc w:val="both"/>
        <w:rPr>
          <w:rFonts w:ascii="Arial" w:hAnsi="Arial" w:cs="Arial"/>
          <w:sz w:val="24"/>
          <w:szCs w:val="24"/>
        </w:rPr>
      </w:pPr>
      <w:proofErr w:type="spellStart"/>
      <w:r w:rsidRPr="00A754B1">
        <w:rPr>
          <w:rFonts w:ascii="Arial" w:hAnsi="Arial" w:cs="Arial"/>
          <w:sz w:val="24"/>
          <w:szCs w:val="24"/>
        </w:rPr>
        <w:t>Kormakova</w:t>
      </w:r>
      <w:proofErr w:type="spellEnd"/>
      <w:r w:rsidRPr="00A754B1">
        <w:rPr>
          <w:rFonts w:ascii="Arial" w:hAnsi="Arial" w:cs="Arial"/>
          <w:sz w:val="24"/>
          <w:szCs w:val="24"/>
        </w:rPr>
        <w:t xml:space="preserve">, I., </w:t>
      </w:r>
      <w:proofErr w:type="spellStart"/>
      <w:r w:rsidRPr="00A754B1">
        <w:rPr>
          <w:rFonts w:ascii="Arial" w:hAnsi="Arial" w:cs="Arial"/>
          <w:sz w:val="24"/>
          <w:szCs w:val="24"/>
        </w:rPr>
        <w:t>Kruhlyanko</w:t>
      </w:r>
      <w:proofErr w:type="spellEnd"/>
      <w:r w:rsidRPr="00A754B1">
        <w:rPr>
          <w:rFonts w:ascii="Arial" w:hAnsi="Arial" w:cs="Arial"/>
          <w:sz w:val="24"/>
          <w:szCs w:val="24"/>
        </w:rPr>
        <w:t xml:space="preserve">, A., Peniuk, V., Ursakii, Y., &amp; </w:t>
      </w:r>
      <w:proofErr w:type="spellStart"/>
      <w:r w:rsidRPr="00A754B1">
        <w:rPr>
          <w:rFonts w:ascii="Arial" w:hAnsi="Arial" w:cs="Arial"/>
          <w:sz w:val="24"/>
          <w:szCs w:val="24"/>
        </w:rPr>
        <w:t>Verstiak</w:t>
      </w:r>
      <w:proofErr w:type="spellEnd"/>
      <w:r w:rsidRPr="00A754B1">
        <w:rPr>
          <w:rFonts w:ascii="Arial" w:hAnsi="Arial" w:cs="Arial"/>
          <w:sz w:val="24"/>
          <w:szCs w:val="24"/>
        </w:rPr>
        <w:t>, O. (2023). Actual strategies for businesses penetrating foreign markets in the modern economy: Globalisation aspect. </w:t>
      </w:r>
      <w:r w:rsidRPr="00A754B1">
        <w:rPr>
          <w:rFonts w:ascii="Arial" w:hAnsi="Arial" w:cs="Arial"/>
          <w:i/>
          <w:iCs/>
          <w:sz w:val="24"/>
          <w:szCs w:val="24"/>
        </w:rPr>
        <w:t>International Journal of Professional Business Review: Int. J. Prof. Bus. Rev.</w:t>
      </w:r>
      <w:r w:rsidRPr="00A754B1">
        <w:rPr>
          <w:rFonts w:ascii="Arial" w:hAnsi="Arial" w:cs="Arial"/>
          <w:sz w:val="24"/>
          <w:szCs w:val="24"/>
        </w:rPr>
        <w:t>, </w:t>
      </w:r>
      <w:r w:rsidRPr="00A754B1">
        <w:rPr>
          <w:rFonts w:ascii="Arial" w:hAnsi="Arial" w:cs="Arial"/>
          <w:i/>
          <w:iCs/>
          <w:sz w:val="24"/>
          <w:szCs w:val="24"/>
        </w:rPr>
        <w:t>8</w:t>
      </w:r>
      <w:r w:rsidRPr="00A754B1">
        <w:rPr>
          <w:rFonts w:ascii="Arial" w:hAnsi="Arial" w:cs="Arial"/>
          <w:sz w:val="24"/>
          <w:szCs w:val="24"/>
        </w:rPr>
        <w:t>(5), 117.</w:t>
      </w:r>
    </w:p>
    <w:p w14:paraId="75202791"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lastRenderedPageBreak/>
        <w:t>Lin, Q., Xiaoyu, L., &amp; Jianqiang, Z. (2023). The Apple company's foreign expansion and market entry strategy. </w:t>
      </w:r>
      <w:r w:rsidRPr="00A754B1">
        <w:rPr>
          <w:rFonts w:ascii="Arial" w:hAnsi="Arial" w:cs="Arial"/>
          <w:i/>
          <w:iCs/>
          <w:sz w:val="24"/>
          <w:szCs w:val="24"/>
        </w:rPr>
        <w:t>International Journal on Recent Trends in Business and Tourism (IJRTBT)</w:t>
      </w:r>
      <w:r w:rsidRPr="00A754B1">
        <w:rPr>
          <w:rFonts w:ascii="Arial" w:hAnsi="Arial" w:cs="Arial"/>
          <w:sz w:val="24"/>
          <w:szCs w:val="24"/>
        </w:rPr>
        <w:t>, </w:t>
      </w:r>
      <w:r w:rsidRPr="00A754B1">
        <w:rPr>
          <w:rFonts w:ascii="Arial" w:hAnsi="Arial" w:cs="Arial"/>
          <w:i/>
          <w:iCs/>
          <w:sz w:val="24"/>
          <w:szCs w:val="24"/>
        </w:rPr>
        <w:t>7</w:t>
      </w:r>
      <w:r w:rsidRPr="00A754B1">
        <w:rPr>
          <w:rFonts w:ascii="Arial" w:hAnsi="Arial" w:cs="Arial"/>
          <w:sz w:val="24"/>
          <w:szCs w:val="24"/>
        </w:rPr>
        <w:t>(3), 47-60.</w:t>
      </w:r>
    </w:p>
    <w:p w14:paraId="6D9AE0A1"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Mahdi, F. A. (2024). The Role of Strategic Management on Business firms’ performance in Ethiopia.</w:t>
      </w:r>
    </w:p>
    <w:p w14:paraId="69A88389"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 xml:space="preserve">Maime, R., &amp; </w:t>
      </w:r>
      <w:proofErr w:type="spellStart"/>
      <w:r w:rsidRPr="00A754B1">
        <w:rPr>
          <w:rFonts w:ascii="Arial" w:hAnsi="Arial" w:cs="Arial"/>
          <w:sz w:val="24"/>
          <w:szCs w:val="24"/>
        </w:rPr>
        <w:t>Rambe</w:t>
      </w:r>
      <w:proofErr w:type="spellEnd"/>
      <w:r w:rsidRPr="00A754B1">
        <w:rPr>
          <w:rFonts w:ascii="Arial" w:hAnsi="Arial" w:cs="Arial"/>
          <w:sz w:val="24"/>
          <w:szCs w:val="24"/>
        </w:rPr>
        <w:t>, P. (2023). Exploring potentialities and limits of internationalisation of high-technology family-owned start-ups in Africa: A PESTEL perspective. In </w:t>
      </w:r>
      <w:r w:rsidRPr="00A754B1">
        <w:rPr>
          <w:rFonts w:ascii="Arial" w:hAnsi="Arial" w:cs="Arial"/>
          <w:i/>
          <w:iCs/>
          <w:sz w:val="24"/>
          <w:szCs w:val="24"/>
        </w:rPr>
        <w:t>The future of entrepreneurship in Africa</w:t>
      </w:r>
      <w:r w:rsidRPr="00A754B1">
        <w:rPr>
          <w:rFonts w:ascii="Arial" w:hAnsi="Arial" w:cs="Arial"/>
          <w:sz w:val="24"/>
          <w:szCs w:val="24"/>
        </w:rPr>
        <w:t> (pp. 69-84). Productivity Press.</w:t>
      </w:r>
    </w:p>
    <w:p w14:paraId="00CB1323"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Meseret, T. (2023). </w:t>
      </w:r>
      <w:r w:rsidRPr="00A754B1">
        <w:rPr>
          <w:rFonts w:ascii="Arial" w:hAnsi="Arial" w:cs="Arial"/>
          <w:i/>
          <w:iCs/>
          <w:sz w:val="24"/>
          <w:szCs w:val="24"/>
        </w:rPr>
        <w:t xml:space="preserve">A Comparative Analysis </w:t>
      </w:r>
      <w:proofErr w:type="gramStart"/>
      <w:r w:rsidRPr="00A754B1">
        <w:rPr>
          <w:rFonts w:ascii="Arial" w:hAnsi="Arial" w:cs="Arial"/>
          <w:i/>
          <w:iCs/>
          <w:sz w:val="24"/>
          <w:szCs w:val="24"/>
        </w:rPr>
        <w:t>Of</w:t>
      </w:r>
      <w:proofErr w:type="gramEnd"/>
      <w:r w:rsidRPr="00A754B1">
        <w:rPr>
          <w:rFonts w:ascii="Arial" w:hAnsi="Arial" w:cs="Arial"/>
          <w:i/>
          <w:iCs/>
          <w:sz w:val="24"/>
          <w:szCs w:val="24"/>
        </w:rPr>
        <w:t xml:space="preserve"> </w:t>
      </w:r>
      <w:proofErr w:type="gramStart"/>
      <w:r w:rsidRPr="00A754B1">
        <w:rPr>
          <w:rFonts w:ascii="Arial" w:hAnsi="Arial" w:cs="Arial"/>
          <w:i/>
          <w:iCs/>
          <w:sz w:val="24"/>
          <w:szCs w:val="24"/>
        </w:rPr>
        <w:t>The</w:t>
      </w:r>
      <w:proofErr w:type="gramEnd"/>
      <w:r w:rsidRPr="00A754B1">
        <w:rPr>
          <w:rFonts w:ascii="Arial" w:hAnsi="Arial" w:cs="Arial"/>
          <w:i/>
          <w:iCs/>
          <w:sz w:val="24"/>
          <w:szCs w:val="24"/>
        </w:rPr>
        <w:t xml:space="preserve"> Ethiopian Competition Law Enforcement Institutional Framework</w:t>
      </w:r>
      <w:r w:rsidRPr="00A754B1">
        <w:rPr>
          <w:rFonts w:ascii="Arial" w:hAnsi="Arial" w:cs="Arial"/>
          <w:sz w:val="24"/>
          <w:szCs w:val="24"/>
        </w:rPr>
        <w:t> (Doctoral dissertation, Ambo University).</w:t>
      </w:r>
    </w:p>
    <w:p w14:paraId="09A9DC91"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Montague-</w:t>
      </w:r>
      <w:proofErr w:type="spellStart"/>
      <w:r w:rsidRPr="00A754B1">
        <w:rPr>
          <w:rFonts w:ascii="Arial" w:hAnsi="Arial" w:cs="Arial"/>
          <w:sz w:val="24"/>
          <w:szCs w:val="24"/>
        </w:rPr>
        <w:t>Mfuni</w:t>
      </w:r>
      <w:proofErr w:type="spellEnd"/>
      <w:r w:rsidRPr="00A754B1">
        <w:rPr>
          <w:rFonts w:ascii="Arial" w:hAnsi="Arial" w:cs="Arial"/>
          <w:sz w:val="24"/>
          <w:szCs w:val="24"/>
        </w:rPr>
        <w:t>, M. A. (2022). </w:t>
      </w:r>
      <w:r w:rsidRPr="00A754B1">
        <w:rPr>
          <w:rFonts w:ascii="Arial" w:hAnsi="Arial" w:cs="Arial"/>
          <w:i/>
          <w:iCs/>
          <w:sz w:val="24"/>
          <w:szCs w:val="24"/>
        </w:rPr>
        <w:t>Exploring the Influence of Host Country Ethnic Fractionalization in Multinational Enterprises’ African Expansion</w:t>
      </w:r>
      <w:r w:rsidRPr="00A754B1">
        <w:rPr>
          <w:rFonts w:ascii="Arial" w:hAnsi="Arial" w:cs="Arial"/>
          <w:sz w:val="24"/>
          <w:szCs w:val="24"/>
        </w:rPr>
        <w:t>. The University of Memphis.</w:t>
      </w:r>
    </w:p>
    <w:p w14:paraId="547F58A7" w14:textId="77777777" w:rsidR="00E41A38" w:rsidRPr="00A754B1" w:rsidRDefault="00E41A38" w:rsidP="00E41A38">
      <w:pPr>
        <w:spacing w:before="120" w:after="0" w:line="360" w:lineRule="auto"/>
        <w:ind w:left="720" w:hanging="720"/>
        <w:jc w:val="both"/>
        <w:rPr>
          <w:rFonts w:ascii="Arial" w:hAnsi="Arial" w:cs="Arial"/>
          <w:sz w:val="24"/>
          <w:szCs w:val="24"/>
        </w:rPr>
      </w:pPr>
      <w:proofErr w:type="spellStart"/>
      <w:r w:rsidRPr="00A754B1">
        <w:rPr>
          <w:rFonts w:ascii="Arial" w:hAnsi="Arial" w:cs="Arial"/>
          <w:sz w:val="24"/>
          <w:szCs w:val="24"/>
        </w:rPr>
        <w:t>Onoz</w:t>
      </w:r>
      <w:proofErr w:type="spellEnd"/>
      <w:r w:rsidRPr="00A754B1">
        <w:rPr>
          <w:rFonts w:ascii="Arial" w:hAnsi="Arial" w:cs="Arial"/>
          <w:sz w:val="24"/>
          <w:szCs w:val="24"/>
        </w:rPr>
        <w:t>, E., &amp; Giachetti, C. (2023). Will rivals enter or wait outside when faced with litigation risk? Patent litigation in complex product industries and international market entry. </w:t>
      </w:r>
      <w:r w:rsidRPr="00A754B1">
        <w:rPr>
          <w:rFonts w:ascii="Arial" w:hAnsi="Arial" w:cs="Arial"/>
          <w:i/>
          <w:iCs/>
          <w:sz w:val="24"/>
          <w:szCs w:val="24"/>
        </w:rPr>
        <w:t>Strategic Organization</w:t>
      </w:r>
      <w:r w:rsidRPr="00A754B1">
        <w:rPr>
          <w:rFonts w:ascii="Arial" w:hAnsi="Arial" w:cs="Arial"/>
          <w:sz w:val="24"/>
          <w:szCs w:val="24"/>
        </w:rPr>
        <w:t>, </w:t>
      </w:r>
      <w:r w:rsidRPr="00A754B1">
        <w:rPr>
          <w:rFonts w:ascii="Arial" w:hAnsi="Arial" w:cs="Arial"/>
          <w:i/>
          <w:iCs/>
          <w:sz w:val="24"/>
          <w:szCs w:val="24"/>
        </w:rPr>
        <w:t>21</w:t>
      </w:r>
      <w:r w:rsidRPr="00A754B1">
        <w:rPr>
          <w:rFonts w:ascii="Arial" w:hAnsi="Arial" w:cs="Arial"/>
          <w:sz w:val="24"/>
          <w:szCs w:val="24"/>
        </w:rPr>
        <w:t>(2), 339-379.</w:t>
      </w:r>
    </w:p>
    <w:p w14:paraId="3478E9EE"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 xml:space="preserve">Patil, A. A., &amp; </w:t>
      </w:r>
      <w:proofErr w:type="spellStart"/>
      <w:r w:rsidRPr="00A754B1">
        <w:rPr>
          <w:rFonts w:ascii="Arial" w:hAnsi="Arial" w:cs="Arial"/>
          <w:sz w:val="24"/>
          <w:szCs w:val="24"/>
        </w:rPr>
        <w:t>Girigosavi</w:t>
      </w:r>
      <w:proofErr w:type="spellEnd"/>
      <w:r w:rsidRPr="00A754B1">
        <w:rPr>
          <w:rFonts w:ascii="Arial" w:hAnsi="Arial" w:cs="Arial"/>
          <w:sz w:val="24"/>
          <w:szCs w:val="24"/>
        </w:rPr>
        <w:t>, S. (2024). Internationalization strategies of FAANG. In </w:t>
      </w:r>
      <w:r w:rsidRPr="00A754B1">
        <w:rPr>
          <w:rFonts w:ascii="Arial" w:hAnsi="Arial" w:cs="Arial"/>
          <w:i/>
          <w:iCs/>
          <w:sz w:val="24"/>
          <w:szCs w:val="24"/>
        </w:rPr>
        <w:t>Trends, challenges, and practices in contemporary strategic management</w:t>
      </w:r>
      <w:r w:rsidRPr="00A754B1">
        <w:rPr>
          <w:rFonts w:ascii="Arial" w:hAnsi="Arial" w:cs="Arial"/>
          <w:sz w:val="24"/>
          <w:szCs w:val="24"/>
        </w:rPr>
        <w:t> (pp. 279-295). IGI Global Scientific Publishing.</w:t>
      </w:r>
    </w:p>
    <w:p w14:paraId="1DB316DF"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Shimelis, A., Beshah, B., &amp; Tesfaye, E. (2025). An investigation on the factors influencing the success of Ethiopian tech startup companies: The ISM approach. </w:t>
      </w:r>
      <w:r w:rsidRPr="00A754B1">
        <w:rPr>
          <w:rFonts w:ascii="Arial" w:hAnsi="Arial" w:cs="Arial"/>
          <w:i/>
          <w:iCs/>
          <w:sz w:val="24"/>
          <w:szCs w:val="24"/>
        </w:rPr>
        <w:t>African Journal of Science, Technology, Innovation and Development</w:t>
      </w:r>
      <w:r w:rsidRPr="00A754B1">
        <w:rPr>
          <w:rFonts w:ascii="Arial" w:hAnsi="Arial" w:cs="Arial"/>
          <w:sz w:val="24"/>
          <w:szCs w:val="24"/>
        </w:rPr>
        <w:t>, </w:t>
      </w:r>
      <w:r w:rsidRPr="00A754B1">
        <w:rPr>
          <w:rFonts w:ascii="Arial" w:hAnsi="Arial" w:cs="Arial"/>
          <w:i/>
          <w:iCs/>
          <w:sz w:val="24"/>
          <w:szCs w:val="24"/>
        </w:rPr>
        <w:t>17</w:t>
      </w:r>
      <w:r w:rsidRPr="00A754B1">
        <w:rPr>
          <w:rFonts w:ascii="Arial" w:hAnsi="Arial" w:cs="Arial"/>
          <w:sz w:val="24"/>
          <w:szCs w:val="24"/>
        </w:rPr>
        <w:t>(4), 508-522.</w:t>
      </w:r>
    </w:p>
    <w:p w14:paraId="7A812075" w14:textId="77777777" w:rsidR="00E41A38" w:rsidRPr="00A754B1" w:rsidRDefault="00E41A38" w:rsidP="00E41A38">
      <w:pPr>
        <w:spacing w:before="120" w:after="0" w:line="360" w:lineRule="auto"/>
        <w:ind w:left="720" w:hanging="720"/>
        <w:jc w:val="both"/>
        <w:rPr>
          <w:rFonts w:ascii="Arial" w:hAnsi="Arial" w:cs="Arial"/>
          <w:sz w:val="24"/>
          <w:szCs w:val="24"/>
        </w:rPr>
      </w:pPr>
      <w:proofErr w:type="spellStart"/>
      <w:r w:rsidRPr="00A754B1">
        <w:rPr>
          <w:rFonts w:ascii="Arial" w:hAnsi="Arial" w:cs="Arial"/>
          <w:sz w:val="24"/>
          <w:szCs w:val="24"/>
        </w:rPr>
        <w:t>Statcounter</w:t>
      </w:r>
      <w:proofErr w:type="spellEnd"/>
      <w:r w:rsidRPr="00A754B1">
        <w:rPr>
          <w:rFonts w:ascii="Arial" w:hAnsi="Arial" w:cs="Arial"/>
          <w:sz w:val="24"/>
          <w:szCs w:val="24"/>
        </w:rPr>
        <w:t xml:space="preserve">. (2026, June). </w:t>
      </w:r>
      <w:r w:rsidRPr="00A754B1">
        <w:rPr>
          <w:rFonts w:ascii="Arial" w:hAnsi="Arial" w:cs="Arial"/>
          <w:i/>
          <w:iCs/>
          <w:sz w:val="24"/>
          <w:szCs w:val="24"/>
        </w:rPr>
        <w:t>Mobile vendor market share Ethiopia (June 2025 - June 2026)</w:t>
      </w:r>
      <w:r w:rsidRPr="00A754B1">
        <w:rPr>
          <w:rFonts w:ascii="Arial" w:hAnsi="Arial" w:cs="Arial"/>
          <w:sz w:val="24"/>
          <w:szCs w:val="24"/>
        </w:rPr>
        <w:t xml:space="preserve">. </w:t>
      </w:r>
      <w:proofErr w:type="spellStart"/>
      <w:r w:rsidRPr="00A754B1">
        <w:rPr>
          <w:rFonts w:ascii="Arial" w:hAnsi="Arial" w:cs="Arial"/>
          <w:sz w:val="24"/>
          <w:szCs w:val="24"/>
        </w:rPr>
        <w:t>Statcounter</w:t>
      </w:r>
      <w:proofErr w:type="spellEnd"/>
      <w:r w:rsidRPr="00A754B1">
        <w:rPr>
          <w:rFonts w:ascii="Arial" w:hAnsi="Arial" w:cs="Arial"/>
          <w:sz w:val="24"/>
          <w:szCs w:val="24"/>
        </w:rPr>
        <w:t xml:space="preserve"> Global Stats. </w:t>
      </w:r>
      <w:hyperlink r:id="rId11" w:tgtFrame="_blank" w:history="1">
        <w:r w:rsidRPr="00A754B1">
          <w:rPr>
            <w:rStyle w:val="Hyperlink"/>
            <w:rFonts w:ascii="Arial" w:hAnsi="Arial" w:cs="Arial"/>
            <w:sz w:val="24"/>
            <w:szCs w:val="24"/>
          </w:rPr>
          <w:t>https://gs.statcounter.com/vendor-market-share/mobile/ethiopia</w:t>
        </w:r>
      </w:hyperlink>
      <w:r w:rsidRPr="00A754B1">
        <w:rPr>
          <w:rFonts w:ascii="Arial" w:hAnsi="Arial" w:cs="Arial"/>
          <w:sz w:val="24"/>
          <w:szCs w:val="24"/>
        </w:rPr>
        <w:t xml:space="preserve"> </w:t>
      </w:r>
    </w:p>
    <w:p w14:paraId="46C7123A" w14:textId="77777777" w:rsidR="00E41A38" w:rsidRPr="00A754B1" w:rsidRDefault="00E41A38" w:rsidP="00E41A38">
      <w:pPr>
        <w:spacing w:before="120" w:after="0" w:line="360" w:lineRule="auto"/>
        <w:ind w:left="720" w:hanging="720"/>
        <w:jc w:val="both"/>
        <w:rPr>
          <w:rFonts w:ascii="Arial" w:hAnsi="Arial" w:cs="Arial"/>
          <w:sz w:val="24"/>
          <w:szCs w:val="24"/>
        </w:rPr>
      </w:pPr>
      <w:proofErr w:type="spellStart"/>
      <w:r w:rsidRPr="00A754B1">
        <w:rPr>
          <w:rFonts w:ascii="Arial" w:hAnsi="Arial" w:cs="Arial"/>
          <w:sz w:val="24"/>
          <w:szCs w:val="24"/>
        </w:rPr>
        <w:t>Tofik</w:t>
      </w:r>
      <w:proofErr w:type="spellEnd"/>
      <w:r w:rsidRPr="00A754B1">
        <w:rPr>
          <w:rFonts w:ascii="Arial" w:hAnsi="Arial" w:cs="Arial"/>
          <w:sz w:val="24"/>
          <w:szCs w:val="24"/>
        </w:rPr>
        <w:t>, M. (2022). </w:t>
      </w:r>
      <w:r w:rsidRPr="00A754B1">
        <w:rPr>
          <w:rFonts w:ascii="Arial" w:hAnsi="Arial" w:cs="Arial"/>
          <w:i/>
          <w:iCs/>
          <w:sz w:val="24"/>
          <w:szCs w:val="24"/>
        </w:rPr>
        <w:t>The Legal Framework of Multinational Corporation Taxation in Ethiopia: Legal and Institutional Challenges and Remedies</w:t>
      </w:r>
      <w:r w:rsidRPr="00A754B1">
        <w:rPr>
          <w:rFonts w:ascii="Arial" w:hAnsi="Arial" w:cs="Arial"/>
          <w:sz w:val="24"/>
          <w:szCs w:val="24"/>
        </w:rPr>
        <w:t> (Doctoral dissertation, Ambo University).</w:t>
      </w:r>
    </w:p>
    <w:p w14:paraId="5E13204C"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lastRenderedPageBreak/>
        <w:t xml:space="preserve">United Nations Development Programme. (2026, March). </w:t>
      </w:r>
      <w:r w:rsidRPr="00A754B1">
        <w:rPr>
          <w:rFonts w:ascii="Arial" w:hAnsi="Arial" w:cs="Arial"/>
          <w:i/>
          <w:iCs/>
          <w:sz w:val="24"/>
          <w:szCs w:val="24"/>
        </w:rPr>
        <w:t>Ethiopia - Quarterly economic profile</w:t>
      </w:r>
      <w:r w:rsidRPr="00A754B1">
        <w:rPr>
          <w:rFonts w:ascii="Arial" w:hAnsi="Arial" w:cs="Arial"/>
          <w:sz w:val="24"/>
          <w:szCs w:val="24"/>
        </w:rPr>
        <w:t xml:space="preserve">. UNDP Ethiopia. </w:t>
      </w:r>
      <w:hyperlink r:id="rId12" w:tgtFrame="_blank" w:history="1">
        <w:r w:rsidRPr="00A754B1">
          <w:rPr>
            <w:rStyle w:val="Hyperlink"/>
            <w:rFonts w:ascii="Arial" w:hAnsi="Arial" w:cs="Arial"/>
            <w:sz w:val="24"/>
            <w:szCs w:val="24"/>
          </w:rPr>
          <w:t>https://www.undp.org/ethiopia/publications/ethiopia-quarterly-economic-profile</w:t>
        </w:r>
      </w:hyperlink>
    </w:p>
    <w:p w14:paraId="1ECAECA9" w14:textId="77777777" w:rsidR="00E41A38" w:rsidRPr="00A754B1" w:rsidRDefault="00E41A38" w:rsidP="00E41A38">
      <w:pPr>
        <w:spacing w:before="120" w:after="0" w:line="360" w:lineRule="auto"/>
        <w:ind w:left="720" w:hanging="720"/>
        <w:jc w:val="both"/>
        <w:rPr>
          <w:rFonts w:ascii="Arial" w:hAnsi="Arial" w:cs="Arial"/>
          <w:sz w:val="24"/>
          <w:szCs w:val="24"/>
        </w:rPr>
      </w:pPr>
      <w:r w:rsidRPr="00A754B1">
        <w:rPr>
          <w:rFonts w:ascii="Arial" w:hAnsi="Arial" w:cs="Arial"/>
          <w:sz w:val="24"/>
          <w:szCs w:val="24"/>
        </w:rPr>
        <w:t>Zerihun, M. (2024). </w:t>
      </w:r>
      <w:r w:rsidRPr="00A754B1">
        <w:rPr>
          <w:rFonts w:ascii="Arial" w:hAnsi="Arial" w:cs="Arial"/>
          <w:i/>
          <w:iCs/>
          <w:sz w:val="24"/>
          <w:szCs w:val="24"/>
        </w:rPr>
        <w:t>Assessment of Internal Factors Affecting Strategic Plan Implementation: The Case of Federal Housing Corporation, Addis Ababa Ethiopia</w:t>
      </w:r>
      <w:r w:rsidRPr="00A754B1">
        <w:rPr>
          <w:rFonts w:ascii="Arial" w:hAnsi="Arial" w:cs="Arial"/>
          <w:sz w:val="24"/>
          <w:szCs w:val="24"/>
        </w:rPr>
        <w:t> (Doctoral dissertation, Ambo University).</w:t>
      </w:r>
    </w:p>
    <w:p w14:paraId="69E5DC32" w14:textId="77777777" w:rsidR="00EE601D" w:rsidRPr="00A754B1" w:rsidRDefault="00EE601D" w:rsidP="00D511B7">
      <w:pPr>
        <w:spacing w:before="120" w:after="0" w:line="360" w:lineRule="auto"/>
        <w:ind w:left="720" w:hanging="720"/>
        <w:jc w:val="both"/>
        <w:rPr>
          <w:rFonts w:ascii="Arial" w:hAnsi="Arial" w:cs="Arial"/>
          <w:sz w:val="24"/>
          <w:szCs w:val="24"/>
        </w:rPr>
      </w:pPr>
    </w:p>
    <w:p w14:paraId="323D4AF9" w14:textId="77777777" w:rsidR="00EE601D" w:rsidRPr="00A754B1" w:rsidRDefault="00EE601D" w:rsidP="00D511B7">
      <w:pPr>
        <w:spacing w:before="120" w:after="0" w:line="360" w:lineRule="auto"/>
        <w:ind w:left="720" w:hanging="720"/>
        <w:jc w:val="both"/>
        <w:rPr>
          <w:rFonts w:ascii="Arial" w:hAnsi="Arial" w:cs="Arial"/>
          <w:sz w:val="24"/>
          <w:szCs w:val="24"/>
        </w:rPr>
      </w:pPr>
    </w:p>
    <w:p w14:paraId="74720001" w14:textId="77777777" w:rsidR="00EE555D" w:rsidRPr="00A754B1" w:rsidRDefault="00EE555D" w:rsidP="00D511B7">
      <w:pPr>
        <w:spacing w:line="360" w:lineRule="auto"/>
        <w:jc w:val="both"/>
        <w:rPr>
          <w:rFonts w:ascii="Arial" w:hAnsi="Arial" w:cs="Arial"/>
          <w:sz w:val="24"/>
          <w:szCs w:val="24"/>
        </w:rPr>
      </w:pPr>
    </w:p>
    <w:sectPr w:rsidR="00EE555D" w:rsidRPr="00A754B1">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2C8BF" w14:textId="77777777" w:rsidR="00FA5884" w:rsidRDefault="00FA5884" w:rsidP="00F62E0D">
      <w:pPr>
        <w:spacing w:after="0" w:line="240" w:lineRule="auto"/>
      </w:pPr>
      <w:r>
        <w:separator/>
      </w:r>
    </w:p>
  </w:endnote>
  <w:endnote w:type="continuationSeparator" w:id="0">
    <w:p w14:paraId="61DAA5F7" w14:textId="77777777" w:rsidR="00FA5884" w:rsidRDefault="00FA5884" w:rsidP="00F62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1D687" w14:textId="77777777" w:rsidR="00FA5884" w:rsidRDefault="00FA5884" w:rsidP="00F62E0D">
      <w:pPr>
        <w:spacing w:after="0" w:line="240" w:lineRule="auto"/>
      </w:pPr>
      <w:r>
        <w:separator/>
      </w:r>
    </w:p>
  </w:footnote>
  <w:footnote w:type="continuationSeparator" w:id="0">
    <w:p w14:paraId="54CF7933" w14:textId="77777777" w:rsidR="00FA5884" w:rsidRDefault="00FA5884" w:rsidP="00F62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909192"/>
      <w:docPartObj>
        <w:docPartGallery w:val="Page Numbers (Top of Page)"/>
        <w:docPartUnique/>
      </w:docPartObj>
    </w:sdtPr>
    <w:sdtContent>
      <w:p w14:paraId="3B003C6C" w14:textId="0BBC9ADC" w:rsidR="00E51D34" w:rsidRDefault="00E51D34">
        <w:pPr>
          <w:pStyle w:val="Header"/>
          <w:jc w:val="center"/>
        </w:pPr>
        <w:r>
          <w:fldChar w:fldCharType="begin"/>
        </w:r>
        <w:r>
          <w:instrText>PAGE   \* MERGEFORMAT</w:instrText>
        </w:r>
        <w:r>
          <w:fldChar w:fldCharType="separate"/>
        </w:r>
        <w:r>
          <w:t>2</w:t>
        </w:r>
        <w:r>
          <w:fldChar w:fldCharType="end"/>
        </w:r>
      </w:p>
    </w:sdtContent>
  </w:sdt>
  <w:p w14:paraId="27F2402A" w14:textId="77777777" w:rsidR="00E51D34" w:rsidRDefault="00E51D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9142BB"/>
    <w:multiLevelType w:val="hybridMultilevel"/>
    <w:tmpl w:val="84C28A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58D710E"/>
    <w:multiLevelType w:val="multilevel"/>
    <w:tmpl w:val="D786A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0397804">
    <w:abstractNumId w:val="1"/>
  </w:num>
  <w:num w:numId="2" w16cid:durableId="1172798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1B2B"/>
    <w:rsid w:val="00000362"/>
    <w:rsid w:val="0002298C"/>
    <w:rsid w:val="00035103"/>
    <w:rsid w:val="00065B7C"/>
    <w:rsid w:val="0007624E"/>
    <w:rsid w:val="000A62BE"/>
    <w:rsid w:val="0012671E"/>
    <w:rsid w:val="00136AD0"/>
    <w:rsid w:val="0022408B"/>
    <w:rsid w:val="00227198"/>
    <w:rsid w:val="00233940"/>
    <w:rsid w:val="00237785"/>
    <w:rsid w:val="00243692"/>
    <w:rsid w:val="00281438"/>
    <w:rsid w:val="00296BBA"/>
    <w:rsid w:val="002C5F75"/>
    <w:rsid w:val="002E43BC"/>
    <w:rsid w:val="002E6B48"/>
    <w:rsid w:val="002F4FE6"/>
    <w:rsid w:val="0032254E"/>
    <w:rsid w:val="003827D0"/>
    <w:rsid w:val="00385AC9"/>
    <w:rsid w:val="00432EAE"/>
    <w:rsid w:val="004550BD"/>
    <w:rsid w:val="004A1890"/>
    <w:rsid w:val="004E3ECC"/>
    <w:rsid w:val="004F26C4"/>
    <w:rsid w:val="005A242D"/>
    <w:rsid w:val="00680619"/>
    <w:rsid w:val="006A152B"/>
    <w:rsid w:val="006B7A95"/>
    <w:rsid w:val="006E269B"/>
    <w:rsid w:val="007041BF"/>
    <w:rsid w:val="00710CEC"/>
    <w:rsid w:val="00723E2E"/>
    <w:rsid w:val="00737359"/>
    <w:rsid w:val="00750C61"/>
    <w:rsid w:val="00791B2B"/>
    <w:rsid w:val="007A6BB2"/>
    <w:rsid w:val="007D1177"/>
    <w:rsid w:val="007E6AD4"/>
    <w:rsid w:val="008005BA"/>
    <w:rsid w:val="00801384"/>
    <w:rsid w:val="00821547"/>
    <w:rsid w:val="00827BE0"/>
    <w:rsid w:val="00832B76"/>
    <w:rsid w:val="00844F6B"/>
    <w:rsid w:val="008817D0"/>
    <w:rsid w:val="008A4EA7"/>
    <w:rsid w:val="008B55D0"/>
    <w:rsid w:val="008B5A18"/>
    <w:rsid w:val="008F6741"/>
    <w:rsid w:val="00940A8C"/>
    <w:rsid w:val="00980DFC"/>
    <w:rsid w:val="009B2EE0"/>
    <w:rsid w:val="009C76C8"/>
    <w:rsid w:val="009D2A37"/>
    <w:rsid w:val="00A46BFB"/>
    <w:rsid w:val="00A60692"/>
    <w:rsid w:val="00A63452"/>
    <w:rsid w:val="00A663B7"/>
    <w:rsid w:val="00A754B1"/>
    <w:rsid w:val="00A86575"/>
    <w:rsid w:val="00B31EE8"/>
    <w:rsid w:val="00BC4A30"/>
    <w:rsid w:val="00BC6C17"/>
    <w:rsid w:val="00BF12B9"/>
    <w:rsid w:val="00C0081B"/>
    <w:rsid w:val="00C02996"/>
    <w:rsid w:val="00C10B99"/>
    <w:rsid w:val="00C7379A"/>
    <w:rsid w:val="00C742E4"/>
    <w:rsid w:val="00C8265F"/>
    <w:rsid w:val="00CA6CAF"/>
    <w:rsid w:val="00CC3F39"/>
    <w:rsid w:val="00D31117"/>
    <w:rsid w:val="00D511B7"/>
    <w:rsid w:val="00D977BB"/>
    <w:rsid w:val="00E26FB1"/>
    <w:rsid w:val="00E41A38"/>
    <w:rsid w:val="00E50057"/>
    <w:rsid w:val="00E51D34"/>
    <w:rsid w:val="00E85795"/>
    <w:rsid w:val="00ED79A1"/>
    <w:rsid w:val="00EE555D"/>
    <w:rsid w:val="00EE601D"/>
    <w:rsid w:val="00F44886"/>
    <w:rsid w:val="00F62E0D"/>
    <w:rsid w:val="00FA5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A65443"/>
  <w15:docId w15:val="{C466A084-D7B6-7848-9303-AF2AFBC7D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01D"/>
    <w:pPr>
      <w:keepNext/>
      <w:keepLines/>
      <w:spacing w:before="480" w:after="0" w:line="360" w:lineRule="auto"/>
      <w:jc w:val="both"/>
      <w:outlineLvl w:val="0"/>
    </w:pPr>
    <w:rPr>
      <w:rFonts w:ascii="Times New Roman" w:eastAsiaTheme="majorEastAsia" w:hAnsi="Times New Roman" w:cs="Times New Roman"/>
      <w:b/>
      <w:bCs/>
      <w:sz w:val="24"/>
      <w:szCs w:val="24"/>
    </w:rPr>
  </w:style>
  <w:style w:type="paragraph" w:styleId="Heading2">
    <w:name w:val="heading 2"/>
    <w:basedOn w:val="Normal"/>
    <w:next w:val="Normal"/>
    <w:link w:val="Heading2Char"/>
    <w:uiPriority w:val="9"/>
    <w:unhideWhenUsed/>
    <w:qFormat/>
    <w:rsid w:val="00821547"/>
    <w:pPr>
      <w:spacing w:line="360" w:lineRule="auto"/>
      <w:jc w:val="both"/>
      <w:outlineLvl w:val="1"/>
    </w:pPr>
    <w:rPr>
      <w:rFonts w:ascii="Times New Roman" w:hAnsi="Times New Roman" w:cs="Times New Roman"/>
      <w:b/>
      <w:i/>
      <w:sz w:val="24"/>
      <w:szCs w:val="24"/>
    </w:rPr>
  </w:style>
  <w:style w:type="paragraph" w:styleId="Heading3">
    <w:name w:val="heading 3"/>
    <w:basedOn w:val="Normal"/>
    <w:next w:val="Normal"/>
    <w:link w:val="Heading3Char"/>
    <w:uiPriority w:val="9"/>
    <w:unhideWhenUsed/>
    <w:qFormat/>
    <w:rsid w:val="00723E2E"/>
    <w:pPr>
      <w:spacing w:line="360" w:lineRule="auto"/>
      <w:jc w:val="both"/>
      <w:outlineLvl w:val="2"/>
    </w:pPr>
    <w:rPr>
      <w:rFonts w:ascii="Times New Roman" w:hAnsi="Times New Roman" w:cs="Times New Roman"/>
      <w:sz w:val="24"/>
      <w:szCs w:val="24"/>
    </w:rPr>
  </w:style>
  <w:style w:type="paragraph" w:styleId="Heading4">
    <w:name w:val="heading 4"/>
    <w:basedOn w:val="Normal"/>
    <w:next w:val="Normal"/>
    <w:link w:val="Heading4Char"/>
    <w:uiPriority w:val="9"/>
    <w:semiHidden/>
    <w:unhideWhenUsed/>
    <w:qFormat/>
    <w:rsid w:val="00C7379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01D"/>
    <w:rPr>
      <w:rFonts w:ascii="Times New Roman" w:eastAsiaTheme="majorEastAsia" w:hAnsi="Times New Roman" w:cs="Times New Roman"/>
      <w:b/>
      <w:bCs/>
      <w:sz w:val="24"/>
      <w:szCs w:val="24"/>
    </w:rPr>
  </w:style>
  <w:style w:type="character" w:customStyle="1" w:styleId="Heading2Char">
    <w:name w:val="Heading 2 Char"/>
    <w:basedOn w:val="DefaultParagraphFont"/>
    <w:link w:val="Heading2"/>
    <w:uiPriority w:val="9"/>
    <w:rsid w:val="00821547"/>
    <w:rPr>
      <w:rFonts w:ascii="Times New Roman" w:hAnsi="Times New Roman" w:cs="Times New Roman"/>
      <w:b/>
      <w:i/>
      <w:sz w:val="24"/>
      <w:szCs w:val="24"/>
    </w:rPr>
  </w:style>
  <w:style w:type="character" w:styleId="Hyperlink">
    <w:name w:val="Hyperlink"/>
    <w:uiPriority w:val="99"/>
    <w:unhideWhenUsed/>
    <w:rsid w:val="00EE555D"/>
    <w:rPr>
      <w:color w:val="0000FF"/>
      <w:u w:val="single"/>
    </w:rPr>
  </w:style>
  <w:style w:type="paragraph" w:styleId="FootnoteText">
    <w:name w:val="footnote text"/>
    <w:basedOn w:val="Normal"/>
    <w:link w:val="FootnoteTextChar"/>
    <w:uiPriority w:val="99"/>
    <w:semiHidden/>
    <w:unhideWhenUsed/>
    <w:rsid w:val="00F62E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2E0D"/>
    <w:rPr>
      <w:sz w:val="20"/>
      <w:szCs w:val="20"/>
    </w:rPr>
  </w:style>
  <w:style w:type="character" w:styleId="FootnoteReference">
    <w:name w:val="footnote reference"/>
    <w:basedOn w:val="DefaultParagraphFont"/>
    <w:uiPriority w:val="99"/>
    <w:semiHidden/>
    <w:unhideWhenUsed/>
    <w:rsid w:val="00F62E0D"/>
    <w:rPr>
      <w:vertAlign w:val="superscript"/>
    </w:rPr>
  </w:style>
  <w:style w:type="character" w:customStyle="1" w:styleId="Heading3Char">
    <w:name w:val="Heading 3 Char"/>
    <w:basedOn w:val="DefaultParagraphFont"/>
    <w:link w:val="Heading3"/>
    <w:uiPriority w:val="9"/>
    <w:rsid w:val="00723E2E"/>
    <w:rPr>
      <w:rFonts w:ascii="Times New Roman" w:hAnsi="Times New Roman" w:cs="Times New Roman"/>
      <w:sz w:val="24"/>
      <w:szCs w:val="24"/>
    </w:rPr>
  </w:style>
  <w:style w:type="table" w:styleId="TableGrid">
    <w:name w:val="Table Grid"/>
    <w:basedOn w:val="TableNormal"/>
    <w:uiPriority w:val="59"/>
    <w:rsid w:val="00E857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85795"/>
    <w:pPr>
      <w:spacing w:line="240" w:lineRule="auto"/>
    </w:pPr>
    <w:rPr>
      <w:b/>
      <w:bCs/>
      <w:color w:val="4F81BD" w:themeColor="accent1"/>
      <w:sz w:val="18"/>
      <w:szCs w:val="18"/>
    </w:rPr>
  </w:style>
  <w:style w:type="character" w:customStyle="1" w:styleId="Heading4Char">
    <w:name w:val="Heading 4 Char"/>
    <w:basedOn w:val="DefaultParagraphFont"/>
    <w:link w:val="Heading4"/>
    <w:uiPriority w:val="9"/>
    <w:semiHidden/>
    <w:rsid w:val="00C7379A"/>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C7379A"/>
    <w:pPr>
      <w:ind w:left="720"/>
      <w:contextualSpacing/>
    </w:pPr>
  </w:style>
  <w:style w:type="paragraph" w:styleId="TOCHeading">
    <w:name w:val="TOC Heading"/>
    <w:basedOn w:val="Heading1"/>
    <w:next w:val="Normal"/>
    <w:uiPriority w:val="39"/>
    <w:semiHidden/>
    <w:unhideWhenUsed/>
    <w:qFormat/>
    <w:rsid w:val="004E3ECC"/>
    <w:pPr>
      <w:spacing w:line="276" w:lineRule="auto"/>
      <w:jc w:val="left"/>
      <w:outlineLvl w:val="9"/>
    </w:pPr>
    <w:rPr>
      <w:rFonts w:asciiTheme="majorHAnsi" w:hAnsiTheme="majorHAnsi" w:cstheme="majorBidi"/>
      <w:color w:val="365F91" w:themeColor="accent1" w:themeShade="BF"/>
      <w:sz w:val="28"/>
      <w:szCs w:val="28"/>
      <w:lang w:val="en-US" w:eastAsia="ja-JP"/>
    </w:rPr>
  </w:style>
  <w:style w:type="paragraph" w:styleId="TOC1">
    <w:name w:val="toc 1"/>
    <w:basedOn w:val="Normal"/>
    <w:next w:val="Normal"/>
    <w:autoRedefine/>
    <w:uiPriority w:val="39"/>
    <w:unhideWhenUsed/>
    <w:rsid w:val="004E3ECC"/>
    <w:pPr>
      <w:spacing w:after="100"/>
    </w:pPr>
  </w:style>
  <w:style w:type="paragraph" w:styleId="TOC2">
    <w:name w:val="toc 2"/>
    <w:basedOn w:val="Normal"/>
    <w:next w:val="Normal"/>
    <w:autoRedefine/>
    <w:uiPriority w:val="39"/>
    <w:unhideWhenUsed/>
    <w:rsid w:val="004E3ECC"/>
    <w:pPr>
      <w:spacing w:after="100"/>
      <w:ind w:left="220"/>
    </w:pPr>
  </w:style>
  <w:style w:type="paragraph" w:styleId="TOC3">
    <w:name w:val="toc 3"/>
    <w:basedOn w:val="Normal"/>
    <w:next w:val="Normal"/>
    <w:autoRedefine/>
    <w:uiPriority w:val="39"/>
    <w:unhideWhenUsed/>
    <w:rsid w:val="004E3ECC"/>
    <w:pPr>
      <w:spacing w:after="100"/>
      <w:ind w:left="440"/>
    </w:pPr>
  </w:style>
  <w:style w:type="paragraph" w:styleId="BalloonText">
    <w:name w:val="Balloon Text"/>
    <w:basedOn w:val="Normal"/>
    <w:link w:val="BalloonTextChar"/>
    <w:uiPriority w:val="99"/>
    <w:semiHidden/>
    <w:unhideWhenUsed/>
    <w:rsid w:val="004E3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ECC"/>
    <w:rPr>
      <w:rFonts w:ascii="Tahoma" w:hAnsi="Tahoma" w:cs="Tahoma"/>
      <w:sz w:val="16"/>
      <w:szCs w:val="16"/>
    </w:rPr>
  </w:style>
  <w:style w:type="paragraph" w:styleId="Header">
    <w:name w:val="header"/>
    <w:basedOn w:val="Normal"/>
    <w:link w:val="HeaderChar"/>
    <w:uiPriority w:val="99"/>
    <w:unhideWhenUsed/>
    <w:rsid w:val="00E51D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D34"/>
  </w:style>
  <w:style w:type="paragraph" w:styleId="Footer">
    <w:name w:val="footer"/>
    <w:basedOn w:val="Normal"/>
    <w:link w:val="FooterChar"/>
    <w:uiPriority w:val="99"/>
    <w:unhideWhenUsed/>
    <w:rsid w:val="00E51D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D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15356">
      <w:bodyDiv w:val="1"/>
      <w:marLeft w:val="0"/>
      <w:marRight w:val="0"/>
      <w:marTop w:val="0"/>
      <w:marBottom w:val="0"/>
      <w:divBdr>
        <w:top w:val="none" w:sz="0" w:space="0" w:color="auto"/>
        <w:left w:val="none" w:sz="0" w:space="0" w:color="auto"/>
        <w:bottom w:val="none" w:sz="0" w:space="0" w:color="auto"/>
        <w:right w:val="none" w:sz="0" w:space="0" w:color="auto"/>
      </w:divBdr>
    </w:div>
    <w:div w:id="42408825">
      <w:bodyDiv w:val="1"/>
      <w:marLeft w:val="0"/>
      <w:marRight w:val="0"/>
      <w:marTop w:val="0"/>
      <w:marBottom w:val="0"/>
      <w:divBdr>
        <w:top w:val="none" w:sz="0" w:space="0" w:color="auto"/>
        <w:left w:val="none" w:sz="0" w:space="0" w:color="auto"/>
        <w:bottom w:val="none" w:sz="0" w:space="0" w:color="auto"/>
        <w:right w:val="none" w:sz="0" w:space="0" w:color="auto"/>
      </w:divBdr>
    </w:div>
    <w:div w:id="63575096">
      <w:bodyDiv w:val="1"/>
      <w:marLeft w:val="0"/>
      <w:marRight w:val="0"/>
      <w:marTop w:val="0"/>
      <w:marBottom w:val="0"/>
      <w:divBdr>
        <w:top w:val="none" w:sz="0" w:space="0" w:color="auto"/>
        <w:left w:val="none" w:sz="0" w:space="0" w:color="auto"/>
        <w:bottom w:val="none" w:sz="0" w:space="0" w:color="auto"/>
        <w:right w:val="none" w:sz="0" w:space="0" w:color="auto"/>
      </w:divBdr>
    </w:div>
    <w:div w:id="103229739">
      <w:bodyDiv w:val="1"/>
      <w:marLeft w:val="0"/>
      <w:marRight w:val="0"/>
      <w:marTop w:val="0"/>
      <w:marBottom w:val="0"/>
      <w:divBdr>
        <w:top w:val="none" w:sz="0" w:space="0" w:color="auto"/>
        <w:left w:val="none" w:sz="0" w:space="0" w:color="auto"/>
        <w:bottom w:val="none" w:sz="0" w:space="0" w:color="auto"/>
        <w:right w:val="none" w:sz="0" w:space="0" w:color="auto"/>
      </w:divBdr>
    </w:div>
    <w:div w:id="115754680">
      <w:bodyDiv w:val="1"/>
      <w:marLeft w:val="0"/>
      <w:marRight w:val="0"/>
      <w:marTop w:val="0"/>
      <w:marBottom w:val="0"/>
      <w:divBdr>
        <w:top w:val="none" w:sz="0" w:space="0" w:color="auto"/>
        <w:left w:val="none" w:sz="0" w:space="0" w:color="auto"/>
        <w:bottom w:val="none" w:sz="0" w:space="0" w:color="auto"/>
        <w:right w:val="none" w:sz="0" w:space="0" w:color="auto"/>
      </w:divBdr>
    </w:div>
    <w:div w:id="190803931">
      <w:bodyDiv w:val="1"/>
      <w:marLeft w:val="0"/>
      <w:marRight w:val="0"/>
      <w:marTop w:val="0"/>
      <w:marBottom w:val="0"/>
      <w:divBdr>
        <w:top w:val="none" w:sz="0" w:space="0" w:color="auto"/>
        <w:left w:val="none" w:sz="0" w:space="0" w:color="auto"/>
        <w:bottom w:val="none" w:sz="0" w:space="0" w:color="auto"/>
        <w:right w:val="none" w:sz="0" w:space="0" w:color="auto"/>
      </w:divBdr>
    </w:div>
    <w:div w:id="198781637">
      <w:bodyDiv w:val="1"/>
      <w:marLeft w:val="0"/>
      <w:marRight w:val="0"/>
      <w:marTop w:val="0"/>
      <w:marBottom w:val="0"/>
      <w:divBdr>
        <w:top w:val="none" w:sz="0" w:space="0" w:color="auto"/>
        <w:left w:val="none" w:sz="0" w:space="0" w:color="auto"/>
        <w:bottom w:val="none" w:sz="0" w:space="0" w:color="auto"/>
        <w:right w:val="none" w:sz="0" w:space="0" w:color="auto"/>
      </w:divBdr>
    </w:div>
    <w:div w:id="255332399">
      <w:bodyDiv w:val="1"/>
      <w:marLeft w:val="0"/>
      <w:marRight w:val="0"/>
      <w:marTop w:val="0"/>
      <w:marBottom w:val="0"/>
      <w:divBdr>
        <w:top w:val="none" w:sz="0" w:space="0" w:color="auto"/>
        <w:left w:val="none" w:sz="0" w:space="0" w:color="auto"/>
        <w:bottom w:val="none" w:sz="0" w:space="0" w:color="auto"/>
        <w:right w:val="none" w:sz="0" w:space="0" w:color="auto"/>
      </w:divBdr>
    </w:div>
    <w:div w:id="259798262">
      <w:bodyDiv w:val="1"/>
      <w:marLeft w:val="0"/>
      <w:marRight w:val="0"/>
      <w:marTop w:val="0"/>
      <w:marBottom w:val="0"/>
      <w:divBdr>
        <w:top w:val="none" w:sz="0" w:space="0" w:color="auto"/>
        <w:left w:val="none" w:sz="0" w:space="0" w:color="auto"/>
        <w:bottom w:val="none" w:sz="0" w:space="0" w:color="auto"/>
        <w:right w:val="none" w:sz="0" w:space="0" w:color="auto"/>
      </w:divBdr>
      <w:divsChild>
        <w:div w:id="23755004">
          <w:marLeft w:val="0"/>
          <w:marRight w:val="0"/>
          <w:marTop w:val="0"/>
          <w:marBottom w:val="0"/>
          <w:divBdr>
            <w:top w:val="none" w:sz="0" w:space="0" w:color="auto"/>
            <w:left w:val="none" w:sz="0" w:space="0" w:color="auto"/>
            <w:bottom w:val="none" w:sz="0" w:space="0" w:color="auto"/>
            <w:right w:val="none" w:sz="0" w:space="0" w:color="auto"/>
          </w:divBdr>
          <w:divsChild>
            <w:div w:id="169175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867513">
      <w:bodyDiv w:val="1"/>
      <w:marLeft w:val="0"/>
      <w:marRight w:val="0"/>
      <w:marTop w:val="0"/>
      <w:marBottom w:val="0"/>
      <w:divBdr>
        <w:top w:val="none" w:sz="0" w:space="0" w:color="auto"/>
        <w:left w:val="none" w:sz="0" w:space="0" w:color="auto"/>
        <w:bottom w:val="none" w:sz="0" w:space="0" w:color="auto"/>
        <w:right w:val="none" w:sz="0" w:space="0" w:color="auto"/>
      </w:divBdr>
    </w:div>
    <w:div w:id="278033935">
      <w:bodyDiv w:val="1"/>
      <w:marLeft w:val="0"/>
      <w:marRight w:val="0"/>
      <w:marTop w:val="0"/>
      <w:marBottom w:val="0"/>
      <w:divBdr>
        <w:top w:val="none" w:sz="0" w:space="0" w:color="auto"/>
        <w:left w:val="none" w:sz="0" w:space="0" w:color="auto"/>
        <w:bottom w:val="none" w:sz="0" w:space="0" w:color="auto"/>
        <w:right w:val="none" w:sz="0" w:space="0" w:color="auto"/>
      </w:divBdr>
    </w:div>
    <w:div w:id="295450933">
      <w:bodyDiv w:val="1"/>
      <w:marLeft w:val="0"/>
      <w:marRight w:val="0"/>
      <w:marTop w:val="0"/>
      <w:marBottom w:val="0"/>
      <w:divBdr>
        <w:top w:val="none" w:sz="0" w:space="0" w:color="auto"/>
        <w:left w:val="none" w:sz="0" w:space="0" w:color="auto"/>
        <w:bottom w:val="none" w:sz="0" w:space="0" w:color="auto"/>
        <w:right w:val="none" w:sz="0" w:space="0" w:color="auto"/>
      </w:divBdr>
    </w:div>
    <w:div w:id="309867670">
      <w:bodyDiv w:val="1"/>
      <w:marLeft w:val="0"/>
      <w:marRight w:val="0"/>
      <w:marTop w:val="0"/>
      <w:marBottom w:val="0"/>
      <w:divBdr>
        <w:top w:val="none" w:sz="0" w:space="0" w:color="auto"/>
        <w:left w:val="none" w:sz="0" w:space="0" w:color="auto"/>
        <w:bottom w:val="none" w:sz="0" w:space="0" w:color="auto"/>
        <w:right w:val="none" w:sz="0" w:space="0" w:color="auto"/>
      </w:divBdr>
      <w:divsChild>
        <w:div w:id="1860118091">
          <w:marLeft w:val="0"/>
          <w:marRight w:val="0"/>
          <w:marTop w:val="0"/>
          <w:marBottom w:val="0"/>
          <w:divBdr>
            <w:top w:val="none" w:sz="0" w:space="0" w:color="auto"/>
            <w:left w:val="none" w:sz="0" w:space="0" w:color="auto"/>
            <w:bottom w:val="none" w:sz="0" w:space="0" w:color="auto"/>
            <w:right w:val="none" w:sz="0" w:space="0" w:color="auto"/>
          </w:divBdr>
          <w:divsChild>
            <w:div w:id="109061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771039">
      <w:bodyDiv w:val="1"/>
      <w:marLeft w:val="0"/>
      <w:marRight w:val="0"/>
      <w:marTop w:val="0"/>
      <w:marBottom w:val="0"/>
      <w:divBdr>
        <w:top w:val="none" w:sz="0" w:space="0" w:color="auto"/>
        <w:left w:val="none" w:sz="0" w:space="0" w:color="auto"/>
        <w:bottom w:val="none" w:sz="0" w:space="0" w:color="auto"/>
        <w:right w:val="none" w:sz="0" w:space="0" w:color="auto"/>
      </w:divBdr>
    </w:div>
    <w:div w:id="324095732">
      <w:bodyDiv w:val="1"/>
      <w:marLeft w:val="0"/>
      <w:marRight w:val="0"/>
      <w:marTop w:val="0"/>
      <w:marBottom w:val="0"/>
      <w:divBdr>
        <w:top w:val="none" w:sz="0" w:space="0" w:color="auto"/>
        <w:left w:val="none" w:sz="0" w:space="0" w:color="auto"/>
        <w:bottom w:val="none" w:sz="0" w:space="0" w:color="auto"/>
        <w:right w:val="none" w:sz="0" w:space="0" w:color="auto"/>
      </w:divBdr>
    </w:div>
    <w:div w:id="335573125">
      <w:bodyDiv w:val="1"/>
      <w:marLeft w:val="0"/>
      <w:marRight w:val="0"/>
      <w:marTop w:val="0"/>
      <w:marBottom w:val="0"/>
      <w:divBdr>
        <w:top w:val="none" w:sz="0" w:space="0" w:color="auto"/>
        <w:left w:val="none" w:sz="0" w:space="0" w:color="auto"/>
        <w:bottom w:val="none" w:sz="0" w:space="0" w:color="auto"/>
        <w:right w:val="none" w:sz="0" w:space="0" w:color="auto"/>
      </w:divBdr>
    </w:div>
    <w:div w:id="345642646">
      <w:bodyDiv w:val="1"/>
      <w:marLeft w:val="0"/>
      <w:marRight w:val="0"/>
      <w:marTop w:val="0"/>
      <w:marBottom w:val="0"/>
      <w:divBdr>
        <w:top w:val="none" w:sz="0" w:space="0" w:color="auto"/>
        <w:left w:val="none" w:sz="0" w:space="0" w:color="auto"/>
        <w:bottom w:val="none" w:sz="0" w:space="0" w:color="auto"/>
        <w:right w:val="none" w:sz="0" w:space="0" w:color="auto"/>
      </w:divBdr>
    </w:div>
    <w:div w:id="361787222">
      <w:bodyDiv w:val="1"/>
      <w:marLeft w:val="0"/>
      <w:marRight w:val="0"/>
      <w:marTop w:val="0"/>
      <w:marBottom w:val="0"/>
      <w:divBdr>
        <w:top w:val="none" w:sz="0" w:space="0" w:color="auto"/>
        <w:left w:val="none" w:sz="0" w:space="0" w:color="auto"/>
        <w:bottom w:val="none" w:sz="0" w:space="0" w:color="auto"/>
        <w:right w:val="none" w:sz="0" w:space="0" w:color="auto"/>
      </w:divBdr>
    </w:div>
    <w:div w:id="375399754">
      <w:bodyDiv w:val="1"/>
      <w:marLeft w:val="0"/>
      <w:marRight w:val="0"/>
      <w:marTop w:val="0"/>
      <w:marBottom w:val="0"/>
      <w:divBdr>
        <w:top w:val="none" w:sz="0" w:space="0" w:color="auto"/>
        <w:left w:val="none" w:sz="0" w:space="0" w:color="auto"/>
        <w:bottom w:val="none" w:sz="0" w:space="0" w:color="auto"/>
        <w:right w:val="none" w:sz="0" w:space="0" w:color="auto"/>
      </w:divBdr>
    </w:div>
    <w:div w:id="375591894">
      <w:bodyDiv w:val="1"/>
      <w:marLeft w:val="0"/>
      <w:marRight w:val="0"/>
      <w:marTop w:val="0"/>
      <w:marBottom w:val="0"/>
      <w:divBdr>
        <w:top w:val="none" w:sz="0" w:space="0" w:color="auto"/>
        <w:left w:val="none" w:sz="0" w:space="0" w:color="auto"/>
        <w:bottom w:val="none" w:sz="0" w:space="0" w:color="auto"/>
        <w:right w:val="none" w:sz="0" w:space="0" w:color="auto"/>
      </w:divBdr>
    </w:div>
    <w:div w:id="384522945">
      <w:bodyDiv w:val="1"/>
      <w:marLeft w:val="0"/>
      <w:marRight w:val="0"/>
      <w:marTop w:val="0"/>
      <w:marBottom w:val="0"/>
      <w:divBdr>
        <w:top w:val="none" w:sz="0" w:space="0" w:color="auto"/>
        <w:left w:val="none" w:sz="0" w:space="0" w:color="auto"/>
        <w:bottom w:val="none" w:sz="0" w:space="0" w:color="auto"/>
        <w:right w:val="none" w:sz="0" w:space="0" w:color="auto"/>
      </w:divBdr>
    </w:div>
    <w:div w:id="385223411">
      <w:bodyDiv w:val="1"/>
      <w:marLeft w:val="0"/>
      <w:marRight w:val="0"/>
      <w:marTop w:val="0"/>
      <w:marBottom w:val="0"/>
      <w:divBdr>
        <w:top w:val="none" w:sz="0" w:space="0" w:color="auto"/>
        <w:left w:val="none" w:sz="0" w:space="0" w:color="auto"/>
        <w:bottom w:val="none" w:sz="0" w:space="0" w:color="auto"/>
        <w:right w:val="none" w:sz="0" w:space="0" w:color="auto"/>
      </w:divBdr>
    </w:div>
    <w:div w:id="408889306">
      <w:bodyDiv w:val="1"/>
      <w:marLeft w:val="0"/>
      <w:marRight w:val="0"/>
      <w:marTop w:val="0"/>
      <w:marBottom w:val="0"/>
      <w:divBdr>
        <w:top w:val="none" w:sz="0" w:space="0" w:color="auto"/>
        <w:left w:val="none" w:sz="0" w:space="0" w:color="auto"/>
        <w:bottom w:val="none" w:sz="0" w:space="0" w:color="auto"/>
        <w:right w:val="none" w:sz="0" w:space="0" w:color="auto"/>
      </w:divBdr>
    </w:div>
    <w:div w:id="436827507">
      <w:bodyDiv w:val="1"/>
      <w:marLeft w:val="0"/>
      <w:marRight w:val="0"/>
      <w:marTop w:val="0"/>
      <w:marBottom w:val="0"/>
      <w:divBdr>
        <w:top w:val="none" w:sz="0" w:space="0" w:color="auto"/>
        <w:left w:val="none" w:sz="0" w:space="0" w:color="auto"/>
        <w:bottom w:val="none" w:sz="0" w:space="0" w:color="auto"/>
        <w:right w:val="none" w:sz="0" w:space="0" w:color="auto"/>
      </w:divBdr>
    </w:div>
    <w:div w:id="507721778">
      <w:bodyDiv w:val="1"/>
      <w:marLeft w:val="0"/>
      <w:marRight w:val="0"/>
      <w:marTop w:val="0"/>
      <w:marBottom w:val="0"/>
      <w:divBdr>
        <w:top w:val="none" w:sz="0" w:space="0" w:color="auto"/>
        <w:left w:val="none" w:sz="0" w:space="0" w:color="auto"/>
        <w:bottom w:val="none" w:sz="0" w:space="0" w:color="auto"/>
        <w:right w:val="none" w:sz="0" w:space="0" w:color="auto"/>
      </w:divBdr>
    </w:div>
    <w:div w:id="529414185">
      <w:bodyDiv w:val="1"/>
      <w:marLeft w:val="0"/>
      <w:marRight w:val="0"/>
      <w:marTop w:val="0"/>
      <w:marBottom w:val="0"/>
      <w:divBdr>
        <w:top w:val="none" w:sz="0" w:space="0" w:color="auto"/>
        <w:left w:val="none" w:sz="0" w:space="0" w:color="auto"/>
        <w:bottom w:val="none" w:sz="0" w:space="0" w:color="auto"/>
        <w:right w:val="none" w:sz="0" w:space="0" w:color="auto"/>
      </w:divBdr>
    </w:div>
    <w:div w:id="582026836">
      <w:bodyDiv w:val="1"/>
      <w:marLeft w:val="0"/>
      <w:marRight w:val="0"/>
      <w:marTop w:val="0"/>
      <w:marBottom w:val="0"/>
      <w:divBdr>
        <w:top w:val="none" w:sz="0" w:space="0" w:color="auto"/>
        <w:left w:val="none" w:sz="0" w:space="0" w:color="auto"/>
        <w:bottom w:val="none" w:sz="0" w:space="0" w:color="auto"/>
        <w:right w:val="none" w:sz="0" w:space="0" w:color="auto"/>
      </w:divBdr>
    </w:div>
    <w:div w:id="590823192">
      <w:bodyDiv w:val="1"/>
      <w:marLeft w:val="0"/>
      <w:marRight w:val="0"/>
      <w:marTop w:val="0"/>
      <w:marBottom w:val="0"/>
      <w:divBdr>
        <w:top w:val="none" w:sz="0" w:space="0" w:color="auto"/>
        <w:left w:val="none" w:sz="0" w:space="0" w:color="auto"/>
        <w:bottom w:val="none" w:sz="0" w:space="0" w:color="auto"/>
        <w:right w:val="none" w:sz="0" w:space="0" w:color="auto"/>
      </w:divBdr>
    </w:div>
    <w:div w:id="596256308">
      <w:bodyDiv w:val="1"/>
      <w:marLeft w:val="0"/>
      <w:marRight w:val="0"/>
      <w:marTop w:val="0"/>
      <w:marBottom w:val="0"/>
      <w:divBdr>
        <w:top w:val="none" w:sz="0" w:space="0" w:color="auto"/>
        <w:left w:val="none" w:sz="0" w:space="0" w:color="auto"/>
        <w:bottom w:val="none" w:sz="0" w:space="0" w:color="auto"/>
        <w:right w:val="none" w:sz="0" w:space="0" w:color="auto"/>
      </w:divBdr>
    </w:div>
    <w:div w:id="624234284">
      <w:bodyDiv w:val="1"/>
      <w:marLeft w:val="0"/>
      <w:marRight w:val="0"/>
      <w:marTop w:val="0"/>
      <w:marBottom w:val="0"/>
      <w:divBdr>
        <w:top w:val="none" w:sz="0" w:space="0" w:color="auto"/>
        <w:left w:val="none" w:sz="0" w:space="0" w:color="auto"/>
        <w:bottom w:val="none" w:sz="0" w:space="0" w:color="auto"/>
        <w:right w:val="none" w:sz="0" w:space="0" w:color="auto"/>
      </w:divBdr>
    </w:div>
    <w:div w:id="636571317">
      <w:bodyDiv w:val="1"/>
      <w:marLeft w:val="0"/>
      <w:marRight w:val="0"/>
      <w:marTop w:val="0"/>
      <w:marBottom w:val="0"/>
      <w:divBdr>
        <w:top w:val="none" w:sz="0" w:space="0" w:color="auto"/>
        <w:left w:val="none" w:sz="0" w:space="0" w:color="auto"/>
        <w:bottom w:val="none" w:sz="0" w:space="0" w:color="auto"/>
        <w:right w:val="none" w:sz="0" w:space="0" w:color="auto"/>
      </w:divBdr>
      <w:divsChild>
        <w:div w:id="196698073">
          <w:marLeft w:val="0"/>
          <w:marRight w:val="0"/>
          <w:marTop w:val="0"/>
          <w:marBottom w:val="0"/>
          <w:divBdr>
            <w:top w:val="none" w:sz="0" w:space="0" w:color="auto"/>
            <w:left w:val="none" w:sz="0" w:space="0" w:color="auto"/>
            <w:bottom w:val="none" w:sz="0" w:space="0" w:color="auto"/>
            <w:right w:val="none" w:sz="0" w:space="0" w:color="auto"/>
          </w:divBdr>
          <w:divsChild>
            <w:div w:id="1777015470">
              <w:marLeft w:val="0"/>
              <w:marRight w:val="0"/>
              <w:marTop w:val="0"/>
              <w:marBottom w:val="0"/>
              <w:divBdr>
                <w:top w:val="none" w:sz="0" w:space="0" w:color="auto"/>
                <w:left w:val="none" w:sz="0" w:space="0" w:color="auto"/>
                <w:bottom w:val="none" w:sz="0" w:space="0" w:color="auto"/>
                <w:right w:val="none" w:sz="0" w:space="0" w:color="auto"/>
              </w:divBdr>
              <w:divsChild>
                <w:div w:id="77347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477844">
      <w:bodyDiv w:val="1"/>
      <w:marLeft w:val="0"/>
      <w:marRight w:val="0"/>
      <w:marTop w:val="0"/>
      <w:marBottom w:val="0"/>
      <w:divBdr>
        <w:top w:val="none" w:sz="0" w:space="0" w:color="auto"/>
        <w:left w:val="none" w:sz="0" w:space="0" w:color="auto"/>
        <w:bottom w:val="none" w:sz="0" w:space="0" w:color="auto"/>
        <w:right w:val="none" w:sz="0" w:space="0" w:color="auto"/>
      </w:divBdr>
    </w:div>
    <w:div w:id="675965999">
      <w:bodyDiv w:val="1"/>
      <w:marLeft w:val="0"/>
      <w:marRight w:val="0"/>
      <w:marTop w:val="0"/>
      <w:marBottom w:val="0"/>
      <w:divBdr>
        <w:top w:val="none" w:sz="0" w:space="0" w:color="auto"/>
        <w:left w:val="none" w:sz="0" w:space="0" w:color="auto"/>
        <w:bottom w:val="none" w:sz="0" w:space="0" w:color="auto"/>
        <w:right w:val="none" w:sz="0" w:space="0" w:color="auto"/>
      </w:divBdr>
    </w:div>
    <w:div w:id="681590087">
      <w:bodyDiv w:val="1"/>
      <w:marLeft w:val="0"/>
      <w:marRight w:val="0"/>
      <w:marTop w:val="0"/>
      <w:marBottom w:val="0"/>
      <w:divBdr>
        <w:top w:val="none" w:sz="0" w:space="0" w:color="auto"/>
        <w:left w:val="none" w:sz="0" w:space="0" w:color="auto"/>
        <w:bottom w:val="none" w:sz="0" w:space="0" w:color="auto"/>
        <w:right w:val="none" w:sz="0" w:space="0" w:color="auto"/>
      </w:divBdr>
    </w:div>
    <w:div w:id="786001004">
      <w:bodyDiv w:val="1"/>
      <w:marLeft w:val="0"/>
      <w:marRight w:val="0"/>
      <w:marTop w:val="0"/>
      <w:marBottom w:val="0"/>
      <w:divBdr>
        <w:top w:val="none" w:sz="0" w:space="0" w:color="auto"/>
        <w:left w:val="none" w:sz="0" w:space="0" w:color="auto"/>
        <w:bottom w:val="none" w:sz="0" w:space="0" w:color="auto"/>
        <w:right w:val="none" w:sz="0" w:space="0" w:color="auto"/>
      </w:divBdr>
    </w:div>
    <w:div w:id="831599282">
      <w:bodyDiv w:val="1"/>
      <w:marLeft w:val="0"/>
      <w:marRight w:val="0"/>
      <w:marTop w:val="0"/>
      <w:marBottom w:val="0"/>
      <w:divBdr>
        <w:top w:val="none" w:sz="0" w:space="0" w:color="auto"/>
        <w:left w:val="none" w:sz="0" w:space="0" w:color="auto"/>
        <w:bottom w:val="none" w:sz="0" w:space="0" w:color="auto"/>
        <w:right w:val="none" w:sz="0" w:space="0" w:color="auto"/>
      </w:divBdr>
    </w:div>
    <w:div w:id="845440470">
      <w:bodyDiv w:val="1"/>
      <w:marLeft w:val="0"/>
      <w:marRight w:val="0"/>
      <w:marTop w:val="0"/>
      <w:marBottom w:val="0"/>
      <w:divBdr>
        <w:top w:val="none" w:sz="0" w:space="0" w:color="auto"/>
        <w:left w:val="none" w:sz="0" w:space="0" w:color="auto"/>
        <w:bottom w:val="none" w:sz="0" w:space="0" w:color="auto"/>
        <w:right w:val="none" w:sz="0" w:space="0" w:color="auto"/>
      </w:divBdr>
      <w:divsChild>
        <w:div w:id="1606618297">
          <w:marLeft w:val="0"/>
          <w:marRight w:val="0"/>
          <w:marTop w:val="0"/>
          <w:marBottom w:val="0"/>
          <w:divBdr>
            <w:top w:val="none" w:sz="0" w:space="0" w:color="auto"/>
            <w:left w:val="none" w:sz="0" w:space="0" w:color="auto"/>
            <w:bottom w:val="none" w:sz="0" w:space="0" w:color="auto"/>
            <w:right w:val="none" w:sz="0" w:space="0" w:color="auto"/>
          </w:divBdr>
          <w:divsChild>
            <w:div w:id="762720982">
              <w:marLeft w:val="0"/>
              <w:marRight w:val="0"/>
              <w:marTop w:val="0"/>
              <w:marBottom w:val="0"/>
              <w:divBdr>
                <w:top w:val="none" w:sz="0" w:space="0" w:color="auto"/>
                <w:left w:val="none" w:sz="0" w:space="0" w:color="auto"/>
                <w:bottom w:val="none" w:sz="0" w:space="0" w:color="auto"/>
                <w:right w:val="none" w:sz="0" w:space="0" w:color="auto"/>
              </w:divBdr>
              <w:divsChild>
                <w:div w:id="183830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137437">
      <w:bodyDiv w:val="1"/>
      <w:marLeft w:val="0"/>
      <w:marRight w:val="0"/>
      <w:marTop w:val="0"/>
      <w:marBottom w:val="0"/>
      <w:divBdr>
        <w:top w:val="none" w:sz="0" w:space="0" w:color="auto"/>
        <w:left w:val="none" w:sz="0" w:space="0" w:color="auto"/>
        <w:bottom w:val="none" w:sz="0" w:space="0" w:color="auto"/>
        <w:right w:val="none" w:sz="0" w:space="0" w:color="auto"/>
      </w:divBdr>
    </w:div>
    <w:div w:id="888490083">
      <w:bodyDiv w:val="1"/>
      <w:marLeft w:val="0"/>
      <w:marRight w:val="0"/>
      <w:marTop w:val="0"/>
      <w:marBottom w:val="0"/>
      <w:divBdr>
        <w:top w:val="none" w:sz="0" w:space="0" w:color="auto"/>
        <w:left w:val="none" w:sz="0" w:space="0" w:color="auto"/>
        <w:bottom w:val="none" w:sz="0" w:space="0" w:color="auto"/>
        <w:right w:val="none" w:sz="0" w:space="0" w:color="auto"/>
      </w:divBdr>
    </w:div>
    <w:div w:id="940454388">
      <w:bodyDiv w:val="1"/>
      <w:marLeft w:val="0"/>
      <w:marRight w:val="0"/>
      <w:marTop w:val="0"/>
      <w:marBottom w:val="0"/>
      <w:divBdr>
        <w:top w:val="none" w:sz="0" w:space="0" w:color="auto"/>
        <w:left w:val="none" w:sz="0" w:space="0" w:color="auto"/>
        <w:bottom w:val="none" w:sz="0" w:space="0" w:color="auto"/>
        <w:right w:val="none" w:sz="0" w:space="0" w:color="auto"/>
      </w:divBdr>
    </w:div>
    <w:div w:id="943801093">
      <w:bodyDiv w:val="1"/>
      <w:marLeft w:val="0"/>
      <w:marRight w:val="0"/>
      <w:marTop w:val="0"/>
      <w:marBottom w:val="0"/>
      <w:divBdr>
        <w:top w:val="none" w:sz="0" w:space="0" w:color="auto"/>
        <w:left w:val="none" w:sz="0" w:space="0" w:color="auto"/>
        <w:bottom w:val="none" w:sz="0" w:space="0" w:color="auto"/>
        <w:right w:val="none" w:sz="0" w:space="0" w:color="auto"/>
      </w:divBdr>
    </w:div>
    <w:div w:id="953752340">
      <w:bodyDiv w:val="1"/>
      <w:marLeft w:val="0"/>
      <w:marRight w:val="0"/>
      <w:marTop w:val="0"/>
      <w:marBottom w:val="0"/>
      <w:divBdr>
        <w:top w:val="none" w:sz="0" w:space="0" w:color="auto"/>
        <w:left w:val="none" w:sz="0" w:space="0" w:color="auto"/>
        <w:bottom w:val="none" w:sz="0" w:space="0" w:color="auto"/>
        <w:right w:val="none" w:sz="0" w:space="0" w:color="auto"/>
      </w:divBdr>
    </w:div>
    <w:div w:id="971329642">
      <w:bodyDiv w:val="1"/>
      <w:marLeft w:val="0"/>
      <w:marRight w:val="0"/>
      <w:marTop w:val="0"/>
      <w:marBottom w:val="0"/>
      <w:divBdr>
        <w:top w:val="none" w:sz="0" w:space="0" w:color="auto"/>
        <w:left w:val="none" w:sz="0" w:space="0" w:color="auto"/>
        <w:bottom w:val="none" w:sz="0" w:space="0" w:color="auto"/>
        <w:right w:val="none" w:sz="0" w:space="0" w:color="auto"/>
      </w:divBdr>
    </w:div>
    <w:div w:id="993606208">
      <w:bodyDiv w:val="1"/>
      <w:marLeft w:val="0"/>
      <w:marRight w:val="0"/>
      <w:marTop w:val="0"/>
      <w:marBottom w:val="0"/>
      <w:divBdr>
        <w:top w:val="none" w:sz="0" w:space="0" w:color="auto"/>
        <w:left w:val="none" w:sz="0" w:space="0" w:color="auto"/>
        <w:bottom w:val="none" w:sz="0" w:space="0" w:color="auto"/>
        <w:right w:val="none" w:sz="0" w:space="0" w:color="auto"/>
      </w:divBdr>
    </w:div>
    <w:div w:id="1004355029">
      <w:bodyDiv w:val="1"/>
      <w:marLeft w:val="0"/>
      <w:marRight w:val="0"/>
      <w:marTop w:val="0"/>
      <w:marBottom w:val="0"/>
      <w:divBdr>
        <w:top w:val="none" w:sz="0" w:space="0" w:color="auto"/>
        <w:left w:val="none" w:sz="0" w:space="0" w:color="auto"/>
        <w:bottom w:val="none" w:sz="0" w:space="0" w:color="auto"/>
        <w:right w:val="none" w:sz="0" w:space="0" w:color="auto"/>
      </w:divBdr>
    </w:div>
    <w:div w:id="1007051001">
      <w:bodyDiv w:val="1"/>
      <w:marLeft w:val="0"/>
      <w:marRight w:val="0"/>
      <w:marTop w:val="0"/>
      <w:marBottom w:val="0"/>
      <w:divBdr>
        <w:top w:val="none" w:sz="0" w:space="0" w:color="auto"/>
        <w:left w:val="none" w:sz="0" w:space="0" w:color="auto"/>
        <w:bottom w:val="none" w:sz="0" w:space="0" w:color="auto"/>
        <w:right w:val="none" w:sz="0" w:space="0" w:color="auto"/>
      </w:divBdr>
    </w:div>
    <w:div w:id="1008941582">
      <w:bodyDiv w:val="1"/>
      <w:marLeft w:val="0"/>
      <w:marRight w:val="0"/>
      <w:marTop w:val="0"/>
      <w:marBottom w:val="0"/>
      <w:divBdr>
        <w:top w:val="none" w:sz="0" w:space="0" w:color="auto"/>
        <w:left w:val="none" w:sz="0" w:space="0" w:color="auto"/>
        <w:bottom w:val="none" w:sz="0" w:space="0" w:color="auto"/>
        <w:right w:val="none" w:sz="0" w:space="0" w:color="auto"/>
      </w:divBdr>
    </w:div>
    <w:div w:id="1009719381">
      <w:bodyDiv w:val="1"/>
      <w:marLeft w:val="0"/>
      <w:marRight w:val="0"/>
      <w:marTop w:val="0"/>
      <w:marBottom w:val="0"/>
      <w:divBdr>
        <w:top w:val="none" w:sz="0" w:space="0" w:color="auto"/>
        <w:left w:val="none" w:sz="0" w:space="0" w:color="auto"/>
        <w:bottom w:val="none" w:sz="0" w:space="0" w:color="auto"/>
        <w:right w:val="none" w:sz="0" w:space="0" w:color="auto"/>
      </w:divBdr>
    </w:div>
    <w:div w:id="1045570529">
      <w:bodyDiv w:val="1"/>
      <w:marLeft w:val="0"/>
      <w:marRight w:val="0"/>
      <w:marTop w:val="0"/>
      <w:marBottom w:val="0"/>
      <w:divBdr>
        <w:top w:val="none" w:sz="0" w:space="0" w:color="auto"/>
        <w:left w:val="none" w:sz="0" w:space="0" w:color="auto"/>
        <w:bottom w:val="none" w:sz="0" w:space="0" w:color="auto"/>
        <w:right w:val="none" w:sz="0" w:space="0" w:color="auto"/>
      </w:divBdr>
    </w:div>
    <w:div w:id="1055199671">
      <w:bodyDiv w:val="1"/>
      <w:marLeft w:val="0"/>
      <w:marRight w:val="0"/>
      <w:marTop w:val="0"/>
      <w:marBottom w:val="0"/>
      <w:divBdr>
        <w:top w:val="none" w:sz="0" w:space="0" w:color="auto"/>
        <w:left w:val="none" w:sz="0" w:space="0" w:color="auto"/>
        <w:bottom w:val="none" w:sz="0" w:space="0" w:color="auto"/>
        <w:right w:val="none" w:sz="0" w:space="0" w:color="auto"/>
      </w:divBdr>
    </w:div>
    <w:div w:id="1079325750">
      <w:bodyDiv w:val="1"/>
      <w:marLeft w:val="0"/>
      <w:marRight w:val="0"/>
      <w:marTop w:val="0"/>
      <w:marBottom w:val="0"/>
      <w:divBdr>
        <w:top w:val="none" w:sz="0" w:space="0" w:color="auto"/>
        <w:left w:val="none" w:sz="0" w:space="0" w:color="auto"/>
        <w:bottom w:val="none" w:sz="0" w:space="0" w:color="auto"/>
        <w:right w:val="none" w:sz="0" w:space="0" w:color="auto"/>
      </w:divBdr>
    </w:div>
    <w:div w:id="1091926238">
      <w:bodyDiv w:val="1"/>
      <w:marLeft w:val="0"/>
      <w:marRight w:val="0"/>
      <w:marTop w:val="0"/>
      <w:marBottom w:val="0"/>
      <w:divBdr>
        <w:top w:val="none" w:sz="0" w:space="0" w:color="auto"/>
        <w:left w:val="none" w:sz="0" w:space="0" w:color="auto"/>
        <w:bottom w:val="none" w:sz="0" w:space="0" w:color="auto"/>
        <w:right w:val="none" w:sz="0" w:space="0" w:color="auto"/>
      </w:divBdr>
    </w:div>
    <w:div w:id="1104498625">
      <w:bodyDiv w:val="1"/>
      <w:marLeft w:val="0"/>
      <w:marRight w:val="0"/>
      <w:marTop w:val="0"/>
      <w:marBottom w:val="0"/>
      <w:divBdr>
        <w:top w:val="none" w:sz="0" w:space="0" w:color="auto"/>
        <w:left w:val="none" w:sz="0" w:space="0" w:color="auto"/>
        <w:bottom w:val="none" w:sz="0" w:space="0" w:color="auto"/>
        <w:right w:val="none" w:sz="0" w:space="0" w:color="auto"/>
      </w:divBdr>
    </w:div>
    <w:div w:id="1143931824">
      <w:bodyDiv w:val="1"/>
      <w:marLeft w:val="0"/>
      <w:marRight w:val="0"/>
      <w:marTop w:val="0"/>
      <w:marBottom w:val="0"/>
      <w:divBdr>
        <w:top w:val="none" w:sz="0" w:space="0" w:color="auto"/>
        <w:left w:val="none" w:sz="0" w:space="0" w:color="auto"/>
        <w:bottom w:val="none" w:sz="0" w:space="0" w:color="auto"/>
        <w:right w:val="none" w:sz="0" w:space="0" w:color="auto"/>
      </w:divBdr>
    </w:div>
    <w:div w:id="1144153350">
      <w:marLeft w:val="0"/>
      <w:marRight w:val="0"/>
      <w:marTop w:val="0"/>
      <w:marBottom w:val="0"/>
      <w:divBdr>
        <w:top w:val="none" w:sz="0" w:space="0" w:color="auto"/>
        <w:left w:val="none" w:sz="0" w:space="0" w:color="auto"/>
        <w:bottom w:val="none" w:sz="0" w:space="0" w:color="auto"/>
        <w:right w:val="none" w:sz="0" w:space="0" w:color="auto"/>
      </w:divBdr>
    </w:div>
    <w:div w:id="1169634256">
      <w:bodyDiv w:val="1"/>
      <w:marLeft w:val="0"/>
      <w:marRight w:val="0"/>
      <w:marTop w:val="0"/>
      <w:marBottom w:val="0"/>
      <w:divBdr>
        <w:top w:val="none" w:sz="0" w:space="0" w:color="auto"/>
        <w:left w:val="none" w:sz="0" w:space="0" w:color="auto"/>
        <w:bottom w:val="none" w:sz="0" w:space="0" w:color="auto"/>
        <w:right w:val="none" w:sz="0" w:space="0" w:color="auto"/>
      </w:divBdr>
    </w:div>
    <w:div w:id="1203252396">
      <w:bodyDiv w:val="1"/>
      <w:marLeft w:val="0"/>
      <w:marRight w:val="0"/>
      <w:marTop w:val="0"/>
      <w:marBottom w:val="0"/>
      <w:divBdr>
        <w:top w:val="none" w:sz="0" w:space="0" w:color="auto"/>
        <w:left w:val="none" w:sz="0" w:space="0" w:color="auto"/>
        <w:bottom w:val="none" w:sz="0" w:space="0" w:color="auto"/>
        <w:right w:val="none" w:sz="0" w:space="0" w:color="auto"/>
      </w:divBdr>
    </w:div>
    <w:div w:id="1258755934">
      <w:bodyDiv w:val="1"/>
      <w:marLeft w:val="0"/>
      <w:marRight w:val="0"/>
      <w:marTop w:val="0"/>
      <w:marBottom w:val="0"/>
      <w:divBdr>
        <w:top w:val="none" w:sz="0" w:space="0" w:color="auto"/>
        <w:left w:val="none" w:sz="0" w:space="0" w:color="auto"/>
        <w:bottom w:val="none" w:sz="0" w:space="0" w:color="auto"/>
        <w:right w:val="none" w:sz="0" w:space="0" w:color="auto"/>
      </w:divBdr>
    </w:div>
    <w:div w:id="1308125196">
      <w:bodyDiv w:val="1"/>
      <w:marLeft w:val="0"/>
      <w:marRight w:val="0"/>
      <w:marTop w:val="0"/>
      <w:marBottom w:val="0"/>
      <w:divBdr>
        <w:top w:val="none" w:sz="0" w:space="0" w:color="auto"/>
        <w:left w:val="none" w:sz="0" w:space="0" w:color="auto"/>
        <w:bottom w:val="none" w:sz="0" w:space="0" w:color="auto"/>
        <w:right w:val="none" w:sz="0" w:space="0" w:color="auto"/>
      </w:divBdr>
    </w:div>
    <w:div w:id="1319576505">
      <w:bodyDiv w:val="1"/>
      <w:marLeft w:val="0"/>
      <w:marRight w:val="0"/>
      <w:marTop w:val="0"/>
      <w:marBottom w:val="0"/>
      <w:divBdr>
        <w:top w:val="none" w:sz="0" w:space="0" w:color="auto"/>
        <w:left w:val="none" w:sz="0" w:space="0" w:color="auto"/>
        <w:bottom w:val="none" w:sz="0" w:space="0" w:color="auto"/>
        <w:right w:val="none" w:sz="0" w:space="0" w:color="auto"/>
      </w:divBdr>
    </w:div>
    <w:div w:id="1333490791">
      <w:bodyDiv w:val="1"/>
      <w:marLeft w:val="0"/>
      <w:marRight w:val="0"/>
      <w:marTop w:val="0"/>
      <w:marBottom w:val="0"/>
      <w:divBdr>
        <w:top w:val="none" w:sz="0" w:space="0" w:color="auto"/>
        <w:left w:val="none" w:sz="0" w:space="0" w:color="auto"/>
        <w:bottom w:val="none" w:sz="0" w:space="0" w:color="auto"/>
        <w:right w:val="none" w:sz="0" w:space="0" w:color="auto"/>
      </w:divBdr>
    </w:div>
    <w:div w:id="1342780625">
      <w:bodyDiv w:val="1"/>
      <w:marLeft w:val="0"/>
      <w:marRight w:val="0"/>
      <w:marTop w:val="0"/>
      <w:marBottom w:val="0"/>
      <w:divBdr>
        <w:top w:val="none" w:sz="0" w:space="0" w:color="auto"/>
        <w:left w:val="none" w:sz="0" w:space="0" w:color="auto"/>
        <w:bottom w:val="none" w:sz="0" w:space="0" w:color="auto"/>
        <w:right w:val="none" w:sz="0" w:space="0" w:color="auto"/>
      </w:divBdr>
    </w:div>
    <w:div w:id="1403913897">
      <w:bodyDiv w:val="1"/>
      <w:marLeft w:val="0"/>
      <w:marRight w:val="0"/>
      <w:marTop w:val="0"/>
      <w:marBottom w:val="0"/>
      <w:divBdr>
        <w:top w:val="none" w:sz="0" w:space="0" w:color="auto"/>
        <w:left w:val="none" w:sz="0" w:space="0" w:color="auto"/>
        <w:bottom w:val="none" w:sz="0" w:space="0" w:color="auto"/>
        <w:right w:val="none" w:sz="0" w:space="0" w:color="auto"/>
      </w:divBdr>
    </w:div>
    <w:div w:id="1424179974">
      <w:bodyDiv w:val="1"/>
      <w:marLeft w:val="0"/>
      <w:marRight w:val="0"/>
      <w:marTop w:val="0"/>
      <w:marBottom w:val="0"/>
      <w:divBdr>
        <w:top w:val="none" w:sz="0" w:space="0" w:color="auto"/>
        <w:left w:val="none" w:sz="0" w:space="0" w:color="auto"/>
        <w:bottom w:val="none" w:sz="0" w:space="0" w:color="auto"/>
        <w:right w:val="none" w:sz="0" w:space="0" w:color="auto"/>
      </w:divBdr>
    </w:div>
    <w:div w:id="1424186773">
      <w:bodyDiv w:val="1"/>
      <w:marLeft w:val="0"/>
      <w:marRight w:val="0"/>
      <w:marTop w:val="0"/>
      <w:marBottom w:val="0"/>
      <w:divBdr>
        <w:top w:val="none" w:sz="0" w:space="0" w:color="auto"/>
        <w:left w:val="none" w:sz="0" w:space="0" w:color="auto"/>
        <w:bottom w:val="none" w:sz="0" w:space="0" w:color="auto"/>
        <w:right w:val="none" w:sz="0" w:space="0" w:color="auto"/>
      </w:divBdr>
    </w:div>
    <w:div w:id="1425111994">
      <w:bodyDiv w:val="1"/>
      <w:marLeft w:val="0"/>
      <w:marRight w:val="0"/>
      <w:marTop w:val="0"/>
      <w:marBottom w:val="0"/>
      <w:divBdr>
        <w:top w:val="none" w:sz="0" w:space="0" w:color="auto"/>
        <w:left w:val="none" w:sz="0" w:space="0" w:color="auto"/>
        <w:bottom w:val="none" w:sz="0" w:space="0" w:color="auto"/>
        <w:right w:val="none" w:sz="0" w:space="0" w:color="auto"/>
      </w:divBdr>
    </w:div>
    <w:div w:id="1459641952">
      <w:bodyDiv w:val="1"/>
      <w:marLeft w:val="0"/>
      <w:marRight w:val="0"/>
      <w:marTop w:val="0"/>
      <w:marBottom w:val="0"/>
      <w:divBdr>
        <w:top w:val="none" w:sz="0" w:space="0" w:color="auto"/>
        <w:left w:val="none" w:sz="0" w:space="0" w:color="auto"/>
        <w:bottom w:val="none" w:sz="0" w:space="0" w:color="auto"/>
        <w:right w:val="none" w:sz="0" w:space="0" w:color="auto"/>
      </w:divBdr>
    </w:div>
    <w:div w:id="1478646929">
      <w:bodyDiv w:val="1"/>
      <w:marLeft w:val="0"/>
      <w:marRight w:val="0"/>
      <w:marTop w:val="0"/>
      <w:marBottom w:val="0"/>
      <w:divBdr>
        <w:top w:val="none" w:sz="0" w:space="0" w:color="auto"/>
        <w:left w:val="none" w:sz="0" w:space="0" w:color="auto"/>
        <w:bottom w:val="none" w:sz="0" w:space="0" w:color="auto"/>
        <w:right w:val="none" w:sz="0" w:space="0" w:color="auto"/>
      </w:divBdr>
    </w:div>
    <w:div w:id="1515265843">
      <w:bodyDiv w:val="1"/>
      <w:marLeft w:val="0"/>
      <w:marRight w:val="0"/>
      <w:marTop w:val="0"/>
      <w:marBottom w:val="0"/>
      <w:divBdr>
        <w:top w:val="none" w:sz="0" w:space="0" w:color="auto"/>
        <w:left w:val="none" w:sz="0" w:space="0" w:color="auto"/>
        <w:bottom w:val="none" w:sz="0" w:space="0" w:color="auto"/>
        <w:right w:val="none" w:sz="0" w:space="0" w:color="auto"/>
      </w:divBdr>
    </w:div>
    <w:div w:id="1525632116">
      <w:bodyDiv w:val="1"/>
      <w:marLeft w:val="0"/>
      <w:marRight w:val="0"/>
      <w:marTop w:val="0"/>
      <w:marBottom w:val="0"/>
      <w:divBdr>
        <w:top w:val="none" w:sz="0" w:space="0" w:color="auto"/>
        <w:left w:val="none" w:sz="0" w:space="0" w:color="auto"/>
        <w:bottom w:val="none" w:sz="0" w:space="0" w:color="auto"/>
        <w:right w:val="none" w:sz="0" w:space="0" w:color="auto"/>
      </w:divBdr>
    </w:div>
    <w:div w:id="1528369470">
      <w:bodyDiv w:val="1"/>
      <w:marLeft w:val="0"/>
      <w:marRight w:val="0"/>
      <w:marTop w:val="0"/>
      <w:marBottom w:val="0"/>
      <w:divBdr>
        <w:top w:val="none" w:sz="0" w:space="0" w:color="auto"/>
        <w:left w:val="none" w:sz="0" w:space="0" w:color="auto"/>
        <w:bottom w:val="none" w:sz="0" w:space="0" w:color="auto"/>
        <w:right w:val="none" w:sz="0" w:space="0" w:color="auto"/>
      </w:divBdr>
    </w:div>
    <w:div w:id="1562449591">
      <w:bodyDiv w:val="1"/>
      <w:marLeft w:val="0"/>
      <w:marRight w:val="0"/>
      <w:marTop w:val="0"/>
      <w:marBottom w:val="0"/>
      <w:divBdr>
        <w:top w:val="none" w:sz="0" w:space="0" w:color="auto"/>
        <w:left w:val="none" w:sz="0" w:space="0" w:color="auto"/>
        <w:bottom w:val="none" w:sz="0" w:space="0" w:color="auto"/>
        <w:right w:val="none" w:sz="0" w:space="0" w:color="auto"/>
      </w:divBdr>
    </w:div>
    <w:div w:id="1569684879">
      <w:bodyDiv w:val="1"/>
      <w:marLeft w:val="0"/>
      <w:marRight w:val="0"/>
      <w:marTop w:val="0"/>
      <w:marBottom w:val="0"/>
      <w:divBdr>
        <w:top w:val="none" w:sz="0" w:space="0" w:color="auto"/>
        <w:left w:val="none" w:sz="0" w:space="0" w:color="auto"/>
        <w:bottom w:val="none" w:sz="0" w:space="0" w:color="auto"/>
        <w:right w:val="none" w:sz="0" w:space="0" w:color="auto"/>
      </w:divBdr>
    </w:div>
    <w:div w:id="1583948181">
      <w:bodyDiv w:val="1"/>
      <w:marLeft w:val="0"/>
      <w:marRight w:val="0"/>
      <w:marTop w:val="0"/>
      <w:marBottom w:val="0"/>
      <w:divBdr>
        <w:top w:val="none" w:sz="0" w:space="0" w:color="auto"/>
        <w:left w:val="none" w:sz="0" w:space="0" w:color="auto"/>
        <w:bottom w:val="none" w:sz="0" w:space="0" w:color="auto"/>
        <w:right w:val="none" w:sz="0" w:space="0" w:color="auto"/>
      </w:divBdr>
    </w:div>
    <w:div w:id="1628514055">
      <w:bodyDiv w:val="1"/>
      <w:marLeft w:val="0"/>
      <w:marRight w:val="0"/>
      <w:marTop w:val="0"/>
      <w:marBottom w:val="0"/>
      <w:divBdr>
        <w:top w:val="none" w:sz="0" w:space="0" w:color="auto"/>
        <w:left w:val="none" w:sz="0" w:space="0" w:color="auto"/>
        <w:bottom w:val="none" w:sz="0" w:space="0" w:color="auto"/>
        <w:right w:val="none" w:sz="0" w:space="0" w:color="auto"/>
      </w:divBdr>
    </w:div>
    <w:div w:id="1646856810">
      <w:marLeft w:val="0"/>
      <w:marRight w:val="0"/>
      <w:marTop w:val="0"/>
      <w:marBottom w:val="0"/>
      <w:divBdr>
        <w:top w:val="none" w:sz="0" w:space="0" w:color="auto"/>
        <w:left w:val="none" w:sz="0" w:space="0" w:color="auto"/>
        <w:bottom w:val="none" w:sz="0" w:space="0" w:color="auto"/>
        <w:right w:val="none" w:sz="0" w:space="0" w:color="auto"/>
      </w:divBdr>
    </w:div>
    <w:div w:id="1648125436">
      <w:bodyDiv w:val="1"/>
      <w:marLeft w:val="0"/>
      <w:marRight w:val="0"/>
      <w:marTop w:val="0"/>
      <w:marBottom w:val="0"/>
      <w:divBdr>
        <w:top w:val="none" w:sz="0" w:space="0" w:color="auto"/>
        <w:left w:val="none" w:sz="0" w:space="0" w:color="auto"/>
        <w:bottom w:val="none" w:sz="0" w:space="0" w:color="auto"/>
        <w:right w:val="none" w:sz="0" w:space="0" w:color="auto"/>
      </w:divBdr>
    </w:div>
    <w:div w:id="1649169201">
      <w:bodyDiv w:val="1"/>
      <w:marLeft w:val="0"/>
      <w:marRight w:val="0"/>
      <w:marTop w:val="0"/>
      <w:marBottom w:val="0"/>
      <w:divBdr>
        <w:top w:val="none" w:sz="0" w:space="0" w:color="auto"/>
        <w:left w:val="none" w:sz="0" w:space="0" w:color="auto"/>
        <w:bottom w:val="none" w:sz="0" w:space="0" w:color="auto"/>
        <w:right w:val="none" w:sz="0" w:space="0" w:color="auto"/>
      </w:divBdr>
    </w:div>
    <w:div w:id="1650667266">
      <w:bodyDiv w:val="1"/>
      <w:marLeft w:val="0"/>
      <w:marRight w:val="0"/>
      <w:marTop w:val="0"/>
      <w:marBottom w:val="0"/>
      <w:divBdr>
        <w:top w:val="none" w:sz="0" w:space="0" w:color="auto"/>
        <w:left w:val="none" w:sz="0" w:space="0" w:color="auto"/>
        <w:bottom w:val="none" w:sz="0" w:space="0" w:color="auto"/>
        <w:right w:val="none" w:sz="0" w:space="0" w:color="auto"/>
      </w:divBdr>
    </w:div>
    <w:div w:id="1672566351">
      <w:bodyDiv w:val="1"/>
      <w:marLeft w:val="0"/>
      <w:marRight w:val="0"/>
      <w:marTop w:val="0"/>
      <w:marBottom w:val="0"/>
      <w:divBdr>
        <w:top w:val="none" w:sz="0" w:space="0" w:color="auto"/>
        <w:left w:val="none" w:sz="0" w:space="0" w:color="auto"/>
        <w:bottom w:val="none" w:sz="0" w:space="0" w:color="auto"/>
        <w:right w:val="none" w:sz="0" w:space="0" w:color="auto"/>
      </w:divBdr>
    </w:div>
    <w:div w:id="1734499675">
      <w:bodyDiv w:val="1"/>
      <w:marLeft w:val="0"/>
      <w:marRight w:val="0"/>
      <w:marTop w:val="0"/>
      <w:marBottom w:val="0"/>
      <w:divBdr>
        <w:top w:val="none" w:sz="0" w:space="0" w:color="auto"/>
        <w:left w:val="none" w:sz="0" w:space="0" w:color="auto"/>
        <w:bottom w:val="none" w:sz="0" w:space="0" w:color="auto"/>
        <w:right w:val="none" w:sz="0" w:space="0" w:color="auto"/>
      </w:divBdr>
    </w:div>
    <w:div w:id="1768768549">
      <w:bodyDiv w:val="1"/>
      <w:marLeft w:val="0"/>
      <w:marRight w:val="0"/>
      <w:marTop w:val="0"/>
      <w:marBottom w:val="0"/>
      <w:divBdr>
        <w:top w:val="none" w:sz="0" w:space="0" w:color="auto"/>
        <w:left w:val="none" w:sz="0" w:space="0" w:color="auto"/>
        <w:bottom w:val="none" w:sz="0" w:space="0" w:color="auto"/>
        <w:right w:val="none" w:sz="0" w:space="0" w:color="auto"/>
      </w:divBdr>
    </w:div>
    <w:div w:id="1774129809">
      <w:bodyDiv w:val="1"/>
      <w:marLeft w:val="0"/>
      <w:marRight w:val="0"/>
      <w:marTop w:val="0"/>
      <w:marBottom w:val="0"/>
      <w:divBdr>
        <w:top w:val="none" w:sz="0" w:space="0" w:color="auto"/>
        <w:left w:val="none" w:sz="0" w:space="0" w:color="auto"/>
        <w:bottom w:val="none" w:sz="0" w:space="0" w:color="auto"/>
        <w:right w:val="none" w:sz="0" w:space="0" w:color="auto"/>
      </w:divBdr>
    </w:div>
    <w:div w:id="1796437458">
      <w:bodyDiv w:val="1"/>
      <w:marLeft w:val="0"/>
      <w:marRight w:val="0"/>
      <w:marTop w:val="0"/>
      <w:marBottom w:val="0"/>
      <w:divBdr>
        <w:top w:val="none" w:sz="0" w:space="0" w:color="auto"/>
        <w:left w:val="none" w:sz="0" w:space="0" w:color="auto"/>
        <w:bottom w:val="none" w:sz="0" w:space="0" w:color="auto"/>
        <w:right w:val="none" w:sz="0" w:space="0" w:color="auto"/>
      </w:divBdr>
    </w:div>
    <w:div w:id="1805388409">
      <w:bodyDiv w:val="1"/>
      <w:marLeft w:val="0"/>
      <w:marRight w:val="0"/>
      <w:marTop w:val="0"/>
      <w:marBottom w:val="0"/>
      <w:divBdr>
        <w:top w:val="none" w:sz="0" w:space="0" w:color="auto"/>
        <w:left w:val="none" w:sz="0" w:space="0" w:color="auto"/>
        <w:bottom w:val="none" w:sz="0" w:space="0" w:color="auto"/>
        <w:right w:val="none" w:sz="0" w:space="0" w:color="auto"/>
      </w:divBdr>
    </w:div>
    <w:div w:id="1827277275">
      <w:bodyDiv w:val="1"/>
      <w:marLeft w:val="0"/>
      <w:marRight w:val="0"/>
      <w:marTop w:val="0"/>
      <w:marBottom w:val="0"/>
      <w:divBdr>
        <w:top w:val="none" w:sz="0" w:space="0" w:color="auto"/>
        <w:left w:val="none" w:sz="0" w:space="0" w:color="auto"/>
        <w:bottom w:val="none" w:sz="0" w:space="0" w:color="auto"/>
        <w:right w:val="none" w:sz="0" w:space="0" w:color="auto"/>
      </w:divBdr>
    </w:div>
    <w:div w:id="1840654918">
      <w:bodyDiv w:val="1"/>
      <w:marLeft w:val="0"/>
      <w:marRight w:val="0"/>
      <w:marTop w:val="0"/>
      <w:marBottom w:val="0"/>
      <w:divBdr>
        <w:top w:val="none" w:sz="0" w:space="0" w:color="auto"/>
        <w:left w:val="none" w:sz="0" w:space="0" w:color="auto"/>
        <w:bottom w:val="none" w:sz="0" w:space="0" w:color="auto"/>
        <w:right w:val="none" w:sz="0" w:space="0" w:color="auto"/>
      </w:divBdr>
    </w:div>
    <w:div w:id="1874725042">
      <w:bodyDiv w:val="1"/>
      <w:marLeft w:val="0"/>
      <w:marRight w:val="0"/>
      <w:marTop w:val="0"/>
      <w:marBottom w:val="0"/>
      <w:divBdr>
        <w:top w:val="none" w:sz="0" w:space="0" w:color="auto"/>
        <w:left w:val="none" w:sz="0" w:space="0" w:color="auto"/>
        <w:bottom w:val="none" w:sz="0" w:space="0" w:color="auto"/>
        <w:right w:val="none" w:sz="0" w:space="0" w:color="auto"/>
      </w:divBdr>
    </w:div>
    <w:div w:id="1913544319">
      <w:bodyDiv w:val="1"/>
      <w:marLeft w:val="0"/>
      <w:marRight w:val="0"/>
      <w:marTop w:val="0"/>
      <w:marBottom w:val="0"/>
      <w:divBdr>
        <w:top w:val="none" w:sz="0" w:space="0" w:color="auto"/>
        <w:left w:val="none" w:sz="0" w:space="0" w:color="auto"/>
        <w:bottom w:val="none" w:sz="0" w:space="0" w:color="auto"/>
        <w:right w:val="none" w:sz="0" w:space="0" w:color="auto"/>
      </w:divBdr>
    </w:div>
    <w:div w:id="1923030380">
      <w:bodyDiv w:val="1"/>
      <w:marLeft w:val="0"/>
      <w:marRight w:val="0"/>
      <w:marTop w:val="0"/>
      <w:marBottom w:val="0"/>
      <w:divBdr>
        <w:top w:val="none" w:sz="0" w:space="0" w:color="auto"/>
        <w:left w:val="none" w:sz="0" w:space="0" w:color="auto"/>
        <w:bottom w:val="none" w:sz="0" w:space="0" w:color="auto"/>
        <w:right w:val="none" w:sz="0" w:space="0" w:color="auto"/>
      </w:divBdr>
    </w:div>
    <w:div w:id="1974554586">
      <w:bodyDiv w:val="1"/>
      <w:marLeft w:val="0"/>
      <w:marRight w:val="0"/>
      <w:marTop w:val="0"/>
      <w:marBottom w:val="0"/>
      <w:divBdr>
        <w:top w:val="none" w:sz="0" w:space="0" w:color="auto"/>
        <w:left w:val="none" w:sz="0" w:space="0" w:color="auto"/>
        <w:bottom w:val="none" w:sz="0" w:space="0" w:color="auto"/>
        <w:right w:val="none" w:sz="0" w:space="0" w:color="auto"/>
      </w:divBdr>
    </w:div>
    <w:div w:id="2022077213">
      <w:bodyDiv w:val="1"/>
      <w:marLeft w:val="0"/>
      <w:marRight w:val="0"/>
      <w:marTop w:val="0"/>
      <w:marBottom w:val="0"/>
      <w:divBdr>
        <w:top w:val="none" w:sz="0" w:space="0" w:color="auto"/>
        <w:left w:val="none" w:sz="0" w:space="0" w:color="auto"/>
        <w:bottom w:val="none" w:sz="0" w:space="0" w:color="auto"/>
        <w:right w:val="none" w:sz="0" w:space="0" w:color="auto"/>
      </w:divBdr>
    </w:div>
    <w:div w:id="2025743811">
      <w:bodyDiv w:val="1"/>
      <w:marLeft w:val="0"/>
      <w:marRight w:val="0"/>
      <w:marTop w:val="0"/>
      <w:marBottom w:val="0"/>
      <w:divBdr>
        <w:top w:val="none" w:sz="0" w:space="0" w:color="auto"/>
        <w:left w:val="none" w:sz="0" w:space="0" w:color="auto"/>
        <w:bottom w:val="none" w:sz="0" w:space="0" w:color="auto"/>
        <w:right w:val="none" w:sz="0" w:space="0" w:color="auto"/>
      </w:divBdr>
    </w:div>
    <w:div w:id="2029521261">
      <w:bodyDiv w:val="1"/>
      <w:marLeft w:val="0"/>
      <w:marRight w:val="0"/>
      <w:marTop w:val="0"/>
      <w:marBottom w:val="0"/>
      <w:divBdr>
        <w:top w:val="none" w:sz="0" w:space="0" w:color="auto"/>
        <w:left w:val="none" w:sz="0" w:space="0" w:color="auto"/>
        <w:bottom w:val="none" w:sz="0" w:space="0" w:color="auto"/>
        <w:right w:val="none" w:sz="0" w:space="0" w:color="auto"/>
      </w:divBdr>
    </w:div>
    <w:div w:id="2057001295">
      <w:bodyDiv w:val="1"/>
      <w:marLeft w:val="0"/>
      <w:marRight w:val="0"/>
      <w:marTop w:val="0"/>
      <w:marBottom w:val="0"/>
      <w:divBdr>
        <w:top w:val="none" w:sz="0" w:space="0" w:color="auto"/>
        <w:left w:val="none" w:sz="0" w:space="0" w:color="auto"/>
        <w:bottom w:val="none" w:sz="0" w:space="0" w:color="auto"/>
        <w:right w:val="none" w:sz="0" w:space="0" w:color="auto"/>
      </w:divBdr>
    </w:div>
    <w:div w:id="2064867899">
      <w:bodyDiv w:val="1"/>
      <w:marLeft w:val="0"/>
      <w:marRight w:val="0"/>
      <w:marTop w:val="0"/>
      <w:marBottom w:val="0"/>
      <w:divBdr>
        <w:top w:val="none" w:sz="0" w:space="0" w:color="auto"/>
        <w:left w:val="none" w:sz="0" w:space="0" w:color="auto"/>
        <w:bottom w:val="none" w:sz="0" w:space="0" w:color="auto"/>
        <w:right w:val="none" w:sz="0" w:space="0" w:color="auto"/>
      </w:divBdr>
    </w:div>
    <w:div w:id="2075539222">
      <w:bodyDiv w:val="1"/>
      <w:marLeft w:val="0"/>
      <w:marRight w:val="0"/>
      <w:marTop w:val="0"/>
      <w:marBottom w:val="0"/>
      <w:divBdr>
        <w:top w:val="none" w:sz="0" w:space="0" w:color="auto"/>
        <w:left w:val="none" w:sz="0" w:space="0" w:color="auto"/>
        <w:bottom w:val="none" w:sz="0" w:space="0" w:color="auto"/>
        <w:right w:val="none" w:sz="0" w:space="0" w:color="auto"/>
      </w:divBdr>
    </w:div>
    <w:div w:id="2092000670">
      <w:bodyDiv w:val="1"/>
      <w:marLeft w:val="0"/>
      <w:marRight w:val="0"/>
      <w:marTop w:val="0"/>
      <w:marBottom w:val="0"/>
      <w:divBdr>
        <w:top w:val="none" w:sz="0" w:space="0" w:color="auto"/>
        <w:left w:val="none" w:sz="0" w:space="0" w:color="auto"/>
        <w:bottom w:val="none" w:sz="0" w:space="0" w:color="auto"/>
        <w:right w:val="none" w:sz="0" w:space="0" w:color="auto"/>
      </w:divBdr>
    </w:div>
    <w:div w:id="2094426449">
      <w:bodyDiv w:val="1"/>
      <w:marLeft w:val="0"/>
      <w:marRight w:val="0"/>
      <w:marTop w:val="0"/>
      <w:marBottom w:val="0"/>
      <w:divBdr>
        <w:top w:val="none" w:sz="0" w:space="0" w:color="auto"/>
        <w:left w:val="none" w:sz="0" w:space="0" w:color="auto"/>
        <w:bottom w:val="none" w:sz="0" w:space="0" w:color="auto"/>
        <w:right w:val="none" w:sz="0" w:space="0" w:color="auto"/>
      </w:divBdr>
    </w:div>
    <w:div w:id="2105806141">
      <w:bodyDiv w:val="1"/>
      <w:marLeft w:val="0"/>
      <w:marRight w:val="0"/>
      <w:marTop w:val="0"/>
      <w:marBottom w:val="0"/>
      <w:divBdr>
        <w:top w:val="none" w:sz="0" w:space="0" w:color="auto"/>
        <w:left w:val="none" w:sz="0" w:space="0" w:color="auto"/>
        <w:bottom w:val="none" w:sz="0" w:space="0" w:color="auto"/>
        <w:right w:val="none" w:sz="0" w:space="0" w:color="auto"/>
      </w:divBdr>
    </w:div>
    <w:div w:id="2124883240">
      <w:bodyDiv w:val="1"/>
      <w:marLeft w:val="0"/>
      <w:marRight w:val="0"/>
      <w:marTop w:val="0"/>
      <w:marBottom w:val="0"/>
      <w:divBdr>
        <w:top w:val="none" w:sz="0" w:space="0" w:color="auto"/>
        <w:left w:val="none" w:sz="0" w:space="0" w:color="auto"/>
        <w:bottom w:val="none" w:sz="0" w:space="0" w:color="auto"/>
        <w:right w:val="none" w:sz="0" w:space="0" w:color="auto"/>
      </w:divBdr>
    </w:div>
    <w:div w:id="2144540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fdb.org/en/countries/east-africa/ethiopia/ethiopia-economic-outloo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q=https%3A%2F%2Fwww.undp.org%2Fethiopia%2Fpublications%2Fethiopia-quarterly-economic-profi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s.statcounter.com/vendor-market-share/mobile/ethiopi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dc.com/resource-center/blog/worldwide-smartphone-market-to-decline-13-9-in-2026-as-memory-crisis-and-us-iran-war-constrain-growth/" TargetMode="External"/><Relationship Id="rId4" Type="http://schemas.openxmlformats.org/officeDocument/2006/relationships/settings" Target="settings.xml"/><Relationship Id="rId9" Type="http://schemas.openxmlformats.org/officeDocument/2006/relationships/hyperlink" Target="https://datareportal.com/reports/digital-2026-ethiopi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0783A-BC08-478D-8D38-085D2F9FA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24</Pages>
  <Words>7102</Words>
  <Characters>40482</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Mariana Roman</cp:lastModifiedBy>
  <cp:revision>7</cp:revision>
  <dcterms:created xsi:type="dcterms:W3CDTF">2026-07-14T09:10:00Z</dcterms:created>
  <dcterms:modified xsi:type="dcterms:W3CDTF">2026-07-20T09:16:00Z</dcterms:modified>
</cp:coreProperties>
</file>