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2E52" w:rsidRPr="00033369" w:rsidRDefault="00B01612" w:rsidP="00B01612">
      <w:pPr>
        <w:spacing w:line="360" w:lineRule="auto"/>
        <w:jc w:val="center"/>
        <w:rPr>
          <w:rFonts w:ascii="Arial" w:hAnsi="Arial" w:cs="Arial"/>
          <w:b/>
          <w:bCs/>
          <w:sz w:val="28"/>
          <w:szCs w:val="24"/>
        </w:rPr>
      </w:pPr>
      <w:r w:rsidRPr="00033369">
        <w:rPr>
          <w:rFonts w:ascii="Arial" w:hAnsi="Arial" w:cs="Arial"/>
          <w:noProof/>
          <w:sz w:val="24"/>
          <w:szCs w:val="24"/>
          <w:lang w:val="en-US" w:eastAsia="en-US"/>
        </w:rPr>
        <w:drawing>
          <wp:anchor distT="0" distB="0" distL="114300" distR="114300" simplePos="0" relativeHeight="251658752" behindDoc="0" locked="0" layoutInCell="1" allowOverlap="1" wp14:anchorId="4708EF09" wp14:editId="3CC7073C">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rsidR="008F2E52" w:rsidRPr="00033369" w:rsidRDefault="00840704">
      <w:pPr>
        <w:spacing w:after="200"/>
        <w:jc w:val="center"/>
        <w:rPr>
          <w:rFonts w:ascii="Arial" w:hAnsi="Arial" w:cs="Arial"/>
        </w:rPr>
      </w:pPr>
      <w:r w:rsidRPr="00033369">
        <w:rPr>
          <w:rFonts w:ascii="Arial" w:hAnsi="Arial" w:cs="Arial"/>
          <w:b/>
          <w:bCs/>
          <w:sz w:val="28"/>
          <w:szCs w:val="28"/>
        </w:rPr>
        <w:t>Master of Business Administration</w:t>
      </w:r>
    </w:p>
    <w:p w:rsidR="008F2E52" w:rsidRPr="00033369" w:rsidRDefault="00840704">
      <w:pPr>
        <w:spacing w:after="800"/>
        <w:jc w:val="center"/>
        <w:rPr>
          <w:rFonts w:ascii="Arial" w:hAnsi="Arial" w:cs="Arial"/>
        </w:rPr>
      </w:pPr>
      <w:r w:rsidRPr="00033369">
        <w:rPr>
          <w:rFonts w:ascii="Arial" w:hAnsi="Arial" w:cs="Arial"/>
          <w:b/>
          <w:bCs/>
          <w:sz w:val="24"/>
          <w:szCs w:val="24"/>
        </w:rPr>
        <w:t>Dissertation</w:t>
      </w:r>
    </w:p>
    <w:p w:rsidR="008F2E52" w:rsidRPr="00033369" w:rsidRDefault="00840704">
      <w:pPr>
        <w:spacing w:after="200"/>
        <w:jc w:val="center"/>
        <w:rPr>
          <w:rFonts w:ascii="Arial" w:hAnsi="Arial" w:cs="Arial"/>
        </w:rPr>
      </w:pPr>
      <w:r w:rsidRPr="00033369">
        <w:rPr>
          <w:rFonts w:ascii="Arial" w:hAnsi="Arial" w:cs="Arial"/>
          <w:b/>
          <w:bCs/>
          <w:sz w:val="24"/>
          <w:szCs w:val="24"/>
        </w:rPr>
        <w:t xml:space="preserve">Student Name: </w:t>
      </w:r>
      <w:proofErr w:type="spellStart"/>
      <w:r w:rsidRPr="00033369">
        <w:rPr>
          <w:rFonts w:ascii="Arial" w:hAnsi="Arial" w:cs="Arial"/>
          <w:b/>
          <w:bCs/>
          <w:sz w:val="24"/>
          <w:szCs w:val="24"/>
        </w:rPr>
        <w:t>Miraz</w:t>
      </w:r>
      <w:proofErr w:type="spellEnd"/>
      <w:r w:rsidRPr="00033369">
        <w:rPr>
          <w:rFonts w:ascii="Arial" w:hAnsi="Arial" w:cs="Arial"/>
          <w:b/>
          <w:bCs/>
          <w:sz w:val="24"/>
          <w:szCs w:val="24"/>
        </w:rPr>
        <w:t xml:space="preserve"> Mohammad </w:t>
      </w:r>
      <w:proofErr w:type="spellStart"/>
      <w:r w:rsidRPr="00033369">
        <w:rPr>
          <w:rFonts w:ascii="Arial" w:hAnsi="Arial" w:cs="Arial"/>
          <w:b/>
          <w:bCs/>
          <w:sz w:val="24"/>
          <w:szCs w:val="24"/>
        </w:rPr>
        <w:t>Emon</w:t>
      </w:r>
      <w:proofErr w:type="spellEnd"/>
    </w:p>
    <w:p w:rsidR="008F2E52" w:rsidRPr="00033369" w:rsidRDefault="00840704">
      <w:pPr>
        <w:spacing w:after="200"/>
        <w:jc w:val="center"/>
        <w:rPr>
          <w:rFonts w:ascii="Arial" w:hAnsi="Arial" w:cs="Arial"/>
          <w:b/>
          <w:bCs/>
          <w:sz w:val="24"/>
          <w:szCs w:val="24"/>
        </w:rPr>
      </w:pPr>
      <w:r w:rsidRPr="00033369">
        <w:rPr>
          <w:rFonts w:ascii="Arial" w:hAnsi="Arial" w:cs="Arial"/>
          <w:b/>
          <w:bCs/>
          <w:sz w:val="24"/>
          <w:szCs w:val="24"/>
        </w:rPr>
        <w:t>Student Number: 2503793</w:t>
      </w:r>
    </w:p>
    <w:p w:rsidR="001843EB" w:rsidRPr="00033369" w:rsidRDefault="001843EB">
      <w:pPr>
        <w:spacing w:after="200"/>
        <w:jc w:val="center"/>
        <w:rPr>
          <w:rFonts w:ascii="Arial" w:hAnsi="Arial" w:cs="Arial"/>
        </w:rPr>
      </w:pPr>
    </w:p>
    <w:p w:rsidR="008F2E52" w:rsidRPr="00033369" w:rsidRDefault="00840704">
      <w:pPr>
        <w:spacing w:after="200"/>
        <w:jc w:val="center"/>
        <w:rPr>
          <w:rFonts w:ascii="Arial" w:hAnsi="Arial" w:cs="Arial"/>
        </w:rPr>
      </w:pPr>
      <w:r w:rsidRPr="00033369">
        <w:rPr>
          <w:rFonts w:ascii="Arial" w:hAnsi="Arial" w:cs="Arial"/>
          <w:b/>
          <w:bCs/>
          <w:sz w:val="24"/>
          <w:szCs w:val="24"/>
        </w:rPr>
        <w:t>Module Code: LCMB7035</w:t>
      </w:r>
    </w:p>
    <w:p w:rsidR="008F2E52" w:rsidRPr="00033369" w:rsidRDefault="00840704">
      <w:pPr>
        <w:spacing w:after="600"/>
        <w:jc w:val="center"/>
        <w:rPr>
          <w:rFonts w:ascii="Arial" w:hAnsi="Arial" w:cs="Arial"/>
        </w:rPr>
      </w:pPr>
      <w:r w:rsidRPr="00033369">
        <w:rPr>
          <w:rFonts w:ascii="Arial" w:hAnsi="Arial" w:cs="Arial"/>
          <w:b/>
          <w:bCs/>
          <w:sz w:val="24"/>
          <w:szCs w:val="24"/>
        </w:rPr>
        <w:t>Module Name: Dissertation</w:t>
      </w:r>
    </w:p>
    <w:p w:rsidR="008F2E52" w:rsidRPr="00033369" w:rsidRDefault="00840704">
      <w:pPr>
        <w:spacing w:after="200"/>
        <w:jc w:val="center"/>
        <w:rPr>
          <w:rFonts w:ascii="Arial" w:hAnsi="Arial" w:cs="Arial"/>
        </w:rPr>
      </w:pPr>
      <w:r w:rsidRPr="00033369">
        <w:rPr>
          <w:rFonts w:ascii="Arial" w:hAnsi="Arial" w:cs="Arial"/>
          <w:b/>
          <w:bCs/>
          <w:sz w:val="24"/>
          <w:szCs w:val="24"/>
        </w:rPr>
        <w:t>Title: "The Influence of Human Capital Management Practices on Customer Service Quality: A Case Study of Starbucks UK"</w:t>
      </w:r>
    </w:p>
    <w:p w:rsidR="0087345E" w:rsidRPr="00033369" w:rsidRDefault="00840704" w:rsidP="0087345E">
      <w:pPr>
        <w:spacing w:after="800"/>
        <w:jc w:val="center"/>
        <w:rPr>
          <w:rFonts w:ascii="Arial" w:hAnsi="Arial" w:cs="Arial"/>
          <w:b/>
          <w:bCs/>
          <w:sz w:val="28"/>
          <w:szCs w:val="28"/>
        </w:rPr>
      </w:pPr>
      <w:r w:rsidRPr="00033369">
        <w:rPr>
          <w:rFonts w:ascii="Arial" w:hAnsi="Arial" w:cs="Arial"/>
          <w:b/>
          <w:bCs/>
          <w:sz w:val="24"/>
          <w:szCs w:val="24"/>
        </w:rPr>
        <w:t xml:space="preserve">Supervisor: Dr </w:t>
      </w:r>
      <w:proofErr w:type="spellStart"/>
      <w:r w:rsidRPr="00033369">
        <w:rPr>
          <w:rFonts w:ascii="Arial" w:hAnsi="Arial" w:cs="Arial"/>
          <w:b/>
          <w:bCs/>
          <w:sz w:val="24"/>
          <w:szCs w:val="24"/>
        </w:rPr>
        <w:t>Faizu</w:t>
      </w:r>
      <w:proofErr w:type="spellEnd"/>
      <w:r w:rsidRPr="00033369">
        <w:rPr>
          <w:rFonts w:ascii="Arial" w:hAnsi="Arial" w:cs="Arial"/>
          <w:b/>
          <w:bCs/>
          <w:sz w:val="24"/>
          <w:szCs w:val="24"/>
        </w:rPr>
        <w:t xml:space="preserve"> Edu</w:t>
      </w:r>
    </w:p>
    <w:p w:rsidR="0087345E" w:rsidRPr="00033369" w:rsidRDefault="0087345E" w:rsidP="0087345E">
      <w:pPr>
        <w:spacing w:after="800"/>
        <w:jc w:val="center"/>
        <w:rPr>
          <w:rFonts w:ascii="Arial" w:hAnsi="Arial" w:cs="Arial"/>
          <w:b/>
          <w:bCs/>
          <w:sz w:val="28"/>
          <w:szCs w:val="28"/>
        </w:rPr>
      </w:pPr>
    </w:p>
    <w:p w:rsidR="0087345E" w:rsidRPr="00033369" w:rsidRDefault="0087345E" w:rsidP="0087345E">
      <w:pPr>
        <w:spacing w:after="800"/>
        <w:jc w:val="center"/>
        <w:rPr>
          <w:rFonts w:ascii="Arial" w:hAnsi="Arial" w:cs="Arial"/>
          <w:b/>
          <w:bCs/>
          <w:sz w:val="28"/>
          <w:szCs w:val="28"/>
        </w:rPr>
      </w:pPr>
    </w:p>
    <w:p w:rsidR="0087345E" w:rsidRPr="00033369" w:rsidRDefault="0087345E" w:rsidP="0087345E">
      <w:pPr>
        <w:spacing w:after="800"/>
        <w:jc w:val="center"/>
        <w:rPr>
          <w:rFonts w:ascii="Arial" w:hAnsi="Arial" w:cs="Arial"/>
          <w:b/>
          <w:bCs/>
          <w:sz w:val="28"/>
          <w:szCs w:val="28"/>
        </w:rPr>
      </w:pPr>
    </w:p>
    <w:p w:rsidR="0087345E" w:rsidRPr="00033369" w:rsidRDefault="0087345E" w:rsidP="0087345E">
      <w:pPr>
        <w:spacing w:after="800"/>
        <w:jc w:val="center"/>
        <w:rPr>
          <w:rFonts w:ascii="Arial" w:hAnsi="Arial" w:cs="Arial"/>
          <w:b/>
          <w:bCs/>
          <w:sz w:val="28"/>
          <w:szCs w:val="28"/>
        </w:rPr>
      </w:pPr>
    </w:p>
    <w:p w:rsidR="0087345E" w:rsidRPr="00033369" w:rsidRDefault="0087345E" w:rsidP="0087345E">
      <w:pPr>
        <w:spacing w:after="800"/>
        <w:jc w:val="center"/>
        <w:rPr>
          <w:rFonts w:ascii="Arial" w:hAnsi="Arial" w:cs="Arial"/>
          <w:b/>
          <w:bCs/>
          <w:sz w:val="28"/>
          <w:szCs w:val="28"/>
        </w:rPr>
      </w:pPr>
    </w:p>
    <w:p w:rsidR="0087345E" w:rsidRPr="00033369" w:rsidRDefault="0087345E" w:rsidP="001843EB">
      <w:pPr>
        <w:rPr>
          <w:rFonts w:ascii="Arial" w:hAnsi="Arial" w:cs="Arial"/>
          <w:sz w:val="28"/>
        </w:rPr>
      </w:pPr>
      <w:r w:rsidRPr="00033369">
        <w:rPr>
          <w:rFonts w:ascii="Arial" w:hAnsi="Arial" w:cs="Arial"/>
          <w:sz w:val="28"/>
        </w:rPr>
        <w:lastRenderedPageBreak/>
        <w:t>AI DECLARATION</w:t>
      </w:r>
    </w:p>
    <w:p w:rsidR="007E5548" w:rsidRPr="00033369" w:rsidRDefault="007E5548" w:rsidP="0087345E">
      <w:pPr>
        <w:jc w:val="both"/>
        <w:rPr>
          <w:rFonts w:ascii="Arial" w:hAnsi="Arial" w:cs="Arial"/>
          <w:b/>
          <w:bCs/>
          <w:sz w:val="24"/>
          <w:szCs w:val="24"/>
        </w:rPr>
      </w:pPr>
    </w:p>
    <w:p w:rsidR="0087345E" w:rsidRPr="00033369" w:rsidRDefault="0087345E" w:rsidP="007E5548">
      <w:pPr>
        <w:spacing w:line="360" w:lineRule="auto"/>
        <w:jc w:val="both"/>
        <w:rPr>
          <w:rFonts w:ascii="Arial" w:hAnsi="Arial" w:cs="Arial"/>
          <w:sz w:val="24"/>
          <w:szCs w:val="24"/>
        </w:rPr>
      </w:pPr>
      <w:r w:rsidRPr="00033369">
        <w:rPr>
          <w:rFonts w:ascii="Arial" w:hAnsi="Arial" w:cs="Arial"/>
          <w:sz w:val="24"/>
          <w:szCs w:val="24"/>
        </w:rPr>
        <w:t xml:space="preserve">I, </w:t>
      </w:r>
      <w:proofErr w:type="spellStart"/>
      <w:r w:rsidR="005279BA" w:rsidRPr="00033369">
        <w:rPr>
          <w:rFonts w:ascii="Arial" w:hAnsi="Arial" w:cs="Arial"/>
          <w:sz w:val="24"/>
          <w:szCs w:val="24"/>
        </w:rPr>
        <w:t>Miraz</w:t>
      </w:r>
      <w:proofErr w:type="spellEnd"/>
      <w:r w:rsidR="005279BA" w:rsidRPr="00033369">
        <w:rPr>
          <w:rFonts w:ascii="Arial" w:hAnsi="Arial" w:cs="Arial"/>
          <w:sz w:val="24"/>
          <w:szCs w:val="24"/>
        </w:rPr>
        <w:t xml:space="preserve"> Mohammad </w:t>
      </w:r>
      <w:proofErr w:type="spellStart"/>
      <w:r w:rsidR="005279BA" w:rsidRPr="00033369">
        <w:rPr>
          <w:rFonts w:ascii="Arial" w:hAnsi="Arial" w:cs="Arial"/>
          <w:sz w:val="24"/>
          <w:szCs w:val="24"/>
        </w:rPr>
        <w:t>Emon</w:t>
      </w:r>
      <w:proofErr w:type="spellEnd"/>
      <w:r w:rsidR="005279BA" w:rsidRPr="00033369">
        <w:rPr>
          <w:rFonts w:ascii="Arial" w:hAnsi="Arial" w:cs="Arial"/>
          <w:sz w:val="24"/>
          <w:szCs w:val="24"/>
        </w:rPr>
        <w:t xml:space="preserve">, confirm that this dissertation does not contain any information gathered, </w:t>
      </w:r>
      <w:r w:rsidR="001843EB" w:rsidRPr="00033369">
        <w:rPr>
          <w:rFonts w:ascii="Arial" w:hAnsi="Arial" w:cs="Arial"/>
          <w:sz w:val="24"/>
          <w:szCs w:val="24"/>
        </w:rPr>
        <w:t>analysed</w:t>
      </w:r>
      <w:r w:rsidR="005279BA" w:rsidRPr="00033369">
        <w:rPr>
          <w:rFonts w:ascii="Arial" w:hAnsi="Arial" w:cs="Arial"/>
          <w:sz w:val="24"/>
          <w:szCs w:val="24"/>
        </w:rPr>
        <w:t>, written or prepared with the assistance of artificial intelligence tools. This document includes research design and methodology, literature review and analysis, data collection and thematic analysis, interpretation of data, discussion and conclusions, writing, editing and formatting of all work, which is entirely original and my own personal work. I confirm that this dissertation is entirely my own, that it has been presented for no other degree or qualification, in whole or in part, and that it does not contain any material submitted for any other degree or qualification, except that I have indicated in its text any material which is the copyright of another person and which has been used in the same.</w:t>
      </w: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7E5548" w:rsidRPr="00033369" w:rsidRDefault="007E5548" w:rsidP="007E5548">
      <w:pPr>
        <w:spacing w:line="360" w:lineRule="auto"/>
        <w:jc w:val="both"/>
        <w:rPr>
          <w:rFonts w:ascii="Arial" w:hAnsi="Arial" w:cs="Arial"/>
          <w:sz w:val="24"/>
          <w:szCs w:val="24"/>
        </w:rPr>
      </w:pPr>
    </w:p>
    <w:p w:rsidR="008C2475" w:rsidRPr="00033369" w:rsidRDefault="008C2475" w:rsidP="001843EB">
      <w:pPr>
        <w:spacing w:after="240" w:line="360" w:lineRule="auto"/>
        <w:rPr>
          <w:rFonts w:ascii="Arial" w:hAnsi="Arial" w:cs="Arial"/>
          <w:sz w:val="28"/>
        </w:rPr>
      </w:pPr>
      <w:r w:rsidRPr="00033369">
        <w:rPr>
          <w:rFonts w:ascii="Arial" w:hAnsi="Arial" w:cs="Arial"/>
          <w:sz w:val="28"/>
        </w:rPr>
        <w:lastRenderedPageBreak/>
        <w:t>ACKNOWLEDGEMENT</w:t>
      </w:r>
    </w:p>
    <w:p w:rsidR="007E5548" w:rsidRPr="00033369" w:rsidRDefault="007E09D2" w:rsidP="007E5548">
      <w:pPr>
        <w:spacing w:line="360" w:lineRule="auto"/>
        <w:jc w:val="both"/>
        <w:rPr>
          <w:rFonts w:ascii="Arial" w:hAnsi="Arial" w:cs="Arial"/>
          <w:sz w:val="24"/>
          <w:szCs w:val="24"/>
        </w:rPr>
      </w:pPr>
      <w:r w:rsidRPr="00033369">
        <w:rPr>
          <w:rFonts w:ascii="Arial" w:hAnsi="Arial" w:cs="Arial"/>
          <w:sz w:val="24"/>
          <w:szCs w:val="24"/>
        </w:rPr>
        <w:t xml:space="preserve">I would like to thanks the all who supported me during the period of this dissertation. I would like to thank my supervisor Dr </w:t>
      </w:r>
      <w:proofErr w:type="spellStart"/>
      <w:r w:rsidRPr="00033369">
        <w:rPr>
          <w:rFonts w:ascii="Arial" w:hAnsi="Arial" w:cs="Arial"/>
          <w:sz w:val="24"/>
          <w:szCs w:val="24"/>
        </w:rPr>
        <w:t>Faizu</w:t>
      </w:r>
      <w:proofErr w:type="spellEnd"/>
      <w:r w:rsidRPr="00033369">
        <w:rPr>
          <w:rFonts w:ascii="Arial" w:hAnsi="Arial" w:cs="Arial"/>
          <w:sz w:val="24"/>
          <w:szCs w:val="24"/>
        </w:rPr>
        <w:t xml:space="preserve"> Edu for his brilliant guidance, constructive feedbacks and constant encouragement during the course of this research. He contributed his knowledge and experience to this dissertation and aided in its academic thoroughness. Finally, especial thanks to Dr Hoang Dang Nguyen, the Programme Manager, for his support and setting up a conducive learning environment during my MBA coursework. I would also like to thank all the staff and faculty at the University of Wales Trinity Saint David London Campus for their commitment to teaching and student development. I would like to thank Starbucks UK for publishing their corporate books and reports online, providing the source of evidence for this study. I have to thank my classmates for their friends and support throughout the course of this study. Last, but by no means least, I would like to express my gratitude to my family and friends for their constant encouragement, understanding and support during this time of challenge and reward.</w:t>
      </w:r>
    </w:p>
    <w:p w:rsidR="0087345E" w:rsidRPr="00033369" w:rsidRDefault="0087345E" w:rsidP="0087345E">
      <w:pPr>
        <w:spacing w:after="800"/>
        <w:jc w:val="center"/>
        <w:rPr>
          <w:rFonts w:ascii="Arial" w:hAnsi="Arial" w:cs="Arial"/>
          <w:b/>
          <w:bCs/>
          <w:sz w:val="28"/>
          <w:szCs w:val="28"/>
        </w:rPr>
      </w:pPr>
    </w:p>
    <w:p w:rsidR="0087345E" w:rsidRPr="00033369" w:rsidRDefault="0087345E" w:rsidP="0087345E">
      <w:pPr>
        <w:spacing w:after="800"/>
        <w:jc w:val="center"/>
        <w:rPr>
          <w:rFonts w:ascii="Arial" w:hAnsi="Arial" w:cs="Arial"/>
          <w:b/>
          <w:bCs/>
          <w:sz w:val="28"/>
          <w:szCs w:val="28"/>
        </w:rPr>
      </w:pPr>
    </w:p>
    <w:p w:rsidR="0087345E" w:rsidRPr="00033369" w:rsidRDefault="0087345E" w:rsidP="0087345E">
      <w:pPr>
        <w:spacing w:after="800"/>
        <w:jc w:val="center"/>
        <w:rPr>
          <w:rFonts w:ascii="Arial" w:hAnsi="Arial" w:cs="Arial"/>
          <w:b/>
          <w:bCs/>
          <w:sz w:val="28"/>
          <w:szCs w:val="28"/>
        </w:rPr>
      </w:pPr>
    </w:p>
    <w:p w:rsidR="008F2E52" w:rsidRPr="00033369" w:rsidRDefault="00840704" w:rsidP="0087345E">
      <w:pPr>
        <w:spacing w:after="800"/>
        <w:jc w:val="center"/>
        <w:rPr>
          <w:rFonts w:ascii="Arial" w:hAnsi="Arial" w:cs="Arial"/>
        </w:rPr>
      </w:pPr>
      <w:r w:rsidRPr="00033369">
        <w:rPr>
          <w:rFonts w:ascii="Arial" w:hAnsi="Arial" w:cs="Arial"/>
        </w:rPr>
        <w:br w:type="page"/>
      </w:r>
    </w:p>
    <w:sdt>
      <w:sdtPr>
        <w:rPr>
          <w:rFonts w:ascii="Arial" w:eastAsia="Times New Roman" w:hAnsi="Arial" w:cs="Arial"/>
          <w:color w:val="auto"/>
          <w:sz w:val="20"/>
          <w:szCs w:val="20"/>
          <w:lang w:val="en-GB" w:eastAsia="en-GB"/>
        </w:rPr>
        <w:id w:val="1336720408"/>
        <w:docPartObj>
          <w:docPartGallery w:val="Table of Contents"/>
          <w:docPartUnique/>
        </w:docPartObj>
      </w:sdtPr>
      <w:sdtEndPr>
        <w:rPr>
          <w:b/>
          <w:bCs/>
          <w:noProof/>
        </w:rPr>
      </w:sdtEndPr>
      <w:sdtContent>
        <w:p w:rsidR="00B01612" w:rsidRPr="00033369" w:rsidRDefault="00B01612" w:rsidP="001843EB">
          <w:pPr>
            <w:pStyle w:val="TOCHeading"/>
            <w:spacing w:line="360" w:lineRule="auto"/>
            <w:jc w:val="center"/>
            <w:rPr>
              <w:rFonts w:ascii="Arial" w:hAnsi="Arial" w:cs="Arial"/>
              <w:color w:val="auto"/>
            </w:rPr>
          </w:pPr>
          <w:r w:rsidRPr="00033369">
            <w:rPr>
              <w:rFonts w:ascii="Arial" w:hAnsi="Arial" w:cs="Arial"/>
              <w:color w:val="auto"/>
            </w:rPr>
            <w:t>Contents</w:t>
          </w:r>
        </w:p>
        <w:p w:rsidR="001843EB" w:rsidRPr="00033369" w:rsidRDefault="00B01612" w:rsidP="001843EB">
          <w:pPr>
            <w:pStyle w:val="TOC1"/>
            <w:tabs>
              <w:tab w:val="right" w:leader="dot" w:pos="9016"/>
            </w:tabs>
            <w:spacing w:line="276" w:lineRule="auto"/>
            <w:rPr>
              <w:rFonts w:ascii="Arial" w:eastAsiaTheme="minorEastAsia" w:hAnsi="Arial" w:cs="Arial"/>
              <w:noProof/>
              <w:sz w:val="24"/>
              <w:szCs w:val="22"/>
              <w:lang w:val="en-US" w:eastAsia="en-US"/>
            </w:rPr>
          </w:pPr>
          <w:r w:rsidRPr="00033369">
            <w:rPr>
              <w:rFonts w:ascii="Arial" w:hAnsi="Arial" w:cs="Arial"/>
            </w:rPr>
            <w:fldChar w:fldCharType="begin"/>
          </w:r>
          <w:r w:rsidRPr="00033369">
            <w:rPr>
              <w:rFonts w:ascii="Arial" w:hAnsi="Arial" w:cs="Arial"/>
            </w:rPr>
            <w:instrText xml:space="preserve"> TOC \o "1-3" \h \z \u </w:instrText>
          </w:r>
          <w:r w:rsidRPr="00033369">
            <w:rPr>
              <w:rFonts w:ascii="Arial" w:hAnsi="Arial" w:cs="Arial"/>
            </w:rPr>
            <w:fldChar w:fldCharType="separate"/>
          </w:r>
          <w:hyperlink w:anchor="_Toc240706060" w:history="1">
            <w:r w:rsidR="001843EB" w:rsidRPr="00033369">
              <w:rPr>
                <w:rStyle w:val="Hyperlink"/>
                <w:rFonts w:ascii="Arial" w:hAnsi="Arial" w:cs="Arial"/>
                <w:noProof/>
                <w:sz w:val="22"/>
              </w:rPr>
              <w:t>CHAPTER ONE: INTRODUCTION</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_Toc240706060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61" w:history="1">
            <w:r w:rsidR="001843EB" w:rsidRPr="00033369">
              <w:rPr>
                <w:rStyle w:val="Hyperlink"/>
                <w:rFonts w:ascii="Arial" w:hAnsi="Arial" w:cs="Arial"/>
                <w:noProof/>
                <w:sz w:val="22"/>
              </w:rPr>
              <w:t>1.1 Background of the Study</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_Toc240706061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62" w:history="1">
            <w:r w:rsidR="001843EB" w:rsidRPr="00033369">
              <w:rPr>
                <w:rStyle w:val="Hyperlink"/>
                <w:rFonts w:ascii="Arial" w:hAnsi="Arial" w:cs="Arial"/>
                <w:noProof/>
                <w:sz w:val="22"/>
              </w:rPr>
              <w:t>1.2 Research Problem</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_Toc240706062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63" w:history="1">
            <w:r w:rsidR="001843EB" w:rsidRPr="00033369">
              <w:rPr>
                <w:rStyle w:val="Hyperlink"/>
                <w:rFonts w:ascii="Arial" w:hAnsi="Arial" w:cs="Arial"/>
                <w:noProof/>
                <w:sz w:val="22"/>
              </w:rPr>
              <w:t>1.3 Research Rationale</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_Toc240706063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64" w:history="1">
            <w:r w:rsidR="001843EB" w:rsidRPr="00033369">
              <w:rPr>
                <w:rStyle w:val="Hyperlink"/>
                <w:rFonts w:ascii="Arial" w:hAnsi="Arial" w:cs="Arial"/>
                <w:noProof/>
                <w:sz w:val="22"/>
              </w:rPr>
              <w:t>1.4 Research Aim</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_Toc240706064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65" w:history="1">
            <w:r w:rsidR="001843EB" w:rsidRPr="00033369">
              <w:rPr>
                <w:rStyle w:val="Hyperlink"/>
                <w:rFonts w:ascii="Arial" w:hAnsi="Arial" w:cs="Arial"/>
                <w:noProof/>
                <w:sz w:val="22"/>
              </w:rPr>
              <w:t>1.5 Research Objectives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_Toc240706065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66" w:history="1">
            <w:r w:rsidR="001843EB" w:rsidRPr="00033369">
              <w:rPr>
                <w:rStyle w:val="Hyperlink"/>
                <w:rFonts w:ascii="Arial" w:hAnsi="Arial" w:cs="Arial"/>
                <w:noProof/>
                <w:sz w:val="22"/>
              </w:rPr>
              <w:t>1.6 Research Questions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_Toc240706066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67" w:history="1">
            <w:r w:rsidR="001843EB" w:rsidRPr="00033369">
              <w:rPr>
                <w:rStyle w:val="Hyperlink"/>
                <w:rFonts w:ascii="Arial" w:hAnsi="Arial" w:cs="Arial"/>
                <w:noProof/>
                <w:sz w:val="22"/>
              </w:rPr>
              <w:t>1.7 Significance of the Study</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_Toc240706067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68" w:history="1">
            <w:r w:rsidR="001843EB" w:rsidRPr="00033369">
              <w:rPr>
                <w:rStyle w:val="Hyperlink"/>
                <w:rFonts w:ascii="Arial" w:hAnsi="Arial" w:cs="Arial"/>
                <w:noProof/>
                <w:sz w:val="22"/>
              </w:rPr>
              <w:t>1.8 Structure of the Dissertation</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_Toc240706068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w:t>
            </w:r>
            <w:r w:rsidR="001843EB" w:rsidRPr="00033369">
              <w:rPr>
                <w:rFonts w:ascii="Arial" w:hAnsi="Arial" w:cs="Arial"/>
                <w:noProof/>
                <w:webHidden/>
                <w:sz w:val="22"/>
              </w:rPr>
              <w:fldChar w:fldCharType="end"/>
            </w:r>
          </w:hyperlink>
        </w:p>
        <w:p w:rsidR="001843EB" w:rsidRPr="00033369" w:rsidRDefault="00EE3A80" w:rsidP="001843EB">
          <w:pPr>
            <w:pStyle w:val="TOC1"/>
            <w:tabs>
              <w:tab w:val="right" w:leader="dot" w:pos="9016"/>
            </w:tabs>
            <w:spacing w:line="276" w:lineRule="auto"/>
            <w:rPr>
              <w:rFonts w:ascii="Arial" w:eastAsiaTheme="minorEastAsia" w:hAnsi="Arial" w:cs="Arial"/>
              <w:noProof/>
              <w:sz w:val="24"/>
              <w:szCs w:val="22"/>
              <w:lang w:val="en-US" w:eastAsia="en-US"/>
            </w:rPr>
          </w:pPr>
          <w:hyperlink w:anchor="_Toc240706069" w:history="1">
            <w:r w:rsidR="001843EB" w:rsidRPr="00033369">
              <w:rPr>
                <w:rStyle w:val="Hyperlink"/>
                <w:rFonts w:ascii="Arial" w:hAnsi="Arial" w:cs="Arial"/>
                <w:noProof/>
                <w:sz w:val="22"/>
              </w:rPr>
              <w:t>CHAPTER TWO: LITERATURE REVIEW</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_Toc240706069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5</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70" w:history="1">
            <w:r w:rsidR="001843EB" w:rsidRPr="00033369">
              <w:rPr>
                <w:rStyle w:val="Hyperlink"/>
                <w:rFonts w:ascii="Arial" w:hAnsi="Arial" w:cs="Arial"/>
                <w:noProof/>
                <w:sz w:val="22"/>
              </w:rPr>
              <w:t>2.1 Introduction</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_Toc240706070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5</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71" w:history="1">
            <w:r w:rsidR="001843EB" w:rsidRPr="00033369">
              <w:rPr>
                <w:rStyle w:val="Hyperlink"/>
                <w:rFonts w:ascii="Arial" w:hAnsi="Arial" w:cs="Arial"/>
                <w:noProof/>
                <w:sz w:val="22"/>
              </w:rPr>
              <w:t>2.2 Human Capital Management</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_Toc240706071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5</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72" w:history="1">
            <w:r w:rsidR="001843EB" w:rsidRPr="00033369">
              <w:rPr>
                <w:rStyle w:val="Hyperlink"/>
                <w:rFonts w:ascii="Arial" w:hAnsi="Arial" w:cs="Arial"/>
                <w:noProof/>
                <w:sz w:val="22"/>
              </w:rPr>
              <w:t>2.3 Customer Service Quality</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_Toc240706072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6</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73" w:history="1">
            <w:r w:rsidR="001843EB" w:rsidRPr="00033369">
              <w:rPr>
                <w:rStyle w:val="Hyperlink"/>
                <w:rFonts w:ascii="Arial" w:hAnsi="Arial" w:cs="Arial"/>
                <w:noProof/>
                <w:sz w:val="22"/>
              </w:rPr>
              <w:t>2.4 Human Capital Management Practices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_Toc240706073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6</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74" w:history="1">
            <w:r w:rsidR="001843EB" w:rsidRPr="00033369">
              <w:rPr>
                <w:rStyle w:val="Hyperlink"/>
                <w:rFonts w:ascii="Arial" w:hAnsi="Arial" w:cs="Arial"/>
                <w:noProof/>
                <w:sz w:val="22"/>
              </w:rPr>
              <w:t>2.5 Relevant Theory</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_Toc240706074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8</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75" w:history="1">
            <w:r w:rsidR="001843EB" w:rsidRPr="00033369">
              <w:rPr>
                <w:rStyle w:val="Hyperlink"/>
                <w:rFonts w:ascii="Arial" w:hAnsi="Arial" w:cs="Arial"/>
                <w:noProof/>
                <w:sz w:val="22"/>
              </w:rPr>
              <w:t>2.6 Empirical Studies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_Toc240706075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9</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76" w:history="1">
            <w:r w:rsidR="001843EB" w:rsidRPr="00033369">
              <w:rPr>
                <w:rStyle w:val="Hyperlink"/>
                <w:rFonts w:ascii="Arial" w:hAnsi="Arial" w:cs="Arial"/>
                <w:noProof/>
                <w:sz w:val="22"/>
              </w:rPr>
              <w:t>2.7 Research Gap</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_Toc240706076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10</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77" w:history="1">
            <w:r w:rsidR="001843EB" w:rsidRPr="00033369">
              <w:rPr>
                <w:rStyle w:val="Hyperlink"/>
                <w:rFonts w:ascii="Arial" w:hAnsi="Arial" w:cs="Arial"/>
                <w:noProof/>
                <w:sz w:val="22"/>
              </w:rPr>
              <w:t>2.8 Conceptual Framework</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_Toc240706077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10</w:t>
            </w:r>
            <w:r w:rsidR="001843EB" w:rsidRPr="00033369">
              <w:rPr>
                <w:rFonts w:ascii="Arial" w:hAnsi="Arial" w:cs="Arial"/>
                <w:noProof/>
                <w:webHidden/>
                <w:sz w:val="22"/>
              </w:rPr>
              <w:fldChar w:fldCharType="end"/>
            </w:r>
          </w:hyperlink>
        </w:p>
        <w:p w:rsidR="001843EB" w:rsidRPr="00033369" w:rsidRDefault="00EE3A80" w:rsidP="001843EB">
          <w:pPr>
            <w:pStyle w:val="TOC1"/>
            <w:tabs>
              <w:tab w:val="right" w:leader="dot" w:pos="9016"/>
            </w:tabs>
            <w:spacing w:line="276" w:lineRule="auto"/>
            <w:rPr>
              <w:rFonts w:ascii="Arial" w:eastAsiaTheme="minorEastAsia" w:hAnsi="Arial" w:cs="Arial"/>
              <w:noProof/>
              <w:sz w:val="24"/>
              <w:szCs w:val="22"/>
              <w:lang w:val="en-US" w:eastAsia="en-US"/>
            </w:rPr>
          </w:pPr>
          <w:hyperlink w:anchor="_Toc240706078" w:history="1">
            <w:r w:rsidR="001843EB" w:rsidRPr="00033369">
              <w:rPr>
                <w:rStyle w:val="Hyperlink"/>
                <w:rFonts w:ascii="Arial" w:hAnsi="Arial" w:cs="Arial"/>
                <w:noProof/>
                <w:sz w:val="22"/>
              </w:rPr>
              <w:t>CHAPTER THREE: METHODOLOGY</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_Toc240706078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12</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79" w:history="1">
            <w:r w:rsidR="001843EB" w:rsidRPr="00033369">
              <w:rPr>
                <w:rStyle w:val="Hyperlink"/>
                <w:rFonts w:ascii="Arial" w:hAnsi="Arial" w:cs="Arial"/>
                <w:noProof/>
                <w:sz w:val="22"/>
              </w:rPr>
              <w:t>3.1 Research Philosophy</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_Toc240706079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12</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80" w:history="1">
            <w:r w:rsidR="001843EB" w:rsidRPr="00033369">
              <w:rPr>
                <w:rStyle w:val="Hyperlink"/>
                <w:rFonts w:ascii="Arial" w:hAnsi="Arial" w:cs="Arial"/>
                <w:noProof/>
                <w:sz w:val="22"/>
              </w:rPr>
              <w:t>3.2 Research Approach</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_Toc240706080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12</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81" w:history="1">
            <w:r w:rsidR="001843EB" w:rsidRPr="00033369">
              <w:rPr>
                <w:rStyle w:val="Hyperlink"/>
                <w:rFonts w:ascii="Arial" w:hAnsi="Arial" w:cs="Arial"/>
                <w:noProof/>
                <w:sz w:val="22"/>
              </w:rPr>
              <w:t>3.3 Research Strategy</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_Toc240706081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12</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82" w:history="1">
            <w:r w:rsidR="001843EB" w:rsidRPr="00033369">
              <w:rPr>
                <w:rStyle w:val="Hyperlink"/>
                <w:rFonts w:ascii="Arial" w:hAnsi="Arial" w:cs="Arial"/>
                <w:noProof/>
                <w:sz w:val="22"/>
              </w:rPr>
              <w:t>3.4 Research Design</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_Toc240706082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13</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83" w:history="1">
            <w:r w:rsidR="001843EB" w:rsidRPr="00033369">
              <w:rPr>
                <w:rStyle w:val="Hyperlink"/>
                <w:rFonts w:ascii="Arial" w:hAnsi="Arial" w:cs="Arial"/>
                <w:noProof/>
                <w:sz w:val="22"/>
              </w:rPr>
              <w:t>3.5 Secondary Research Method</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_Toc240706083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13</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84" w:history="1">
            <w:r w:rsidR="001843EB" w:rsidRPr="00033369">
              <w:rPr>
                <w:rStyle w:val="Hyperlink"/>
                <w:rFonts w:ascii="Arial" w:hAnsi="Arial" w:cs="Arial"/>
                <w:noProof/>
                <w:sz w:val="22"/>
              </w:rPr>
              <w:t>3.6 Data Sources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_Toc240706084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14</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85" w:history="1">
            <w:r w:rsidR="001843EB" w:rsidRPr="00033369">
              <w:rPr>
                <w:rStyle w:val="Hyperlink"/>
                <w:rFonts w:ascii="Arial" w:hAnsi="Arial" w:cs="Arial"/>
                <w:noProof/>
                <w:sz w:val="22"/>
              </w:rPr>
              <w:t>3.7 Data Collection Procedure</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_Toc240706085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14</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86" w:history="1">
            <w:r w:rsidR="001843EB" w:rsidRPr="00033369">
              <w:rPr>
                <w:rStyle w:val="Hyperlink"/>
                <w:rFonts w:ascii="Arial" w:hAnsi="Arial" w:cs="Arial"/>
                <w:noProof/>
                <w:sz w:val="22"/>
              </w:rPr>
              <w:t>3.8 Data Analysis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_Toc240706086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15</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87" w:history="1">
            <w:r w:rsidR="001843EB" w:rsidRPr="00033369">
              <w:rPr>
                <w:rStyle w:val="Hyperlink"/>
                <w:rFonts w:ascii="Arial" w:hAnsi="Arial" w:cs="Arial"/>
                <w:noProof/>
                <w:sz w:val="22"/>
              </w:rPr>
              <w:t>3.9 Ethical Considerations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_Toc240706087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15</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88" w:history="1">
            <w:r w:rsidR="001843EB" w:rsidRPr="00033369">
              <w:rPr>
                <w:rStyle w:val="Hyperlink"/>
                <w:rFonts w:ascii="Arial" w:hAnsi="Arial" w:cs="Arial"/>
                <w:noProof/>
                <w:sz w:val="22"/>
              </w:rPr>
              <w:t>3.10 Reliability and Validity</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_Toc240706088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15</w:t>
            </w:r>
            <w:r w:rsidR="001843EB" w:rsidRPr="00033369">
              <w:rPr>
                <w:rFonts w:ascii="Arial" w:hAnsi="Arial" w:cs="Arial"/>
                <w:noProof/>
                <w:webHidden/>
                <w:sz w:val="22"/>
              </w:rPr>
              <w:fldChar w:fldCharType="end"/>
            </w:r>
          </w:hyperlink>
        </w:p>
        <w:p w:rsidR="001843EB" w:rsidRPr="00033369" w:rsidRDefault="00EE3A80" w:rsidP="001843EB">
          <w:pPr>
            <w:pStyle w:val="TOC1"/>
            <w:tabs>
              <w:tab w:val="right" w:leader="dot" w:pos="9016"/>
            </w:tabs>
            <w:spacing w:line="276" w:lineRule="auto"/>
            <w:rPr>
              <w:rFonts w:ascii="Arial" w:eastAsiaTheme="minorEastAsia" w:hAnsi="Arial" w:cs="Arial"/>
              <w:noProof/>
              <w:sz w:val="24"/>
              <w:szCs w:val="22"/>
              <w:lang w:val="en-US" w:eastAsia="en-US"/>
            </w:rPr>
          </w:pPr>
          <w:hyperlink w:anchor="_Toc240706089" w:history="1">
            <w:r w:rsidR="001843EB" w:rsidRPr="00033369">
              <w:rPr>
                <w:rStyle w:val="Hyperlink"/>
                <w:rFonts w:ascii="Arial" w:hAnsi="Arial" w:cs="Arial"/>
                <w:noProof/>
                <w:sz w:val="22"/>
              </w:rPr>
              <w:t>CHAPTER FOUR: FINDINGS AND ANALYSIS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_Toc240706089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17</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90" w:history="1">
            <w:r w:rsidR="001843EB" w:rsidRPr="00033369">
              <w:rPr>
                <w:rStyle w:val="Hyperlink"/>
                <w:rFonts w:ascii="Arial" w:hAnsi="Arial" w:cs="Arial"/>
                <w:noProof/>
                <w:sz w:val="22"/>
              </w:rPr>
              <w:t>4.1 Introduction</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_Toc240706090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17</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91" w:history="1">
            <w:r w:rsidR="001843EB" w:rsidRPr="00033369">
              <w:rPr>
                <w:rStyle w:val="Hyperlink"/>
                <w:rFonts w:ascii="Arial" w:hAnsi="Arial" w:cs="Arial"/>
                <w:noProof/>
                <w:sz w:val="22"/>
              </w:rPr>
              <w:t>4.2 Recruitment and Selection Practices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_Toc240706091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17</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92" w:history="1">
            <w:r w:rsidR="001843EB" w:rsidRPr="00033369">
              <w:rPr>
                <w:rStyle w:val="Hyperlink"/>
                <w:rFonts w:ascii="Arial" w:hAnsi="Arial" w:cs="Arial"/>
                <w:noProof/>
                <w:sz w:val="22"/>
              </w:rPr>
              <w:t>4.2.1 Strategic Approach to Recruitment</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_Toc240706092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17</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93" w:history="1">
            <w:r w:rsidR="001843EB" w:rsidRPr="00033369">
              <w:rPr>
                <w:rStyle w:val="Hyperlink"/>
                <w:rFonts w:ascii="Arial" w:hAnsi="Arial" w:cs="Arial"/>
                <w:noProof/>
                <w:sz w:val="22"/>
              </w:rPr>
              <w:t>4.2.2 Recruitment Accessibility and Inclusivity</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_Toc240706093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18</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94" w:history="1">
            <w:r w:rsidR="001843EB" w:rsidRPr="00033369">
              <w:rPr>
                <w:rStyle w:val="Hyperlink"/>
                <w:rFonts w:ascii="Arial" w:hAnsi="Arial" w:cs="Arial"/>
                <w:noProof/>
                <w:sz w:val="22"/>
              </w:rPr>
              <w:t>4.2.3 Recruitment Issues and Tensions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_Toc240706094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18</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95" w:history="1">
            <w:r w:rsidR="001843EB" w:rsidRPr="00033369">
              <w:rPr>
                <w:rStyle w:val="Hyperlink"/>
                <w:rFonts w:ascii="Arial" w:hAnsi="Arial" w:cs="Arial"/>
                <w:noProof/>
                <w:sz w:val="22"/>
              </w:rPr>
              <w:t>4.3 Training and Development Practices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_Toc240706095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19</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96" w:history="1">
            <w:r w:rsidR="001843EB" w:rsidRPr="00033369">
              <w:rPr>
                <w:rStyle w:val="Hyperlink"/>
                <w:rFonts w:ascii="Arial" w:hAnsi="Arial" w:cs="Arial"/>
                <w:noProof/>
                <w:sz w:val="22"/>
              </w:rPr>
              <w:t>4.3.1 Comprehensive Onboarding and Induction</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_Toc240706096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19</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97" w:history="1">
            <w:r w:rsidR="001843EB" w:rsidRPr="00033369">
              <w:rPr>
                <w:rStyle w:val="Hyperlink"/>
                <w:rFonts w:ascii="Arial" w:hAnsi="Arial" w:cs="Arial"/>
                <w:noProof/>
                <w:sz w:val="22"/>
              </w:rPr>
              <w:t>4.3.2 Continuous Development and Career Progression</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_Toc240706097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19</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98" w:history="1">
            <w:r w:rsidR="001843EB" w:rsidRPr="00033369">
              <w:rPr>
                <w:rStyle w:val="Hyperlink"/>
                <w:rFonts w:ascii="Arial" w:hAnsi="Arial" w:cs="Arial"/>
                <w:noProof/>
                <w:sz w:val="22"/>
              </w:rPr>
              <w:t>4.3.3 Innovative and Inclusive Training Initiatives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_Toc240706098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20</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099" w:history="1">
            <w:r w:rsidR="001843EB" w:rsidRPr="00033369">
              <w:rPr>
                <w:rStyle w:val="Hyperlink"/>
                <w:rFonts w:ascii="Arial" w:hAnsi="Arial" w:cs="Arial"/>
                <w:noProof/>
                <w:sz w:val="22"/>
              </w:rPr>
              <w:t>4.3.4 Challenges in Training Implementation</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_Toc240706099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21</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00" w:history="1">
            <w:r w:rsidR="001843EB" w:rsidRPr="00033369">
              <w:rPr>
                <w:rStyle w:val="Hyperlink"/>
                <w:rFonts w:ascii="Arial" w:hAnsi="Arial" w:cs="Arial"/>
                <w:noProof/>
                <w:sz w:val="22"/>
              </w:rPr>
              <w:t>4.4 Performance Management Practices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_Toc240706100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21</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01" w:history="1">
            <w:r w:rsidR="001843EB" w:rsidRPr="00033369">
              <w:rPr>
                <w:rStyle w:val="Hyperlink"/>
                <w:rFonts w:ascii="Arial" w:hAnsi="Arial" w:cs="Arial"/>
                <w:noProof/>
                <w:sz w:val="22"/>
              </w:rPr>
              <w:t>4.4.1 Performance Management Digital Transformation</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_Toc240706101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21</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02" w:history="1">
            <w:r w:rsidR="001843EB" w:rsidRPr="00033369">
              <w:rPr>
                <w:rStyle w:val="Hyperlink"/>
                <w:rFonts w:ascii="Arial" w:hAnsi="Arial" w:cs="Arial"/>
                <w:noProof/>
                <w:sz w:val="22"/>
              </w:rPr>
              <w:t>4.4.2 Measurable Performance Outcomes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_Toc240706102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22</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03" w:history="1">
            <w:r w:rsidR="001843EB" w:rsidRPr="00033369">
              <w:rPr>
                <w:rStyle w:val="Hyperlink"/>
                <w:rFonts w:ascii="Arial" w:hAnsi="Arial" w:cs="Arial"/>
                <w:noProof/>
                <w:sz w:val="22"/>
              </w:rPr>
              <w:t>4.4.3 Manager Capability Development</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_Toc240706103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22</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04" w:history="1">
            <w:r w:rsidR="001843EB" w:rsidRPr="00033369">
              <w:rPr>
                <w:rStyle w:val="Hyperlink"/>
                <w:rFonts w:ascii="Arial" w:hAnsi="Arial" w:cs="Arial"/>
                <w:noProof/>
                <w:sz w:val="22"/>
              </w:rPr>
              <w:t>4.4.4 Integration with overall HCM practices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_Toc240706104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23</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05" w:history="1">
            <w:r w:rsidR="001843EB" w:rsidRPr="00033369">
              <w:rPr>
                <w:rStyle w:val="Hyperlink"/>
                <w:rFonts w:ascii="Arial" w:hAnsi="Arial" w:cs="Arial"/>
                <w:noProof/>
                <w:sz w:val="22"/>
              </w:rPr>
              <w:t>4.5 Employee Engagement Practices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_Toc240706105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23</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06" w:history="1">
            <w:r w:rsidR="001843EB" w:rsidRPr="00033369">
              <w:rPr>
                <w:rStyle w:val="Hyperlink"/>
                <w:rFonts w:ascii="Arial" w:hAnsi="Arial" w:cs="Arial"/>
                <w:noProof/>
                <w:sz w:val="22"/>
              </w:rPr>
              <w:t>4.5.1 The Partner's Identity and Culture</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_Toc240706106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23</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07" w:history="1">
            <w:r w:rsidR="001843EB" w:rsidRPr="00033369">
              <w:rPr>
                <w:rStyle w:val="Hyperlink"/>
                <w:rFonts w:ascii="Arial" w:hAnsi="Arial" w:cs="Arial"/>
                <w:noProof/>
                <w:sz w:val="22"/>
              </w:rPr>
              <w:t>4.5.2 Recognition and Appreciation Culture</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_Toc240706107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24</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08" w:history="1">
            <w:r w:rsidR="001843EB" w:rsidRPr="00033369">
              <w:rPr>
                <w:rStyle w:val="Hyperlink"/>
                <w:rFonts w:ascii="Arial" w:hAnsi="Arial" w:cs="Arial"/>
                <w:noProof/>
                <w:sz w:val="22"/>
              </w:rPr>
              <w:t>4.5.3 Employees shall not be discriminated against and treated with dignity and respect in an inclusive work environment.</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_Toc240706108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24</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09" w:history="1">
            <w:r w:rsidR="001843EB" w:rsidRPr="00033369">
              <w:rPr>
                <w:rStyle w:val="Hyperlink"/>
                <w:rFonts w:ascii="Arial" w:hAnsi="Arial" w:cs="Arial"/>
                <w:noProof/>
                <w:sz w:val="22"/>
              </w:rPr>
              <w:t>4.5.4 Challenges to Employee Engagement</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_Toc240706109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25</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10" w:history="1">
            <w:r w:rsidR="001843EB" w:rsidRPr="00033369">
              <w:rPr>
                <w:rStyle w:val="Hyperlink"/>
                <w:rFonts w:ascii="Arial" w:hAnsi="Arial" w:cs="Arial"/>
                <w:noProof/>
                <w:sz w:val="22"/>
              </w:rPr>
              <w:t>4.6 Reward and Recognition Practices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_Toc240706110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25</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11" w:history="1">
            <w:r w:rsidR="001843EB" w:rsidRPr="00033369">
              <w:rPr>
                <w:rStyle w:val="Hyperlink"/>
                <w:rFonts w:ascii="Arial" w:hAnsi="Arial" w:cs="Arial"/>
                <w:noProof/>
                <w:sz w:val="22"/>
              </w:rPr>
              <w:t>4.6.1 Comprehensive Reward Package</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_Toc240706111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25</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12" w:history="1">
            <w:r w:rsidR="001843EB" w:rsidRPr="00033369">
              <w:rPr>
                <w:rStyle w:val="Hyperlink"/>
                <w:rFonts w:ascii="Arial" w:hAnsi="Arial" w:cs="Arial"/>
                <w:noProof/>
                <w:sz w:val="22"/>
              </w:rPr>
              <w:t>4.6.2 Recognition Mechanisms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_Toc240706112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26</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13" w:history="1">
            <w:r w:rsidR="001843EB" w:rsidRPr="00033369">
              <w:rPr>
                <w:rStyle w:val="Hyperlink"/>
                <w:rFonts w:ascii="Arial" w:hAnsi="Arial" w:cs="Arial"/>
                <w:noProof/>
                <w:sz w:val="22"/>
              </w:rPr>
              <w:t>4.6.3 Challenges in Reward and Recognition</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_Toc240706113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26</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14" w:history="1">
            <w:r w:rsidR="001843EB" w:rsidRPr="00033369">
              <w:rPr>
                <w:rStyle w:val="Hyperlink"/>
                <w:rFonts w:ascii="Arial" w:hAnsi="Arial" w:cs="Arial"/>
                <w:noProof/>
                <w:sz w:val="22"/>
              </w:rPr>
              <w:t>4.7 Summary of Key Findings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_Toc240706114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27</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15" w:history="1">
            <w:r w:rsidR="001843EB" w:rsidRPr="00033369">
              <w:rPr>
                <w:rStyle w:val="Hyperlink"/>
                <w:rFonts w:ascii="Arial" w:hAnsi="Arial" w:cs="Arial"/>
                <w:noProof/>
                <w:sz w:val="22"/>
              </w:rPr>
              <w:t>4.8 Addressing the Research Questions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_Toc240706115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28</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16" w:history="1">
            <w:r w:rsidR="001843EB" w:rsidRPr="00033369">
              <w:rPr>
                <w:rStyle w:val="Hyperlink"/>
                <w:rFonts w:ascii="Arial" w:hAnsi="Arial" w:cs="Arial"/>
                <w:noProof/>
                <w:sz w:val="22"/>
              </w:rPr>
              <w:t>4.8.1 What Human Capital Management Practices Are Implemented by Starbucks UK?</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_Toc240706116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28</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17" w:history="1">
            <w:r w:rsidR="001843EB" w:rsidRPr="00033369">
              <w:rPr>
                <w:rStyle w:val="Hyperlink"/>
                <w:rFonts w:ascii="Arial" w:hAnsi="Arial" w:cs="Arial"/>
                <w:noProof/>
                <w:sz w:val="22"/>
              </w:rPr>
              <w:t>4.8.2 How Do These Practices Impact Customer Service Excellence?</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_Toc240706117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29</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18" w:history="1">
            <w:r w:rsidR="001843EB" w:rsidRPr="00033369">
              <w:rPr>
                <w:rStyle w:val="Hyperlink"/>
                <w:rFonts w:ascii="Arial" w:hAnsi="Arial" w:cs="Arial"/>
                <w:noProof/>
                <w:sz w:val="22"/>
              </w:rPr>
              <w:t>4.8.3 What factors affect the efficiency of managing human capital?</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_Toc240706118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29</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19" w:history="1">
            <w:r w:rsidR="001843EB" w:rsidRPr="00033369">
              <w:rPr>
                <w:rStyle w:val="Hyperlink"/>
                <w:rFonts w:ascii="Arial" w:hAnsi="Arial" w:cs="Arial"/>
                <w:noProof/>
                <w:sz w:val="22"/>
              </w:rPr>
              <w:t>4.9 Chapter Summary</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_Toc240706119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30</w:t>
            </w:r>
            <w:r w:rsidR="001843EB" w:rsidRPr="00033369">
              <w:rPr>
                <w:rFonts w:ascii="Arial" w:hAnsi="Arial" w:cs="Arial"/>
                <w:noProof/>
                <w:webHidden/>
                <w:sz w:val="22"/>
              </w:rPr>
              <w:fldChar w:fldCharType="end"/>
            </w:r>
          </w:hyperlink>
        </w:p>
        <w:p w:rsidR="001843EB" w:rsidRPr="00033369" w:rsidRDefault="00EE3A80" w:rsidP="001843EB">
          <w:pPr>
            <w:pStyle w:val="TOC1"/>
            <w:tabs>
              <w:tab w:val="right" w:leader="dot" w:pos="9016"/>
            </w:tabs>
            <w:spacing w:line="276" w:lineRule="auto"/>
            <w:rPr>
              <w:rFonts w:ascii="Arial" w:eastAsiaTheme="minorEastAsia" w:hAnsi="Arial" w:cs="Arial"/>
              <w:noProof/>
              <w:sz w:val="24"/>
              <w:szCs w:val="22"/>
              <w:lang w:val="en-US" w:eastAsia="en-US"/>
            </w:rPr>
          </w:pPr>
          <w:hyperlink w:anchor="_Toc240706120" w:history="1">
            <w:r w:rsidR="001843EB" w:rsidRPr="00033369">
              <w:rPr>
                <w:rStyle w:val="Hyperlink"/>
                <w:rFonts w:ascii="Arial" w:hAnsi="Arial" w:cs="Arial"/>
                <w:noProof/>
                <w:sz w:val="22"/>
              </w:rPr>
              <w:t>CHAPTER FIVE: DISCUSSION</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_Toc240706120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31</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21" w:history="1">
            <w:r w:rsidR="001843EB" w:rsidRPr="00033369">
              <w:rPr>
                <w:rStyle w:val="Hyperlink"/>
                <w:rFonts w:ascii="Arial" w:hAnsi="Arial" w:cs="Arial"/>
                <w:noProof/>
                <w:sz w:val="22"/>
              </w:rPr>
              <w:t>5.1 Introduction</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_Toc240706121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31</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22" w:history="1">
            <w:r w:rsidR="001843EB" w:rsidRPr="00033369">
              <w:rPr>
                <w:rStyle w:val="Hyperlink"/>
                <w:rFonts w:ascii="Arial" w:hAnsi="Arial" w:cs="Arial"/>
                <w:noProof/>
                <w:sz w:val="22"/>
              </w:rPr>
              <w:t>5.2 Recruitment and selection practices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_Toc240706122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31</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23" w:history="1">
            <w:r w:rsidR="001843EB" w:rsidRPr="00033369">
              <w:rPr>
                <w:rStyle w:val="Hyperlink"/>
                <w:rFonts w:ascii="Arial" w:hAnsi="Arial" w:cs="Arial"/>
                <w:noProof/>
                <w:sz w:val="22"/>
              </w:rPr>
              <w:t>5.2.1 Alignment with Theoretical Frameworks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_Toc240706123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31</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24" w:history="1">
            <w:r w:rsidR="001843EB" w:rsidRPr="00033369">
              <w:rPr>
                <w:rStyle w:val="Hyperlink"/>
                <w:rFonts w:ascii="Arial" w:hAnsi="Arial" w:cs="Arial"/>
                <w:noProof/>
                <w:sz w:val="22"/>
              </w:rPr>
              <w:t>5.2.2 Confronting Existing Experimental Evidence</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_Toc240706124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32</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25" w:history="1">
            <w:r w:rsidR="001843EB" w:rsidRPr="00033369">
              <w:rPr>
                <w:rStyle w:val="Hyperlink"/>
                <w:rFonts w:ascii="Arial" w:hAnsi="Arial" w:cs="Arial"/>
                <w:noProof/>
                <w:sz w:val="22"/>
              </w:rPr>
              <w:t>5.2.3 Interpretation of Challenges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_Toc240706125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32</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26" w:history="1">
            <w:r w:rsidR="001843EB" w:rsidRPr="00033369">
              <w:rPr>
                <w:rStyle w:val="Hyperlink"/>
                <w:rFonts w:ascii="Arial" w:hAnsi="Arial" w:cs="Arial"/>
                <w:noProof/>
                <w:sz w:val="22"/>
              </w:rPr>
              <w:t>5.3 Training and Development Practices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_Toc240706126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33</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27" w:history="1">
            <w:r w:rsidR="001843EB" w:rsidRPr="00033369">
              <w:rPr>
                <w:rStyle w:val="Hyperlink"/>
                <w:rFonts w:ascii="Arial" w:hAnsi="Arial" w:cs="Arial"/>
                <w:noProof/>
                <w:sz w:val="22"/>
              </w:rPr>
              <w:t>5.3.1 Alignment with Theoretical Frameworks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_Toc240706127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33</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28" w:history="1">
            <w:r w:rsidR="001843EB" w:rsidRPr="00033369">
              <w:rPr>
                <w:rStyle w:val="Hyperlink"/>
                <w:rFonts w:ascii="Arial" w:hAnsi="Arial" w:cs="Arial"/>
                <w:noProof/>
                <w:sz w:val="22"/>
              </w:rPr>
              <w:t>5.3.2 Comparison with Observed Results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_Toc240706128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34</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29" w:history="1">
            <w:r w:rsidR="001843EB" w:rsidRPr="00033369">
              <w:rPr>
                <w:rStyle w:val="Hyperlink"/>
                <w:rFonts w:ascii="Arial" w:hAnsi="Arial" w:cs="Arial"/>
                <w:noProof/>
                <w:sz w:val="22"/>
              </w:rPr>
              <w:t>5.3.3 Interpretation of Challenges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_Toc240706129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34</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30" w:history="1">
            <w:r w:rsidR="001843EB" w:rsidRPr="00033369">
              <w:rPr>
                <w:rStyle w:val="Hyperlink"/>
                <w:rFonts w:ascii="Arial" w:hAnsi="Arial" w:cs="Arial"/>
                <w:noProof/>
                <w:sz w:val="22"/>
              </w:rPr>
              <w:t>5.4 Performance Management Practices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_Toc240706130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35</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31" w:history="1">
            <w:r w:rsidR="001843EB" w:rsidRPr="00033369">
              <w:rPr>
                <w:rStyle w:val="Hyperlink"/>
                <w:rFonts w:ascii="Arial" w:hAnsi="Arial" w:cs="Arial"/>
                <w:noProof/>
                <w:sz w:val="22"/>
              </w:rPr>
              <w:t>5.4.1 Alignment with Theoretical Frameworks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_Toc240706131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35</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32" w:history="1">
            <w:r w:rsidR="001843EB" w:rsidRPr="00033369">
              <w:rPr>
                <w:rStyle w:val="Hyperlink"/>
                <w:rFonts w:ascii="Arial" w:hAnsi="Arial" w:cs="Arial"/>
                <w:noProof/>
                <w:sz w:val="22"/>
              </w:rPr>
              <w:t>5.4.2 Comparison to Real World Evidence</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_Toc240706132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35</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33" w:history="1">
            <w:r w:rsidR="001843EB" w:rsidRPr="00033369">
              <w:rPr>
                <w:rStyle w:val="Hyperlink"/>
                <w:rFonts w:ascii="Arial" w:hAnsi="Arial" w:cs="Arial"/>
                <w:noProof/>
                <w:sz w:val="22"/>
              </w:rPr>
              <w:t>5.4.3 Interpretation of Challenges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_Toc240706133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36</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34" w:history="1">
            <w:r w:rsidR="001843EB" w:rsidRPr="00033369">
              <w:rPr>
                <w:rStyle w:val="Hyperlink"/>
                <w:rFonts w:ascii="Arial" w:hAnsi="Arial" w:cs="Arial"/>
                <w:noProof/>
                <w:sz w:val="22"/>
              </w:rPr>
              <w:t>5.5 Use of employee engagement techniques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_Toc240706134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36</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35" w:history="1">
            <w:r w:rsidR="001843EB" w:rsidRPr="00033369">
              <w:rPr>
                <w:rStyle w:val="Hyperlink"/>
                <w:rFonts w:ascii="Arial" w:hAnsi="Arial" w:cs="Arial"/>
                <w:noProof/>
                <w:sz w:val="22"/>
              </w:rPr>
              <w:t>5.5.1 Alignment with Theoretical Frameworks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_Toc240706135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36</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36" w:history="1">
            <w:r w:rsidR="001843EB" w:rsidRPr="00033369">
              <w:rPr>
                <w:rStyle w:val="Hyperlink"/>
                <w:rFonts w:ascii="Arial" w:hAnsi="Arial" w:cs="Arial"/>
                <w:noProof/>
                <w:sz w:val="22"/>
              </w:rPr>
              <w:t>5.5.2 Comparison with Other Empirical Evidence</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_Toc240706136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37</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37" w:history="1">
            <w:r w:rsidR="001843EB" w:rsidRPr="00033369">
              <w:rPr>
                <w:rStyle w:val="Hyperlink"/>
                <w:rFonts w:ascii="Arial" w:hAnsi="Arial" w:cs="Arial"/>
                <w:noProof/>
                <w:sz w:val="22"/>
              </w:rPr>
              <w:t>5.5.3 Interpretation of Challenges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_Toc240706137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37</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38" w:history="1">
            <w:r w:rsidR="001843EB" w:rsidRPr="00033369">
              <w:rPr>
                <w:rStyle w:val="Hyperlink"/>
                <w:rFonts w:ascii="Arial" w:hAnsi="Arial" w:cs="Arial"/>
                <w:noProof/>
                <w:sz w:val="22"/>
              </w:rPr>
              <w:t>5.6.1 Alignment with Theoretical Frameworks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_Toc240706138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38</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39" w:history="1">
            <w:r w:rsidR="001843EB" w:rsidRPr="00033369">
              <w:rPr>
                <w:rStyle w:val="Hyperlink"/>
                <w:rFonts w:ascii="Arial" w:hAnsi="Arial" w:cs="Arial"/>
                <w:noProof/>
                <w:sz w:val="22"/>
              </w:rPr>
              <w:t>5.6.2 Related work with Empirical Evidence</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_Toc240706139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38</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40" w:history="1">
            <w:r w:rsidR="001843EB" w:rsidRPr="00033369">
              <w:rPr>
                <w:rStyle w:val="Hyperlink"/>
                <w:rFonts w:ascii="Arial" w:hAnsi="Arial" w:cs="Arial"/>
                <w:noProof/>
                <w:sz w:val="22"/>
              </w:rPr>
              <w:t>5.6.3 Interpretation of Challenges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_Toc240706140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39</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41" w:history="1">
            <w:r w:rsidR="001843EB" w:rsidRPr="00033369">
              <w:rPr>
                <w:rStyle w:val="Hyperlink"/>
                <w:rFonts w:ascii="Arial" w:hAnsi="Arial" w:cs="Arial"/>
                <w:noProof/>
                <w:sz w:val="22"/>
              </w:rPr>
              <w:t>5.7 Integration of Findings Across HCM Practices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_Toc240706141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39</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42" w:history="1">
            <w:r w:rsidR="001843EB" w:rsidRPr="00033369">
              <w:rPr>
                <w:rStyle w:val="Hyperlink"/>
                <w:rFonts w:ascii="Arial" w:hAnsi="Arial" w:cs="Arial"/>
                <w:noProof/>
                <w:sz w:val="22"/>
              </w:rPr>
              <w:t>5.7.1 Synergies Between Practices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_Toc240706142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39</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43" w:history="1">
            <w:r w:rsidR="001843EB" w:rsidRPr="00033369">
              <w:rPr>
                <w:rStyle w:val="Hyperlink"/>
                <w:rFonts w:ascii="Arial" w:hAnsi="Arial" w:cs="Arial"/>
                <w:noProof/>
                <w:sz w:val="22"/>
              </w:rPr>
              <w:t>5.7.2 Cumulative Effects of Service Quality</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_Toc240706143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40</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44" w:history="1">
            <w:r w:rsidR="001843EB" w:rsidRPr="00033369">
              <w:rPr>
                <w:rStyle w:val="Hyperlink"/>
                <w:rFonts w:ascii="Arial" w:hAnsi="Arial" w:cs="Arial"/>
                <w:noProof/>
                <w:sz w:val="22"/>
              </w:rPr>
              <w:t>5.7.3 Persistence of Implementation Variability</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_Toc240706144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40</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45" w:history="1">
            <w:r w:rsidR="001843EB" w:rsidRPr="00033369">
              <w:rPr>
                <w:rStyle w:val="Hyperlink"/>
                <w:rFonts w:ascii="Arial" w:hAnsi="Arial" w:cs="Arial"/>
                <w:noProof/>
                <w:sz w:val="22"/>
              </w:rPr>
              <w:t>5.8 Contribution to Closing the Research Gap</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_Toc240706145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41</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46" w:history="1">
            <w:r w:rsidR="001843EB" w:rsidRPr="00033369">
              <w:rPr>
                <w:rStyle w:val="Hyperlink"/>
                <w:rFonts w:ascii="Arial" w:hAnsi="Arial" w:cs="Arial"/>
                <w:noProof/>
                <w:sz w:val="22"/>
              </w:rPr>
              <w:t>5.8.1 Integration of HCM Practices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_Toc240706146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41</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47" w:history="1">
            <w:r w:rsidR="001843EB" w:rsidRPr="00033369">
              <w:rPr>
                <w:rStyle w:val="Hyperlink"/>
                <w:rFonts w:ascii="Arial" w:hAnsi="Arial" w:cs="Arial"/>
                <w:noProof/>
                <w:sz w:val="22"/>
              </w:rPr>
              <w:t>5.8.2 UK Coffee Retail Context</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_Toc240706147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41</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48" w:history="1">
            <w:r w:rsidR="001843EB" w:rsidRPr="00033369">
              <w:rPr>
                <w:rStyle w:val="Hyperlink"/>
                <w:rFonts w:ascii="Arial" w:hAnsi="Arial" w:cs="Arial"/>
                <w:noProof/>
                <w:sz w:val="22"/>
              </w:rPr>
              <w:t>5.8.3 Secondary Data Methodology</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_Toc240706148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41</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49" w:history="1">
            <w:r w:rsidR="001843EB" w:rsidRPr="00033369">
              <w:rPr>
                <w:rStyle w:val="Hyperlink"/>
                <w:rFonts w:ascii="Arial" w:hAnsi="Arial" w:cs="Arial"/>
                <w:noProof/>
                <w:sz w:val="22"/>
              </w:rPr>
              <w:t>5.9 Implications for Theory</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_Toc240706149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42</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50" w:history="1">
            <w:r w:rsidR="001843EB" w:rsidRPr="00033369">
              <w:rPr>
                <w:rStyle w:val="Hyperlink"/>
                <w:rFonts w:ascii="Arial" w:hAnsi="Arial" w:cs="Arial"/>
                <w:noProof/>
                <w:sz w:val="22"/>
              </w:rPr>
              <w:t>5.9.1 Human Capital Theory</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_Toc240706150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42</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51" w:history="1">
            <w:r w:rsidR="001843EB" w:rsidRPr="00033369">
              <w:rPr>
                <w:rStyle w:val="Hyperlink"/>
                <w:rFonts w:ascii="Arial" w:hAnsi="Arial" w:cs="Arial"/>
                <w:noProof/>
                <w:sz w:val="22"/>
              </w:rPr>
              <w:t>5.9.2 Resource-Based View</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_Toc240706151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42</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52" w:history="1">
            <w:r w:rsidR="001843EB" w:rsidRPr="00033369">
              <w:rPr>
                <w:rStyle w:val="Hyperlink"/>
                <w:rFonts w:ascii="Arial" w:hAnsi="Arial" w:cs="Arial"/>
                <w:noProof/>
                <w:sz w:val="22"/>
              </w:rPr>
              <w:t>5.9.3 AMO Framework</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_Toc240706152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42</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53" w:history="1">
            <w:r w:rsidR="001843EB" w:rsidRPr="00033369">
              <w:rPr>
                <w:rStyle w:val="Hyperlink"/>
                <w:rFonts w:ascii="Arial" w:hAnsi="Arial" w:cs="Arial"/>
                <w:noProof/>
                <w:sz w:val="22"/>
              </w:rPr>
              <w:t>5.9.4 Service-Profit Chain</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_Toc240706153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43</w:t>
            </w:r>
            <w:r w:rsidR="001843EB" w:rsidRPr="00033369">
              <w:rPr>
                <w:rFonts w:ascii="Arial" w:hAnsi="Arial" w:cs="Arial"/>
                <w:noProof/>
                <w:webHidden/>
                <w:sz w:val="22"/>
              </w:rPr>
              <w:fldChar w:fldCharType="end"/>
            </w:r>
          </w:hyperlink>
        </w:p>
        <w:p w:rsidR="001843EB" w:rsidRPr="00033369" w:rsidRDefault="00EE3A80" w:rsidP="001843EB">
          <w:pPr>
            <w:pStyle w:val="TOC1"/>
            <w:tabs>
              <w:tab w:val="right" w:leader="dot" w:pos="9016"/>
            </w:tabs>
            <w:spacing w:line="276" w:lineRule="auto"/>
            <w:rPr>
              <w:rFonts w:ascii="Arial" w:eastAsiaTheme="minorEastAsia" w:hAnsi="Arial" w:cs="Arial"/>
              <w:noProof/>
              <w:sz w:val="24"/>
              <w:szCs w:val="22"/>
              <w:lang w:val="en-US" w:eastAsia="en-US"/>
            </w:rPr>
          </w:pPr>
          <w:hyperlink w:anchor="_Toc240706154" w:history="1">
            <w:r w:rsidR="001843EB" w:rsidRPr="00033369">
              <w:rPr>
                <w:rStyle w:val="Hyperlink"/>
                <w:rFonts w:ascii="Arial" w:hAnsi="Arial" w:cs="Arial"/>
                <w:noProof/>
                <w:sz w:val="22"/>
              </w:rPr>
              <w:t>5.10 Implications for Practice</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_Toc240706154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43</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55" w:history="1">
            <w:r w:rsidR="001843EB" w:rsidRPr="00033369">
              <w:rPr>
                <w:rStyle w:val="Hyperlink"/>
                <w:rFonts w:ascii="Arial" w:hAnsi="Arial" w:cs="Arial"/>
                <w:noProof/>
                <w:sz w:val="22"/>
              </w:rPr>
              <w:t>5.10.1 Recommendations for Starbucks UK</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_Toc240706155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43</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56" w:history="1">
            <w:r w:rsidR="001843EB" w:rsidRPr="00033369">
              <w:rPr>
                <w:rStyle w:val="Hyperlink"/>
                <w:rFonts w:ascii="Arial" w:hAnsi="Arial" w:cs="Arial"/>
                <w:noProof/>
                <w:sz w:val="22"/>
              </w:rPr>
              <w:t>5.10.2 Recommendations for the Greater Ecosystem</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_Toc240706156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44</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57" w:history="1">
            <w:r w:rsidR="001843EB" w:rsidRPr="00033369">
              <w:rPr>
                <w:rStyle w:val="Hyperlink"/>
                <w:rFonts w:ascii="Arial" w:hAnsi="Arial" w:cs="Arial"/>
                <w:noProof/>
                <w:sz w:val="22"/>
              </w:rPr>
              <w:t>5.11 Limitations and Future Directions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_Toc240706157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44</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58" w:history="1">
            <w:r w:rsidR="001843EB" w:rsidRPr="00033369">
              <w:rPr>
                <w:rStyle w:val="Hyperlink"/>
                <w:rFonts w:ascii="Arial" w:hAnsi="Arial" w:cs="Arial"/>
                <w:noProof/>
                <w:sz w:val="22"/>
              </w:rPr>
              <w:t>5.11.1 Limitations of the Study</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_Toc240706158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44</w:t>
            </w:r>
            <w:r w:rsidR="001843EB" w:rsidRPr="00033369">
              <w:rPr>
                <w:rFonts w:ascii="Arial" w:hAnsi="Arial" w:cs="Arial"/>
                <w:noProof/>
                <w:webHidden/>
                <w:sz w:val="22"/>
              </w:rPr>
              <w:fldChar w:fldCharType="end"/>
            </w:r>
          </w:hyperlink>
        </w:p>
        <w:p w:rsidR="001843EB" w:rsidRPr="00033369" w:rsidRDefault="00EE3A80" w:rsidP="001843EB">
          <w:pPr>
            <w:pStyle w:val="TOC1"/>
            <w:tabs>
              <w:tab w:val="right" w:leader="dot" w:pos="9016"/>
            </w:tabs>
            <w:spacing w:line="276" w:lineRule="auto"/>
            <w:rPr>
              <w:rFonts w:ascii="Arial" w:eastAsiaTheme="minorEastAsia" w:hAnsi="Arial" w:cs="Arial"/>
              <w:noProof/>
              <w:sz w:val="24"/>
              <w:szCs w:val="22"/>
              <w:lang w:val="en-US" w:eastAsia="en-US"/>
            </w:rPr>
          </w:pPr>
          <w:hyperlink w:anchor="_Toc240706159" w:history="1">
            <w:r w:rsidR="001843EB" w:rsidRPr="00033369">
              <w:rPr>
                <w:rStyle w:val="Hyperlink"/>
                <w:rFonts w:ascii="Arial" w:hAnsi="Arial" w:cs="Arial"/>
                <w:noProof/>
                <w:sz w:val="22"/>
              </w:rPr>
              <w:t>5.11.2 Future Research Directions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_Toc240706159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45</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60" w:history="1">
            <w:r w:rsidR="001843EB" w:rsidRPr="00033369">
              <w:rPr>
                <w:rStyle w:val="Hyperlink"/>
                <w:rFonts w:ascii="Arial" w:hAnsi="Arial" w:cs="Arial"/>
                <w:noProof/>
                <w:sz w:val="22"/>
              </w:rPr>
              <w:t>5.12 Chapter Summary</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_Toc240706160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45</w:t>
            </w:r>
            <w:r w:rsidR="001843EB" w:rsidRPr="00033369">
              <w:rPr>
                <w:rFonts w:ascii="Arial" w:hAnsi="Arial" w:cs="Arial"/>
                <w:noProof/>
                <w:webHidden/>
                <w:sz w:val="22"/>
              </w:rPr>
              <w:fldChar w:fldCharType="end"/>
            </w:r>
          </w:hyperlink>
        </w:p>
        <w:p w:rsidR="001843EB" w:rsidRPr="00033369" w:rsidRDefault="00EE3A80" w:rsidP="001843EB">
          <w:pPr>
            <w:pStyle w:val="TOC1"/>
            <w:tabs>
              <w:tab w:val="right" w:leader="dot" w:pos="9016"/>
            </w:tabs>
            <w:spacing w:line="276" w:lineRule="auto"/>
            <w:rPr>
              <w:rFonts w:ascii="Arial" w:eastAsiaTheme="minorEastAsia" w:hAnsi="Arial" w:cs="Arial"/>
              <w:noProof/>
              <w:sz w:val="24"/>
              <w:szCs w:val="22"/>
              <w:lang w:val="en-US" w:eastAsia="en-US"/>
            </w:rPr>
          </w:pPr>
          <w:hyperlink w:anchor="_Toc240706161" w:history="1">
            <w:r w:rsidR="001843EB" w:rsidRPr="00033369">
              <w:rPr>
                <w:rStyle w:val="Hyperlink"/>
                <w:rFonts w:ascii="Arial" w:hAnsi="Arial" w:cs="Arial"/>
                <w:noProof/>
                <w:sz w:val="22"/>
              </w:rPr>
              <w:t>CHAPTER SIX: CONCLUSIONS AND RECOMMENDATIONS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_Toc240706161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47</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62" w:history="1">
            <w:r w:rsidR="001843EB" w:rsidRPr="00033369">
              <w:rPr>
                <w:rStyle w:val="Hyperlink"/>
                <w:rFonts w:ascii="Arial" w:hAnsi="Arial" w:cs="Arial"/>
                <w:noProof/>
                <w:sz w:val="22"/>
              </w:rPr>
              <w:t>6.1 Introduction</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_Toc240706162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47</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63" w:history="1">
            <w:r w:rsidR="001843EB" w:rsidRPr="00033369">
              <w:rPr>
                <w:rStyle w:val="Hyperlink"/>
                <w:rFonts w:ascii="Arial" w:hAnsi="Arial" w:cs="Arial"/>
                <w:noProof/>
                <w:sz w:val="22"/>
              </w:rPr>
              <w:t>6.2 Summary of Findings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_Toc240706163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47</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64" w:history="1">
            <w:r w:rsidR="001843EB" w:rsidRPr="00033369">
              <w:rPr>
                <w:rStyle w:val="Hyperlink"/>
                <w:rFonts w:ascii="Arial" w:hAnsi="Arial" w:cs="Arial"/>
                <w:noProof/>
                <w:sz w:val="22"/>
              </w:rPr>
              <w:t>6.3 Achievement of Research Objectives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_Toc240706164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48</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65" w:history="1">
            <w:r w:rsidR="001843EB" w:rsidRPr="00033369">
              <w:rPr>
                <w:rStyle w:val="Hyperlink"/>
                <w:rFonts w:ascii="Arial" w:hAnsi="Arial" w:cs="Arial"/>
                <w:noProof/>
                <w:sz w:val="22"/>
              </w:rPr>
              <w:t>6.4 Recommendations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_Toc240706165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48</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66" w:history="1">
            <w:r w:rsidR="001843EB" w:rsidRPr="00033369">
              <w:rPr>
                <w:rStyle w:val="Hyperlink"/>
                <w:rFonts w:ascii="Arial" w:hAnsi="Arial" w:cs="Arial"/>
                <w:noProof/>
                <w:sz w:val="22"/>
              </w:rPr>
              <w:t>6.5 Limitations and Future Research</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_Toc240706166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49</w:t>
            </w:r>
            <w:r w:rsidR="001843EB" w:rsidRPr="00033369">
              <w:rPr>
                <w:rFonts w:ascii="Arial" w:hAnsi="Arial" w:cs="Arial"/>
                <w:noProof/>
                <w:webHidden/>
                <w:sz w:val="22"/>
              </w:rPr>
              <w:fldChar w:fldCharType="end"/>
            </w:r>
          </w:hyperlink>
        </w:p>
        <w:p w:rsidR="001843EB" w:rsidRPr="00033369" w:rsidRDefault="00EE3A80" w:rsidP="001843EB">
          <w:pPr>
            <w:pStyle w:val="TOC2"/>
            <w:tabs>
              <w:tab w:val="right" w:leader="dot" w:pos="9016"/>
            </w:tabs>
            <w:spacing w:line="276" w:lineRule="auto"/>
            <w:rPr>
              <w:rFonts w:ascii="Arial" w:eastAsiaTheme="minorEastAsia" w:hAnsi="Arial" w:cs="Arial"/>
              <w:noProof/>
              <w:sz w:val="24"/>
              <w:szCs w:val="22"/>
              <w:lang w:val="en-US" w:eastAsia="en-US"/>
            </w:rPr>
          </w:pPr>
          <w:hyperlink w:anchor="_Toc240706167" w:history="1">
            <w:r w:rsidR="001843EB" w:rsidRPr="00033369">
              <w:rPr>
                <w:rStyle w:val="Hyperlink"/>
                <w:rFonts w:ascii="Arial" w:hAnsi="Arial" w:cs="Arial"/>
                <w:noProof/>
                <w:sz w:val="22"/>
              </w:rPr>
              <w:t>6.6 Conclusion</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_Toc240706167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50</w:t>
            </w:r>
            <w:r w:rsidR="001843EB" w:rsidRPr="00033369">
              <w:rPr>
                <w:rFonts w:ascii="Arial" w:hAnsi="Arial" w:cs="Arial"/>
                <w:noProof/>
                <w:webHidden/>
                <w:sz w:val="22"/>
              </w:rPr>
              <w:fldChar w:fldCharType="end"/>
            </w:r>
          </w:hyperlink>
        </w:p>
        <w:p w:rsidR="001843EB" w:rsidRPr="00033369" w:rsidRDefault="00EE3A80" w:rsidP="001843EB">
          <w:pPr>
            <w:pStyle w:val="TOC1"/>
            <w:tabs>
              <w:tab w:val="right" w:leader="dot" w:pos="9016"/>
            </w:tabs>
            <w:spacing w:line="276" w:lineRule="auto"/>
            <w:rPr>
              <w:rFonts w:ascii="Arial" w:eastAsiaTheme="minorEastAsia" w:hAnsi="Arial" w:cs="Arial"/>
              <w:noProof/>
              <w:sz w:val="22"/>
              <w:szCs w:val="22"/>
              <w:lang w:val="en-US" w:eastAsia="en-US"/>
            </w:rPr>
          </w:pPr>
          <w:hyperlink w:anchor="_Toc240706168" w:history="1">
            <w:r w:rsidR="001843EB" w:rsidRPr="00033369">
              <w:rPr>
                <w:rStyle w:val="Hyperlink"/>
                <w:rFonts w:ascii="Arial" w:hAnsi="Arial" w:cs="Arial"/>
                <w:noProof/>
                <w:sz w:val="22"/>
              </w:rPr>
              <w:t>References</w:t>
            </w:r>
            <w:r w:rsidR="001843EB" w:rsidRPr="00033369">
              <w:rPr>
                <w:rFonts w:ascii="Arial" w:hAnsi="Arial" w:cs="Arial"/>
                <w:noProof/>
                <w:webHidden/>
                <w:sz w:val="22"/>
              </w:rPr>
              <w:tab/>
            </w:r>
            <w:r w:rsidR="001843EB" w:rsidRPr="00033369">
              <w:rPr>
                <w:rFonts w:ascii="Arial" w:hAnsi="Arial" w:cs="Arial"/>
                <w:noProof/>
                <w:webHidden/>
                <w:sz w:val="22"/>
              </w:rPr>
              <w:fldChar w:fldCharType="begin"/>
            </w:r>
            <w:r w:rsidR="001843EB" w:rsidRPr="00033369">
              <w:rPr>
                <w:rFonts w:ascii="Arial" w:hAnsi="Arial" w:cs="Arial"/>
                <w:noProof/>
                <w:webHidden/>
                <w:sz w:val="22"/>
              </w:rPr>
              <w:instrText xml:space="preserve"> PAGEREF _Toc240706168 \h </w:instrText>
            </w:r>
            <w:r w:rsidR="001843EB" w:rsidRPr="00033369">
              <w:rPr>
                <w:rFonts w:ascii="Arial" w:hAnsi="Arial" w:cs="Arial"/>
                <w:noProof/>
                <w:webHidden/>
                <w:sz w:val="22"/>
              </w:rPr>
            </w:r>
            <w:r w:rsidR="001843EB" w:rsidRPr="00033369">
              <w:rPr>
                <w:rFonts w:ascii="Arial" w:hAnsi="Arial" w:cs="Arial"/>
                <w:noProof/>
                <w:webHidden/>
                <w:sz w:val="22"/>
              </w:rPr>
              <w:fldChar w:fldCharType="separate"/>
            </w:r>
            <w:r w:rsidR="001843EB" w:rsidRPr="00033369">
              <w:rPr>
                <w:rFonts w:ascii="Arial" w:hAnsi="Arial" w:cs="Arial"/>
                <w:noProof/>
                <w:webHidden/>
                <w:sz w:val="22"/>
              </w:rPr>
              <w:t>51</w:t>
            </w:r>
            <w:r w:rsidR="001843EB" w:rsidRPr="00033369">
              <w:rPr>
                <w:rFonts w:ascii="Arial" w:hAnsi="Arial" w:cs="Arial"/>
                <w:noProof/>
                <w:webHidden/>
                <w:sz w:val="22"/>
              </w:rPr>
              <w:fldChar w:fldCharType="end"/>
            </w:r>
          </w:hyperlink>
        </w:p>
        <w:p w:rsidR="00B01612" w:rsidRPr="00033369" w:rsidRDefault="00B01612">
          <w:pPr>
            <w:rPr>
              <w:rFonts w:ascii="Arial" w:hAnsi="Arial" w:cs="Arial"/>
            </w:rPr>
          </w:pPr>
          <w:r w:rsidRPr="00033369">
            <w:rPr>
              <w:rFonts w:ascii="Arial" w:hAnsi="Arial" w:cs="Arial"/>
              <w:b/>
              <w:bCs/>
              <w:noProof/>
            </w:rPr>
            <w:fldChar w:fldCharType="end"/>
          </w:r>
        </w:p>
      </w:sdtContent>
    </w:sdt>
    <w:p w:rsidR="00B01612" w:rsidRPr="00033369" w:rsidRDefault="00B01612">
      <w:pPr>
        <w:rPr>
          <w:rFonts w:ascii="Arial" w:hAnsi="Arial" w:cs="Arial"/>
        </w:rPr>
      </w:pPr>
    </w:p>
    <w:p w:rsidR="00B01612" w:rsidRPr="00033369" w:rsidRDefault="00B01612">
      <w:pPr>
        <w:rPr>
          <w:rFonts w:ascii="Arial" w:hAnsi="Arial" w:cs="Arial"/>
        </w:rPr>
      </w:pPr>
    </w:p>
    <w:p w:rsidR="00B01612" w:rsidRPr="00033369" w:rsidRDefault="00B01612">
      <w:pPr>
        <w:rPr>
          <w:rFonts w:ascii="Arial" w:hAnsi="Arial" w:cs="Arial"/>
        </w:rPr>
      </w:pPr>
    </w:p>
    <w:p w:rsidR="00B01612" w:rsidRPr="00033369" w:rsidRDefault="00B01612">
      <w:pPr>
        <w:rPr>
          <w:rFonts w:ascii="Arial" w:hAnsi="Arial" w:cs="Arial"/>
        </w:rPr>
      </w:pPr>
    </w:p>
    <w:p w:rsidR="00B01612" w:rsidRPr="00033369" w:rsidRDefault="00B01612">
      <w:pPr>
        <w:rPr>
          <w:rFonts w:ascii="Arial" w:hAnsi="Arial" w:cs="Arial"/>
        </w:rPr>
      </w:pPr>
    </w:p>
    <w:p w:rsidR="00B01612" w:rsidRPr="00033369" w:rsidRDefault="00B01612">
      <w:pPr>
        <w:rPr>
          <w:rFonts w:ascii="Arial" w:hAnsi="Arial" w:cs="Arial"/>
        </w:rPr>
      </w:pPr>
    </w:p>
    <w:p w:rsidR="00B01612" w:rsidRPr="00033369" w:rsidRDefault="00B01612">
      <w:pPr>
        <w:rPr>
          <w:rFonts w:ascii="Arial" w:hAnsi="Arial" w:cs="Arial"/>
        </w:rPr>
      </w:pPr>
    </w:p>
    <w:p w:rsidR="00B01612" w:rsidRPr="00033369" w:rsidRDefault="00B01612">
      <w:pPr>
        <w:rPr>
          <w:rFonts w:ascii="Arial" w:hAnsi="Arial" w:cs="Arial"/>
        </w:rPr>
      </w:pPr>
    </w:p>
    <w:p w:rsidR="00B01612" w:rsidRPr="00033369" w:rsidRDefault="00B01612">
      <w:pPr>
        <w:rPr>
          <w:rFonts w:ascii="Arial" w:hAnsi="Arial" w:cs="Arial"/>
        </w:rPr>
      </w:pPr>
    </w:p>
    <w:p w:rsidR="00B01612" w:rsidRPr="00033369" w:rsidRDefault="00B01612">
      <w:pPr>
        <w:rPr>
          <w:rFonts w:ascii="Arial" w:hAnsi="Arial" w:cs="Arial"/>
        </w:rPr>
      </w:pPr>
    </w:p>
    <w:p w:rsidR="00B01612" w:rsidRPr="00033369" w:rsidRDefault="00B01612">
      <w:pPr>
        <w:rPr>
          <w:rFonts w:ascii="Arial" w:hAnsi="Arial" w:cs="Arial"/>
        </w:rPr>
      </w:pPr>
    </w:p>
    <w:p w:rsidR="00F931E3" w:rsidRPr="00033369" w:rsidRDefault="00F931E3">
      <w:pPr>
        <w:rPr>
          <w:rFonts w:ascii="Arial" w:hAnsi="Arial" w:cs="Arial"/>
        </w:rPr>
      </w:pPr>
    </w:p>
    <w:p w:rsidR="00F931E3" w:rsidRPr="00033369" w:rsidRDefault="00F931E3">
      <w:pPr>
        <w:rPr>
          <w:rFonts w:ascii="Arial" w:hAnsi="Arial" w:cs="Arial"/>
        </w:rPr>
      </w:pPr>
    </w:p>
    <w:p w:rsidR="00F931E3" w:rsidRPr="00033369" w:rsidRDefault="00F931E3">
      <w:pPr>
        <w:rPr>
          <w:rFonts w:ascii="Arial" w:hAnsi="Arial" w:cs="Arial"/>
        </w:rPr>
      </w:pPr>
    </w:p>
    <w:p w:rsidR="00B01612" w:rsidRPr="00033369" w:rsidRDefault="00B01612">
      <w:pPr>
        <w:rPr>
          <w:rFonts w:ascii="Arial" w:hAnsi="Arial" w:cs="Arial"/>
        </w:rPr>
      </w:pPr>
    </w:p>
    <w:p w:rsidR="00B01612" w:rsidRPr="00033369" w:rsidRDefault="00B01612">
      <w:pPr>
        <w:rPr>
          <w:rFonts w:ascii="Arial" w:hAnsi="Arial" w:cs="Arial"/>
        </w:rPr>
      </w:pPr>
    </w:p>
    <w:p w:rsidR="00B01612" w:rsidRPr="00033369" w:rsidRDefault="00B01612">
      <w:pPr>
        <w:rPr>
          <w:rFonts w:ascii="Arial" w:hAnsi="Arial" w:cs="Arial"/>
        </w:rPr>
      </w:pPr>
    </w:p>
    <w:p w:rsidR="00B01612" w:rsidRPr="00033369" w:rsidRDefault="00B01612">
      <w:pPr>
        <w:rPr>
          <w:rFonts w:ascii="Arial" w:hAnsi="Arial" w:cs="Arial"/>
        </w:rPr>
      </w:pPr>
    </w:p>
    <w:p w:rsidR="00B01612" w:rsidRPr="00033369" w:rsidRDefault="00B01612">
      <w:pPr>
        <w:rPr>
          <w:rFonts w:ascii="Arial" w:hAnsi="Arial" w:cs="Arial"/>
        </w:rPr>
      </w:pPr>
    </w:p>
    <w:p w:rsidR="001843EB" w:rsidRPr="00033369" w:rsidRDefault="001843EB" w:rsidP="003623C7">
      <w:pPr>
        <w:pStyle w:val="Heading1"/>
        <w:rPr>
          <w:rFonts w:ascii="Arial" w:hAnsi="Arial" w:cs="Arial"/>
        </w:rPr>
        <w:sectPr w:rsidR="001843EB" w:rsidRPr="00033369">
          <w:footerReference w:type="default" r:id="rId10"/>
          <w:pgSz w:w="11906" w:h="16838"/>
          <w:pgMar w:top="1440" w:right="1440" w:bottom="1440" w:left="1440" w:header="708" w:footer="708" w:gutter="0"/>
          <w:cols w:space="720"/>
          <w:docGrid w:linePitch="360"/>
        </w:sectPr>
      </w:pPr>
    </w:p>
    <w:p w:rsidR="008F2E52" w:rsidRPr="00033369" w:rsidRDefault="00840704" w:rsidP="003623C7">
      <w:pPr>
        <w:pStyle w:val="Heading1"/>
        <w:rPr>
          <w:rFonts w:ascii="Arial" w:hAnsi="Arial" w:cs="Arial"/>
        </w:rPr>
      </w:pPr>
      <w:bookmarkStart w:id="0" w:name="_Toc240706060"/>
      <w:r w:rsidRPr="00033369">
        <w:rPr>
          <w:rFonts w:ascii="Arial" w:hAnsi="Arial" w:cs="Arial"/>
        </w:rPr>
        <w:lastRenderedPageBreak/>
        <w:t>CHAPTER ONE: INTRODUCTION</w:t>
      </w:r>
      <w:bookmarkEnd w:id="0"/>
    </w:p>
    <w:p w:rsidR="008F2E52" w:rsidRPr="00033369" w:rsidRDefault="00840704" w:rsidP="006124F1">
      <w:pPr>
        <w:pStyle w:val="Heading2"/>
        <w:rPr>
          <w:rFonts w:cs="Arial"/>
        </w:rPr>
      </w:pPr>
      <w:bookmarkStart w:id="1" w:name="_Toc240706061"/>
      <w:r w:rsidRPr="00033369">
        <w:rPr>
          <w:rFonts w:cs="Arial"/>
        </w:rPr>
        <w:t>1.1 Background of the Study</w:t>
      </w:r>
      <w:bookmarkEnd w:id="1"/>
    </w:p>
    <w:p w:rsidR="00C04F30" w:rsidRPr="00033369" w:rsidRDefault="00C04F30" w:rsidP="00C04F30">
      <w:pPr>
        <w:spacing w:after="200" w:line="360" w:lineRule="auto"/>
        <w:jc w:val="both"/>
        <w:rPr>
          <w:rFonts w:ascii="Arial" w:hAnsi="Arial" w:cs="Arial"/>
          <w:sz w:val="24"/>
          <w:szCs w:val="24"/>
        </w:rPr>
      </w:pPr>
      <w:r w:rsidRPr="00033369">
        <w:rPr>
          <w:rFonts w:ascii="Arial" w:eastAsia="Arial" w:hAnsi="Arial" w:cs="Arial"/>
          <w:sz w:val="24"/>
        </w:rPr>
        <w:t>In sectors such as retail and services, where customer service is largely employee-facing, human capital management (HCM) is increasingly a key strategic priority, as staff actions often directly influence the customer experience (Armstrong and Taylor, 2023). Unlike the traditional approach to personnel administration, HCM sees the workforce as a source of sustainable competitive advantage by focusing on the integrated system of practices including recruitment and selection, training and development, performance management, employee engagement, and reward and recognition, all aimed at building the capability of people within the organisation to meet the organisation's goals (Armstrong and Taylor, 2023).</w:t>
      </w:r>
    </w:p>
    <w:p w:rsidR="00C04F30" w:rsidRPr="00033369" w:rsidRDefault="00C04F30" w:rsidP="00C04F30">
      <w:pPr>
        <w:spacing w:after="200" w:line="360" w:lineRule="auto"/>
        <w:jc w:val="both"/>
        <w:rPr>
          <w:rFonts w:ascii="Arial" w:hAnsi="Arial" w:cs="Arial"/>
          <w:sz w:val="32"/>
          <w:szCs w:val="24"/>
        </w:rPr>
      </w:pPr>
      <w:r w:rsidRPr="00033369">
        <w:rPr>
          <w:rFonts w:ascii="Arial" w:hAnsi="Arial" w:cs="Arial"/>
          <w:sz w:val="24"/>
        </w:rPr>
        <w:t>In the retail coffee and hospitality industry, the quality of the service at the point of customer interaction is considered a key competitive differentiator, as service is not tangible and is an interpersonal relationship. The perception is influenced more by the attitude and competence of the service provider than by the physical product (Grönroos, 2015; Zeithaml, Bitner and Gremler, 2021). A context which is particularly instructive for examining this relationship is that of Starbucks UK. The company has established a unique employee value proposition (EVP) by calling its employees "partners" and providing a strong emphasis on induction, training and development, and a culture that encourages engagement and discretionary effort (Starbucks Corporation, 2023). This places Starbucks UK in a beneficial position in which it can be used as an empirical vehicle to examine the theoretical link between HCM practices and customer service quality.</w:t>
      </w:r>
    </w:p>
    <w:p w:rsidR="00C04F30" w:rsidRPr="00033369" w:rsidRDefault="00C04F30" w:rsidP="00C04F30">
      <w:pPr>
        <w:spacing w:after="200" w:line="360" w:lineRule="auto"/>
        <w:jc w:val="both"/>
        <w:rPr>
          <w:rFonts w:ascii="Arial" w:hAnsi="Arial" w:cs="Arial"/>
          <w:sz w:val="32"/>
          <w:szCs w:val="24"/>
        </w:rPr>
      </w:pPr>
      <w:r w:rsidRPr="00033369">
        <w:rPr>
          <w:rFonts w:ascii="Arial" w:hAnsi="Arial" w:cs="Arial"/>
          <w:sz w:val="24"/>
        </w:rPr>
        <w:t>However, the UK coffee retail business is facing significant structural challenges, such as high turnover rates, increasing labour costs, and evolving expectations of the workforce regarding flexibility, wellbeing and career progression (CIPD, 2023; UKHospitality, 2022). The pressures raise the question of whether and how the investment in HCM is still yielding reliable and good quality customer service, which is the point of departure for this study.</w:t>
      </w:r>
    </w:p>
    <w:p w:rsidR="003623C7" w:rsidRPr="00033369" w:rsidRDefault="003623C7" w:rsidP="00C04F30">
      <w:pPr>
        <w:spacing w:after="200" w:line="360" w:lineRule="auto"/>
        <w:jc w:val="both"/>
        <w:rPr>
          <w:rFonts w:ascii="Arial" w:hAnsi="Arial" w:cs="Arial"/>
          <w:sz w:val="24"/>
          <w:szCs w:val="24"/>
        </w:rPr>
      </w:pPr>
    </w:p>
    <w:p w:rsidR="003623C7" w:rsidRPr="00033369" w:rsidRDefault="003623C7" w:rsidP="00C04F30">
      <w:pPr>
        <w:spacing w:after="200" w:line="360" w:lineRule="auto"/>
        <w:jc w:val="both"/>
        <w:rPr>
          <w:rFonts w:ascii="Arial" w:hAnsi="Arial" w:cs="Arial"/>
        </w:rPr>
      </w:pPr>
    </w:p>
    <w:p w:rsidR="008F2E52" w:rsidRPr="00033369" w:rsidRDefault="00840704" w:rsidP="006124F1">
      <w:pPr>
        <w:pStyle w:val="Heading2"/>
        <w:rPr>
          <w:rFonts w:cs="Arial"/>
        </w:rPr>
      </w:pPr>
      <w:bookmarkStart w:id="2" w:name="_Toc240706062"/>
      <w:r w:rsidRPr="00033369">
        <w:rPr>
          <w:rFonts w:cs="Arial"/>
        </w:rPr>
        <w:lastRenderedPageBreak/>
        <w:t>1.2 Research Problem</w:t>
      </w:r>
      <w:bookmarkEnd w:id="2"/>
    </w:p>
    <w:p w:rsidR="003A7503" w:rsidRPr="00033369" w:rsidRDefault="003A7503" w:rsidP="003A7503">
      <w:pPr>
        <w:spacing w:after="200" w:line="360" w:lineRule="auto"/>
        <w:jc w:val="both"/>
        <w:rPr>
          <w:rFonts w:ascii="Arial" w:hAnsi="Arial" w:cs="Arial"/>
          <w:sz w:val="32"/>
          <w:szCs w:val="24"/>
        </w:rPr>
      </w:pPr>
      <w:r w:rsidRPr="00033369">
        <w:rPr>
          <w:rFonts w:ascii="Arial" w:hAnsi="Arial" w:cs="Arial"/>
          <w:sz w:val="24"/>
        </w:rPr>
        <w:t>Although Starbucks UK have been investing in employee training, culture-building and internal development programmes, ensuring that the quality of the customer service is high and consistent throughout its store network is an ongoing challenge. Factors such as employee turnover, changing employee expectations and operational pressures due to high volume and fast service delivery can limit the impact of HCM practices on the desired outcomes of service delivery (Karatepe, 2013).</w:t>
      </w:r>
    </w:p>
    <w:p w:rsidR="003A7503" w:rsidRPr="00033369" w:rsidRDefault="003A7503" w:rsidP="003A7503">
      <w:pPr>
        <w:spacing w:after="200" w:line="360" w:lineRule="auto"/>
        <w:jc w:val="both"/>
        <w:rPr>
          <w:rFonts w:ascii="Arial" w:hAnsi="Arial" w:cs="Arial"/>
          <w:sz w:val="24"/>
        </w:rPr>
      </w:pPr>
      <w:r w:rsidRPr="00033369">
        <w:rPr>
          <w:rFonts w:ascii="Arial" w:hAnsi="Arial" w:cs="Arial"/>
          <w:sz w:val="24"/>
        </w:rPr>
        <w:t>This issue is only partially depicted in the academic literature. There have been two bodies of research on the link between individual HCM components and service quality outcomes, specifically employee engagement and service quality outcomes (Karatepe, 2013); and secondly, research on bundles of high-performance work practices and their relationship with work engagement and service performance (Karatepe, 2013). Few, however, have combined these two elements and discussed them as a set – through secondary evidence – and how together they influence customer service quality in a single “Best practice” organisation case, for example, Starbucks UK. This leaves a space between the general theoretical knowledge of HCM–service quality relationship and the evidence from organisations, which could support practice in the UK coffee retail context.</w:t>
      </w:r>
    </w:p>
    <w:p w:rsidR="008F2E52" w:rsidRPr="00033369" w:rsidRDefault="00840704" w:rsidP="006124F1">
      <w:pPr>
        <w:pStyle w:val="Heading2"/>
        <w:rPr>
          <w:rFonts w:cs="Arial"/>
        </w:rPr>
      </w:pPr>
      <w:bookmarkStart w:id="3" w:name="_Toc240706063"/>
      <w:r w:rsidRPr="00033369">
        <w:rPr>
          <w:rFonts w:cs="Arial"/>
        </w:rPr>
        <w:t>1.3 Research Rationale</w:t>
      </w:r>
      <w:bookmarkEnd w:id="3"/>
    </w:p>
    <w:p w:rsidR="003A7503" w:rsidRPr="00033369" w:rsidRDefault="003A7503" w:rsidP="003A7503">
      <w:pPr>
        <w:spacing w:after="200" w:line="360" w:lineRule="auto"/>
        <w:jc w:val="both"/>
        <w:rPr>
          <w:rFonts w:ascii="Arial" w:hAnsi="Arial" w:cs="Arial"/>
          <w:sz w:val="32"/>
          <w:szCs w:val="24"/>
        </w:rPr>
      </w:pPr>
      <w:r w:rsidRPr="00033369">
        <w:rPr>
          <w:rFonts w:ascii="Arial" w:hAnsi="Arial" w:cs="Arial"/>
          <w:sz w:val="24"/>
        </w:rPr>
        <w:t>This study is justified on two grounds; first, practice, and second, theory. In reality, the expectation of service is continually growing and the competition in the UK coffee and quick-service hospitality industry is becoming tougher by the day, so it is no longer enough for an organisation to offer good-quality service; how they deliver it is also a key source of value to customers (Grönroos, 2015; Zeithaml, Bitner and Gremler, 2021). An effective workforce management is not just a human resources issue but a commercial issue, and managers need to be aware of which HCM practices are most important to improve in terms of service outcomes and how these can be improved.</w:t>
      </w:r>
    </w:p>
    <w:p w:rsidR="003A7503" w:rsidRPr="00033369" w:rsidRDefault="003A7503" w:rsidP="006124F1">
      <w:pPr>
        <w:spacing w:after="200" w:line="360" w:lineRule="auto"/>
        <w:jc w:val="both"/>
        <w:rPr>
          <w:rFonts w:ascii="Arial" w:hAnsi="Arial" w:cs="Arial"/>
          <w:sz w:val="24"/>
          <w:szCs w:val="24"/>
        </w:rPr>
      </w:pPr>
      <w:r w:rsidRPr="00033369">
        <w:rPr>
          <w:rFonts w:ascii="Arial" w:hAnsi="Arial" w:cs="Arial"/>
          <w:sz w:val="24"/>
          <w:szCs w:val="24"/>
        </w:rPr>
        <w:t xml:space="preserve">Academically the advantage of studying this via a single, in-depth case study is that this form of study can provide a more contextually nuanced understanding than the cross sectional, multi-organisation survey can. Starbucks UK is a </w:t>
      </w:r>
      <w:proofErr w:type="spellStart"/>
      <w:r w:rsidRPr="00033369">
        <w:rPr>
          <w:rFonts w:ascii="Arial" w:hAnsi="Arial" w:cs="Arial"/>
          <w:sz w:val="24"/>
          <w:szCs w:val="24"/>
        </w:rPr>
        <w:t>well documented</w:t>
      </w:r>
      <w:proofErr w:type="spellEnd"/>
      <w:r w:rsidRPr="00033369">
        <w:rPr>
          <w:rFonts w:ascii="Arial" w:hAnsi="Arial" w:cs="Arial"/>
          <w:sz w:val="24"/>
          <w:szCs w:val="24"/>
        </w:rPr>
        <w:t xml:space="preserve"> organisation that has a clearly stated people strategy, which means that it provides a rich evidence base to draw meaningful secondary analysis from, and a chance for the </w:t>
      </w:r>
      <w:r w:rsidRPr="00033369">
        <w:rPr>
          <w:rFonts w:ascii="Arial" w:hAnsi="Arial" w:cs="Arial"/>
          <w:sz w:val="24"/>
          <w:szCs w:val="24"/>
        </w:rPr>
        <w:lastRenderedPageBreak/>
        <w:t>study to critically analyse existing theory, such as the Human Capital Theory, the Resource Based View, the AMO (Ability–Motivation–Opportunity) framework and the Service-Profit Chain, each of which has a different perspective on how investment in the workforce relates to service and business outcomes.</w:t>
      </w:r>
    </w:p>
    <w:p w:rsidR="008F2E52" w:rsidRPr="00033369" w:rsidRDefault="00840704" w:rsidP="006124F1">
      <w:pPr>
        <w:pStyle w:val="Heading2"/>
        <w:rPr>
          <w:rFonts w:cs="Arial"/>
        </w:rPr>
      </w:pPr>
      <w:bookmarkStart w:id="4" w:name="_Toc240706064"/>
      <w:r w:rsidRPr="00033369">
        <w:rPr>
          <w:rFonts w:cs="Arial"/>
        </w:rPr>
        <w:t>1.4 Research Aim</w:t>
      </w:r>
      <w:bookmarkEnd w:id="4"/>
    </w:p>
    <w:p w:rsidR="006124F1" w:rsidRPr="00033369" w:rsidRDefault="006124F1" w:rsidP="006124F1">
      <w:pPr>
        <w:spacing w:line="360" w:lineRule="auto"/>
        <w:jc w:val="both"/>
        <w:rPr>
          <w:rFonts w:ascii="Arial" w:hAnsi="Arial" w:cs="Arial"/>
          <w:sz w:val="24"/>
        </w:rPr>
      </w:pPr>
      <w:r w:rsidRPr="00033369">
        <w:rPr>
          <w:rFonts w:ascii="Arial" w:hAnsi="Arial" w:cs="Arial"/>
          <w:sz w:val="24"/>
        </w:rPr>
        <w:t>To evaluate the influence of Human Capital Management practices on customer service quality: a case study of Starbucks UK.</w:t>
      </w:r>
    </w:p>
    <w:p w:rsidR="008F2E52" w:rsidRPr="00033369" w:rsidRDefault="00840704" w:rsidP="006124F1">
      <w:pPr>
        <w:pStyle w:val="Heading2"/>
        <w:rPr>
          <w:rFonts w:cs="Arial"/>
        </w:rPr>
      </w:pPr>
      <w:bookmarkStart w:id="5" w:name="_Toc240706065"/>
      <w:r w:rsidRPr="00033369">
        <w:rPr>
          <w:rFonts w:cs="Arial"/>
        </w:rPr>
        <w:t>1.5 Research Objectives</w:t>
      </w:r>
      <w:bookmarkEnd w:id="5"/>
    </w:p>
    <w:p w:rsidR="006124F1" w:rsidRPr="00033369" w:rsidRDefault="006124F1" w:rsidP="006124F1">
      <w:pPr>
        <w:pStyle w:val="ListParagraph"/>
        <w:numPr>
          <w:ilvl w:val="0"/>
          <w:numId w:val="7"/>
        </w:numPr>
        <w:spacing w:after="160" w:line="360" w:lineRule="auto"/>
        <w:contextualSpacing/>
        <w:jc w:val="both"/>
        <w:rPr>
          <w:rFonts w:ascii="Arial" w:hAnsi="Arial" w:cs="Arial"/>
          <w:sz w:val="24"/>
        </w:rPr>
      </w:pPr>
      <w:r w:rsidRPr="00033369">
        <w:rPr>
          <w:rFonts w:ascii="Arial" w:hAnsi="Arial" w:cs="Arial"/>
          <w:sz w:val="24"/>
        </w:rPr>
        <w:t>To examine the Human Capital Management practices adopted by Starbucks UK.</w:t>
      </w:r>
    </w:p>
    <w:p w:rsidR="006124F1" w:rsidRPr="00033369" w:rsidRDefault="006124F1" w:rsidP="006124F1">
      <w:pPr>
        <w:pStyle w:val="ListParagraph"/>
        <w:numPr>
          <w:ilvl w:val="0"/>
          <w:numId w:val="7"/>
        </w:numPr>
        <w:spacing w:after="160" w:line="360" w:lineRule="auto"/>
        <w:contextualSpacing/>
        <w:jc w:val="both"/>
        <w:rPr>
          <w:rFonts w:ascii="Arial" w:hAnsi="Arial" w:cs="Arial"/>
          <w:sz w:val="24"/>
        </w:rPr>
      </w:pPr>
      <w:r w:rsidRPr="00033369">
        <w:rPr>
          <w:rFonts w:ascii="Arial" w:hAnsi="Arial" w:cs="Arial"/>
          <w:sz w:val="24"/>
        </w:rPr>
        <w:t>To evaluate how Human Capital Management practices influence customer service quality.</w:t>
      </w:r>
    </w:p>
    <w:p w:rsidR="006124F1" w:rsidRPr="00033369" w:rsidRDefault="006124F1" w:rsidP="006124F1">
      <w:pPr>
        <w:pStyle w:val="ListParagraph"/>
        <w:numPr>
          <w:ilvl w:val="0"/>
          <w:numId w:val="7"/>
        </w:numPr>
        <w:spacing w:after="160" w:line="360" w:lineRule="auto"/>
        <w:contextualSpacing/>
        <w:jc w:val="both"/>
        <w:rPr>
          <w:rFonts w:ascii="Arial" w:hAnsi="Arial" w:cs="Arial"/>
          <w:sz w:val="24"/>
        </w:rPr>
      </w:pPr>
      <w:r w:rsidRPr="00033369">
        <w:rPr>
          <w:rFonts w:ascii="Arial" w:hAnsi="Arial" w:cs="Arial"/>
          <w:sz w:val="24"/>
        </w:rPr>
        <w:t>To identify the challenges affecting effective Human Capital Management at Starbucks UK.</w:t>
      </w:r>
    </w:p>
    <w:p w:rsidR="008F2E52" w:rsidRPr="00033369" w:rsidRDefault="006124F1" w:rsidP="006124F1">
      <w:pPr>
        <w:pStyle w:val="ListParagraph"/>
        <w:numPr>
          <w:ilvl w:val="0"/>
          <w:numId w:val="7"/>
        </w:numPr>
        <w:spacing w:after="160" w:line="360" w:lineRule="auto"/>
        <w:contextualSpacing/>
        <w:jc w:val="both"/>
        <w:rPr>
          <w:rFonts w:ascii="Arial" w:hAnsi="Arial" w:cs="Arial"/>
          <w:sz w:val="24"/>
        </w:rPr>
      </w:pPr>
      <w:r w:rsidRPr="00033369">
        <w:rPr>
          <w:rFonts w:ascii="Arial" w:hAnsi="Arial" w:cs="Arial"/>
          <w:sz w:val="24"/>
        </w:rPr>
        <w:t>To recommend strategies for improving customer service quality through effective Human Capital Management practices.</w:t>
      </w:r>
    </w:p>
    <w:p w:rsidR="008F2E52" w:rsidRPr="00033369" w:rsidRDefault="00840704" w:rsidP="006124F1">
      <w:pPr>
        <w:pStyle w:val="Heading2"/>
        <w:rPr>
          <w:rFonts w:cs="Arial"/>
        </w:rPr>
      </w:pPr>
      <w:bookmarkStart w:id="6" w:name="_Toc240706066"/>
      <w:r w:rsidRPr="00033369">
        <w:rPr>
          <w:rFonts w:cs="Arial"/>
        </w:rPr>
        <w:t>1.6 Research Questions</w:t>
      </w:r>
      <w:bookmarkEnd w:id="6"/>
    </w:p>
    <w:p w:rsidR="006124F1" w:rsidRPr="00033369" w:rsidRDefault="006124F1" w:rsidP="006124F1">
      <w:pPr>
        <w:pStyle w:val="ListParagraph"/>
        <w:numPr>
          <w:ilvl w:val="0"/>
          <w:numId w:val="8"/>
        </w:numPr>
        <w:spacing w:after="160" w:line="360" w:lineRule="auto"/>
        <w:contextualSpacing/>
        <w:jc w:val="both"/>
        <w:rPr>
          <w:rFonts w:ascii="Arial" w:hAnsi="Arial" w:cs="Arial"/>
          <w:sz w:val="24"/>
        </w:rPr>
      </w:pPr>
      <w:r w:rsidRPr="00033369">
        <w:rPr>
          <w:rFonts w:ascii="Arial" w:hAnsi="Arial" w:cs="Arial"/>
          <w:sz w:val="24"/>
        </w:rPr>
        <w:t>How do Human Capital Management practices influence customer service quality at Starbucks UK?</w:t>
      </w:r>
    </w:p>
    <w:p w:rsidR="006124F1" w:rsidRPr="00033369" w:rsidRDefault="006124F1" w:rsidP="006124F1">
      <w:pPr>
        <w:pStyle w:val="ListParagraph"/>
        <w:numPr>
          <w:ilvl w:val="0"/>
          <w:numId w:val="8"/>
        </w:numPr>
        <w:spacing w:after="160" w:line="360" w:lineRule="auto"/>
        <w:contextualSpacing/>
        <w:jc w:val="both"/>
        <w:rPr>
          <w:rFonts w:ascii="Arial" w:hAnsi="Arial" w:cs="Arial"/>
          <w:sz w:val="24"/>
        </w:rPr>
      </w:pPr>
      <w:r w:rsidRPr="00033369">
        <w:rPr>
          <w:rFonts w:ascii="Arial" w:hAnsi="Arial" w:cs="Arial"/>
          <w:sz w:val="24"/>
        </w:rPr>
        <w:t>What Human Capital Management practices are implemented by Starbucks UK?</w:t>
      </w:r>
    </w:p>
    <w:p w:rsidR="006124F1" w:rsidRPr="00033369" w:rsidRDefault="006124F1" w:rsidP="006124F1">
      <w:pPr>
        <w:pStyle w:val="ListParagraph"/>
        <w:numPr>
          <w:ilvl w:val="0"/>
          <w:numId w:val="8"/>
        </w:numPr>
        <w:spacing w:after="160" w:line="360" w:lineRule="auto"/>
        <w:contextualSpacing/>
        <w:jc w:val="both"/>
        <w:rPr>
          <w:rFonts w:ascii="Arial" w:hAnsi="Arial" w:cs="Arial"/>
          <w:sz w:val="24"/>
        </w:rPr>
      </w:pPr>
      <w:r w:rsidRPr="00033369">
        <w:rPr>
          <w:rFonts w:ascii="Arial" w:hAnsi="Arial" w:cs="Arial"/>
          <w:sz w:val="24"/>
        </w:rPr>
        <w:t>How do these practices affect customer service quality?</w:t>
      </w:r>
    </w:p>
    <w:p w:rsidR="00B01612" w:rsidRPr="00033369" w:rsidRDefault="006124F1" w:rsidP="006124F1">
      <w:pPr>
        <w:pStyle w:val="ListParagraph"/>
        <w:numPr>
          <w:ilvl w:val="0"/>
          <w:numId w:val="8"/>
        </w:numPr>
        <w:spacing w:after="160" w:line="360" w:lineRule="auto"/>
        <w:contextualSpacing/>
        <w:jc w:val="both"/>
        <w:rPr>
          <w:rFonts w:ascii="Arial" w:hAnsi="Arial" w:cs="Arial"/>
          <w:sz w:val="24"/>
        </w:rPr>
      </w:pPr>
      <w:r w:rsidRPr="00033369">
        <w:rPr>
          <w:rFonts w:ascii="Arial" w:hAnsi="Arial" w:cs="Arial"/>
          <w:sz w:val="24"/>
        </w:rPr>
        <w:t>What challenges influence the effectiveness of Human Capital Management within Starbucks UK?</w:t>
      </w:r>
    </w:p>
    <w:p w:rsidR="008F2E52" w:rsidRPr="00033369" w:rsidRDefault="00840704" w:rsidP="006124F1">
      <w:pPr>
        <w:pStyle w:val="Heading2"/>
        <w:rPr>
          <w:rFonts w:cs="Arial"/>
        </w:rPr>
      </w:pPr>
      <w:bookmarkStart w:id="7" w:name="_Toc240706067"/>
      <w:r w:rsidRPr="00033369">
        <w:rPr>
          <w:rFonts w:cs="Arial"/>
        </w:rPr>
        <w:t>1.7 Significance of the Study</w:t>
      </w:r>
      <w:bookmarkEnd w:id="7"/>
    </w:p>
    <w:p w:rsidR="003A7503" w:rsidRPr="00033369" w:rsidRDefault="003A7503" w:rsidP="003A7503">
      <w:pPr>
        <w:spacing w:after="200" w:line="360" w:lineRule="auto"/>
        <w:jc w:val="both"/>
        <w:rPr>
          <w:rFonts w:ascii="Arial" w:hAnsi="Arial" w:cs="Arial"/>
          <w:sz w:val="24"/>
          <w:szCs w:val="24"/>
        </w:rPr>
      </w:pPr>
      <w:r w:rsidRPr="00033369">
        <w:rPr>
          <w:rFonts w:ascii="Arial" w:hAnsi="Arial" w:cs="Arial"/>
          <w:sz w:val="24"/>
          <w:szCs w:val="24"/>
        </w:rPr>
        <w:t xml:space="preserve">The study is important academically as well as in a managerial context. From the academic perspective, it aids the growing body of research on the relationship between IHCM practices and customer service quality in the coffee retailing and hospitality industry in the United Kingdom (UK); this topic has not received much research attention within the UK retail coffee and hospitality sector. The study provides </w:t>
      </w:r>
      <w:r w:rsidRPr="00033369">
        <w:rPr>
          <w:rFonts w:ascii="Arial" w:hAnsi="Arial" w:cs="Arial"/>
          <w:sz w:val="24"/>
          <w:szCs w:val="24"/>
        </w:rPr>
        <w:lastRenderedPageBreak/>
        <w:t>a more comprehensive picture than research examining each of these practices separately, as it synthesises evidence from each of those areas</w:t>
      </w:r>
      <w:r w:rsidR="003A295F" w:rsidRPr="00033369">
        <w:rPr>
          <w:rFonts w:ascii="Arial" w:hAnsi="Arial" w:cs="Arial"/>
          <w:sz w:val="24"/>
          <w:szCs w:val="24"/>
        </w:rPr>
        <w:t>.</w:t>
      </w:r>
    </w:p>
    <w:p w:rsidR="003A7503" w:rsidRPr="00033369" w:rsidRDefault="003A7503" w:rsidP="003A7503">
      <w:pPr>
        <w:spacing w:after="200" w:line="360" w:lineRule="auto"/>
        <w:jc w:val="both"/>
        <w:rPr>
          <w:rFonts w:ascii="Arial" w:hAnsi="Arial" w:cs="Arial"/>
        </w:rPr>
      </w:pPr>
      <w:r w:rsidRPr="00033369">
        <w:rPr>
          <w:rFonts w:ascii="Arial" w:hAnsi="Arial" w:cs="Arial"/>
          <w:sz w:val="24"/>
          <w:szCs w:val="24"/>
        </w:rPr>
        <w:t>Managerially, the results will be of value to human resource and operations managers in the Starbucks UK and similar service sector companies. The purpose of the study is to help guide investments in employee development, engagement and performance management to address the most powerful HCM practices that contribute to customer service results, and to highlight the barriers that can impede those practices, ultimately leading to more cohesive and effective customer service and results.</w:t>
      </w:r>
    </w:p>
    <w:p w:rsidR="008F2E52" w:rsidRPr="00033369" w:rsidRDefault="00840704" w:rsidP="003A295F">
      <w:pPr>
        <w:pStyle w:val="Heading2"/>
        <w:rPr>
          <w:rFonts w:cs="Arial"/>
        </w:rPr>
      </w:pPr>
      <w:bookmarkStart w:id="8" w:name="_Toc240706068"/>
      <w:r w:rsidRPr="00033369">
        <w:rPr>
          <w:rFonts w:cs="Arial"/>
        </w:rPr>
        <w:t>1.8 Structure of the Dissertation</w:t>
      </w:r>
      <w:bookmarkEnd w:id="8"/>
    </w:p>
    <w:p w:rsidR="008F2E52" w:rsidRPr="00033369" w:rsidRDefault="003A7503" w:rsidP="003A7503">
      <w:pPr>
        <w:spacing w:line="360" w:lineRule="auto"/>
        <w:jc w:val="both"/>
        <w:rPr>
          <w:rFonts w:ascii="Arial" w:hAnsi="Arial" w:cs="Arial"/>
        </w:rPr>
      </w:pPr>
      <w:r w:rsidRPr="00033369">
        <w:rPr>
          <w:rFonts w:ascii="Arial" w:hAnsi="Arial" w:cs="Arial"/>
          <w:sz w:val="24"/>
          <w:szCs w:val="24"/>
        </w:rPr>
        <w:t xml:space="preserve">This dissertation has six additional chapters. Chapter Two is a critical review of the relevant literature and theories pertinent to Human Capital Management and customer service quality that culminates in a conceptual framework that grounds the study. The research methodology is explained and justified in Chapter Three, which outlines the </w:t>
      </w:r>
      <w:proofErr w:type="spellStart"/>
      <w:r w:rsidRPr="00033369">
        <w:rPr>
          <w:rFonts w:ascii="Arial" w:hAnsi="Arial" w:cs="Arial"/>
          <w:sz w:val="24"/>
          <w:szCs w:val="24"/>
        </w:rPr>
        <w:t>interpretivist</w:t>
      </w:r>
      <w:proofErr w:type="spellEnd"/>
      <w:r w:rsidRPr="00033369">
        <w:rPr>
          <w:rFonts w:ascii="Arial" w:hAnsi="Arial" w:cs="Arial"/>
          <w:sz w:val="24"/>
          <w:szCs w:val="24"/>
        </w:rPr>
        <w:t>, qualitative and secondary data case study design chosen. In Chapter Four, the results of the thematic analysis of the secondary sources are presented. The results are discussed in the context of the existing literature and existing theories and concepts introduced in Chapter Two in Chapter Five. The conclusions and recommendations from the study, along with the limitations, are included in Chapter Six, followed by the reference list and appendixes.</w:t>
      </w:r>
      <w:r w:rsidR="00840704" w:rsidRPr="00033369">
        <w:rPr>
          <w:rFonts w:ascii="Arial" w:hAnsi="Arial" w:cs="Arial"/>
        </w:rPr>
        <w:br w:type="page"/>
      </w:r>
    </w:p>
    <w:p w:rsidR="008F2E52" w:rsidRPr="00033369" w:rsidRDefault="00840704" w:rsidP="003623C7">
      <w:pPr>
        <w:pStyle w:val="Heading1"/>
        <w:rPr>
          <w:rFonts w:ascii="Arial" w:hAnsi="Arial" w:cs="Arial"/>
        </w:rPr>
      </w:pPr>
      <w:bookmarkStart w:id="9" w:name="_Toc240706069"/>
      <w:r w:rsidRPr="00033369">
        <w:rPr>
          <w:rFonts w:ascii="Arial" w:hAnsi="Arial" w:cs="Arial"/>
        </w:rPr>
        <w:lastRenderedPageBreak/>
        <w:t>CHAPTER TWO: LITERATURE REVIEW</w:t>
      </w:r>
      <w:bookmarkEnd w:id="9"/>
    </w:p>
    <w:p w:rsidR="008F2E52" w:rsidRPr="00033369" w:rsidRDefault="00840704" w:rsidP="006124F1">
      <w:pPr>
        <w:pStyle w:val="Heading2"/>
        <w:rPr>
          <w:rFonts w:cs="Arial"/>
        </w:rPr>
      </w:pPr>
      <w:bookmarkStart w:id="10" w:name="_Toc240706070"/>
      <w:r w:rsidRPr="00033369">
        <w:rPr>
          <w:rFonts w:cs="Arial"/>
        </w:rPr>
        <w:t>2.1 Introduction</w:t>
      </w:r>
      <w:bookmarkEnd w:id="10"/>
    </w:p>
    <w:p w:rsidR="00802C3D" w:rsidRPr="00033369" w:rsidRDefault="00033369">
      <w:pPr>
        <w:spacing w:after="200" w:line="360" w:lineRule="auto"/>
        <w:jc w:val="both"/>
        <w:rPr>
          <w:rFonts w:ascii="Arial" w:hAnsi="Arial" w:cs="Arial"/>
        </w:rPr>
      </w:pPr>
      <w:r>
        <w:rPr>
          <w:rFonts w:ascii="Arial" w:hAnsi="Arial" w:cs="Arial"/>
          <w:sz w:val="24"/>
          <w:szCs w:val="24"/>
        </w:rPr>
        <w:t>The chapter analys</w:t>
      </w:r>
      <w:r w:rsidR="00802C3D" w:rsidRPr="00033369">
        <w:rPr>
          <w:rFonts w:ascii="Arial" w:hAnsi="Arial" w:cs="Arial"/>
          <w:sz w:val="24"/>
          <w:szCs w:val="24"/>
        </w:rPr>
        <w:t>es the existing literature from academic and industry sources related to Human Capital Management (HCM) and Customer Service Quality (CSQ), in order to provide the theoretical and empirical context for this research. The chapter starts by outlining the key concepts of HCM and customer service quality, and then explores each of the five HCM practices discussed in Chapter One – recruitment and selection, training and development, performance management, employee engagement, and reward and recognition – one by one. It then outlines the theoretical approaches that support the view that these practices are believed to have an impact on service outcomes, then reviews the relevant empirical studies, identifies the gap this dissertation addresses and discusses the conceptual framework, which is followed by the methodology and analysis.</w:t>
      </w:r>
    </w:p>
    <w:p w:rsidR="008F2E52" w:rsidRPr="00033369" w:rsidRDefault="00840704" w:rsidP="006124F1">
      <w:pPr>
        <w:pStyle w:val="Heading2"/>
        <w:rPr>
          <w:rFonts w:cs="Arial"/>
        </w:rPr>
      </w:pPr>
      <w:bookmarkStart w:id="11" w:name="_Toc240706071"/>
      <w:r w:rsidRPr="00033369">
        <w:rPr>
          <w:rFonts w:cs="Arial"/>
        </w:rPr>
        <w:t>2.2 Human Capital Management</w:t>
      </w:r>
      <w:bookmarkEnd w:id="11"/>
    </w:p>
    <w:p w:rsidR="00802C3D" w:rsidRPr="00033369" w:rsidRDefault="001F72A1" w:rsidP="00802C3D">
      <w:pPr>
        <w:spacing w:after="200" w:line="360" w:lineRule="auto"/>
        <w:jc w:val="both"/>
        <w:rPr>
          <w:rFonts w:ascii="Arial" w:hAnsi="Arial" w:cs="Arial"/>
          <w:sz w:val="24"/>
          <w:szCs w:val="24"/>
        </w:rPr>
      </w:pPr>
      <w:r w:rsidRPr="00033369">
        <w:rPr>
          <w:rFonts w:ascii="Arial" w:eastAsia="Arial" w:hAnsi="Arial" w:cs="Arial"/>
          <w:sz w:val="24"/>
        </w:rPr>
        <w:t>Human Capital Management is about the strategic management of the workforce through attraction, development, management and retention that enables the organisation to achieve its goals (Armstrong and Taylor, 2023). The idea goes beyond personnel administration or transactional Human Resource Management (HRM) to explicitly recognise employees as a capital asset that the organisation invests in to achieve a return. The concept explicitly acknowledges that employees are an asset for which the organisation invests and which it expects to yield a return (Armstrong and Taylor, 2023). The notion of this view is attributed to Human Capital Theory that defines knowledge, skills and experience as capital that can enhance the productivity of individuals and organisations (Becker, 1964).</w:t>
      </w:r>
    </w:p>
    <w:p w:rsidR="00802C3D" w:rsidRPr="00033369" w:rsidRDefault="00802C3D" w:rsidP="00802C3D">
      <w:pPr>
        <w:spacing w:after="200" w:line="360" w:lineRule="auto"/>
        <w:jc w:val="both"/>
        <w:rPr>
          <w:rFonts w:ascii="Arial" w:hAnsi="Arial" w:cs="Arial"/>
        </w:rPr>
      </w:pPr>
      <w:proofErr w:type="spellStart"/>
      <w:r w:rsidRPr="00033369">
        <w:rPr>
          <w:rFonts w:ascii="Arial" w:hAnsi="Arial" w:cs="Arial"/>
          <w:sz w:val="24"/>
          <w:szCs w:val="24"/>
        </w:rPr>
        <w:t>Boxall</w:t>
      </w:r>
      <w:proofErr w:type="spellEnd"/>
      <w:r w:rsidRPr="00033369">
        <w:rPr>
          <w:rFonts w:ascii="Arial" w:hAnsi="Arial" w:cs="Arial"/>
          <w:sz w:val="24"/>
          <w:szCs w:val="24"/>
        </w:rPr>
        <w:t xml:space="preserve"> and Purcell (2016) suggest that HCM is a result of a broader shift within strategic management thinking of a recognition that people are not only a resource to be managed efficiently, but also a resource that can be differentiated and used as a source of competitive advantage. In a similar vein, </w:t>
      </w:r>
      <w:proofErr w:type="spellStart"/>
      <w:r w:rsidRPr="00033369">
        <w:rPr>
          <w:rFonts w:ascii="Arial" w:hAnsi="Arial" w:cs="Arial"/>
          <w:sz w:val="24"/>
          <w:szCs w:val="24"/>
        </w:rPr>
        <w:t>Collings</w:t>
      </w:r>
      <w:proofErr w:type="spellEnd"/>
      <w:r w:rsidRPr="00033369">
        <w:rPr>
          <w:rFonts w:ascii="Arial" w:hAnsi="Arial" w:cs="Arial"/>
          <w:sz w:val="24"/>
          <w:szCs w:val="24"/>
        </w:rPr>
        <w:t xml:space="preserve">, Wood and </w:t>
      </w:r>
      <w:proofErr w:type="spellStart"/>
      <w:r w:rsidRPr="00033369">
        <w:rPr>
          <w:rFonts w:ascii="Arial" w:hAnsi="Arial" w:cs="Arial"/>
          <w:sz w:val="24"/>
          <w:szCs w:val="24"/>
        </w:rPr>
        <w:t>Szamosi</w:t>
      </w:r>
      <w:proofErr w:type="spellEnd"/>
      <w:r w:rsidRPr="00033369">
        <w:rPr>
          <w:rFonts w:ascii="Arial" w:hAnsi="Arial" w:cs="Arial"/>
          <w:sz w:val="24"/>
          <w:szCs w:val="24"/>
        </w:rPr>
        <w:t xml:space="preserve"> (2019) have highlighted that HCM practices tend to focus on the long-term investment in the workforce, capability development, and how HRM practices can be aligned with the business strategy, compared with practices that are more administrative and </w:t>
      </w:r>
      <w:r w:rsidRPr="00033369">
        <w:rPr>
          <w:rFonts w:ascii="Arial" w:hAnsi="Arial" w:cs="Arial"/>
          <w:sz w:val="24"/>
          <w:szCs w:val="24"/>
        </w:rPr>
        <w:lastRenderedPageBreak/>
        <w:t>compliance oriented. This strategic perspective on human capital is more relevant in service firms where staff members tend to be the first point-of-contact with the service firm, meaning their skills, attitudes and discretionary effort directly impact the customer's experience of the service (Brewster, Chung and Sparrow, 2016).</w:t>
      </w:r>
    </w:p>
    <w:p w:rsidR="008F2E52" w:rsidRPr="00033369" w:rsidRDefault="00840704" w:rsidP="006124F1">
      <w:pPr>
        <w:pStyle w:val="Heading2"/>
        <w:rPr>
          <w:rFonts w:cs="Arial"/>
        </w:rPr>
      </w:pPr>
      <w:bookmarkStart w:id="12" w:name="_Toc240706072"/>
      <w:r w:rsidRPr="00033369">
        <w:rPr>
          <w:rFonts w:cs="Arial"/>
        </w:rPr>
        <w:t>2.3 Customer Service Quality</w:t>
      </w:r>
      <w:bookmarkEnd w:id="12"/>
    </w:p>
    <w:p w:rsidR="00802C3D" w:rsidRPr="00033369" w:rsidRDefault="00802C3D" w:rsidP="00802C3D">
      <w:pPr>
        <w:spacing w:after="200" w:line="360" w:lineRule="auto"/>
        <w:jc w:val="both"/>
        <w:rPr>
          <w:rFonts w:ascii="Arial" w:hAnsi="Arial" w:cs="Arial"/>
          <w:sz w:val="24"/>
          <w:szCs w:val="24"/>
        </w:rPr>
      </w:pPr>
      <w:r w:rsidRPr="00033369">
        <w:rPr>
          <w:rFonts w:ascii="Arial" w:hAnsi="Arial" w:cs="Arial"/>
          <w:sz w:val="24"/>
          <w:szCs w:val="24"/>
        </w:rPr>
        <w:t>The quality of customer service is usually believed to be the customer's judgment of how well the service performs compared to the customer's expectations (Parasuraman, Zeithaml and Berry, 1988). One of the most commonly used models to understand and measure service quality, in academic and applied contexts, is the SERVQUAL model which incorporates the five dimensions of service quality: reliability, assurance, tangibles, empathy and responsiveness (Parasuraman, Zeithaml and Berry, 1988). However, the importance of employee competence, responsiveness and empathy in establishing customer perceptions, and specifically in the hospitality and retail industry where customer contact is high, has been continually emphasised in more recent literature (Grönroos, 2015; Zeithaml, Bitner and Gremler, 2021).</w:t>
      </w:r>
    </w:p>
    <w:p w:rsidR="00802C3D" w:rsidRPr="00033369" w:rsidRDefault="00B36BC1" w:rsidP="00802C3D">
      <w:pPr>
        <w:spacing w:after="200" w:line="360" w:lineRule="auto"/>
        <w:jc w:val="both"/>
        <w:rPr>
          <w:rFonts w:ascii="Arial" w:hAnsi="Arial" w:cs="Arial"/>
          <w:sz w:val="24"/>
          <w:szCs w:val="24"/>
        </w:rPr>
      </w:pPr>
      <w:r w:rsidRPr="00033369">
        <w:rPr>
          <w:rFonts w:ascii="Arial" w:hAnsi="Arial" w:cs="Arial"/>
          <w:sz w:val="24"/>
          <w:szCs w:val="24"/>
        </w:rPr>
        <w:t>Zeithaml, Bitner and Gremler (2021) emphasise that service quality is co-created at the moment of the service encounter, and thus it is not completely standardised or controllable by the design of the service process; rather, it relies heavily on the attributes and attitudes of service employees. Also, Grönroos (2015) differentiates between the technical quality of the service (what is delivered) and its functional quality (how it is delivered), and it is the latter, which is closely related to the behaviour of the staff, that is more important for a customer's satisfaction in most service settings. In the realm of coffee retail, where the actual product is fairly uniform among the different businesses, functional quality, which comes from the interaction between the staff and the product, is considered an important aspect to differentiate between businesses (Slack and Singh, 2020).</w:t>
      </w:r>
    </w:p>
    <w:p w:rsidR="008F2E52" w:rsidRPr="00033369" w:rsidRDefault="00840704" w:rsidP="006124F1">
      <w:pPr>
        <w:pStyle w:val="Heading2"/>
        <w:rPr>
          <w:rFonts w:cs="Arial"/>
        </w:rPr>
      </w:pPr>
      <w:bookmarkStart w:id="13" w:name="_Toc240706073"/>
      <w:r w:rsidRPr="00033369">
        <w:rPr>
          <w:rFonts w:cs="Arial"/>
        </w:rPr>
        <w:t>2.4 Human Capital Management Practices</w:t>
      </w:r>
      <w:bookmarkEnd w:id="13"/>
    </w:p>
    <w:p w:rsidR="00210755" w:rsidRPr="00033369" w:rsidRDefault="0022770D" w:rsidP="0022770D">
      <w:pPr>
        <w:spacing w:after="200" w:line="360" w:lineRule="auto"/>
        <w:jc w:val="both"/>
        <w:rPr>
          <w:rFonts w:ascii="Arial" w:hAnsi="Arial" w:cs="Arial"/>
          <w:sz w:val="24"/>
          <w:szCs w:val="24"/>
        </w:rPr>
      </w:pPr>
      <w:r w:rsidRPr="00033369">
        <w:rPr>
          <w:rFonts w:ascii="Arial" w:hAnsi="Arial" w:cs="Arial"/>
          <w:sz w:val="24"/>
          <w:szCs w:val="24"/>
        </w:rPr>
        <w:t>Literature identifies several HCM practices that collectively contribute to the capability, motivation and behaviour of staff, and consequently are related to service outcomes. The following five practices are relevant to this study.</w:t>
      </w:r>
    </w:p>
    <w:p w:rsidR="0022770D" w:rsidRPr="00033369" w:rsidRDefault="0022770D" w:rsidP="0022770D">
      <w:pPr>
        <w:spacing w:after="200" w:line="360" w:lineRule="auto"/>
        <w:jc w:val="both"/>
        <w:rPr>
          <w:rFonts w:ascii="Arial" w:hAnsi="Arial" w:cs="Arial"/>
          <w:b/>
          <w:bCs/>
          <w:sz w:val="24"/>
          <w:szCs w:val="24"/>
        </w:rPr>
      </w:pPr>
      <w:r w:rsidRPr="00033369">
        <w:rPr>
          <w:rFonts w:ascii="Arial" w:hAnsi="Arial" w:cs="Arial"/>
          <w:b/>
          <w:bCs/>
          <w:sz w:val="24"/>
          <w:szCs w:val="24"/>
        </w:rPr>
        <w:lastRenderedPageBreak/>
        <w:t>Recruitment and Selection</w:t>
      </w:r>
    </w:p>
    <w:p w:rsidR="0022770D" w:rsidRPr="00033369" w:rsidRDefault="0022770D" w:rsidP="0022770D">
      <w:pPr>
        <w:spacing w:after="200" w:line="360" w:lineRule="auto"/>
        <w:jc w:val="both"/>
        <w:rPr>
          <w:rFonts w:ascii="Arial" w:hAnsi="Arial" w:cs="Arial"/>
          <w:sz w:val="24"/>
          <w:szCs w:val="24"/>
        </w:rPr>
      </w:pPr>
      <w:r w:rsidRPr="00033369">
        <w:rPr>
          <w:rFonts w:ascii="Arial" w:hAnsi="Arial" w:cs="Arial"/>
          <w:sz w:val="24"/>
          <w:szCs w:val="24"/>
        </w:rPr>
        <w:t>It is determined by recruitment and selection process how much they have knowledge, attitude and behavioural characteristic to provide the effective service delivered and how much fitment with the culture of the organisation or not with the organisation (Armstrong and Taylor, 2023). Good recruitment and selection has been linked to lower employee turnover and better service quality, mostly due to better person–organisation fit (Armstrong and Taylor, 2023). In both the literature and the business world, an employee's service orientation and collaborative disposition has been shown to be linked and important for enhanced service delivery, and this is a key element in Starbucks' culture, as the company espouses (Starbucks Corporation, 2023).</w:t>
      </w:r>
    </w:p>
    <w:p w:rsidR="0022770D" w:rsidRPr="00033369" w:rsidRDefault="0022770D" w:rsidP="0022770D">
      <w:pPr>
        <w:spacing w:after="200" w:line="360" w:lineRule="auto"/>
        <w:jc w:val="both"/>
        <w:rPr>
          <w:rFonts w:ascii="Arial" w:hAnsi="Arial" w:cs="Arial"/>
          <w:b/>
          <w:bCs/>
          <w:sz w:val="24"/>
          <w:szCs w:val="24"/>
        </w:rPr>
      </w:pPr>
      <w:r w:rsidRPr="00033369">
        <w:rPr>
          <w:rFonts w:ascii="Arial" w:hAnsi="Arial" w:cs="Arial"/>
          <w:b/>
          <w:bCs/>
          <w:sz w:val="24"/>
          <w:szCs w:val="24"/>
        </w:rPr>
        <w:t>Training and Development</w:t>
      </w:r>
    </w:p>
    <w:p w:rsidR="0022770D" w:rsidRPr="00033369" w:rsidRDefault="0022770D" w:rsidP="0022770D">
      <w:pPr>
        <w:spacing w:after="200" w:line="360" w:lineRule="auto"/>
        <w:jc w:val="both"/>
        <w:rPr>
          <w:rFonts w:ascii="Arial" w:hAnsi="Arial" w:cs="Arial"/>
          <w:sz w:val="32"/>
          <w:szCs w:val="24"/>
        </w:rPr>
      </w:pPr>
      <w:r w:rsidRPr="00033369">
        <w:rPr>
          <w:rFonts w:ascii="Arial" w:hAnsi="Arial" w:cs="Arial"/>
          <w:sz w:val="24"/>
        </w:rPr>
        <w:t>Training and development practices have been designed for employees to enhance their technical and interpersonal skills to provide good service and adaptability to customer demand, which keeps changing (Jehanzeb and Mohanty, 2018). Jehanzeb and Mohanty (2018) reveal that employee development in a structured way is positively related to job satisfaction and organisational commitment, which, in turn, is positively related to service performance consistency and service performance motivation. Hospitality evidence also shows a significant relationship between employees’ perceived benefits of and support for training and service quality (Waqanimaravu and Arasanmi, 2020).</w:t>
      </w:r>
    </w:p>
    <w:p w:rsidR="0022770D" w:rsidRPr="00033369" w:rsidRDefault="0022770D" w:rsidP="0022770D">
      <w:pPr>
        <w:spacing w:after="200" w:line="360" w:lineRule="auto"/>
        <w:jc w:val="both"/>
        <w:rPr>
          <w:rFonts w:ascii="Arial" w:hAnsi="Arial" w:cs="Arial"/>
          <w:b/>
          <w:bCs/>
          <w:sz w:val="24"/>
          <w:szCs w:val="24"/>
        </w:rPr>
      </w:pPr>
      <w:r w:rsidRPr="00033369">
        <w:rPr>
          <w:rFonts w:ascii="Arial" w:hAnsi="Arial" w:cs="Arial"/>
          <w:b/>
          <w:bCs/>
          <w:sz w:val="24"/>
          <w:szCs w:val="24"/>
        </w:rPr>
        <w:t>Performance Management</w:t>
      </w:r>
    </w:p>
    <w:p w:rsidR="001843EB" w:rsidRPr="00033369" w:rsidRDefault="0022770D" w:rsidP="00033369">
      <w:pPr>
        <w:spacing w:after="200" w:line="360" w:lineRule="auto"/>
        <w:jc w:val="both"/>
        <w:rPr>
          <w:rFonts w:ascii="Arial" w:hAnsi="Arial" w:cs="Arial"/>
          <w:sz w:val="24"/>
          <w:szCs w:val="24"/>
        </w:rPr>
      </w:pPr>
      <w:r w:rsidRPr="00033369">
        <w:rPr>
          <w:rFonts w:ascii="Arial" w:hAnsi="Arial" w:cs="Arial"/>
          <w:sz w:val="24"/>
          <w:szCs w:val="24"/>
        </w:rPr>
        <w:t xml:space="preserve">Performance management involves establishing performance goals, continuously measuring performance, providing feedback and coaching to ensure staff actions are in line with </w:t>
      </w:r>
      <w:r w:rsidR="00033369">
        <w:rPr>
          <w:rFonts w:ascii="Arial" w:hAnsi="Arial" w:cs="Arial"/>
          <w:sz w:val="24"/>
          <w:szCs w:val="24"/>
        </w:rPr>
        <w:t>organis</w:t>
      </w:r>
      <w:r w:rsidRPr="00033369">
        <w:rPr>
          <w:rFonts w:ascii="Arial" w:hAnsi="Arial" w:cs="Arial"/>
          <w:sz w:val="24"/>
          <w:szCs w:val="24"/>
        </w:rPr>
        <w:t>ational objectives (</w:t>
      </w:r>
      <w:proofErr w:type="spellStart"/>
      <w:r w:rsidRPr="00033369">
        <w:rPr>
          <w:rFonts w:ascii="Arial" w:hAnsi="Arial" w:cs="Arial"/>
          <w:sz w:val="24"/>
          <w:szCs w:val="24"/>
        </w:rPr>
        <w:t>Aguinis</w:t>
      </w:r>
      <w:proofErr w:type="spellEnd"/>
      <w:r w:rsidRPr="00033369">
        <w:rPr>
          <w:rFonts w:ascii="Arial" w:hAnsi="Arial" w:cs="Arial"/>
          <w:sz w:val="24"/>
          <w:szCs w:val="24"/>
        </w:rPr>
        <w:t xml:space="preserve">, 2019). According to </w:t>
      </w:r>
      <w:proofErr w:type="spellStart"/>
      <w:r w:rsidRPr="00033369">
        <w:rPr>
          <w:rFonts w:ascii="Arial" w:hAnsi="Arial" w:cs="Arial"/>
          <w:sz w:val="24"/>
          <w:szCs w:val="24"/>
        </w:rPr>
        <w:t>Aguinis</w:t>
      </w:r>
      <w:proofErr w:type="spellEnd"/>
      <w:r w:rsidRPr="00033369">
        <w:rPr>
          <w:rFonts w:ascii="Arial" w:hAnsi="Arial" w:cs="Arial"/>
          <w:sz w:val="24"/>
          <w:szCs w:val="24"/>
        </w:rPr>
        <w:t xml:space="preserve"> (2019), developmental rather than evaluative feedback is linked to employee effectiveness, and should be given more often than once a year. Likewise, in service situations, good performance management systems can help to encourage the behaviours that customers appreciate and can uncover performance gaps that in turn can impact the customer experience.</w:t>
      </w:r>
      <w:r w:rsidR="001843EB" w:rsidRPr="00033369">
        <w:rPr>
          <w:rFonts w:ascii="Arial" w:hAnsi="Arial" w:cs="Arial"/>
          <w:b/>
          <w:bCs/>
          <w:sz w:val="24"/>
          <w:szCs w:val="24"/>
        </w:rPr>
        <w:br w:type="page"/>
      </w:r>
    </w:p>
    <w:p w:rsidR="0022770D" w:rsidRPr="00033369" w:rsidRDefault="0022770D" w:rsidP="0022770D">
      <w:pPr>
        <w:spacing w:after="200" w:line="360" w:lineRule="auto"/>
        <w:jc w:val="both"/>
        <w:rPr>
          <w:rFonts w:ascii="Arial" w:hAnsi="Arial" w:cs="Arial"/>
          <w:b/>
          <w:bCs/>
          <w:sz w:val="24"/>
          <w:szCs w:val="24"/>
        </w:rPr>
      </w:pPr>
      <w:r w:rsidRPr="00033369">
        <w:rPr>
          <w:rFonts w:ascii="Arial" w:hAnsi="Arial" w:cs="Arial"/>
          <w:b/>
          <w:bCs/>
          <w:sz w:val="24"/>
          <w:szCs w:val="24"/>
        </w:rPr>
        <w:lastRenderedPageBreak/>
        <w:t>Employee Engagement</w:t>
      </w:r>
    </w:p>
    <w:p w:rsidR="0022770D" w:rsidRPr="00033369" w:rsidRDefault="0022770D" w:rsidP="0022770D">
      <w:pPr>
        <w:spacing w:after="200" w:line="360" w:lineRule="auto"/>
        <w:jc w:val="both"/>
        <w:rPr>
          <w:rFonts w:ascii="Arial" w:hAnsi="Arial" w:cs="Arial"/>
          <w:sz w:val="32"/>
          <w:szCs w:val="24"/>
        </w:rPr>
      </w:pPr>
      <w:r w:rsidRPr="00033369">
        <w:rPr>
          <w:rFonts w:ascii="Arial" w:hAnsi="Arial" w:cs="Arial"/>
          <w:sz w:val="24"/>
        </w:rPr>
        <w:t>Employee engagement relates to employees' emotional commitment and their willingness to put in extra effort to achieve organisation success (CIPD, 2025). In Hospitality context, Karatepe (2013) found that work engagement mediated the effects of high-performance work practices, including training, empowerment and rewards, on job performance and extra-role customer service. This is consistent with hospitality evidence showing that work engagement can mediate the effects of high-performance work practices on employee performance and extra-role customer service (Karatepe, 2013).</w:t>
      </w:r>
    </w:p>
    <w:p w:rsidR="0022770D" w:rsidRPr="00033369" w:rsidRDefault="0022770D" w:rsidP="0022770D">
      <w:pPr>
        <w:spacing w:after="200" w:line="360" w:lineRule="auto"/>
        <w:jc w:val="both"/>
        <w:rPr>
          <w:rFonts w:ascii="Arial" w:hAnsi="Arial" w:cs="Arial"/>
          <w:b/>
          <w:bCs/>
          <w:sz w:val="24"/>
          <w:szCs w:val="24"/>
        </w:rPr>
      </w:pPr>
      <w:r w:rsidRPr="00033369">
        <w:rPr>
          <w:rFonts w:ascii="Arial" w:hAnsi="Arial" w:cs="Arial"/>
          <w:b/>
          <w:bCs/>
          <w:sz w:val="24"/>
          <w:szCs w:val="24"/>
        </w:rPr>
        <w:t>Reward and Recognition</w:t>
      </w:r>
    </w:p>
    <w:p w:rsidR="0022770D" w:rsidRPr="00033369" w:rsidRDefault="0022770D" w:rsidP="0022770D">
      <w:pPr>
        <w:spacing w:after="200" w:line="360" w:lineRule="auto"/>
        <w:jc w:val="both"/>
        <w:rPr>
          <w:rFonts w:ascii="Arial" w:hAnsi="Arial" w:cs="Arial"/>
          <w:sz w:val="24"/>
        </w:rPr>
      </w:pPr>
      <w:r w:rsidRPr="00033369">
        <w:rPr>
          <w:rFonts w:ascii="Arial" w:hAnsi="Arial" w:cs="Arial"/>
          <w:sz w:val="24"/>
        </w:rPr>
        <w:t>Reward and recognition theory (RRT) is believed to reinforce desired behaviors and maintain motivation over time through financial and/or non-financial recognition of employee contribution (Gerhart and Fang, 2014). However, as cautioned by Gerhart and Fang (2014), there are more nuanced links between individual performance related pay and individual outcomes than may be assumed, as poorly designed reward systems can, in fact, lead to unexpected incentives or ruin intrinsic motivation. This implies that the design of the reward and recognition practices may be more significant than the fact that they are there, in a service organisation such as Starbucks UK.</w:t>
      </w:r>
    </w:p>
    <w:p w:rsidR="008F2E52" w:rsidRPr="00033369" w:rsidRDefault="00840704" w:rsidP="006124F1">
      <w:pPr>
        <w:pStyle w:val="Heading2"/>
        <w:rPr>
          <w:rFonts w:cs="Arial"/>
        </w:rPr>
      </w:pPr>
      <w:bookmarkStart w:id="14" w:name="_Toc240706074"/>
      <w:r w:rsidRPr="00033369">
        <w:rPr>
          <w:rFonts w:cs="Arial"/>
        </w:rPr>
        <w:t>2.5 Relevant Theory</w:t>
      </w:r>
      <w:bookmarkEnd w:id="14"/>
    </w:p>
    <w:p w:rsidR="0022770D" w:rsidRPr="00033369" w:rsidRDefault="0022770D" w:rsidP="0022770D">
      <w:pPr>
        <w:spacing w:after="200" w:line="360" w:lineRule="auto"/>
        <w:jc w:val="both"/>
        <w:rPr>
          <w:rFonts w:ascii="Arial" w:hAnsi="Arial" w:cs="Arial"/>
          <w:sz w:val="24"/>
          <w:szCs w:val="24"/>
        </w:rPr>
      </w:pPr>
      <w:r w:rsidRPr="00033369">
        <w:rPr>
          <w:rFonts w:ascii="Arial" w:hAnsi="Arial" w:cs="Arial"/>
          <w:sz w:val="24"/>
          <w:szCs w:val="24"/>
        </w:rPr>
        <w:t xml:space="preserve">In the context of this study, four theoretical frameworks served as the foundation for the understanding of the influence expected from the HCM practices on customer service </w:t>
      </w:r>
      <w:r w:rsidR="00B5699E" w:rsidRPr="00033369">
        <w:rPr>
          <w:rFonts w:ascii="Arial" w:hAnsi="Arial" w:cs="Arial"/>
          <w:sz w:val="24"/>
          <w:szCs w:val="24"/>
        </w:rPr>
        <w:t>quality. This</w:t>
      </w:r>
      <w:r w:rsidRPr="00033369">
        <w:rPr>
          <w:rFonts w:ascii="Arial" w:hAnsi="Arial" w:cs="Arial"/>
          <w:sz w:val="24"/>
          <w:szCs w:val="24"/>
        </w:rPr>
        <w:t xml:space="preserve"> study has rooted its understanding of the expected influence of HCM practices on customer service quality in four theoretical frameworks.</w:t>
      </w:r>
    </w:p>
    <w:p w:rsidR="00B5699E" w:rsidRPr="00033369" w:rsidRDefault="00B5699E" w:rsidP="0022770D">
      <w:pPr>
        <w:spacing w:after="200" w:line="360" w:lineRule="auto"/>
        <w:jc w:val="both"/>
        <w:rPr>
          <w:rFonts w:ascii="Arial" w:hAnsi="Arial" w:cs="Arial"/>
          <w:sz w:val="24"/>
          <w:szCs w:val="24"/>
        </w:rPr>
      </w:pPr>
      <w:r w:rsidRPr="00033369">
        <w:rPr>
          <w:rFonts w:ascii="Arial" w:hAnsi="Arial" w:cs="Arial"/>
          <w:sz w:val="24"/>
          <w:szCs w:val="24"/>
        </w:rPr>
        <w:t>Human Capital Theory (Becker, 1964) states that education, skills and training of employees enhance their productivity, which in turn enhances the productivity of the organisation. Applying this theory to the current study, investment in training and development in Starbucks UK should improve the ability of employees to provide high-quality service.</w:t>
      </w:r>
    </w:p>
    <w:p w:rsidR="0022770D" w:rsidRPr="00033369" w:rsidRDefault="004C2F9E" w:rsidP="0022770D">
      <w:pPr>
        <w:spacing w:after="200" w:line="360" w:lineRule="auto"/>
        <w:jc w:val="both"/>
        <w:rPr>
          <w:rFonts w:ascii="Arial" w:hAnsi="Arial" w:cs="Arial"/>
          <w:sz w:val="24"/>
          <w:szCs w:val="24"/>
        </w:rPr>
      </w:pPr>
      <w:r w:rsidRPr="00033369">
        <w:rPr>
          <w:rFonts w:ascii="Arial" w:hAnsi="Arial" w:cs="Arial"/>
          <w:sz w:val="24"/>
          <w:szCs w:val="24"/>
        </w:rPr>
        <w:t xml:space="preserve">The Resource Based View (RBV) offers the perspective that sustainable competitive advantage comes from resources that are valuable, rare, inimitable and well-organised </w:t>
      </w:r>
      <w:r w:rsidRPr="00033369">
        <w:rPr>
          <w:rFonts w:ascii="Arial" w:hAnsi="Arial" w:cs="Arial"/>
          <w:sz w:val="24"/>
          <w:szCs w:val="24"/>
        </w:rPr>
        <w:lastRenderedPageBreak/>
        <w:t>(Barney, 1991).</w:t>
      </w:r>
      <w:r w:rsidR="0022770D" w:rsidRPr="00033369">
        <w:rPr>
          <w:rFonts w:ascii="Arial" w:hAnsi="Arial" w:cs="Arial"/>
          <w:sz w:val="24"/>
          <w:szCs w:val="24"/>
        </w:rPr>
        <w:t xml:space="preserve"> Competitors are not able to easily duplicate the tacit knowledge of the organisation and the culture of service that it has created</w:t>
      </w:r>
      <w:r w:rsidR="00B5699E" w:rsidRPr="00033369">
        <w:rPr>
          <w:rFonts w:ascii="Arial" w:hAnsi="Arial" w:cs="Arial"/>
          <w:sz w:val="24"/>
          <w:szCs w:val="24"/>
        </w:rPr>
        <w:t>,</w:t>
      </w:r>
      <w:r w:rsidR="0022770D" w:rsidRPr="00033369">
        <w:rPr>
          <w:rFonts w:ascii="Arial" w:hAnsi="Arial" w:cs="Arial"/>
          <w:sz w:val="24"/>
          <w:szCs w:val="24"/>
        </w:rPr>
        <w:t xml:space="preserve"> which makes the trained workforce of Starbucks a possible strategic resource (Barney, 1991; Porter, 1985).</w:t>
      </w:r>
    </w:p>
    <w:p w:rsidR="0022770D" w:rsidRPr="00033369" w:rsidRDefault="0022770D" w:rsidP="0022770D">
      <w:pPr>
        <w:spacing w:after="200" w:line="360" w:lineRule="auto"/>
        <w:jc w:val="both"/>
        <w:rPr>
          <w:rFonts w:ascii="Arial" w:hAnsi="Arial" w:cs="Arial"/>
          <w:sz w:val="24"/>
          <w:szCs w:val="24"/>
        </w:rPr>
      </w:pPr>
      <w:proofErr w:type="spellStart"/>
      <w:r w:rsidRPr="00033369">
        <w:rPr>
          <w:rFonts w:ascii="Arial" w:hAnsi="Arial" w:cs="Arial"/>
          <w:sz w:val="24"/>
          <w:szCs w:val="24"/>
        </w:rPr>
        <w:t>Appelbaum</w:t>
      </w:r>
      <w:proofErr w:type="spellEnd"/>
      <w:r w:rsidRPr="00033369">
        <w:rPr>
          <w:rFonts w:ascii="Arial" w:hAnsi="Arial" w:cs="Arial"/>
          <w:sz w:val="24"/>
          <w:szCs w:val="24"/>
        </w:rPr>
        <w:t>, et al. (2000) suggest that employee performance is related to the abilities, the motivation, and the opportunity that employees have to perform (Ability–Motivation–Opportunity Framework). The five practices above (ability, training, performance management and reward, and engagement) are not mutually exclusive, and this framework provides an integrative perspective to understand how these practices can be seen as contributing to and being interconnected in shaping service performance.</w:t>
      </w:r>
    </w:p>
    <w:p w:rsidR="0022770D" w:rsidRPr="00033369" w:rsidRDefault="0022770D" w:rsidP="0022770D">
      <w:pPr>
        <w:spacing w:after="200" w:line="360" w:lineRule="auto"/>
        <w:jc w:val="both"/>
        <w:rPr>
          <w:rFonts w:ascii="Arial" w:hAnsi="Arial" w:cs="Arial"/>
        </w:rPr>
      </w:pPr>
      <w:r w:rsidRPr="00033369">
        <w:rPr>
          <w:rFonts w:ascii="Arial" w:hAnsi="Arial" w:cs="Arial"/>
          <w:sz w:val="24"/>
          <w:szCs w:val="24"/>
        </w:rPr>
        <w:t>The Service-Profit Chain (</w:t>
      </w:r>
      <w:proofErr w:type="spellStart"/>
      <w:r w:rsidRPr="00033369">
        <w:rPr>
          <w:rFonts w:ascii="Arial" w:hAnsi="Arial" w:cs="Arial"/>
          <w:sz w:val="24"/>
          <w:szCs w:val="24"/>
        </w:rPr>
        <w:t>Heskett</w:t>
      </w:r>
      <w:proofErr w:type="spellEnd"/>
      <w:r w:rsidRPr="00033369">
        <w:rPr>
          <w:rFonts w:ascii="Arial" w:hAnsi="Arial" w:cs="Arial"/>
          <w:sz w:val="24"/>
          <w:szCs w:val="24"/>
        </w:rPr>
        <w:t xml:space="preserve"> et al., 1994) suggests that employee satisfaction, leading to service quality, is a precondition for customer satisfaction, customer loyalty and, finally, organisational profitability. In parallel, social exchange theory (</w:t>
      </w:r>
      <w:proofErr w:type="spellStart"/>
      <w:r w:rsidRPr="00033369">
        <w:rPr>
          <w:rFonts w:ascii="Arial" w:hAnsi="Arial" w:cs="Arial"/>
          <w:sz w:val="24"/>
          <w:szCs w:val="24"/>
        </w:rPr>
        <w:t>Blau</w:t>
      </w:r>
      <w:proofErr w:type="spellEnd"/>
      <w:r w:rsidRPr="00033369">
        <w:rPr>
          <w:rFonts w:ascii="Arial" w:hAnsi="Arial" w:cs="Arial"/>
          <w:sz w:val="24"/>
          <w:szCs w:val="24"/>
        </w:rPr>
        <w:t>, 1964) provides a behavioural approach to the reasons why loyal and treated employees can reciprocate by making discretionary customer-focused service efforts, which suggests a plausible link between HCM investment and service behaviour.</w:t>
      </w:r>
    </w:p>
    <w:p w:rsidR="008F2E52" w:rsidRPr="00033369" w:rsidRDefault="00840704" w:rsidP="006124F1">
      <w:pPr>
        <w:pStyle w:val="Heading2"/>
        <w:rPr>
          <w:rFonts w:cs="Arial"/>
        </w:rPr>
      </w:pPr>
      <w:bookmarkStart w:id="15" w:name="_Toc240706075"/>
      <w:r w:rsidRPr="00033369">
        <w:rPr>
          <w:rFonts w:cs="Arial"/>
        </w:rPr>
        <w:t>2.6 Empirical Studies</w:t>
      </w:r>
      <w:bookmarkEnd w:id="15"/>
    </w:p>
    <w:p w:rsidR="0022770D" w:rsidRPr="00033369" w:rsidRDefault="0022770D" w:rsidP="0022770D">
      <w:pPr>
        <w:spacing w:after="200" w:line="360" w:lineRule="auto"/>
        <w:jc w:val="both"/>
        <w:rPr>
          <w:rFonts w:ascii="Arial" w:hAnsi="Arial" w:cs="Arial"/>
          <w:sz w:val="32"/>
          <w:szCs w:val="24"/>
        </w:rPr>
      </w:pPr>
      <w:r w:rsidRPr="00033369">
        <w:rPr>
          <w:rFonts w:ascii="Arial" w:hAnsi="Arial" w:cs="Arial"/>
          <w:sz w:val="24"/>
        </w:rPr>
        <w:t>Empirical studies of the individual elements of HCM have mostly reported positive relationships with service outcomes. Karatepe (2013) found that work engagement mediated the effects of high-performance work practices on job performance and extra-role customer service in the hotel sector and Waqanimaravu and Arasanmi (2020) found significant relationships between employees’ perceived benefits of and support for training and service quality in hospitality. Similarly, Jehanzeb and Mohanty (2018) related employee development with increased organisational commitment, which is an antecedent often associated with the consistency of service. In the context of hospitality, the authors found that dimensions of service quality were consistently related to customer satisfaction and customer loyalty in retail settings, which further emphasized the importance of employee-mediated service quality in competitive performance in general.</w:t>
      </w:r>
    </w:p>
    <w:p w:rsidR="0022770D" w:rsidRPr="00033369" w:rsidRDefault="0022770D" w:rsidP="0022770D">
      <w:pPr>
        <w:spacing w:after="200" w:line="360" w:lineRule="auto"/>
        <w:jc w:val="both"/>
        <w:rPr>
          <w:rFonts w:ascii="Arial" w:hAnsi="Arial" w:cs="Arial"/>
          <w:sz w:val="24"/>
        </w:rPr>
      </w:pPr>
      <w:r w:rsidRPr="00033369">
        <w:rPr>
          <w:rFonts w:ascii="Arial" w:hAnsi="Arial" w:cs="Arial"/>
          <w:sz w:val="24"/>
        </w:rPr>
        <w:t xml:space="preserve">There is also evidence on a sector level. The CIPD's Good Work Index (2023) reveals ongoing employee engagement and retention issues in the UK service sector, and the </w:t>
      </w:r>
      <w:r w:rsidRPr="00033369">
        <w:rPr>
          <w:rFonts w:ascii="Arial" w:hAnsi="Arial" w:cs="Arial"/>
          <w:sz w:val="24"/>
        </w:rPr>
        <w:lastRenderedPageBreak/>
        <w:t>Office for National Statistics (2024) confirms that the UK hospitality sector continues to face labour market pressures, such as turnover and recruitment, as does the retail sector, according to UKHospitality (2022) and the Office for National Statistics (2024). The coffee shop market in the UK is also set to become more competitive, according to Mintel's (2024) and Statista's (2025) industry analysis, highlighting the practical implications of this HCM–service quality relationship for businesses like Starbucks UK.</w:t>
      </w:r>
    </w:p>
    <w:p w:rsidR="008F2E52" w:rsidRPr="00033369" w:rsidRDefault="00840704" w:rsidP="006124F1">
      <w:pPr>
        <w:pStyle w:val="Heading2"/>
        <w:rPr>
          <w:rFonts w:cs="Arial"/>
        </w:rPr>
      </w:pPr>
      <w:bookmarkStart w:id="16" w:name="_Toc240706076"/>
      <w:r w:rsidRPr="00033369">
        <w:rPr>
          <w:rFonts w:cs="Arial"/>
        </w:rPr>
        <w:t>2.7 Research Gap</w:t>
      </w:r>
      <w:bookmarkEnd w:id="16"/>
    </w:p>
    <w:p w:rsidR="0022770D" w:rsidRPr="00033369" w:rsidRDefault="0022770D" w:rsidP="0022770D">
      <w:pPr>
        <w:spacing w:after="200" w:line="360" w:lineRule="auto"/>
        <w:jc w:val="both"/>
        <w:rPr>
          <w:rFonts w:ascii="Arial" w:hAnsi="Arial" w:cs="Arial"/>
          <w:sz w:val="32"/>
          <w:szCs w:val="24"/>
        </w:rPr>
      </w:pPr>
      <w:r w:rsidRPr="00033369">
        <w:rPr>
          <w:rFonts w:ascii="Arial" w:hAnsi="Arial" w:cs="Arial"/>
          <w:sz w:val="24"/>
        </w:rPr>
        <w:t>The above studies offer important insights into individual HCM practices, but most focus on examining only a single practice, e.g., engagement (Karatepe, 2013) or training (Jehanzeb and Mohanty, 2018), in isolation, rather than the effect of a bundle of HCM practices. If integrated approaches to HCM practice bundles have been researched, the evidence is typically based on an environment such as a hotel or restaurant, but not the specific and increasingly competitive UK coffee retail environment.</w:t>
      </w:r>
    </w:p>
    <w:p w:rsidR="004A7B15" w:rsidRPr="00033369" w:rsidRDefault="0022770D" w:rsidP="0022770D">
      <w:pPr>
        <w:spacing w:after="200" w:line="360" w:lineRule="auto"/>
        <w:jc w:val="both"/>
        <w:rPr>
          <w:rFonts w:ascii="Arial" w:hAnsi="Arial" w:cs="Arial"/>
        </w:rPr>
      </w:pPr>
      <w:r w:rsidRPr="00033369">
        <w:rPr>
          <w:rFonts w:ascii="Arial" w:hAnsi="Arial" w:cs="Arial"/>
          <w:sz w:val="24"/>
          <w:szCs w:val="24"/>
        </w:rPr>
        <w:t xml:space="preserve">Moreover, the secondary research specific to the UK coffee retail industry is limited, and much literature available brings together findings from hotel and restaurant research sub-sectors, while there is relatively little </w:t>
      </w:r>
      <w:r w:rsidR="004A7B15" w:rsidRPr="00033369">
        <w:rPr>
          <w:rFonts w:ascii="Arial" w:hAnsi="Arial" w:cs="Arial"/>
          <w:sz w:val="24"/>
          <w:szCs w:val="24"/>
        </w:rPr>
        <w:t>organisation-specific</w:t>
      </w:r>
      <w:r w:rsidRPr="00033369">
        <w:rPr>
          <w:rFonts w:ascii="Arial" w:hAnsi="Arial" w:cs="Arial"/>
          <w:sz w:val="24"/>
          <w:szCs w:val="24"/>
        </w:rPr>
        <w:t xml:space="preserve"> secondary research on a significant coffee retail brand, such as Starbucks UK. </w:t>
      </w:r>
      <w:r w:rsidR="004A7B15" w:rsidRPr="00033369">
        <w:rPr>
          <w:rFonts w:ascii="Arial" w:hAnsi="Arial" w:cs="Arial"/>
          <w:sz w:val="24"/>
          <w:szCs w:val="24"/>
        </w:rPr>
        <w:t>This leaves a gap in both the sector context studied and the methodology for examining integrated HCM practices. This dissertation aims to fill this gap by adopting a secondary data case study approach focused on Starbucks UK, examining the integrated effect of HCM practices on customer service quality in the UK coffee retail context.</w:t>
      </w:r>
    </w:p>
    <w:p w:rsidR="008F2E52" w:rsidRPr="00033369" w:rsidRDefault="00840704" w:rsidP="006124F1">
      <w:pPr>
        <w:pStyle w:val="Heading2"/>
        <w:rPr>
          <w:rFonts w:cs="Arial"/>
        </w:rPr>
      </w:pPr>
      <w:bookmarkStart w:id="17" w:name="_Toc240706077"/>
      <w:r w:rsidRPr="00033369">
        <w:rPr>
          <w:rFonts w:cs="Arial"/>
        </w:rPr>
        <w:t>2.8 Conceptual Framework</w:t>
      </w:r>
      <w:bookmarkEnd w:id="17"/>
    </w:p>
    <w:p w:rsidR="008F2E52" w:rsidRPr="00033369" w:rsidRDefault="0022770D" w:rsidP="0022770D">
      <w:pPr>
        <w:spacing w:line="360" w:lineRule="auto"/>
        <w:jc w:val="both"/>
        <w:rPr>
          <w:rFonts w:ascii="Arial" w:hAnsi="Arial" w:cs="Arial"/>
        </w:rPr>
      </w:pPr>
      <w:r w:rsidRPr="00033369">
        <w:rPr>
          <w:rFonts w:ascii="Arial" w:hAnsi="Arial" w:cs="Arial"/>
          <w:sz w:val="24"/>
          <w:szCs w:val="24"/>
        </w:rPr>
        <w:t xml:space="preserve">Based on the literature and theories reviewed, the conceptual framework for this study was to treat the five HCM practices (recruitment and selection, training and development, performance management, employee engagement, reward and recognition) as independent variables of interest while customer service quality was the dependent variable. The Human Capital Theory and the RBV justify the need for investments in these practices to develop valuable and hard-to-imitate staff capacity, the AMO Framework describe the behavioural mechanism by which the three components of ability, motivation, and opportunity combine to create performance, </w:t>
      </w:r>
      <w:r w:rsidRPr="00033369">
        <w:rPr>
          <w:rFonts w:ascii="Arial" w:hAnsi="Arial" w:cs="Arial"/>
          <w:sz w:val="24"/>
          <w:szCs w:val="24"/>
        </w:rPr>
        <w:lastRenderedPageBreak/>
        <w:t>while the Service-Profit Chain (with its foundation in social exchange theory) outlines how the employee's attitudes and behaviours are anticipated to transfer to customer-facing results. These frameworks are used together in this study to underpin analysis and interpretation of the secondary evidence collected in this study in Chapters Four and Five.</w:t>
      </w:r>
      <w:r w:rsidR="00840704" w:rsidRPr="00033369">
        <w:rPr>
          <w:rFonts w:ascii="Arial" w:hAnsi="Arial" w:cs="Arial"/>
        </w:rPr>
        <w:br w:type="page"/>
      </w:r>
    </w:p>
    <w:p w:rsidR="008F2E52" w:rsidRPr="00033369" w:rsidRDefault="00840704" w:rsidP="00B904F2">
      <w:pPr>
        <w:pStyle w:val="Heading1"/>
        <w:rPr>
          <w:rFonts w:ascii="Arial" w:hAnsi="Arial" w:cs="Arial"/>
        </w:rPr>
      </w:pPr>
      <w:bookmarkStart w:id="18" w:name="_Toc240706078"/>
      <w:r w:rsidRPr="00033369">
        <w:rPr>
          <w:rFonts w:ascii="Arial" w:hAnsi="Arial" w:cs="Arial"/>
        </w:rPr>
        <w:lastRenderedPageBreak/>
        <w:t>CHAPTER THREE: METHODOLOGY</w:t>
      </w:r>
      <w:bookmarkEnd w:id="18"/>
    </w:p>
    <w:p w:rsidR="00B904F2" w:rsidRPr="00033369" w:rsidRDefault="00B904F2" w:rsidP="001D2FF9"/>
    <w:p w:rsidR="0022770D" w:rsidRPr="00033369" w:rsidRDefault="0022770D">
      <w:pPr>
        <w:spacing w:after="200" w:line="360" w:lineRule="auto"/>
        <w:jc w:val="both"/>
        <w:rPr>
          <w:rFonts w:ascii="Arial" w:hAnsi="Arial" w:cs="Arial"/>
        </w:rPr>
      </w:pPr>
      <w:r w:rsidRPr="00033369">
        <w:rPr>
          <w:rFonts w:ascii="Arial" w:hAnsi="Arial" w:cs="Arial"/>
          <w:sz w:val="24"/>
          <w:szCs w:val="24"/>
        </w:rPr>
        <w:t xml:space="preserve">This chapter introduces and argues the methodology used for this dissertation. It provides explanation of the research philosophy, approach, strategy and design that guided the study; details the secondary data sources and collection process used; outlines the thematic analysis technique adopted when </w:t>
      </w:r>
      <w:r w:rsidR="001D2FF9">
        <w:rPr>
          <w:rFonts w:ascii="Arial" w:hAnsi="Arial" w:cs="Arial"/>
          <w:sz w:val="24"/>
          <w:szCs w:val="24"/>
        </w:rPr>
        <w:t>Analys</w:t>
      </w:r>
      <w:r w:rsidRPr="00033369">
        <w:rPr>
          <w:rFonts w:ascii="Arial" w:hAnsi="Arial" w:cs="Arial"/>
          <w:sz w:val="24"/>
          <w:szCs w:val="24"/>
        </w:rPr>
        <w:t>ing the evidence; discusses the ethical issues, reliability and validity issues relevant to a secondary, qualitative case-study design.</w:t>
      </w:r>
    </w:p>
    <w:p w:rsidR="008F2E52" w:rsidRPr="00033369" w:rsidRDefault="00840704" w:rsidP="006124F1">
      <w:pPr>
        <w:pStyle w:val="Heading2"/>
        <w:rPr>
          <w:rFonts w:cs="Arial"/>
        </w:rPr>
      </w:pPr>
      <w:bookmarkStart w:id="19" w:name="_Toc240706079"/>
      <w:r w:rsidRPr="00033369">
        <w:rPr>
          <w:rFonts w:cs="Arial"/>
        </w:rPr>
        <w:t>3.1 Research Philosophy</w:t>
      </w:r>
      <w:bookmarkEnd w:id="19"/>
    </w:p>
    <w:p w:rsidR="0022770D" w:rsidRPr="00033369" w:rsidRDefault="0022770D">
      <w:pPr>
        <w:spacing w:after="200" w:line="360" w:lineRule="auto"/>
        <w:jc w:val="both"/>
        <w:rPr>
          <w:rFonts w:ascii="Arial" w:hAnsi="Arial" w:cs="Arial"/>
        </w:rPr>
      </w:pPr>
      <w:r w:rsidRPr="00033369">
        <w:rPr>
          <w:rFonts w:ascii="Arial" w:hAnsi="Arial" w:cs="Arial"/>
          <w:sz w:val="24"/>
          <w:szCs w:val="24"/>
        </w:rPr>
        <w:t xml:space="preserve">The research philosophy used in this study is an </w:t>
      </w:r>
      <w:proofErr w:type="spellStart"/>
      <w:r w:rsidRPr="00033369">
        <w:rPr>
          <w:rFonts w:ascii="Arial" w:hAnsi="Arial" w:cs="Arial"/>
          <w:sz w:val="24"/>
          <w:szCs w:val="24"/>
        </w:rPr>
        <w:t>interpretivist</w:t>
      </w:r>
      <w:proofErr w:type="spellEnd"/>
      <w:r w:rsidRPr="00033369">
        <w:rPr>
          <w:rFonts w:ascii="Arial" w:hAnsi="Arial" w:cs="Arial"/>
          <w:sz w:val="24"/>
          <w:szCs w:val="24"/>
        </w:rPr>
        <w:t xml:space="preserve">. </w:t>
      </w:r>
      <w:proofErr w:type="spellStart"/>
      <w:r w:rsidRPr="00033369">
        <w:rPr>
          <w:rFonts w:ascii="Arial" w:hAnsi="Arial" w:cs="Arial"/>
          <w:sz w:val="24"/>
          <w:szCs w:val="24"/>
        </w:rPr>
        <w:t>Interpretivism</w:t>
      </w:r>
      <w:proofErr w:type="spellEnd"/>
      <w:r w:rsidRPr="00033369">
        <w:rPr>
          <w:rFonts w:ascii="Arial" w:hAnsi="Arial" w:cs="Arial"/>
          <w:sz w:val="24"/>
          <w:szCs w:val="24"/>
        </w:rPr>
        <w:t xml:space="preserve"> assumes that meaning in social and organisational phenomena (such as the link between Human Capital Management practices and customer service quality) can be best understood through the lens of meaning in the specific context, rather than through the search for </w:t>
      </w:r>
      <w:proofErr w:type="spellStart"/>
      <w:r w:rsidRPr="00033369">
        <w:rPr>
          <w:rFonts w:ascii="Arial" w:hAnsi="Arial" w:cs="Arial"/>
          <w:sz w:val="24"/>
          <w:szCs w:val="24"/>
        </w:rPr>
        <w:t>generalisable</w:t>
      </w:r>
      <w:proofErr w:type="spellEnd"/>
      <w:r w:rsidRPr="00033369">
        <w:rPr>
          <w:rFonts w:ascii="Arial" w:hAnsi="Arial" w:cs="Arial"/>
          <w:sz w:val="24"/>
          <w:szCs w:val="24"/>
        </w:rPr>
        <w:t xml:space="preserve"> causal laws more commonly associated with a positivist approach (Saunders, Lewis and </w:t>
      </w:r>
      <w:proofErr w:type="spellStart"/>
      <w:r w:rsidRPr="00033369">
        <w:rPr>
          <w:rFonts w:ascii="Arial" w:hAnsi="Arial" w:cs="Arial"/>
          <w:sz w:val="24"/>
          <w:szCs w:val="24"/>
        </w:rPr>
        <w:t>Thornhill</w:t>
      </w:r>
      <w:proofErr w:type="spellEnd"/>
      <w:r w:rsidRPr="00033369">
        <w:rPr>
          <w:rFonts w:ascii="Arial" w:hAnsi="Arial" w:cs="Arial"/>
          <w:sz w:val="24"/>
          <w:szCs w:val="24"/>
        </w:rPr>
        <w:t xml:space="preserve">, 2023). </w:t>
      </w:r>
      <w:proofErr w:type="spellStart"/>
      <w:r w:rsidRPr="00033369">
        <w:rPr>
          <w:rFonts w:ascii="Arial" w:hAnsi="Arial" w:cs="Arial"/>
          <w:sz w:val="24"/>
          <w:szCs w:val="24"/>
        </w:rPr>
        <w:t>Interpretivism</w:t>
      </w:r>
      <w:proofErr w:type="spellEnd"/>
      <w:r w:rsidRPr="00033369">
        <w:rPr>
          <w:rFonts w:ascii="Arial" w:hAnsi="Arial" w:cs="Arial"/>
          <w:sz w:val="24"/>
          <w:szCs w:val="24"/>
        </w:rPr>
        <w:t>, as this study is based on the interpretation of published literature, company documentation and industry reports rather than the direct collection of numerical data, is an appropriate epistemological underpinning for this study as it enables the researcher to draw meaning from a number of different and diverse or conflicting secondary accounts of the understanding and implementation of HCM practices in Starbucks UK and the wider hospitality sector.</w:t>
      </w:r>
    </w:p>
    <w:p w:rsidR="008F2E52" w:rsidRPr="00033369" w:rsidRDefault="00840704" w:rsidP="006124F1">
      <w:pPr>
        <w:pStyle w:val="Heading2"/>
        <w:rPr>
          <w:rFonts w:cs="Arial"/>
        </w:rPr>
      </w:pPr>
      <w:bookmarkStart w:id="20" w:name="_Toc240706080"/>
      <w:r w:rsidRPr="00033369">
        <w:rPr>
          <w:rFonts w:cs="Arial"/>
        </w:rPr>
        <w:t>3.2 Research Approach</w:t>
      </w:r>
      <w:bookmarkEnd w:id="20"/>
    </w:p>
    <w:p w:rsidR="008F2E52" w:rsidRPr="00033369" w:rsidRDefault="00840704">
      <w:pPr>
        <w:spacing w:after="200" w:line="360" w:lineRule="auto"/>
        <w:jc w:val="both"/>
        <w:rPr>
          <w:rFonts w:ascii="Arial" w:hAnsi="Arial" w:cs="Arial"/>
          <w:sz w:val="24"/>
        </w:rPr>
      </w:pPr>
      <w:r w:rsidRPr="00033369">
        <w:rPr>
          <w:rFonts w:ascii="Arial" w:hAnsi="Arial" w:cs="Arial"/>
          <w:sz w:val="24"/>
        </w:rPr>
        <w:t>An inductive research approach is adopted. Rather than formulating and testing a hypothesis derived in advance from theory, the study analyses existing secondary evidence in order to identify patterns, themes and relationships between HCM practices and customer service quality (Clark et al., 2021). This approach is well suited to a study that seeks to build a contextually grounded understanding of a single organisational case from a diverse body of published sources, since it allows themes to emerge from the data itself while still being interpreted in relation to the theoretical frameworks introduced in Chapter Two.</w:t>
      </w:r>
    </w:p>
    <w:p w:rsidR="001843EB" w:rsidRPr="00033369" w:rsidRDefault="001843EB">
      <w:pPr>
        <w:rPr>
          <w:rFonts w:ascii="Arial" w:hAnsi="Arial" w:cs="Arial"/>
          <w:bCs/>
          <w:color w:val="000000" w:themeColor="text1"/>
          <w:sz w:val="28"/>
          <w:szCs w:val="26"/>
        </w:rPr>
      </w:pPr>
      <w:bookmarkStart w:id="21" w:name="_Toc240706081"/>
      <w:r w:rsidRPr="00033369">
        <w:rPr>
          <w:rFonts w:ascii="Arial" w:hAnsi="Arial" w:cs="Arial"/>
        </w:rPr>
        <w:br w:type="page"/>
      </w:r>
    </w:p>
    <w:p w:rsidR="008F2E52" w:rsidRPr="00033369" w:rsidRDefault="00840704" w:rsidP="006124F1">
      <w:pPr>
        <w:pStyle w:val="Heading2"/>
        <w:rPr>
          <w:rFonts w:cs="Arial"/>
        </w:rPr>
      </w:pPr>
      <w:r w:rsidRPr="00033369">
        <w:rPr>
          <w:rFonts w:cs="Arial"/>
        </w:rPr>
        <w:lastRenderedPageBreak/>
        <w:t>3.3 Research Strategy</w:t>
      </w:r>
      <w:bookmarkEnd w:id="21"/>
    </w:p>
    <w:p w:rsidR="0022770D" w:rsidRPr="00033369" w:rsidRDefault="00B01612">
      <w:pPr>
        <w:spacing w:after="200" w:line="360" w:lineRule="auto"/>
        <w:jc w:val="both"/>
        <w:rPr>
          <w:rFonts w:ascii="Arial" w:hAnsi="Arial" w:cs="Arial"/>
        </w:rPr>
      </w:pPr>
      <w:r w:rsidRPr="00033369">
        <w:rPr>
          <w:rFonts w:ascii="Arial" w:hAnsi="Arial" w:cs="Arial"/>
          <w:sz w:val="24"/>
          <w:szCs w:val="24"/>
        </w:rPr>
        <w:t xml:space="preserve">The case study research approach is used for this study with the focus on Starbucks UK. The case study approach is well suited to the study of a phenomenon when the researcher wants to understand a phenomenon in the context of the real world, particularly when the phenomenon and its context are not clearly distinct, as is the case with HCM practices in the context of an organisation's operational and cultural context (Yin, 2018). The single case design enables the study to gather and compare all the evidence and documentation sources within the context of Starbucks UK itself, which would not be possible at a broader level of </w:t>
      </w:r>
      <w:proofErr w:type="spellStart"/>
      <w:r w:rsidRPr="00033369">
        <w:rPr>
          <w:rFonts w:ascii="Arial" w:hAnsi="Arial" w:cs="Arial"/>
          <w:sz w:val="24"/>
          <w:szCs w:val="24"/>
        </w:rPr>
        <w:t>multiorganisation</w:t>
      </w:r>
      <w:proofErr w:type="spellEnd"/>
      <w:r w:rsidRPr="00033369">
        <w:rPr>
          <w:rFonts w:ascii="Arial" w:hAnsi="Arial" w:cs="Arial"/>
          <w:sz w:val="24"/>
          <w:szCs w:val="24"/>
        </w:rPr>
        <w:t xml:space="preserve"> comparison in the limits of this dissertation.</w:t>
      </w:r>
    </w:p>
    <w:p w:rsidR="008F2E52" w:rsidRPr="00033369" w:rsidRDefault="00840704" w:rsidP="006124F1">
      <w:pPr>
        <w:pStyle w:val="Heading2"/>
        <w:rPr>
          <w:rFonts w:cs="Arial"/>
        </w:rPr>
      </w:pPr>
      <w:bookmarkStart w:id="22" w:name="_Toc240706082"/>
      <w:r w:rsidRPr="00033369">
        <w:rPr>
          <w:rFonts w:cs="Arial"/>
        </w:rPr>
        <w:t>3.4 Research Design</w:t>
      </w:r>
      <w:bookmarkEnd w:id="22"/>
    </w:p>
    <w:p w:rsidR="00B01612" w:rsidRPr="00033369" w:rsidRDefault="00B01612">
      <w:pPr>
        <w:spacing w:after="200" w:line="360" w:lineRule="auto"/>
        <w:jc w:val="both"/>
        <w:rPr>
          <w:rFonts w:ascii="Arial" w:hAnsi="Arial" w:cs="Arial"/>
        </w:rPr>
      </w:pPr>
      <w:r w:rsidRPr="00033369">
        <w:rPr>
          <w:rFonts w:ascii="Arial" w:hAnsi="Arial" w:cs="Arial"/>
          <w:sz w:val="24"/>
          <w:szCs w:val="24"/>
        </w:rPr>
        <w:t xml:space="preserve">A secondary data, qualitative research design is used. The aim of the current research is well supported by the use of qualitative secondary research as this type of research permits the systematic interpretation of existing academic literature and company publications and industry reports, which in turn allows a rounded picture of the research problem to be built up without the need to collect primary data from employees or customers (Saunders, Lewis and </w:t>
      </w:r>
      <w:proofErr w:type="spellStart"/>
      <w:r w:rsidRPr="00033369">
        <w:rPr>
          <w:rFonts w:ascii="Arial" w:hAnsi="Arial" w:cs="Arial"/>
          <w:sz w:val="24"/>
          <w:szCs w:val="24"/>
        </w:rPr>
        <w:t>Thornhill</w:t>
      </w:r>
      <w:proofErr w:type="spellEnd"/>
      <w:r w:rsidRPr="00033369">
        <w:rPr>
          <w:rFonts w:ascii="Arial" w:hAnsi="Arial" w:cs="Arial"/>
          <w:sz w:val="24"/>
          <w:szCs w:val="24"/>
        </w:rPr>
        <w:t xml:space="preserve">, 2023). Creswell and </w:t>
      </w:r>
      <w:proofErr w:type="spellStart"/>
      <w:r w:rsidRPr="00033369">
        <w:rPr>
          <w:rFonts w:ascii="Arial" w:hAnsi="Arial" w:cs="Arial"/>
          <w:sz w:val="24"/>
          <w:szCs w:val="24"/>
        </w:rPr>
        <w:t>Poth</w:t>
      </w:r>
      <w:proofErr w:type="spellEnd"/>
      <w:r w:rsidRPr="00033369">
        <w:rPr>
          <w:rFonts w:ascii="Arial" w:hAnsi="Arial" w:cs="Arial"/>
          <w:sz w:val="24"/>
          <w:szCs w:val="24"/>
        </w:rPr>
        <w:t xml:space="preserve"> (2018) highlight that these types of qualitative designs are often well-suited for the purpose of developing a rich and contextual understanding of a phenomenon as it is represented in a variety of sources of information rather than for the purpose of testing a preformed hypothesis. This design also seems to reflect the practicalities of the dissertation, as there was limited access to the internal HCM data of Starbucks UK and only a limited timeframe for the research work which were discussed and agreed with the supervisor in the initial project scoping meeting.</w:t>
      </w:r>
    </w:p>
    <w:p w:rsidR="008F2E52" w:rsidRPr="00033369" w:rsidRDefault="00840704" w:rsidP="006124F1">
      <w:pPr>
        <w:pStyle w:val="Heading2"/>
        <w:rPr>
          <w:rFonts w:cs="Arial"/>
        </w:rPr>
      </w:pPr>
      <w:bookmarkStart w:id="23" w:name="_Toc240706083"/>
      <w:r w:rsidRPr="00033369">
        <w:rPr>
          <w:rFonts w:cs="Arial"/>
        </w:rPr>
        <w:t>3.5 Secondary Research Method</w:t>
      </w:r>
      <w:bookmarkEnd w:id="23"/>
    </w:p>
    <w:p w:rsidR="00FC724A" w:rsidRPr="00033369" w:rsidRDefault="00B01612">
      <w:pPr>
        <w:spacing w:after="200" w:line="360" w:lineRule="auto"/>
        <w:jc w:val="both"/>
        <w:rPr>
          <w:rFonts w:ascii="Arial" w:hAnsi="Arial" w:cs="Arial"/>
        </w:rPr>
      </w:pPr>
      <w:r w:rsidRPr="00033369">
        <w:rPr>
          <w:rFonts w:ascii="Arial" w:hAnsi="Arial" w:cs="Arial"/>
          <w:sz w:val="24"/>
          <w:szCs w:val="24"/>
        </w:rPr>
        <w:t xml:space="preserve">This dissertation is purely secondary research. It collates and synthesises the current knowledge about Human Capital Management and customer service quality in the context of Starbucks UK and the broader hospitality and retail industry. However, secondary research provides a much wider and more reliable body of evidence than primary research is able to provide and does not involve the time, expense and ethical challenges of conducting primary research with human subjects and participants (Saunders, Lewis and </w:t>
      </w:r>
      <w:proofErr w:type="spellStart"/>
      <w:r w:rsidRPr="00033369">
        <w:rPr>
          <w:rFonts w:ascii="Arial" w:hAnsi="Arial" w:cs="Arial"/>
          <w:sz w:val="24"/>
          <w:szCs w:val="24"/>
        </w:rPr>
        <w:t>Thornhill</w:t>
      </w:r>
      <w:proofErr w:type="spellEnd"/>
      <w:r w:rsidRPr="00033369">
        <w:rPr>
          <w:rFonts w:ascii="Arial" w:hAnsi="Arial" w:cs="Arial"/>
          <w:sz w:val="24"/>
          <w:szCs w:val="24"/>
        </w:rPr>
        <w:t xml:space="preserve">, 2023). </w:t>
      </w:r>
      <w:r w:rsidR="00FC724A" w:rsidRPr="00033369">
        <w:rPr>
          <w:rFonts w:ascii="Arial" w:hAnsi="Arial" w:cs="Arial"/>
          <w:sz w:val="24"/>
          <w:szCs w:val="24"/>
        </w:rPr>
        <w:t xml:space="preserve">Secondary sources are publicly available, and </w:t>
      </w:r>
      <w:r w:rsidR="00FC724A" w:rsidRPr="00033369">
        <w:rPr>
          <w:rFonts w:ascii="Arial" w:hAnsi="Arial" w:cs="Arial"/>
          <w:sz w:val="24"/>
          <w:szCs w:val="24"/>
        </w:rPr>
        <w:lastRenderedPageBreak/>
        <w:t>their data is relatively easily accessible, therefore making this the most feasible and appropriate means of conducting a study of this nature for Starbucks UK, given that internal employee information is extremely sensitive and limited to the public.</w:t>
      </w:r>
    </w:p>
    <w:p w:rsidR="008F2E52" w:rsidRPr="00033369" w:rsidRDefault="00840704" w:rsidP="006124F1">
      <w:pPr>
        <w:pStyle w:val="Heading2"/>
        <w:rPr>
          <w:rFonts w:cs="Arial"/>
        </w:rPr>
      </w:pPr>
      <w:bookmarkStart w:id="24" w:name="_Toc240706084"/>
      <w:r w:rsidRPr="00033369">
        <w:rPr>
          <w:rFonts w:cs="Arial"/>
        </w:rPr>
        <w:t>3.6 Data Sources</w:t>
      </w:r>
      <w:bookmarkEnd w:id="24"/>
    </w:p>
    <w:p w:rsidR="00B01612" w:rsidRPr="00033369" w:rsidRDefault="00B01612" w:rsidP="00B01612">
      <w:pPr>
        <w:spacing w:after="200" w:line="360" w:lineRule="auto"/>
        <w:jc w:val="both"/>
        <w:rPr>
          <w:rFonts w:ascii="Arial" w:hAnsi="Arial" w:cs="Arial"/>
          <w:sz w:val="24"/>
          <w:szCs w:val="24"/>
        </w:rPr>
      </w:pPr>
      <w:r w:rsidRPr="00033369">
        <w:rPr>
          <w:rFonts w:ascii="Arial" w:hAnsi="Arial" w:cs="Arial"/>
          <w:sz w:val="24"/>
          <w:szCs w:val="24"/>
        </w:rPr>
        <w:t>Should be based, wherever possible, on reliable secondary sources that have been published in the 2015-2025 timeframe, such as:</w:t>
      </w:r>
    </w:p>
    <w:p w:rsidR="00B01612" w:rsidRPr="00033369" w:rsidRDefault="00B01612" w:rsidP="00B01612">
      <w:pPr>
        <w:pStyle w:val="ListParagraph"/>
        <w:numPr>
          <w:ilvl w:val="0"/>
          <w:numId w:val="3"/>
        </w:numPr>
        <w:spacing w:after="200" w:line="360" w:lineRule="auto"/>
        <w:jc w:val="both"/>
        <w:rPr>
          <w:rFonts w:ascii="Arial" w:hAnsi="Arial" w:cs="Arial"/>
          <w:sz w:val="24"/>
          <w:szCs w:val="24"/>
        </w:rPr>
      </w:pPr>
      <w:r w:rsidRPr="00033369">
        <w:rPr>
          <w:rFonts w:ascii="Arial" w:hAnsi="Arial" w:cs="Arial"/>
          <w:sz w:val="24"/>
          <w:szCs w:val="24"/>
        </w:rPr>
        <w:t>Peer-reviewed articles from journals and academic books on issues of human capital management, employee engagement and service quality;</w:t>
      </w:r>
    </w:p>
    <w:p w:rsidR="00B01612" w:rsidRPr="00033369" w:rsidRDefault="00B01612" w:rsidP="00B01612">
      <w:pPr>
        <w:pStyle w:val="ListParagraph"/>
        <w:numPr>
          <w:ilvl w:val="0"/>
          <w:numId w:val="3"/>
        </w:numPr>
        <w:spacing w:after="200" w:line="360" w:lineRule="auto"/>
        <w:jc w:val="both"/>
        <w:rPr>
          <w:rFonts w:ascii="Arial" w:hAnsi="Arial" w:cs="Arial"/>
          <w:sz w:val="24"/>
          <w:szCs w:val="24"/>
        </w:rPr>
      </w:pPr>
      <w:r w:rsidRPr="00033369">
        <w:rPr>
          <w:rFonts w:ascii="Arial" w:hAnsi="Arial" w:cs="Arial"/>
          <w:sz w:val="24"/>
          <w:szCs w:val="24"/>
        </w:rPr>
        <w:t>Starbucks Corporation Annual Reports and Global Environmental and Social impact Reports; and</w:t>
      </w:r>
    </w:p>
    <w:p w:rsidR="00B01612" w:rsidRPr="00033369" w:rsidRDefault="00B01612" w:rsidP="00B01612">
      <w:pPr>
        <w:pStyle w:val="ListParagraph"/>
        <w:numPr>
          <w:ilvl w:val="0"/>
          <w:numId w:val="3"/>
        </w:numPr>
        <w:spacing w:after="200" w:line="360" w:lineRule="auto"/>
        <w:jc w:val="both"/>
        <w:rPr>
          <w:rFonts w:ascii="Arial" w:hAnsi="Arial" w:cs="Arial"/>
          <w:sz w:val="24"/>
          <w:szCs w:val="24"/>
        </w:rPr>
      </w:pPr>
      <w:r w:rsidRPr="00033369">
        <w:rPr>
          <w:rFonts w:ascii="Arial" w:hAnsi="Arial" w:cs="Arial"/>
          <w:sz w:val="24"/>
          <w:szCs w:val="24"/>
        </w:rPr>
        <w:t>Newsletters from the •</w:t>
      </w:r>
      <w:r w:rsidRPr="00033369">
        <w:rPr>
          <w:rFonts w:ascii="Arial" w:hAnsi="Arial" w:cs="Arial"/>
          <w:sz w:val="24"/>
          <w:szCs w:val="24"/>
        </w:rPr>
        <w:tab/>
        <w:t>Chartered Institute of Personnel and Development (CIPD) such as the Good Work Index and People Profession Survey;</w:t>
      </w:r>
    </w:p>
    <w:p w:rsidR="00B01612" w:rsidRPr="00033369" w:rsidRDefault="00B01612" w:rsidP="00B01612">
      <w:pPr>
        <w:pStyle w:val="ListParagraph"/>
        <w:numPr>
          <w:ilvl w:val="0"/>
          <w:numId w:val="3"/>
        </w:numPr>
        <w:spacing w:after="200" w:line="360" w:lineRule="auto"/>
        <w:jc w:val="both"/>
        <w:rPr>
          <w:rFonts w:ascii="Arial" w:hAnsi="Arial" w:cs="Arial"/>
          <w:sz w:val="24"/>
          <w:szCs w:val="24"/>
        </w:rPr>
      </w:pPr>
      <w:r w:rsidRPr="00033369">
        <w:rPr>
          <w:rFonts w:ascii="Arial" w:hAnsi="Arial" w:cs="Arial"/>
          <w:sz w:val="24"/>
          <w:szCs w:val="24"/>
        </w:rPr>
        <w:t>Data from the Office for National Statistics (ONS) about the UK labour market;</w:t>
      </w:r>
    </w:p>
    <w:p w:rsidR="00B01612" w:rsidRPr="00033369" w:rsidRDefault="00B01612" w:rsidP="00B01612">
      <w:pPr>
        <w:pStyle w:val="ListParagraph"/>
        <w:numPr>
          <w:ilvl w:val="0"/>
          <w:numId w:val="3"/>
        </w:numPr>
        <w:spacing w:after="200" w:line="360" w:lineRule="auto"/>
        <w:jc w:val="both"/>
        <w:rPr>
          <w:rFonts w:ascii="Arial" w:hAnsi="Arial" w:cs="Arial"/>
          <w:sz w:val="24"/>
          <w:szCs w:val="24"/>
        </w:rPr>
      </w:pPr>
      <w:proofErr w:type="spellStart"/>
      <w:r w:rsidRPr="00033369">
        <w:rPr>
          <w:rFonts w:ascii="Arial" w:hAnsi="Arial" w:cs="Arial"/>
          <w:sz w:val="24"/>
          <w:szCs w:val="24"/>
        </w:rPr>
        <w:t>UKHospitality</w:t>
      </w:r>
      <w:proofErr w:type="spellEnd"/>
      <w:r w:rsidRPr="00033369">
        <w:rPr>
          <w:rFonts w:ascii="Arial" w:hAnsi="Arial" w:cs="Arial"/>
          <w:sz w:val="24"/>
          <w:szCs w:val="24"/>
        </w:rPr>
        <w:t xml:space="preserve"> reports and other relevant UK government and industry reports and publications such as Mintel and </w:t>
      </w:r>
      <w:proofErr w:type="spellStart"/>
      <w:r w:rsidRPr="00033369">
        <w:rPr>
          <w:rFonts w:ascii="Arial" w:hAnsi="Arial" w:cs="Arial"/>
          <w:sz w:val="24"/>
          <w:szCs w:val="24"/>
        </w:rPr>
        <w:t>Statista</w:t>
      </w:r>
      <w:proofErr w:type="spellEnd"/>
      <w:r w:rsidRPr="00033369">
        <w:rPr>
          <w:rFonts w:ascii="Arial" w:hAnsi="Arial" w:cs="Arial"/>
          <w:sz w:val="24"/>
          <w:szCs w:val="24"/>
        </w:rPr>
        <w:t xml:space="preserve"> market analysis of the UK coffee shop sector.</w:t>
      </w:r>
    </w:p>
    <w:p w:rsidR="00B01612" w:rsidRPr="00033369" w:rsidRDefault="00B01612" w:rsidP="00B01612">
      <w:pPr>
        <w:spacing w:after="200" w:line="360" w:lineRule="auto"/>
        <w:jc w:val="both"/>
        <w:rPr>
          <w:rFonts w:ascii="Arial" w:hAnsi="Arial" w:cs="Arial"/>
        </w:rPr>
      </w:pPr>
      <w:r w:rsidRPr="00033369">
        <w:rPr>
          <w:rFonts w:ascii="Arial" w:hAnsi="Arial" w:cs="Arial"/>
          <w:sz w:val="24"/>
          <w:szCs w:val="24"/>
        </w:rPr>
        <w:t xml:space="preserve">The evidence base is limited to the period between 2015 and 2025 to ensure that the analysis is based on recent conditions in the workforce and service-sector operations, yet still includes the seminal theoretical research, including that of Becker (1964), Barney (1991) and </w:t>
      </w:r>
      <w:proofErr w:type="spellStart"/>
      <w:r w:rsidRPr="00033369">
        <w:rPr>
          <w:rFonts w:ascii="Arial" w:hAnsi="Arial" w:cs="Arial"/>
          <w:sz w:val="24"/>
          <w:szCs w:val="24"/>
        </w:rPr>
        <w:t>Heskett</w:t>
      </w:r>
      <w:proofErr w:type="spellEnd"/>
      <w:r w:rsidRPr="00033369">
        <w:rPr>
          <w:rFonts w:ascii="Arial" w:hAnsi="Arial" w:cs="Arial"/>
          <w:sz w:val="24"/>
          <w:szCs w:val="24"/>
        </w:rPr>
        <w:t xml:space="preserve"> et al. (1994) that forms the core basis of the frameworks used in this study. The examination of each source is done in accordance with Bowen's (2009) advice in dealing with documents as qualitative data, to read the documents critically and ask questions about the authorship, purpose, and context of the texts before using them in the analysis.</w:t>
      </w:r>
    </w:p>
    <w:p w:rsidR="008F2E52" w:rsidRPr="00033369" w:rsidRDefault="00840704" w:rsidP="006124F1">
      <w:pPr>
        <w:pStyle w:val="Heading2"/>
        <w:rPr>
          <w:rFonts w:cs="Arial"/>
        </w:rPr>
      </w:pPr>
      <w:bookmarkStart w:id="25" w:name="_Toc240706085"/>
      <w:r w:rsidRPr="00033369">
        <w:rPr>
          <w:rFonts w:cs="Arial"/>
        </w:rPr>
        <w:t>3.7 Data Collection Procedure</w:t>
      </w:r>
      <w:bookmarkEnd w:id="25"/>
    </w:p>
    <w:p w:rsidR="00B01612" w:rsidRPr="00033369" w:rsidRDefault="00B01612">
      <w:pPr>
        <w:spacing w:after="200" w:line="360" w:lineRule="auto"/>
        <w:jc w:val="both"/>
        <w:rPr>
          <w:rFonts w:ascii="Arial" w:hAnsi="Arial" w:cs="Arial"/>
        </w:rPr>
      </w:pPr>
      <w:r w:rsidRPr="00033369">
        <w:rPr>
          <w:rFonts w:ascii="Arial" w:hAnsi="Arial" w:cs="Arial"/>
          <w:sz w:val="24"/>
          <w:szCs w:val="24"/>
        </w:rPr>
        <w:t xml:space="preserve">The literature is searched systemically by applying some academic databases such as Google Scholar, Scopus, Science Direct, Emerald Insight, </w:t>
      </w:r>
      <w:proofErr w:type="spellStart"/>
      <w:r w:rsidRPr="00033369">
        <w:rPr>
          <w:rFonts w:ascii="Arial" w:hAnsi="Arial" w:cs="Arial"/>
          <w:sz w:val="24"/>
          <w:szCs w:val="24"/>
        </w:rPr>
        <w:t>SpringerLink</w:t>
      </w:r>
      <w:proofErr w:type="spellEnd"/>
      <w:r w:rsidRPr="00033369">
        <w:rPr>
          <w:rFonts w:ascii="Arial" w:hAnsi="Arial" w:cs="Arial"/>
          <w:sz w:val="24"/>
          <w:szCs w:val="24"/>
        </w:rPr>
        <w:t xml:space="preserve"> and Business Source Premier. The search terms will be composed of various combinations of the following: "Human Capital Management", "employee engagement", "training </w:t>
      </w:r>
      <w:r w:rsidRPr="00033369">
        <w:rPr>
          <w:rFonts w:ascii="Arial" w:hAnsi="Arial" w:cs="Arial"/>
          <w:sz w:val="24"/>
          <w:szCs w:val="24"/>
        </w:rPr>
        <w:lastRenderedPageBreak/>
        <w:t>and development", "customer service quality", "Starbucks UK" and "hospitality". To ensure the currency and quality of the evidence base, inclusion criteria are given priority to those sources that are directly related to the research objectives, authoritative (peer-reviewed or from an authoritative organisational, governmental or industry source), and have been published between 2015 and 2025. An audit trail of search terms, databases and decisions on which to include will be kept and will help to ensure transparency of the search process.</w:t>
      </w:r>
    </w:p>
    <w:p w:rsidR="008F2E52" w:rsidRPr="00033369" w:rsidRDefault="00840704" w:rsidP="006124F1">
      <w:pPr>
        <w:pStyle w:val="Heading2"/>
        <w:rPr>
          <w:rFonts w:cs="Arial"/>
        </w:rPr>
      </w:pPr>
      <w:bookmarkStart w:id="26" w:name="_Toc240706086"/>
      <w:r w:rsidRPr="00033369">
        <w:rPr>
          <w:rFonts w:cs="Arial"/>
        </w:rPr>
        <w:t>3.8 Data Analysis</w:t>
      </w:r>
      <w:bookmarkEnd w:id="26"/>
    </w:p>
    <w:p w:rsidR="00B01612" w:rsidRPr="00033369" w:rsidRDefault="00B01612">
      <w:pPr>
        <w:spacing w:after="200" w:line="360" w:lineRule="auto"/>
        <w:jc w:val="both"/>
        <w:rPr>
          <w:rFonts w:ascii="Arial" w:hAnsi="Arial" w:cs="Arial"/>
        </w:rPr>
      </w:pPr>
      <w:r w:rsidRPr="00033369">
        <w:rPr>
          <w:rFonts w:ascii="Arial" w:hAnsi="Arial" w:cs="Arial"/>
          <w:sz w:val="24"/>
          <w:szCs w:val="24"/>
        </w:rPr>
        <w:t>Thematic analysis, as proposed by Braun and Clarke (2022), will be used to analyse the collected literature. Evidence will be read, coded and structured into the five HCM practices outlined in Chapter Two; recruitment and selection, training and development, performance management, employee engagement and reward and recognition, and quality of customer service. The findings will then be compared between sources to determine the themes of convergence, connection and disagreement; these themes will be used to directly answer the research questions and objectives from the study.</w:t>
      </w:r>
    </w:p>
    <w:p w:rsidR="008F2E52" w:rsidRPr="00033369" w:rsidRDefault="00840704" w:rsidP="006124F1">
      <w:pPr>
        <w:pStyle w:val="Heading2"/>
        <w:rPr>
          <w:rFonts w:cs="Arial"/>
        </w:rPr>
      </w:pPr>
      <w:bookmarkStart w:id="27" w:name="_Toc240706087"/>
      <w:r w:rsidRPr="00033369">
        <w:rPr>
          <w:rFonts w:cs="Arial"/>
        </w:rPr>
        <w:t>3.9 Ethical Considerations</w:t>
      </w:r>
      <w:bookmarkEnd w:id="27"/>
    </w:p>
    <w:p w:rsidR="00B01612" w:rsidRPr="00033369" w:rsidRDefault="00B01612">
      <w:pPr>
        <w:spacing w:after="200" w:line="360" w:lineRule="auto"/>
        <w:jc w:val="both"/>
        <w:rPr>
          <w:rFonts w:ascii="Arial" w:hAnsi="Arial" w:cs="Arial"/>
        </w:rPr>
      </w:pPr>
      <w:r w:rsidRPr="00033369">
        <w:rPr>
          <w:rFonts w:ascii="Arial" w:hAnsi="Arial" w:cs="Arial"/>
          <w:sz w:val="24"/>
          <w:szCs w:val="24"/>
        </w:rPr>
        <w:t xml:space="preserve">This study is conducted using only secondary publicly available data, and as such, is not the type that involves human subjects and thus does not raise ethical concerns related to the primary data collection process, including informed consent and participant confidentiality. However, the study follows ethical guidelines for research practice as laid down by the </w:t>
      </w:r>
      <w:r w:rsidR="00C77686" w:rsidRPr="00033369">
        <w:rPr>
          <w:rFonts w:ascii="Arial" w:hAnsi="Arial" w:cs="Arial"/>
          <w:sz w:val="24"/>
          <w:szCs w:val="24"/>
        </w:rPr>
        <w:t>University of Wales, Trinity Saint David referencing system</w:t>
      </w:r>
      <w:r w:rsidR="004B1017" w:rsidRPr="00033369">
        <w:rPr>
          <w:rFonts w:ascii="Arial" w:hAnsi="Arial" w:cs="Arial"/>
          <w:sz w:val="24"/>
          <w:szCs w:val="24"/>
        </w:rPr>
        <w:t>;</w:t>
      </w:r>
      <w:r w:rsidRPr="00033369">
        <w:rPr>
          <w:rFonts w:ascii="Arial" w:hAnsi="Arial" w:cs="Arial"/>
          <w:sz w:val="24"/>
          <w:szCs w:val="24"/>
        </w:rPr>
        <w:t xml:space="preserve"> plagiarism is avoided, published work is accurately and appropriately cited and understood</w:t>
      </w:r>
      <w:r w:rsidR="004B1017" w:rsidRPr="00033369">
        <w:rPr>
          <w:rFonts w:ascii="Arial" w:hAnsi="Arial" w:cs="Arial"/>
          <w:sz w:val="24"/>
          <w:szCs w:val="24"/>
        </w:rPr>
        <w:t>,</w:t>
      </w:r>
      <w:r w:rsidRPr="00033369">
        <w:rPr>
          <w:rFonts w:ascii="Arial" w:hAnsi="Arial" w:cs="Arial"/>
          <w:sz w:val="24"/>
          <w:szCs w:val="24"/>
        </w:rPr>
        <w:t xml:space="preserve"> and copyright requirements are met when using organisations and industry publications. These commitments are also reflected in the accompanying Application for Ethical Approval for this study.</w:t>
      </w:r>
    </w:p>
    <w:p w:rsidR="008F2E52" w:rsidRPr="00033369" w:rsidRDefault="00840704" w:rsidP="006124F1">
      <w:pPr>
        <w:pStyle w:val="Heading2"/>
        <w:rPr>
          <w:rFonts w:cs="Arial"/>
        </w:rPr>
      </w:pPr>
      <w:bookmarkStart w:id="28" w:name="_Toc240706088"/>
      <w:r w:rsidRPr="00033369">
        <w:rPr>
          <w:rFonts w:cs="Arial"/>
        </w:rPr>
        <w:t>3.10 Reliability and Validity</w:t>
      </w:r>
      <w:bookmarkEnd w:id="28"/>
    </w:p>
    <w:p w:rsidR="00C847FE" w:rsidRPr="00033369" w:rsidRDefault="00B01612" w:rsidP="00B01612">
      <w:pPr>
        <w:spacing w:line="360" w:lineRule="auto"/>
        <w:jc w:val="both"/>
        <w:rPr>
          <w:rFonts w:ascii="Arial" w:hAnsi="Arial" w:cs="Arial"/>
          <w:sz w:val="24"/>
          <w:szCs w:val="24"/>
        </w:rPr>
      </w:pPr>
      <w:r w:rsidRPr="00033369">
        <w:rPr>
          <w:rFonts w:ascii="Arial" w:hAnsi="Arial" w:cs="Arial"/>
          <w:sz w:val="24"/>
          <w:szCs w:val="24"/>
        </w:rPr>
        <w:t xml:space="preserve">As </w:t>
      </w:r>
      <w:proofErr w:type="spellStart"/>
      <w:r w:rsidRPr="00033369">
        <w:rPr>
          <w:rFonts w:ascii="Arial" w:hAnsi="Arial" w:cs="Arial"/>
          <w:sz w:val="24"/>
          <w:szCs w:val="24"/>
        </w:rPr>
        <w:t>interpretivist</w:t>
      </w:r>
      <w:proofErr w:type="spellEnd"/>
      <w:r w:rsidRPr="00033369">
        <w:rPr>
          <w:rFonts w:ascii="Arial" w:hAnsi="Arial" w:cs="Arial"/>
          <w:sz w:val="24"/>
          <w:szCs w:val="24"/>
        </w:rPr>
        <w:t xml:space="preserve">, qualitative enquiry does not lend itself to the statistical concepts of reliability and validity as they are associated to positivist enquiry, the study also looks to the criteria established by Tracy (2010) as part of the 'big-tent' exception for qualitative quality: 'credibility', 'rigour', and 'transparency' are analysed as </w:t>
      </w:r>
      <w:r w:rsidRPr="00033369">
        <w:rPr>
          <w:rFonts w:ascii="Arial" w:hAnsi="Arial" w:cs="Arial"/>
          <w:sz w:val="24"/>
          <w:szCs w:val="24"/>
        </w:rPr>
        <w:lastRenderedPageBreak/>
        <w:t xml:space="preserve">complementary criteria with which to assess the study's trustworthiness. To do this, the study emphasizes the use of credible and verified sources, such as academic journals and official publications and documents from various </w:t>
      </w:r>
      <w:r w:rsidR="00033369">
        <w:rPr>
          <w:rFonts w:ascii="Arial" w:hAnsi="Arial" w:cs="Arial"/>
          <w:sz w:val="24"/>
          <w:szCs w:val="24"/>
        </w:rPr>
        <w:t>organis</w:t>
      </w:r>
      <w:r w:rsidRPr="00033369">
        <w:rPr>
          <w:rFonts w:ascii="Arial" w:hAnsi="Arial" w:cs="Arial"/>
          <w:sz w:val="24"/>
          <w:szCs w:val="24"/>
        </w:rPr>
        <w:t xml:space="preserve">ations. As recommended in supervision, triangulation is carried out across academic sources, company and industry sources to cross check findings and to minimise the likelihood of relying on only one source which may be biased. The search strategy and inclusion criteria are also clearly explained and documented, thus supporting the consistency and transparency in the research process and enabling the analytical steps used in this study to be traced and, in principle, reproduced (Saunders, Lewis and </w:t>
      </w:r>
      <w:proofErr w:type="spellStart"/>
      <w:r w:rsidRPr="00033369">
        <w:rPr>
          <w:rFonts w:ascii="Arial" w:hAnsi="Arial" w:cs="Arial"/>
          <w:sz w:val="24"/>
          <w:szCs w:val="24"/>
        </w:rPr>
        <w:t>Thornhill</w:t>
      </w:r>
      <w:proofErr w:type="spellEnd"/>
      <w:r w:rsidRPr="00033369">
        <w:rPr>
          <w:rFonts w:ascii="Arial" w:hAnsi="Arial" w:cs="Arial"/>
          <w:sz w:val="24"/>
          <w:szCs w:val="24"/>
        </w:rPr>
        <w:t>, 2023). The study does, however, recognize that, as noted in the limitations section (Chapter Six), secondary data and the potential for publication bias are inherent limitations of the certainty of the conclusions.</w:t>
      </w: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210755" w:rsidRPr="00033369" w:rsidRDefault="00210755" w:rsidP="00B01612">
      <w:pPr>
        <w:spacing w:line="360" w:lineRule="auto"/>
        <w:jc w:val="both"/>
        <w:rPr>
          <w:rFonts w:ascii="Arial" w:hAnsi="Arial" w:cs="Arial"/>
          <w:sz w:val="24"/>
          <w:szCs w:val="24"/>
        </w:rPr>
      </w:pPr>
    </w:p>
    <w:p w:rsidR="00CC57FB" w:rsidRPr="00033369" w:rsidRDefault="00CC57FB" w:rsidP="00B01612">
      <w:pPr>
        <w:spacing w:line="360" w:lineRule="auto"/>
        <w:jc w:val="both"/>
        <w:rPr>
          <w:rFonts w:ascii="Arial" w:hAnsi="Arial" w:cs="Arial"/>
          <w:sz w:val="24"/>
          <w:szCs w:val="24"/>
        </w:rPr>
      </w:pPr>
    </w:p>
    <w:p w:rsidR="00AF42BF" w:rsidRPr="00033369" w:rsidRDefault="00AF42BF" w:rsidP="00B01612">
      <w:pPr>
        <w:spacing w:line="360" w:lineRule="auto"/>
        <w:jc w:val="both"/>
        <w:rPr>
          <w:rFonts w:ascii="Arial" w:hAnsi="Arial" w:cs="Arial"/>
          <w:sz w:val="24"/>
          <w:szCs w:val="24"/>
        </w:rPr>
      </w:pPr>
    </w:p>
    <w:p w:rsidR="00AF42BF" w:rsidRPr="00033369" w:rsidRDefault="00AF42BF" w:rsidP="00CC57FB">
      <w:pPr>
        <w:pStyle w:val="Heading1"/>
        <w:rPr>
          <w:rFonts w:ascii="Arial" w:hAnsi="Arial" w:cs="Arial"/>
          <w:sz w:val="24"/>
          <w:szCs w:val="24"/>
        </w:rPr>
      </w:pPr>
      <w:bookmarkStart w:id="29" w:name="_Toc240706089"/>
      <w:r w:rsidRPr="00033369">
        <w:rPr>
          <w:rFonts w:ascii="Arial" w:hAnsi="Arial" w:cs="Arial"/>
        </w:rPr>
        <w:lastRenderedPageBreak/>
        <w:t>CHAPTER FOUR: FINDINGS AND ANALYSIS</w:t>
      </w:r>
      <w:bookmarkEnd w:id="29"/>
    </w:p>
    <w:p w:rsidR="00AF42BF" w:rsidRPr="00033369" w:rsidRDefault="00AF42BF" w:rsidP="00EB17D1">
      <w:pPr>
        <w:pStyle w:val="Heading2"/>
        <w:rPr>
          <w:rFonts w:cs="Arial"/>
        </w:rPr>
      </w:pPr>
      <w:bookmarkStart w:id="30" w:name="_Toc240706090"/>
      <w:r w:rsidRPr="00033369">
        <w:rPr>
          <w:rFonts w:cs="Arial"/>
        </w:rPr>
        <w:t>4.1 Introduction</w:t>
      </w:r>
      <w:bookmarkEnd w:id="30"/>
    </w:p>
    <w:p w:rsidR="00CC57FB" w:rsidRPr="00033369" w:rsidRDefault="00CC57FB" w:rsidP="00CC57FB">
      <w:pPr>
        <w:spacing w:after="200" w:line="360" w:lineRule="auto"/>
        <w:jc w:val="both"/>
        <w:rPr>
          <w:rFonts w:ascii="Arial" w:hAnsi="Arial" w:cs="Arial"/>
          <w:sz w:val="24"/>
          <w:szCs w:val="24"/>
        </w:rPr>
      </w:pPr>
      <w:r w:rsidRPr="00033369">
        <w:rPr>
          <w:rFonts w:ascii="Arial" w:hAnsi="Arial" w:cs="Arial"/>
          <w:sz w:val="24"/>
          <w:szCs w:val="24"/>
        </w:rPr>
        <w:t xml:space="preserve">Informed by a thematic analysis of secondary data (academic literature, Starbucks corporate publications, industry reports and other credible organisational sources), the initial findings are presented in this chapter. The analysis is built around the five core Human Capital Management (HCM) practices of recruitment and selection, training and development, performance management, employee engagement and reward and recognition that are key sections within the framework. Every section analyses in depth how these practices affect customer service at Starbucks UK, supporting the analysis with evidence from multiple sources to reveal both patterns and links as well as </w:t>
      </w:r>
      <w:r w:rsidR="00EB17D1" w:rsidRPr="00033369">
        <w:rPr>
          <w:rFonts w:ascii="Arial" w:hAnsi="Arial" w:cs="Arial"/>
          <w:sz w:val="24"/>
          <w:szCs w:val="24"/>
        </w:rPr>
        <w:t>counterpoints</w:t>
      </w:r>
      <w:r w:rsidRPr="00033369">
        <w:rPr>
          <w:rFonts w:ascii="Arial" w:hAnsi="Arial" w:cs="Arial"/>
          <w:sz w:val="24"/>
          <w:szCs w:val="24"/>
        </w:rPr>
        <w:t xml:space="preserve"> of convergence or divergence. The results are presented according to the aims and objectives established in Chapter One.</w:t>
      </w:r>
    </w:p>
    <w:p w:rsidR="00CC57FB" w:rsidRPr="00033369" w:rsidRDefault="00CC57FB" w:rsidP="00EB17D1">
      <w:pPr>
        <w:pStyle w:val="Heading2"/>
        <w:rPr>
          <w:rFonts w:cs="Arial"/>
        </w:rPr>
      </w:pPr>
      <w:bookmarkStart w:id="31" w:name="_Toc240706091"/>
      <w:r w:rsidRPr="00033369">
        <w:rPr>
          <w:rFonts w:cs="Arial"/>
        </w:rPr>
        <w:t>4.2 Recruitment and Selection Practices</w:t>
      </w:r>
      <w:bookmarkEnd w:id="31"/>
    </w:p>
    <w:p w:rsidR="00CC57FB" w:rsidRPr="00033369" w:rsidRDefault="00CC57FB" w:rsidP="00EB17D1">
      <w:pPr>
        <w:pStyle w:val="Heading2"/>
        <w:rPr>
          <w:rFonts w:cs="Arial"/>
        </w:rPr>
      </w:pPr>
      <w:bookmarkStart w:id="32" w:name="_Toc240706092"/>
      <w:r w:rsidRPr="00033369">
        <w:rPr>
          <w:rFonts w:cs="Arial"/>
        </w:rPr>
        <w:t>4.2.1 Strategic Approach to Recruitment</w:t>
      </w:r>
      <w:bookmarkEnd w:id="32"/>
    </w:p>
    <w:p w:rsidR="00CC57FB" w:rsidRPr="00033369" w:rsidRDefault="00CC57FB" w:rsidP="00CC57FB">
      <w:pPr>
        <w:spacing w:after="200" w:line="360" w:lineRule="auto"/>
        <w:jc w:val="both"/>
        <w:rPr>
          <w:rFonts w:ascii="Arial" w:hAnsi="Arial" w:cs="Arial"/>
          <w:sz w:val="24"/>
          <w:szCs w:val="24"/>
        </w:rPr>
      </w:pPr>
      <w:r w:rsidRPr="00033369">
        <w:rPr>
          <w:rFonts w:ascii="Arial" w:hAnsi="Arial" w:cs="Arial"/>
          <w:sz w:val="24"/>
          <w:szCs w:val="24"/>
        </w:rPr>
        <w:t xml:space="preserve">All the evidence suggests Starbucks UK pursues a strategy-led recruitment process that values candidate attitude and cultural fit alongside technical ability. The "Best Barista" hiring strategy courses store managers in spotting applicants who the company believes will give their customers a sense of community and have the interpersonal skills to develop authentic relationships with people </w:t>
      </w:r>
      <w:r w:rsidR="007349BC" w:rsidRPr="00033369">
        <w:rPr>
          <w:rFonts w:ascii="Arial" w:hAnsi="Arial" w:cs="Arial"/>
          <w:sz w:val="24"/>
          <w:szCs w:val="24"/>
        </w:rPr>
        <w:t>(</w:t>
      </w:r>
      <w:r w:rsidRPr="00033369">
        <w:rPr>
          <w:rFonts w:ascii="Arial" w:hAnsi="Arial" w:cs="Arial"/>
          <w:sz w:val="24"/>
          <w:szCs w:val="24"/>
        </w:rPr>
        <w:t>Starbucks Corporation, 2023; Starbucks UK, 2024); This approach correlates with the theory that proper recruitment happens when there is a perfect person–organisation fit, which therefore leads the organisation to take correct measures in service quality results (Armstrong and Taylor, 2023).</w:t>
      </w:r>
    </w:p>
    <w:p w:rsidR="00CC57FB" w:rsidRPr="00033369" w:rsidRDefault="00CC57FB" w:rsidP="00CC57FB">
      <w:pPr>
        <w:spacing w:after="200" w:line="360" w:lineRule="auto"/>
        <w:jc w:val="both"/>
        <w:rPr>
          <w:rFonts w:ascii="Arial" w:hAnsi="Arial" w:cs="Arial"/>
          <w:sz w:val="24"/>
          <w:szCs w:val="24"/>
        </w:rPr>
      </w:pPr>
      <w:r w:rsidRPr="00033369">
        <w:rPr>
          <w:rFonts w:ascii="Arial" w:eastAsia="Arial" w:hAnsi="Arial" w:cs="Arial"/>
          <w:sz w:val="24"/>
        </w:rPr>
        <w:t>Starbucks recruitment materials emphasise communication skills and an interest in coffee when assessing candidates (Starbucks UK, 2024). This is more than a quest for service orientation and collaborative disposition; employees are the greatest determinant of the customer experience. This result confirms the Resource-Based View (RBV) theory but especially highlights that human capital is a source of sustainable competitive advantage (Barney, 1991), as it is not easy to copy the tacit knowledge and service culture that Starbucks gets from its hiring strategy.</w:t>
      </w:r>
    </w:p>
    <w:p w:rsidR="00CC57FB" w:rsidRPr="00033369" w:rsidRDefault="00CC57FB" w:rsidP="00EB17D1">
      <w:pPr>
        <w:pStyle w:val="Heading2"/>
        <w:rPr>
          <w:rFonts w:cs="Arial"/>
        </w:rPr>
      </w:pPr>
      <w:bookmarkStart w:id="33" w:name="_Toc240706093"/>
      <w:r w:rsidRPr="00033369">
        <w:rPr>
          <w:rFonts w:cs="Arial"/>
        </w:rPr>
        <w:lastRenderedPageBreak/>
        <w:t>4.2.2 Recruitment Accessibility and Inclusivity</w:t>
      </w:r>
      <w:bookmarkEnd w:id="33"/>
    </w:p>
    <w:p w:rsidR="00CC57FB" w:rsidRPr="00033369" w:rsidRDefault="00CC57FB" w:rsidP="00CC57FB">
      <w:pPr>
        <w:spacing w:after="200" w:line="360" w:lineRule="auto"/>
        <w:jc w:val="both"/>
        <w:rPr>
          <w:rFonts w:ascii="Arial" w:hAnsi="Arial" w:cs="Arial"/>
          <w:sz w:val="24"/>
          <w:szCs w:val="24"/>
        </w:rPr>
      </w:pPr>
      <w:r w:rsidRPr="00033369">
        <w:rPr>
          <w:rFonts w:ascii="Arial" w:eastAsia="Arial" w:hAnsi="Arial" w:cs="Arial"/>
          <w:sz w:val="24"/>
        </w:rPr>
        <w:t>A key theme emerging from the evidence is Starbucks UK's commitment to removing barriers to agile recruitment, as well as being inclusive. Its recruitment materials indicate that previous experience is not required and place emphasis on customer-oriented motivation (Starbucks UK, 2024). Removing previous-experience requirements, this strategy expands the talent pool and reflects the company mission of building a diverse candidate pipeline; it allows Starbucks to get service-oriented candidates who might be skipping by others with more inflexible hire criteria.</w:t>
      </w:r>
    </w:p>
    <w:p w:rsidR="00CC57FB" w:rsidRPr="00033369" w:rsidRDefault="00CC57FB" w:rsidP="00CC57FB">
      <w:pPr>
        <w:spacing w:after="200" w:line="360" w:lineRule="auto"/>
        <w:jc w:val="both"/>
        <w:rPr>
          <w:rFonts w:ascii="Arial" w:hAnsi="Arial" w:cs="Arial"/>
          <w:sz w:val="24"/>
          <w:szCs w:val="24"/>
        </w:rPr>
      </w:pPr>
      <w:r w:rsidRPr="00033369">
        <w:rPr>
          <w:rFonts w:ascii="Arial" w:hAnsi="Arial" w:cs="Arial"/>
          <w:sz w:val="24"/>
          <w:szCs w:val="24"/>
        </w:rPr>
        <w:t>It also has a record of hiring underrepresented communities with some deaf community members employed. Starbucks partnered with Royal Association for Deaf People and has hired deaf partners in its stores; one district manager alone managed to recruit ten deaf partners for London stores (Starbucks Corporation, 2023). Disparate impact (or fair employment practices) — the company argues that this inclusive practice meets social goals and will allow the firm to build a customer set of deaf/hard-of-hearing patrons more easily, all in line with a future strategy to develop an inclusivity stance in brand for socially conscious consumers.</w:t>
      </w:r>
    </w:p>
    <w:p w:rsidR="00CC57FB" w:rsidRPr="00033369" w:rsidRDefault="00CC57FB" w:rsidP="00EB17D1">
      <w:pPr>
        <w:pStyle w:val="Heading2"/>
        <w:rPr>
          <w:rFonts w:cs="Arial"/>
        </w:rPr>
      </w:pPr>
      <w:bookmarkStart w:id="34" w:name="_Toc240706094"/>
      <w:r w:rsidRPr="00033369">
        <w:rPr>
          <w:rFonts w:cs="Arial"/>
        </w:rPr>
        <w:t>4.2.3 Recruitment Issues and Tensions</w:t>
      </w:r>
      <w:bookmarkEnd w:id="34"/>
    </w:p>
    <w:p w:rsidR="00CC57FB" w:rsidRPr="00033369" w:rsidRDefault="00CC57FB" w:rsidP="00CC57FB">
      <w:pPr>
        <w:spacing w:after="200" w:line="360" w:lineRule="auto"/>
        <w:jc w:val="both"/>
        <w:rPr>
          <w:rFonts w:ascii="Arial" w:hAnsi="Arial" w:cs="Arial"/>
          <w:sz w:val="24"/>
          <w:szCs w:val="24"/>
        </w:rPr>
      </w:pPr>
      <w:r w:rsidRPr="00033369">
        <w:rPr>
          <w:rFonts w:ascii="Arial" w:eastAsia="Arial" w:hAnsi="Arial" w:cs="Arial"/>
          <w:sz w:val="24"/>
        </w:rPr>
        <w:t>However, despite these smart recruitment techniques, reviews from employee feedback platforms indicate that all is not well. Although the recruitment process is designed to attract service-oriented candidates, in reality the experiences at stores can vary widely: some employees praise supportive management and team atmosphere (Indeed, 2024), while others report poor management and inexperienced or unsupportive supervisors (Glassdoor, 2024). This variability indicates that the implementation of recruitment standards in the store network is inconsistent, with consequences for service uniformity.</w:t>
      </w:r>
    </w:p>
    <w:p w:rsidR="00CC57FB" w:rsidRPr="00033369" w:rsidRDefault="00CC57FB" w:rsidP="00CC57FB">
      <w:pPr>
        <w:spacing w:after="200" w:line="360" w:lineRule="auto"/>
        <w:jc w:val="both"/>
        <w:rPr>
          <w:rFonts w:ascii="Arial" w:hAnsi="Arial" w:cs="Arial"/>
          <w:sz w:val="24"/>
          <w:szCs w:val="24"/>
        </w:rPr>
      </w:pPr>
      <w:r w:rsidRPr="00033369">
        <w:rPr>
          <w:rFonts w:ascii="Arial" w:hAnsi="Arial" w:cs="Arial"/>
          <w:sz w:val="24"/>
          <w:szCs w:val="24"/>
        </w:rPr>
        <w:t>This is also in addition to the evidence that a strain exists between the open, inclusive ethos of its hiring practices and the imperatives of running a high-volume retail operation. While the hires without experience helps to realise one of the company's social purpose, it does put even more pressure on training/development systems in terms of getting them to service-ready condition. To that end, the success of the recruitment strategy relies heavily on what is done after hiring, and this again varies from store to store.</w:t>
      </w:r>
    </w:p>
    <w:p w:rsidR="00CC57FB" w:rsidRPr="00033369" w:rsidRDefault="00CC57FB" w:rsidP="00FB6D21">
      <w:pPr>
        <w:pStyle w:val="Heading2"/>
        <w:rPr>
          <w:rFonts w:cs="Arial"/>
        </w:rPr>
      </w:pPr>
      <w:bookmarkStart w:id="35" w:name="_Toc240706095"/>
      <w:r w:rsidRPr="00033369">
        <w:rPr>
          <w:rFonts w:cs="Arial"/>
        </w:rPr>
        <w:lastRenderedPageBreak/>
        <w:t>4.3 Training and Development Practices</w:t>
      </w:r>
      <w:bookmarkEnd w:id="35"/>
    </w:p>
    <w:p w:rsidR="00CC57FB" w:rsidRPr="00033369" w:rsidRDefault="00CC57FB" w:rsidP="00FB6D21">
      <w:pPr>
        <w:pStyle w:val="Heading2"/>
        <w:rPr>
          <w:rFonts w:cs="Arial"/>
        </w:rPr>
      </w:pPr>
      <w:bookmarkStart w:id="36" w:name="_Toc240706096"/>
      <w:r w:rsidRPr="00033369">
        <w:rPr>
          <w:rFonts w:cs="Arial"/>
        </w:rPr>
        <w:t xml:space="preserve">4.3.1 Comprehensive </w:t>
      </w:r>
      <w:proofErr w:type="spellStart"/>
      <w:r w:rsidRPr="00033369">
        <w:rPr>
          <w:rFonts w:cs="Arial"/>
        </w:rPr>
        <w:t>Onboarding</w:t>
      </w:r>
      <w:proofErr w:type="spellEnd"/>
      <w:r w:rsidRPr="00033369">
        <w:rPr>
          <w:rFonts w:cs="Arial"/>
        </w:rPr>
        <w:t xml:space="preserve"> and Induction</w:t>
      </w:r>
      <w:bookmarkEnd w:id="36"/>
    </w:p>
    <w:p w:rsidR="00F60556" w:rsidRPr="00033369" w:rsidRDefault="00F60556" w:rsidP="00F60556">
      <w:pPr>
        <w:spacing w:after="200" w:line="360" w:lineRule="auto"/>
        <w:jc w:val="both"/>
        <w:rPr>
          <w:rFonts w:ascii="Arial" w:hAnsi="Arial" w:cs="Arial"/>
          <w:sz w:val="24"/>
          <w:szCs w:val="24"/>
        </w:rPr>
      </w:pPr>
      <w:r w:rsidRPr="00033369">
        <w:rPr>
          <w:rFonts w:ascii="Arial" w:eastAsia="Arial" w:hAnsi="Arial" w:cs="Arial"/>
          <w:sz w:val="24"/>
        </w:rPr>
        <w:t>The fact that a significant amount of time and money is invested in the initial training of new partners is clear to Starbucks UK. New partners begin with an introductory training programme led by in-store trainers and coaches, designed to immerse them in Starbucks culture and prepare them for their roles (Starbucks UK, 2024). This induction takes place in-store, where these partners learn on the job having their manager's guidance which was backed by the literature that structured employee development positively influences job satisfaction and organisational commitment which in turn helps in maintaining consistency in service delivery (Jehanzeb and Mohanty, 2018).</w:t>
      </w:r>
    </w:p>
    <w:p w:rsidR="00F60556" w:rsidRPr="00033369" w:rsidRDefault="00F60556" w:rsidP="00F60556">
      <w:pPr>
        <w:spacing w:after="200" w:line="360" w:lineRule="auto"/>
        <w:jc w:val="both"/>
        <w:rPr>
          <w:rFonts w:ascii="Arial" w:hAnsi="Arial" w:cs="Arial"/>
          <w:sz w:val="24"/>
          <w:szCs w:val="24"/>
        </w:rPr>
      </w:pPr>
      <w:r w:rsidRPr="00033369">
        <w:rPr>
          <w:rFonts w:ascii="Arial" w:hAnsi="Arial" w:cs="Arial"/>
          <w:sz w:val="24"/>
          <w:szCs w:val="24"/>
        </w:rPr>
        <w:t xml:space="preserve">The induction programme covers the company's philosophy of service as well as the culture of the company, in addition to the learning of technical </w:t>
      </w:r>
      <w:proofErr w:type="spellStart"/>
      <w:r w:rsidRPr="00033369">
        <w:rPr>
          <w:rFonts w:ascii="Arial" w:hAnsi="Arial" w:cs="Arial"/>
          <w:sz w:val="24"/>
          <w:szCs w:val="24"/>
        </w:rPr>
        <w:t>coffeemaking</w:t>
      </w:r>
      <w:proofErr w:type="spellEnd"/>
      <w:r w:rsidRPr="00033369">
        <w:rPr>
          <w:rFonts w:ascii="Arial" w:hAnsi="Arial" w:cs="Arial"/>
          <w:sz w:val="24"/>
          <w:szCs w:val="24"/>
        </w:rPr>
        <w:t xml:space="preserve"> skills. Equipped to provide all of the customised customer experiences, to be able to create a genuine conversation with customers and even predict their requirements before they are voiced. It emphasizes interpersonal skills as well as technical skills, and it indicates that the quality of service in the hospitality sector is built on the capability to perform in several areas (</w:t>
      </w:r>
      <w:proofErr w:type="spellStart"/>
      <w:r w:rsidRPr="00033369">
        <w:rPr>
          <w:rFonts w:ascii="Arial" w:hAnsi="Arial" w:cs="Arial"/>
          <w:sz w:val="24"/>
          <w:szCs w:val="24"/>
        </w:rPr>
        <w:t>Grönroos</w:t>
      </w:r>
      <w:proofErr w:type="spellEnd"/>
      <w:r w:rsidRPr="00033369">
        <w:rPr>
          <w:rFonts w:ascii="Arial" w:hAnsi="Arial" w:cs="Arial"/>
          <w:sz w:val="24"/>
          <w:szCs w:val="24"/>
        </w:rPr>
        <w:t>, 2015).</w:t>
      </w:r>
    </w:p>
    <w:p w:rsidR="00083D07" w:rsidRPr="00033369" w:rsidRDefault="00083D07" w:rsidP="00FB6D21">
      <w:pPr>
        <w:pStyle w:val="Heading2"/>
        <w:rPr>
          <w:rFonts w:cs="Arial"/>
        </w:rPr>
      </w:pPr>
      <w:bookmarkStart w:id="37" w:name="_Toc240706097"/>
      <w:r w:rsidRPr="00033369">
        <w:rPr>
          <w:rFonts w:cs="Arial"/>
        </w:rPr>
        <w:t xml:space="preserve">4.3.2 </w:t>
      </w:r>
      <w:r w:rsidR="00CC57FB" w:rsidRPr="00033369">
        <w:rPr>
          <w:rFonts w:cs="Arial"/>
        </w:rPr>
        <w:t>Continuous Development and Career Progression</w:t>
      </w:r>
      <w:bookmarkEnd w:id="37"/>
      <w:r w:rsidR="00CC57FB" w:rsidRPr="00033369">
        <w:rPr>
          <w:rFonts w:cs="Arial"/>
        </w:rPr>
        <w:t xml:space="preserve"> </w:t>
      </w:r>
    </w:p>
    <w:p w:rsidR="00CC57FB" w:rsidRPr="00033369" w:rsidRDefault="00CC57FB" w:rsidP="00CC57FB">
      <w:pPr>
        <w:spacing w:after="200" w:line="360" w:lineRule="auto"/>
        <w:jc w:val="both"/>
        <w:rPr>
          <w:rFonts w:ascii="Arial" w:hAnsi="Arial" w:cs="Arial"/>
          <w:sz w:val="24"/>
          <w:szCs w:val="24"/>
        </w:rPr>
      </w:pPr>
      <w:r w:rsidRPr="00033369">
        <w:rPr>
          <w:rFonts w:ascii="Arial" w:eastAsia="Arial" w:hAnsi="Arial" w:cs="Arial"/>
          <w:sz w:val="24"/>
        </w:rPr>
        <w:t>Long-term development — a prominent theme in the evidence is Starbucks UK commitment to continuous learning and career development subsequent to initial training. Workplace experience and advancement opportunities to progress are supported through Career Pathways and MyLearning programmes, with the company also promoting from within (Starbucks Corporation, 2023), whilst partners have access to the Starbucks Global Academy, an online learning platform designed to support continuous development (Starbucks UK, 2024). This promotes a culture of internal promotion and both provides employees with real reasons to work their way up the ladder while making sure management is filled with people who already know how the business operates.</w:t>
      </w:r>
    </w:p>
    <w:p w:rsidR="00CC57FB" w:rsidRPr="00033369" w:rsidRDefault="00CC57FB" w:rsidP="00CC57FB">
      <w:pPr>
        <w:spacing w:after="200" w:line="360" w:lineRule="auto"/>
        <w:jc w:val="both"/>
        <w:rPr>
          <w:rFonts w:ascii="Arial" w:hAnsi="Arial" w:cs="Arial"/>
          <w:sz w:val="24"/>
          <w:szCs w:val="24"/>
        </w:rPr>
      </w:pPr>
      <w:r w:rsidRPr="00033369">
        <w:rPr>
          <w:rFonts w:ascii="Arial" w:eastAsia="Arial" w:hAnsi="Arial" w:cs="Arial"/>
          <w:sz w:val="24"/>
        </w:rPr>
        <w:t xml:space="preserve">ALP is probably one of the biggest investments in learning and development. This 13-month programme allows partners to advance from a barista role to store manager, a </w:t>
      </w:r>
      <w:r w:rsidRPr="00033369">
        <w:rPr>
          <w:rFonts w:ascii="Arial" w:eastAsia="Arial" w:hAnsi="Arial" w:cs="Arial"/>
          <w:sz w:val="24"/>
        </w:rPr>
        <w:lastRenderedPageBreak/>
        <w:t>journey that would normally take at least three years, with the company investing around £5,000 for each participant (Starbucks Stories EMEA, 2025). The programme combines hands-on in-store experience with training in leadership and team management, commercial and strategic understanding, decision-making, time management, customer experience, conflict resolution and networking, ultimately leading to a Level 3 apprenticeship qualification (Starbucks Stories EMEA, 2025).</w:t>
      </w:r>
    </w:p>
    <w:p w:rsidR="00CC57FB" w:rsidRPr="00033369" w:rsidRDefault="00CC57FB" w:rsidP="00CC57FB">
      <w:pPr>
        <w:spacing w:after="200" w:line="360" w:lineRule="auto"/>
        <w:jc w:val="both"/>
        <w:rPr>
          <w:rFonts w:ascii="Arial" w:hAnsi="Arial" w:cs="Arial"/>
          <w:sz w:val="32"/>
          <w:szCs w:val="24"/>
        </w:rPr>
      </w:pPr>
      <w:r w:rsidRPr="00033369">
        <w:rPr>
          <w:rFonts w:ascii="Arial" w:hAnsi="Arial" w:cs="Arial"/>
          <w:sz w:val="24"/>
        </w:rPr>
        <w:t>Starbucks UK also uses the Accelerated Leadership Programme (ALP), delivered with Corndel, as a structured route for developing partners into store managers. The 13-month programme combines in-store experience with leadership, commercial and customer-experience development and leads to a Level 3 apprenticeship qualification (Starbucks Stories EMEA, 2025). This provides further evidence of a long-term approach to internal skills development and career progression.</w:t>
      </w:r>
    </w:p>
    <w:p w:rsidR="00CC57FB" w:rsidRPr="00033369" w:rsidRDefault="00CC57FB" w:rsidP="00DF67E7">
      <w:pPr>
        <w:pStyle w:val="Heading2"/>
        <w:rPr>
          <w:rFonts w:cs="Arial"/>
        </w:rPr>
      </w:pPr>
      <w:bookmarkStart w:id="38" w:name="_Toc240706098"/>
      <w:r w:rsidRPr="00033369">
        <w:rPr>
          <w:rFonts w:cs="Arial"/>
        </w:rPr>
        <w:t>4.3.3 Innovative and Inclusive Training Initiatives</w:t>
      </w:r>
      <w:bookmarkEnd w:id="38"/>
    </w:p>
    <w:p w:rsidR="00CC57FB" w:rsidRPr="00033369" w:rsidRDefault="00CC57FB" w:rsidP="00CC57FB">
      <w:pPr>
        <w:spacing w:after="200" w:line="360" w:lineRule="auto"/>
        <w:jc w:val="both"/>
        <w:rPr>
          <w:rFonts w:ascii="Arial" w:hAnsi="Arial" w:cs="Arial"/>
          <w:sz w:val="32"/>
          <w:szCs w:val="24"/>
        </w:rPr>
      </w:pPr>
      <w:r w:rsidRPr="00033369">
        <w:rPr>
          <w:rFonts w:ascii="Arial" w:hAnsi="Arial" w:cs="Arial"/>
          <w:sz w:val="24"/>
        </w:rPr>
        <w:t>The answer lies in the new range of progressive ways Starbucks UK are training their workforce, far beyond just operational hospitality skills. One such targeted development is the British Sign Language (BSL) training programme, which has arguably been key in improving customer service for a certain segment of customers. With development alongside the British Deaf Association (BDA) and gamified learning platform Attensi, the BSL module teaches partners everyday phrases encompassing greetings, common enquiries, and beverage orders (Starbucks Stories EMEA, 2024). The idea came from a store manager's own experience with a deaf customer who visited frequently, which illustrates how insights from employees on the front lines can help drive strategic investment in training.</w:t>
      </w:r>
    </w:p>
    <w:p w:rsidR="00CC57FB" w:rsidRPr="00033369" w:rsidRDefault="00CC57FB" w:rsidP="00CC57FB">
      <w:pPr>
        <w:spacing w:after="200" w:line="360" w:lineRule="auto"/>
        <w:jc w:val="both"/>
        <w:rPr>
          <w:rFonts w:ascii="Arial" w:hAnsi="Arial" w:cs="Arial"/>
          <w:sz w:val="32"/>
          <w:szCs w:val="24"/>
        </w:rPr>
      </w:pPr>
      <w:r w:rsidRPr="00033369">
        <w:rPr>
          <w:rFonts w:ascii="Arial" w:hAnsi="Arial" w:cs="Arial"/>
          <w:sz w:val="24"/>
        </w:rPr>
        <w:t xml:space="preserve">This training has had a significant impact. Nine months into the launch, the module had been voluntarily completed by 65% of Starbucks partners who revisited it an average of 21 times (Business Culture Awards, 2024). Business Culture Awards (2024) conducted post-training surveys and found that 95% of partners felt more confident interacting/engaging with deaf customers, 95% were excited to apply new skills in-store, and 97% reported a deeper understanding of the deaf community as well as BSL sector-wide. Similarly, anecdotal feedback suggested raised employee confidence in serving the Deaf customer, and pride in being a part of an inclusive company (Business Culture Awards, 2024). This evidence, taken together, suggests </w:t>
      </w:r>
      <w:r w:rsidRPr="00033369">
        <w:rPr>
          <w:rFonts w:ascii="Arial" w:hAnsi="Arial" w:cs="Arial"/>
          <w:sz w:val="24"/>
        </w:rPr>
        <w:lastRenderedPageBreak/>
        <w:t>the potential of targeting training interventions to simultaneous provide employee capability development and competence for customer groups with improved motivation and service quality.</w:t>
      </w:r>
    </w:p>
    <w:p w:rsidR="00CC57FB" w:rsidRPr="00033369" w:rsidRDefault="00CC57FB" w:rsidP="00DF67E7">
      <w:pPr>
        <w:pStyle w:val="Heading2"/>
        <w:rPr>
          <w:rFonts w:cs="Arial"/>
        </w:rPr>
      </w:pPr>
      <w:bookmarkStart w:id="39" w:name="_Toc240706099"/>
      <w:r w:rsidRPr="00033369">
        <w:rPr>
          <w:rFonts w:cs="Arial"/>
        </w:rPr>
        <w:t>4.3.4 Challenges in Training Implementation</w:t>
      </w:r>
      <w:bookmarkEnd w:id="39"/>
    </w:p>
    <w:p w:rsidR="00CC57FB" w:rsidRPr="00033369" w:rsidRDefault="00CC57FB" w:rsidP="00CC57FB">
      <w:pPr>
        <w:spacing w:after="200" w:line="360" w:lineRule="auto"/>
        <w:jc w:val="both"/>
        <w:rPr>
          <w:rFonts w:ascii="Arial" w:hAnsi="Arial" w:cs="Arial"/>
          <w:sz w:val="24"/>
          <w:szCs w:val="24"/>
        </w:rPr>
      </w:pPr>
      <w:r w:rsidRPr="00033369">
        <w:rPr>
          <w:rFonts w:ascii="Arial" w:eastAsia="Arial" w:hAnsi="Arial" w:cs="Arial"/>
          <w:sz w:val="24"/>
        </w:rPr>
        <w:t>However, evidence from employee review sites would suggest that the quality of training varies widely between stores. Although the company has a website for its structured training programmes, experiences of in-store training seem reliant on local management: some reviewers describe training and management positively (Indeed, 2024), while others report inexperienced or unhelpful supervisors (Glassdoor, 2024). This inconsistency is in line with the larger issue identified by the research problem – providing consistent service across a wide store network.</w:t>
      </w:r>
    </w:p>
    <w:p w:rsidR="00CC57FB" w:rsidRPr="00033369" w:rsidRDefault="00CC57FB" w:rsidP="00CC57FB">
      <w:pPr>
        <w:spacing w:after="200" w:line="360" w:lineRule="auto"/>
        <w:jc w:val="both"/>
        <w:rPr>
          <w:rFonts w:ascii="Arial" w:hAnsi="Arial" w:cs="Arial"/>
          <w:sz w:val="24"/>
          <w:szCs w:val="24"/>
        </w:rPr>
      </w:pPr>
      <w:r w:rsidRPr="00033369">
        <w:rPr>
          <w:rFonts w:ascii="Arial" w:hAnsi="Arial" w:cs="Arial"/>
          <w:sz w:val="24"/>
          <w:szCs w:val="24"/>
        </w:rPr>
        <w:t xml:space="preserve">Additionally, the cap on some advanced training programmes — particularly the BSL programme — is voluntary and therefore suggests a question of fair access to opportunities for development. While a 65% completion rate is still very good, it leaves a further 35% of partners who are either too busy, not motivated or </w:t>
      </w:r>
      <w:proofErr w:type="spellStart"/>
      <w:r w:rsidRPr="00033369">
        <w:rPr>
          <w:rFonts w:ascii="Arial" w:hAnsi="Arial" w:cs="Arial"/>
          <w:sz w:val="24"/>
          <w:szCs w:val="24"/>
        </w:rPr>
        <w:t>unhelped</w:t>
      </w:r>
      <w:proofErr w:type="spellEnd"/>
      <w:r w:rsidRPr="00033369">
        <w:rPr>
          <w:rFonts w:ascii="Arial" w:hAnsi="Arial" w:cs="Arial"/>
          <w:sz w:val="24"/>
          <w:szCs w:val="24"/>
        </w:rPr>
        <w:t xml:space="preserve"> by store-level management to take part in the training effectively suggesting that much of what impacts training effectiveness is shaped by store-level factors which sit outside even the best structured formal company programme design.</w:t>
      </w:r>
    </w:p>
    <w:p w:rsidR="00CC57FB" w:rsidRPr="00033369" w:rsidRDefault="00CC57FB" w:rsidP="00E10D42">
      <w:pPr>
        <w:pStyle w:val="Heading2"/>
        <w:rPr>
          <w:rFonts w:cs="Arial"/>
        </w:rPr>
      </w:pPr>
      <w:bookmarkStart w:id="40" w:name="_Toc240706100"/>
      <w:r w:rsidRPr="00033369">
        <w:rPr>
          <w:rFonts w:cs="Arial"/>
        </w:rPr>
        <w:t>4.4 Performance Management Practices</w:t>
      </w:r>
      <w:bookmarkEnd w:id="40"/>
    </w:p>
    <w:p w:rsidR="00CC57FB" w:rsidRPr="00033369" w:rsidRDefault="00CC57FB" w:rsidP="00E10D42">
      <w:pPr>
        <w:pStyle w:val="Heading2"/>
        <w:rPr>
          <w:rFonts w:cs="Arial"/>
        </w:rPr>
      </w:pPr>
      <w:bookmarkStart w:id="41" w:name="_Toc240706101"/>
      <w:r w:rsidRPr="00033369">
        <w:rPr>
          <w:rFonts w:cs="Arial"/>
        </w:rPr>
        <w:t>4.4.1 Performance Management Digital Transformation</w:t>
      </w:r>
      <w:bookmarkEnd w:id="41"/>
    </w:p>
    <w:p w:rsidR="00310527" w:rsidRPr="00033369" w:rsidRDefault="00310527" w:rsidP="00310527">
      <w:pPr>
        <w:spacing w:after="200" w:line="360" w:lineRule="auto"/>
        <w:jc w:val="both"/>
        <w:rPr>
          <w:rFonts w:ascii="Arial" w:hAnsi="Arial" w:cs="Arial"/>
          <w:sz w:val="24"/>
          <w:szCs w:val="24"/>
        </w:rPr>
      </w:pPr>
      <w:r w:rsidRPr="00033369">
        <w:rPr>
          <w:rFonts w:ascii="Arial" w:hAnsi="Arial" w:cs="Arial"/>
          <w:sz w:val="24"/>
          <w:szCs w:val="24"/>
        </w:rPr>
        <w:t xml:space="preserve">Analysis of the evidence shows that through new technology adoption, Starbucks UK has radically changed its performance management and employee relations processes. In collaboration with </w:t>
      </w:r>
      <w:proofErr w:type="spellStart"/>
      <w:r w:rsidRPr="00033369">
        <w:rPr>
          <w:rFonts w:ascii="Arial" w:hAnsi="Arial" w:cs="Arial"/>
          <w:sz w:val="24"/>
          <w:szCs w:val="24"/>
        </w:rPr>
        <w:t>AdviserPlus</w:t>
      </w:r>
      <w:proofErr w:type="spellEnd"/>
      <w:r w:rsidRPr="00033369">
        <w:rPr>
          <w:rFonts w:ascii="Arial" w:hAnsi="Arial" w:cs="Arial"/>
          <w:sz w:val="24"/>
          <w:szCs w:val="24"/>
        </w:rPr>
        <w:t>, the company has developed the employee relations transformation, which encompasses empowering the system (</w:t>
      </w:r>
      <w:proofErr w:type="spellStart"/>
      <w:r w:rsidRPr="00033369">
        <w:rPr>
          <w:rFonts w:ascii="Arial" w:hAnsi="Arial" w:cs="Arial"/>
          <w:sz w:val="24"/>
          <w:szCs w:val="24"/>
        </w:rPr>
        <w:t>AdviserPlus</w:t>
      </w:r>
      <w:proofErr w:type="spellEnd"/>
      <w:r w:rsidRPr="00033369">
        <w:rPr>
          <w:rFonts w:ascii="Arial" w:hAnsi="Arial" w:cs="Arial"/>
          <w:sz w:val="24"/>
          <w:szCs w:val="24"/>
        </w:rPr>
        <w:t>, 2024), such as its HR Advice Line empower®, which was launched in early 2024. This transition to a more data-driven performance management method enables managers to respond to employee concerns in a much more constructive way, using the digital platform.</w:t>
      </w:r>
    </w:p>
    <w:p w:rsidR="007F2C7F" w:rsidRPr="00033369" w:rsidRDefault="00310527" w:rsidP="00310527">
      <w:pPr>
        <w:spacing w:after="200" w:line="360" w:lineRule="auto"/>
        <w:jc w:val="both"/>
        <w:rPr>
          <w:rFonts w:ascii="Arial" w:hAnsi="Arial" w:cs="Arial"/>
          <w:sz w:val="24"/>
          <w:szCs w:val="24"/>
        </w:rPr>
      </w:pPr>
      <w:r w:rsidRPr="00033369">
        <w:rPr>
          <w:rFonts w:ascii="Arial" w:hAnsi="Arial" w:cs="Arial"/>
          <w:sz w:val="24"/>
          <w:szCs w:val="24"/>
        </w:rPr>
        <w:t xml:space="preserve">The empower® platform combines several elements including an ER case management system that streamlines the management of a case, digital guided </w:t>
      </w:r>
      <w:r w:rsidRPr="00033369">
        <w:rPr>
          <w:rFonts w:ascii="Arial" w:hAnsi="Arial" w:cs="Arial"/>
          <w:sz w:val="24"/>
          <w:szCs w:val="24"/>
        </w:rPr>
        <w:lastRenderedPageBreak/>
        <w:t>journeys with integrated coaching tools that improve manager capabilities and HR Advice Line, where employees have access to employee relations specialists, reporting by custom dashboards and root-cause analysis for data-driven insight (</w:t>
      </w:r>
      <w:proofErr w:type="spellStart"/>
      <w:r w:rsidRPr="00033369">
        <w:rPr>
          <w:rFonts w:ascii="Arial" w:hAnsi="Arial" w:cs="Arial"/>
          <w:sz w:val="24"/>
          <w:szCs w:val="24"/>
        </w:rPr>
        <w:t>AdviserPlus</w:t>
      </w:r>
      <w:proofErr w:type="spellEnd"/>
      <w:r w:rsidRPr="00033369">
        <w:rPr>
          <w:rFonts w:ascii="Arial" w:hAnsi="Arial" w:cs="Arial"/>
          <w:sz w:val="24"/>
          <w:szCs w:val="24"/>
        </w:rPr>
        <w:t>, 2024). All of these aspects together is a 360-degree approach to performance management, transitioning from annual review to continuous feedback and development assistance.</w:t>
      </w:r>
    </w:p>
    <w:p w:rsidR="00CC57FB" w:rsidRPr="00033369" w:rsidRDefault="00CC57FB" w:rsidP="00E10D42">
      <w:pPr>
        <w:pStyle w:val="Heading2"/>
        <w:rPr>
          <w:rFonts w:cs="Arial"/>
        </w:rPr>
      </w:pPr>
      <w:bookmarkStart w:id="42" w:name="_Toc240706102"/>
      <w:r w:rsidRPr="00033369">
        <w:rPr>
          <w:rFonts w:cs="Arial"/>
        </w:rPr>
        <w:t>4.4.2 Measurable Performance Outcomes</w:t>
      </w:r>
      <w:bookmarkEnd w:id="42"/>
    </w:p>
    <w:p w:rsidR="00651C75" w:rsidRPr="00033369" w:rsidRDefault="00651C75" w:rsidP="00651C75">
      <w:pPr>
        <w:spacing w:after="200" w:line="360" w:lineRule="auto"/>
        <w:jc w:val="both"/>
        <w:rPr>
          <w:rFonts w:ascii="Arial" w:hAnsi="Arial" w:cs="Arial"/>
          <w:sz w:val="24"/>
          <w:szCs w:val="24"/>
        </w:rPr>
      </w:pPr>
      <w:r w:rsidRPr="00033369">
        <w:rPr>
          <w:rFonts w:ascii="Arial" w:eastAsia="Arial" w:hAnsi="Arial" w:cs="Arial"/>
          <w:sz w:val="24"/>
        </w:rPr>
        <w:t>The changes have been profound. In the first year following the rollout, the company's business experienced a 10% decline in sickness absence, approximately 15,000 additional frontline hours were returned to stores, and store managers completed 52% of actions on sickness cases through a digital channel (AdviserPlus, 2024). The Senior HR Business Partner at Starbucks UK reported that the system strengthened managers' confidence, reduced absence by 10% within 12 months and freed HRBPs and district managers to focus on strategic priorities (AdviserPlus, 2024).</w:t>
      </w:r>
    </w:p>
    <w:p w:rsidR="00651C75" w:rsidRPr="00033369" w:rsidRDefault="00651C75" w:rsidP="00651C75">
      <w:pPr>
        <w:spacing w:after="200" w:line="360" w:lineRule="auto"/>
        <w:jc w:val="both"/>
        <w:rPr>
          <w:rFonts w:ascii="Arial" w:hAnsi="Arial" w:cs="Arial"/>
          <w:sz w:val="24"/>
          <w:szCs w:val="24"/>
        </w:rPr>
      </w:pPr>
      <w:r w:rsidRPr="00033369">
        <w:rPr>
          <w:rFonts w:ascii="Arial" w:hAnsi="Arial" w:cs="Arial"/>
          <w:sz w:val="24"/>
          <w:szCs w:val="24"/>
        </w:rPr>
        <w:t xml:space="preserve">The decrease in absenteeism has a direct positive effect on the consistency of services: When stores are full, there will be fewer delays and less disruption to the service; with all these extra hours back in service, that represents a huge potential gain in capacity to provide more customer-focused services, fewer queues at busy periods, and potentially more personalized service delivery. These guided journeys enable a manager to adequately deal with performance issues proactively, rather than reactively, and have been grounded in theory by </w:t>
      </w:r>
      <w:proofErr w:type="spellStart"/>
      <w:r w:rsidRPr="00033369">
        <w:rPr>
          <w:rFonts w:ascii="Arial" w:hAnsi="Arial" w:cs="Arial"/>
          <w:sz w:val="24"/>
          <w:szCs w:val="24"/>
        </w:rPr>
        <w:t>Aguinis</w:t>
      </w:r>
      <w:proofErr w:type="spellEnd"/>
      <w:r w:rsidRPr="00033369">
        <w:rPr>
          <w:rFonts w:ascii="Arial" w:hAnsi="Arial" w:cs="Arial"/>
          <w:sz w:val="24"/>
          <w:szCs w:val="24"/>
        </w:rPr>
        <w:t xml:space="preserve"> (2019) that if feedback is formative instead of evaluative, employees will be more effective, with the idea being that there is a less likelihood of service failure impacting customers.</w:t>
      </w:r>
    </w:p>
    <w:p w:rsidR="00CC57FB" w:rsidRPr="00033369" w:rsidRDefault="00CC57FB" w:rsidP="00E10D42">
      <w:pPr>
        <w:pStyle w:val="Heading2"/>
        <w:rPr>
          <w:rFonts w:cs="Arial"/>
        </w:rPr>
      </w:pPr>
      <w:bookmarkStart w:id="43" w:name="_Toc240706103"/>
      <w:r w:rsidRPr="00033369">
        <w:rPr>
          <w:rFonts w:cs="Arial"/>
        </w:rPr>
        <w:t>4.4.3 Manager Capability Development</w:t>
      </w:r>
      <w:bookmarkEnd w:id="43"/>
    </w:p>
    <w:p w:rsidR="00CC57FB" w:rsidRPr="00033369" w:rsidRDefault="00CC57FB" w:rsidP="00CC57FB">
      <w:pPr>
        <w:spacing w:after="200" w:line="360" w:lineRule="auto"/>
        <w:jc w:val="both"/>
        <w:rPr>
          <w:rFonts w:ascii="Arial" w:hAnsi="Arial" w:cs="Arial"/>
          <w:sz w:val="24"/>
          <w:szCs w:val="24"/>
        </w:rPr>
      </w:pPr>
      <w:r w:rsidRPr="00033369">
        <w:rPr>
          <w:rFonts w:ascii="Arial" w:eastAsia="Arial" w:hAnsi="Arial" w:cs="Arial"/>
          <w:sz w:val="24"/>
        </w:rPr>
        <w:t xml:space="preserve">A theme that ran through the evidence was the emphasis on improving capability of managers via performance management processes. The platform's digital guided journeys and coaching tools are intended to build manager capability, reduce HR escalations and improve employee experiences (AdviserPlus, 2024), which acknowledges that store managers are a key control over the employee experience - and through it, service quality. Feedback on the digital tools suggests they are taking away some of the administrator time associated with recruitment and helping </w:t>
      </w:r>
      <w:r w:rsidRPr="00033369">
        <w:rPr>
          <w:rFonts w:ascii="Arial" w:eastAsia="Arial" w:hAnsi="Arial" w:cs="Arial"/>
          <w:sz w:val="24"/>
        </w:rPr>
        <w:lastRenderedPageBreak/>
        <w:t>managers manage people more effectively, with managers reporting that the system is easy to understand (AdviserPlus, 2024).</w:t>
      </w:r>
    </w:p>
    <w:p w:rsidR="00CC57FB" w:rsidRPr="00033369" w:rsidRDefault="00CC57FB" w:rsidP="00E10D42">
      <w:pPr>
        <w:pStyle w:val="Heading2"/>
        <w:rPr>
          <w:rFonts w:cs="Arial"/>
        </w:rPr>
      </w:pPr>
      <w:bookmarkStart w:id="44" w:name="_Toc240706104"/>
      <w:r w:rsidRPr="00033369">
        <w:rPr>
          <w:rFonts w:cs="Arial"/>
        </w:rPr>
        <w:t>4.4.4 Integration with overall HCM practices</w:t>
      </w:r>
      <w:bookmarkEnd w:id="44"/>
    </w:p>
    <w:p w:rsidR="00CC57FB" w:rsidRPr="00033369" w:rsidRDefault="00CC57FB" w:rsidP="00CC57FB">
      <w:pPr>
        <w:spacing w:after="200" w:line="360" w:lineRule="auto"/>
        <w:jc w:val="both"/>
        <w:rPr>
          <w:rFonts w:ascii="Arial" w:hAnsi="Arial" w:cs="Arial"/>
          <w:sz w:val="24"/>
          <w:szCs w:val="24"/>
        </w:rPr>
      </w:pPr>
      <w:r w:rsidRPr="00033369">
        <w:rPr>
          <w:rFonts w:ascii="Arial" w:eastAsia="Arial" w:hAnsi="Arial" w:cs="Arial"/>
          <w:sz w:val="24"/>
        </w:rPr>
        <w:t>The performance management system seems to be well integrated with the other HCM practices reviewed in this chapter. It focuses on manager coaching which fits well with training and development, while its data-driven approach enables evidence based recruitment and reward decisions. The system was configured to reflect Starbucks UK's tone of voice and cultural values (AdviserPlus, 2024), illustrating performance management as a strategy rather than a purely administrative process. This is reinforced by the AMO Framework, which notes that ability, motivation and opportunity must work together to produce performance outcomes (Appelbaum et al., 2000).</w:t>
      </w:r>
    </w:p>
    <w:p w:rsidR="00CC57FB" w:rsidRPr="00033369" w:rsidRDefault="00CC57FB" w:rsidP="0008736C">
      <w:pPr>
        <w:pStyle w:val="Heading2"/>
        <w:rPr>
          <w:rFonts w:cs="Arial"/>
        </w:rPr>
      </w:pPr>
      <w:bookmarkStart w:id="45" w:name="_Toc240706105"/>
      <w:r w:rsidRPr="00033369">
        <w:rPr>
          <w:rFonts w:cs="Arial"/>
        </w:rPr>
        <w:t>4.5 Employee Engagement Practices</w:t>
      </w:r>
      <w:bookmarkEnd w:id="45"/>
    </w:p>
    <w:p w:rsidR="00CC57FB" w:rsidRPr="00033369" w:rsidRDefault="00CC57FB" w:rsidP="0008736C">
      <w:pPr>
        <w:pStyle w:val="Heading2"/>
        <w:rPr>
          <w:rFonts w:cs="Arial"/>
        </w:rPr>
      </w:pPr>
      <w:bookmarkStart w:id="46" w:name="_Toc240706106"/>
      <w:r w:rsidRPr="00033369">
        <w:rPr>
          <w:rFonts w:cs="Arial"/>
        </w:rPr>
        <w:t>4.5.1 The Partner's Identity and Culture</w:t>
      </w:r>
      <w:bookmarkEnd w:id="46"/>
    </w:p>
    <w:p w:rsidR="00CC57FB" w:rsidRPr="00033369" w:rsidRDefault="00CC57FB" w:rsidP="00CC57FB">
      <w:pPr>
        <w:spacing w:after="200" w:line="360" w:lineRule="auto"/>
        <w:jc w:val="both"/>
        <w:rPr>
          <w:rFonts w:ascii="Arial" w:hAnsi="Arial" w:cs="Arial"/>
          <w:sz w:val="24"/>
          <w:szCs w:val="24"/>
        </w:rPr>
      </w:pPr>
      <w:r w:rsidRPr="00033369">
        <w:rPr>
          <w:rFonts w:ascii="Arial" w:eastAsia="Arial" w:hAnsi="Arial" w:cs="Arial"/>
          <w:sz w:val="24"/>
        </w:rPr>
        <w:t>The fact is that Starbucks UK intentionally shaped an employee value proposition around a “partner” culture, something employees actively purchased into as stakeholders in the business instead of just workers. The challenges about how to do this, however, seem fundamental in terms of the company's framework for engagement; Bina Aziz, Managing Director of Starbucks UK &amp; Ireland, has described Starbucks as an employee-led company supported by a brand-driven programme (Starbucks UK, 2024).</w:t>
      </w:r>
    </w:p>
    <w:p w:rsidR="00CC57FB" w:rsidRPr="00033369" w:rsidRDefault="00CC57FB" w:rsidP="00CC57FB">
      <w:pPr>
        <w:spacing w:after="200" w:line="360" w:lineRule="auto"/>
        <w:jc w:val="both"/>
        <w:rPr>
          <w:rFonts w:ascii="Arial" w:hAnsi="Arial" w:cs="Arial"/>
          <w:sz w:val="24"/>
        </w:rPr>
      </w:pPr>
      <w:r w:rsidRPr="00033369">
        <w:rPr>
          <w:rFonts w:ascii="Arial" w:hAnsi="Arial" w:cs="Arial"/>
          <w:sz w:val="24"/>
        </w:rPr>
        <w:t>This partner identity is further enforced through physical mechanisms like Bean Stock share options, which illustrate that employees are invested in the success of the firm (Starbucks Corporation, 2023). It seems likely that the symbolic and practical aspects of the identity function in conjunction to produce a sense of ownership and belonging, consistent with theoretical perspectives that claim employee engagement is fundamentally about emotional commitment and willingness to expend extra effort on behalf of an employer (CIPD, 2025). Partners are the only employees in the UK also — an approach that could set Starbucks apart from rivals and appeal to candidates used to participatory workplace cultures.</w:t>
      </w:r>
    </w:p>
    <w:p w:rsidR="00CC57FB" w:rsidRPr="00033369" w:rsidRDefault="00CC57FB" w:rsidP="0008736C">
      <w:pPr>
        <w:pStyle w:val="Heading2"/>
        <w:rPr>
          <w:rFonts w:cs="Arial"/>
        </w:rPr>
      </w:pPr>
      <w:bookmarkStart w:id="47" w:name="_Toc240706107"/>
      <w:r w:rsidRPr="00033369">
        <w:rPr>
          <w:rFonts w:cs="Arial"/>
        </w:rPr>
        <w:lastRenderedPageBreak/>
        <w:t>4.5.2 Recognition and Appreciation Culture</w:t>
      </w:r>
      <w:bookmarkEnd w:id="47"/>
    </w:p>
    <w:p w:rsidR="00CC57FB" w:rsidRPr="00033369" w:rsidRDefault="00CC57FB" w:rsidP="00CC57FB">
      <w:pPr>
        <w:spacing w:after="200" w:line="360" w:lineRule="auto"/>
        <w:jc w:val="both"/>
        <w:rPr>
          <w:rFonts w:ascii="Arial" w:hAnsi="Arial" w:cs="Arial"/>
          <w:sz w:val="24"/>
          <w:szCs w:val="24"/>
        </w:rPr>
      </w:pPr>
      <w:r w:rsidRPr="00033369">
        <w:rPr>
          <w:rFonts w:ascii="Arial" w:hAnsi="Arial" w:cs="Arial"/>
          <w:sz w:val="24"/>
          <w:szCs w:val="24"/>
        </w:rPr>
        <w:t>The proof suggests a deep-rooted culture of recognition and appreciation at Starbucks UK. The company offers recognition schemes with cash awards for long service, “wowing” customers and supporting fellow partners (Starbucks UK, 2024) – in line with social exchange theory (</w:t>
      </w:r>
      <w:proofErr w:type="spellStart"/>
      <w:r w:rsidRPr="00033369">
        <w:rPr>
          <w:rFonts w:ascii="Arial" w:hAnsi="Arial" w:cs="Arial"/>
          <w:sz w:val="24"/>
          <w:szCs w:val="24"/>
        </w:rPr>
        <w:t>Blau</w:t>
      </w:r>
      <w:proofErr w:type="spellEnd"/>
      <w:r w:rsidRPr="00033369">
        <w:rPr>
          <w:rFonts w:ascii="Arial" w:hAnsi="Arial" w:cs="Arial"/>
          <w:sz w:val="24"/>
          <w:szCs w:val="24"/>
        </w:rPr>
        <w:t>, 1964), which suggests that employees who feel appreciated will be more likely to reciprocate through customer oriented discretionary effort. Perhaps the most compelling part of these schemes is their peer-recognition element; excellence in service becomes something to be celebrated among peers horizontally, rather than enforced vertically from management.</w:t>
      </w:r>
    </w:p>
    <w:p w:rsidR="00CC57FB" w:rsidRPr="00033369" w:rsidRDefault="00CC57FB" w:rsidP="00CC57FB">
      <w:pPr>
        <w:spacing w:after="200" w:line="360" w:lineRule="auto"/>
        <w:jc w:val="both"/>
        <w:rPr>
          <w:rFonts w:ascii="Arial" w:hAnsi="Arial" w:cs="Arial"/>
          <w:sz w:val="24"/>
          <w:szCs w:val="24"/>
        </w:rPr>
      </w:pPr>
      <w:r w:rsidRPr="00033369">
        <w:rPr>
          <w:rFonts w:ascii="Arial" w:hAnsi="Arial" w:cs="Arial"/>
          <w:sz w:val="24"/>
          <w:szCs w:val="24"/>
        </w:rPr>
        <w:t xml:space="preserve">This cultural focus is backed up in employee reviews on platforms like Indeed and </w:t>
      </w:r>
      <w:proofErr w:type="spellStart"/>
      <w:r w:rsidRPr="00033369">
        <w:rPr>
          <w:rFonts w:ascii="Arial" w:hAnsi="Arial" w:cs="Arial"/>
          <w:sz w:val="24"/>
          <w:szCs w:val="24"/>
        </w:rPr>
        <w:t>Glassdoor</w:t>
      </w:r>
      <w:proofErr w:type="spellEnd"/>
      <w:r w:rsidRPr="00033369">
        <w:rPr>
          <w:rFonts w:ascii="Arial" w:hAnsi="Arial" w:cs="Arial"/>
          <w:sz w:val="24"/>
          <w:szCs w:val="24"/>
        </w:rPr>
        <w:t xml:space="preserve"> where the work environment is often described as fun, friendly and supportive—where people cooperate in teams and help each other (Indeed, 2024; </w:t>
      </w:r>
      <w:proofErr w:type="spellStart"/>
      <w:r w:rsidRPr="00033369">
        <w:rPr>
          <w:rFonts w:ascii="Arial" w:hAnsi="Arial" w:cs="Arial"/>
          <w:sz w:val="24"/>
          <w:szCs w:val="24"/>
        </w:rPr>
        <w:t>Glassdoor</w:t>
      </w:r>
      <w:proofErr w:type="spellEnd"/>
      <w:r w:rsidRPr="00033369">
        <w:rPr>
          <w:rFonts w:ascii="Arial" w:hAnsi="Arial" w:cs="Arial"/>
          <w:sz w:val="24"/>
          <w:szCs w:val="24"/>
        </w:rPr>
        <w:t>, 2024). Of course, one should take these reviews with a pinch of salt given that positivity bias can occur but also the fact that the sheer volume of positive comments is demonstrative of the view from hundreds of employees seeing the Engagement culture positively.</w:t>
      </w:r>
    </w:p>
    <w:p w:rsidR="00CC57FB" w:rsidRPr="00033369" w:rsidRDefault="00CC57FB" w:rsidP="0008736C">
      <w:pPr>
        <w:pStyle w:val="Heading2"/>
        <w:rPr>
          <w:rFonts w:cs="Arial"/>
        </w:rPr>
      </w:pPr>
      <w:bookmarkStart w:id="48" w:name="_Toc240706108"/>
      <w:r w:rsidRPr="00033369">
        <w:rPr>
          <w:rFonts w:cs="Arial"/>
        </w:rPr>
        <w:t>4.5.3 Employees shall not be discriminated against and treated with dignity and respect in an inclusive work environment.</w:t>
      </w:r>
      <w:bookmarkEnd w:id="48"/>
    </w:p>
    <w:p w:rsidR="00CC57FB" w:rsidRPr="00033369" w:rsidRDefault="00CC57FB" w:rsidP="00CC57FB">
      <w:pPr>
        <w:spacing w:after="200" w:line="360" w:lineRule="auto"/>
        <w:jc w:val="both"/>
        <w:rPr>
          <w:rFonts w:ascii="Arial" w:hAnsi="Arial" w:cs="Arial"/>
          <w:sz w:val="32"/>
          <w:szCs w:val="24"/>
        </w:rPr>
      </w:pPr>
      <w:r w:rsidRPr="00033369">
        <w:rPr>
          <w:rFonts w:ascii="Arial" w:hAnsi="Arial" w:cs="Arial"/>
          <w:sz w:val="24"/>
        </w:rPr>
        <w:t>The data shows that Starbucks UK has embraced intentionality in building an environment inclusive to varying groups for engagement. When it comes to customer service goals, the BSL training project provided real benefits while bolstering an inclusive culture, with deaf partners helping test the training module to confirm all employees were properly supported (Starbucks Stories EMEA, 2024). The company has since collaborated with DeafPlus to help create more employment opportunities for deaf people (Business Culture Awards, 2024), which indicates that inclusion is seen as a continual promise as opposed to a one time event.</w:t>
      </w:r>
    </w:p>
    <w:p w:rsidR="00CC57FB" w:rsidRPr="00033369" w:rsidRDefault="00CC57FB" w:rsidP="00CC57FB">
      <w:pPr>
        <w:spacing w:after="200" w:line="360" w:lineRule="auto"/>
        <w:jc w:val="both"/>
        <w:rPr>
          <w:rFonts w:ascii="Arial" w:hAnsi="Arial" w:cs="Arial"/>
          <w:sz w:val="24"/>
          <w:szCs w:val="24"/>
        </w:rPr>
      </w:pPr>
      <w:r w:rsidRPr="00033369">
        <w:rPr>
          <w:rFonts w:ascii="Arial" w:eastAsia="Arial" w:hAnsi="Arial" w:cs="Arial"/>
          <w:sz w:val="24"/>
        </w:rPr>
        <w:t>This inclusive culture appears to be affirmed by employee review platforms too, with reviews supporting a supportive environment for LGBT employees and perpetually friendly, supportive colleagues (Glassdoor, 2024). According to its recruitment materials, Starbucks UK presents engagement and inclusion as important elements of an inclusive and diverse workplace (Starbucks UK, 2024).</w:t>
      </w:r>
    </w:p>
    <w:p w:rsidR="00CC57FB" w:rsidRPr="00033369" w:rsidRDefault="00CC57FB" w:rsidP="00161E6A">
      <w:pPr>
        <w:pStyle w:val="Heading2"/>
        <w:rPr>
          <w:rFonts w:cs="Arial"/>
        </w:rPr>
      </w:pPr>
      <w:bookmarkStart w:id="49" w:name="_Toc240706109"/>
      <w:r w:rsidRPr="00033369">
        <w:rPr>
          <w:rFonts w:cs="Arial"/>
        </w:rPr>
        <w:lastRenderedPageBreak/>
        <w:t>4.5.4 Challenges to Employee Engagement</w:t>
      </w:r>
      <w:bookmarkEnd w:id="49"/>
    </w:p>
    <w:p w:rsidR="00CC57FB" w:rsidRPr="00033369" w:rsidRDefault="00CC57FB" w:rsidP="00CC57FB">
      <w:pPr>
        <w:spacing w:after="200" w:line="360" w:lineRule="auto"/>
        <w:jc w:val="both"/>
        <w:rPr>
          <w:rFonts w:ascii="Arial" w:hAnsi="Arial" w:cs="Arial"/>
          <w:sz w:val="24"/>
          <w:szCs w:val="24"/>
        </w:rPr>
      </w:pPr>
      <w:r w:rsidRPr="00033369">
        <w:rPr>
          <w:rFonts w:ascii="Arial" w:eastAsia="Arial" w:hAnsi="Arial" w:cs="Arial"/>
          <w:sz w:val="24"/>
        </w:rPr>
        <w:t>However, the evidence also demonstrates significant challenges in ensuring consistent engagement across the workforce. Issues such as low pay relative to expected work (Indeed, 2024), lack of flexibility with shifts and poor work-life balance (Glassdoor, 2024), unrealistic labour and performance standards (Indeed, 2024), inconsistent management practice in certain stores (Glassdoor, 2024), and reports of rapid staff turnover (Indeed, 2024; Glassdoor, 2024) suggest significant variation in employee experience across the organisation.</w:t>
      </w:r>
    </w:p>
    <w:p w:rsidR="00CC57FB" w:rsidRPr="00033369" w:rsidRDefault="00CC57FB" w:rsidP="00CC57FB">
      <w:pPr>
        <w:spacing w:after="200" w:line="360" w:lineRule="auto"/>
        <w:jc w:val="both"/>
        <w:rPr>
          <w:rFonts w:ascii="Arial" w:hAnsi="Arial" w:cs="Arial"/>
          <w:sz w:val="32"/>
          <w:szCs w:val="24"/>
        </w:rPr>
      </w:pPr>
      <w:r w:rsidRPr="00033369">
        <w:rPr>
          <w:rFonts w:ascii="Arial" w:hAnsi="Arial" w:cs="Arial"/>
          <w:sz w:val="24"/>
        </w:rPr>
        <w:t>These challenges correspond to the wider pressures on the industry as described in the research rationale, including staff retention, increasing labour costs and changing expectations of a new workforce (CIPD, 2023; UKHospitality, 2022). The existence of a positive engagement culture is accompanied by variation in engagement outcomes by store and individual experiences: company strategy looks perfectly designed at the corporate level; implementation quality is what determines success or failure at the store level.</w:t>
      </w:r>
    </w:p>
    <w:p w:rsidR="00CC57FB" w:rsidRPr="00033369" w:rsidRDefault="00CC57FB" w:rsidP="001551F7">
      <w:pPr>
        <w:pStyle w:val="Heading2"/>
        <w:rPr>
          <w:rFonts w:cs="Arial"/>
        </w:rPr>
      </w:pPr>
      <w:bookmarkStart w:id="50" w:name="_Toc240706110"/>
      <w:r w:rsidRPr="00033369">
        <w:rPr>
          <w:rFonts w:cs="Arial"/>
        </w:rPr>
        <w:t>4.6 Reward and Recognition Practices</w:t>
      </w:r>
      <w:bookmarkEnd w:id="50"/>
    </w:p>
    <w:p w:rsidR="00CC57FB" w:rsidRPr="00033369" w:rsidRDefault="00CC57FB" w:rsidP="001551F7">
      <w:pPr>
        <w:pStyle w:val="Heading2"/>
        <w:rPr>
          <w:rFonts w:cs="Arial"/>
        </w:rPr>
      </w:pPr>
      <w:bookmarkStart w:id="51" w:name="_Toc240706111"/>
      <w:r w:rsidRPr="00033369">
        <w:rPr>
          <w:rFonts w:cs="Arial"/>
        </w:rPr>
        <w:t>4.6.1 Comprehensive Reward Package</w:t>
      </w:r>
      <w:bookmarkEnd w:id="51"/>
    </w:p>
    <w:p w:rsidR="00CC57FB" w:rsidRPr="00033369" w:rsidRDefault="00CC57FB" w:rsidP="00CC57FB">
      <w:pPr>
        <w:spacing w:after="200" w:line="360" w:lineRule="auto"/>
        <w:jc w:val="both"/>
        <w:rPr>
          <w:rFonts w:ascii="Arial" w:hAnsi="Arial" w:cs="Arial"/>
          <w:sz w:val="24"/>
          <w:szCs w:val="24"/>
        </w:rPr>
      </w:pPr>
      <w:r w:rsidRPr="00033369">
        <w:rPr>
          <w:rFonts w:ascii="Arial" w:hAnsi="Arial" w:cs="Arial"/>
          <w:sz w:val="24"/>
          <w:szCs w:val="24"/>
        </w:rPr>
        <w:t>It is proven that Starbucks UK have an attractive rewards package with a wealth of offering available on top of basic salary. The benefits comprise of 28 days' holiday per annum (inclusive of bank holidays, plus one extra special day), free drinks and food whilst on shift, a store bonus programme, Bean Stock share options for all partners, 30% partner discount on food (customers and themselves), beverages &amp; merchandise + a weekly free bag coffee as well as access to the “Perks at Work” platform where staff can receive discounts with retailers (Starbucks UK, 2024).</w:t>
      </w:r>
    </w:p>
    <w:p w:rsidR="00CC57FB" w:rsidRPr="00033369" w:rsidRDefault="00CC57FB" w:rsidP="00CC57FB">
      <w:pPr>
        <w:spacing w:after="200" w:line="360" w:lineRule="auto"/>
        <w:jc w:val="both"/>
        <w:rPr>
          <w:rFonts w:ascii="Arial" w:hAnsi="Arial" w:cs="Arial"/>
          <w:sz w:val="32"/>
          <w:szCs w:val="24"/>
        </w:rPr>
      </w:pPr>
      <w:r w:rsidRPr="00033369">
        <w:rPr>
          <w:rFonts w:ascii="Arial" w:hAnsi="Arial" w:cs="Arial"/>
          <w:sz w:val="24"/>
        </w:rPr>
        <w:t xml:space="preserve">The evidence supports the theoretical view that reward systems work best when financial and non-financial components are combined to reinforce desired behaviours in a way that sustains motivation over time (Gerhart and Fang, 2014). The particular type of share options — Bean Stock — is an interesting strategy in terms of building a quasi-ownership feel and weak structure : Having partners actually financially tied into performance, drives behaviours that increase customer satisfaction if primary interest </w:t>
      </w:r>
      <w:r w:rsidRPr="00033369">
        <w:rPr>
          <w:rFonts w:ascii="Arial" w:hAnsi="Arial" w:cs="Arial"/>
          <w:sz w:val="24"/>
        </w:rPr>
        <w:lastRenderedPageBreak/>
        <w:t>side winds up connecting with the production side, but at the same time it should be heavily linked to fuels profitability too.</w:t>
      </w:r>
    </w:p>
    <w:p w:rsidR="00CC57FB" w:rsidRPr="00033369" w:rsidRDefault="00CC57FB" w:rsidP="001551F7">
      <w:pPr>
        <w:pStyle w:val="Heading2"/>
        <w:rPr>
          <w:rFonts w:cs="Arial"/>
        </w:rPr>
      </w:pPr>
      <w:bookmarkStart w:id="52" w:name="_Toc240706112"/>
      <w:r w:rsidRPr="00033369">
        <w:rPr>
          <w:rFonts w:cs="Arial"/>
        </w:rPr>
        <w:t>4.6.2 Recognition Mechanisms</w:t>
      </w:r>
      <w:bookmarkEnd w:id="52"/>
    </w:p>
    <w:p w:rsidR="00CC57FB" w:rsidRPr="00033369" w:rsidRDefault="00CC57FB" w:rsidP="00CC57FB">
      <w:pPr>
        <w:spacing w:after="200" w:line="360" w:lineRule="auto"/>
        <w:jc w:val="both"/>
        <w:rPr>
          <w:rFonts w:ascii="Arial" w:hAnsi="Arial" w:cs="Arial"/>
          <w:sz w:val="24"/>
          <w:szCs w:val="24"/>
        </w:rPr>
      </w:pPr>
      <w:r w:rsidRPr="00033369">
        <w:rPr>
          <w:rFonts w:ascii="Arial" w:hAnsi="Arial" w:cs="Arial"/>
          <w:sz w:val="24"/>
          <w:szCs w:val="24"/>
        </w:rPr>
        <w:t>As evidenced by the availability of structured recognition mechanisms other than formal compensation — monetary awards for long service, for “wowing” customers, and for recognizing each other as partners (Starbucks UK, 2024) This reliance on recognition from peers and customer-centric success is congruent with the Service-Profit Chain hypothesis in which employees who are recognised and appreciated tend to provide service that exceeds customer expectations (</w:t>
      </w:r>
      <w:proofErr w:type="spellStart"/>
      <w:r w:rsidRPr="00033369">
        <w:rPr>
          <w:rFonts w:ascii="Arial" w:hAnsi="Arial" w:cs="Arial"/>
          <w:sz w:val="24"/>
          <w:szCs w:val="24"/>
        </w:rPr>
        <w:t>Heskett</w:t>
      </w:r>
      <w:proofErr w:type="spellEnd"/>
      <w:r w:rsidRPr="00033369">
        <w:rPr>
          <w:rFonts w:ascii="Arial" w:hAnsi="Arial" w:cs="Arial"/>
          <w:sz w:val="24"/>
          <w:szCs w:val="24"/>
        </w:rPr>
        <w:t xml:space="preserve"> et al., 1994), adding a focus on awards targeting behaviours associated with the formation of service quality perceptions.</w:t>
      </w:r>
    </w:p>
    <w:p w:rsidR="001551F7" w:rsidRPr="00033369" w:rsidRDefault="001551F7" w:rsidP="001551F7">
      <w:pPr>
        <w:pStyle w:val="Heading2"/>
        <w:rPr>
          <w:rFonts w:cs="Arial"/>
        </w:rPr>
      </w:pPr>
      <w:bookmarkStart w:id="53" w:name="_Toc240706113"/>
      <w:r w:rsidRPr="00033369">
        <w:rPr>
          <w:rFonts w:cs="Arial"/>
        </w:rPr>
        <w:t>4.6.3 Challenges in Reward and Recognition</w:t>
      </w:r>
      <w:bookmarkEnd w:id="53"/>
    </w:p>
    <w:p w:rsidR="00CC57FB" w:rsidRPr="00033369" w:rsidRDefault="001551F7" w:rsidP="00CC57FB">
      <w:pPr>
        <w:spacing w:after="200" w:line="360" w:lineRule="auto"/>
        <w:jc w:val="both"/>
        <w:rPr>
          <w:rFonts w:ascii="Arial" w:hAnsi="Arial" w:cs="Arial"/>
          <w:sz w:val="32"/>
          <w:szCs w:val="24"/>
        </w:rPr>
      </w:pPr>
      <w:r w:rsidRPr="00033369">
        <w:rPr>
          <w:rFonts w:ascii="Arial" w:hAnsi="Arial" w:cs="Arial"/>
          <w:sz w:val="24"/>
        </w:rPr>
        <w:t>Despite the wide-ranging reward offer that has been made and marketed to partners, employee review platforms indicate that remuneration continues to be an issue for some partners; reviews refer to low pay (Indeed, 2024) and suggest that pathways for career development may depend on organisational politics and relationships over a stretched timeline (Glassdoor, 2024). This tension between the enacted reward package and the adequacy of that reward package in employees' perceptions is consistent with Gerhart and Fang (2014), who caution us that poorly designed reward systems may have unintended consequences, or more broadly they undermine intrinsic motivation as where compensation, it does not reflect contribution; when staff feel their compensation if lacking, they may take such within a broader cognitive frame which can impact upon their willingness to provide exceptional service.</w:t>
      </w:r>
    </w:p>
    <w:p w:rsidR="00CC57FB" w:rsidRPr="00033369" w:rsidRDefault="00CC57FB" w:rsidP="00CC57FB">
      <w:pPr>
        <w:spacing w:after="200" w:line="360" w:lineRule="auto"/>
        <w:jc w:val="both"/>
        <w:rPr>
          <w:rFonts w:ascii="Arial" w:hAnsi="Arial" w:cs="Arial"/>
          <w:sz w:val="24"/>
          <w:szCs w:val="24"/>
        </w:rPr>
      </w:pPr>
      <w:r w:rsidRPr="00033369">
        <w:rPr>
          <w:rFonts w:ascii="Arial" w:eastAsia="Arial" w:hAnsi="Arial" w:cs="Arial"/>
          <w:sz w:val="24"/>
        </w:rPr>
        <w:t>According to some employee reviews, recognition can also be inconsistent, including reports that competition prizes were not always awarded after being earned (Glassdoor, 2024). The implications of such reports is that, while the formal reward structure may be extensive, it is at the manager level where implementation occurs – highlighting a general conclusion drawn from this research that implies management capability originally translated to effective HCM practices was seldom successfully translatable into customer service performance execution.</w:t>
      </w:r>
    </w:p>
    <w:p w:rsidR="00CC57FB" w:rsidRPr="00033369" w:rsidRDefault="00CC57FB" w:rsidP="00692381">
      <w:pPr>
        <w:pStyle w:val="Heading2"/>
        <w:rPr>
          <w:rFonts w:cs="Arial"/>
        </w:rPr>
      </w:pPr>
      <w:bookmarkStart w:id="54" w:name="_Toc240706114"/>
      <w:r w:rsidRPr="00033369">
        <w:rPr>
          <w:rFonts w:cs="Arial"/>
        </w:rPr>
        <w:lastRenderedPageBreak/>
        <w:t>4.7 Summary of Key Findings</w:t>
      </w:r>
      <w:bookmarkEnd w:id="54"/>
    </w:p>
    <w:p w:rsidR="003E0FA2" w:rsidRPr="00033369" w:rsidRDefault="003E0FA2" w:rsidP="00AF42BF">
      <w:pPr>
        <w:spacing w:after="200" w:line="360" w:lineRule="auto"/>
        <w:jc w:val="both"/>
        <w:rPr>
          <w:rFonts w:ascii="Arial" w:hAnsi="Arial" w:cs="Arial"/>
          <w:sz w:val="24"/>
          <w:szCs w:val="24"/>
        </w:rPr>
      </w:pPr>
      <w:r w:rsidRPr="00033369">
        <w:rPr>
          <w:rFonts w:ascii="Arial" w:hAnsi="Arial" w:cs="Arial"/>
          <w:sz w:val="24"/>
          <w:szCs w:val="24"/>
        </w:rPr>
        <w:t>The second-hand evidence thematic analysis provides a complex picture of the effect HCM practices on Starbucks UK service quality. Table 4.1 below summarizes the lessons learned by practice area, both with respect to successes and challenges that remain.</w:t>
      </w:r>
    </w:p>
    <w:p w:rsidR="00AF42BF" w:rsidRPr="00033369" w:rsidRDefault="00AF42BF" w:rsidP="00AF42BF">
      <w:pPr>
        <w:spacing w:before="120" w:after="120" w:line="360" w:lineRule="auto"/>
        <w:rPr>
          <w:rFonts w:ascii="Arial" w:hAnsi="Arial" w:cs="Arial"/>
          <w:sz w:val="24"/>
          <w:szCs w:val="24"/>
        </w:rPr>
      </w:pPr>
      <w:r w:rsidRPr="00033369">
        <w:rPr>
          <w:rFonts w:ascii="Arial" w:hAnsi="Arial" w:cs="Arial"/>
          <w:b/>
          <w:bCs/>
          <w:i/>
          <w:iCs/>
          <w:sz w:val="22"/>
          <w:szCs w:val="22"/>
        </w:rPr>
        <w:t>Table 4.1: Summary of Key Findings by HCM Practice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00"/>
        <w:gridCol w:w="3550"/>
        <w:gridCol w:w="3576"/>
      </w:tblGrid>
      <w:tr w:rsidR="00AF42BF" w:rsidRPr="00033369" w:rsidTr="0038657E">
        <w:trPr>
          <w:tblHeader/>
        </w:trPr>
        <w:tc>
          <w:tcPr>
            <w:tcW w:w="1900" w:type="dxa"/>
            <w:shd w:val="clear" w:color="auto" w:fill="2E2E2E"/>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b/>
                <w:bCs/>
                <w:color w:val="FFFFFF"/>
              </w:rPr>
              <w:t>HCM Practice</w:t>
            </w:r>
          </w:p>
        </w:tc>
        <w:tc>
          <w:tcPr>
            <w:tcW w:w="3550" w:type="dxa"/>
            <w:shd w:val="clear" w:color="auto" w:fill="2E2E2E"/>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b/>
                <w:bCs/>
                <w:color w:val="FFFFFF"/>
              </w:rPr>
              <w:t>Key Positive Findings</w:t>
            </w:r>
          </w:p>
        </w:tc>
        <w:tc>
          <w:tcPr>
            <w:tcW w:w="3576" w:type="dxa"/>
            <w:shd w:val="clear" w:color="auto" w:fill="2E2E2E"/>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b/>
                <w:bCs/>
                <w:color w:val="FFFFFF"/>
              </w:rPr>
              <w:t>Key Challenges</w:t>
            </w:r>
          </w:p>
        </w:tc>
      </w:tr>
      <w:tr w:rsidR="00AF42BF" w:rsidRPr="00033369" w:rsidTr="0038657E">
        <w:tc>
          <w:tcPr>
            <w:tcW w:w="1900" w:type="dxa"/>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rPr>
              <w:t>Recruitment and Selection</w:t>
            </w:r>
          </w:p>
        </w:tc>
        <w:tc>
          <w:tcPr>
            <w:tcW w:w="3550" w:type="dxa"/>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rPr>
              <w:t>Strategic focus on service orientation and cultural fit; inclusive recruitment targeting diverse candidates; removal of previous-experience requirements</w:t>
            </w:r>
          </w:p>
        </w:tc>
        <w:tc>
          <w:tcPr>
            <w:tcW w:w="3576" w:type="dxa"/>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rPr>
              <w:t>Implementation variability across stores; dependence on store manager quality; tension between inclusivity and operational demands</w:t>
            </w:r>
          </w:p>
        </w:tc>
      </w:tr>
      <w:tr w:rsidR="00AF42BF" w:rsidRPr="00033369" w:rsidTr="0038657E">
        <w:tc>
          <w:tcPr>
            <w:tcW w:w="1900" w:type="dxa"/>
            <w:shd w:val="clear" w:color="auto" w:fill="F2F2F2"/>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rPr>
              <w:t>Training and Development</w:t>
            </w:r>
          </w:p>
        </w:tc>
        <w:tc>
          <w:tcPr>
            <w:tcW w:w="3550" w:type="dxa"/>
            <w:shd w:val="clear" w:color="auto" w:fill="F2F2F2"/>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rPr>
              <w:t xml:space="preserve">Comprehensive </w:t>
            </w:r>
            <w:proofErr w:type="spellStart"/>
            <w:r w:rsidRPr="00033369">
              <w:rPr>
                <w:rFonts w:ascii="Arial" w:hAnsi="Arial" w:cs="Arial"/>
              </w:rPr>
              <w:t>onboarding</w:t>
            </w:r>
            <w:proofErr w:type="spellEnd"/>
            <w:r w:rsidRPr="00033369">
              <w:rPr>
                <w:rFonts w:ascii="Arial" w:hAnsi="Arial" w:cs="Arial"/>
              </w:rPr>
              <w:t xml:space="preserve"> and induction; continuous learning through the Starbucks Global Academy; career progression pathways; innovative BSL training with 65% voluntary completion</w:t>
            </w:r>
          </w:p>
        </w:tc>
        <w:tc>
          <w:tcPr>
            <w:tcW w:w="3576" w:type="dxa"/>
            <w:shd w:val="clear" w:color="auto" w:fill="F2F2F2"/>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rPr>
              <w:t>Variability in training quality across stores; dependence on local management; voluntary nature may limit access for some partners</w:t>
            </w:r>
          </w:p>
        </w:tc>
      </w:tr>
      <w:tr w:rsidR="00AF42BF" w:rsidRPr="00033369" w:rsidTr="0038657E">
        <w:tc>
          <w:tcPr>
            <w:tcW w:w="1900" w:type="dxa"/>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rPr>
              <w:t>Performance Management</w:t>
            </w:r>
          </w:p>
        </w:tc>
        <w:tc>
          <w:tcPr>
            <w:tcW w:w="3550" w:type="dxa"/>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rPr>
              <w:t>Digital transformation through the empower® platform; 10% reduction in sickness absence; 15,000 additional frontline hours; manager coaching and capability development</w:t>
            </w:r>
          </w:p>
        </w:tc>
        <w:tc>
          <w:tcPr>
            <w:tcW w:w="3576" w:type="dxa"/>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rPr>
              <w:t>Technology adoption dependent on manager engagement; potential for inconsistent implementation</w:t>
            </w:r>
          </w:p>
        </w:tc>
      </w:tr>
      <w:tr w:rsidR="00AF42BF" w:rsidRPr="00033369" w:rsidTr="0038657E">
        <w:tc>
          <w:tcPr>
            <w:tcW w:w="1900" w:type="dxa"/>
            <w:shd w:val="clear" w:color="auto" w:fill="F2F2F2"/>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rPr>
              <w:t>Employee Engagement</w:t>
            </w:r>
          </w:p>
        </w:tc>
        <w:tc>
          <w:tcPr>
            <w:tcW w:w="3550" w:type="dxa"/>
            <w:shd w:val="clear" w:color="auto" w:fill="F2F2F2"/>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rPr>
              <w:t>Strong “partner” identity and culture; Bean Stock share options; recognition schemes; inclusive work environment; peer recognition culture</w:t>
            </w:r>
          </w:p>
        </w:tc>
        <w:tc>
          <w:tcPr>
            <w:tcW w:w="3576" w:type="dxa"/>
            <w:shd w:val="clear" w:color="auto" w:fill="F2F2F2"/>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rPr>
              <w:t>Pay concerns; work-life balance issues; variable management quality; high turnover rates</w:t>
            </w:r>
          </w:p>
        </w:tc>
      </w:tr>
      <w:tr w:rsidR="00AF42BF" w:rsidRPr="00033369" w:rsidTr="0038657E">
        <w:tc>
          <w:tcPr>
            <w:tcW w:w="1900" w:type="dxa"/>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rPr>
              <w:t>Reward and Recognition</w:t>
            </w:r>
          </w:p>
        </w:tc>
        <w:tc>
          <w:tcPr>
            <w:tcW w:w="3550" w:type="dxa"/>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rPr>
              <w:t>Comprehensive benefits package including holiday, discounts, bonus, and share options; structured recognition for service excellence</w:t>
            </w:r>
          </w:p>
        </w:tc>
        <w:tc>
          <w:tcPr>
            <w:tcW w:w="3576" w:type="dxa"/>
            <w:tcMar>
              <w:top w:w="100" w:type="dxa"/>
              <w:left w:w="120" w:type="dxa"/>
              <w:bottom w:w="100" w:type="dxa"/>
              <w:right w:w="120" w:type="dxa"/>
            </w:tcMar>
          </w:tcPr>
          <w:p w:rsidR="00AF42BF" w:rsidRPr="00033369" w:rsidRDefault="00AF42BF" w:rsidP="00AF42BF">
            <w:pPr>
              <w:spacing w:line="360" w:lineRule="auto"/>
              <w:rPr>
                <w:rFonts w:ascii="Arial" w:hAnsi="Arial" w:cs="Arial"/>
                <w:sz w:val="24"/>
                <w:szCs w:val="24"/>
              </w:rPr>
            </w:pPr>
            <w:r w:rsidRPr="00033369">
              <w:rPr>
                <w:rFonts w:ascii="Arial" w:hAnsi="Arial" w:cs="Arial"/>
              </w:rPr>
              <w:t>Perceptions of inadequate pay; inconsistent recognition experiences; career advancement barriers</w:t>
            </w:r>
          </w:p>
        </w:tc>
      </w:tr>
    </w:tbl>
    <w:p w:rsidR="00AF42BF" w:rsidRPr="00033369" w:rsidRDefault="00AF42BF" w:rsidP="00AF42BF">
      <w:pPr>
        <w:spacing w:before="120" w:after="300" w:line="360" w:lineRule="auto"/>
        <w:rPr>
          <w:rFonts w:ascii="Arial" w:hAnsi="Arial" w:cs="Arial"/>
          <w:sz w:val="24"/>
          <w:szCs w:val="24"/>
        </w:rPr>
      </w:pPr>
      <w:r w:rsidRPr="00033369">
        <w:rPr>
          <w:rFonts w:ascii="Arial" w:hAnsi="Arial" w:cs="Arial"/>
        </w:rPr>
        <w:t>Source: author's compilation based on evidence from AdviserPlus (2024), CIPD (2025), Glassdoor (2024), Indeed (2024), Starbucks Corporation (2023), and Starbucks UK (2024).</w:t>
      </w:r>
    </w:p>
    <w:p w:rsidR="0008367E" w:rsidRPr="00033369" w:rsidRDefault="0008367E" w:rsidP="0008367E">
      <w:pPr>
        <w:spacing w:line="360" w:lineRule="auto"/>
        <w:jc w:val="both"/>
        <w:rPr>
          <w:rFonts w:ascii="Arial" w:hAnsi="Arial" w:cs="Arial"/>
          <w:sz w:val="24"/>
          <w:szCs w:val="24"/>
        </w:rPr>
      </w:pPr>
      <w:r w:rsidRPr="00033369">
        <w:rPr>
          <w:rFonts w:ascii="Arial" w:hAnsi="Arial" w:cs="Arial"/>
          <w:sz w:val="24"/>
          <w:szCs w:val="24"/>
        </w:rPr>
        <w:lastRenderedPageBreak/>
        <w:t>Considering the results as a whole, they provide empirical support for a positive impact of HRM practices on service quality in UK Starbucks coffee houses, consistent with the theoretical models that guided this study. Strengthening Technical and Interpersonal Skills through Training and Development Investment, Creates Enabling Conditions Including Recognition Schemes, Career Progression and Partner Identity that Improve Engagement (and Discretionary Effort), Performance Management Improvements Enable Consistent Staffing in Stores to Help Meet Customer Expectations for Speed and Service Consistency. When leadership intentionally nurtures an inclusive, supportive culture, it promotes employee commitment and customer-focused behaviour. However, variability in implementation, operational time-constraints and workforce challenges all impede the same practices putting unique pressures on consistency of service across a store network.</w:t>
      </w:r>
    </w:p>
    <w:p w:rsidR="0008367E" w:rsidRPr="00033369" w:rsidRDefault="0008367E" w:rsidP="00672ED2">
      <w:pPr>
        <w:pStyle w:val="Heading2"/>
        <w:rPr>
          <w:rFonts w:cs="Arial"/>
        </w:rPr>
      </w:pPr>
      <w:bookmarkStart w:id="55" w:name="_Toc240706115"/>
      <w:r w:rsidRPr="00033369">
        <w:rPr>
          <w:rFonts w:cs="Arial"/>
        </w:rPr>
        <w:t>4.8 Addressing the Research Questions</w:t>
      </w:r>
      <w:bookmarkEnd w:id="55"/>
    </w:p>
    <w:p w:rsidR="0008367E" w:rsidRPr="00033369" w:rsidRDefault="0008367E" w:rsidP="00672ED2">
      <w:pPr>
        <w:pStyle w:val="Heading2"/>
        <w:rPr>
          <w:rFonts w:cs="Arial"/>
        </w:rPr>
      </w:pPr>
      <w:bookmarkStart w:id="56" w:name="_Toc240706116"/>
      <w:r w:rsidRPr="00033369">
        <w:rPr>
          <w:rFonts w:cs="Arial"/>
        </w:rPr>
        <w:t xml:space="preserve">4.8.1 </w:t>
      </w:r>
      <w:r w:rsidR="00AE5294" w:rsidRPr="00033369">
        <w:rPr>
          <w:rFonts w:cs="Arial"/>
        </w:rPr>
        <w:t>What Human Capital Management Practices Are Implemented by Starbucks UK?</w:t>
      </w:r>
      <w:bookmarkEnd w:id="56"/>
    </w:p>
    <w:p w:rsidR="0008367E" w:rsidRPr="00033369" w:rsidRDefault="0008367E" w:rsidP="0008367E">
      <w:pPr>
        <w:spacing w:line="360" w:lineRule="auto"/>
        <w:jc w:val="both"/>
        <w:rPr>
          <w:rFonts w:ascii="Arial" w:hAnsi="Arial" w:cs="Arial"/>
          <w:sz w:val="24"/>
          <w:szCs w:val="24"/>
        </w:rPr>
      </w:pPr>
      <w:r w:rsidRPr="00033369">
        <w:rPr>
          <w:rFonts w:ascii="Arial" w:hAnsi="Arial" w:cs="Arial"/>
          <w:sz w:val="24"/>
          <w:szCs w:val="24"/>
        </w:rPr>
        <w:t xml:space="preserve">Starbucks UK, therefore, represents as evidence of a company with holistic HCM practices implemented across all five constructs in the conceptual framework. The “Best Barista” is not just your strategic, service-oriented recruitment but also more inclusive judging practices focused on attracting a wider talent pool than conventional graduate programs would target: disabled talent (like the deaf) and/or without prior experience. From structured </w:t>
      </w:r>
      <w:proofErr w:type="spellStart"/>
      <w:r w:rsidRPr="00033369">
        <w:rPr>
          <w:rFonts w:ascii="Arial" w:hAnsi="Arial" w:cs="Arial"/>
          <w:sz w:val="24"/>
          <w:szCs w:val="24"/>
        </w:rPr>
        <w:t>onboarding</w:t>
      </w:r>
      <w:proofErr w:type="spellEnd"/>
      <w:r w:rsidRPr="00033369">
        <w:rPr>
          <w:rFonts w:ascii="Arial" w:hAnsi="Arial" w:cs="Arial"/>
          <w:sz w:val="24"/>
          <w:szCs w:val="24"/>
        </w:rPr>
        <w:t xml:space="preserve"> to Starbucks Global Academy (where team members can access continuous learning), career pathways through its 13-month Accelerated Leadership Programme, BSL training developed in partnership with the British Deaf Association, and hospitality apprenticeships delivered via its </w:t>
      </w:r>
      <w:proofErr w:type="spellStart"/>
      <w:r w:rsidRPr="00033369">
        <w:rPr>
          <w:rFonts w:ascii="Arial" w:hAnsi="Arial" w:cs="Arial"/>
          <w:sz w:val="24"/>
          <w:szCs w:val="24"/>
        </w:rPr>
        <w:t>Corndel</w:t>
      </w:r>
      <w:proofErr w:type="spellEnd"/>
      <w:r w:rsidRPr="00033369">
        <w:rPr>
          <w:rFonts w:ascii="Arial" w:hAnsi="Arial" w:cs="Arial"/>
          <w:sz w:val="24"/>
          <w:szCs w:val="24"/>
        </w:rPr>
        <w:t xml:space="preserve"> partnership, training and development are a huge focus for Starbucks partner. The empower® platform has changed the world of performance management, incorporating everything from data driven absence management to guided manager coaching and access HR advisory support. Partners are trained on the partner identity, Bean Stock share options, recognition schemes and a diverse </w:t>
      </w:r>
      <w:r w:rsidR="00033369">
        <w:rPr>
          <w:rFonts w:ascii="Arial" w:hAnsi="Arial" w:cs="Arial"/>
          <w:sz w:val="24"/>
          <w:szCs w:val="24"/>
        </w:rPr>
        <w:t>organis</w:t>
      </w:r>
      <w:r w:rsidRPr="00033369">
        <w:rPr>
          <w:rFonts w:ascii="Arial" w:hAnsi="Arial" w:cs="Arial"/>
          <w:sz w:val="24"/>
          <w:szCs w:val="24"/>
        </w:rPr>
        <w:t xml:space="preserve">ation with several partners involved in training design also fosters engagement. Reward and recognition consists of a company-wide benefits package – including holiday entitlement, discounts, </w:t>
      </w:r>
      <w:proofErr w:type="gramStart"/>
      <w:r w:rsidRPr="00033369">
        <w:rPr>
          <w:rFonts w:ascii="Arial" w:hAnsi="Arial" w:cs="Arial"/>
          <w:sz w:val="24"/>
          <w:szCs w:val="24"/>
        </w:rPr>
        <w:t>bonus</w:t>
      </w:r>
      <w:proofErr w:type="gramEnd"/>
      <w:r w:rsidRPr="00033369">
        <w:rPr>
          <w:rFonts w:ascii="Arial" w:hAnsi="Arial" w:cs="Arial"/>
          <w:sz w:val="24"/>
          <w:szCs w:val="24"/>
        </w:rPr>
        <w:t xml:space="preserve"> programmes, options covering shares/employee </w:t>
      </w:r>
      <w:r w:rsidRPr="00033369">
        <w:rPr>
          <w:rFonts w:ascii="Arial" w:hAnsi="Arial" w:cs="Arial"/>
          <w:sz w:val="24"/>
          <w:szCs w:val="24"/>
        </w:rPr>
        <w:lastRenderedPageBreak/>
        <w:t>assistance – as well as structured long service and exceptional customer service recognition.</w:t>
      </w:r>
    </w:p>
    <w:p w:rsidR="0008367E" w:rsidRPr="00033369" w:rsidRDefault="0008367E" w:rsidP="0008367E">
      <w:pPr>
        <w:pStyle w:val="Heading2"/>
        <w:rPr>
          <w:rFonts w:cs="Arial"/>
        </w:rPr>
      </w:pPr>
      <w:bookmarkStart w:id="57" w:name="_Toc240706117"/>
      <w:r w:rsidRPr="00033369">
        <w:rPr>
          <w:rFonts w:cs="Arial"/>
        </w:rPr>
        <w:t>4.8.2 How Do These Practices Impact Customer Service Excellence?</w:t>
      </w:r>
      <w:bookmarkEnd w:id="57"/>
    </w:p>
    <w:p w:rsidR="0008367E" w:rsidRPr="00033369" w:rsidRDefault="0008367E" w:rsidP="0008367E">
      <w:pPr>
        <w:spacing w:line="360" w:lineRule="auto"/>
        <w:jc w:val="both"/>
        <w:rPr>
          <w:rFonts w:ascii="Arial" w:hAnsi="Arial" w:cs="Arial"/>
          <w:sz w:val="32"/>
          <w:szCs w:val="24"/>
        </w:rPr>
      </w:pPr>
      <w:r w:rsidRPr="00033369">
        <w:rPr>
          <w:rFonts w:ascii="Arial" w:hAnsi="Arial" w:cs="Arial"/>
          <w:sz w:val="24"/>
        </w:rPr>
        <w:t>The evidence suggests multiple avenues through which HCM practices influence customer service quality. Training and development develops both technical capabilities, such as knowledge of coffee and the various steps in service processes, but also interpersonal skills such as communication with customers or BSL initiative which enables partners to serve deaf customers more effectively enabling a seamless experience for all. The Service-Profit Chain (Heskett et al., 1994) postulates that embedding recognition schemes, employing career progression and embracing the partner identity creates engagement and discretionary effort, which in turn is delivered as service over and above customer expectations. Performance management enhancements — such as the 10% cut in absenteeism — facilitate more stable staffing, and stores with better staffing have a higher chance of matching customer desires for speed and consistency. A supportive culture creates commitment and customer-oriented behaviour, which coincides with Karatepe (2013) who concluded that employee engagement is one of the best predictors of customer-oriented service behaviour.</w:t>
      </w:r>
    </w:p>
    <w:p w:rsidR="0008367E" w:rsidRPr="00033369" w:rsidRDefault="0008367E" w:rsidP="0008367E">
      <w:pPr>
        <w:pStyle w:val="Heading2"/>
        <w:rPr>
          <w:rFonts w:cs="Arial"/>
        </w:rPr>
      </w:pPr>
      <w:bookmarkStart w:id="58" w:name="_Toc240706118"/>
      <w:r w:rsidRPr="00033369">
        <w:rPr>
          <w:rFonts w:cs="Arial"/>
        </w:rPr>
        <w:t>4.8.3 What factors affect the efficiency of managing human capital?</w:t>
      </w:r>
      <w:bookmarkEnd w:id="58"/>
    </w:p>
    <w:p w:rsidR="0008367E" w:rsidRPr="00033369" w:rsidRDefault="0008367E" w:rsidP="0008367E">
      <w:pPr>
        <w:spacing w:line="360" w:lineRule="auto"/>
        <w:jc w:val="both"/>
        <w:rPr>
          <w:rFonts w:ascii="Arial" w:hAnsi="Arial" w:cs="Arial"/>
          <w:sz w:val="24"/>
          <w:szCs w:val="24"/>
        </w:rPr>
      </w:pPr>
      <w:r w:rsidRPr="00033369">
        <w:rPr>
          <w:rFonts w:ascii="Arial" w:hAnsi="Arial" w:cs="Arial"/>
          <w:sz w:val="24"/>
          <w:szCs w:val="24"/>
        </w:rPr>
        <w:t xml:space="preserve">Some challenges examined in open new window the evidence which impact on HCM effectiveness include. This reflects implementation variability, as even though formal HCM practices are quite well-developed, their delivery largely hinges on the quality of individual store management (where reviews from employees range from excellent training and great support when needed, to terrible or absent management). Despite a robust benefits offering, compensation remains an important issue to employees since many report pay not meeting their expectations or workload which causes motivation issues and increased turnover that can impact service consistency. Others face twin pressures of work–life balance and unrealistic labour expectations which impact on engagement and service delivery, whilst the high turnover – referred to by one as a "revolving door" – suggests retention challenges have serious consequences on service consistency through loss of competent, trained partners. A reported “do more with less” mentality indicates that resource constraints could curtail operational </w:t>
      </w:r>
      <w:r w:rsidRPr="00033369">
        <w:rPr>
          <w:rFonts w:ascii="Arial" w:hAnsi="Arial" w:cs="Arial"/>
          <w:sz w:val="24"/>
          <w:szCs w:val="24"/>
        </w:rPr>
        <w:lastRenderedPageBreak/>
        <w:t>delivery of HCM practices, constraining full adoption and/or intended implementation as designed. Last, access to internal evidence – recognised in the methodology part – limits internal views of HCM implementation and effectiveness, and with that the breadth of broader analysis possible here.</w:t>
      </w:r>
    </w:p>
    <w:p w:rsidR="0008367E" w:rsidRPr="00033369" w:rsidRDefault="0008367E" w:rsidP="0008367E">
      <w:pPr>
        <w:pStyle w:val="Heading2"/>
        <w:rPr>
          <w:rFonts w:cs="Arial"/>
        </w:rPr>
      </w:pPr>
      <w:bookmarkStart w:id="59" w:name="_Toc240706119"/>
      <w:r w:rsidRPr="00033369">
        <w:rPr>
          <w:rFonts w:cs="Arial"/>
        </w:rPr>
        <w:t>4.9 Chapter Summary</w:t>
      </w:r>
      <w:bookmarkEnd w:id="59"/>
    </w:p>
    <w:p w:rsidR="0008367E" w:rsidRPr="00033369" w:rsidRDefault="0008367E" w:rsidP="0008367E">
      <w:pPr>
        <w:spacing w:line="360" w:lineRule="auto"/>
        <w:jc w:val="both"/>
        <w:rPr>
          <w:rFonts w:ascii="Arial" w:hAnsi="Arial" w:cs="Arial"/>
          <w:sz w:val="24"/>
          <w:szCs w:val="24"/>
        </w:rPr>
      </w:pPr>
      <w:r w:rsidRPr="00033369">
        <w:rPr>
          <w:rFonts w:ascii="Arial" w:hAnsi="Arial" w:cs="Arial"/>
          <w:sz w:val="24"/>
          <w:szCs w:val="24"/>
        </w:rPr>
        <w:t xml:space="preserve">The objective of this chapter was to explore qualitative data generated from a thematic analysis of secondary evidence </w:t>
      </w:r>
      <w:r w:rsidR="000724E1" w:rsidRPr="00033369">
        <w:rPr>
          <w:rFonts w:ascii="Arial" w:hAnsi="Arial" w:cs="Arial"/>
          <w:sz w:val="24"/>
          <w:szCs w:val="24"/>
        </w:rPr>
        <w:t>about</w:t>
      </w:r>
      <w:r w:rsidRPr="00033369">
        <w:rPr>
          <w:rFonts w:ascii="Arial" w:hAnsi="Arial" w:cs="Arial"/>
          <w:sz w:val="24"/>
          <w:szCs w:val="24"/>
        </w:rPr>
        <w:t xml:space="preserve"> HCM practices at Starbucks UK, and the links among customer service quality. While all five practice areas received careful and strategic consideration in design document evidence, the greatest investment was found in training and development, performance management technology, and employee engagement culture. These results reinforce previous findings of a positive link between HCM practices and service quality outcomes based on Human Capital Theory, the Resource-Based View (RBV), the AMO Framework, and the Service-Profit Chain. However, the evidence also exposes continuing challenges (variability of implementation; pay concerns; work/life balance pressures; and turnover) that preclude consistent translation of HCM practices to outcomes </w:t>
      </w:r>
      <w:r w:rsidR="00B904F2" w:rsidRPr="00033369">
        <w:rPr>
          <w:rFonts w:ascii="Arial" w:hAnsi="Arial" w:cs="Arial"/>
          <w:sz w:val="24"/>
          <w:szCs w:val="24"/>
        </w:rPr>
        <w:t>in</w:t>
      </w:r>
      <w:r w:rsidRPr="00033369">
        <w:rPr>
          <w:rFonts w:ascii="Arial" w:hAnsi="Arial" w:cs="Arial"/>
          <w:sz w:val="24"/>
          <w:szCs w:val="24"/>
        </w:rPr>
        <w:t xml:space="preserve"> service quality. Overall, these findings indicate that Starbucks UK possesses </w:t>
      </w:r>
      <w:r w:rsidR="00B904F2" w:rsidRPr="00033369">
        <w:rPr>
          <w:rFonts w:ascii="Arial" w:hAnsi="Arial" w:cs="Arial"/>
          <w:sz w:val="24"/>
          <w:szCs w:val="24"/>
        </w:rPr>
        <w:t>well-designed</w:t>
      </w:r>
      <w:r w:rsidRPr="00033369">
        <w:rPr>
          <w:rFonts w:ascii="Arial" w:hAnsi="Arial" w:cs="Arial"/>
          <w:sz w:val="24"/>
          <w:szCs w:val="24"/>
        </w:rPr>
        <w:t xml:space="preserve"> HCM practices from a high-level strategic perspective; yet, their operational and contextual nature leads to unevenness in impact. In the next chapter, we comment on these findings within the </w:t>
      </w:r>
      <w:r w:rsidR="00B904F2" w:rsidRPr="00033369">
        <w:rPr>
          <w:rFonts w:ascii="Arial" w:hAnsi="Arial" w:cs="Arial"/>
          <w:sz w:val="24"/>
          <w:szCs w:val="24"/>
        </w:rPr>
        <w:t>literature</w:t>
      </w:r>
      <w:r w:rsidRPr="00033369">
        <w:rPr>
          <w:rFonts w:ascii="Arial" w:hAnsi="Arial" w:cs="Arial"/>
          <w:sz w:val="24"/>
          <w:szCs w:val="24"/>
        </w:rPr>
        <w:t xml:space="preserve"> and theoretical domains they refer to, focusing on their implications for interpreting the HCM–service quality interface in the UK coffee retail context.</w:t>
      </w:r>
    </w:p>
    <w:p w:rsidR="00B904F2" w:rsidRPr="00033369" w:rsidRDefault="00B904F2" w:rsidP="0008367E">
      <w:pPr>
        <w:spacing w:line="360" w:lineRule="auto"/>
        <w:jc w:val="both"/>
        <w:rPr>
          <w:rFonts w:ascii="Arial" w:hAnsi="Arial" w:cs="Arial"/>
          <w:sz w:val="24"/>
          <w:szCs w:val="24"/>
        </w:rPr>
      </w:pPr>
    </w:p>
    <w:p w:rsidR="00B904F2" w:rsidRPr="00033369" w:rsidRDefault="00B904F2" w:rsidP="0008367E">
      <w:pPr>
        <w:spacing w:line="360" w:lineRule="auto"/>
        <w:jc w:val="both"/>
        <w:rPr>
          <w:rFonts w:ascii="Arial" w:hAnsi="Arial" w:cs="Arial"/>
          <w:sz w:val="24"/>
          <w:szCs w:val="24"/>
        </w:rPr>
      </w:pPr>
    </w:p>
    <w:p w:rsidR="00B904F2" w:rsidRPr="00033369" w:rsidRDefault="00B904F2" w:rsidP="0008367E">
      <w:pPr>
        <w:spacing w:line="360" w:lineRule="auto"/>
        <w:jc w:val="both"/>
        <w:rPr>
          <w:rFonts w:ascii="Arial" w:hAnsi="Arial" w:cs="Arial"/>
          <w:sz w:val="24"/>
          <w:szCs w:val="24"/>
        </w:rPr>
      </w:pPr>
    </w:p>
    <w:p w:rsidR="00B904F2" w:rsidRPr="00033369" w:rsidRDefault="00B904F2" w:rsidP="0008367E">
      <w:pPr>
        <w:spacing w:line="360" w:lineRule="auto"/>
        <w:jc w:val="both"/>
        <w:rPr>
          <w:rFonts w:ascii="Arial" w:hAnsi="Arial" w:cs="Arial"/>
          <w:sz w:val="24"/>
          <w:szCs w:val="24"/>
        </w:rPr>
      </w:pPr>
    </w:p>
    <w:p w:rsidR="00033369" w:rsidRDefault="00033369">
      <w:pPr>
        <w:rPr>
          <w:rFonts w:ascii="Arial" w:hAnsi="Arial" w:cs="Arial"/>
          <w:color w:val="000000" w:themeColor="text1"/>
          <w:sz w:val="32"/>
          <w:szCs w:val="32"/>
        </w:rPr>
      </w:pPr>
      <w:bookmarkStart w:id="60" w:name="_Toc240706120"/>
      <w:r>
        <w:rPr>
          <w:rFonts w:ascii="Arial" w:hAnsi="Arial" w:cs="Arial"/>
        </w:rPr>
        <w:br w:type="page"/>
      </w:r>
    </w:p>
    <w:p w:rsidR="00FC4364" w:rsidRPr="00033369" w:rsidRDefault="00FC4364" w:rsidP="00B32434">
      <w:pPr>
        <w:pStyle w:val="Heading1"/>
        <w:rPr>
          <w:rFonts w:ascii="Arial" w:hAnsi="Arial" w:cs="Arial"/>
        </w:rPr>
      </w:pPr>
      <w:r w:rsidRPr="00033369">
        <w:rPr>
          <w:rFonts w:ascii="Arial" w:hAnsi="Arial" w:cs="Arial"/>
        </w:rPr>
        <w:lastRenderedPageBreak/>
        <w:t>CHAPTER FIVE: DISCUSSION</w:t>
      </w:r>
      <w:bookmarkEnd w:id="60"/>
    </w:p>
    <w:p w:rsidR="00C23569" w:rsidRPr="00033369" w:rsidRDefault="00C23569" w:rsidP="00B32434">
      <w:pPr>
        <w:pStyle w:val="Heading2"/>
        <w:rPr>
          <w:rFonts w:cs="Arial"/>
        </w:rPr>
      </w:pPr>
      <w:bookmarkStart w:id="61" w:name="_Toc240706121"/>
      <w:r w:rsidRPr="00033369">
        <w:rPr>
          <w:rFonts w:cs="Arial"/>
        </w:rPr>
        <w:t>5.1 Introduction</w:t>
      </w:r>
      <w:bookmarkEnd w:id="61"/>
    </w:p>
    <w:p w:rsidR="00C23569" w:rsidRPr="00033369" w:rsidRDefault="00C23569" w:rsidP="00C23569">
      <w:pPr>
        <w:spacing w:line="360" w:lineRule="auto"/>
        <w:jc w:val="both"/>
        <w:rPr>
          <w:rFonts w:ascii="Arial" w:hAnsi="Arial" w:cs="Arial"/>
          <w:sz w:val="24"/>
          <w:szCs w:val="24"/>
        </w:rPr>
      </w:pPr>
      <w:r w:rsidRPr="00033369">
        <w:rPr>
          <w:rFonts w:ascii="Arial" w:eastAsia="Arial" w:hAnsi="Arial" w:cs="Arial"/>
          <w:sz w:val="24"/>
        </w:rPr>
        <w:t>This chapter contextualizes the findings from Chapter Four against the literature and theoretical frameworks established in Chapter Two. This discussion follows the structure of the five HCM practices investigated for this study — recruitment and selection, training and development, performance management, employee engagement, and reward and recognition — examining how they all impact upon customer service quality at Starbucks UK. Four theoretical lenses were used to interpret each practice: Human Capital Theory (Becker, 1964), the Resource-Based View (Barney, 1991), the AMO Framework (Appelbaum et al., 2000), and the Service-Profit Chain (Heskett et al., 1994). In addition, the discussion chapter addresses the challenges highlighted in the findings, discusses implications for theory and practice, and reflects on whether the research objectives have been met.</w:t>
      </w:r>
    </w:p>
    <w:p w:rsidR="00C23569" w:rsidRPr="00033369" w:rsidRDefault="00C23569" w:rsidP="00E56A2F">
      <w:pPr>
        <w:pStyle w:val="Heading2"/>
        <w:rPr>
          <w:rFonts w:cs="Arial"/>
        </w:rPr>
      </w:pPr>
      <w:bookmarkStart w:id="62" w:name="_Toc240706122"/>
      <w:r w:rsidRPr="00033369">
        <w:rPr>
          <w:rFonts w:cs="Arial"/>
        </w:rPr>
        <w:t>5.2 Recruitment and selection practices</w:t>
      </w:r>
      <w:bookmarkEnd w:id="62"/>
    </w:p>
    <w:p w:rsidR="00C23569" w:rsidRPr="00033369" w:rsidRDefault="00C23569" w:rsidP="00E56A2F">
      <w:pPr>
        <w:pStyle w:val="Heading2"/>
        <w:rPr>
          <w:rFonts w:cs="Arial"/>
        </w:rPr>
      </w:pPr>
      <w:bookmarkStart w:id="63" w:name="_Toc240706123"/>
      <w:r w:rsidRPr="00033369">
        <w:rPr>
          <w:rFonts w:cs="Arial"/>
        </w:rPr>
        <w:t>5.2.1 Alignment with Theoretical Frameworks</w:t>
      </w:r>
      <w:bookmarkEnd w:id="63"/>
    </w:p>
    <w:p w:rsidR="00C23569" w:rsidRPr="00033369" w:rsidRDefault="00C23569" w:rsidP="00C23569">
      <w:pPr>
        <w:spacing w:line="360" w:lineRule="auto"/>
        <w:jc w:val="both"/>
        <w:rPr>
          <w:rFonts w:ascii="Arial" w:hAnsi="Arial" w:cs="Arial"/>
          <w:sz w:val="24"/>
          <w:szCs w:val="24"/>
        </w:rPr>
      </w:pPr>
      <w:r w:rsidRPr="00033369">
        <w:rPr>
          <w:rFonts w:ascii="Arial" w:eastAsia="Arial" w:hAnsi="Arial" w:cs="Arial"/>
          <w:sz w:val="24"/>
        </w:rPr>
        <w:t>The evidence pertaining to recruitment and selection at Starbucks UK resonated closely with Human Capital Theory and the Resource-Based View. Focusing strategically on the identification of people through whether they are service-oriented and what cultural fit they will make emphasises one theoretical argument that human capital — knowledge, skills and attitudes in practice situated within individual employees/people are the most valuable asset an organisation has (Becker, 1964). Starbucks UK deliberately chooses to develop human capital its rivals cannot easily imitate; its recruitment materials emphasise communication with customers and enthusiasm for coffee (Starbucks UK, 2024).</w:t>
      </w:r>
    </w:p>
    <w:p w:rsidR="00C23569" w:rsidRPr="00033369" w:rsidRDefault="00C23569" w:rsidP="00C23569">
      <w:pPr>
        <w:spacing w:line="360" w:lineRule="auto"/>
        <w:jc w:val="both"/>
        <w:rPr>
          <w:rFonts w:ascii="Arial" w:hAnsi="Arial" w:cs="Arial"/>
          <w:sz w:val="32"/>
          <w:szCs w:val="24"/>
        </w:rPr>
      </w:pPr>
      <w:r w:rsidRPr="00033369">
        <w:rPr>
          <w:rFonts w:ascii="Arial" w:hAnsi="Arial" w:cs="Arial"/>
          <w:sz w:val="24"/>
        </w:rPr>
        <w:t xml:space="preserve">Within the Resource-Based View, these practices contribute to developing a workforce with valuable, rare, and inimitable features (Barney, 1991). Focus on cultural fit and service orientation induces a unique type of organisational culture, which is inimitable by competitors, an important factor in the UK coffee retail market where the product itself offers little differentiation but service quality acts as an enabler (Slack and Singh, 2020). The inclusive nature of the recruitment process — including eliminating experience requirements and specifically targeting applicants from deaf communities </w:t>
      </w:r>
      <w:r w:rsidRPr="00033369">
        <w:rPr>
          <w:rFonts w:ascii="Arial" w:hAnsi="Arial" w:cs="Arial"/>
          <w:sz w:val="24"/>
        </w:rPr>
        <w:lastRenderedPageBreak/>
        <w:t>to join their workforce — is what sets Starbucks UK apart, building a diverse workforce similar to its customers.</w:t>
      </w:r>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 xml:space="preserve">At the same time, the AMO Framework provides added insight into how recruitment affects service quality. Starbucks UK responds to the "ability" and "motivation" components of </w:t>
      </w:r>
      <w:proofErr w:type="spellStart"/>
      <w:r w:rsidRPr="00033369">
        <w:rPr>
          <w:rFonts w:ascii="Arial" w:hAnsi="Arial" w:cs="Arial"/>
          <w:sz w:val="24"/>
          <w:szCs w:val="24"/>
        </w:rPr>
        <w:t>Appelbaum</w:t>
      </w:r>
      <w:proofErr w:type="spellEnd"/>
      <w:r w:rsidRPr="00033369">
        <w:rPr>
          <w:rFonts w:ascii="Arial" w:hAnsi="Arial" w:cs="Arial"/>
          <w:sz w:val="24"/>
          <w:szCs w:val="24"/>
        </w:rPr>
        <w:t xml:space="preserve"> et al.'s (2000) framework by selecting candidates with the right attitudes and values, as naturally service-oriented candidates who are in alignment with their company values require less intensive training to become customer-facing competent. Moreover, they would be more intrinsically motivated to provide excellent service.</w:t>
      </w:r>
    </w:p>
    <w:p w:rsidR="00C23569" w:rsidRPr="00033369" w:rsidRDefault="00C23569" w:rsidP="00E56A2F">
      <w:pPr>
        <w:pStyle w:val="Heading2"/>
        <w:rPr>
          <w:rFonts w:cs="Arial"/>
        </w:rPr>
      </w:pPr>
      <w:bookmarkStart w:id="64" w:name="_Toc240706124"/>
      <w:r w:rsidRPr="00033369">
        <w:rPr>
          <w:rFonts w:cs="Arial"/>
        </w:rPr>
        <w:t>5.2.2 Confronting Existing Experimental Evidence</w:t>
      </w:r>
      <w:bookmarkEnd w:id="64"/>
    </w:p>
    <w:p w:rsidR="009D55E2" w:rsidRPr="00033369" w:rsidRDefault="009D55E2" w:rsidP="009D55E2">
      <w:pPr>
        <w:spacing w:line="360" w:lineRule="auto"/>
        <w:jc w:val="both"/>
        <w:rPr>
          <w:rFonts w:ascii="Arial" w:hAnsi="Arial" w:cs="Arial"/>
          <w:sz w:val="24"/>
          <w:szCs w:val="24"/>
        </w:rPr>
      </w:pPr>
      <w:r w:rsidRPr="00033369">
        <w:rPr>
          <w:rFonts w:ascii="Arial" w:eastAsia="Arial" w:hAnsi="Arial" w:cs="Arial"/>
          <w:sz w:val="24"/>
        </w:rPr>
        <w:t>The cultural fit and service orientation resonate with the broader empirical research in the hospitality field. Effective recruitment and selection have also been associated with lower employee turnover and better service quality, mainly because of person–organisation fit (Armstrong and Taylor, 2023). An example of this principle in action is the Starbucks UK approach which explicitly places a premium on the conversational skillset in community engagement.</w:t>
      </w:r>
    </w:p>
    <w:p w:rsidR="009D55E2" w:rsidRPr="00033369" w:rsidRDefault="009D55E2" w:rsidP="009D55E2">
      <w:pPr>
        <w:spacing w:line="360" w:lineRule="auto"/>
        <w:jc w:val="both"/>
        <w:rPr>
          <w:rFonts w:ascii="Arial" w:hAnsi="Arial" w:cs="Arial"/>
          <w:sz w:val="24"/>
          <w:szCs w:val="24"/>
          <w:highlight w:val="yellow"/>
        </w:rPr>
      </w:pPr>
      <w:r w:rsidRPr="00033369">
        <w:rPr>
          <w:rFonts w:ascii="Arial" w:hAnsi="Arial" w:cs="Arial"/>
          <w:sz w:val="24"/>
          <w:szCs w:val="24"/>
        </w:rPr>
        <w:t>The evidence also supports some of the difficulties that are prevalent with the general industry. However, because it varies store to store, some reports suggest that, in some instances, there is poor management and lack of experience in the store as supervisors (</w:t>
      </w:r>
      <w:proofErr w:type="spellStart"/>
      <w:r w:rsidRPr="00033369">
        <w:rPr>
          <w:rFonts w:ascii="Arial" w:hAnsi="Arial" w:cs="Arial"/>
          <w:sz w:val="24"/>
          <w:szCs w:val="24"/>
        </w:rPr>
        <w:t>Glassdoor</w:t>
      </w:r>
      <w:proofErr w:type="spellEnd"/>
      <w:r w:rsidRPr="00033369">
        <w:rPr>
          <w:rFonts w:ascii="Arial" w:hAnsi="Arial" w:cs="Arial"/>
          <w:sz w:val="24"/>
          <w:szCs w:val="24"/>
        </w:rPr>
        <w:t>, 2024). This is in line with Brewster, Chung and Sparrow (2016) who found that the practices that are actually implemented is also quite specific for each site, with the capability of local management and contextual factors varying.</w:t>
      </w:r>
    </w:p>
    <w:p w:rsidR="00C23569" w:rsidRPr="00033369" w:rsidRDefault="00C23569" w:rsidP="00E56A2F">
      <w:pPr>
        <w:pStyle w:val="Heading2"/>
        <w:rPr>
          <w:rFonts w:cs="Arial"/>
        </w:rPr>
      </w:pPr>
      <w:bookmarkStart w:id="65" w:name="_Toc240706125"/>
      <w:r w:rsidRPr="00033369">
        <w:rPr>
          <w:rFonts w:cs="Arial"/>
        </w:rPr>
        <w:t>5.2.3 Interpretation of Challenges</w:t>
      </w:r>
      <w:bookmarkEnd w:id="65"/>
    </w:p>
    <w:p w:rsidR="00D83F69" w:rsidRPr="00033369" w:rsidRDefault="00D83F69" w:rsidP="00D83F69">
      <w:pPr>
        <w:spacing w:line="360" w:lineRule="auto"/>
        <w:jc w:val="both"/>
        <w:rPr>
          <w:rFonts w:ascii="Arial" w:hAnsi="Arial" w:cs="Arial"/>
          <w:sz w:val="24"/>
          <w:szCs w:val="24"/>
        </w:rPr>
      </w:pPr>
      <w:r w:rsidRPr="00033369">
        <w:rPr>
          <w:rFonts w:ascii="Arial" w:hAnsi="Arial" w:cs="Arial"/>
          <w:sz w:val="24"/>
          <w:szCs w:val="24"/>
        </w:rPr>
        <w:t xml:space="preserve">An interesting finding is at the top of the list: the balance between inclusive recruitment and operational needs. This, on the one hand, helps to achieve social inclusion objectives, while on the other it puts a much greater strain on training systems to prepare employees to be service-ready. This reflects what </w:t>
      </w:r>
      <w:proofErr w:type="spellStart"/>
      <w:r w:rsidRPr="00033369">
        <w:rPr>
          <w:rFonts w:ascii="Arial" w:hAnsi="Arial" w:cs="Arial"/>
          <w:sz w:val="24"/>
          <w:szCs w:val="24"/>
        </w:rPr>
        <w:t>Boxall</w:t>
      </w:r>
      <w:proofErr w:type="spellEnd"/>
      <w:r w:rsidRPr="00033369">
        <w:rPr>
          <w:rFonts w:ascii="Arial" w:hAnsi="Arial" w:cs="Arial"/>
          <w:sz w:val="24"/>
          <w:szCs w:val="24"/>
        </w:rPr>
        <w:t xml:space="preserve"> and Purcell (2016) argue HR strategies are usually a balancing act between competing organisational objectives. If we consider Starbucks UK as a whole, inclusive recruitment appears to be a conscious strategic choice, one which has committed to creating a diverse, cultural fit workforce, rather than one that is productivity driven.</w:t>
      </w:r>
    </w:p>
    <w:p w:rsidR="00D83F69" w:rsidRPr="00033369" w:rsidRDefault="00D83F69" w:rsidP="00D83F69">
      <w:pPr>
        <w:spacing w:line="360" w:lineRule="auto"/>
        <w:jc w:val="both"/>
        <w:rPr>
          <w:rFonts w:ascii="Arial" w:hAnsi="Arial" w:cs="Arial"/>
          <w:sz w:val="24"/>
          <w:szCs w:val="24"/>
        </w:rPr>
      </w:pPr>
      <w:r w:rsidRPr="00033369">
        <w:rPr>
          <w:rFonts w:ascii="Arial" w:hAnsi="Arial" w:cs="Arial"/>
          <w:sz w:val="24"/>
          <w:szCs w:val="24"/>
        </w:rPr>
        <w:lastRenderedPageBreak/>
        <w:t>It is consistent with the Service-Profit Chain proposition (</w:t>
      </w:r>
      <w:proofErr w:type="spellStart"/>
      <w:r w:rsidRPr="00033369">
        <w:rPr>
          <w:rFonts w:ascii="Arial" w:hAnsi="Arial" w:cs="Arial"/>
          <w:sz w:val="24"/>
          <w:szCs w:val="24"/>
        </w:rPr>
        <w:t>Heskett</w:t>
      </w:r>
      <w:proofErr w:type="spellEnd"/>
      <w:r w:rsidRPr="00033369">
        <w:rPr>
          <w:rFonts w:ascii="Arial" w:hAnsi="Arial" w:cs="Arial"/>
          <w:sz w:val="24"/>
          <w:szCs w:val="24"/>
        </w:rPr>
        <w:t xml:space="preserve"> et al., 1994) which suggests that service outcomes are dependent, to a large extent, on internal quality (via managerial processes) which in turn leads to employee satisfaction which in turn leads to customer outcomes. Good implementation of recruitment practices and </w:t>
      </w:r>
      <w:proofErr w:type="spellStart"/>
      <w:r w:rsidRPr="00033369">
        <w:rPr>
          <w:rFonts w:ascii="Arial" w:hAnsi="Arial" w:cs="Arial"/>
          <w:sz w:val="24"/>
          <w:szCs w:val="24"/>
        </w:rPr>
        <w:t>onboarding</w:t>
      </w:r>
      <w:proofErr w:type="spellEnd"/>
      <w:r w:rsidRPr="00033369">
        <w:rPr>
          <w:rFonts w:ascii="Arial" w:hAnsi="Arial" w:cs="Arial"/>
          <w:sz w:val="24"/>
          <w:szCs w:val="24"/>
        </w:rPr>
        <w:t xml:space="preserve"> programs by the store manager can guarantee him/her engaged employees in the frontline who will remain for long enough to offer better services.</w:t>
      </w:r>
    </w:p>
    <w:p w:rsidR="00D83F69" w:rsidRPr="00033369" w:rsidRDefault="00D83F69" w:rsidP="00D83F69">
      <w:pPr>
        <w:spacing w:line="360" w:lineRule="auto"/>
        <w:jc w:val="both"/>
        <w:rPr>
          <w:rFonts w:ascii="Arial" w:hAnsi="Arial" w:cs="Arial"/>
          <w:sz w:val="24"/>
          <w:szCs w:val="24"/>
          <w:highlight w:val="yellow"/>
        </w:rPr>
      </w:pPr>
      <w:r w:rsidRPr="00033369">
        <w:rPr>
          <w:rFonts w:ascii="Arial" w:hAnsi="Arial" w:cs="Arial"/>
          <w:sz w:val="24"/>
          <w:szCs w:val="24"/>
        </w:rPr>
        <w:t>An overview of training and development practices.</w:t>
      </w:r>
    </w:p>
    <w:p w:rsidR="00C23569" w:rsidRPr="00033369" w:rsidRDefault="00C23569" w:rsidP="00E56A2F">
      <w:pPr>
        <w:pStyle w:val="Heading2"/>
        <w:rPr>
          <w:rFonts w:cs="Arial"/>
        </w:rPr>
      </w:pPr>
      <w:bookmarkStart w:id="66" w:name="_Toc240706126"/>
      <w:r w:rsidRPr="00033369">
        <w:rPr>
          <w:rFonts w:cs="Arial"/>
        </w:rPr>
        <w:t>5.3 Training and Development Practices</w:t>
      </w:r>
      <w:bookmarkEnd w:id="66"/>
    </w:p>
    <w:p w:rsidR="00C23569" w:rsidRPr="00033369" w:rsidRDefault="00C23569" w:rsidP="00E56A2F">
      <w:pPr>
        <w:pStyle w:val="Heading2"/>
        <w:rPr>
          <w:rFonts w:cs="Arial"/>
        </w:rPr>
      </w:pPr>
      <w:bookmarkStart w:id="67" w:name="_Toc240706127"/>
      <w:r w:rsidRPr="00033369">
        <w:rPr>
          <w:rFonts w:cs="Arial"/>
        </w:rPr>
        <w:t>5.3.1 Alignment with Theoretical Frameworks</w:t>
      </w:r>
      <w:bookmarkEnd w:id="67"/>
    </w:p>
    <w:p w:rsidR="00051D4A" w:rsidRPr="00033369" w:rsidRDefault="00051D4A" w:rsidP="00051D4A">
      <w:pPr>
        <w:spacing w:line="360" w:lineRule="auto"/>
        <w:jc w:val="both"/>
        <w:rPr>
          <w:rFonts w:ascii="Arial" w:hAnsi="Arial" w:cs="Arial"/>
          <w:sz w:val="24"/>
          <w:szCs w:val="24"/>
        </w:rPr>
      </w:pPr>
      <w:r w:rsidRPr="00033369">
        <w:rPr>
          <w:rFonts w:ascii="Arial" w:hAnsi="Arial" w:cs="Arial"/>
          <w:sz w:val="24"/>
          <w:szCs w:val="24"/>
        </w:rPr>
        <w:t>Results from the moderate level of training and development support fully Human Capital Theory and AMO Framework. This fits in with Becker (1964), and the assertion that education, skills and training enable individuals to be more productive, a statement which can be extended to organisational productivity. Starbucks Global Academy, Career Pathways and the Accelerated Leadership Programme are an investment in people over the long term – not to fill short term jobs.</w:t>
      </w:r>
    </w:p>
    <w:p w:rsidR="00051D4A" w:rsidRPr="00033369" w:rsidRDefault="00051D4A" w:rsidP="00051D4A">
      <w:pPr>
        <w:spacing w:line="360" w:lineRule="auto"/>
        <w:jc w:val="both"/>
        <w:rPr>
          <w:rFonts w:ascii="Arial" w:hAnsi="Arial" w:cs="Arial"/>
          <w:sz w:val="24"/>
          <w:szCs w:val="24"/>
        </w:rPr>
      </w:pPr>
      <w:r w:rsidRPr="00033369">
        <w:rPr>
          <w:rFonts w:ascii="Arial" w:hAnsi="Arial" w:cs="Arial"/>
          <w:sz w:val="24"/>
          <w:szCs w:val="24"/>
        </w:rPr>
        <w:t>The data focus is from the AMO perspective, and focuses on the "ability" part by improving the subjective and technical ability. The dual orientation of the induction programme (coffee has to be brewed and a customer interaction has to take place) is in line with the understanding to apply a multi-expert approach to service quality in hospitality situations (</w:t>
      </w:r>
      <w:proofErr w:type="spellStart"/>
      <w:r w:rsidRPr="00033369">
        <w:rPr>
          <w:rFonts w:ascii="Arial" w:hAnsi="Arial" w:cs="Arial"/>
          <w:sz w:val="24"/>
          <w:szCs w:val="24"/>
        </w:rPr>
        <w:t>Grönroos</w:t>
      </w:r>
      <w:proofErr w:type="spellEnd"/>
      <w:r w:rsidRPr="00033369">
        <w:rPr>
          <w:rFonts w:ascii="Arial" w:hAnsi="Arial" w:cs="Arial"/>
          <w:sz w:val="24"/>
          <w:szCs w:val="24"/>
        </w:rPr>
        <w:t>, 2015). Of interest is also the BSL training initiative, which is establishing a capability to better cater for the deaf customer base, an under-served group.</w:t>
      </w:r>
    </w:p>
    <w:p w:rsidR="00C23569" w:rsidRPr="00033369" w:rsidRDefault="00C23569" w:rsidP="00051D4A">
      <w:pPr>
        <w:spacing w:line="360" w:lineRule="auto"/>
        <w:jc w:val="both"/>
        <w:rPr>
          <w:rFonts w:ascii="Arial" w:hAnsi="Arial" w:cs="Arial"/>
          <w:sz w:val="24"/>
          <w:szCs w:val="24"/>
        </w:rPr>
      </w:pPr>
      <w:r w:rsidRPr="00033369">
        <w:rPr>
          <w:rFonts w:ascii="Arial" w:hAnsi="Arial" w:cs="Arial"/>
          <w:sz w:val="24"/>
          <w:szCs w:val="24"/>
        </w:rPr>
        <w:t xml:space="preserve">The Resource-Based View is a dividend that will describe why training investment has been such a source of competitive advantage. Competitors have a hard time copying tacit knowledge embedded in well-trained partners — for example, the ability to </w:t>
      </w:r>
      <w:r w:rsidR="00E56A2F" w:rsidRPr="00033369">
        <w:rPr>
          <w:rFonts w:ascii="Arial" w:hAnsi="Arial" w:cs="Arial"/>
          <w:sz w:val="24"/>
          <w:szCs w:val="24"/>
        </w:rPr>
        <w:t>customise</w:t>
      </w:r>
      <w:r w:rsidRPr="00033369">
        <w:rPr>
          <w:rFonts w:ascii="Arial" w:hAnsi="Arial" w:cs="Arial"/>
          <w:sz w:val="24"/>
          <w:szCs w:val="24"/>
        </w:rPr>
        <w:t xml:space="preserve"> customer experiences and anticipate needs (Barney, 1991). Starbucks UK is not going to lose this knowledge, especially when they only promote from within management – so people already know the culture and what Starbucks represents.</w:t>
      </w:r>
    </w:p>
    <w:p w:rsidR="00210755" w:rsidRPr="00033369" w:rsidRDefault="00210755" w:rsidP="00051D4A">
      <w:pPr>
        <w:spacing w:line="360" w:lineRule="auto"/>
        <w:jc w:val="both"/>
        <w:rPr>
          <w:rFonts w:ascii="Arial" w:hAnsi="Arial" w:cs="Arial"/>
          <w:sz w:val="24"/>
          <w:szCs w:val="24"/>
        </w:rPr>
      </w:pPr>
    </w:p>
    <w:p w:rsidR="00033369" w:rsidRDefault="00033369">
      <w:pPr>
        <w:rPr>
          <w:rFonts w:ascii="Arial" w:hAnsi="Arial" w:cs="Arial"/>
          <w:bCs/>
          <w:color w:val="000000" w:themeColor="text1"/>
          <w:sz w:val="28"/>
          <w:szCs w:val="26"/>
        </w:rPr>
      </w:pPr>
      <w:bookmarkStart w:id="68" w:name="_Toc240706128"/>
      <w:r>
        <w:rPr>
          <w:rFonts w:cs="Arial"/>
        </w:rPr>
        <w:br w:type="page"/>
      </w:r>
    </w:p>
    <w:p w:rsidR="00C23569" w:rsidRPr="00033369" w:rsidRDefault="00C23569" w:rsidP="00E56A2F">
      <w:pPr>
        <w:pStyle w:val="Heading2"/>
        <w:rPr>
          <w:rFonts w:cs="Arial"/>
        </w:rPr>
      </w:pPr>
      <w:r w:rsidRPr="00033369">
        <w:rPr>
          <w:rFonts w:cs="Arial"/>
        </w:rPr>
        <w:lastRenderedPageBreak/>
        <w:t>5.3.2 Comparison with Observed Results</w:t>
      </w:r>
      <w:bookmarkEnd w:id="68"/>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 xml:space="preserve">These are consistent with the findings of </w:t>
      </w:r>
      <w:proofErr w:type="spellStart"/>
      <w:r w:rsidRPr="00033369">
        <w:rPr>
          <w:rFonts w:ascii="Arial" w:hAnsi="Arial" w:cs="Arial"/>
          <w:sz w:val="24"/>
          <w:szCs w:val="24"/>
        </w:rPr>
        <w:t>Jehanzeb</w:t>
      </w:r>
      <w:proofErr w:type="spellEnd"/>
      <w:r w:rsidRPr="00033369">
        <w:rPr>
          <w:rFonts w:ascii="Arial" w:hAnsi="Arial" w:cs="Arial"/>
          <w:sz w:val="24"/>
          <w:szCs w:val="24"/>
        </w:rPr>
        <w:t xml:space="preserve"> and </w:t>
      </w:r>
      <w:proofErr w:type="spellStart"/>
      <w:r w:rsidRPr="00033369">
        <w:rPr>
          <w:rFonts w:ascii="Arial" w:hAnsi="Arial" w:cs="Arial"/>
          <w:sz w:val="24"/>
          <w:szCs w:val="24"/>
        </w:rPr>
        <w:t>Mohanty</w:t>
      </w:r>
      <w:proofErr w:type="spellEnd"/>
      <w:r w:rsidRPr="00033369">
        <w:rPr>
          <w:rFonts w:ascii="Arial" w:hAnsi="Arial" w:cs="Arial"/>
          <w:sz w:val="24"/>
          <w:szCs w:val="24"/>
        </w:rPr>
        <w:t xml:space="preserve"> (2018), who also found that structured training is positively related to job satisfaction and organisational commitment. A perfect example of the close relationship between a strong development investment and clear internal progression pathways would be Starbucks UK: The </w:t>
      </w:r>
      <w:proofErr w:type="gramStart"/>
      <w:r w:rsidRPr="00033369">
        <w:rPr>
          <w:rFonts w:ascii="Arial" w:hAnsi="Arial" w:cs="Arial"/>
          <w:sz w:val="24"/>
          <w:szCs w:val="24"/>
        </w:rPr>
        <w:t>company</w:t>
      </w:r>
      <w:proofErr w:type="gramEnd"/>
      <w:r w:rsidRPr="00033369">
        <w:rPr>
          <w:rFonts w:ascii="Arial" w:hAnsi="Arial" w:cs="Arial"/>
          <w:sz w:val="24"/>
          <w:szCs w:val="24"/>
        </w:rPr>
        <w:t xml:space="preserve"> offers the Accelerated Leadership Program</w:t>
      </w:r>
      <w:r w:rsidR="00E56A2F" w:rsidRPr="00033369">
        <w:rPr>
          <w:rFonts w:ascii="Arial" w:hAnsi="Arial" w:cs="Arial"/>
          <w:sz w:val="24"/>
          <w:szCs w:val="24"/>
        </w:rPr>
        <w:t>,</w:t>
      </w:r>
      <w:r w:rsidRPr="00033369">
        <w:rPr>
          <w:rFonts w:ascii="Arial" w:hAnsi="Arial" w:cs="Arial"/>
          <w:sz w:val="24"/>
          <w:szCs w:val="24"/>
        </w:rPr>
        <w:t xml:space="preserve"> which invests close to £5k for each participant and has led to promotion from an </w:t>
      </w:r>
      <w:r w:rsidR="00E56A2F" w:rsidRPr="00033369">
        <w:rPr>
          <w:rFonts w:ascii="Arial" w:hAnsi="Arial" w:cs="Arial"/>
          <w:sz w:val="24"/>
          <w:szCs w:val="24"/>
        </w:rPr>
        <w:t>entry-level</w:t>
      </w:r>
      <w:r w:rsidRPr="00033369">
        <w:rPr>
          <w:rFonts w:ascii="Arial" w:hAnsi="Arial" w:cs="Arial"/>
          <w:sz w:val="24"/>
          <w:szCs w:val="24"/>
        </w:rPr>
        <w:t xml:space="preserve"> position to Store Manager in just thirteen months.</w:t>
      </w:r>
    </w:p>
    <w:p w:rsidR="00C23569" w:rsidRPr="00033369" w:rsidRDefault="00C23569" w:rsidP="00C23569">
      <w:pPr>
        <w:spacing w:line="360" w:lineRule="auto"/>
        <w:jc w:val="both"/>
        <w:rPr>
          <w:rFonts w:ascii="Arial" w:hAnsi="Arial" w:cs="Arial"/>
          <w:sz w:val="32"/>
          <w:szCs w:val="24"/>
        </w:rPr>
      </w:pPr>
      <w:r w:rsidRPr="00033369">
        <w:rPr>
          <w:rFonts w:ascii="Arial" w:hAnsi="Arial" w:cs="Arial"/>
          <w:sz w:val="24"/>
        </w:rPr>
        <w:t>The BSL training programme is consistent with hospitality evidence showing that employees’ perceived benefits of and support for training are significantly related to service quality (Waqanimaravu and Arasanmi, 2020). A voluntary completion rate of 65% within nine months — and an average of 21 revisitings by partners to the module — indicates actual relevance to employees. Results confirmed that a better understanding of the Deaf Community (95%) and BSL has improved (97%): 95%. The reported outcomes provide some evidence for the efficacy of targeted training interventions.</w:t>
      </w:r>
    </w:p>
    <w:p w:rsidR="00C23569" w:rsidRPr="00033369" w:rsidRDefault="00C23569" w:rsidP="00E56A2F">
      <w:pPr>
        <w:pStyle w:val="Heading2"/>
        <w:rPr>
          <w:rFonts w:cs="Arial"/>
        </w:rPr>
      </w:pPr>
      <w:bookmarkStart w:id="69" w:name="_Toc240706129"/>
      <w:r w:rsidRPr="00033369">
        <w:rPr>
          <w:rFonts w:cs="Arial"/>
        </w:rPr>
        <w:t>5.3.3 Interpretation of Challenges</w:t>
      </w:r>
      <w:bookmarkEnd w:id="69"/>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 xml:space="preserve">Also, differences in training across stores some employees report great training; others, poor support make it difficult to achieve uniform service quality and reiterate a well-known research problem of holding standards steady over broad store networks. Such dependence on local quality of management implies that training effectiveness is driven by factors beyond the formal </w:t>
      </w:r>
      <w:proofErr w:type="spellStart"/>
      <w:r w:rsidRPr="00033369">
        <w:rPr>
          <w:rFonts w:ascii="Arial" w:hAnsi="Arial" w:cs="Arial"/>
          <w:sz w:val="24"/>
          <w:szCs w:val="24"/>
        </w:rPr>
        <w:t>insitutional</w:t>
      </w:r>
      <w:proofErr w:type="spellEnd"/>
      <w:r w:rsidRPr="00033369">
        <w:rPr>
          <w:rFonts w:ascii="Arial" w:hAnsi="Arial" w:cs="Arial"/>
          <w:sz w:val="24"/>
          <w:szCs w:val="24"/>
        </w:rPr>
        <w:t xml:space="preserve"> design of the programme.</w:t>
      </w:r>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 xml:space="preserve">The very voluntary character of advanced programmes, like BSL initiative, brings in to question equitable access. The 65% completion rate is excellent, but the other 30-35% of partners lack the time or desire to participate or have a manager who may not encourage them to do so. This supports earlier arguments by </w:t>
      </w:r>
      <w:proofErr w:type="spellStart"/>
      <w:r w:rsidRPr="00033369">
        <w:rPr>
          <w:rFonts w:ascii="Arial" w:hAnsi="Arial" w:cs="Arial"/>
          <w:sz w:val="24"/>
          <w:szCs w:val="24"/>
        </w:rPr>
        <w:t>Collings</w:t>
      </w:r>
      <w:proofErr w:type="spellEnd"/>
      <w:r w:rsidRPr="00033369">
        <w:rPr>
          <w:rFonts w:ascii="Arial" w:hAnsi="Arial" w:cs="Arial"/>
          <w:sz w:val="24"/>
          <w:szCs w:val="24"/>
        </w:rPr>
        <w:t xml:space="preserve">, Wood and </w:t>
      </w:r>
      <w:proofErr w:type="spellStart"/>
      <w:r w:rsidRPr="00033369">
        <w:rPr>
          <w:rFonts w:ascii="Arial" w:hAnsi="Arial" w:cs="Arial"/>
          <w:sz w:val="24"/>
          <w:szCs w:val="24"/>
        </w:rPr>
        <w:t>Szamosi</w:t>
      </w:r>
      <w:proofErr w:type="spellEnd"/>
      <w:r w:rsidRPr="00033369">
        <w:rPr>
          <w:rFonts w:ascii="Arial" w:hAnsi="Arial" w:cs="Arial"/>
          <w:sz w:val="24"/>
          <w:szCs w:val="24"/>
        </w:rPr>
        <w:t xml:space="preserve"> (2019) regarding the role of line-manager implementation in determining HR outcomes, and suggests that the effectiveness of training also depends as much on store-level factors as on programme design.</w:t>
      </w:r>
    </w:p>
    <w:p w:rsidR="00210755" w:rsidRPr="00033369" w:rsidRDefault="00210755" w:rsidP="00C23569">
      <w:pPr>
        <w:spacing w:line="360" w:lineRule="auto"/>
        <w:jc w:val="both"/>
        <w:rPr>
          <w:rFonts w:ascii="Arial" w:hAnsi="Arial" w:cs="Arial"/>
          <w:sz w:val="24"/>
          <w:szCs w:val="24"/>
        </w:rPr>
      </w:pPr>
    </w:p>
    <w:p w:rsidR="00210755" w:rsidRPr="00033369" w:rsidRDefault="00210755" w:rsidP="00C23569">
      <w:pPr>
        <w:spacing w:line="360" w:lineRule="auto"/>
        <w:jc w:val="both"/>
        <w:rPr>
          <w:rFonts w:ascii="Arial" w:hAnsi="Arial" w:cs="Arial"/>
          <w:sz w:val="24"/>
          <w:szCs w:val="24"/>
        </w:rPr>
      </w:pPr>
    </w:p>
    <w:p w:rsidR="00210755" w:rsidRPr="00033369" w:rsidRDefault="00210755" w:rsidP="00C23569">
      <w:pPr>
        <w:spacing w:line="360" w:lineRule="auto"/>
        <w:jc w:val="both"/>
        <w:rPr>
          <w:rFonts w:ascii="Arial" w:hAnsi="Arial" w:cs="Arial"/>
          <w:sz w:val="24"/>
          <w:szCs w:val="24"/>
        </w:rPr>
      </w:pPr>
    </w:p>
    <w:p w:rsidR="00C23569" w:rsidRPr="00033369" w:rsidRDefault="00C23569" w:rsidP="00E56A2F">
      <w:pPr>
        <w:pStyle w:val="Heading2"/>
        <w:rPr>
          <w:rFonts w:cs="Arial"/>
        </w:rPr>
      </w:pPr>
      <w:bookmarkStart w:id="70" w:name="_Toc240706130"/>
      <w:r w:rsidRPr="00033369">
        <w:rPr>
          <w:rFonts w:cs="Arial"/>
        </w:rPr>
        <w:lastRenderedPageBreak/>
        <w:t>5.4 Performance Management Practices</w:t>
      </w:r>
      <w:bookmarkEnd w:id="70"/>
    </w:p>
    <w:p w:rsidR="00C23569" w:rsidRPr="00033369" w:rsidRDefault="00C23569" w:rsidP="00E56A2F">
      <w:pPr>
        <w:pStyle w:val="Heading2"/>
        <w:rPr>
          <w:rFonts w:cs="Arial"/>
        </w:rPr>
      </w:pPr>
      <w:bookmarkStart w:id="71" w:name="_Toc240706131"/>
      <w:r w:rsidRPr="00033369">
        <w:rPr>
          <w:rFonts w:cs="Arial"/>
        </w:rPr>
        <w:t>5.4.1 Alignment with Theoretical Frameworks</w:t>
      </w:r>
      <w:bookmarkEnd w:id="71"/>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 xml:space="preserve">Some strong support for the AMO Framework and Service-Profit Chain within Performance Management. As stated by </w:t>
      </w:r>
      <w:proofErr w:type="spellStart"/>
      <w:r w:rsidRPr="00033369">
        <w:rPr>
          <w:rFonts w:ascii="Arial" w:hAnsi="Arial" w:cs="Arial"/>
          <w:sz w:val="24"/>
          <w:szCs w:val="24"/>
        </w:rPr>
        <w:t>Appelbaum</w:t>
      </w:r>
      <w:proofErr w:type="spellEnd"/>
      <w:r w:rsidRPr="00033369">
        <w:rPr>
          <w:rFonts w:ascii="Arial" w:hAnsi="Arial" w:cs="Arial"/>
          <w:sz w:val="24"/>
          <w:szCs w:val="24"/>
        </w:rPr>
        <w:t xml:space="preserve"> et al. (2000) and reflected in the proposition of </w:t>
      </w:r>
      <w:proofErr w:type="gramStart"/>
      <w:r w:rsidRPr="00033369">
        <w:rPr>
          <w:rFonts w:ascii="Arial" w:hAnsi="Arial" w:cs="Arial"/>
          <w:sz w:val="24"/>
          <w:szCs w:val="24"/>
        </w:rPr>
        <w:t>the empower</w:t>
      </w:r>
      <w:proofErr w:type="gramEnd"/>
      <w:r w:rsidRPr="00033369">
        <w:rPr>
          <w:rFonts w:ascii="Arial" w:hAnsi="Arial" w:cs="Arial"/>
          <w:sz w:val="24"/>
          <w:szCs w:val="24"/>
        </w:rPr>
        <w:t xml:space="preserve">® platform, individual performance is maximal when employees have the ability, motivation and opportunity to perform </w:t>
      </w:r>
      <w:proofErr w:type="spellStart"/>
      <w:r w:rsidRPr="00033369">
        <w:rPr>
          <w:rFonts w:ascii="Arial" w:hAnsi="Arial" w:cs="Arial"/>
          <w:sz w:val="24"/>
          <w:szCs w:val="24"/>
        </w:rPr>
        <w:t>well.The</w:t>
      </w:r>
      <w:proofErr w:type="spellEnd"/>
      <w:r w:rsidRPr="00033369">
        <w:rPr>
          <w:rFonts w:ascii="Arial" w:hAnsi="Arial" w:cs="Arial"/>
          <w:sz w:val="24"/>
          <w:szCs w:val="24"/>
        </w:rPr>
        <w:t xml:space="preserve"> digital transformation offered through empower®, a guided coaching journey, incorporating manager capability - enables people &amp; productivity gain. The platform solves the "opportunity" part by enabling timely, constructive feedback to be provided which enables managers to deal with performance issues proactively rather than reactively.</w:t>
      </w:r>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The quantifiable results of this transformation — a 10% decrease in sickness absence and up to 15,000 extra hours per week re-deployed on the frontline back into stores — provides empirical evidence for the Service-Profit Chain argument that internal processes determine service quality outcomes (</w:t>
      </w:r>
      <w:proofErr w:type="spellStart"/>
      <w:r w:rsidRPr="00033369">
        <w:rPr>
          <w:rFonts w:ascii="Arial" w:hAnsi="Arial" w:cs="Arial"/>
          <w:sz w:val="24"/>
          <w:szCs w:val="24"/>
        </w:rPr>
        <w:t>Heskett</w:t>
      </w:r>
      <w:proofErr w:type="spellEnd"/>
      <w:r w:rsidRPr="00033369">
        <w:rPr>
          <w:rFonts w:ascii="Arial" w:hAnsi="Arial" w:cs="Arial"/>
          <w:sz w:val="24"/>
          <w:szCs w:val="24"/>
        </w:rPr>
        <w:t xml:space="preserve"> et al., 1994). This means customers are less likely to have long delays or disruption in better-staffed stores, while the additional frontline hours will also lead to more personalised service and shorter queues.</w:t>
      </w:r>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 xml:space="preserve">The focus on feedback for development versus evaluation supports </w:t>
      </w:r>
      <w:proofErr w:type="spellStart"/>
      <w:r w:rsidRPr="00033369">
        <w:rPr>
          <w:rFonts w:ascii="Arial" w:hAnsi="Arial" w:cs="Arial"/>
          <w:sz w:val="24"/>
          <w:szCs w:val="24"/>
        </w:rPr>
        <w:t>Aguinis's</w:t>
      </w:r>
      <w:proofErr w:type="spellEnd"/>
      <w:r w:rsidRPr="00033369">
        <w:rPr>
          <w:rFonts w:ascii="Arial" w:hAnsi="Arial" w:cs="Arial"/>
          <w:sz w:val="24"/>
          <w:szCs w:val="24"/>
        </w:rPr>
        <w:t xml:space="preserve"> (2019) recommendation that performance management should emphasise coaching and ongoing improvement instead of annual appraisal. Guided journeys can prevent service quality problems before they arrive at the customer by making a manager better able to act on performance issues early instead of late — showing a more general evolution from performance management as an instrument of control, to performance management as a developmental tool.</w:t>
      </w:r>
    </w:p>
    <w:p w:rsidR="00C23569" w:rsidRPr="00033369" w:rsidRDefault="00C23569" w:rsidP="00E56A2F">
      <w:pPr>
        <w:pStyle w:val="Heading2"/>
        <w:rPr>
          <w:rFonts w:cs="Arial"/>
        </w:rPr>
      </w:pPr>
      <w:bookmarkStart w:id="72" w:name="_Toc240706132"/>
      <w:r w:rsidRPr="00033369">
        <w:rPr>
          <w:rFonts w:cs="Arial"/>
        </w:rPr>
        <w:t>5.4.2 Comparison to Real World Evidence</w:t>
      </w:r>
      <w:bookmarkEnd w:id="72"/>
    </w:p>
    <w:p w:rsidR="00C23569" w:rsidRPr="00033369" w:rsidRDefault="00C23569" w:rsidP="00C23569">
      <w:pPr>
        <w:spacing w:line="360" w:lineRule="auto"/>
        <w:jc w:val="both"/>
        <w:rPr>
          <w:rFonts w:ascii="Arial" w:hAnsi="Arial" w:cs="Arial"/>
          <w:sz w:val="32"/>
          <w:szCs w:val="24"/>
        </w:rPr>
      </w:pPr>
      <w:r w:rsidRPr="00033369">
        <w:rPr>
          <w:rFonts w:ascii="Arial" w:hAnsi="Arial" w:cs="Arial"/>
          <w:sz w:val="24"/>
        </w:rPr>
        <w:t xml:space="preserve">The fact that digital performance management systems can decrease absences whilst boosting the hours spent by line managers backs broader evidence on technology-enabled HR practice. The move means 52% of sickness case actions are now managed digitally by managers at Starbucks UK, mirroring a wider shift towards self-service, manager-led HR processes that ease administrative squeeze whilst allowing for more proactive people management (AdviserPlus, 2024). The Senior HR Business </w:t>
      </w:r>
      <w:r w:rsidRPr="00033369">
        <w:rPr>
          <w:rFonts w:ascii="Arial" w:hAnsi="Arial" w:cs="Arial"/>
          <w:sz w:val="24"/>
        </w:rPr>
        <w:lastRenderedPageBreak/>
        <w:t>Partner also reported that the approach freed HRBPs and district managers to focus on strategic priorities (AdviserPlus, 2024).</w:t>
      </w:r>
    </w:p>
    <w:p w:rsidR="00C23569" w:rsidRPr="00033369" w:rsidRDefault="00C23569" w:rsidP="00C23569">
      <w:pPr>
        <w:spacing w:line="360" w:lineRule="auto"/>
        <w:jc w:val="both"/>
        <w:rPr>
          <w:rFonts w:ascii="Arial" w:hAnsi="Arial" w:cs="Arial"/>
          <w:sz w:val="24"/>
          <w:szCs w:val="24"/>
        </w:rPr>
      </w:pPr>
      <w:r w:rsidRPr="00033369">
        <w:rPr>
          <w:rFonts w:ascii="Arial" w:eastAsia="Arial" w:hAnsi="Arial" w:cs="Arial"/>
          <w:sz w:val="24"/>
        </w:rPr>
        <w:t>Nevertheless, a reliance on manager buy-in to drive the initiative often embodies what frequently hinders technology-enabled HR. The effectiveness of HR technologies relies on managers' approach in utilizing them, as Brewster, Chung and Sparrow (2016) highlight. Manager feedback indicates that the platform is straightforward to use and supports store-level engagement planning (AdviserPlus, 2024), although variations in manager capability across stores may still affect consistency of implementation.</w:t>
      </w:r>
    </w:p>
    <w:p w:rsidR="00C23569" w:rsidRPr="00033369" w:rsidRDefault="00C23569" w:rsidP="00E56A2F">
      <w:pPr>
        <w:pStyle w:val="Heading2"/>
        <w:rPr>
          <w:rFonts w:cs="Arial"/>
        </w:rPr>
      </w:pPr>
      <w:bookmarkStart w:id="73" w:name="_Toc240706133"/>
      <w:r w:rsidRPr="00033369">
        <w:rPr>
          <w:rFonts w:cs="Arial"/>
        </w:rPr>
        <w:t>5.4.3 Interpretation of Challenges</w:t>
      </w:r>
      <w:bookmarkEnd w:id="73"/>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The extent to which that performance management deployment reliant on manager engagement reflects a wider HCM practice challenge is tied up with the research problem: as we have seen in this data, factors like staff turnover and operational pressures restrict how much of an impact HCM practices can have on service outcomes. It could be managers under pressure who also do not prioritize developmental feedback, or fail to execute performance processes well.</w:t>
      </w:r>
    </w:p>
    <w:p w:rsidR="00C23569" w:rsidRPr="00033369" w:rsidRDefault="00C23569" w:rsidP="00C23569">
      <w:pPr>
        <w:spacing w:line="360" w:lineRule="auto"/>
        <w:jc w:val="both"/>
        <w:rPr>
          <w:rFonts w:ascii="Arial" w:hAnsi="Arial" w:cs="Arial"/>
          <w:sz w:val="24"/>
          <w:szCs w:val="24"/>
        </w:rPr>
      </w:pPr>
      <w:r w:rsidRPr="00033369">
        <w:rPr>
          <w:rFonts w:ascii="Arial" w:eastAsia="Arial" w:hAnsi="Arial" w:cs="Arial"/>
          <w:sz w:val="24"/>
        </w:rPr>
        <w:t>One strength of the Starbucks UK approach is the combination of performance management with other HCM practices. AdviserPlus (2024) reports that the empower® system was configured to reflect Starbucks UK's tone of voice and cultural values, supporting alignment between performance management and the broader HCM strategy. This is consistent with the AMO Framework, in which ability, motivation and opportunity must work together to produce performance outcomes (Appelbaum et al., 2000).</w:t>
      </w:r>
    </w:p>
    <w:p w:rsidR="00C23569" w:rsidRPr="00033369" w:rsidRDefault="00C23569" w:rsidP="00E56A2F">
      <w:pPr>
        <w:pStyle w:val="Heading2"/>
        <w:rPr>
          <w:rFonts w:cs="Arial"/>
        </w:rPr>
      </w:pPr>
      <w:bookmarkStart w:id="74" w:name="_Toc240706134"/>
      <w:r w:rsidRPr="00033369">
        <w:rPr>
          <w:rFonts w:cs="Arial"/>
        </w:rPr>
        <w:t xml:space="preserve">5.5 </w:t>
      </w:r>
      <w:r w:rsidR="00E56A2F" w:rsidRPr="00033369">
        <w:rPr>
          <w:rFonts w:cs="Arial"/>
        </w:rPr>
        <w:t>Use</w:t>
      </w:r>
      <w:r w:rsidRPr="00033369">
        <w:rPr>
          <w:rFonts w:cs="Arial"/>
        </w:rPr>
        <w:t xml:space="preserve"> of employee engagement techniques</w:t>
      </w:r>
      <w:bookmarkEnd w:id="74"/>
    </w:p>
    <w:p w:rsidR="00C23569" w:rsidRPr="00033369" w:rsidRDefault="00C23569" w:rsidP="00E56A2F">
      <w:pPr>
        <w:pStyle w:val="Heading2"/>
        <w:rPr>
          <w:rFonts w:cs="Arial"/>
        </w:rPr>
      </w:pPr>
      <w:bookmarkStart w:id="75" w:name="_Toc240706135"/>
      <w:r w:rsidRPr="00033369">
        <w:rPr>
          <w:rFonts w:cs="Arial"/>
        </w:rPr>
        <w:t>5.5.1 Alignment with Theoretical Frameworks</w:t>
      </w:r>
      <w:bookmarkEnd w:id="75"/>
    </w:p>
    <w:p w:rsidR="00397414"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 xml:space="preserve">The results on employee engagement provide strong evidence for the Service-Profit Chain and social exchange theory. </w:t>
      </w:r>
      <w:r w:rsidR="00017E78" w:rsidRPr="00033369">
        <w:rPr>
          <w:rFonts w:ascii="Arial" w:hAnsi="Arial" w:cs="Arial"/>
          <w:sz w:val="24"/>
          <w:szCs w:val="24"/>
        </w:rPr>
        <w:t>Fostering the 'partner' identity, reinforced by Bean Stock share options and recognition schemes (</w:t>
      </w:r>
      <w:proofErr w:type="spellStart"/>
      <w:r w:rsidR="00017E78" w:rsidRPr="00033369">
        <w:rPr>
          <w:rFonts w:ascii="Arial" w:hAnsi="Arial" w:cs="Arial"/>
          <w:sz w:val="24"/>
          <w:szCs w:val="24"/>
        </w:rPr>
        <w:t>Heskett</w:t>
      </w:r>
      <w:proofErr w:type="spellEnd"/>
      <w:r w:rsidR="00017E78" w:rsidRPr="00033369">
        <w:rPr>
          <w:rFonts w:ascii="Arial" w:hAnsi="Arial" w:cs="Arial"/>
          <w:sz w:val="24"/>
          <w:szCs w:val="24"/>
        </w:rPr>
        <w:t xml:space="preserve"> et al., 1994), reflects the proposition that employee satisfaction leads to service quality, which in turn leads to customer satisfaction and loyalty. Starbucks UK creates an environment for emotional commitment and discretionary effort</w:t>
      </w:r>
      <w:r w:rsidR="00397414" w:rsidRPr="00033369">
        <w:rPr>
          <w:rFonts w:ascii="Arial" w:hAnsi="Arial" w:cs="Arial"/>
          <w:sz w:val="24"/>
          <w:szCs w:val="24"/>
        </w:rPr>
        <w:t>.</w:t>
      </w:r>
    </w:p>
    <w:p w:rsidR="00C23569" w:rsidRPr="00033369" w:rsidRDefault="00C23569" w:rsidP="00C23569">
      <w:pPr>
        <w:spacing w:line="360" w:lineRule="auto"/>
        <w:jc w:val="both"/>
        <w:rPr>
          <w:rFonts w:ascii="Arial" w:hAnsi="Arial" w:cs="Arial"/>
          <w:sz w:val="32"/>
          <w:szCs w:val="24"/>
        </w:rPr>
      </w:pPr>
      <w:r w:rsidRPr="00033369">
        <w:rPr>
          <w:rFonts w:ascii="Arial" w:hAnsi="Arial" w:cs="Arial"/>
          <w:sz w:val="24"/>
        </w:rPr>
        <w:lastRenderedPageBreak/>
        <w:t>The reward and recognition culture that includes monetary awards for long service, customer “WOW” moments and peer recognition is along the lines of social exchange theory (Blau, 1964); employees who feel valued and recognised are likely to reciprocate through customer-focused discretionary effort. The peer recognition is especially interesting as it rewards serving excellence upward less but more horizontally, as corroborated also by the fact that employee engagement predicts customer-oriented behaviour in hospitality by Karatepe (2013).</w:t>
      </w:r>
    </w:p>
    <w:p w:rsidR="00C23569" w:rsidRPr="00033369" w:rsidRDefault="00C23569" w:rsidP="00E56A2F">
      <w:pPr>
        <w:pStyle w:val="Heading2"/>
        <w:rPr>
          <w:rFonts w:cs="Arial"/>
        </w:rPr>
      </w:pPr>
      <w:bookmarkStart w:id="76" w:name="_Toc240706136"/>
      <w:r w:rsidRPr="00033369">
        <w:rPr>
          <w:rFonts w:cs="Arial"/>
        </w:rPr>
        <w:t>5.5.2 Comparison with Other Empirical Evidence</w:t>
      </w:r>
      <w:bookmarkEnd w:id="76"/>
    </w:p>
    <w:p w:rsidR="00C23569" w:rsidRPr="00033369" w:rsidRDefault="00C23569" w:rsidP="00C23569">
      <w:pPr>
        <w:spacing w:line="360" w:lineRule="auto"/>
        <w:jc w:val="both"/>
        <w:rPr>
          <w:rFonts w:ascii="Arial" w:hAnsi="Arial" w:cs="Arial"/>
          <w:sz w:val="32"/>
          <w:szCs w:val="24"/>
        </w:rPr>
      </w:pPr>
      <w:r w:rsidRPr="00033369">
        <w:rPr>
          <w:rFonts w:ascii="Arial" w:hAnsi="Arial" w:cs="Arial"/>
          <w:sz w:val="24"/>
        </w:rPr>
        <w:t>That many employees feel positively about the partner identity and engagement culture is in line with more general evidence connecting service outcomes to engagement. Employee reviews describe the working environment as fun, friendly and supportive, and some reviews indicate an LGBT-supportive environment (Glassdoor, 2024). These observations are consistent with the broader emphasis on inclusion and engagement in the employee-engagement literature (CIPD, 2025).</w:t>
      </w:r>
    </w:p>
    <w:p w:rsidR="00C23569" w:rsidRPr="00033369" w:rsidRDefault="00C23569" w:rsidP="00C23569">
      <w:pPr>
        <w:spacing w:line="360" w:lineRule="auto"/>
        <w:jc w:val="both"/>
        <w:rPr>
          <w:rFonts w:ascii="Arial" w:hAnsi="Arial" w:cs="Arial"/>
          <w:sz w:val="32"/>
          <w:szCs w:val="24"/>
        </w:rPr>
      </w:pPr>
      <w:r w:rsidRPr="00033369">
        <w:rPr>
          <w:rFonts w:ascii="Arial" w:hAnsi="Arial" w:cs="Arial"/>
          <w:sz w:val="24"/>
        </w:rPr>
        <w:t>The findings also point to challenges common across other sectors. Employee concerns around pay, work-life balance and variable management quality — areas highlighted as pressures by UKHospitality (2022) and in the Office for National Statistics (2024) — suggest continuing strain within hospitality employment. Employee reviews also report high turnover (Indeed, 2024; Glassdoor, 2024), indicating that engagement results are disparate across the organisation. These patterns are consistent with wider evidence of recruitment, retention and working-life pressures across the UK hospitality labour market (CIPD, 2023; UKHospitality, 2022).</w:t>
      </w:r>
    </w:p>
    <w:p w:rsidR="00C23569" w:rsidRPr="00033369" w:rsidRDefault="00C23569" w:rsidP="00E56A2F">
      <w:pPr>
        <w:pStyle w:val="Heading2"/>
        <w:rPr>
          <w:rFonts w:cs="Arial"/>
        </w:rPr>
      </w:pPr>
      <w:bookmarkStart w:id="77" w:name="_Toc240706137"/>
      <w:r w:rsidRPr="00033369">
        <w:rPr>
          <w:rFonts w:cs="Arial"/>
        </w:rPr>
        <w:t>5.5.3 Interpretation of Challenges</w:t>
      </w:r>
      <w:bookmarkEnd w:id="77"/>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That engagement outcomes differ markedly across stores speaks to a challenge familiar to many sizeable organisations with distributed operations: the corporate approach is sound but ultimately success at store level depends on the implementation of the strategy where managerial behaviours are pivotal in establishing supportive, inclusive cultures that enable engagement.</w:t>
      </w:r>
    </w:p>
    <w:p w:rsidR="00C23569" w:rsidRDefault="00C23569" w:rsidP="00C23569">
      <w:pPr>
        <w:spacing w:line="360" w:lineRule="auto"/>
        <w:jc w:val="both"/>
        <w:rPr>
          <w:rFonts w:ascii="Arial" w:hAnsi="Arial" w:cs="Arial"/>
          <w:sz w:val="24"/>
        </w:rPr>
      </w:pPr>
      <w:r w:rsidRPr="00033369">
        <w:rPr>
          <w:rFonts w:ascii="Arial" w:hAnsi="Arial" w:cs="Arial"/>
          <w:sz w:val="24"/>
        </w:rPr>
        <w:t xml:space="preserve">A key takeaway is that the balance of a positive engagement culture but continual operational challenges makes for an interesting contrast. In addition to an appreciation of the partner identity and recognition culture, many employees do see pay and work-life balance as consistent with Gerhart and Fang (2014), but I suspect because poorly </w:t>
      </w:r>
      <w:r w:rsidRPr="00033369">
        <w:rPr>
          <w:rFonts w:ascii="Arial" w:hAnsi="Arial" w:cs="Arial"/>
          <w:sz w:val="24"/>
        </w:rPr>
        <w:lastRenderedPageBreak/>
        <w:t>designed reward systems can undermine intrinsic motivation. No matter how robust the engagement culture, employee motivation to provide great service may be undermined if they feel compensation does not match contribution.</w:t>
      </w:r>
    </w:p>
    <w:p w:rsidR="00033369" w:rsidRPr="00033369" w:rsidRDefault="00033369" w:rsidP="00C23569">
      <w:pPr>
        <w:spacing w:line="360" w:lineRule="auto"/>
        <w:jc w:val="both"/>
        <w:rPr>
          <w:rFonts w:ascii="Arial" w:hAnsi="Arial" w:cs="Arial"/>
          <w:sz w:val="32"/>
          <w:szCs w:val="24"/>
        </w:rPr>
      </w:pPr>
    </w:p>
    <w:p w:rsidR="00C23569" w:rsidRPr="00033369" w:rsidRDefault="00033369" w:rsidP="00C23569">
      <w:pPr>
        <w:spacing w:line="360" w:lineRule="auto"/>
        <w:jc w:val="both"/>
        <w:rPr>
          <w:rFonts w:ascii="Arial" w:hAnsi="Arial" w:cs="Arial"/>
          <w:sz w:val="28"/>
          <w:szCs w:val="24"/>
        </w:rPr>
      </w:pPr>
      <w:r w:rsidRPr="00033369">
        <w:rPr>
          <w:rFonts w:ascii="Arial" w:hAnsi="Arial" w:cs="Arial"/>
          <w:sz w:val="28"/>
          <w:szCs w:val="24"/>
        </w:rPr>
        <w:t>5</w:t>
      </w:r>
      <w:r w:rsidR="00C23569" w:rsidRPr="00033369">
        <w:rPr>
          <w:rFonts w:ascii="Arial" w:hAnsi="Arial" w:cs="Arial"/>
          <w:sz w:val="28"/>
          <w:szCs w:val="24"/>
        </w:rPr>
        <w:t>.6 Consideration of reward and recognition practices</w:t>
      </w:r>
    </w:p>
    <w:p w:rsidR="00C23569" w:rsidRPr="00033369" w:rsidRDefault="00C23569" w:rsidP="00E56A2F">
      <w:pPr>
        <w:pStyle w:val="Heading2"/>
        <w:rPr>
          <w:rFonts w:cs="Arial"/>
        </w:rPr>
      </w:pPr>
      <w:bookmarkStart w:id="78" w:name="_Toc240706138"/>
      <w:r w:rsidRPr="00033369">
        <w:rPr>
          <w:rFonts w:cs="Arial"/>
        </w:rPr>
        <w:t>5.6.1 Alignment with Theoretical Frameworks</w:t>
      </w:r>
      <w:bookmarkEnd w:id="78"/>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 xml:space="preserve">These results on reward and recognition confirm Human Capital Theory and social exchange theory. The full reward package — which consists of Bean Stock share options, Store bonus programs, and </w:t>
      </w:r>
      <w:r w:rsidR="00611DC7" w:rsidRPr="00033369">
        <w:rPr>
          <w:rFonts w:ascii="Arial" w:hAnsi="Arial" w:cs="Arial"/>
          <w:sz w:val="24"/>
          <w:szCs w:val="24"/>
        </w:rPr>
        <w:t xml:space="preserve">a </w:t>
      </w:r>
      <w:r w:rsidRPr="00033369">
        <w:rPr>
          <w:rFonts w:ascii="Arial" w:hAnsi="Arial" w:cs="Arial"/>
          <w:sz w:val="24"/>
          <w:szCs w:val="24"/>
        </w:rPr>
        <w:t xml:space="preserve">variety of benefits — supports the proposition that employees are an investment that </w:t>
      </w:r>
      <w:r w:rsidR="00611DC7" w:rsidRPr="00033369">
        <w:rPr>
          <w:rFonts w:ascii="Arial" w:hAnsi="Arial" w:cs="Arial"/>
          <w:sz w:val="24"/>
          <w:szCs w:val="24"/>
        </w:rPr>
        <w:t>appreciates</w:t>
      </w:r>
      <w:r w:rsidRPr="00033369">
        <w:rPr>
          <w:rFonts w:ascii="Arial" w:hAnsi="Arial" w:cs="Arial"/>
          <w:sz w:val="24"/>
          <w:szCs w:val="24"/>
        </w:rPr>
        <w:t xml:space="preserve"> through improved productivity and </w:t>
      </w:r>
      <w:r w:rsidR="00611DC7" w:rsidRPr="00033369">
        <w:rPr>
          <w:rFonts w:ascii="Arial" w:hAnsi="Arial" w:cs="Arial"/>
          <w:sz w:val="24"/>
          <w:szCs w:val="24"/>
        </w:rPr>
        <w:t>organisational</w:t>
      </w:r>
      <w:r w:rsidRPr="00033369">
        <w:rPr>
          <w:rFonts w:ascii="Arial" w:hAnsi="Arial" w:cs="Arial"/>
          <w:sz w:val="24"/>
          <w:szCs w:val="24"/>
        </w:rPr>
        <w:t xml:space="preserve"> return (Becker, 1964). In particular, share options align employee and corporate success (and reinforce the notion of ownership that is integral to the 'partner' identity).</w:t>
      </w:r>
    </w:p>
    <w:p w:rsidR="00C23569" w:rsidRPr="00033369" w:rsidRDefault="00C23569" w:rsidP="00C23569">
      <w:pPr>
        <w:spacing w:line="360" w:lineRule="auto"/>
        <w:jc w:val="both"/>
        <w:rPr>
          <w:rFonts w:ascii="Arial" w:hAnsi="Arial" w:cs="Arial"/>
          <w:sz w:val="24"/>
          <w:szCs w:val="24"/>
        </w:rPr>
      </w:pPr>
      <w:r w:rsidRPr="00033369">
        <w:rPr>
          <w:rFonts w:ascii="Arial" w:eastAsia="Arial" w:hAnsi="Arial" w:cs="Arial"/>
          <w:sz w:val="24"/>
        </w:rPr>
        <w:t>The mechanisms of recognition and reward, such as long service awards and customer “WOW” moments, align with social exchange theory principles, as discussed by Blau (1964); employees may reciprocate perceived recognition and support through positive discretionary behaviour. This is where peer recognition brings particular value in an acknowledgement of service excellence amongst peers and the upholding of values underpinning service quality.</w:t>
      </w:r>
    </w:p>
    <w:p w:rsidR="00C23569" w:rsidRPr="00033369" w:rsidRDefault="00C23569" w:rsidP="00E56A2F">
      <w:pPr>
        <w:pStyle w:val="Heading2"/>
        <w:rPr>
          <w:rFonts w:cs="Arial"/>
        </w:rPr>
      </w:pPr>
      <w:bookmarkStart w:id="79" w:name="_Toc240706139"/>
      <w:r w:rsidRPr="00033369">
        <w:rPr>
          <w:rFonts w:cs="Arial"/>
        </w:rPr>
        <w:t>5.6.2 Related work with Empirical Evidence</w:t>
      </w:r>
      <w:bookmarkEnd w:id="79"/>
    </w:p>
    <w:p w:rsidR="00C23569" w:rsidRPr="00033369" w:rsidRDefault="00C23569" w:rsidP="00C23569">
      <w:pPr>
        <w:spacing w:line="360" w:lineRule="auto"/>
        <w:jc w:val="both"/>
        <w:rPr>
          <w:rFonts w:ascii="Arial" w:hAnsi="Arial" w:cs="Arial"/>
          <w:sz w:val="24"/>
          <w:szCs w:val="24"/>
        </w:rPr>
      </w:pPr>
      <w:r w:rsidRPr="00033369">
        <w:rPr>
          <w:rFonts w:ascii="Arial" w:hAnsi="Arial" w:cs="Arial"/>
        </w:rPr>
        <w:t>The completeness of the Starbucks UK reward package is characteristic of best-practice compensation systems research. Accordingly, Gerhart and Fang (2014) maintain that effective reward systems use both financial and non-financial elements to support desired behaviours in the long run — this is illustrated by how Starbucks UK combined share options bonuses with non-financial rewards in the form of benefits (e.g. partner discounts, employee assistance).</w:t>
      </w:r>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 xml:space="preserve">Nevertheless, the evidence also uncovers challenges in line with a wider literature on the difficulties surrounding reward systems. Although the pay was not attractive, employee perceptions around this </w:t>
      </w:r>
      <w:r w:rsidR="00E56A2F" w:rsidRPr="00033369">
        <w:rPr>
          <w:rFonts w:ascii="Arial" w:hAnsi="Arial" w:cs="Arial"/>
          <w:sz w:val="24"/>
          <w:szCs w:val="24"/>
        </w:rPr>
        <w:t>are</w:t>
      </w:r>
      <w:r w:rsidRPr="00033369">
        <w:rPr>
          <w:rFonts w:ascii="Arial" w:hAnsi="Arial" w:cs="Arial"/>
          <w:sz w:val="24"/>
          <w:szCs w:val="24"/>
        </w:rPr>
        <w:t xml:space="preserve"> a common tussle between what an </w:t>
      </w:r>
      <w:r w:rsidR="00E56A2F" w:rsidRPr="00033369">
        <w:rPr>
          <w:rFonts w:ascii="Arial" w:hAnsi="Arial" w:cs="Arial"/>
          <w:sz w:val="24"/>
          <w:szCs w:val="24"/>
        </w:rPr>
        <w:t>organisation</w:t>
      </w:r>
      <w:r w:rsidRPr="00033369">
        <w:rPr>
          <w:rFonts w:ascii="Arial" w:hAnsi="Arial" w:cs="Arial"/>
          <w:sz w:val="24"/>
          <w:szCs w:val="24"/>
        </w:rPr>
        <w:t xml:space="preserve"> offers on paper and what employees expect out of it. The indication that in practice progressing is contingent on organisational politics mirrors the work by </w:t>
      </w:r>
      <w:proofErr w:type="spellStart"/>
      <w:r w:rsidRPr="00033369">
        <w:rPr>
          <w:rFonts w:ascii="Arial" w:hAnsi="Arial" w:cs="Arial"/>
          <w:sz w:val="24"/>
          <w:szCs w:val="24"/>
        </w:rPr>
        <w:t>Collings</w:t>
      </w:r>
      <w:proofErr w:type="spellEnd"/>
      <w:r w:rsidRPr="00033369">
        <w:rPr>
          <w:rFonts w:ascii="Arial" w:hAnsi="Arial" w:cs="Arial"/>
          <w:sz w:val="24"/>
          <w:szCs w:val="24"/>
        </w:rPr>
        <w:t xml:space="preserve">, Wood and </w:t>
      </w:r>
      <w:proofErr w:type="spellStart"/>
      <w:r w:rsidRPr="00033369">
        <w:rPr>
          <w:rFonts w:ascii="Arial" w:hAnsi="Arial" w:cs="Arial"/>
          <w:sz w:val="24"/>
          <w:szCs w:val="24"/>
        </w:rPr>
        <w:t>Szamosi</w:t>
      </w:r>
      <w:proofErr w:type="spellEnd"/>
      <w:r w:rsidRPr="00033369">
        <w:rPr>
          <w:rFonts w:ascii="Arial" w:hAnsi="Arial" w:cs="Arial"/>
          <w:sz w:val="24"/>
          <w:szCs w:val="24"/>
        </w:rPr>
        <w:t xml:space="preserve"> (2019), who comment that being able to progress in large organisations </w:t>
      </w:r>
      <w:r w:rsidRPr="00033369">
        <w:rPr>
          <w:rFonts w:ascii="Arial" w:hAnsi="Arial" w:cs="Arial"/>
          <w:sz w:val="24"/>
          <w:szCs w:val="24"/>
        </w:rPr>
        <w:lastRenderedPageBreak/>
        <w:t>is often based on a network of relationships that are perceived as informal rather than performance against formal criteria.</w:t>
      </w:r>
    </w:p>
    <w:p w:rsidR="00C23569" w:rsidRPr="00033369" w:rsidRDefault="00C23569" w:rsidP="00E56A2F">
      <w:pPr>
        <w:pStyle w:val="Heading2"/>
        <w:rPr>
          <w:rFonts w:cs="Arial"/>
        </w:rPr>
      </w:pPr>
      <w:bookmarkStart w:id="80" w:name="_Toc240706140"/>
      <w:r w:rsidRPr="00033369">
        <w:rPr>
          <w:rFonts w:cs="Arial"/>
        </w:rPr>
        <w:t>5.6.3 Interpretation of Challenges</w:t>
      </w:r>
      <w:bookmarkEnd w:id="80"/>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Then, the challenge lies with the fact that employees see themselves as getting paid too little, meaning you balance between a comprehensive reward package and challenging compensation offers. Cost-of-living pressures in the UK — especially in London, home to many Starbucks stores — may cause even a rich benefits package not capable of compensating for what employees see as an insufficient base salary.</w:t>
      </w:r>
    </w:p>
    <w:p w:rsidR="00C23569" w:rsidRPr="00033369" w:rsidRDefault="00C23569" w:rsidP="00C23569">
      <w:pPr>
        <w:spacing w:line="360" w:lineRule="auto"/>
        <w:jc w:val="both"/>
        <w:rPr>
          <w:rFonts w:ascii="Arial" w:hAnsi="Arial" w:cs="Arial"/>
          <w:sz w:val="24"/>
          <w:szCs w:val="24"/>
        </w:rPr>
      </w:pPr>
      <w:r w:rsidRPr="00033369">
        <w:rPr>
          <w:rFonts w:ascii="Arial" w:eastAsia="Arial" w:hAnsi="Arial" w:cs="Arial"/>
          <w:sz w:val="24"/>
        </w:rPr>
        <w:t>The study identifies inconsistent recognition experiences, including employee reports that some managers failed to award competition prizes that had been earned (Glassdoor, 2024). This highlights how the overall design of a formal reward structure is only as effective as the managerial behaviour through which it is implemented — an important insight given the broader systemic theme of HCM practice effectiveness varying with store-level management quality.</w:t>
      </w:r>
    </w:p>
    <w:p w:rsidR="00C23569" w:rsidRPr="00033369" w:rsidRDefault="00C23569" w:rsidP="00E56A2F">
      <w:pPr>
        <w:pStyle w:val="Heading2"/>
        <w:rPr>
          <w:rFonts w:cs="Arial"/>
        </w:rPr>
      </w:pPr>
      <w:bookmarkStart w:id="81" w:name="_Toc240706141"/>
      <w:r w:rsidRPr="00033369">
        <w:rPr>
          <w:rFonts w:cs="Arial"/>
        </w:rPr>
        <w:t>5.7 Integration of Findings Across HCM Practices</w:t>
      </w:r>
      <w:bookmarkEnd w:id="81"/>
    </w:p>
    <w:p w:rsidR="00C23569" w:rsidRPr="00033369" w:rsidRDefault="00C23569" w:rsidP="00E56A2F">
      <w:pPr>
        <w:pStyle w:val="Heading2"/>
        <w:rPr>
          <w:rFonts w:cs="Arial"/>
        </w:rPr>
      </w:pPr>
      <w:bookmarkStart w:id="82" w:name="_Toc240706142"/>
      <w:r w:rsidRPr="00033369">
        <w:rPr>
          <w:rFonts w:cs="Arial"/>
        </w:rPr>
        <w:t>5.7.1 Synergies Between Practices</w:t>
      </w:r>
      <w:bookmarkEnd w:id="82"/>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The results display high levels of synergy across the five HCM practices at Starbucks UK. By recruiting service-oriented candidates, training and development become more effective as recruits are more open to learning and closer aligned with the company service philosophy." Training, in turn, undergirds engagement by both providing the opportunity for advancement and signalling that an organisation will invest in a person's growth. Coaching and developmental feedback integrated into performance management practices helps to strengthen the cultural training they provide and supports engagement, whilst reward and recognition practices – especially peer acknowledgements and customer-facing rewards—strengthen the service behaviours that training imbues.</w:t>
      </w:r>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Such integration is congruent with the AMO Framework's assertion that ability, motivation and opportunity must align to generate performance outcomes (</w:t>
      </w:r>
      <w:proofErr w:type="spellStart"/>
      <w:r w:rsidRPr="00033369">
        <w:rPr>
          <w:rFonts w:ascii="Arial" w:hAnsi="Arial" w:cs="Arial"/>
          <w:sz w:val="24"/>
          <w:szCs w:val="24"/>
        </w:rPr>
        <w:t>Appelbaum</w:t>
      </w:r>
      <w:proofErr w:type="spellEnd"/>
      <w:r w:rsidRPr="00033369">
        <w:rPr>
          <w:rFonts w:ascii="Arial" w:hAnsi="Arial" w:cs="Arial"/>
          <w:sz w:val="24"/>
          <w:szCs w:val="24"/>
        </w:rPr>
        <w:t xml:space="preserve"> et al., 2000). Recruitment and training </w:t>
      </w:r>
      <w:proofErr w:type="spellStart"/>
      <w:r w:rsidRPr="00033369">
        <w:rPr>
          <w:rFonts w:ascii="Arial" w:hAnsi="Arial" w:cs="Arial"/>
          <w:sz w:val="24"/>
          <w:szCs w:val="24"/>
        </w:rPr>
        <w:t>fulfill</w:t>
      </w:r>
      <w:proofErr w:type="spellEnd"/>
      <w:r w:rsidRPr="00033369">
        <w:rPr>
          <w:rFonts w:ascii="Arial" w:hAnsi="Arial" w:cs="Arial"/>
          <w:sz w:val="24"/>
          <w:szCs w:val="24"/>
        </w:rPr>
        <w:t xml:space="preserve"> the "ability" with having employees with the skills and </w:t>
      </w:r>
      <w:proofErr w:type="spellStart"/>
      <w:r w:rsidR="00E56A2F" w:rsidRPr="00033369">
        <w:rPr>
          <w:rFonts w:ascii="Arial" w:hAnsi="Arial" w:cs="Arial"/>
          <w:sz w:val="24"/>
          <w:szCs w:val="24"/>
        </w:rPr>
        <w:t>mindsets</w:t>
      </w:r>
      <w:proofErr w:type="spellEnd"/>
      <w:r w:rsidRPr="00033369">
        <w:rPr>
          <w:rFonts w:ascii="Arial" w:hAnsi="Arial" w:cs="Arial"/>
          <w:sz w:val="24"/>
          <w:szCs w:val="24"/>
        </w:rPr>
        <w:t>; engagement and reward work on "motivation" by creating appropriate conditions for discretionary effort</w:t>
      </w:r>
      <w:r w:rsidR="00E56A2F" w:rsidRPr="00033369">
        <w:rPr>
          <w:rFonts w:ascii="Arial" w:hAnsi="Arial" w:cs="Arial"/>
          <w:sz w:val="24"/>
          <w:szCs w:val="24"/>
        </w:rPr>
        <w:t>,</w:t>
      </w:r>
      <w:r w:rsidRPr="00033369">
        <w:rPr>
          <w:rFonts w:ascii="Arial" w:hAnsi="Arial" w:cs="Arial"/>
          <w:sz w:val="24"/>
          <w:szCs w:val="24"/>
        </w:rPr>
        <w:t xml:space="preserve"> while performance management tackles </w:t>
      </w:r>
      <w:r w:rsidRPr="00033369">
        <w:rPr>
          <w:rFonts w:ascii="Arial" w:hAnsi="Arial" w:cs="Arial"/>
          <w:sz w:val="24"/>
          <w:szCs w:val="24"/>
        </w:rPr>
        <w:lastRenderedPageBreak/>
        <w:t xml:space="preserve">"opportunity", which is providing meaningful feedbacks/assets enabling arrive at effective </w:t>
      </w:r>
      <w:r w:rsidR="00E56A2F" w:rsidRPr="00033369">
        <w:rPr>
          <w:rFonts w:ascii="Arial" w:hAnsi="Arial" w:cs="Arial"/>
          <w:sz w:val="24"/>
          <w:szCs w:val="24"/>
        </w:rPr>
        <w:t>performance</w:t>
      </w:r>
      <w:r w:rsidRPr="00033369">
        <w:rPr>
          <w:rFonts w:ascii="Arial" w:hAnsi="Arial" w:cs="Arial"/>
          <w:sz w:val="24"/>
          <w:szCs w:val="24"/>
        </w:rPr>
        <w:t>.</w:t>
      </w:r>
    </w:p>
    <w:p w:rsidR="00C23569" w:rsidRPr="00033369" w:rsidRDefault="00C23569" w:rsidP="00E56A2F">
      <w:pPr>
        <w:pStyle w:val="Heading2"/>
        <w:rPr>
          <w:rFonts w:cs="Arial"/>
        </w:rPr>
      </w:pPr>
      <w:bookmarkStart w:id="83" w:name="_Toc240706143"/>
      <w:r w:rsidRPr="00033369">
        <w:rPr>
          <w:rFonts w:cs="Arial"/>
        </w:rPr>
        <w:t>5.7.2 Cumulative Effects of Service Quality</w:t>
      </w:r>
      <w:bookmarkEnd w:id="83"/>
    </w:p>
    <w:p w:rsidR="00B778E8" w:rsidRPr="00033369" w:rsidRDefault="00B778E8" w:rsidP="00B778E8">
      <w:pPr>
        <w:spacing w:line="360" w:lineRule="auto"/>
        <w:jc w:val="both"/>
        <w:rPr>
          <w:rFonts w:ascii="Arial" w:hAnsi="Arial" w:cs="Arial"/>
          <w:sz w:val="24"/>
          <w:szCs w:val="24"/>
        </w:rPr>
      </w:pPr>
      <w:r w:rsidRPr="00033369">
        <w:rPr>
          <w:rFonts w:ascii="Arial" w:hAnsi="Arial" w:cs="Arial"/>
          <w:sz w:val="24"/>
          <w:szCs w:val="24"/>
        </w:rPr>
        <w:t>The results show that the aggregated value HCM is smaller than its integrated value. Recruiting with a service orientation, training them to develop capability, managing their performance in ways that will gain their support and encourage positive feedback, engaging them to create commitment and rewarding them for contributing is a positive feedback loop.</w:t>
      </w:r>
    </w:p>
    <w:p w:rsidR="00B778E8" w:rsidRPr="00033369" w:rsidRDefault="00B778E8" w:rsidP="00B778E8">
      <w:pPr>
        <w:spacing w:line="360" w:lineRule="auto"/>
        <w:jc w:val="both"/>
        <w:rPr>
          <w:rFonts w:ascii="Arial" w:hAnsi="Arial" w:cs="Arial"/>
          <w:sz w:val="24"/>
          <w:szCs w:val="24"/>
        </w:rPr>
      </w:pPr>
      <w:r w:rsidRPr="00033369">
        <w:rPr>
          <w:rFonts w:ascii="Arial" w:hAnsi="Arial" w:cs="Arial"/>
          <w:sz w:val="24"/>
          <w:szCs w:val="24"/>
        </w:rPr>
        <w:t xml:space="preserve">The cumulative effect of the service quality perception is also consistent with the Service-Profit Chain theory that service quality in the </w:t>
      </w:r>
      <w:r w:rsidR="00033369">
        <w:rPr>
          <w:rFonts w:ascii="Arial" w:hAnsi="Arial" w:cs="Arial"/>
          <w:sz w:val="24"/>
          <w:szCs w:val="24"/>
        </w:rPr>
        <w:t>organis</w:t>
      </w:r>
      <w:r w:rsidRPr="00033369">
        <w:rPr>
          <w:rFonts w:ascii="Arial" w:hAnsi="Arial" w:cs="Arial"/>
          <w:sz w:val="24"/>
          <w:szCs w:val="24"/>
        </w:rPr>
        <w:t>ation affects employee satisfaction, which in turn affects customer satisfaction and customer retention (</w:t>
      </w:r>
      <w:proofErr w:type="spellStart"/>
      <w:r w:rsidRPr="00033369">
        <w:rPr>
          <w:rFonts w:ascii="Arial" w:hAnsi="Arial" w:cs="Arial"/>
          <w:sz w:val="24"/>
          <w:szCs w:val="24"/>
        </w:rPr>
        <w:t>Heskett</w:t>
      </w:r>
      <w:proofErr w:type="spellEnd"/>
      <w:r w:rsidRPr="00033369">
        <w:rPr>
          <w:rFonts w:ascii="Arial" w:hAnsi="Arial" w:cs="Arial"/>
          <w:sz w:val="24"/>
          <w:szCs w:val="24"/>
        </w:rPr>
        <w:t xml:space="preserve"> et al., 1994). Investment in integrated HCM practice fosters a virtuous cycle, with happy, motivated staff offering better service, customers reporting higher satisfaction, which in turn could result in higher levels of organisational performance and subsequent investment in HCM.</w:t>
      </w:r>
    </w:p>
    <w:p w:rsidR="00C23569" w:rsidRPr="00033369" w:rsidRDefault="00C23569" w:rsidP="00E56A2F">
      <w:pPr>
        <w:pStyle w:val="Heading2"/>
        <w:rPr>
          <w:rFonts w:cs="Arial"/>
        </w:rPr>
      </w:pPr>
      <w:bookmarkStart w:id="84" w:name="_Toc240706144"/>
      <w:r w:rsidRPr="00033369">
        <w:rPr>
          <w:rFonts w:cs="Arial"/>
        </w:rPr>
        <w:t>5.7.3 Persistence of Implementation Variability</w:t>
      </w:r>
      <w:bookmarkEnd w:id="84"/>
    </w:p>
    <w:p w:rsidR="00657FA0" w:rsidRPr="00033369" w:rsidRDefault="00657FA0" w:rsidP="00657FA0">
      <w:pPr>
        <w:spacing w:line="360" w:lineRule="auto"/>
        <w:jc w:val="both"/>
        <w:rPr>
          <w:rFonts w:ascii="Arial" w:hAnsi="Arial" w:cs="Arial"/>
          <w:sz w:val="24"/>
          <w:szCs w:val="24"/>
        </w:rPr>
      </w:pPr>
      <w:r w:rsidRPr="00033369">
        <w:rPr>
          <w:rFonts w:ascii="Arial" w:hAnsi="Arial" w:cs="Arial"/>
          <w:sz w:val="24"/>
          <w:szCs w:val="24"/>
        </w:rPr>
        <w:t>Despite these synergies, our results revealed that there was still some variation in implementation from store to store at any given time. Although the formal HCM practices are well designed in the corporate level, they have different outcomes in terms of quality of services because of the complexity of the influences that are not necessarily under the control of the managers (e.g. store manager quality, operational pressure, context).</w:t>
      </w:r>
    </w:p>
    <w:p w:rsidR="00657FA0" w:rsidRPr="00033369" w:rsidRDefault="00657FA0" w:rsidP="00657FA0">
      <w:pPr>
        <w:spacing w:line="360" w:lineRule="auto"/>
        <w:jc w:val="both"/>
        <w:rPr>
          <w:rFonts w:ascii="Arial" w:hAnsi="Arial" w:cs="Arial"/>
          <w:sz w:val="24"/>
          <w:szCs w:val="24"/>
        </w:rPr>
      </w:pPr>
      <w:r w:rsidRPr="00033369">
        <w:rPr>
          <w:rFonts w:ascii="Arial" w:eastAsia="Arial" w:hAnsi="Arial" w:cs="Arial"/>
          <w:sz w:val="24"/>
        </w:rPr>
        <w:t>This resonates with Boxall and Purcell (2016), who have commented that HR strategy may not be implemented perfectly and that this can be linked to line-manager capability, insufficient resources or competing priorities. Similarly, the attraction, retention and employee experience at Starbucks UK, ranging from excellent induction through to poor management and no support, is a common issue when any business attempts to implement a rapid growth strategy which includes a large retail network.</w:t>
      </w:r>
    </w:p>
    <w:p w:rsidR="00033369" w:rsidRDefault="00033369">
      <w:pPr>
        <w:rPr>
          <w:rFonts w:ascii="Arial" w:hAnsi="Arial" w:cs="Arial"/>
          <w:bCs/>
          <w:color w:val="000000" w:themeColor="text1"/>
          <w:sz w:val="28"/>
          <w:szCs w:val="26"/>
        </w:rPr>
      </w:pPr>
      <w:bookmarkStart w:id="85" w:name="_Toc240706145"/>
      <w:r>
        <w:rPr>
          <w:rFonts w:cs="Arial"/>
        </w:rPr>
        <w:br w:type="page"/>
      </w:r>
    </w:p>
    <w:p w:rsidR="00E56A2F" w:rsidRPr="00033369" w:rsidRDefault="00E56A2F" w:rsidP="00E56A2F">
      <w:pPr>
        <w:pStyle w:val="Heading2"/>
        <w:rPr>
          <w:rFonts w:cs="Arial"/>
        </w:rPr>
      </w:pPr>
      <w:r w:rsidRPr="00033369">
        <w:rPr>
          <w:rFonts w:cs="Arial"/>
        </w:rPr>
        <w:lastRenderedPageBreak/>
        <w:t xml:space="preserve">5.8 </w:t>
      </w:r>
      <w:r w:rsidR="00C23569" w:rsidRPr="00033369">
        <w:rPr>
          <w:rFonts w:cs="Arial"/>
        </w:rPr>
        <w:t>Contribution to Closing the Research Gap</w:t>
      </w:r>
      <w:bookmarkEnd w:id="85"/>
      <w:r w:rsidR="00C23569" w:rsidRPr="00033369">
        <w:rPr>
          <w:rFonts w:cs="Arial"/>
        </w:rPr>
        <w:t xml:space="preserve"> </w:t>
      </w:r>
    </w:p>
    <w:p w:rsidR="00C23569" w:rsidRPr="00033369" w:rsidRDefault="00C23569" w:rsidP="00E56A2F">
      <w:pPr>
        <w:pStyle w:val="Heading2"/>
        <w:rPr>
          <w:rFonts w:cs="Arial"/>
        </w:rPr>
      </w:pPr>
      <w:bookmarkStart w:id="86" w:name="_Toc240706146"/>
      <w:r w:rsidRPr="00033369">
        <w:rPr>
          <w:rFonts w:cs="Arial"/>
        </w:rPr>
        <w:t>5.8.1 Integration of HCM Practices</w:t>
      </w:r>
      <w:bookmarkEnd w:id="86"/>
    </w:p>
    <w:p w:rsidR="00C23569" w:rsidRPr="00033369" w:rsidRDefault="00C23569" w:rsidP="00C23569">
      <w:pPr>
        <w:spacing w:line="360" w:lineRule="auto"/>
        <w:jc w:val="both"/>
        <w:rPr>
          <w:rFonts w:ascii="Arial" w:hAnsi="Arial" w:cs="Arial"/>
          <w:sz w:val="24"/>
          <w:szCs w:val="24"/>
        </w:rPr>
      </w:pPr>
      <w:r w:rsidRPr="00033369">
        <w:rPr>
          <w:rFonts w:ascii="Arial" w:hAnsi="Arial" w:cs="Arial"/>
        </w:rPr>
        <w:t>The results presented in this chapter contribute to filling the aforementioned research gap specified in Chapter Two, as they contemplate the integrated impact of HCM practices on customer service quality within one organisational context. This study looks at how various HCM practices interact to influence service quality at Starbucks UK, offering a comparative research method unlike previous studies that studied single practices — engagement (Karatepe, 2013) or training (Jehanzeb and Mohanty, 2018)—in isolation.</w:t>
      </w:r>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And the data certainly provide evidence that an aligned and mutually-reinforcing recruitment, training, performance management, engagement and reward strategy improves service quality outcomes. This aligns well with the AMO Framework (</w:t>
      </w:r>
      <w:proofErr w:type="spellStart"/>
      <w:r w:rsidRPr="00033369">
        <w:rPr>
          <w:rFonts w:ascii="Arial" w:hAnsi="Arial" w:cs="Arial"/>
          <w:sz w:val="24"/>
          <w:szCs w:val="24"/>
        </w:rPr>
        <w:t>Appelbaum</w:t>
      </w:r>
      <w:proofErr w:type="spellEnd"/>
      <w:r w:rsidRPr="00033369">
        <w:rPr>
          <w:rFonts w:ascii="Arial" w:hAnsi="Arial" w:cs="Arial"/>
          <w:sz w:val="24"/>
          <w:szCs w:val="24"/>
        </w:rPr>
        <w:t xml:space="preserve"> et al., 2000) and offers empirical evidence in support of our hypothesis that bundles of HCM practices are more beneficial than isolated practices.</w:t>
      </w:r>
    </w:p>
    <w:p w:rsidR="00C23569" w:rsidRPr="00033369" w:rsidRDefault="00C23569" w:rsidP="00E56A2F">
      <w:pPr>
        <w:pStyle w:val="Heading2"/>
        <w:rPr>
          <w:rFonts w:cs="Arial"/>
        </w:rPr>
      </w:pPr>
      <w:bookmarkStart w:id="87" w:name="_Toc240706147"/>
      <w:r w:rsidRPr="00033369">
        <w:rPr>
          <w:rFonts w:cs="Arial"/>
        </w:rPr>
        <w:t>5.8.2 UK Coffee Retail Context</w:t>
      </w:r>
      <w:bookmarkEnd w:id="87"/>
    </w:p>
    <w:p w:rsidR="00C23569" w:rsidRPr="00033369" w:rsidRDefault="00C23569" w:rsidP="00C23569">
      <w:pPr>
        <w:spacing w:line="360" w:lineRule="auto"/>
        <w:jc w:val="both"/>
        <w:rPr>
          <w:rFonts w:ascii="Arial" w:hAnsi="Arial" w:cs="Arial"/>
          <w:sz w:val="24"/>
          <w:szCs w:val="24"/>
        </w:rPr>
      </w:pPr>
      <w:r w:rsidRPr="00033369">
        <w:rPr>
          <w:rFonts w:ascii="Arial" w:hAnsi="Arial" w:cs="Arial"/>
        </w:rPr>
        <w:t>These findings also respond to the context gap observed in the literature review. Nevertheless, most previous studies on HCM and service quality in hospitality industries have only focused on hotel and restaurant sectors with minimal coverage of the UK coffee retail sector (Karatepe, 2013; Waqanimaravu and Arasanmi, 2020). This study investigates Starbucks UK and therefore offers practice-relevant evidence in context.</w:t>
      </w:r>
    </w:p>
    <w:p w:rsidR="00C23569" w:rsidRPr="00033369" w:rsidRDefault="00C23569" w:rsidP="00C23569">
      <w:pPr>
        <w:spacing w:line="360" w:lineRule="auto"/>
        <w:jc w:val="both"/>
        <w:rPr>
          <w:rFonts w:ascii="Arial" w:hAnsi="Arial" w:cs="Arial"/>
          <w:sz w:val="24"/>
          <w:szCs w:val="24"/>
        </w:rPr>
      </w:pPr>
      <w:r w:rsidRPr="00033369">
        <w:rPr>
          <w:rFonts w:ascii="Arial" w:hAnsi="Arial" w:cs="Arial"/>
        </w:rPr>
        <w:t>Our results reveal that unique employment challenges in the UK coffee retail industry, including high employee turnover rates, upward pressure on base compensation and differential work-life balance expectations among generations of employees, create institutional contexts which impact how HCM practices translate to value. These challenges are in line with wider industry reporting (Office for National Statistics, 2024; UKHospitality, 2022), indicating that HCM strategy must be tailored to the unique context of the UK coffee retail sector.</w:t>
      </w:r>
    </w:p>
    <w:p w:rsidR="00C23569" w:rsidRPr="00033369" w:rsidRDefault="00C23569" w:rsidP="00E56A2F">
      <w:pPr>
        <w:pStyle w:val="Heading2"/>
        <w:rPr>
          <w:rFonts w:cs="Arial"/>
        </w:rPr>
      </w:pPr>
      <w:bookmarkStart w:id="88" w:name="_Toc240706148"/>
      <w:r w:rsidRPr="00033369">
        <w:rPr>
          <w:rFonts w:cs="Arial"/>
        </w:rPr>
        <w:t>5.8.3 Secondary Data Methodology</w:t>
      </w:r>
      <w:bookmarkEnd w:id="88"/>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 xml:space="preserve">It also tackles the empirical gap pointed to in the literature. It </w:t>
      </w:r>
      <w:r w:rsidR="00E56A2F" w:rsidRPr="00033369">
        <w:rPr>
          <w:rFonts w:ascii="Arial" w:hAnsi="Arial" w:cs="Arial"/>
          <w:sz w:val="24"/>
          <w:szCs w:val="24"/>
        </w:rPr>
        <w:t>synthesises</w:t>
      </w:r>
      <w:r w:rsidRPr="00033369">
        <w:rPr>
          <w:rFonts w:ascii="Arial" w:hAnsi="Arial" w:cs="Arial"/>
          <w:sz w:val="24"/>
          <w:szCs w:val="24"/>
        </w:rPr>
        <w:t xml:space="preserve"> evidence from academic literature, corporate publications and industry reports based on a secondary data case study approach to develop an integrated view of HCM practice and service quality at Starbucks UK that highlights contextual detail in order to complement existing cross-sectional, multi-organisation survey research.</w:t>
      </w:r>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 xml:space="preserve">Thus, allowing the study to </w:t>
      </w:r>
      <w:r w:rsidR="00E56A2F" w:rsidRPr="00033369">
        <w:rPr>
          <w:rFonts w:ascii="Arial" w:hAnsi="Arial" w:cs="Arial"/>
          <w:sz w:val="24"/>
          <w:szCs w:val="24"/>
        </w:rPr>
        <w:t>utilise</w:t>
      </w:r>
      <w:r w:rsidRPr="00033369">
        <w:rPr>
          <w:rFonts w:ascii="Arial" w:hAnsi="Arial" w:cs="Arial"/>
          <w:sz w:val="24"/>
          <w:szCs w:val="24"/>
        </w:rPr>
        <w:t xml:space="preserve"> a large and verifiable body of evidence</w:t>
      </w:r>
      <w:r w:rsidR="00E56A2F" w:rsidRPr="00033369">
        <w:rPr>
          <w:rFonts w:ascii="Arial" w:hAnsi="Arial" w:cs="Arial"/>
          <w:sz w:val="24"/>
          <w:szCs w:val="24"/>
        </w:rPr>
        <w:t>,</w:t>
      </w:r>
      <w:r w:rsidRPr="00033369">
        <w:rPr>
          <w:rFonts w:ascii="Arial" w:hAnsi="Arial" w:cs="Arial"/>
          <w:sz w:val="24"/>
          <w:szCs w:val="24"/>
        </w:rPr>
        <w:t xml:space="preserve"> derived from corporate publications, industry reports and employee reviews. This multiple-source </w:t>
      </w:r>
      <w:r w:rsidRPr="00033369">
        <w:rPr>
          <w:rFonts w:ascii="Arial" w:hAnsi="Arial" w:cs="Arial"/>
          <w:sz w:val="24"/>
          <w:szCs w:val="24"/>
        </w:rPr>
        <w:lastRenderedPageBreak/>
        <w:t>technique enhances the triangulation of results and reinforces the validity of the findings based on descriptions.</w:t>
      </w:r>
    </w:p>
    <w:p w:rsidR="00C23569" w:rsidRPr="00033369" w:rsidRDefault="00C23569" w:rsidP="00E56A2F">
      <w:pPr>
        <w:pStyle w:val="Heading2"/>
        <w:rPr>
          <w:rFonts w:cs="Arial"/>
        </w:rPr>
      </w:pPr>
      <w:bookmarkStart w:id="89" w:name="_Toc240706149"/>
      <w:r w:rsidRPr="00033369">
        <w:rPr>
          <w:rFonts w:cs="Arial"/>
        </w:rPr>
        <w:t>5.9 Implications for Theory</w:t>
      </w:r>
      <w:bookmarkEnd w:id="89"/>
    </w:p>
    <w:p w:rsidR="00C23569" w:rsidRPr="00033369" w:rsidRDefault="00C23569" w:rsidP="00E56A2F">
      <w:pPr>
        <w:pStyle w:val="Heading2"/>
        <w:rPr>
          <w:rFonts w:cs="Arial"/>
        </w:rPr>
      </w:pPr>
      <w:bookmarkStart w:id="90" w:name="_Toc240706150"/>
      <w:r w:rsidRPr="00033369">
        <w:rPr>
          <w:rFonts w:cs="Arial"/>
        </w:rPr>
        <w:t>5.9.1 Human Capital Theory</w:t>
      </w:r>
      <w:bookmarkEnd w:id="90"/>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Empirical support for Human Capital Theory is provided by the findings that investment in employee education, skills and training improves organisational performance. Investing in extensive training, career development and progression at Starbucks UK is related to better service quality outcomes (for example, increased partner competence and customer-orientated behaviour). The BSL training initiative is especially compelling evidence of how training and investment in human capital can improve the level of service delivered to an under-served customer segment.</w:t>
      </w:r>
    </w:p>
    <w:p w:rsidR="00C23569" w:rsidRPr="00033369" w:rsidRDefault="00C23569" w:rsidP="00E56A2F">
      <w:pPr>
        <w:pStyle w:val="Heading2"/>
        <w:rPr>
          <w:rFonts w:cs="Arial"/>
        </w:rPr>
      </w:pPr>
      <w:bookmarkStart w:id="91" w:name="_Toc240706151"/>
      <w:r w:rsidRPr="00033369">
        <w:rPr>
          <w:rFonts w:cs="Arial"/>
        </w:rPr>
        <w:t>5.9.2 Resource-Based View</w:t>
      </w:r>
      <w:bookmarkEnd w:id="91"/>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The establishment of HCM practices enhances the ability to develop strategic resources which are valuable, rare and inimitable</w:t>
      </w:r>
      <w:r w:rsidR="00E56A2F" w:rsidRPr="00033369">
        <w:rPr>
          <w:rFonts w:ascii="Arial" w:hAnsi="Arial" w:cs="Arial"/>
          <w:sz w:val="24"/>
          <w:szCs w:val="24"/>
        </w:rPr>
        <w:t>,</w:t>
      </w:r>
      <w:r w:rsidRPr="00033369">
        <w:rPr>
          <w:rFonts w:ascii="Arial" w:hAnsi="Arial" w:cs="Arial"/>
          <w:sz w:val="24"/>
          <w:szCs w:val="24"/>
        </w:rPr>
        <w:t xml:space="preserve"> supporting </w:t>
      </w:r>
      <w:r w:rsidR="00E56A2F" w:rsidRPr="00033369">
        <w:rPr>
          <w:rFonts w:ascii="Arial" w:hAnsi="Arial" w:cs="Arial"/>
          <w:sz w:val="24"/>
          <w:szCs w:val="24"/>
        </w:rPr>
        <w:t xml:space="preserve">the </w:t>
      </w:r>
      <w:r w:rsidRPr="00033369">
        <w:rPr>
          <w:rFonts w:ascii="Arial" w:hAnsi="Arial" w:cs="Arial"/>
          <w:sz w:val="24"/>
          <w:szCs w:val="24"/>
        </w:rPr>
        <w:t>Resource-Based View. In the form of a trained workforce, partner culture and their ability to service, these are resources that cannot be easily copied</w:t>
      </w:r>
      <w:r w:rsidR="00E56A2F" w:rsidRPr="00033369">
        <w:rPr>
          <w:rFonts w:ascii="Arial" w:hAnsi="Arial" w:cs="Arial"/>
          <w:sz w:val="24"/>
          <w:szCs w:val="24"/>
        </w:rPr>
        <w:t>,</w:t>
      </w:r>
      <w:r w:rsidRPr="00033369">
        <w:rPr>
          <w:rFonts w:ascii="Arial" w:hAnsi="Arial" w:cs="Arial"/>
          <w:sz w:val="24"/>
          <w:szCs w:val="24"/>
        </w:rPr>
        <w:t xml:space="preserve"> further supported by an internal promotion culture whereby management roles are filled with those who understand the </w:t>
      </w:r>
      <w:r w:rsidR="00E56A2F" w:rsidRPr="00033369">
        <w:rPr>
          <w:rFonts w:ascii="Arial" w:hAnsi="Arial" w:cs="Arial"/>
          <w:sz w:val="24"/>
          <w:szCs w:val="24"/>
        </w:rPr>
        <w:t>company's</w:t>
      </w:r>
      <w:r w:rsidRPr="00033369">
        <w:rPr>
          <w:rFonts w:ascii="Arial" w:hAnsi="Arial" w:cs="Arial"/>
          <w:sz w:val="24"/>
          <w:szCs w:val="24"/>
        </w:rPr>
        <w:t xml:space="preserve"> culture &amp; service.</w:t>
      </w:r>
    </w:p>
    <w:p w:rsidR="00C23569" w:rsidRPr="00033369" w:rsidRDefault="00C23569" w:rsidP="00E56A2F">
      <w:pPr>
        <w:pStyle w:val="Heading2"/>
        <w:rPr>
          <w:rFonts w:cs="Arial"/>
        </w:rPr>
      </w:pPr>
      <w:bookmarkStart w:id="92" w:name="_Toc240706152"/>
      <w:r w:rsidRPr="00033369">
        <w:rPr>
          <w:rFonts w:cs="Arial"/>
        </w:rPr>
        <w:t>5.9.3 AMO Framework</w:t>
      </w:r>
      <w:bookmarkEnd w:id="92"/>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Results provide empirical validation for the AMO Framework</w:t>
      </w:r>
      <w:r w:rsidR="00E56A2F" w:rsidRPr="00033369">
        <w:rPr>
          <w:rFonts w:ascii="Arial" w:hAnsi="Arial" w:cs="Arial"/>
          <w:sz w:val="24"/>
          <w:szCs w:val="24"/>
        </w:rPr>
        <w:t>,</w:t>
      </w:r>
      <w:r w:rsidRPr="00033369">
        <w:rPr>
          <w:rFonts w:ascii="Arial" w:hAnsi="Arial" w:cs="Arial"/>
          <w:sz w:val="24"/>
          <w:szCs w:val="24"/>
        </w:rPr>
        <w:t xml:space="preserve"> showing that ability, motivation and opportunity interact to yield service quality. Recruitment and training are about ability; engagement and reward are about motivation; performance management is about opportunity. The evidence is mixed, but a standout finding from the Starbucks UK research was that integrated HCM practices which occurred in relation to all three components were more effective than individual components.</w:t>
      </w:r>
    </w:p>
    <w:p w:rsidR="007349BC" w:rsidRPr="00033369" w:rsidRDefault="007349BC" w:rsidP="00C23569">
      <w:pPr>
        <w:spacing w:line="360" w:lineRule="auto"/>
        <w:jc w:val="both"/>
        <w:rPr>
          <w:rFonts w:ascii="Arial" w:hAnsi="Arial" w:cs="Arial"/>
          <w:sz w:val="24"/>
          <w:szCs w:val="24"/>
        </w:rPr>
      </w:pPr>
    </w:p>
    <w:p w:rsidR="00C23569" w:rsidRPr="00033369" w:rsidRDefault="00C23569" w:rsidP="00E56A2F">
      <w:pPr>
        <w:pStyle w:val="Heading2"/>
        <w:rPr>
          <w:rFonts w:cs="Arial"/>
        </w:rPr>
      </w:pPr>
      <w:bookmarkStart w:id="93" w:name="_Toc240706153"/>
      <w:r w:rsidRPr="00033369">
        <w:rPr>
          <w:rFonts w:cs="Arial"/>
        </w:rPr>
        <w:t>5.9.4 Service-Profit Chain</w:t>
      </w:r>
      <w:bookmarkEnd w:id="93"/>
    </w:p>
    <w:p w:rsidR="00C23569" w:rsidRPr="00033369" w:rsidRDefault="00C23569" w:rsidP="00C23569">
      <w:pPr>
        <w:spacing w:line="360" w:lineRule="auto"/>
        <w:jc w:val="both"/>
        <w:rPr>
          <w:rFonts w:ascii="Arial" w:hAnsi="Arial" w:cs="Arial"/>
          <w:sz w:val="24"/>
          <w:szCs w:val="24"/>
        </w:rPr>
      </w:pPr>
      <w:r w:rsidRPr="00033369">
        <w:rPr>
          <w:rFonts w:ascii="Arial" w:eastAsia="Arial" w:hAnsi="Arial" w:cs="Arial"/>
          <w:sz w:val="24"/>
        </w:rPr>
        <w:t xml:space="preserve">The results support the Service-Profit Chain as they indicate that internal HCM practice is associated with employee outcomes and service quality. The link between </w:t>
      </w:r>
      <w:r w:rsidRPr="00033369">
        <w:rPr>
          <w:rFonts w:ascii="Arial" w:eastAsia="Arial" w:hAnsi="Arial" w:cs="Arial"/>
          <w:sz w:val="24"/>
        </w:rPr>
        <w:lastRenderedPageBreak/>
        <w:t>comprehensive HCM practice, employee engagement, lower absence and customer service in the Starbucks UK experience supports the central propositions of this chain: an investment of effort and resources in HCM practice creates a virtuous cycle where high levels of employee satisfaction translate into higher levels of service quality that result in enhanced customer satisfaction contributing to long-term loyalty (Heskett et al., 1994).</w:t>
      </w:r>
    </w:p>
    <w:p w:rsidR="00C23569" w:rsidRPr="00033369" w:rsidRDefault="00C23569" w:rsidP="00E56A2F">
      <w:pPr>
        <w:pStyle w:val="Heading1"/>
        <w:rPr>
          <w:rFonts w:ascii="Arial" w:hAnsi="Arial" w:cs="Arial"/>
        </w:rPr>
      </w:pPr>
      <w:bookmarkStart w:id="94" w:name="_Toc240706154"/>
      <w:r w:rsidRPr="00033369">
        <w:rPr>
          <w:rFonts w:ascii="Arial" w:hAnsi="Arial" w:cs="Arial"/>
        </w:rPr>
        <w:t>5.10 Implications for Practice</w:t>
      </w:r>
      <w:bookmarkEnd w:id="94"/>
    </w:p>
    <w:p w:rsidR="00C23569" w:rsidRPr="00033369" w:rsidRDefault="00C23569" w:rsidP="00E56A2F">
      <w:pPr>
        <w:pStyle w:val="Heading2"/>
        <w:rPr>
          <w:rFonts w:cs="Arial"/>
        </w:rPr>
      </w:pPr>
      <w:bookmarkStart w:id="95" w:name="_Toc240706155"/>
      <w:r w:rsidRPr="00033369">
        <w:rPr>
          <w:rFonts w:cs="Arial"/>
        </w:rPr>
        <w:t>5.10.1 Recommendations for Starbucks UK</w:t>
      </w:r>
      <w:bookmarkEnd w:id="95"/>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These implications for Starbucks UK HCM strategy will be discussed next. First, stores remain uneven in implementation quality, indicating that managers need more development and accountability. HCM practices are delivered not just through systems but also by the thousands of individual store managers who lead their teams and execute those practices, which is where so much variability exists as well as opportunity; an investment in management capability would help to reduce that variability, and while there are elements within the empower® platform that lend themselves well to manager coaching, some training and support will inherently be needed.</w:t>
      </w:r>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Secondly, employees continue to be concerned about their pay and work-life balance — leading us to believe compensation and flexibility needs addressing through the employee value proposition. As companies do appreciate the full reward package indeed, people may feel paid less than expected and this can stop motivation and lead to turnover eventually; concerns that must be tackled, engaged workers being more cost-effective.</w:t>
      </w:r>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Third, because some training programmes are voluntary—not mandatory—equity of access moving forward could be an issue. The overall completion rates for the BSL initiative are very high and positive, but there may also be an opportunity to explore how all partners could have access and motivation to engage in development — such as holding training during paid working hours or creating barriers for those who want/need additional support.</w:t>
      </w:r>
    </w:p>
    <w:p w:rsidR="00C23569" w:rsidRPr="00033369" w:rsidRDefault="00C23569" w:rsidP="00E56A2F">
      <w:pPr>
        <w:pStyle w:val="Heading2"/>
        <w:rPr>
          <w:rFonts w:cs="Arial"/>
        </w:rPr>
      </w:pPr>
      <w:bookmarkStart w:id="96" w:name="_Toc240706156"/>
      <w:r w:rsidRPr="00033369">
        <w:rPr>
          <w:rFonts w:cs="Arial"/>
        </w:rPr>
        <w:t>5.10.2 Recommendations for the Greater Ecosystem</w:t>
      </w:r>
      <w:bookmarkEnd w:id="96"/>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 xml:space="preserve">The results also have implications for the wider UK coffee retail and hospitality industry. Starbucks UK : Evolving integrated HCM practice — the benefit of an </w:t>
      </w:r>
      <w:r w:rsidRPr="00033369">
        <w:rPr>
          <w:rFonts w:ascii="Arial" w:hAnsi="Arial" w:cs="Arial"/>
          <w:sz w:val="24"/>
          <w:szCs w:val="24"/>
        </w:rPr>
        <w:lastRenderedPageBreak/>
        <w:t>integrated HCM practice, which outlines recruitment, training, performance management, engagement and reward as part of a coherent system; organisations across the sector should resident is the need for a similar holistic approach rather than pursing all on individual practices in isolation.</w:t>
      </w:r>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Secondly, the results underscore the significance of manager competence for an effective HCM practice implementation. A common investment in management development across the sector might encourage greater consistency of delivery and secure support for better service quality outcomes; otherwise, replicating the coaching-oriented model used within the empower® platform will provide a template that other organisations could usefully innovate on.</w:t>
      </w:r>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Third, results indicate that inclusive HCM practices such as recruiting and training a diverse workforce in order to derive service quality from this diversity can lead to improved social outcomes together with service quality. Inclusive HCM practice that provides for both goals creates a business case for the sector and rewards consumer investment.</w:t>
      </w:r>
    </w:p>
    <w:p w:rsidR="00C23569" w:rsidRPr="00033369" w:rsidRDefault="00C23569" w:rsidP="00A84F93">
      <w:pPr>
        <w:pStyle w:val="Heading2"/>
        <w:rPr>
          <w:rFonts w:cs="Arial"/>
        </w:rPr>
      </w:pPr>
      <w:bookmarkStart w:id="97" w:name="_Toc240706157"/>
      <w:r w:rsidRPr="00033369">
        <w:rPr>
          <w:rFonts w:cs="Arial"/>
        </w:rPr>
        <w:t>5.11 Limitations and Future Directions</w:t>
      </w:r>
      <w:bookmarkEnd w:id="97"/>
    </w:p>
    <w:p w:rsidR="00C23569" w:rsidRPr="00033369" w:rsidRDefault="00C23569" w:rsidP="00A84F93">
      <w:pPr>
        <w:pStyle w:val="Heading2"/>
        <w:rPr>
          <w:rFonts w:cs="Arial"/>
        </w:rPr>
      </w:pPr>
      <w:bookmarkStart w:id="98" w:name="_Toc240706158"/>
      <w:r w:rsidRPr="00033369">
        <w:rPr>
          <w:rFonts w:cs="Arial"/>
        </w:rPr>
        <w:t>5.11.1 Limitations of the Study</w:t>
      </w:r>
      <w:bookmarkEnd w:id="98"/>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The study has several limitations. To begin with, as it is based on secondary data, the findings derive from available published academic literature, company reports and other industry publications and do not stem from primary evidence</w:t>
      </w:r>
      <w:r w:rsidR="00A84F93" w:rsidRPr="00033369">
        <w:rPr>
          <w:rFonts w:ascii="Arial" w:hAnsi="Arial" w:cs="Arial"/>
          <w:sz w:val="24"/>
          <w:szCs w:val="24"/>
        </w:rPr>
        <w:t>,</w:t>
      </w:r>
      <w:r w:rsidRPr="00033369">
        <w:rPr>
          <w:rFonts w:ascii="Arial" w:hAnsi="Arial" w:cs="Arial"/>
          <w:sz w:val="24"/>
          <w:szCs w:val="24"/>
        </w:rPr>
        <w:t xml:space="preserve"> which means the scope for organisational analysis is limited (as you cannot access internal HCM policies; employee performance data; operational information etc. There is also the potential for publication bias, where positive results are more likely to be published than negative or contradictory ones (Saunders, Lewis and </w:t>
      </w:r>
      <w:proofErr w:type="spellStart"/>
      <w:r w:rsidRPr="00033369">
        <w:rPr>
          <w:rFonts w:ascii="Arial" w:hAnsi="Arial" w:cs="Arial"/>
          <w:sz w:val="24"/>
          <w:szCs w:val="24"/>
        </w:rPr>
        <w:t>Thornhill</w:t>
      </w:r>
      <w:proofErr w:type="spellEnd"/>
      <w:r w:rsidRPr="00033369">
        <w:rPr>
          <w:rFonts w:ascii="Arial" w:hAnsi="Arial" w:cs="Arial"/>
          <w:sz w:val="24"/>
          <w:szCs w:val="24"/>
        </w:rPr>
        <w:t>, 2023).</w:t>
      </w:r>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 xml:space="preserve">Second, the findings of </w:t>
      </w:r>
      <w:r w:rsidR="00A84F93" w:rsidRPr="00033369">
        <w:rPr>
          <w:rFonts w:ascii="Arial" w:hAnsi="Arial" w:cs="Arial"/>
          <w:sz w:val="24"/>
          <w:szCs w:val="24"/>
        </w:rPr>
        <w:t xml:space="preserve">a </w:t>
      </w:r>
      <w:r w:rsidRPr="00033369">
        <w:rPr>
          <w:rFonts w:ascii="Arial" w:hAnsi="Arial" w:cs="Arial"/>
          <w:sz w:val="24"/>
          <w:szCs w:val="24"/>
        </w:rPr>
        <w:t xml:space="preserve">single case study design are not </w:t>
      </w:r>
      <w:proofErr w:type="spellStart"/>
      <w:r w:rsidRPr="00033369">
        <w:rPr>
          <w:rFonts w:ascii="Arial" w:hAnsi="Arial" w:cs="Arial"/>
          <w:sz w:val="24"/>
          <w:szCs w:val="24"/>
        </w:rPr>
        <w:t>generalisable</w:t>
      </w:r>
      <w:proofErr w:type="spellEnd"/>
      <w:r w:rsidRPr="00033369">
        <w:rPr>
          <w:rFonts w:ascii="Arial" w:hAnsi="Arial" w:cs="Arial"/>
          <w:sz w:val="24"/>
          <w:szCs w:val="24"/>
        </w:rPr>
        <w:t xml:space="preserve">. Though the case of Starbucks UK provides a rich context for understanding, the findings may not be </w:t>
      </w:r>
      <w:proofErr w:type="spellStart"/>
      <w:r w:rsidR="00A84F93" w:rsidRPr="00033369">
        <w:rPr>
          <w:rFonts w:ascii="Arial" w:hAnsi="Arial" w:cs="Arial"/>
          <w:sz w:val="24"/>
          <w:szCs w:val="24"/>
        </w:rPr>
        <w:t>generalisable</w:t>
      </w:r>
      <w:proofErr w:type="spellEnd"/>
      <w:r w:rsidRPr="00033369">
        <w:rPr>
          <w:rFonts w:ascii="Arial" w:hAnsi="Arial" w:cs="Arial"/>
          <w:sz w:val="24"/>
          <w:szCs w:val="24"/>
        </w:rPr>
        <w:t xml:space="preserve"> to other </w:t>
      </w:r>
      <w:r w:rsidR="00A84F93" w:rsidRPr="00033369">
        <w:rPr>
          <w:rFonts w:ascii="Arial" w:hAnsi="Arial" w:cs="Arial"/>
          <w:sz w:val="24"/>
          <w:szCs w:val="24"/>
        </w:rPr>
        <w:t>organisations</w:t>
      </w:r>
      <w:r w:rsidRPr="00033369">
        <w:rPr>
          <w:rFonts w:ascii="Arial" w:hAnsi="Arial" w:cs="Arial"/>
          <w:sz w:val="24"/>
          <w:szCs w:val="24"/>
        </w:rPr>
        <w:t xml:space="preserve"> in this sector or in others; future work might compare multiple </w:t>
      </w:r>
      <w:r w:rsidR="00A84F93" w:rsidRPr="00033369">
        <w:rPr>
          <w:rFonts w:ascii="Arial" w:hAnsi="Arial" w:cs="Arial"/>
          <w:sz w:val="24"/>
          <w:szCs w:val="24"/>
        </w:rPr>
        <w:t>organisations</w:t>
      </w:r>
      <w:r w:rsidRPr="00033369">
        <w:rPr>
          <w:rFonts w:ascii="Arial" w:hAnsi="Arial" w:cs="Arial"/>
          <w:sz w:val="24"/>
          <w:szCs w:val="24"/>
        </w:rPr>
        <w:t xml:space="preserve"> to identify contexts and variables influencing performance.</w:t>
      </w:r>
    </w:p>
    <w:p w:rsidR="00C23569" w:rsidRPr="00033369" w:rsidRDefault="00C23569" w:rsidP="00C23569">
      <w:pPr>
        <w:spacing w:line="360" w:lineRule="auto"/>
        <w:jc w:val="both"/>
        <w:rPr>
          <w:rFonts w:ascii="Arial" w:hAnsi="Arial" w:cs="Arial"/>
          <w:sz w:val="24"/>
          <w:szCs w:val="24"/>
        </w:rPr>
      </w:pPr>
      <w:r w:rsidRPr="00033369">
        <w:rPr>
          <w:rFonts w:ascii="Arial" w:hAnsi="Arial" w:cs="Arial"/>
          <w:sz w:val="24"/>
          <w:szCs w:val="24"/>
        </w:rPr>
        <w:t>Third, the research was performed in a short period of time</w:t>
      </w:r>
      <w:r w:rsidR="00A84F93" w:rsidRPr="00033369">
        <w:rPr>
          <w:rFonts w:ascii="Arial" w:hAnsi="Arial" w:cs="Arial"/>
          <w:sz w:val="24"/>
          <w:szCs w:val="24"/>
        </w:rPr>
        <w:t>,</w:t>
      </w:r>
      <w:r w:rsidRPr="00033369">
        <w:rPr>
          <w:rFonts w:ascii="Arial" w:hAnsi="Arial" w:cs="Arial"/>
          <w:sz w:val="24"/>
          <w:szCs w:val="24"/>
        </w:rPr>
        <w:t xml:space="preserve"> limiting the explanation. A longer period of study would allow for a broader examination of the evidence base along with the possibility of exploring additional sources.</w:t>
      </w:r>
    </w:p>
    <w:p w:rsidR="00C23569" w:rsidRPr="00033369" w:rsidRDefault="00C23569" w:rsidP="00A84F93">
      <w:pPr>
        <w:pStyle w:val="Heading1"/>
        <w:rPr>
          <w:rFonts w:ascii="Arial" w:hAnsi="Arial" w:cs="Arial"/>
        </w:rPr>
      </w:pPr>
      <w:bookmarkStart w:id="99" w:name="_Toc240706159"/>
      <w:r w:rsidRPr="00033369">
        <w:rPr>
          <w:rFonts w:ascii="Arial" w:hAnsi="Arial" w:cs="Arial"/>
        </w:rPr>
        <w:lastRenderedPageBreak/>
        <w:t>5.11.2 Future Research Directions</w:t>
      </w:r>
      <w:bookmarkEnd w:id="99"/>
    </w:p>
    <w:p w:rsidR="00210755" w:rsidRPr="00033369" w:rsidRDefault="00210755" w:rsidP="00210755">
      <w:pPr>
        <w:spacing w:line="360" w:lineRule="auto"/>
        <w:jc w:val="both"/>
        <w:rPr>
          <w:rFonts w:ascii="Arial" w:hAnsi="Arial" w:cs="Arial"/>
          <w:sz w:val="24"/>
          <w:szCs w:val="24"/>
        </w:rPr>
      </w:pPr>
      <w:r w:rsidRPr="00033369">
        <w:rPr>
          <w:rFonts w:ascii="Arial" w:hAnsi="Arial" w:cs="Arial"/>
          <w:sz w:val="24"/>
          <w:szCs w:val="24"/>
        </w:rPr>
        <w:t>This study opens up possible avenues for future research. First, a study of Starbucks UK employees and managers could help identify how HCM practice relates to service quality, with interviews and surveys to get an understanding of how the employees interpret the practice, how it influences their behaviour, and what factors may either hinder or help the practice to be effective.</w:t>
      </w:r>
    </w:p>
    <w:p w:rsidR="00210755" w:rsidRPr="00033369" w:rsidRDefault="00210755" w:rsidP="00210755">
      <w:pPr>
        <w:spacing w:line="360" w:lineRule="auto"/>
        <w:jc w:val="both"/>
        <w:rPr>
          <w:rFonts w:ascii="Arial" w:hAnsi="Arial" w:cs="Arial"/>
          <w:sz w:val="24"/>
          <w:szCs w:val="24"/>
        </w:rPr>
      </w:pPr>
      <w:r w:rsidRPr="00033369">
        <w:rPr>
          <w:rFonts w:ascii="Arial" w:hAnsi="Arial" w:cs="Arial"/>
          <w:sz w:val="24"/>
          <w:szCs w:val="24"/>
        </w:rPr>
        <w:t>Second, quantitative research can examine how service quality is related to HCM practices in the UK coffee retail market statistically, at a wider level and in other outlets, to validate the relationships found in this study.</w:t>
      </w:r>
    </w:p>
    <w:p w:rsidR="00210755" w:rsidRPr="00033369" w:rsidRDefault="00210755" w:rsidP="00210755">
      <w:pPr>
        <w:spacing w:line="360" w:lineRule="auto"/>
        <w:jc w:val="both"/>
        <w:rPr>
          <w:rFonts w:ascii="Arial" w:hAnsi="Arial" w:cs="Arial"/>
          <w:sz w:val="24"/>
          <w:szCs w:val="24"/>
        </w:rPr>
      </w:pPr>
      <w:r w:rsidRPr="00033369">
        <w:rPr>
          <w:rFonts w:ascii="Arial" w:hAnsi="Arial" w:cs="Arial"/>
          <w:sz w:val="24"/>
          <w:szCs w:val="24"/>
        </w:rPr>
        <w:t>Third, future research comparing these different brands of coffee retailers could explore how different HCM strategies affect service quality outcomes by identifying best practices across the brands as well as by investigating the contextual factors that affect their success.</w:t>
      </w:r>
    </w:p>
    <w:p w:rsidR="00210755" w:rsidRPr="00033369" w:rsidRDefault="00210755" w:rsidP="00210755">
      <w:pPr>
        <w:spacing w:line="360" w:lineRule="auto"/>
        <w:jc w:val="both"/>
        <w:rPr>
          <w:rFonts w:ascii="Arial" w:hAnsi="Arial" w:cs="Arial"/>
          <w:sz w:val="24"/>
          <w:szCs w:val="24"/>
        </w:rPr>
      </w:pPr>
      <w:r w:rsidRPr="00033369">
        <w:rPr>
          <w:rFonts w:ascii="Arial" w:hAnsi="Arial" w:cs="Arial"/>
          <w:sz w:val="24"/>
          <w:szCs w:val="24"/>
        </w:rPr>
        <w:t>Fourth, in a longitudinal study, the time trends of HCM practices and the relationship between HCM and the changes of service quality over time can be traced, which can provide an understanding of the sustainability or responsiveness of an HCM investment to the changes of expectations of HCM by the current workforce and the market.</w:t>
      </w:r>
    </w:p>
    <w:p w:rsidR="00C23569" w:rsidRPr="00033369" w:rsidRDefault="00C23569" w:rsidP="00A84F93">
      <w:pPr>
        <w:pStyle w:val="Heading2"/>
        <w:rPr>
          <w:rFonts w:cs="Arial"/>
        </w:rPr>
      </w:pPr>
      <w:bookmarkStart w:id="100" w:name="_Toc240706160"/>
      <w:r w:rsidRPr="00033369">
        <w:rPr>
          <w:rFonts w:cs="Arial"/>
        </w:rPr>
        <w:t>5.12 Chapter Summary</w:t>
      </w:r>
      <w:bookmarkEnd w:id="100"/>
    </w:p>
    <w:p w:rsidR="000B441A" w:rsidRPr="00033369" w:rsidRDefault="000B441A" w:rsidP="000B441A">
      <w:pPr>
        <w:spacing w:line="360" w:lineRule="auto"/>
        <w:jc w:val="both"/>
        <w:rPr>
          <w:rFonts w:ascii="Arial" w:hAnsi="Arial" w:cs="Arial"/>
          <w:sz w:val="24"/>
          <w:szCs w:val="24"/>
        </w:rPr>
      </w:pPr>
      <w:r w:rsidRPr="00033369">
        <w:rPr>
          <w:rFonts w:ascii="Arial" w:hAnsi="Arial" w:cs="Arial"/>
          <w:sz w:val="24"/>
          <w:szCs w:val="24"/>
        </w:rPr>
        <w:t>In this chapter, the results of this thematic analysis are discussed and compared to the literature and theoretical frameworks. Results: Starbucks UK was broadly comprehensive in terms of implementing HCM practices on all five dimensions of the conceptual framework, and that these practices collectively had an impact on customer service quality through the various pathways: recruitment &amp; selection attracted good applicants, training and development increased employee capability, performance management ensured good performance, employee engagement increased employee commitment/discretionary effort, reward/recognition reinforced desired behaviours.</w:t>
      </w:r>
    </w:p>
    <w:p w:rsidR="000B441A" w:rsidRPr="00033369" w:rsidRDefault="000B441A" w:rsidP="000B441A">
      <w:pPr>
        <w:spacing w:line="360" w:lineRule="auto"/>
        <w:jc w:val="both"/>
        <w:rPr>
          <w:rFonts w:ascii="Arial" w:hAnsi="Arial" w:cs="Arial"/>
          <w:sz w:val="24"/>
          <w:szCs w:val="24"/>
        </w:rPr>
      </w:pPr>
      <w:r w:rsidRPr="00033369">
        <w:rPr>
          <w:rFonts w:ascii="Arial" w:hAnsi="Arial" w:cs="Arial"/>
          <w:sz w:val="24"/>
          <w:szCs w:val="24"/>
        </w:rPr>
        <w:t xml:space="preserve">The findings provide empirical evidence for Human Capital Theory, the Resource Based View, the AMO Framework and the Service-Profit Chain. The discussions, however, also reveal ongoing tensions that account for the fact that the practice of HCM is not always evident in service quality outcomes, but instead in a variety of implementation and compensation issues, work-life balance pressures and turnover </w:t>
      </w:r>
      <w:r w:rsidRPr="00033369">
        <w:rPr>
          <w:rFonts w:ascii="Arial" w:hAnsi="Arial" w:cs="Arial"/>
          <w:sz w:val="24"/>
          <w:szCs w:val="24"/>
        </w:rPr>
        <w:lastRenderedPageBreak/>
        <w:t>— perennial industry challenges, in addition to ensuring consistent implementation across a large retail footprint.</w:t>
      </w:r>
    </w:p>
    <w:p w:rsidR="000B441A" w:rsidRPr="00033369" w:rsidRDefault="000B441A" w:rsidP="000B441A">
      <w:pPr>
        <w:spacing w:line="360" w:lineRule="auto"/>
        <w:jc w:val="both"/>
        <w:rPr>
          <w:rFonts w:ascii="Arial" w:hAnsi="Arial" w:cs="Arial"/>
          <w:sz w:val="24"/>
          <w:szCs w:val="24"/>
        </w:rPr>
      </w:pPr>
      <w:r w:rsidRPr="00033369">
        <w:rPr>
          <w:rFonts w:ascii="Arial" w:hAnsi="Arial" w:cs="Arial"/>
          <w:sz w:val="24"/>
          <w:szCs w:val="24"/>
        </w:rPr>
        <w:t>In this chapter, the theoretical and practical implications and recommendations have been discussed for Starbucks UK and also with respect to the broader sector. Secondary data case study method has been used to fill the research gap by investigating the combined effect of HCM practices on service quality in the coffee retail industry in the United Kingdom, and there are limitations in the research that were highlighted with suggestions for further research.</w:t>
      </w:r>
    </w:p>
    <w:p w:rsidR="00C47708" w:rsidRPr="00033369" w:rsidRDefault="000B441A" w:rsidP="000B441A">
      <w:pPr>
        <w:spacing w:line="360" w:lineRule="auto"/>
        <w:jc w:val="both"/>
        <w:rPr>
          <w:rFonts w:ascii="Arial" w:hAnsi="Arial" w:cs="Arial"/>
          <w:sz w:val="24"/>
          <w:szCs w:val="24"/>
        </w:rPr>
      </w:pPr>
      <w:r w:rsidRPr="00033369">
        <w:rPr>
          <w:rFonts w:ascii="Arial" w:hAnsi="Arial" w:cs="Arial"/>
          <w:sz w:val="24"/>
          <w:szCs w:val="24"/>
        </w:rPr>
        <w:t>The next chapter presents the results of the study, the discussion of the study and a summary of the results and findings. Practical recommendations for using HCM practice at Starbucks UK to provide optimum quality customer service is then presented.</w:t>
      </w:r>
    </w:p>
    <w:p w:rsidR="00210755" w:rsidRPr="00033369" w:rsidRDefault="00210755" w:rsidP="000B441A">
      <w:pPr>
        <w:spacing w:line="360" w:lineRule="auto"/>
        <w:jc w:val="both"/>
        <w:rPr>
          <w:rFonts w:ascii="Arial" w:hAnsi="Arial" w:cs="Arial"/>
          <w:sz w:val="24"/>
          <w:szCs w:val="24"/>
        </w:rPr>
      </w:pPr>
    </w:p>
    <w:p w:rsidR="00210755" w:rsidRPr="00033369" w:rsidRDefault="00210755" w:rsidP="000B441A">
      <w:pPr>
        <w:spacing w:line="360" w:lineRule="auto"/>
        <w:jc w:val="both"/>
        <w:rPr>
          <w:rFonts w:ascii="Arial" w:hAnsi="Arial" w:cs="Arial"/>
          <w:sz w:val="24"/>
          <w:szCs w:val="24"/>
        </w:rPr>
      </w:pPr>
    </w:p>
    <w:p w:rsidR="00210755" w:rsidRPr="00033369" w:rsidRDefault="00210755" w:rsidP="000B441A">
      <w:pPr>
        <w:spacing w:line="360" w:lineRule="auto"/>
        <w:jc w:val="both"/>
        <w:rPr>
          <w:rFonts w:ascii="Arial" w:hAnsi="Arial" w:cs="Arial"/>
          <w:sz w:val="24"/>
          <w:szCs w:val="24"/>
        </w:rPr>
      </w:pPr>
    </w:p>
    <w:p w:rsidR="00210755" w:rsidRPr="00033369" w:rsidRDefault="00210755" w:rsidP="000B441A">
      <w:pPr>
        <w:spacing w:line="360" w:lineRule="auto"/>
        <w:jc w:val="both"/>
        <w:rPr>
          <w:rFonts w:ascii="Arial" w:hAnsi="Arial" w:cs="Arial"/>
          <w:sz w:val="24"/>
          <w:szCs w:val="24"/>
        </w:rPr>
      </w:pPr>
    </w:p>
    <w:p w:rsidR="00210755" w:rsidRPr="00033369" w:rsidRDefault="00210755" w:rsidP="000B441A">
      <w:pPr>
        <w:spacing w:line="360" w:lineRule="auto"/>
        <w:jc w:val="both"/>
        <w:rPr>
          <w:rFonts w:ascii="Arial" w:hAnsi="Arial" w:cs="Arial"/>
          <w:sz w:val="24"/>
          <w:szCs w:val="24"/>
        </w:rPr>
      </w:pPr>
    </w:p>
    <w:p w:rsidR="00210755" w:rsidRPr="00033369" w:rsidRDefault="00210755" w:rsidP="000B441A">
      <w:pPr>
        <w:spacing w:line="360" w:lineRule="auto"/>
        <w:jc w:val="both"/>
        <w:rPr>
          <w:rFonts w:ascii="Arial" w:hAnsi="Arial" w:cs="Arial"/>
          <w:sz w:val="24"/>
          <w:szCs w:val="24"/>
        </w:rPr>
      </w:pPr>
    </w:p>
    <w:p w:rsidR="00210755" w:rsidRPr="00033369" w:rsidRDefault="00210755" w:rsidP="000B441A">
      <w:pPr>
        <w:spacing w:line="360" w:lineRule="auto"/>
        <w:jc w:val="both"/>
        <w:rPr>
          <w:rFonts w:ascii="Arial" w:hAnsi="Arial" w:cs="Arial"/>
          <w:sz w:val="24"/>
          <w:szCs w:val="24"/>
        </w:rPr>
      </w:pPr>
    </w:p>
    <w:p w:rsidR="00210755" w:rsidRPr="00033369" w:rsidRDefault="00210755" w:rsidP="000B441A">
      <w:pPr>
        <w:spacing w:line="360" w:lineRule="auto"/>
        <w:jc w:val="both"/>
        <w:rPr>
          <w:rFonts w:ascii="Arial" w:hAnsi="Arial" w:cs="Arial"/>
          <w:sz w:val="24"/>
          <w:szCs w:val="24"/>
        </w:rPr>
      </w:pPr>
    </w:p>
    <w:p w:rsidR="00210755" w:rsidRPr="00033369" w:rsidRDefault="00210755" w:rsidP="000B441A">
      <w:pPr>
        <w:spacing w:line="360" w:lineRule="auto"/>
        <w:jc w:val="both"/>
        <w:rPr>
          <w:rFonts w:ascii="Arial" w:hAnsi="Arial" w:cs="Arial"/>
          <w:sz w:val="24"/>
          <w:szCs w:val="24"/>
        </w:rPr>
      </w:pPr>
    </w:p>
    <w:p w:rsidR="00210755" w:rsidRPr="00033369" w:rsidRDefault="00210755" w:rsidP="000B441A">
      <w:pPr>
        <w:spacing w:line="360" w:lineRule="auto"/>
        <w:jc w:val="both"/>
        <w:rPr>
          <w:rFonts w:ascii="Arial" w:hAnsi="Arial" w:cs="Arial"/>
          <w:sz w:val="24"/>
          <w:szCs w:val="24"/>
        </w:rPr>
      </w:pPr>
    </w:p>
    <w:p w:rsidR="00210755" w:rsidRPr="00033369" w:rsidRDefault="00210755" w:rsidP="000B441A">
      <w:pPr>
        <w:spacing w:line="360" w:lineRule="auto"/>
        <w:jc w:val="both"/>
        <w:rPr>
          <w:rFonts w:ascii="Arial" w:hAnsi="Arial" w:cs="Arial"/>
          <w:sz w:val="24"/>
          <w:szCs w:val="24"/>
        </w:rPr>
      </w:pPr>
    </w:p>
    <w:p w:rsidR="00210755" w:rsidRPr="00033369" w:rsidRDefault="00210755" w:rsidP="000B441A">
      <w:pPr>
        <w:spacing w:line="360" w:lineRule="auto"/>
        <w:jc w:val="both"/>
        <w:rPr>
          <w:rFonts w:ascii="Arial" w:hAnsi="Arial" w:cs="Arial"/>
          <w:sz w:val="24"/>
          <w:szCs w:val="24"/>
        </w:rPr>
      </w:pPr>
    </w:p>
    <w:p w:rsidR="00210755" w:rsidRPr="00033369" w:rsidRDefault="00210755" w:rsidP="000B441A">
      <w:pPr>
        <w:spacing w:line="360" w:lineRule="auto"/>
        <w:jc w:val="both"/>
        <w:rPr>
          <w:rFonts w:ascii="Arial" w:hAnsi="Arial" w:cs="Arial"/>
          <w:sz w:val="24"/>
          <w:szCs w:val="24"/>
        </w:rPr>
      </w:pPr>
    </w:p>
    <w:p w:rsidR="00210755" w:rsidRPr="00033369" w:rsidRDefault="00210755" w:rsidP="000B441A">
      <w:pPr>
        <w:spacing w:line="360" w:lineRule="auto"/>
        <w:jc w:val="both"/>
        <w:rPr>
          <w:rFonts w:ascii="Arial" w:hAnsi="Arial" w:cs="Arial"/>
          <w:sz w:val="24"/>
          <w:szCs w:val="24"/>
        </w:rPr>
      </w:pPr>
    </w:p>
    <w:p w:rsidR="00210755" w:rsidRPr="00033369" w:rsidRDefault="00210755" w:rsidP="000B441A">
      <w:pPr>
        <w:spacing w:line="360" w:lineRule="auto"/>
        <w:jc w:val="both"/>
        <w:rPr>
          <w:rFonts w:ascii="Arial" w:hAnsi="Arial" w:cs="Arial"/>
          <w:sz w:val="24"/>
          <w:szCs w:val="24"/>
        </w:rPr>
      </w:pPr>
    </w:p>
    <w:p w:rsidR="00210755" w:rsidRPr="00033369" w:rsidRDefault="00210755" w:rsidP="000B441A">
      <w:pPr>
        <w:spacing w:line="360" w:lineRule="auto"/>
        <w:jc w:val="both"/>
        <w:rPr>
          <w:rFonts w:ascii="Arial" w:hAnsi="Arial" w:cs="Arial"/>
          <w:sz w:val="24"/>
          <w:szCs w:val="24"/>
        </w:rPr>
      </w:pPr>
    </w:p>
    <w:p w:rsidR="00210755" w:rsidRPr="00033369" w:rsidRDefault="00210755" w:rsidP="000B441A">
      <w:pPr>
        <w:spacing w:line="360" w:lineRule="auto"/>
        <w:jc w:val="both"/>
        <w:rPr>
          <w:rFonts w:ascii="Arial" w:hAnsi="Arial" w:cs="Arial"/>
          <w:sz w:val="24"/>
          <w:szCs w:val="24"/>
        </w:rPr>
      </w:pPr>
    </w:p>
    <w:p w:rsidR="00C47708" w:rsidRPr="00033369" w:rsidRDefault="00C47708" w:rsidP="00C23569">
      <w:pPr>
        <w:spacing w:line="360" w:lineRule="auto"/>
        <w:jc w:val="both"/>
        <w:rPr>
          <w:rFonts w:ascii="Arial" w:hAnsi="Arial" w:cs="Arial"/>
          <w:sz w:val="24"/>
          <w:szCs w:val="24"/>
        </w:rPr>
      </w:pPr>
    </w:p>
    <w:p w:rsidR="00033369" w:rsidRDefault="00033369">
      <w:pPr>
        <w:rPr>
          <w:rFonts w:ascii="Arial" w:hAnsi="Arial" w:cs="Arial"/>
          <w:color w:val="000000" w:themeColor="text1"/>
          <w:sz w:val="32"/>
          <w:szCs w:val="32"/>
        </w:rPr>
      </w:pPr>
      <w:bookmarkStart w:id="101" w:name="_Toc240706161"/>
      <w:r>
        <w:rPr>
          <w:rFonts w:ascii="Arial" w:hAnsi="Arial" w:cs="Arial"/>
        </w:rPr>
        <w:br w:type="page"/>
      </w:r>
    </w:p>
    <w:p w:rsidR="00622C49" w:rsidRPr="00033369" w:rsidRDefault="00622C49" w:rsidP="00F749F4">
      <w:pPr>
        <w:pStyle w:val="Heading1"/>
        <w:rPr>
          <w:rFonts w:ascii="Arial" w:hAnsi="Arial" w:cs="Arial"/>
        </w:rPr>
      </w:pPr>
      <w:r w:rsidRPr="00033369">
        <w:rPr>
          <w:rFonts w:ascii="Arial" w:hAnsi="Arial" w:cs="Arial"/>
        </w:rPr>
        <w:lastRenderedPageBreak/>
        <w:t>CHAPTER SIX: CONCLUSIONS AND RECOMMENDATIONS</w:t>
      </w:r>
      <w:bookmarkEnd w:id="101"/>
    </w:p>
    <w:p w:rsidR="00622C49" w:rsidRPr="00033369" w:rsidRDefault="00622C49" w:rsidP="00F749F4">
      <w:pPr>
        <w:pStyle w:val="Heading2"/>
        <w:rPr>
          <w:rFonts w:cs="Arial"/>
        </w:rPr>
      </w:pPr>
      <w:bookmarkStart w:id="102" w:name="_Toc240706162"/>
      <w:r w:rsidRPr="00033369">
        <w:rPr>
          <w:rFonts w:cs="Arial"/>
        </w:rPr>
        <w:t>6.1 Introduction</w:t>
      </w:r>
      <w:bookmarkEnd w:id="102"/>
    </w:p>
    <w:p w:rsidR="00622C49" w:rsidRPr="00033369" w:rsidRDefault="00622C49" w:rsidP="00622C49">
      <w:pPr>
        <w:spacing w:line="360" w:lineRule="auto"/>
        <w:jc w:val="both"/>
        <w:rPr>
          <w:rFonts w:ascii="Arial" w:hAnsi="Arial" w:cs="Arial"/>
          <w:sz w:val="24"/>
          <w:szCs w:val="24"/>
        </w:rPr>
      </w:pPr>
      <w:r w:rsidRPr="00033369">
        <w:rPr>
          <w:rFonts w:ascii="Arial" w:hAnsi="Arial" w:cs="Arial"/>
          <w:sz w:val="24"/>
          <w:szCs w:val="24"/>
        </w:rPr>
        <w:t>This final chapter brings together the major findings from the analysis and hopes to answer management implications for Starbucks UK and help disseminate generic recommendations upon coffee retail. This chapter discusses the research objectives, assesses whether the research aim was achieved and outlines the study's limitations. The chapter ends with a reflection on the contribution the study makes to existing academic and managerial knowledge.</w:t>
      </w:r>
    </w:p>
    <w:p w:rsidR="00622C49" w:rsidRPr="00033369" w:rsidRDefault="00622C49" w:rsidP="00F749F4">
      <w:pPr>
        <w:pStyle w:val="Heading2"/>
        <w:rPr>
          <w:rFonts w:cs="Arial"/>
        </w:rPr>
      </w:pPr>
      <w:bookmarkStart w:id="103" w:name="_Toc240706163"/>
      <w:r w:rsidRPr="00033369">
        <w:rPr>
          <w:rFonts w:cs="Arial"/>
        </w:rPr>
        <w:t>6.2 Summary of Findings</w:t>
      </w:r>
      <w:bookmarkEnd w:id="103"/>
    </w:p>
    <w:p w:rsidR="00622C49" w:rsidRPr="00033369" w:rsidRDefault="00622C49" w:rsidP="00622C49">
      <w:pPr>
        <w:spacing w:line="360" w:lineRule="auto"/>
        <w:jc w:val="both"/>
        <w:rPr>
          <w:rFonts w:ascii="Arial" w:hAnsi="Arial" w:cs="Arial"/>
          <w:sz w:val="24"/>
          <w:szCs w:val="24"/>
        </w:rPr>
      </w:pPr>
      <w:r w:rsidRPr="00033369">
        <w:rPr>
          <w:rFonts w:ascii="Arial" w:hAnsi="Arial" w:cs="Arial"/>
          <w:sz w:val="24"/>
          <w:szCs w:val="24"/>
        </w:rPr>
        <w:t xml:space="preserve">The study investigated the impact of HCM practices on customer service quality in Starbucks UK. The analysis shows that Starbucks UK carries out </w:t>
      </w:r>
      <w:r w:rsidR="00F749F4" w:rsidRPr="00033369">
        <w:rPr>
          <w:rFonts w:ascii="Arial" w:hAnsi="Arial" w:cs="Arial"/>
          <w:sz w:val="24"/>
          <w:szCs w:val="24"/>
        </w:rPr>
        <w:t>well-developed</w:t>
      </w:r>
      <w:r w:rsidRPr="00033369">
        <w:rPr>
          <w:rFonts w:ascii="Arial" w:hAnsi="Arial" w:cs="Arial"/>
          <w:sz w:val="24"/>
          <w:szCs w:val="24"/>
        </w:rPr>
        <w:t xml:space="preserve"> HCM practices in the areas of recruitment and selection, training and development, performance management, employee engagement and reward and recognition. Various </w:t>
      </w:r>
      <w:r w:rsidR="00F749F4" w:rsidRPr="00033369">
        <w:rPr>
          <w:rFonts w:ascii="Arial" w:hAnsi="Arial" w:cs="Arial"/>
          <w:sz w:val="24"/>
          <w:szCs w:val="24"/>
        </w:rPr>
        <w:t xml:space="preserve">pieces of </w:t>
      </w:r>
      <w:r w:rsidRPr="00033369">
        <w:rPr>
          <w:rFonts w:ascii="Arial" w:hAnsi="Arial" w:cs="Arial"/>
          <w:sz w:val="24"/>
          <w:szCs w:val="24"/>
        </w:rPr>
        <w:t xml:space="preserve">evidence </w:t>
      </w:r>
      <w:r w:rsidR="00F749F4" w:rsidRPr="00033369">
        <w:rPr>
          <w:rFonts w:ascii="Arial" w:hAnsi="Arial" w:cs="Arial"/>
          <w:sz w:val="24"/>
          <w:szCs w:val="24"/>
        </w:rPr>
        <w:t>lead</w:t>
      </w:r>
      <w:r w:rsidRPr="00033369">
        <w:rPr>
          <w:rFonts w:ascii="Arial" w:hAnsi="Arial" w:cs="Arial"/>
          <w:sz w:val="24"/>
          <w:szCs w:val="24"/>
        </w:rPr>
        <w:t xml:space="preserve"> to the conclusion that these practices, both individually and collectively</w:t>
      </w:r>
      <w:r w:rsidR="00F749F4" w:rsidRPr="00033369">
        <w:rPr>
          <w:rFonts w:ascii="Arial" w:hAnsi="Arial" w:cs="Arial"/>
          <w:sz w:val="24"/>
          <w:szCs w:val="24"/>
        </w:rPr>
        <w:t>,</w:t>
      </w:r>
      <w:r w:rsidRPr="00033369">
        <w:rPr>
          <w:rFonts w:ascii="Arial" w:hAnsi="Arial" w:cs="Arial"/>
          <w:sz w:val="24"/>
          <w:szCs w:val="24"/>
        </w:rPr>
        <w:t xml:space="preserve"> lead to better employee capability, motivation and opportunity</w:t>
      </w:r>
      <w:r w:rsidR="00F749F4" w:rsidRPr="00033369">
        <w:rPr>
          <w:rFonts w:ascii="Arial" w:hAnsi="Arial" w:cs="Arial"/>
          <w:sz w:val="24"/>
          <w:szCs w:val="24"/>
        </w:rPr>
        <w:t>,</w:t>
      </w:r>
      <w:r w:rsidRPr="00033369">
        <w:rPr>
          <w:rFonts w:ascii="Arial" w:hAnsi="Arial" w:cs="Arial"/>
          <w:sz w:val="24"/>
          <w:szCs w:val="24"/>
        </w:rPr>
        <w:t xml:space="preserve"> which in turn results in superior customer service quality. Training and development </w:t>
      </w:r>
      <w:r w:rsidR="00F749F4" w:rsidRPr="00033369">
        <w:rPr>
          <w:rFonts w:ascii="Arial" w:hAnsi="Arial" w:cs="Arial"/>
          <w:sz w:val="24"/>
          <w:szCs w:val="24"/>
        </w:rPr>
        <w:t>improve</w:t>
      </w:r>
      <w:r w:rsidRPr="00033369">
        <w:rPr>
          <w:rFonts w:ascii="Arial" w:hAnsi="Arial" w:cs="Arial"/>
          <w:sz w:val="24"/>
          <w:szCs w:val="24"/>
        </w:rPr>
        <w:t xml:space="preserve"> both the </w:t>
      </w:r>
      <w:r w:rsidR="00F749F4" w:rsidRPr="00033369">
        <w:rPr>
          <w:rFonts w:ascii="Arial" w:hAnsi="Arial" w:cs="Arial"/>
          <w:sz w:val="24"/>
          <w:szCs w:val="24"/>
        </w:rPr>
        <w:t>partners'</w:t>
      </w:r>
      <w:r w:rsidRPr="00033369">
        <w:rPr>
          <w:rFonts w:ascii="Arial" w:hAnsi="Arial" w:cs="Arial"/>
          <w:sz w:val="24"/>
          <w:szCs w:val="24"/>
        </w:rPr>
        <w:t xml:space="preserve"> technical skills and interpersonal skills, allowing them to deliver </w:t>
      </w:r>
      <w:r w:rsidR="00F749F4" w:rsidRPr="00033369">
        <w:rPr>
          <w:rFonts w:ascii="Arial" w:hAnsi="Arial" w:cs="Arial"/>
          <w:sz w:val="24"/>
          <w:szCs w:val="24"/>
        </w:rPr>
        <w:t>higher-quality service to customers</w:t>
      </w:r>
      <w:r w:rsidRPr="00033369">
        <w:rPr>
          <w:rFonts w:ascii="Arial" w:hAnsi="Arial" w:cs="Arial"/>
          <w:sz w:val="24"/>
          <w:szCs w:val="24"/>
        </w:rPr>
        <w:t>. Recognition schemes, career opportunities</w:t>
      </w:r>
      <w:r w:rsidR="00F749F4" w:rsidRPr="00033369">
        <w:rPr>
          <w:rFonts w:ascii="Arial" w:hAnsi="Arial" w:cs="Arial"/>
          <w:sz w:val="24"/>
          <w:szCs w:val="24"/>
        </w:rPr>
        <w:t>,</w:t>
      </w:r>
      <w:r w:rsidRPr="00033369">
        <w:rPr>
          <w:rFonts w:ascii="Arial" w:hAnsi="Arial" w:cs="Arial"/>
          <w:sz w:val="24"/>
          <w:szCs w:val="24"/>
        </w:rPr>
        <w:t xml:space="preserve"> in widely appreciated as well as a partner identity </w:t>
      </w:r>
      <w:r w:rsidR="00F749F4" w:rsidRPr="00033369">
        <w:rPr>
          <w:rFonts w:ascii="Arial" w:hAnsi="Arial" w:cs="Arial"/>
          <w:sz w:val="24"/>
          <w:szCs w:val="24"/>
        </w:rPr>
        <w:t>create</w:t>
      </w:r>
      <w:r w:rsidRPr="00033369">
        <w:rPr>
          <w:rFonts w:ascii="Arial" w:hAnsi="Arial" w:cs="Arial"/>
          <w:sz w:val="24"/>
          <w:szCs w:val="24"/>
        </w:rPr>
        <w:t xml:space="preserve"> conditions for more engagement and discretionary effort from employees. The performance management improvement helps to achieve the middle ground in the staffing process, whilst the culture of inclusion promotes employee engagement and customer-oriented behaviour.</w:t>
      </w:r>
    </w:p>
    <w:p w:rsidR="00622C49" w:rsidRPr="00033369" w:rsidRDefault="00622C49" w:rsidP="00622C49">
      <w:pPr>
        <w:spacing w:line="360" w:lineRule="auto"/>
        <w:jc w:val="both"/>
        <w:rPr>
          <w:rFonts w:ascii="Arial" w:hAnsi="Arial" w:cs="Arial"/>
          <w:sz w:val="24"/>
          <w:szCs w:val="24"/>
        </w:rPr>
      </w:pPr>
      <w:r w:rsidRPr="00033369">
        <w:rPr>
          <w:rFonts w:ascii="Arial" w:hAnsi="Arial" w:cs="Arial"/>
          <w:sz w:val="24"/>
          <w:szCs w:val="24"/>
        </w:rPr>
        <w:t xml:space="preserve">Yet, persistent challenges often prevent </w:t>
      </w:r>
      <w:r w:rsidR="00F749F4" w:rsidRPr="00033369">
        <w:rPr>
          <w:rFonts w:ascii="Arial" w:hAnsi="Arial" w:cs="Arial"/>
          <w:sz w:val="24"/>
          <w:szCs w:val="24"/>
        </w:rPr>
        <w:t>organisations</w:t>
      </w:r>
      <w:r w:rsidRPr="00033369">
        <w:rPr>
          <w:rFonts w:ascii="Arial" w:hAnsi="Arial" w:cs="Arial"/>
          <w:sz w:val="24"/>
          <w:szCs w:val="24"/>
        </w:rPr>
        <w:t xml:space="preserve"> from </w:t>
      </w:r>
      <w:r w:rsidR="00F749F4" w:rsidRPr="00033369">
        <w:rPr>
          <w:rFonts w:ascii="Arial" w:hAnsi="Arial" w:cs="Arial"/>
          <w:sz w:val="24"/>
          <w:szCs w:val="24"/>
        </w:rPr>
        <w:t>effectively</w:t>
      </w:r>
      <w:r w:rsidRPr="00033369">
        <w:rPr>
          <w:rFonts w:ascii="Arial" w:hAnsi="Arial" w:cs="Arial"/>
          <w:sz w:val="24"/>
          <w:szCs w:val="24"/>
        </w:rPr>
        <w:t xml:space="preserve"> converting HCM practices into actual service quality outcomes. You have been designed based on a large body of evidence and, unfortunately, not all stores implement formal practices in the same way; indeed, whether these are resourced well or badly in practice comes down entirely to the quality of </w:t>
      </w:r>
      <w:r w:rsidR="00F749F4" w:rsidRPr="00033369">
        <w:rPr>
          <w:rFonts w:ascii="Arial" w:hAnsi="Arial" w:cs="Arial"/>
          <w:sz w:val="24"/>
          <w:szCs w:val="24"/>
        </w:rPr>
        <w:t xml:space="preserve">the </w:t>
      </w:r>
      <w:r w:rsidRPr="00033369">
        <w:rPr>
          <w:rFonts w:ascii="Arial" w:hAnsi="Arial" w:cs="Arial"/>
          <w:sz w:val="24"/>
          <w:szCs w:val="24"/>
        </w:rPr>
        <w:t xml:space="preserve">Store Manager. The little motivation is imparted with concern in compensation and high turnover due to pressures of work-life balance. However, resource constraints and operational pressures give rise to a </w:t>
      </w:r>
      <w:proofErr w:type="spellStart"/>
      <w:r w:rsidR="00F749F4" w:rsidRPr="00033369">
        <w:rPr>
          <w:rFonts w:ascii="Arial" w:hAnsi="Arial" w:cs="Arial"/>
          <w:sz w:val="24"/>
          <w:szCs w:val="24"/>
        </w:rPr>
        <w:t>mindset</w:t>
      </w:r>
      <w:proofErr w:type="spellEnd"/>
      <w:r w:rsidRPr="00033369">
        <w:rPr>
          <w:rFonts w:ascii="Arial" w:hAnsi="Arial" w:cs="Arial"/>
          <w:sz w:val="24"/>
          <w:szCs w:val="24"/>
        </w:rPr>
        <w:t xml:space="preserve"> of "do more with less"</w:t>
      </w:r>
      <w:r w:rsidR="00F749F4" w:rsidRPr="00033369">
        <w:rPr>
          <w:rFonts w:ascii="Arial" w:hAnsi="Arial" w:cs="Arial"/>
          <w:sz w:val="24"/>
          <w:szCs w:val="24"/>
        </w:rPr>
        <w:t>,</w:t>
      </w:r>
      <w:r w:rsidRPr="00033369">
        <w:rPr>
          <w:rFonts w:ascii="Arial" w:hAnsi="Arial" w:cs="Arial"/>
          <w:sz w:val="24"/>
          <w:szCs w:val="24"/>
        </w:rPr>
        <w:t xml:space="preserve"> which may lead to partial implementation of HCM practices.</w:t>
      </w:r>
    </w:p>
    <w:p w:rsidR="00622C49" w:rsidRPr="00033369" w:rsidRDefault="00622C49" w:rsidP="009D3889">
      <w:pPr>
        <w:pStyle w:val="Heading2"/>
        <w:rPr>
          <w:rFonts w:cs="Arial"/>
        </w:rPr>
      </w:pPr>
      <w:bookmarkStart w:id="104" w:name="_Toc240706164"/>
      <w:r w:rsidRPr="00033369">
        <w:rPr>
          <w:rFonts w:cs="Arial"/>
        </w:rPr>
        <w:lastRenderedPageBreak/>
        <w:t>6.3 Achievement of Research Objectives</w:t>
      </w:r>
      <w:bookmarkEnd w:id="104"/>
    </w:p>
    <w:p w:rsidR="00622C49" w:rsidRPr="00033369" w:rsidRDefault="00622C49" w:rsidP="00622C49">
      <w:pPr>
        <w:spacing w:line="360" w:lineRule="auto"/>
        <w:jc w:val="both"/>
        <w:rPr>
          <w:rFonts w:ascii="Arial" w:hAnsi="Arial" w:cs="Arial"/>
          <w:sz w:val="24"/>
          <w:szCs w:val="24"/>
        </w:rPr>
      </w:pPr>
      <w:r w:rsidRPr="00033369">
        <w:rPr>
          <w:rFonts w:ascii="Arial" w:hAnsi="Arial" w:cs="Arial"/>
          <w:b/>
          <w:bCs/>
          <w:sz w:val="24"/>
          <w:szCs w:val="24"/>
        </w:rPr>
        <w:t xml:space="preserve">Objective </w:t>
      </w:r>
      <w:r w:rsidR="009D3889" w:rsidRPr="00033369">
        <w:rPr>
          <w:rFonts w:ascii="Arial" w:hAnsi="Arial" w:cs="Arial"/>
          <w:b/>
          <w:bCs/>
          <w:sz w:val="24"/>
          <w:szCs w:val="24"/>
        </w:rPr>
        <w:t>1</w:t>
      </w:r>
      <w:r w:rsidRPr="00033369">
        <w:rPr>
          <w:rFonts w:ascii="Arial" w:hAnsi="Arial" w:cs="Arial"/>
          <w:b/>
          <w:bCs/>
          <w:sz w:val="24"/>
          <w:szCs w:val="24"/>
        </w:rPr>
        <w:t>:</w:t>
      </w:r>
      <w:r w:rsidRPr="00033369">
        <w:rPr>
          <w:rFonts w:ascii="Arial" w:hAnsi="Arial" w:cs="Arial"/>
          <w:sz w:val="24"/>
          <w:szCs w:val="24"/>
        </w:rPr>
        <w:t xml:space="preserve"> To investigate the strategic HCM practices adopted by Starbucks UK; - This research objective was attained through exhaustive analysis of secondary evidence. The research illustrates some strategic and integrated HCM across the five dimensions</w:t>
      </w:r>
      <w:r w:rsidR="009D3889" w:rsidRPr="00033369">
        <w:rPr>
          <w:rFonts w:ascii="Arial" w:hAnsi="Arial" w:cs="Arial"/>
          <w:sz w:val="24"/>
          <w:szCs w:val="24"/>
        </w:rPr>
        <w:t>:</w:t>
      </w:r>
      <w:r w:rsidRPr="00033369">
        <w:rPr>
          <w:rFonts w:ascii="Arial" w:hAnsi="Arial" w:cs="Arial"/>
          <w:sz w:val="24"/>
          <w:szCs w:val="24"/>
        </w:rPr>
        <w:t xml:space="preserve"> a service orientation and inclusivity in recruitment, heavy investment in training, digital transformation of performance management systems, engagement through the partner identity and suite reward packages.</w:t>
      </w:r>
    </w:p>
    <w:p w:rsidR="00622C49" w:rsidRPr="00033369" w:rsidRDefault="00622C49" w:rsidP="00622C49">
      <w:pPr>
        <w:spacing w:line="360" w:lineRule="auto"/>
        <w:jc w:val="both"/>
        <w:rPr>
          <w:rFonts w:ascii="Arial" w:hAnsi="Arial" w:cs="Arial"/>
          <w:sz w:val="24"/>
          <w:szCs w:val="24"/>
        </w:rPr>
      </w:pPr>
      <w:r w:rsidRPr="00033369">
        <w:rPr>
          <w:rFonts w:ascii="Arial" w:hAnsi="Arial" w:cs="Arial"/>
          <w:b/>
          <w:bCs/>
          <w:sz w:val="24"/>
          <w:szCs w:val="24"/>
        </w:rPr>
        <w:t xml:space="preserve">Objective </w:t>
      </w:r>
      <w:r w:rsidR="009D3889" w:rsidRPr="00033369">
        <w:rPr>
          <w:rFonts w:ascii="Arial" w:hAnsi="Arial" w:cs="Arial"/>
          <w:b/>
          <w:bCs/>
          <w:sz w:val="24"/>
          <w:szCs w:val="24"/>
        </w:rPr>
        <w:t>2</w:t>
      </w:r>
      <w:r w:rsidRPr="00033369">
        <w:rPr>
          <w:rFonts w:ascii="Arial" w:hAnsi="Arial" w:cs="Arial"/>
          <w:b/>
          <w:bCs/>
          <w:sz w:val="24"/>
          <w:szCs w:val="24"/>
        </w:rPr>
        <w:t>:</w:t>
      </w:r>
      <w:r w:rsidRPr="00033369">
        <w:rPr>
          <w:rFonts w:ascii="Arial" w:hAnsi="Arial" w:cs="Arial"/>
          <w:sz w:val="24"/>
          <w:szCs w:val="24"/>
        </w:rPr>
        <w:t xml:space="preserve"> To identify the ways through which HCM practices will impact service quality</w:t>
      </w:r>
      <w:r w:rsidR="009D3889" w:rsidRPr="00033369">
        <w:rPr>
          <w:rFonts w:ascii="Arial" w:hAnsi="Arial" w:cs="Arial"/>
          <w:sz w:val="24"/>
          <w:szCs w:val="24"/>
        </w:rPr>
        <w:t>.</w:t>
      </w:r>
      <w:r w:rsidRPr="00033369">
        <w:rPr>
          <w:rFonts w:ascii="Arial" w:hAnsi="Arial" w:cs="Arial"/>
          <w:sz w:val="24"/>
          <w:szCs w:val="24"/>
        </w:rPr>
        <w:t xml:space="preserve"> This objective is fulfilled by providing multiple routes on how service quality can be impacted by HCM. Training improves capability, engagement promotes discretionary effort, performance management enables consistency of delivery</w:t>
      </w:r>
      <w:r w:rsidR="009D3889" w:rsidRPr="00033369">
        <w:rPr>
          <w:rFonts w:ascii="Arial" w:hAnsi="Arial" w:cs="Arial"/>
          <w:sz w:val="24"/>
          <w:szCs w:val="24"/>
        </w:rPr>
        <w:t>,</w:t>
      </w:r>
      <w:r w:rsidRPr="00033369">
        <w:rPr>
          <w:rFonts w:ascii="Arial" w:hAnsi="Arial" w:cs="Arial"/>
          <w:sz w:val="24"/>
          <w:szCs w:val="24"/>
        </w:rPr>
        <w:t xml:space="preserve"> and reward reinforces the right behaviours. These pathways are interrelated and self-reinforcing, thus providing support for the AMO Framework and Service-Profit Chain propositions.</w:t>
      </w:r>
    </w:p>
    <w:p w:rsidR="003C72BE" w:rsidRPr="00033369" w:rsidRDefault="003C72BE" w:rsidP="003C72BE">
      <w:pPr>
        <w:spacing w:line="360" w:lineRule="auto"/>
        <w:jc w:val="both"/>
        <w:rPr>
          <w:rFonts w:ascii="Arial" w:hAnsi="Arial" w:cs="Arial"/>
          <w:sz w:val="24"/>
          <w:szCs w:val="24"/>
        </w:rPr>
      </w:pPr>
      <w:r w:rsidRPr="00033369">
        <w:rPr>
          <w:rFonts w:ascii="Arial" w:hAnsi="Arial" w:cs="Arial"/>
          <w:b/>
          <w:bCs/>
          <w:sz w:val="24"/>
          <w:szCs w:val="24"/>
        </w:rPr>
        <w:t xml:space="preserve">Objective 3: </w:t>
      </w:r>
      <w:r w:rsidRPr="00033369">
        <w:rPr>
          <w:rFonts w:ascii="Arial" w:hAnsi="Arial" w:cs="Arial"/>
          <w:sz w:val="24"/>
          <w:szCs w:val="24"/>
        </w:rPr>
        <w:t>Analyse Challenges Impacting Effective HCM at Starbucks UK – To accomplish this objective, the team identified a number of key challenges facing the company including compensation fears, high turnover, work-life balance pressures and associated issues, implementation variability, and resource constraints. The challenges echo broader industry trends and the execution difficulties of implementing a successful strategy on a massive scale in retail stores.</w:t>
      </w:r>
    </w:p>
    <w:p w:rsidR="003C72BE" w:rsidRPr="00033369" w:rsidRDefault="003C72BE" w:rsidP="003C72BE">
      <w:pPr>
        <w:spacing w:line="360" w:lineRule="auto"/>
        <w:jc w:val="both"/>
        <w:rPr>
          <w:rFonts w:ascii="Arial" w:hAnsi="Arial" w:cs="Arial"/>
          <w:sz w:val="24"/>
          <w:szCs w:val="24"/>
          <w:highlight w:val="yellow"/>
        </w:rPr>
      </w:pPr>
      <w:r w:rsidRPr="00033369">
        <w:rPr>
          <w:rFonts w:ascii="Arial" w:hAnsi="Arial" w:cs="Arial"/>
          <w:b/>
          <w:bCs/>
          <w:sz w:val="24"/>
          <w:szCs w:val="24"/>
        </w:rPr>
        <w:t xml:space="preserve">Objective 4: </w:t>
      </w:r>
      <w:r w:rsidRPr="00033369">
        <w:rPr>
          <w:rFonts w:ascii="Arial" w:hAnsi="Arial" w:cs="Arial"/>
          <w:sz w:val="24"/>
          <w:szCs w:val="24"/>
        </w:rPr>
        <w:t>Make recommendations for improving customer service — These recommendations are based on empirical findings and theory and are found in Section 6.4 below.</w:t>
      </w:r>
    </w:p>
    <w:p w:rsidR="00622C49" w:rsidRPr="00033369" w:rsidRDefault="00622C49" w:rsidP="00116DDA">
      <w:pPr>
        <w:pStyle w:val="Heading2"/>
        <w:rPr>
          <w:rFonts w:cs="Arial"/>
        </w:rPr>
      </w:pPr>
      <w:bookmarkStart w:id="105" w:name="_Toc240706165"/>
      <w:r w:rsidRPr="00033369">
        <w:rPr>
          <w:rFonts w:cs="Arial"/>
        </w:rPr>
        <w:t>6.4 Recommendations</w:t>
      </w:r>
      <w:bookmarkEnd w:id="105"/>
    </w:p>
    <w:p w:rsidR="009122D4" w:rsidRPr="00033369" w:rsidRDefault="009122D4" w:rsidP="009122D4">
      <w:pPr>
        <w:spacing w:line="360" w:lineRule="auto"/>
        <w:jc w:val="both"/>
        <w:rPr>
          <w:rFonts w:ascii="Arial" w:hAnsi="Arial" w:cs="Arial"/>
          <w:b/>
          <w:bCs/>
          <w:sz w:val="24"/>
          <w:szCs w:val="24"/>
        </w:rPr>
      </w:pPr>
      <w:r w:rsidRPr="00033369">
        <w:rPr>
          <w:rFonts w:ascii="Arial" w:hAnsi="Arial" w:cs="Arial"/>
          <w:b/>
          <w:bCs/>
          <w:sz w:val="24"/>
          <w:szCs w:val="24"/>
        </w:rPr>
        <w:t>Some suggestions for Starbucks UK:</w:t>
      </w:r>
    </w:p>
    <w:p w:rsidR="009122D4" w:rsidRPr="00033369" w:rsidRDefault="009122D4" w:rsidP="009122D4">
      <w:pPr>
        <w:spacing w:line="360" w:lineRule="auto"/>
        <w:jc w:val="both"/>
        <w:rPr>
          <w:rFonts w:ascii="Arial" w:hAnsi="Arial" w:cs="Arial"/>
          <w:sz w:val="24"/>
          <w:szCs w:val="24"/>
        </w:rPr>
      </w:pPr>
      <w:r w:rsidRPr="00033369">
        <w:rPr>
          <w:rFonts w:ascii="Arial" w:hAnsi="Arial" w:cs="Arial"/>
          <w:sz w:val="24"/>
          <w:szCs w:val="24"/>
        </w:rPr>
        <w:t>Enhance manager development and accountability – Starbucks UK should invest in improving manager development programmes with a particular emphasis on improving the ability of managers to execute HCM (recruitment, training delivery, performance management and engagement best practices). This may also lead to enhanced HCM responsibilities for managers, in that sense HCM performance measures should be linked to manager appraisals.</w:t>
      </w:r>
    </w:p>
    <w:p w:rsidR="009122D4" w:rsidRPr="00033369" w:rsidRDefault="009122D4" w:rsidP="009122D4">
      <w:pPr>
        <w:spacing w:line="360" w:lineRule="auto"/>
        <w:jc w:val="both"/>
        <w:rPr>
          <w:rFonts w:ascii="Arial" w:hAnsi="Arial" w:cs="Arial"/>
          <w:sz w:val="24"/>
          <w:szCs w:val="24"/>
        </w:rPr>
      </w:pPr>
      <w:r w:rsidRPr="00033369">
        <w:rPr>
          <w:rFonts w:ascii="Arial" w:hAnsi="Arial" w:cs="Arial"/>
          <w:sz w:val="24"/>
          <w:szCs w:val="24"/>
        </w:rPr>
        <w:lastRenderedPageBreak/>
        <w:t>Revisit compensation and work-life balance: Company should evaluate compensation, ensure entry-level salaries are competitive with industry, consider regional cost of living, and incentivize entry-level employees by offering similar benefits. They should also explore flexibility in working arrangements such as regular working time and support for a better work-life balance.</w:t>
      </w:r>
    </w:p>
    <w:p w:rsidR="009122D4" w:rsidRPr="00033369" w:rsidRDefault="009122D4" w:rsidP="009122D4">
      <w:pPr>
        <w:spacing w:line="360" w:lineRule="auto"/>
        <w:jc w:val="both"/>
        <w:rPr>
          <w:rFonts w:ascii="Arial" w:hAnsi="Arial" w:cs="Arial"/>
          <w:sz w:val="24"/>
          <w:szCs w:val="24"/>
        </w:rPr>
      </w:pPr>
      <w:r w:rsidRPr="00033369">
        <w:rPr>
          <w:rFonts w:ascii="Arial" w:hAnsi="Arial" w:cs="Arial"/>
          <w:sz w:val="24"/>
          <w:szCs w:val="24"/>
        </w:rPr>
        <w:t>Just and Fair Access for Training and Development – Core training programmes should be undertaken during paid working time for just access. Ensure that progression is tied to training Ensure that progression is linked to training, such as graduating from development programmes having a link to promotion.</w:t>
      </w:r>
    </w:p>
    <w:p w:rsidR="00116DDA" w:rsidRPr="00033369" w:rsidRDefault="009122D4" w:rsidP="009122D4">
      <w:pPr>
        <w:spacing w:line="360" w:lineRule="auto"/>
        <w:jc w:val="both"/>
        <w:rPr>
          <w:rFonts w:ascii="Arial" w:hAnsi="Arial" w:cs="Arial"/>
          <w:sz w:val="24"/>
          <w:szCs w:val="24"/>
          <w:highlight w:val="yellow"/>
        </w:rPr>
      </w:pPr>
      <w:r w:rsidRPr="00033369">
        <w:rPr>
          <w:rFonts w:ascii="Arial" w:hAnsi="Arial" w:cs="Arial"/>
          <w:sz w:val="24"/>
          <w:szCs w:val="24"/>
        </w:rPr>
        <w:t xml:space="preserve">Improve Recognition Practice – Starbucks UK should have more formalised processes for recognition practices that rely less on the manager's discretion, e.g. automation of recognition systems and peer recognition systems. Systematic and frequent audits of recognition procedures throughout the </w:t>
      </w:r>
      <w:r w:rsidR="00033369">
        <w:rPr>
          <w:rFonts w:ascii="Arial" w:hAnsi="Arial" w:cs="Arial"/>
          <w:sz w:val="24"/>
          <w:szCs w:val="24"/>
        </w:rPr>
        <w:t>organis</w:t>
      </w:r>
      <w:r w:rsidRPr="00033369">
        <w:rPr>
          <w:rFonts w:ascii="Arial" w:hAnsi="Arial" w:cs="Arial"/>
          <w:sz w:val="24"/>
          <w:szCs w:val="24"/>
        </w:rPr>
        <w:t>ation are very important to make sure there are no differences in the way recognition is applied.</w:t>
      </w:r>
    </w:p>
    <w:p w:rsidR="00622C49" w:rsidRPr="00033369" w:rsidRDefault="00622C49" w:rsidP="00622C49">
      <w:pPr>
        <w:spacing w:line="360" w:lineRule="auto"/>
        <w:jc w:val="both"/>
        <w:rPr>
          <w:rFonts w:ascii="Arial" w:hAnsi="Arial" w:cs="Arial"/>
          <w:b/>
          <w:bCs/>
          <w:sz w:val="24"/>
          <w:szCs w:val="24"/>
        </w:rPr>
      </w:pPr>
      <w:r w:rsidRPr="00033369">
        <w:rPr>
          <w:rFonts w:ascii="Arial" w:hAnsi="Arial" w:cs="Arial"/>
          <w:b/>
          <w:bCs/>
          <w:sz w:val="24"/>
          <w:szCs w:val="24"/>
        </w:rPr>
        <w:t>Recommendations for the Wider Sector</w:t>
      </w:r>
    </w:p>
    <w:p w:rsidR="004607E2" w:rsidRPr="00033369" w:rsidRDefault="004607E2" w:rsidP="004607E2">
      <w:pPr>
        <w:spacing w:line="360" w:lineRule="auto"/>
        <w:jc w:val="both"/>
        <w:rPr>
          <w:rFonts w:ascii="Arial" w:hAnsi="Arial" w:cs="Arial"/>
          <w:sz w:val="24"/>
          <w:szCs w:val="24"/>
        </w:rPr>
      </w:pPr>
      <w:r w:rsidRPr="00033369">
        <w:rPr>
          <w:rFonts w:ascii="Arial" w:hAnsi="Arial" w:cs="Arial"/>
          <w:sz w:val="24"/>
          <w:szCs w:val="24"/>
        </w:rPr>
        <w:t>Adopt HCM Practices as a System or Framework – The UK coffee retail sector needs to take a holistic approach to HCM practices, rather than considering each practice in isolation, and consider them as a framework or system.</w:t>
      </w:r>
    </w:p>
    <w:p w:rsidR="004607E2" w:rsidRPr="00033369" w:rsidRDefault="004607E2" w:rsidP="004607E2">
      <w:pPr>
        <w:spacing w:line="360" w:lineRule="auto"/>
        <w:jc w:val="both"/>
        <w:rPr>
          <w:rFonts w:ascii="Arial" w:hAnsi="Arial" w:cs="Arial"/>
          <w:sz w:val="24"/>
          <w:szCs w:val="24"/>
        </w:rPr>
      </w:pPr>
      <w:r w:rsidRPr="00033369">
        <w:rPr>
          <w:rFonts w:ascii="Arial" w:hAnsi="Arial" w:cs="Arial"/>
          <w:sz w:val="24"/>
          <w:szCs w:val="24"/>
        </w:rPr>
        <w:t>Invest in Manager Capability – The sector would benefit from a stepped investment in manager capability – training to recruit and hire managers, training delivery, performance management practices and engagement practices – based on a model or prototype of the empower platform.</w:t>
      </w:r>
    </w:p>
    <w:p w:rsidR="004607E2" w:rsidRPr="00033369" w:rsidRDefault="004607E2" w:rsidP="004607E2">
      <w:pPr>
        <w:spacing w:line="360" w:lineRule="auto"/>
        <w:jc w:val="both"/>
        <w:rPr>
          <w:rFonts w:ascii="Arial" w:hAnsi="Arial" w:cs="Arial"/>
          <w:sz w:val="24"/>
          <w:szCs w:val="24"/>
        </w:rPr>
      </w:pPr>
      <w:r w:rsidRPr="00033369">
        <w:rPr>
          <w:rFonts w:ascii="Arial" w:hAnsi="Arial" w:cs="Arial"/>
          <w:sz w:val="24"/>
          <w:szCs w:val="24"/>
        </w:rPr>
        <w:t>Develop flexible, cross-industry-level standards and best practice for addressing the sector-wide compensation and retention issues – Ensure that industry bodies are able to develop industry standards within a cross-industry framework on flexible tactics related to employee engagement/workload, and reward systems.</w:t>
      </w:r>
    </w:p>
    <w:p w:rsidR="004607E2" w:rsidRPr="00033369" w:rsidRDefault="004607E2" w:rsidP="004607E2">
      <w:pPr>
        <w:spacing w:line="360" w:lineRule="auto"/>
        <w:jc w:val="both"/>
        <w:rPr>
          <w:rFonts w:ascii="Arial" w:hAnsi="Arial" w:cs="Arial"/>
          <w:sz w:val="24"/>
          <w:szCs w:val="24"/>
        </w:rPr>
      </w:pPr>
      <w:r w:rsidRPr="00033369">
        <w:rPr>
          <w:rFonts w:ascii="Arial" w:hAnsi="Arial" w:cs="Arial"/>
          <w:sz w:val="24"/>
          <w:szCs w:val="24"/>
        </w:rPr>
        <w:t>Make limited investment in Inclusive HCM practices – including both recruitment of diverse candidates, and training that enables their ability to serve these groups (both social and business performance objectives)</w:t>
      </w:r>
    </w:p>
    <w:p w:rsidR="00622C49" w:rsidRPr="00033369" w:rsidRDefault="00622C49" w:rsidP="00622C49">
      <w:pPr>
        <w:pStyle w:val="Heading2"/>
        <w:rPr>
          <w:rFonts w:cs="Arial"/>
        </w:rPr>
      </w:pPr>
      <w:bookmarkStart w:id="106" w:name="_Toc240706166"/>
      <w:r w:rsidRPr="00033369">
        <w:rPr>
          <w:rFonts w:cs="Arial"/>
        </w:rPr>
        <w:t>6.5 Limitations and Future Research</w:t>
      </w:r>
      <w:bookmarkEnd w:id="106"/>
    </w:p>
    <w:p w:rsidR="00622C49" w:rsidRPr="00033369" w:rsidRDefault="00622C49" w:rsidP="00622C49">
      <w:pPr>
        <w:spacing w:line="360" w:lineRule="auto"/>
        <w:jc w:val="both"/>
        <w:rPr>
          <w:rFonts w:ascii="Arial" w:hAnsi="Arial" w:cs="Arial"/>
          <w:sz w:val="24"/>
          <w:szCs w:val="24"/>
        </w:rPr>
      </w:pPr>
      <w:r w:rsidRPr="00033369">
        <w:rPr>
          <w:rFonts w:ascii="Arial" w:hAnsi="Arial" w:cs="Arial"/>
          <w:sz w:val="24"/>
          <w:szCs w:val="24"/>
        </w:rPr>
        <w:t xml:space="preserve">The study has several limitations. Access to secondary data restricts the depth of analysis possible on organisational phenomena, and publication bias is a risk. Single case study design is limited in its ability to generalise findings, and the range of the </w:t>
      </w:r>
      <w:r w:rsidRPr="00033369">
        <w:rPr>
          <w:rFonts w:ascii="Arial" w:hAnsi="Arial" w:cs="Arial"/>
          <w:sz w:val="24"/>
          <w:szCs w:val="24"/>
        </w:rPr>
        <w:lastRenderedPageBreak/>
        <w:t>analysis was constrained through a limited time frame. Employee review platforms must be read with a grain of salt, however — researchers have found some evidence that Covid-19 orbiters bring their own selection bias.</w:t>
      </w:r>
    </w:p>
    <w:p w:rsidR="0054762A" w:rsidRPr="00033369" w:rsidRDefault="00622C49" w:rsidP="00622C49">
      <w:pPr>
        <w:spacing w:line="360" w:lineRule="auto"/>
        <w:jc w:val="both"/>
        <w:rPr>
          <w:rFonts w:ascii="Arial" w:hAnsi="Arial" w:cs="Arial"/>
          <w:sz w:val="24"/>
          <w:szCs w:val="24"/>
        </w:rPr>
      </w:pPr>
      <w:r w:rsidRPr="00033369">
        <w:rPr>
          <w:rFonts w:ascii="Arial" w:hAnsi="Arial" w:cs="Arial"/>
          <w:b/>
          <w:bCs/>
          <w:sz w:val="24"/>
          <w:szCs w:val="24"/>
        </w:rPr>
        <w:t>Future Research:</w:t>
      </w:r>
      <w:r w:rsidRPr="00033369">
        <w:rPr>
          <w:rFonts w:ascii="Arial" w:hAnsi="Arial" w:cs="Arial"/>
          <w:sz w:val="24"/>
          <w:szCs w:val="24"/>
        </w:rPr>
        <w:t xml:space="preserve"> An in-depth understanding of the process through which HCM practices can enhance service quality could be further explored by conducting primary research with both employees and managers. While quantitative research could look at larger-scale statistical associations, comparative research across brands would reveal best practices. Future longitudinal studies can investigate how HCM practices have been practised over time, and research extending into other service sectors would validate the applicability of findings.</w:t>
      </w:r>
    </w:p>
    <w:p w:rsidR="00622C49" w:rsidRPr="00033369" w:rsidRDefault="00622C49" w:rsidP="00622C49">
      <w:pPr>
        <w:pStyle w:val="Heading2"/>
        <w:rPr>
          <w:rFonts w:cs="Arial"/>
        </w:rPr>
      </w:pPr>
      <w:bookmarkStart w:id="107" w:name="_Toc240706167"/>
      <w:r w:rsidRPr="00033369">
        <w:rPr>
          <w:rFonts w:cs="Arial"/>
        </w:rPr>
        <w:t>6.6 Conclusion</w:t>
      </w:r>
      <w:bookmarkEnd w:id="107"/>
    </w:p>
    <w:p w:rsidR="009C2769" w:rsidRPr="00033369" w:rsidRDefault="009C2769" w:rsidP="009C2769">
      <w:pPr>
        <w:spacing w:line="360" w:lineRule="auto"/>
        <w:jc w:val="both"/>
        <w:rPr>
          <w:rFonts w:ascii="Arial" w:hAnsi="Arial" w:cs="Arial"/>
          <w:sz w:val="24"/>
          <w:szCs w:val="24"/>
        </w:rPr>
      </w:pPr>
      <w:r w:rsidRPr="00033369">
        <w:rPr>
          <w:rFonts w:ascii="Arial" w:hAnsi="Arial" w:cs="Arial"/>
          <w:sz w:val="24"/>
          <w:szCs w:val="24"/>
        </w:rPr>
        <w:t>This study has demonstrated that HCM practices have significant influence on the quality of customer service, although this is mediated by the implementation quality of these practices and by contextual factors and challenges to the staff. The results provide robust empirical support for Human Capital Theory, Resource Based View, AMO Framework and the Service-Profit Chain in the UK Coffee Retail industry context. This study contributes to the knowledge by examining the concept of integrated HCM practice bundles and the mechanisms that link practices and service quality in the UK coffee retail context.</w:t>
      </w:r>
    </w:p>
    <w:p w:rsidR="00C47708" w:rsidRPr="00033369" w:rsidRDefault="009C2769" w:rsidP="009C2769">
      <w:pPr>
        <w:spacing w:line="360" w:lineRule="auto"/>
        <w:jc w:val="both"/>
        <w:rPr>
          <w:rFonts w:ascii="Arial" w:hAnsi="Arial" w:cs="Arial"/>
          <w:sz w:val="24"/>
          <w:szCs w:val="24"/>
        </w:rPr>
      </w:pPr>
      <w:r w:rsidRPr="00033369">
        <w:rPr>
          <w:rFonts w:ascii="Arial" w:hAnsi="Arial" w:cs="Arial"/>
          <w:sz w:val="24"/>
          <w:szCs w:val="24"/>
        </w:rPr>
        <w:t>The impact of this for Starbucks UK and the industry is significant. Organisations that embrace integrated HCM practices, enable HCM implementation variability and adapt to the changing workforce will deliver better service and maintain competitive advantage by means of their employee base. The recommendations produced are to enhance customer service quality via good HCM practices – with a positive impact on employees, customers and organisations as a whole.</w:t>
      </w:r>
    </w:p>
    <w:p w:rsidR="00B904F2" w:rsidRPr="00033369" w:rsidRDefault="00B904F2" w:rsidP="0008367E">
      <w:pPr>
        <w:spacing w:line="360" w:lineRule="auto"/>
        <w:jc w:val="both"/>
        <w:rPr>
          <w:rFonts w:ascii="Arial" w:hAnsi="Arial" w:cs="Arial"/>
          <w:sz w:val="24"/>
          <w:szCs w:val="24"/>
        </w:rPr>
      </w:pPr>
    </w:p>
    <w:p w:rsidR="00AF42BF" w:rsidRPr="00033369" w:rsidRDefault="00AF42BF" w:rsidP="00B01612">
      <w:pPr>
        <w:spacing w:line="360" w:lineRule="auto"/>
        <w:jc w:val="both"/>
        <w:rPr>
          <w:rFonts w:ascii="Arial" w:hAnsi="Arial" w:cs="Arial"/>
          <w:sz w:val="24"/>
          <w:szCs w:val="24"/>
        </w:rPr>
      </w:pPr>
    </w:p>
    <w:p w:rsidR="005B5AAC" w:rsidRPr="00033369" w:rsidRDefault="005B5AAC" w:rsidP="00B01612">
      <w:pPr>
        <w:spacing w:line="360" w:lineRule="auto"/>
        <w:jc w:val="both"/>
        <w:rPr>
          <w:rFonts w:ascii="Arial" w:hAnsi="Arial" w:cs="Arial"/>
          <w:sz w:val="24"/>
          <w:szCs w:val="24"/>
        </w:rPr>
      </w:pPr>
    </w:p>
    <w:p w:rsidR="00C847FE" w:rsidRPr="00033369" w:rsidRDefault="00C847FE" w:rsidP="00B01612">
      <w:pPr>
        <w:spacing w:line="360" w:lineRule="auto"/>
        <w:jc w:val="both"/>
        <w:rPr>
          <w:rFonts w:ascii="Arial" w:hAnsi="Arial" w:cs="Arial"/>
          <w:sz w:val="24"/>
          <w:szCs w:val="24"/>
        </w:rPr>
      </w:pPr>
    </w:p>
    <w:p w:rsidR="008F2E52" w:rsidRPr="00033369" w:rsidRDefault="00840704" w:rsidP="00B01612">
      <w:pPr>
        <w:spacing w:line="360" w:lineRule="auto"/>
        <w:jc w:val="both"/>
        <w:rPr>
          <w:rFonts w:ascii="Arial" w:hAnsi="Arial" w:cs="Arial"/>
        </w:rPr>
      </w:pPr>
      <w:r w:rsidRPr="00033369">
        <w:rPr>
          <w:rFonts w:ascii="Arial" w:hAnsi="Arial" w:cs="Arial"/>
        </w:rPr>
        <w:br w:type="page"/>
      </w:r>
    </w:p>
    <w:p w:rsidR="008F2E52" w:rsidRPr="00033369" w:rsidRDefault="00840704" w:rsidP="00B01612">
      <w:pPr>
        <w:pStyle w:val="Heading1"/>
        <w:rPr>
          <w:rFonts w:ascii="Arial" w:hAnsi="Arial" w:cs="Arial"/>
        </w:rPr>
      </w:pPr>
      <w:bookmarkStart w:id="108" w:name="_Toc240706168"/>
      <w:bookmarkStart w:id="109" w:name="_GoBack"/>
      <w:bookmarkEnd w:id="109"/>
      <w:r w:rsidRPr="00033369">
        <w:rPr>
          <w:rFonts w:ascii="Arial" w:hAnsi="Arial" w:cs="Arial"/>
        </w:rPr>
        <w:lastRenderedPageBreak/>
        <w:t>References</w:t>
      </w:r>
      <w:bookmarkEnd w:id="108"/>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 xml:space="preserve">AdviserPlus (2024) </w:t>
      </w:r>
      <w:r w:rsidRPr="00033369">
        <w:rPr>
          <w:rFonts w:ascii="Arial" w:hAnsi="Arial" w:cs="Arial"/>
          <w:i/>
          <w:sz w:val="24"/>
          <w:szCs w:val="24"/>
        </w:rPr>
        <w:t>Starbucks UK HR transformation: cuts absence costs and boosts frontline service</w:t>
      </w:r>
      <w:r w:rsidRPr="00033369">
        <w:rPr>
          <w:rFonts w:ascii="Arial" w:hAnsi="Arial" w:cs="Arial"/>
          <w:sz w:val="24"/>
          <w:szCs w:val="24"/>
        </w:rPr>
        <w:t xml:space="preserve">. Available at: </w:t>
      </w:r>
      <w:hyperlink r:id="rId11">
        <w:r w:rsidRPr="00033369">
          <w:rPr>
            <w:rFonts w:ascii="Arial" w:hAnsi="Arial" w:cs="Arial"/>
            <w:color w:val="0563C1"/>
            <w:sz w:val="24"/>
            <w:szCs w:val="24"/>
            <w:u w:val="single"/>
          </w:rPr>
          <w:t>https://adviserplus.com/our-story/our-clients/starbucks-uk-hr-transformation-cuts-absence-costs/</w:t>
        </w:r>
      </w:hyperlink>
      <w:r w:rsidRPr="00033369">
        <w:rPr>
          <w:rFonts w:ascii="Arial" w:hAnsi="Arial" w:cs="Arial"/>
          <w:sz w:val="24"/>
          <w:szCs w:val="24"/>
        </w:rPr>
        <w:t xml:space="preserve"> (Accessed: 19 September 2026).</w:t>
      </w:r>
    </w:p>
    <w:p w:rsidR="00CF4672" w:rsidRPr="00033369" w:rsidRDefault="00CF4672" w:rsidP="00033369">
      <w:pPr>
        <w:spacing w:before="240" w:after="120" w:line="360" w:lineRule="auto"/>
        <w:ind w:left="720" w:hanging="720"/>
        <w:jc w:val="both"/>
        <w:rPr>
          <w:rFonts w:ascii="Arial" w:hAnsi="Arial" w:cs="Arial"/>
          <w:sz w:val="24"/>
          <w:szCs w:val="24"/>
        </w:rPr>
      </w:pPr>
      <w:proofErr w:type="spellStart"/>
      <w:r w:rsidRPr="00033369">
        <w:rPr>
          <w:rFonts w:ascii="Arial" w:hAnsi="Arial" w:cs="Arial"/>
          <w:sz w:val="24"/>
          <w:szCs w:val="24"/>
        </w:rPr>
        <w:t>Aguinis</w:t>
      </w:r>
      <w:proofErr w:type="spellEnd"/>
      <w:r w:rsidRPr="00033369">
        <w:rPr>
          <w:rFonts w:ascii="Arial" w:hAnsi="Arial" w:cs="Arial"/>
          <w:sz w:val="24"/>
          <w:szCs w:val="24"/>
        </w:rPr>
        <w:t>, H. (2019) </w:t>
      </w:r>
      <w:r w:rsidRPr="00033369">
        <w:rPr>
          <w:rFonts w:ascii="Arial" w:hAnsi="Arial" w:cs="Arial"/>
          <w:i/>
          <w:iCs/>
          <w:sz w:val="24"/>
          <w:szCs w:val="24"/>
        </w:rPr>
        <w:t>Performance Management</w:t>
      </w:r>
      <w:r w:rsidRPr="00033369">
        <w:rPr>
          <w:rFonts w:ascii="Arial" w:hAnsi="Arial" w:cs="Arial"/>
          <w:sz w:val="24"/>
          <w:szCs w:val="24"/>
        </w:rPr>
        <w:t xml:space="preserve">. 4th </w:t>
      </w:r>
      <w:proofErr w:type="spellStart"/>
      <w:r w:rsidRPr="00033369">
        <w:rPr>
          <w:rFonts w:ascii="Arial" w:hAnsi="Arial" w:cs="Arial"/>
          <w:sz w:val="24"/>
          <w:szCs w:val="24"/>
        </w:rPr>
        <w:t>edn</w:t>
      </w:r>
      <w:proofErr w:type="spellEnd"/>
      <w:r w:rsidRPr="00033369">
        <w:rPr>
          <w:rFonts w:ascii="Arial" w:hAnsi="Arial" w:cs="Arial"/>
          <w:sz w:val="24"/>
          <w:szCs w:val="24"/>
        </w:rPr>
        <w:t>. Chicago: Chicago Business Press.</w:t>
      </w:r>
    </w:p>
    <w:p w:rsidR="00CF4672" w:rsidRPr="00033369" w:rsidRDefault="00CF4672" w:rsidP="00033369">
      <w:pPr>
        <w:spacing w:before="240" w:after="120" w:line="360" w:lineRule="auto"/>
        <w:ind w:left="720" w:hanging="720"/>
        <w:jc w:val="both"/>
        <w:rPr>
          <w:rFonts w:ascii="Arial" w:hAnsi="Arial" w:cs="Arial"/>
          <w:sz w:val="24"/>
          <w:szCs w:val="24"/>
        </w:rPr>
      </w:pPr>
      <w:proofErr w:type="spellStart"/>
      <w:r w:rsidRPr="00033369">
        <w:rPr>
          <w:rFonts w:ascii="Arial" w:hAnsi="Arial" w:cs="Arial"/>
          <w:sz w:val="24"/>
          <w:szCs w:val="24"/>
        </w:rPr>
        <w:t>Appelbaum</w:t>
      </w:r>
      <w:proofErr w:type="spellEnd"/>
      <w:r w:rsidRPr="00033369">
        <w:rPr>
          <w:rFonts w:ascii="Arial" w:hAnsi="Arial" w:cs="Arial"/>
          <w:sz w:val="24"/>
          <w:szCs w:val="24"/>
        </w:rPr>
        <w:t xml:space="preserve">, E., Bailey, T., Berg, P. and </w:t>
      </w:r>
      <w:proofErr w:type="spellStart"/>
      <w:r w:rsidRPr="00033369">
        <w:rPr>
          <w:rFonts w:ascii="Arial" w:hAnsi="Arial" w:cs="Arial"/>
          <w:sz w:val="24"/>
          <w:szCs w:val="24"/>
        </w:rPr>
        <w:t>Kalleberg</w:t>
      </w:r>
      <w:proofErr w:type="spellEnd"/>
      <w:r w:rsidRPr="00033369">
        <w:rPr>
          <w:rFonts w:ascii="Arial" w:hAnsi="Arial" w:cs="Arial"/>
          <w:sz w:val="24"/>
          <w:szCs w:val="24"/>
        </w:rPr>
        <w:t>, A.L. (2000) </w:t>
      </w:r>
      <w:r w:rsidRPr="00033369">
        <w:rPr>
          <w:rFonts w:ascii="Arial" w:hAnsi="Arial" w:cs="Arial"/>
          <w:i/>
          <w:iCs/>
          <w:sz w:val="24"/>
          <w:szCs w:val="24"/>
        </w:rPr>
        <w:t>Manufacturing Advantage: Why High-Performance Work Systems Pay Off</w:t>
      </w:r>
      <w:r w:rsidRPr="00033369">
        <w:rPr>
          <w:rFonts w:ascii="Arial" w:hAnsi="Arial" w:cs="Arial"/>
          <w:sz w:val="24"/>
          <w:szCs w:val="24"/>
        </w:rPr>
        <w:t>. Ithaca, NY: Cornell University Press.</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Armstrong, M. and Taylor, S. (2023) </w:t>
      </w:r>
      <w:r w:rsidRPr="00033369">
        <w:rPr>
          <w:rFonts w:ascii="Arial" w:hAnsi="Arial" w:cs="Arial"/>
          <w:i/>
          <w:iCs/>
          <w:sz w:val="24"/>
          <w:szCs w:val="24"/>
        </w:rPr>
        <w:t>Armstrong's Handbook of Human Resource Management Practice</w:t>
      </w:r>
      <w:r w:rsidRPr="00033369">
        <w:rPr>
          <w:rFonts w:ascii="Arial" w:hAnsi="Arial" w:cs="Arial"/>
          <w:sz w:val="24"/>
          <w:szCs w:val="24"/>
        </w:rPr>
        <w:t xml:space="preserve">. 16th </w:t>
      </w:r>
      <w:proofErr w:type="spellStart"/>
      <w:r w:rsidRPr="00033369">
        <w:rPr>
          <w:rFonts w:ascii="Arial" w:hAnsi="Arial" w:cs="Arial"/>
          <w:sz w:val="24"/>
          <w:szCs w:val="24"/>
        </w:rPr>
        <w:t>edn</w:t>
      </w:r>
      <w:proofErr w:type="spellEnd"/>
      <w:r w:rsidRPr="00033369">
        <w:rPr>
          <w:rFonts w:ascii="Arial" w:hAnsi="Arial" w:cs="Arial"/>
          <w:sz w:val="24"/>
          <w:szCs w:val="24"/>
        </w:rPr>
        <w:t xml:space="preserve">. London: </w:t>
      </w:r>
      <w:proofErr w:type="spellStart"/>
      <w:r w:rsidRPr="00033369">
        <w:rPr>
          <w:rFonts w:ascii="Arial" w:hAnsi="Arial" w:cs="Arial"/>
          <w:sz w:val="24"/>
          <w:szCs w:val="24"/>
        </w:rPr>
        <w:t>Kogan</w:t>
      </w:r>
      <w:proofErr w:type="spellEnd"/>
      <w:r w:rsidRPr="00033369">
        <w:rPr>
          <w:rFonts w:ascii="Arial" w:hAnsi="Arial" w:cs="Arial"/>
          <w:sz w:val="24"/>
          <w:szCs w:val="24"/>
        </w:rPr>
        <w:t xml:space="preserve"> Page.</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Barney, J. (1991) 'Firm resources and sustained competitive advantage', </w:t>
      </w:r>
      <w:r w:rsidRPr="00033369">
        <w:rPr>
          <w:rFonts w:ascii="Arial" w:hAnsi="Arial" w:cs="Arial"/>
          <w:i/>
          <w:iCs/>
          <w:sz w:val="24"/>
          <w:szCs w:val="24"/>
        </w:rPr>
        <w:t>Journal of Management</w:t>
      </w:r>
      <w:r w:rsidRPr="00033369">
        <w:rPr>
          <w:rFonts w:ascii="Arial" w:hAnsi="Arial" w:cs="Arial"/>
          <w:sz w:val="24"/>
          <w:szCs w:val="24"/>
        </w:rPr>
        <w:t xml:space="preserve">, 17(1), pp. 99–120. DOI: </w:t>
      </w:r>
      <w:hyperlink r:id="rId12">
        <w:r w:rsidRPr="00033369">
          <w:rPr>
            <w:rFonts w:ascii="Arial" w:hAnsi="Arial" w:cs="Arial"/>
            <w:color w:val="0563C1"/>
            <w:sz w:val="24"/>
            <w:szCs w:val="24"/>
            <w:u w:val="single"/>
          </w:rPr>
          <w:t>https://doi.org/10.1177/014920639101700108</w:t>
        </w:r>
      </w:hyperlink>
      <w:r w:rsidRPr="00033369">
        <w:rPr>
          <w:rFonts w:ascii="Arial" w:hAnsi="Arial" w:cs="Arial"/>
          <w:sz w:val="24"/>
          <w:szCs w:val="24"/>
        </w:rPr>
        <w:t>.</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Becker, G.S. (1964) </w:t>
      </w:r>
      <w:r w:rsidRPr="00033369">
        <w:rPr>
          <w:rFonts w:ascii="Arial" w:hAnsi="Arial" w:cs="Arial"/>
          <w:i/>
          <w:iCs/>
          <w:sz w:val="24"/>
          <w:szCs w:val="24"/>
        </w:rPr>
        <w:t>Human Capital: A Theoretical and Empirical Analysis, with Special Reference to Education</w:t>
      </w:r>
      <w:r w:rsidRPr="00033369">
        <w:rPr>
          <w:rFonts w:ascii="Arial" w:hAnsi="Arial" w:cs="Arial"/>
          <w:sz w:val="24"/>
          <w:szCs w:val="24"/>
        </w:rPr>
        <w:t>. New York: Columbia University Press.</w:t>
      </w:r>
    </w:p>
    <w:p w:rsidR="00CF4672" w:rsidRPr="00033369" w:rsidRDefault="00CF4672" w:rsidP="00033369">
      <w:pPr>
        <w:spacing w:before="240" w:after="120" w:line="360" w:lineRule="auto"/>
        <w:ind w:left="720" w:hanging="720"/>
        <w:jc w:val="both"/>
        <w:rPr>
          <w:rFonts w:ascii="Arial" w:hAnsi="Arial" w:cs="Arial"/>
          <w:sz w:val="24"/>
          <w:szCs w:val="24"/>
        </w:rPr>
      </w:pPr>
      <w:proofErr w:type="spellStart"/>
      <w:r w:rsidRPr="00033369">
        <w:rPr>
          <w:rFonts w:ascii="Arial" w:hAnsi="Arial" w:cs="Arial"/>
          <w:sz w:val="24"/>
          <w:szCs w:val="24"/>
        </w:rPr>
        <w:t>Blau</w:t>
      </w:r>
      <w:proofErr w:type="spellEnd"/>
      <w:r w:rsidRPr="00033369">
        <w:rPr>
          <w:rFonts w:ascii="Arial" w:hAnsi="Arial" w:cs="Arial"/>
          <w:sz w:val="24"/>
          <w:szCs w:val="24"/>
        </w:rPr>
        <w:t>, P.M. (1964) </w:t>
      </w:r>
      <w:r w:rsidRPr="00033369">
        <w:rPr>
          <w:rFonts w:ascii="Arial" w:hAnsi="Arial" w:cs="Arial"/>
          <w:i/>
          <w:iCs/>
          <w:sz w:val="24"/>
          <w:szCs w:val="24"/>
        </w:rPr>
        <w:t>Exchange and Power in Social Life</w:t>
      </w:r>
      <w:r w:rsidRPr="00033369">
        <w:rPr>
          <w:rFonts w:ascii="Arial" w:hAnsi="Arial" w:cs="Arial"/>
          <w:sz w:val="24"/>
          <w:szCs w:val="24"/>
        </w:rPr>
        <w:t>. New York: Wiley.</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Bowen, G.A. (2009) 'Document analysis as a qualitative research method', </w:t>
      </w:r>
      <w:r w:rsidRPr="00033369">
        <w:rPr>
          <w:rFonts w:ascii="Arial" w:hAnsi="Arial" w:cs="Arial"/>
          <w:i/>
          <w:iCs/>
          <w:sz w:val="24"/>
          <w:szCs w:val="24"/>
        </w:rPr>
        <w:t>Qualitative Research Journal</w:t>
      </w:r>
      <w:r w:rsidRPr="00033369">
        <w:rPr>
          <w:rFonts w:ascii="Arial" w:hAnsi="Arial" w:cs="Arial"/>
          <w:sz w:val="24"/>
          <w:szCs w:val="24"/>
        </w:rPr>
        <w:t xml:space="preserve">, 9(2), pp. 27–40. DOI: </w:t>
      </w:r>
      <w:hyperlink r:id="rId13">
        <w:r w:rsidRPr="00033369">
          <w:rPr>
            <w:rFonts w:ascii="Arial" w:hAnsi="Arial" w:cs="Arial"/>
            <w:color w:val="0563C1"/>
            <w:sz w:val="24"/>
            <w:szCs w:val="24"/>
            <w:u w:val="single"/>
          </w:rPr>
          <w:t>https://doi.org/10.3316/QRJ0902027</w:t>
        </w:r>
      </w:hyperlink>
      <w:r w:rsidRPr="00033369">
        <w:rPr>
          <w:rFonts w:ascii="Arial" w:hAnsi="Arial" w:cs="Arial"/>
          <w:sz w:val="24"/>
          <w:szCs w:val="24"/>
        </w:rPr>
        <w:t>.</w:t>
      </w:r>
    </w:p>
    <w:p w:rsidR="00CF4672" w:rsidRPr="00033369" w:rsidRDefault="00CF4672" w:rsidP="00033369">
      <w:pPr>
        <w:spacing w:before="240" w:after="120" w:line="360" w:lineRule="auto"/>
        <w:ind w:left="720" w:hanging="720"/>
        <w:jc w:val="both"/>
        <w:rPr>
          <w:rFonts w:ascii="Arial" w:hAnsi="Arial" w:cs="Arial"/>
          <w:sz w:val="24"/>
          <w:szCs w:val="24"/>
        </w:rPr>
      </w:pPr>
      <w:proofErr w:type="spellStart"/>
      <w:r w:rsidRPr="00033369">
        <w:rPr>
          <w:rFonts w:ascii="Arial" w:hAnsi="Arial" w:cs="Arial"/>
          <w:sz w:val="24"/>
          <w:szCs w:val="24"/>
        </w:rPr>
        <w:t>Boxall</w:t>
      </w:r>
      <w:proofErr w:type="spellEnd"/>
      <w:r w:rsidRPr="00033369">
        <w:rPr>
          <w:rFonts w:ascii="Arial" w:hAnsi="Arial" w:cs="Arial"/>
          <w:sz w:val="24"/>
          <w:szCs w:val="24"/>
        </w:rPr>
        <w:t>, P. and Purcell, J. (2016) </w:t>
      </w:r>
      <w:r w:rsidRPr="00033369">
        <w:rPr>
          <w:rFonts w:ascii="Arial" w:hAnsi="Arial" w:cs="Arial"/>
          <w:i/>
          <w:iCs/>
          <w:sz w:val="24"/>
          <w:szCs w:val="24"/>
        </w:rPr>
        <w:t>Strategy and Human Resource Management</w:t>
      </w:r>
      <w:r w:rsidRPr="00033369">
        <w:rPr>
          <w:rFonts w:ascii="Arial" w:hAnsi="Arial" w:cs="Arial"/>
          <w:sz w:val="24"/>
          <w:szCs w:val="24"/>
        </w:rPr>
        <w:t xml:space="preserve">. 4th </w:t>
      </w:r>
      <w:proofErr w:type="spellStart"/>
      <w:r w:rsidRPr="00033369">
        <w:rPr>
          <w:rFonts w:ascii="Arial" w:hAnsi="Arial" w:cs="Arial"/>
          <w:sz w:val="24"/>
          <w:szCs w:val="24"/>
        </w:rPr>
        <w:t>edn</w:t>
      </w:r>
      <w:proofErr w:type="spellEnd"/>
      <w:r w:rsidRPr="00033369">
        <w:rPr>
          <w:rFonts w:ascii="Arial" w:hAnsi="Arial" w:cs="Arial"/>
          <w:sz w:val="24"/>
          <w:szCs w:val="24"/>
        </w:rPr>
        <w:t>. London: Red Globe Press.</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Braun, V. and Clarke, V. (2022) </w:t>
      </w:r>
      <w:r w:rsidRPr="00033369">
        <w:rPr>
          <w:rFonts w:ascii="Arial" w:hAnsi="Arial" w:cs="Arial"/>
          <w:i/>
          <w:iCs/>
          <w:sz w:val="24"/>
          <w:szCs w:val="24"/>
        </w:rPr>
        <w:t>Thematic Analysis: A Practical Guide</w:t>
      </w:r>
      <w:r w:rsidRPr="00033369">
        <w:rPr>
          <w:rFonts w:ascii="Arial" w:hAnsi="Arial" w:cs="Arial"/>
          <w:sz w:val="24"/>
          <w:szCs w:val="24"/>
        </w:rPr>
        <w:t>. London: Sage.</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Brewster, C., Chung, C. and Sparrow, P. (2016) </w:t>
      </w:r>
      <w:r w:rsidRPr="00033369">
        <w:rPr>
          <w:rFonts w:ascii="Arial" w:hAnsi="Arial" w:cs="Arial"/>
          <w:i/>
          <w:iCs/>
          <w:sz w:val="24"/>
          <w:szCs w:val="24"/>
        </w:rPr>
        <w:t>Globalizing Human Resource Management</w:t>
      </w:r>
      <w:r w:rsidRPr="00033369">
        <w:rPr>
          <w:rFonts w:ascii="Arial" w:hAnsi="Arial" w:cs="Arial"/>
          <w:sz w:val="24"/>
          <w:szCs w:val="24"/>
        </w:rPr>
        <w:t xml:space="preserve">. 2nd </w:t>
      </w:r>
      <w:proofErr w:type="spellStart"/>
      <w:r w:rsidRPr="00033369">
        <w:rPr>
          <w:rFonts w:ascii="Arial" w:hAnsi="Arial" w:cs="Arial"/>
          <w:sz w:val="24"/>
          <w:szCs w:val="24"/>
        </w:rPr>
        <w:t>edn</w:t>
      </w:r>
      <w:proofErr w:type="spellEnd"/>
      <w:r w:rsidRPr="00033369">
        <w:rPr>
          <w:rFonts w:ascii="Arial" w:hAnsi="Arial" w:cs="Arial"/>
          <w:sz w:val="24"/>
          <w:szCs w:val="24"/>
        </w:rPr>
        <w:t>. London: Routledge.</w:t>
      </w:r>
    </w:p>
    <w:p w:rsidR="00C401E3" w:rsidRPr="00033369" w:rsidRDefault="00D85843"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 xml:space="preserve">Business Culture Awards (2024) </w:t>
      </w:r>
      <w:r w:rsidRPr="00033369">
        <w:rPr>
          <w:rFonts w:ascii="Arial" w:hAnsi="Arial" w:cs="Arial"/>
          <w:i/>
          <w:sz w:val="24"/>
          <w:szCs w:val="24"/>
        </w:rPr>
        <w:t>Starbucks UK creates inclusive experiences through British Sign Language</w:t>
      </w:r>
      <w:r w:rsidRPr="00033369">
        <w:rPr>
          <w:rFonts w:ascii="Arial" w:hAnsi="Arial" w:cs="Arial"/>
          <w:sz w:val="24"/>
          <w:szCs w:val="24"/>
        </w:rPr>
        <w:t xml:space="preserve">. Available at: </w:t>
      </w:r>
      <w:hyperlink r:id="rId14">
        <w:r w:rsidRPr="00033369">
          <w:rPr>
            <w:rFonts w:ascii="Arial" w:hAnsi="Arial" w:cs="Arial"/>
            <w:color w:val="0563C1"/>
            <w:sz w:val="24"/>
            <w:szCs w:val="24"/>
            <w:u w:val="single"/>
          </w:rPr>
          <w:t>https://businesscultureawards.com/business-culture-case-studies/business-culture-case-studies-2024/starbucks-uk-creates-inclusive-experiences-through-british-sign-language/</w:t>
        </w:r>
      </w:hyperlink>
      <w:r w:rsidRPr="00033369">
        <w:rPr>
          <w:rFonts w:ascii="Arial" w:hAnsi="Arial" w:cs="Arial"/>
          <w:sz w:val="24"/>
          <w:szCs w:val="24"/>
        </w:rPr>
        <w:t xml:space="preserve"> (Accessed: 19 September 2026).</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 xml:space="preserve">Chartered Institute of Personnel and Development (CIPD) (2023) </w:t>
      </w:r>
      <w:r w:rsidRPr="00033369">
        <w:rPr>
          <w:rFonts w:ascii="Arial" w:hAnsi="Arial" w:cs="Arial"/>
          <w:i/>
          <w:sz w:val="24"/>
          <w:szCs w:val="24"/>
        </w:rPr>
        <w:t>CIPD Good Work Index 2023: Survey report</w:t>
      </w:r>
      <w:r w:rsidRPr="00033369">
        <w:rPr>
          <w:rFonts w:ascii="Arial" w:hAnsi="Arial" w:cs="Arial"/>
          <w:sz w:val="24"/>
          <w:szCs w:val="24"/>
        </w:rPr>
        <w:t xml:space="preserve">. Available at: </w:t>
      </w:r>
      <w:hyperlink r:id="rId15">
        <w:r w:rsidRPr="00033369">
          <w:rPr>
            <w:rFonts w:ascii="Arial" w:hAnsi="Arial" w:cs="Arial"/>
            <w:color w:val="0563C1"/>
            <w:sz w:val="24"/>
            <w:szCs w:val="24"/>
            <w:u w:val="single"/>
          </w:rPr>
          <w:t>https://www.cipd.org/globalassets/media/knowledge/knowledge-hub/reports/2023-pdfs/2023-good-work-index-report-8407.pdf</w:t>
        </w:r>
      </w:hyperlink>
      <w:r w:rsidRPr="00033369">
        <w:rPr>
          <w:rFonts w:ascii="Arial" w:hAnsi="Arial" w:cs="Arial"/>
          <w:sz w:val="24"/>
          <w:szCs w:val="24"/>
        </w:rPr>
        <w:t xml:space="preserve"> (Accessed: 19 September 2026).</w:t>
      </w:r>
    </w:p>
    <w:p w:rsidR="00C401E3" w:rsidRPr="00033369" w:rsidRDefault="00D85843"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 xml:space="preserve">Chartered Institute of Personnel and Development (CIPD) (2025) </w:t>
      </w:r>
      <w:r w:rsidRPr="00033369">
        <w:rPr>
          <w:rFonts w:ascii="Arial" w:hAnsi="Arial" w:cs="Arial"/>
          <w:i/>
          <w:sz w:val="24"/>
          <w:szCs w:val="24"/>
        </w:rPr>
        <w:t>Employee engagement and motivation</w:t>
      </w:r>
      <w:r w:rsidRPr="00033369">
        <w:rPr>
          <w:rFonts w:ascii="Arial" w:hAnsi="Arial" w:cs="Arial"/>
          <w:sz w:val="24"/>
          <w:szCs w:val="24"/>
        </w:rPr>
        <w:t xml:space="preserve">. Available at: </w:t>
      </w:r>
      <w:hyperlink r:id="rId16">
        <w:r w:rsidRPr="00033369">
          <w:rPr>
            <w:rFonts w:ascii="Arial" w:hAnsi="Arial" w:cs="Arial"/>
            <w:color w:val="0563C1"/>
            <w:sz w:val="24"/>
            <w:szCs w:val="24"/>
            <w:u w:val="single"/>
          </w:rPr>
          <w:t>https://www.cipd.org/uk/knowledge/factsheets/engagement-factsheet/</w:t>
        </w:r>
      </w:hyperlink>
      <w:r w:rsidRPr="00033369">
        <w:rPr>
          <w:rFonts w:ascii="Arial" w:hAnsi="Arial" w:cs="Arial"/>
          <w:sz w:val="24"/>
          <w:szCs w:val="24"/>
        </w:rPr>
        <w:t xml:space="preserve"> (Accessed: 19 September 2026).</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 xml:space="preserve">Clark, T., Foster, L., Sloan, L. and Bryman, A. (2021) </w:t>
      </w:r>
      <w:r w:rsidRPr="00033369">
        <w:rPr>
          <w:rFonts w:ascii="Arial" w:hAnsi="Arial" w:cs="Arial"/>
          <w:i/>
          <w:sz w:val="24"/>
          <w:szCs w:val="24"/>
        </w:rPr>
        <w:t>Bryman’s Social Research Methods</w:t>
      </w:r>
      <w:r w:rsidRPr="00033369">
        <w:rPr>
          <w:rFonts w:ascii="Arial" w:hAnsi="Arial" w:cs="Arial"/>
          <w:sz w:val="24"/>
          <w:szCs w:val="24"/>
        </w:rPr>
        <w:t>. 6th edn. Oxford: Oxford University Press.</w:t>
      </w:r>
    </w:p>
    <w:p w:rsidR="00CF4672" w:rsidRPr="00033369" w:rsidRDefault="00CF4672" w:rsidP="00033369">
      <w:pPr>
        <w:spacing w:before="240" w:after="120" w:line="360" w:lineRule="auto"/>
        <w:ind w:left="720" w:hanging="720"/>
        <w:jc w:val="both"/>
        <w:rPr>
          <w:rFonts w:ascii="Arial" w:hAnsi="Arial" w:cs="Arial"/>
          <w:sz w:val="24"/>
          <w:szCs w:val="24"/>
        </w:rPr>
      </w:pPr>
      <w:proofErr w:type="spellStart"/>
      <w:r w:rsidRPr="00033369">
        <w:rPr>
          <w:rFonts w:ascii="Arial" w:hAnsi="Arial" w:cs="Arial"/>
          <w:sz w:val="24"/>
          <w:szCs w:val="24"/>
        </w:rPr>
        <w:t>Collings</w:t>
      </w:r>
      <w:proofErr w:type="spellEnd"/>
      <w:r w:rsidRPr="00033369">
        <w:rPr>
          <w:rFonts w:ascii="Arial" w:hAnsi="Arial" w:cs="Arial"/>
          <w:sz w:val="24"/>
          <w:szCs w:val="24"/>
        </w:rPr>
        <w:t xml:space="preserve">, D.G., Wood, G. and </w:t>
      </w:r>
      <w:proofErr w:type="spellStart"/>
      <w:r w:rsidRPr="00033369">
        <w:rPr>
          <w:rFonts w:ascii="Arial" w:hAnsi="Arial" w:cs="Arial"/>
          <w:sz w:val="24"/>
          <w:szCs w:val="24"/>
        </w:rPr>
        <w:t>Szamosi</w:t>
      </w:r>
      <w:proofErr w:type="spellEnd"/>
      <w:r w:rsidRPr="00033369">
        <w:rPr>
          <w:rFonts w:ascii="Arial" w:hAnsi="Arial" w:cs="Arial"/>
          <w:sz w:val="24"/>
          <w:szCs w:val="24"/>
        </w:rPr>
        <w:t>, L.T. (2019) </w:t>
      </w:r>
      <w:r w:rsidRPr="00033369">
        <w:rPr>
          <w:rFonts w:ascii="Arial" w:hAnsi="Arial" w:cs="Arial"/>
          <w:i/>
          <w:iCs/>
          <w:sz w:val="24"/>
          <w:szCs w:val="24"/>
        </w:rPr>
        <w:t>Human Resource Management: A Critical Approach</w:t>
      </w:r>
      <w:r w:rsidRPr="00033369">
        <w:rPr>
          <w:rFonts w:ascii="Arial" w:hAnsi="Arial" w:cs="Arial"/>
          <w:sz w:val="24"/>
          <w:szCs w:val="24"/>
        </w:rPr>
        <w:t xml:space="preserve">. 3rd </w:t>
      </w:r>
      <w:proofErr w:type="spellStart"/>
      <w:r w:rsidRPr="00033369">
        <w:rPr>
          <w:rFonts w:ascii="Arial" w:hAnsi="Arial" w:cs="Arial"/>
          <w:sz w:val="24"/>
          <w:szCs w:val="24"/>
        </w:rPr>
        <w:t>edn</w:t>
      </w:r>
      <w:proofErr w:type="spellEnd"/>
      <w:r w:rsidRPr="00033369">
        <w:rPr>
          <w:rFonts w:ascii="Arial" w:hAnsi="Arial" w:cs="Arial"/>
          <w:sz w:val="24"/>
          <w:szCs w:val="24"/>
        </w:rPr>
        <w:t>. London: Routledge.</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 xml:space="preserve">Creswell, J.W. and </w:t>
      </w:r>
      <w:proofErr w:type="spellStart"/>
      <w:r w:rsidRPr="00033369">
        <w:rPr>
          <w:rFonts w:ascii="Arial" w:hAnsi="Arial" w:cs="Arial"/>
          <w:sz w:val="24"/>
          <w:szCs w:val="24"/>
        </w:rPr>
        <w:t>Poth</w:t>
      </w:r>
      <w:proofErr w:type="spellEnd"/>
      <w:r w:rsidRPr="00033369">
        <w:rPr>
          <w:rFonts w:ascii="Arial" w:hAnsi="Arial" w:cs="Arial"/>
          <w:sz w:val="24"/>
          <w:szCs w:val="24"/>
        </w:rPr>
        <w:t>, C.N. (2018) </w:t>
      </w:r>
      <w:r w:rsidRPr="00033369">
        <w:rPr>
          <w:rFonts w:ascii="Arial" w:hAnsi="Arial" w:cs="Arial"/>
          <w:i/>
          <w:iCs/>
          <w:sz w:val="24"/>
          <w:szCs w:val="24"/>
        </w:rPr>
        <w:t>Qualitative Inquiry and Research Design: Choosing Among Five Approaches</w:t>
      </w:r>
      <w:r w:rsidRPr="00033369">
        <w:rPr>
          <w:rFonts w:ascii="Arial" w:hAnsi="Arial" w:cs="Arial"/>
          <w:sz w:val="24"/>
          <w:szCs w:val="24"/>
        </w:rPr>
        <w:t xml:space="preserve">. 4th </w:t>
      </w:r>
      <w:proofErr w:type="spellStart"/>
      <w:r w:rsidRPr="00033369">
        <w:rPr>
          <w:rFonts w:ascii="Arial" w:hAnsi="Arial" w:cs="Arial"/>
          <w:sz w:val="24"/>
          <w:szCs w:val="24"/>
        </w:rPr>
        <w:t>edn</w:t>
      </w:r>
      <w:proofErr w:type="spellEnd"/>
      <w:r w:rsidRPr="00033369">
        <w:rPr>
          <w:rFonts w:ascii="Arial" w:hAnsi="Arial" w:cs="Arial"/>
          <w:sz w:val="24"/>
          <w:szCs w:val="24"/>
        </w:rPr>
        <w:t>. Thousand Oaks, CA: Sage.</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 xml:space="preserve">Gerhart, B. and Fang, M. (2014) ‘Pay for (individual) performance: Issues, claims, evidence and the role of sorting effects’, </w:t>
      </w:r>
      <w:r w:rsidRPr="00033369">
        <w:rPr>
          <w:rFonts w:ascii="Arial" w:hAnsi="Arial" w:cs="Arial"/>
          <w:i/>
          <w:sz w:val="24"/>
          <w:szCs w:val="24"/>
        </w:rPr>
        <w:t>Human Resource Management Review</w:t>
      </w:r>
      <w:r w:rsidRPr="00033369">
        <w:rPr>
          <w:rFonts w:ascii="Arial" w:hAnsi="Arial" w:cs="Arial"/>
          <w:sz w:val="24"/>
          <w:szCs w:val="24"/>
        </w:rPr>
        <w:t xml:space="preserve">, 24(1), pp. 41–52. DOI: </w:t>
      </w:r>
      <w:hyperlink r:id="rId17">
        <w:r w:rsidRPr="00033369">
          <w:rPr>
            <w:rFonts w:ascii="Arial" w:hAnsi="Arial" w:cs="Arial"/>
            <w:color w:val="0563C1"/>
            <w:sz w:val="24"/>
            <w:szCs w:val="24"/>
            <w:u w:val="single"/>
          </w:rPr>
          <w:t>https://doi.org/10.1016/j.hrmr.2013.08.010</w:t>
        </w:r>
      </w:hyperlink>
      <w:r w:rsidRPr="00033369">
        <w:rPr>
          <w:rFonts w:ascii="Arial" w:hAnsi="Arial" w:cs="Arial"/>
          <w:sz w:val="24"/>
          <w:szCs w:val="24"/>
        </w:rPr>
        <w:t>.</w:t>
      </w:r>
    </w:p>
    <w:p w:rsidR="00CF4672" w:rsidRPr="00033369" w:rsidRDefault="00CF4672" w:rsidP="00033369">
      <w:pPr>
        <w:spacing w:before="240" w:after="120" w:line="360" w:lineRule="auto"/>
        <w:ind w:left="720" w:hanging="720"/>
        <w:jc w:val="both"/>
        <w:rPr>
          <w:rFonts w:ascii="Arial" w:hAnsi="Arial" w:cs="Arial"/>
          <w:sz w:val="24"/>
          <w:szCs w:val="24"/>
        </w:rPr>
      </w:pPr>
      <w:proofErr w:type="spellStart"/>
      <w:r w:rsidRPr="00033369">
        <w:rPr>
          <w:rFonts w:ascii="Arial" w:hAnsi="Arial" w:cs="Arial"/>
          <w:sz w:val="24"/>
          <w:szCs w:val="24"/>
        </w:rPr>
        <w:t>Glassdoor</w:t>
      </w:r>
      <w:proofErr w:type="spellEnd"/>
      <w:r w:rsidRPr="00033369">
        <w:rPr>
          <w:rFonts w:ascii="Arial" w:hAnsi="Arial" w:cs="Arial"/>
          <w:sz w:val="24"/>
          <w:szCs w:val="24"/>
        </w:rPr>
        <w:t xml:space="preserve"> (2024) </w:t>
      </w:r>
      <w:r w:rsidRPr="00033369">
        <w:rPr>
          <w:rFonts w:ascii="Arial" w:hAnsi="Arial" w:cs="Arial"/>
          <w:i/>
          <w:iCs/>
          <w:sz w:val="24"/>
          <w:szCs w:val="24"/>
        </w:rPr>
        <w:t>Starbucks UK Employee Reviews</w:t>
      </w:r>
      <w:r w:rsidRPr="00033369">
        <w:rPr>
          <w:rFonts w:ascii="Arial" w:hAnsi="Arial" w:cs="Arial"/>
          <w:sz w:val="24"/>
          <w:szCs w:val="24"/>
        </w:rPr>
        <w:t>. Available at: </w:t>
      </w:r>
      <w:hyperlink r:id="rId18" w:tgtFrame="_blank" w:history="1">
        <w:r w:rsidRPr="00033369">
          <w:rPr>
            <w:rStyle w:val="Hyperlink"/>
            <w:rFonts w:ascii="Arial" w:hAnsi="Arial" w:cs="Arial"/>
            <w:sz w:val="24"/>
            <w:szCs w:val="24"/>
          </w:rPr>
          <w:t>https://www.glassdoor.co.uk/Reviews/Starbucks-Reviews-E2221.htm</w:t>
        </w:r>
      </w:hyperlink>
      <w:r w:rsidRPr="00033369">
        <w:rPr>
          <w:rFonts w:ascii="Arial" w:hAnsi="Arial" w:cs="Arial"/>
          <w:sz w:val="24"/>
          <w:szCs w:val="24"/>
        </w:rPr>
        <w:t> (Accessed: 20 August 2026).</w:t>
      </w:r>
    </w:p>
    <w:p w:rsidR="00CF4672" w:rsidRPr="00033369" w:rsidRDefault="00CF4672" w:rsidP="00033369">
      <w:pPr>
        <w:spacing w:before="240" w:after="120" w:line="360" w:lineRule="auto"/>
        <w:ind w:left="720" w:hanging="720"/>
        <w:jc w:val="both"/>
        <w:rPr>
          <w:rFonts w:ascii="Arial" w:hAnsi="Arial" w:cs="Arial"/>
          <w:sz w:val="24"/>
          <w:szCs w:val="24"/>
        </w:rPr>
      </w:pPr>
      <w:proofErr w:type="spellStart"/>
      <w:r w:rsidRPr="00033369">
        <w:rPr>
          <w:rFonts w:ascii="Arial" w:hAnsi="Arial" w:cs="Arial"/>
          <w:sz w:val="24"/>
          <w:szCs w:val="24"/>
        </w:rPr>
        <w:t>Grönroos</w:t>
      </w:r>
      <w:proofErr w:type="spellEnd"/>
      <w:r w:rsidRPr="00033369">
        <w:rPr>
          <w:rFonts w:ascii="Arial" w:hAnsi="Arial" w:cs="Arial"/>
          <w:sz w:val="24"/>
          <w:szCs w:val="24"/>
        </w:rPr>
        <w:t>, C. (2015) </w:t>
      </w:r>
      <w:r w:rsidRPr="00033369">
        <w:rPr>
          <w:rFonts w:ascii="Arial" w:hAnsi="Arial" w:cs="Arial"/>
          <w:i/>
          <w:iCs/>
          <w:sz w:val="24"/>
          <w:szCs w:val="24"/>
        </w:rPr>
        <w:t>Service Management and Marketing</w:t>
      </w:r>
      <w:r w:rsidRPr="00033369">
        <w:rPr>
          <w:rFonts w:ascii="Arial" w:hAnsi="Arial" w:cs="Arial"/>
          <w:sz w:val="24"/>
          <w:szCs w:val="24"/>
        </w:rPr>
        <w:t xml:space="preserve">. 4th </w:t>
      </w:r>
      <w:proofErr w:type="spellStart"/>
      <w:r w:rsidRPr="00033369">
        <w:rPr>
          <w:rFonts w:ascii="Arial" w:hAnsi="Arial" w:cs="Arial"/>
          <w:sz w:val="24"/>
          <w:szCs w:val="24"/>
        </w:rPr>
        <w:t>edn</w:t>
      </w:r>
      <w:proofErr w:type="spellEnd"/>
      <w:r w:rsidRPr="00033369">
        <w:rPr>
          <w:rFonts w:ascii="Arial" w:hAnsi="Arial" w:cs="Arial"/>
          <w:sz w:val="24"/>
          <w:szCs w:val="24"/>
        </w:rPr>
        <w:t>. Chichester: Wiley.</w:t>
      </w:r>
    </w:p>
    <w:p w:rsidR="00CF4672" w:rsidRPr="00033369" w:rsidRDefault="00CF4672" w:rsidP="00033369">
      <w:pPr>
        <w:spacing w:before="240" w:after="120" w:line="360" w:lineRule="auto"/>
        <w:ind w:left="720" w:hanging="720"/>
        <w:jc w:val="both"/>
        <w:rPr>
          <w:rFonts w:ascii="Arial" w:hAnsi="Arial" w:cs="Arial"/>
          <w:sz w:val="24"/>
          <w:szCs w:val="24"/>
        </w:rPr>
      </w:pPr>
      <w:proofErr w:type="spellStart"/>
      <w:r w:rsidRPr="00033369">
        <w:rPr>
          <w:rFonts w:ascii="Arial" w:hAnsi="Arial" w:cs="Arial"/>
          <w:sz w:val="24"/>
          <w:szCs w:val="24"/>
        </w:rPr>
        <w:t>Heskett</w:t>
      </w:r>
      <w:proofErr w:type="spellEnd"/>
      <w:r w:rsidRPr="00033369">
        <w:rPr>
          <w:rFonts w:ascii="Arial" w:hAnsi="Arial" w:cs="Arial"/>
          <w:sz w:val="24"/>
          <w:szCs w:val="24"/>
        </w:rPr>
        <w:t xml:space="preserve">, J.L., Jones, T.O., </w:t>
      </w:r>
      <w:proofErr w:type="spellStart"/>
      <w:r w:rsidRPr="00033369">
        <w:rPr>
          <w:rFonts w:ascii="Arial" w:hAnsi="Arial" w:cs="Arial"/>
          <w:sz w:val="24"/>
          <w:szCs w:val="24"/>
        </w:rPr>
        <w:t>Loveman</w:t>
      </w:r>
      <w:proofErr w:type="spellEnd"/>
      <w:r w:rsidRPr="00033369">
        <w:rPr>
          <w:rFonts w:ascii="Arial" w:hAnsi="Arial" w:cs="Arial"/>
          <w:sz w:val="24"/>
          <w:szCs w:val="24"/>
        </w:rPr>
        <w:t xml:space="preserve">, G.W., </w:t>
      </w:r>
      <w:proofErr w:type="spellStart"/>
      <w:r w:rsidRPr="00033369">
        <w:rPr>
          <w:rFonts w:ascii="Arial" w:hAnsi="Arial" w:cs="Arial"/>
          <w:sz w:val="24"/>
          <w:szCs w:val="24"/>
        </w:rPr>
        <w:t>Sasser</w:t>
      </w:r>
      <w:proofErr w:type="spellEnd"/>
      <w:r w:rsidRPr="00033369">
        <w:rPr>
          <w:rFonts w:ascii="Arial" w:hAnsi="Arial" w:cs="Arial"/>
          <w:sz w:val="24"/>
          <w:szCs w:val="24"/>
        </w:rPr>
        <w:t>, W.E. and Schlesinger, L.A. (1994) 'Putting the service-profit chain to work', </w:t>
      </w:r>
      <w:r w:rsidRPr="00033369">
        <w:rPr>
          <w:rFonts w:ascii="Arial" w:hAnsi="Arial" w:cs="Arial"/>
          <w:i/>
          <w:iCs/>
          <w:sz w:val="24"/>
          <w:szCs w:val="24"/>
        </w:rPr>
        <w:t>Harvard Business Review</w:t>
      </w:r>
      <w:r w:rsidRPr="00033369">
        <w:rPr>
          <w:rFonts w:ascii="Arial" w:hAnsi="Arial" w:cs="Arial"/>
          <w:sz w:val="24"/>
          <w:szCs w:val="24"/>
        </w:rPr>
        <w:t>, 72(2), pp. 164–174.</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lastRenderedPageBreak/>
        <w:t>Indeed (2024) </w:t>
      </w:r>
      <w:r w:rsidRPr="00033369">
        <w:rPr>
          <w:rFonts w:ascii="Arial" w:hAnsi="Arial" w:cs="Arial"/>
          <w:i/>
          <w:iCs/>
          <w:sz w:val="24"/>
          <w:szCs w:val="24"/>
        </w:rPr>
        <w:t>Starbucks UK Employee Reviews</w:t>
      </w:r>
      <w:r w:rsidRPr="00033369">
        <w:rPr>
          <w:rFonts w:ascii="Arial" w:hAnsi="Arial" w:cs="Arial"/>
          <w:sz w:val="24"/>
          <w:szCs w:val="24"/>
        </w:rPr>
        <w:t>. Available at: </w:t>
      </w:r>
      <w:hyperlink r:id="rId19" w:tgtFrame="_blank" w:history="1">
        <w:r w:rsidRPr="00033369">
          <w:rPr>
            <w:rStyle w:val="Hyperlink"/>
            <w:rFonts w:ascii="Arial" w:hAnsi="Arial" w:cs="Arial"/>
            <w:sz w:val="24"/>
            <w:szCs w:val="24"/>
          </w:rPr>
          <w:t>https://uk.indeed.com/cmp/Starbucks/reviews</w:t>
        </w:r>
      </w:hyperlink>
      <w:r w:rsidRPr="00033369">
        <w:rPr>
          <w:rFonts w:ascii="Arial" w:hAnsi="Arial" w:cs="Arial"/>
          <w:sz w:val="24"/>
          <w:szCs w:val="24"/>
        </w:rPr>
        <w:t> (Accessed: 20 August 2026).</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 xml:space="preserve">Jehanzeb, K. and Mohanty, J. (2018) ‘Impact of employee development on job satisfaction and </w:t>
      </w:r>
      <w:r w:rsidR="00033369" w:rsidRPr="00033369">
        <w:rPr>
          <w:rFonts w:ascii="Arial" w:hAnsi="Arial" w:cs="Arial"/>
          <w:sz w:val="24"/>
          <w:szCs w:val="24"/>
        </w:rPr>
        <w:t>organis</w:t>
      </w:r>
      <w:r w:rsidRPr="00033369">
        <w:rPr>
          <w:rFonts w:ascii="Arial" w:hAnsi="Arial" w:cs="Arial"/>
          <w:sz w:val="24"/>
          <w:szCs w:val="24"/>
        </w:rPr>
        <w:t>ational commitment: person–</w:t>
      </w:r>
      <w:r w:rsidR="00033369" w:rsidRPr="00033369">
        <w:rPr>
          <w:rFonts w:ascii="Arial" w:hAnsi="Arial" w:cs="Arial"/>
          <w:sz w:val="24"/>
          <w:szCs w:val="24"/>
        </w:rPr>
        <w:t>organis</w:t>
      </w:r>
      <w:r w:rsidRPr="00033369">
        <w:rPr>
          <w:rFonts w:ascii="Arial" w:hAnsi="Arial" w:cs="Arial"/>
          <w:sz w:val="24"/>
          <w:szCs w:val="24"/>
        </w:rPr>
        <w:t xml:space="preserve">ation fit as moderator’, </w:t>
      </w:r>
      <w:r w:rsidRPr="00033369">
        <w:rPr>
          <w:rFonts w:ascii="Arial" w:hAnsi="Arial" w:cs="Arial"/>
          <w:i/>
          <w:sz w:val="24"/>
          <w:szCs w:val="24"/>
        </w:rPr>
        <w:t>International Journal of Training and Development</w:t>
      </w:r>
      <w:r w:rsidRPr="00033369">
        <w:rPr>
          <w:rFonts w:ascii="Arial" w:hAnsi="Arial" w:cs="Arial"/>
          <w:sz w:val="24"/>
          <w:szCs w:val="24"/>
        </w:rPr>
        <w:t xml:space="preserve">, 22(3), pp. 171–191. DOI: </w:t>
      </w:r>
      <w:hyperlink r:id="rId20">
        <w:r w:rsidRPr="00033369">
          <w:rPr>
            <w:rFonts w:ascii="Arial" w:hAnsi="Arial" w:cs="Arial"/>
            <w:color w:val="0563C1"/>
            <w:sz w:val="24"/>
            <w:szCs w:val="24"/>
            <w:u w:val="single"/>
          </w:rPr>
          <w:t>https://doi.org/10.1111/ijtd.12127</w:t>
        </w:r>
      </w:hyperlink>
      <w:r w:rsidRPr="00033369">
        <w:rPr>
          <w:rFonts w:ascii="Arial" w:hAnsi="Arial" w:cs="Arial"/>
          <w:sz w:val="24"/>
          <w:szCs w:val="24"/>
        </w:rPr>
        <w:t>.</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 xml:space="preserve">Karatepe, O.M. (2013) ‘High-performance work practices and hotel employee performance: The mediation of work engagement’, </w:t>
      </w:r>
      <w:r w:rsidRPr="00033369">
        <w:rPr>
          <w:rFonts w:ascii="Arial" w:hAnsi="Arial" w:cs="Arial"/>
          <w:i/>
          <w:sz w:val="24"/>
          <w:szCs w:val="24"/>
        </w:rPr>
        <w:t>International Journal of Hospitality Management</w:t>
      </w:r>
      <w:r w:rsidRPr="00033369">
        <w:rPr>
          <w:rFonts w:ascii="Arial" w:hAnsi="Arial" w:cs="Arial"/>
          <w:sz w:val="24"/>
          <w:szCs w:val="24"/>
        </w:rPr>
        <w:t xml:space="preserve">, 32, pp. 132–140. DOI: </w:t>
      </w:r>
      <w:hyperlink r:id="rId21">
        <w:r w:rsidRPr="00033369">
          <w:rPr>
            <w:rFonts w:ascii="Arial" w:hAnsi="Arial" w:cs="Arial"/>
            <w:color w:val="0563C1"/>
            <w:sz w:val="24"/>
            <w:szCs w:val="24"/>
            <w:u w:val="single"/>
          </w:rPr>
          <w:t>https://doi.org/10.1016/j.ijhm.2012.05.003</w:t>
        </w:r>
      </w:hyperlink>
      <w:r w:rsidRPr="00033369">
        <w:rPr>
          <w:rFonts w:ascii="Arial" w:hAnsi="Arial" w:cs="Arial"/>
          <w:sz w:val="24"/>
          <w:szCs w:val="24"/>
        </w:rPr>
        <w:t>.</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 xml:space="preserve">Mintel (2024) </w:t>
      </w:r>
      <w:r w:rsidRPr="00033369">
        <w:rPr>
          <w:rFonts w:ascii="Arial" w:hAnsi="Arial" w:cs="Arial"/>
          <w:i/>
          <w:sz w:val="24"/>
          <w:szCs w:val="24"/>
        </w:rPr>
        <w:t>UK Cafés and Coffee Shops Market Report 2024</w:t>
      </w:r>
      <w:r w:rsidRPr="00033369">
        <w:rPr>
          <w:rFonts w:ascii="Arial" w:hAnsi="Arial" w:cs="Arial"/>
          <w:sz w:val="24"/>
          <w:szCs w:val="24"/>
        </w:rPr>
        <w:t xml:space="preserve">. Available at: </w:t>
      </w:r>
      <w:hyperlink r:id="rId22">
        <w:r w:rsidRPr="00033369">
          <w:rPr>
            <w:rFonts w:ascii="Arial" w:hAnsi="Arial" w:cs="Arial"/>
            <w:color w:val="0563C1"/>
            <w:sz w:val="24"/>
            <w:szCs w:val="24"/>
            <w:u w:val="single"/>
          </w:rPr>
          <w:t>https://store.mintel.com/report/uk-coffee-shops-market-report</w:t>
        </w:r>
      </w:hyperlink>
      <w:r w:rsidRPr="00033369">
        <w:rPr>
          <w:rFonts w:ascii="Arial" w:hAnsi="Arial" w:cs="Arial"/>
          <w:sz w:val="24"/>
          <w:szCs w:val="24"/>
        </w:rPr>
        <w:t xml:space="preserve"> (Accessed: 19 September 2026).</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 xml:space="preserve">Office for National Statistics (ONS) (2024) </w:t>
      </w:r>
      <w:r w:rsidRPr="00033369">
        <w:rPr>
          <w:rFonts w:ascii="Arial" w:hAnsi="Arial" w:cs="Arial"/>
          <w:i/>
          <w:sz w:val="24"/>
          <w:szCs w:val="24"/>
        </w:rPr>
        <w:t>Labour market overview, UK: December 2024</w:t>
      </w:r>
      <w:r w:rsidRPr="00033369">
        <w:rPr>
          <w:rFonts w:ascii="Arial" w:hAnsi="Arial" w:cs="Arial"/>
          <w:sz w:val="24"/>
          <w:szCs w:val="24"/>
        </w:rPr>
        <w:t xml:space="preserve">. Available at: </w:t>
      </w:r>
      <w:hyperlink r:id="rId23">
        <w:r w:rsidRPr="00033369">
          <w:rPr>
            <w:rFonts w:ascii="Arial" w:hAnsi="Arial" w:cs="Arial"/>
            <w:color w:val="0563C1"/>
            <w:sz w:val="24"/>
            <w:szCs w:val="24"/>
            <w:u w:val="single"/>
          </w:rPr>
          <w:t>https://www.ons.gov.uk/employmentandlabourmarket/peopleinwork/employmentandemployeetypes/bulletins/uklabourmarket/december2024</w:t>
        </w:r>
      </w:hyperlink>
      <w:r w:rsidRPr="00033369">
        <w:rPr>
          <w:rFonts w:ascii="Arial" w:hAnsi="Arial" w:cs="Arial"/>
          <w:sz w:val="24"/>
          <w:szCs w:val="24"/>
        </w:rPr>
        <w:t xml:space="preserve"> (Accessed: 19 September 2026).</w:t>
      </w:r>
    </w:p>
    <w:p w:rsidR="00CF4672" w:rsidRPr="00033369" w:rsidRDefault="00CF4672" w:rsidP="00033369">
      <w:pPr>
        <w:spacing w:before="240" w:after="120" w:line="360" w:lineRule="auto"/>
        <w:ind w:left="720" w:hanging="720"/>
        <w:jc w:val="both"/>
        <w:rPr>
          <w:rFonts w:ascii="Arial" w:hAnsi="Arial" w:cs="Arial"/>
          <w:sz w:val="24"/>
          <w:szCs w:val="24"/>
        </w:rPr>
      </w:pPr>
      <w:proofErr w:type="spellStart"/>
      <w:r w:rsidRPr="00033369">
        <w:rPr>
          <w:rFonts w:ascii="Arial" w:hAnsi="Arial" w:cs="Arial"/>
          <w:sz w:val="24"/>
          <w:szCs w:val="24"/>
        </w:rPr>
        <w:t>Parasuraman</w:t>
      </w:r>
      <w:proofErr w:type="spellEnd"/>
      <w:r w:rsidRPr="00033369">
        <w:rPr>
          <w:rFonts w:ascii="Arial" w:hAnsi="Arial" w:cs="Arial"/>
          <w:sz w:val="24"/>
          <w:szCs w:val="24"/>
        </w:rPr>
        <w:t xml:space="preserve">, A., </w:t>
      </w:r>
      <w:proofErr w:type="spellStart"/>
      <w:r w:rsidRPr="00033369">
        <w:rPr>
          <w:rFonts w:ascii="Arial" w:hAnsi="Arial" w:cs="Arial"/>
          <w:sz w:val="24"/>
          <w:szCs w:val="24"/>
        </w:rPr>
        <w:t>Zeithaml</w:t>
      </w:r>
      <w:proofErr w:type="spellEnd"/>
      <w:r w:rsidRPr="00033369">
        <w:rPr>
          <w:rFonts w:ascii="Arial" w:hAnsi="Arial" w:cs="Arial"/>
          <w:sz w:val="24"/>
          <w:szCs w:val="24"/>
        </w:rPr>
        <w:t>, V.A. and Berry, L.L. (1988) 'SERVQUAL: A multiple-item scale for measuring consumer perceptions of service quality', </w:t>
      </w:r>
      <w:r w:rsidRPr="00033369">
        <w:rPr>
          <w:rFonts w:ascii="Arial" w:hAnsi="Arial" w:cs="Arial"/>
          <w:i/>
          <w:iCs/>
          <w:sz w:val="24"/>
          <w:szCs w:val="24"/>
        </w:rPr>
        <w:t>Journal of Retailing</w:t>
      </w:r>
      <w:r w:rsidRPr="00033369">
        <w:rPr>
          <w:rFonts w:ascii="Arial" w:hAnsi="Arial" w:cs="Arial"/>
          <w:sz w:val="24"/>
          <w:szCs w:val="24"/>
        </w:rPr>
        <w:t>, 64(1), pp. 12–40.</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Porter, M.E. (1985) </w:t>
      </w:r>
      <w:r w:rsidRPr="00033369">
        <w:rPr>
          <w:rFonts w:ascii="Arial" w:hAnsi="Arial" w:cs="Arial"/>
          <w:i/>
          <w:iCs/>
          <w:sz w:val="24"/>
          <w:szCs w:val="24"/>
        </w:rPr>
        <w:t>Competitive Advantage</w:t>
      </w:r>
      <w:r w:rsidRPr="00033369">
        <w:rPr>
          <w:rFonts w:ascii="Arial" w:hAnsi="Arial" w:cs="Arial"/>
          <w:sz w:val="24"/>
          <w:szCs w:val="24"/>
        </w:rPr>
        <w:t>. New York: Free Press.</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 xml:space="preserve">Saunders, M., Lewis, P. and </w:t>
      </w:r>
      <w:proofErr w:type="spellStart"/>
      <w:r w:rsidRPr="00033369">
        <w:rPr>
          <w:rFonts w:ascii="Arial" w:hAnsi="Arial" w:cs="Arial"/>
          <w:sz w:val="24"/>
          <w:szCs w:val="24"/>
        </w:rPr>
        <w:t>Thornhill</w:t>
      </w:r>
      <w:proofErr w:type="spellEnd"/>
      <w:r w:rsidRPr="00033369">
        <w:rPr>
          <w:rFonts w:ascii="Arial" w:hAnsi="Arial" w:cs="Arial"/>
          <w:sz w:val="24"/>
          <w:szCs w:val="24"/>
        </w:rPr>
        <w:t>, A. (2023) </w:t>
      </w:r>
      <w:r w:rsidRPr="00033369">
        <w:rPr>
          <w:rFonts w:ascii="Arial" w:hAnsi="Arial" w:cs="Arial"/>
          <w:i/>
          <w:iCs/>
          <w:sz w:val="24"/>
          <w:szCs w:val="24"/>
        </w:rPr>
        <w:t>Research Methods for Business Students</w:t>
      </w:r>
      <w:r w:rsidRPr="00033369">
        <w:rPr>
          <w:rFonts w:ascii="Arial" w:hAnsi="Arial" w:cs="Arial"/>
          <w:sz w:val="24"/>
          <w:szCs w:val="24"/>
        </w:rPr>
        <w:t xml:space="preserve">. 9th </w:t>
      </w:r>
      <w:proofErr w:type="spellStart"/>
      <w:r w:rsidRPr="00033369">
        <w:rPr>
          <w:rFonts w:ascii="Arial" w:hAnsi="Arial" w:cs="Arial"/>
          <w:sz w:val="24"/>
          <w:szCs w:val="24"/>
        </w:rPr>
        <w:t>edn</w:t>
      </w:r>
      <w:proofErr w:type="spellEnd"/>
      <w:r w:rsidRPr="00033369">
        <w:rPr>
          <w:rFonts w:ascii="Arial" w:hAnsi="Arial" w:cs="Arial"/>
          <w:sz w:val="24"/>
          <w:szCs w:val="24"/>
        </w:rPr>
        <w:t>. Harlow: Pearson.</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 xml:space="preserve">Slack, N.J. and Singh, G. (2020) ‘The effect of service quality on customer satisfaction and loyalty and the mediating role of customer satisfaction’, </w:t>
      </w:r>
      <w:r w:rsidRPr="00033369">
        <w:rPr>
          <w:rFonts w:ascii="Arial" w:hAnsi="Arial" w:cs="Arial"/>
          <w:i/>
          <w:sz w:val="24"/>
          <w:szCs w:val="24"/>
        </w:rPr>
        <w:t>The TQM Journal</w:t>
      </w:r>
      <w:r w:rsidRPr="00033369">
        <w:rPr>
          <w:rFonts w:ascii="Arial" w:hAnsi="Arial" w:cs="Arial"/>
          <w:sz w:val="24"/>
          <w:szCs w:val="24"/>
        </w:rPr>
        <w:t xml:space="preserve">, 32(3), pp. 543–558. DOI: </w:t>
      </w:r>
      <w:hyperlink r:id="rId24">
        <w:r w:rsidRPr="00033369">
          <w:rPr>
            <w:rFonts w:ascii="Arial" w:hAnsi="Arial" w:cs="Arial"/>
            <w:color w:val="0563C1"/>
            <w:sz w:val="24"/>
            <w:szCs w:val="24"/>
            <w:u w:val="single"/>
          </w:rPr>
          <w:t>https://doi.org/10.1108/TQM-07-2019-0187</w:t>
        </w:r>
      </w:hyperlink>
      <w:r w:rsidRPr="00033369">
        <w:rPr>
          <w:rFonts w:ascii="Arial" w:hAnsi="Arial" w:cs="Arial"/>
          <w:sz w:val="24"/>
          <w:szCs w:val="24"/>
        </w:rPr>
        <w:t>.</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lastRenderedPageBreak/>
        <w:t xml:space="preserve">Starbucks Corporation (2023) </w:t>
      </w:r>
      <w:r w:rsidRPr="00033369">
        <w:rPr>
          <w:rFonts w:ascii="Arial" w:hAnsi="Arial" w:cs="Arial"/>
          <w:i/>
          <w:sz w:val="24"/>
          <w:szCs w:val="24"/>
        </w:rPr>
        <w:t>2022 Global Environmental &amp; Social Impact Report</w:t>
      </w:r>
      <w:r w:rsidRPr="00033369">
        <w:rPr>
          <w:rFonts w:ascii="Arial" w:hAnsi="Arial" w:cs="Arial"/>
          <w:sz w:val="24"/>
          <w:szCs w:val="24"/>
        </w:rPr>
        <w:t xml:space="preserve">. Available at: </w:t>
      </w:r>
      <w:hyperlink r:id="rId25">
        <w:r w:rsidRPr="00033369">
          <w:rPr>
            <w:rFonts w:ascii="Arial" w:hAnsi="Arial" w:cs="Arial"/>
            <w:color w:val="0563C1"/>
            <w:sz w:val="24"/>
            <w:szCs w:val="24"/>
            <w:u w:val="single"/>
          </w:rPr>
          <w:t>https://stories.starbucks.com/uploads/2023/06/Starbucks-2022-Global-Environmental-and-Social-Impact-Report.pdf</w:t>
        </w:r>
      </w:hyperlink>
      <w:r w:rsidRPr="00033369">
        <w:rPr>
          <w:rFonts w:ascii="Arial" w:hAnsi="Arial" w:cs="Arial"/>
          <w:sz w:val="24"/>
          <w:szCs w:val="24"/>
        </w:rPr>
        <w:t xml:space="preserve"> (Accessed: 19 September 2026).</w:t>
      </w:r>
    </w:p>
    <w:p w:rsidR="00C401E3" w:rsidRPr="00033369" w:rsidRDefault="00D85843"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 xml:space="preserve">Starbucks Stories EMEA (2024) </w:t>
      </w:r>
      <w:r w:rsidRPr="00033369">
        <w:rPr>
          <w:rFonts w:ascii="Arial" w:hAnsi="Arial" w:cs="Arial"/>
          <w:i/>
          <w:sz w:val="24"/>
          <w:szCs w:val="24"/>
        </w:rPr>
        <w:t>Starbucks UK launches industry-leading training programme teaching store partners British Sign Language, elevating the Starbucks experience for deaf and hard of hearing customers</w:t>
      </w:r>
      <w:r w:rsidRPr="00033369">
        <w:rPr>
          <w:rFonts w:ascii="Arial" w:hAnsi="Arial" w:cs="Arial"/>
          <w:sz w:val="24"/>
          <w:szCs w:val="24"/>
        </w:rPr>
        <w:t xml:space="preserve">. Available at: </w:t>
      </w:r>
      <w:hyperlink r:id="rId26">
        <w:r w:rsidRPr="00033369">
          <w:rPr>
            <w:rFonts w:ascii="Arial" w:hAnsi="Arial" w:cs="Arial"/>
            <w:color w:val="0563C1"/>
            <w:sz w:val="24"/>
            <w:szCs w:val="24"/>
            <w:u w:val="single"/>
          </w:rPr>
          <w:t>https://stories.starbucks.com/emea/stories/2024/starbucks-uk-launches-industry-leading-training-programme-teaching-store-partners-british-sign-language-elevating-the-starbucks-experience-for-deaf-and-hard-of-hearing-customers/</w:t>
        </w:r>
      </w:hyperlink>
      <w:r w:rsidRPr="00033369">
        <w:rPr>
          <w:rFonts w:ascii="Arial" w:hAnsi="Arial" w:cs="Arial"/>
          <w:sz w:val="24"/>
          <w:szCs w:val="24"/>
        </w:rPr>
        <w:t xml:space="preserve"> (Accessed: 19 September 2026).</w:t>
      </w:r>
    </w:p>
    <w:p w:rsidR="00C401E3" w:rsidRPr="00033369" w:rsidRDefault="00D85843" w:rsidP="00033369">
      <w:pPr>
        <w:spacing w:before="240" w:after="120" w:line="360" w:lineRule="auto"/>
        <w:ind w:left="720" w:hanging="720"/>
        <w:jc w:val="both"/>
        <w:rPr>
          <w:rFonts w:ascii="Arial" w:hAnsi="Arial" w:cs="Arial"/>
          <w:sz w:val="24"/>
          <w:szCs w:val="24"/>
        </w:rPr>
      </w:pPr>
      <w:r w:rsidRPr="00033369">
        <w:rPr>
          <w:rFonts w:ascii="Arial" w:eastAsia="Arial" w:hAnsi="Arial" w:cs="Arial"/>
          <w:sz w:val="24"/>
          <w:szCs w:val="24"/>
        </w:rPr>
        <w:t>Starbucks Stories EMEA (2025) </w:t>
      </w:r>
      <w:r w:rsidRPr="00033369">
        <w:rPr>
          <w:rFonts w:ascii="Arial" w:eastAsia="Arial" w:hAnsi="Arial" w:cs="Arial"/>
          <w:i/>
          <w:sz w:val="24"/>
          <w:szCs w:val="24"/>
        </w:rPr>
        <w:t>Calling future leaders: become a Starbucks store manager in just 13 months</w:t>
      </w:r>
      <w:r w:rsidRPr="00033369">
        <w:rPr>
          <w:rFonts w:ascii="Arial" w:eastAsia="Arial" w:hAnsi="Arial" w:cs="Arial"/>
          <w:sz w:val="24"/>
          <w:szCs w:val="24"/>
        </w:rPr>
        <w:t>. Available at: </w:t>
      </w:r>
      <w:hyperlink r:id="rId27">
        <w:r w:rsidRPr="00033369">
          <w:rPr>
            <w:rFonts w:ascii="Arial" w:eastAsia="Arial" w:hAnsi="Arial" w:cs="Arial"/>
            <w:sz w:val="24"/>
            <w:szCs w:val="24"/>
          </w:rPr>
          <w:t>https://stories.starbucks.com/emea/stories/2025/calling-future-leaders-become-a-starbucks-store-manager-in-just-13-months/</w:t>
        </w:r>
      </w:hyperlink>
      <w:r w:rsidRPr="00033369">
        <w:rPr>
          <w:rFonts w:ascii="Arial" w:eastAsia="Arial" w:hAnsi="Arial" w:cs="Arial"/>
          <w:sz w:val="24"/>
          <w:szCs w:val="24"/>
        </w:rPr>
        <w:t> (Accessed: 19 September 2026).</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Starbucks UK (2024) </w:t>
      </w:r>
      <w:r w:rsidRPr="00033369">
        <w:rPr>
          <w:rFonts w:ascii="Arial" w:hAnsi="Arial" w:cs="Arial"/>
          <w:i/>
          <w:iCs/>
          <w:sz w:val="24"/>
          <w:szCs w:val="24"/>
        </w:rPr>
        <w:t>Careers at Starbucks UK</w:t>
      </w:r>
      <w:r w:rsidRPr="00033369">
        <w:rPr>
          <w:rFonts w:ascii="Arial" w:hAnsi="Arial" w:cs="Arial"/>
          <w:sz w:val="24"/>
          <w:szCs w:val="24"/>
        </w:rPr>
        <w:t>. Available at: </w:t>
      </w:r>
      <w:hyperlink r:id="rId28" w:tgtFrame="_blank" w:history="1">
        <w:r w:rsidRPr="00033369">
          <w:rPr>
            <w:rStyle w:val="Hyperlink"/>
            <w:rFonts w:ascii="Arial" w:hAnsi="Arial" w:cs="Arial"/>
            <w:sz w:val="24"/>
            <w:szCs w:val="24"/>
          </w:rPr>
          <w:t>https://www.starbucks.co.uk/careers</w:t>
        </w:r>
      </w:hyperlink>
      <w:r w:rsidRPr="00033369">
        <w:rPr>
          <w:rFonts w:ascii="Arial" w:hAnsi="Arial" w:cs="Arial"/>
          <w:sz w:val="24"/>
          <w:szCs w:val="24"/>
        </w:rPr>
        <w:t> (Accessed: 20 August 2026).</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 xml:space="preserve">Statista (2025) </w:t>
      </w:r>
      <w:r w:rsidRPr="00033369">
        <w:rPr>
          <w:rFonts w:ascii="Arial" w:hAnsi="Arial" w:cs="Arial"/>
          <w:i/>
          <w:sz w:val="24"/>
          <w:szCs w:val="24"/>
        </w:rPr>
        <w:t>Key information on the UK’s cafe &amp; coffee shop industry 2024</w:t>
      </w:r>
      <w:r w:rsidRPr="00033369">
        <w:rPr>
          <w:rFonts w:ascii="Arial" w:hAnsi="Arial" w:cs="Arial"/>
          <w:sz w:val="24"/>
          <w:szCs w:val="24"/>
        </w:rPr>
        <w:t xml:space="preserve">. Available at: </w:t>
      </w:r>
      <w:hyperlink r:id="rId29">
        <w:r w:rsidRPr="00033369">
          <w:rPr>
            <w:rFonts w:ascii="Arial" w:hAnsi="Arial" w:cs="Arial"/>
            <w:color w:val="0563C1"/>
            <w:sz w:val="24"/>
            <w:szCs w:val="24"/>
            <w:u w:val="single"/>
          </w:rPr>
          <w:t>https://www.statista.com/statistics/1450630/cafe-coffee-shop-business-count-uk/</w:t>
        </w:r>
      </w:hyperlink>
      <w:r w:rsidRPr="00033369">
        <w:rPr>
          <w:rFonts w:ascii="Arial" w:hAnsi="Arial" w:cs="Arial"/>
          <w:sz w:val="24"/>
          <w:szCs w:val="24"/>
        </w:rPr>
        <w:t xml:space="preserve"> (Accessed: 19 September 2026).</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Tracy, S.J. (2010) 'Qualitative quality: Eight "big-tent" criteria for excellent qualitative research', </w:t>
      </w:r>
      <w:r w:rsidRPr="00033369">
        <w:rPr>
          <w:rFonts w:ascii="Arial" w:hAnsi="Arial" w:cs="Arial"/>
          <w:i/>
          <w:iCs/>
          <w:sz w:val="24"/>
          <w:szCs w:val="24"/>
        </w:rPr>
        <w:t>Qualitative Inquiry</w:t>
      </w:r>
      <w:r w:rsidRPr="00033369">
        <w:rPr>
          <w:rFonts w:ascii="Arial" w:hAnsi="Arial" w:cs="Arial"/>
          <w:sz w:val="24"/>
          <w:szCs w:val="24"/>
        </w:rPr>
        <w:t xml:space="preserve">, 16(10), pp. 837–851. DOI: </w:t>
      </w:r>
      <w:hyperlink r:id="rId30">
        <w:r w:rsidRPr="00033369">
          <w:rPr>
            <w:rFonts w:ascii="Arial" w:hAnsi="Arial" w:cs="Arial"/>
            <w:color w:val="0563C1"/>
            <w:sz w:val="24"/>
            <w:szCs w:val="24"/>
            <w:u w:val="single"/>
          </w:rPr>
          <w:t>https://doi.org/10.1177/1077800410383121</w:t>
        </w:r>
      </w:hyperlink>
      <w:r w:rsidRPr="00033369">
        <w:rPr>
          <w:rFonts w:ascii="Arial" w:hAnsi="Arial" w:cs="Arial"/>
          <w:sz w:val="24"/>
          <w:szCs w:val="24"/>
        </w:rPr>
        <w:t>.</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 xml:space="preserve">UKHospitality (2022) </w:t>
      </w:r>
      <w:r w:rsidRPr="00033369">
        <w:rPr>
          <w:rFonts w:ascii="Arial" w:hAnsi="Arial" w:cs="Arial"/>
          <w:i/>
          <w:sz w:val="24"/>
          <w:szCs w:val="24"/>
        </w:rPr>
        <w:t>Hospitality Workforce Strategy: Fixing the crisis</w:t>
      </w:r>
      <w:r w:rsidRPr="00033369">
        <w:rPr>
          <w:rFonts w:ascii="Arial" w:hAnsi="Arial" w:cs="Arial"/>
          <w:sz w:val="24"/>
          <w:szCs w:val="24"/>
        </w:rPr>
        <w:t xml:space="preserve">. Available at: </w:t>
      </w:r>
      <w:hyperlink r:id="rId31">
        <w:r w:rsidRPr="00033369">
          <w:rPr>
            <w:rFonts w:ascii="Arial" w:hAnsi="Arial" w:cs="Arial"/>
            <w:color w:val="0563C1"/>
            <w:sz w:val="24"/>
            <w:szCs w:val="24"/>
            <w:u w:val="single"/>
          </w:rPr>
          <w:t>https://www.ukhospitality.org.uk/work/hospitality-workforce-strategy/</w:t>
        </w:r>
      </w:hyperlink>
      <w:r w:rsidRPr="00033369">
        <w:rPr>
          <w:rFonts w:ascii="Arial" w:hAnsi="Arial" w:cs="Arial"/>
          <w:sz w:val="24"/>
          <w:szCs w:val="24"/>
        </w:rPr>
        <w:t xml:space="preserve"> (Accessed: 19 September 2026).</w:t>
      </w:r>
    </w:p>
    <w:p w:rsidR="00C401E3" w:rsidRPr="00033369" w:rsidRDefault="00D85843"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lastRenderedPageBreak/>
        <w:t xml:space="preserve">Waqanimaravu, M. and Arasanmi, C.N. (2020) ‘Employee training and service quality in the hospitality industry’, </w:t>
      </w:r>
      <w:r w:rsidRPr="00033369">
        <w:rPr>
          <w:rFonts w:ascii="Arial" w:hAnsi="Arial" w:cs="Arial"/>
          <w:i/>
          <w:sz w:val="24"/>
          <w:szCs w:val="24"/>
        </w:rPr>
        <w:t>Journal of Foodservice Business Research</w:t>
      </w:r>
      <w:r w:rsidRPr="00033369">
        <w:rPr>
          <w:rFonts w:ascii="Arial" w:hAnsi="Arial" w:cs="Arial"/>
          <w:sz w:val="24"/>
          <w:szCs w:val="24"/>
        </w:rPr>
        <w:t xml:space="preserve">, 23(3), pp. 216–227. DOI: </w:t>
      </w:r>
      <w:hyperlink r:id="rId32">
        <w:r w:rsidRPr="00033369">
          <w:rPr>
            <w:rFonts w:ascii="Arial" w:hAnsi="Arial" w:cs="Arial"/>
            <w:color w:val="0563C1"/>
            <w:sz w:val="24"/>
            <w:szCs w:val="24"/>
            <w:u w:val="single"/>
          </w:rPr>
          <w:t>https://doi.org/10.1080/15378020.2020.1724850</w:t>
        </w:r>
      </w:hyperlink>
      <w:r w:rsidRPr="00033369">
        <w:rPr>
          <w:rFonts w:ascii="Arial" w:hAnsi="Arial" w:cs="Arial"/>
          <w:sz w:val="24"/>
          <w:szCs w:val="24"/>
        </w:rPr>
        <w:t>.</w:t>
      </w:r>
    </w:p>
    <w:p w:rsidR="00CF4672" w:rsidRPr="00033369" w:rsidRDefault="00CF4672" w:rsidP="00033369">
      <w:pPr>
        <w:spacing w:before="240" w:after="120" w:line="360" w:lineRule="auto"/>
        <w:ind w:left="720" w:hanging="720"/>
        <w:jc w:val="both"/>
        <w:rPr>
          <w:rFonts w:ascii="Arial" w:hAnsi="Arial" w:cs="Arial"/>
          <w:sz w:val="24"/>
          <w:szCs w:val="24"/>
        </w:rPr>
      </w:pPr>
      <w:r w:rsidRPr="00033369">
        <w:rPr>
          <w:rFonts w:ascii="Arial" w:hAnsi="Arial" w:cs="Arial"/>
          <w:sz w:val="24"/>
          <w:szCs w:val="24"/>
        </w:rPr>
        <w:t>Yin, R.K. (2018) </w:t>
      </w:r>
      <w:r w:rsidRPr="00033369">
        <w:rPr>
          <w:rFonts w:ascii="Arial" w:hAnsi="Arial" w:cs="Arial"/>
          <w:i/>
          <w:iCs/>
          <w:sz w:val="24"/>
          <w:szCs w:val="24"/>
        </w:rPr>
        <w:t>Case Study Research and Applications</w:t>
      </w:r>
      <w:r w:rsidRPr="00033369">
        <w:rPr>
          <w:rFonts w:ascii="Arial" w:hAnsi="Arial" w:cs="Arial"/>
          <w:sz w:val="24"/>
          <w:szCs w:val="24"/>
        </w:rPr>
        <w:t xml:space="preserve">. 6th </w:t>
      </w:r>
      <w:proofErr w:type="spellStart"/>
      <w:r w:rsidRPr="00033369">
        <w:rPr>
          <w:rFonts w:ascii="Arial" w:hAnsi="Arial" w:cs="Arial"/>
          <w:sz w:val="24"/>
          <w:szCs w:val="24"/>
        </w:rPr>
        <w:t>edn</w:t>
      </w:r>
      <w:proofErr w:type="spellEnd"/>
      <w:r w:rsidRPr="00033369">
        <w:rPr>
          <w:rFonts w:ascii="Arial" w:hAnsi="Arial" w:cs="Arial"/>
          <w:sz w:val="24"/>
          <w:szCs w:val="24"/>
        </w:rPr>
        <w:t>. Thousand Oaks, CA: Sage.</w:t>
      </w:r>
    </w:p>
    <w:p w:rsidR="00CF4672" w:rsidRPr="00033369" w:rsidRDefault="00CF4672" w:rsidP="00033369">
      <w:pPr>
        <w:spacing w:before="240" w:after="120" w:line="360" w:lineRule="auto"/>
        <w:ind w:left="720" w:hanging="720"/>
        <w:jc w:val="both"/>
        <w:rPr>
          <w:rFonts w:ascii="Arial" w:hAnsi="Arial" w:cs="Arial"/>
          <w:sz w:val="24"/>
          <w:szCs w:val="24"/>
        </w:rPr>
      </w:pPr>
      <w:proofErr w:type="spellStart"/>
      <w:r w:rsidRPr="00033369">
        <w:rPr>
          <w:rFonts w:ascii="Arial" w:hAnsi="Arial" w:cs="Arial"/>
          <w:sz w:val="24"/>
          <w:szCs w:val="24"/>
        </w:rPr>
        <w:t>Zeithaml</w:t>
      </w:r>
      <w:proofErr w:type="spellEnd"/>
      <w:r w:rsidRPr="00033369">
        <w:rPr>
          <w:rFonts w:ascii="Arial" w:hAnsi="Arial" w:cs="Arial"/>
          <w:sz w:val="24"/>
          <w:szCs w:val="24"/>
        </w:rPr>
        <w:t xml:space="preserve">, V.A., </w:t>
      </w:r>
      <w:proofErr w:type="spellStart"/>
      <w:r w:rsidRPr="00033369">
        <w:rPr>
          <w:rFonts w:ascii="Arial" w:hAnsi="Arial" w:cs="Arial"/>
          <w:sz w:val="24"/>
          <w:szCs w:val="24"/>
        </w:rPr>
        <w:t>Bitner</w:t>
      </w:r>
      <w:proofErr w:type="spellEnd"/>
      <w:r w:rsidRPr="00033369">
        <w:rPr>
          <w:rFonts w:ascii="Arial" w:hAnsi="Arial" w:cs="Arial"/>
          <w:sz w:val="24"/>
          <w:szCs w:val="24"/>
        </w:rPr>
        <w:t xml:space="preserve">, M.J. and </w:t>
      </w:r>
      <w:proofErr w:type="spellStart"/>
      <w:r w:rsidRPr="00033369">
        <w:rPr>
          <w:rFonts w:ascii="Arial" w:hAnsi="Arial" w:cs="Arial"/>
          <w:sz w:val="24"/>
          <w:szCs w:val="24"/>
        </w:rPr>
        <w:t>Gremler</w:t>
      </w:r>
      <w:proofErr w:type="spellEnd"/>
      <w:r w:rsidRPr="00033369">
        <w:rPr>
          <w:rFonts w:ascii="Arial" w:hAnsi="Arial" w:cs="Arial"/>
          <w:sz w:val="24"/>
          <w:szCs w:val="24"/>
        </w:rPr>
        <w:t>, D.D. (2021) </w:t>
      </w:r>
      <w:r w:rsidRPr="00033369">
        <w:rPr>
          <w:rFonts w:ascii="Arial" w:hAnsi="Arial" w:cs="Arial"/>
          <w:i/>
          <w:iCs/>
          <w:sz w:val="24"/>
          <w:szCs w:val="24"/>
        </w:rPr>
        <w:t xml:space="preserve">Services Marketing: Integrating Customer Focus </w:t>
      </w:r>
      <w:proofErr w:type="gramStart"/>
      <w:r w:rsidRPr="00033369">
        <w:rPr>
          <w:rFonts w:ascii="Arial" w:hAnsi="Arial" w:cs="Arial"/>
          <w:i/>
          <w:iCs/>
          <w:sz w:val="24"/>
          <w:szCs w:val="24"/>
        </w:rPr>
        <w:t>Across</w:t>
      </w:r>
      <w:proofErr w:type="gramEnd"/>
      <w:r w:rsidRPr="00033369">
        <w:rPr>
          <w:rFonts w:ascii="Arial" w:hAnsi="Arial" w:cs="Arial"/>
          <w:i/>
          <w:iCs/>
          <w:sz w:val="24"/>
          <w:szCs w:val="24"/>
        </w:rPr>
        <w:t xml:space="preserve"> the Firm</w:t>
      </w:r>
      <w:r w:rsidRPr="00033369">
        <w:rPr>
          <w:rFonts w:ascii="Arial" w:hAnsi="Arial" w:cs="Arial"/>
          <w:sz w:val="24"/>
          <w:szCs w:val="24"/>
        </w:rPr>
        <w:t xml:space="preserve">. 8th </w:t>
      </w:r>
      <w:proofErr w:type="spellStart"/>
      <w:r w:rsidRPr="00033369">
        <w:rPr>
          <w:rFonts w:ascii="Arial" w:hAnsi="Arial" w:cs="Arial"/>
          <w:sz w:val="24"/>
          <w:szCs w:val="24"/>
        </w:rPr>
        <w:t>edn</w:t>
      </w:r>
      <w:proofErr w:type="spellEnd"/>
      <w:r w:rsidRPr="00033369">
        <w:rPr>
          <w:rFonts w:ascii="Arial" w:hAnsi="Arial" w:cs="Arial"/>
          <w:sz w:val="24"/>
          <w:szCs w:val="24"/>
        </w:rPr>
        <w:t>. New York: McGraw-Hill.</w:t>
      </w:r>
    </w:p>
    <w:p w:rsidR="00C401E3" w:rsidRPr="00033369" w:rsidRDefault="00C401E3">
      <w:pPr>
        <w:rPr>
          <w:rFonts w:ascii="Arial" w:hAnsi="Arial" w:cs="Arial"/>
        </w:rPr>
      </w:pPr>
    </w:p>
    <w:sectPr w:rsidR="00C401E3" w:rsidRPr="00033369" w:rsidSect="001843EB">
      <w:footerReference w:type="default" r:id="rId33"/>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3A80" w:rsidRDefault="00EE3A80" w:rsidP="006124F1">
      <w:r>
        <w:separator/>
      </w:r>
    </w:p>
  </w:endnote>
  <w:endnote w:type="continuationSeparator" w:id="0">
    <w:p w:rsidR="00EE3A80" w:rsidRDefault="00EE3A80" w:rsidP="006124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843EB" w:rsidRDefault="001843EB">
    <w:pPr>
      <w:pStyle w:val="Footer"/>
      <w:jc w:val="center"/>
    </w:pPr>
  </w:p>
  <w:p w:rsidR="006124F1" w:rsidRDefault="006124F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5977448"/>
      <w:docPartObj>
        <w:docPartGallery w:val="Page Numbers (Bottom of Page)"/>
        <w:docPartUnique/>
      </w:docPartObj>
    </w:sdtPr>
    <w:sdtEndPr>
      <w:rPr>
        <w:noProof/>
      </w:rPr>
    </w:sdtEndPr>
    <w:sdtContent>
      <w:p w:rsidR="001843EB" w:rsidRDefault="001843EB">
        <w:pPr>
          <w:pStyle w:val="Footer"/>
          <w:jc w:val="center"/>
        </w:pPr>
        <w:r>
          <w:fldChar w:fldCharType="begin"/>
        </w:r>
        <w:r>
          <w:instrText xml:space="preserve"> PAGE   \* MERGEFORMAT </w:instrText>
        </w:r>
        <w:r>
          <w:fldChar w:fldCharType="separate"/>
        </w:r>
        <w:r w:rsidR="001D2FF9">
          <w:rPr>
            <w:noProof/>
          </w:rPr>
          <w:t>52</w:t>
        </w:r>
        <w:r>
          <w:rPr>
            <w:noProof/>
          </w:rPr>
          <w:fldChar w:fldCharType="end"/>
        </w:r>
      </w:p>
    </w:sdtContent>
  </w:sdt>
  <w:p w:rsidR="001843EB" w:rsidRDefault="001843E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3A80" w:rsidRDefault="00EE3A80" w:rsidP="006124F1">
      <w:r>
        <w:separator/>
      </w:r>
    </w:p>
  </w:footnote>
  <w:footnote w:type="continuationSeparator" w:id="0">
    <w:p w:rsidR="00EE3A80" w:rsidRDefault="00EE3A80" w:rsidP="006124F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F91148E"/>
    <w:multiLevelType w:val="hybridMultilevel"/>
    <w:tmpl w:val="698820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4A034ED"/>
    <w:multiLevelType w:val="hybridMultilevel"/>
    <w:tmpl w:val="4B12720E"/>
    <w:lvl w:ilvl="0" w:tplc="DFB26D40">
      <w:start w:val="1"/>
      <w:numFmt w:val="bullet"/>
      <w:lvlText w:val="•"/>
      <w:lvlJc w:val="left"/>
      <w:pPr>
        <w:ind w:left="720" w:hanging="360"/>
      </w:pPr>
    </w:lvl>
    <w:lvl w:ilvl="1" w:tplc="D0886BAA">
      <w:numFmt w:val="decimal"/>
      <w:lvlText w:val=""/>
      <w:lvlJc w:val="left"/>
    </w:lvl>
    <w:lvl w:ilvl="2" w:tplc="E17E5EA4">
      <w:numFmt w:val="decimal"/>
      <w:lvlText w:val=""/>
      <w:lvlJc w:val="left"/>
    </w:lvl>
    <w:lvl w:ilvl="3" w:tplc="0F3CACC6">
      <w:numFmt w:val="decimal"/>
      <w:lvlText w:val=""/>
      <w:lvlJc w:val="left"/>
    </w:lvl>
    <w:lvl w:ilvl="4" w:tplc="92A068BC">
      <w:numFmt w:val="decimal"/>
      <w:lvlText w:val=""/>
      <w:lvlJc w:val="left"/>
    </w:lvl>
    <w:lvl w:ilvl="5" w:tplc="4A52A86E">
      <w:numFmt w:val="decimal"/>
      <w:lvlText w:val=""/>
      <w:lvlJc w:val="left"/>
    </w:lvl>
    <w:lvl w:ilvl="6" w:tplc="358214CA">
      <w:numFmt w:val="decimal"/>
      <w:lvlText w:val=""/>
      <w:lvlJc w:val="left"/>
    </w:lvl>
    <w:lvl w:ilvl="7" w:tplc="C9E283B8">
      <w:numFmt w:val="decimal"/>
      <w:lvlText w:val=""/>
      <w:lvlJc w:val="left"/>
    </w:lvl>
    <w:lvl w:ilvl="8" w:tplc="CCA437F6">
      <w:numFmt w:val="decimal"/>
      <w:lvlText w:val=""/>
      <w:lvlJc w:val="left"/>
    </w:lvl>
  </w:abstractNum>
  <w:abstractNum w:abstractNumId="2">
    <w:nsid w:val="5B08043D"/>
    <w:multiLevelType w:val="hybridMultilevel"/>
    <w:tmpl w:val="C1325732"/>
    <w:lvl w:ilvl="0" w:tplc="8B5A76B8">
      <w:start w:val="1"/>
      <w:numFmt w:val="bullet"/>
      <w:lvlText w:val="●"/>
      <w:lvlJc w:val="left"/>
      <w:pPr>
        <w:ind w:left="720" w:hanging="360"/>
      </w:pPr>
    </w:lvl>
    <w:lvl w:ilvl="1" w:tplc="EE7812F4">
      <w:start w:val="1"/>
      <w:numFmt w:val="bullet"/>
      <w:lvlText w:val="○"/>
      <w:lvlJc w:val="left"/>
      <w:pPr>
        <w:ind w:left="1440" w:hanging="360"/>
      </w:pPr>
    </w:lvl>
    <w:lvl w:ilvl="2" w:tplc="9A9CB998">
      <w:start w:val="1"/>
      <w:numFmt w:val="bullet"/>
      <w:lvlText w:val="■"/>
      <w:lvlJc w:val="left"/>
      <w:pPr>
        <w:ind w:left="2160" w:hanging="360"/>
      </w:pPr>
    </w:lvl>
    <w:lvl w:ilvl="3" w:tplc="909669E2">
      <w:start w:val="1"/>
      <w:numFmt w:val="bullet"/>
      <w:lvlText w:val="●"/>
      <w:lvlJc w:val="left"/>
      <w:pPr>
        <w:ind w:left="2880" w:hanging="360"/>
      </w:pPr>
    </w:lvl>
    <w:lvl w:ilvl="4" w:tplc="9042A6BA">
      <w:start w:val="1"/>
      <w:numFmt w:val="bullet"/>
      <w:lvlText w:val="○"/>
      <w:lvlJc w:val="left"/>
      <w:pPr>
        <w:ind w:left="3600" w:hanging="360"/>
      </w:pPr>
    </w:lvl>
    <w:lvl w:ilvl="5" w:tplc="AF0E39AC">
      <w:start w:val="1"/>
      <w:numFmt w:val="bullet"/>
      <w:lvlText w:val="■"/>
      <w:lvlJc w:val="left"/>
      <w:pPr>
        <w:ind w:left="4320" w:hanging="360"/>
      </w:pPr>
    </w:lvl>
    <w:lvl w:ilvl="6" w:tplc="EC5892E0">
      <w:start w:val="1"/>
      <w:numFmt w:val="bullet"/>
      <w:lvlText w:val="●"/>
      <w:lvlJc w:val="left"/>
      <w:pPr>
        <w:ind w:left="5040" w:hanging="360"/>
      </w:pPr>
    </w:lvl>
    <w:lvl w:ilvl="7" w:tplc="13CCB6E4">
      <w:start w:val="1"/>
      <w:numFmt w:val="bullet"/>
      <w:lvlText w:val="●"/>
      <w:lvlJc w:val="left"/>
      <w:pPr>
        <w:ind w:left="5760" w:hanging="360"/>
      </w:pPr>
    </w:lvl>
    <w:lvl w:ilvl="8" w:tplc="C9044152">
      <w:start w:val="1"/>
      <w:numFmt w:val="bullet"/>
      <w:lvlText w:val="●"/>
      <w:lvlJc w:val="left"/>
      <w:pPr>
        <w:ind w:left="6480" w:hanging="360"/>
      </w:pPr>
    </w:lvl>
  </w:abstractNum>
  <w:abstractNum w:abstractNumId="3">
    <w:nsid w:val="6496095D"/>
    <w:multiLevelType w:val="hybridMultilevel"/>
    <w:tmpl w:val="AC1C3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FF71ADE"/>
    <w:multiLevelType w:val="hybridMultilevel"/>
    <w:tmpl w:val="F70C10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2366330"/>
    <w:multiLevelType w:val="hybridMultilevel"/>
    <w:tmpl w:val="FB42D7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4B35A59"/>
    <w:multiLevelType w:val="hybridMultilevel"/>
    <w:tmpl w:val="E6E6C6FC"/>
    <w:lvl w:ilvl="0" w:tplc="0409000B">
      <w:start w:val="1"/>
      <w:numFmt w:val="bullet"/>
      <w:lvlText w:val=""/>
      <w:lvlJc w:val="left"/>
      <w:pPr>
        <w:ind w:left="720" w:hanging="360"/>
      </w:pPr>
      <w:rPr>
        <w:rFonts w:ascii="Wingdings" w:hAnsi="Wingding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2"/>
    <w:lvlOverride w:ilvl="0">
      <w:startOverride w:val="1"/>
    </w:lvlOverride>
  </w:num>
  <w:num w:numId="2">
    <w:abstractNumId w:val="1"/>
    <w:lvlOverride w:ilvl="0">
      <w:startOverride w:val="1"/>
    </w:lvlOverride>
  </w:num>
  <w:num w:numId="3">
    <w:abstractNumId w:val="3"/>
  </w:num>
  <w:num w:numId="4">
    <w:abstractNumId w:val="4"/>
  </w:num>
  <w:num w:numId="5">
    <w:abstractNumId w:val="0"/>
  </w:num>
  <w:num w:numId="6">
    <w:abstractNumId w:val="1"/>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2E52"/>
    <w:rsid w:val="00017E78"/>
    <w:rsid w:val="00033369"/>
    <w:rsid w:val="00051D4A"/>
    <w:rsid w:val="000724E1"/>
    <w:rsid w:val="0008367E"/>
    <w:rsid w:val="00083D07"/>
    <w:rsid w:val="0008736C"/>
    <w:rsid w:val="000B441A"/>
    <w:rsid w:val="000F7D37"/>
    <w:rsid w:val="00116DDA"/>
    <w:rsid w:val="001551F7"/>
    <w:rsid w:val="00161E6A"/>
    <w:rsid w:val="001843EB"/>
    <w:rsid w:val="001D2FF9"/>
    <w:rsid w:val="001F72A1"/>
    <w:rsid w:val="00210755"/>
    <w:rsid w:val="0022770D"/>
    <w:rsid w:val="002B3FD9"/>
    <w:rsid w:val="002F1922"/>
    <w:rsid w:val="00310527"/>
    <w:rsid w:val="00321CAC"/>
    <w:rsid w:val="003623C7"/>
    <w:rsid w:val="0037555F"/>
    <w:rsid w:val="00397414"/>
    <w:rsid w:val="003A295F"/>
    <w:rsid w:val="003A7503"/>
    <w:rsid w:val="003C72BE"/>
    <w:rsid w:val="003E0FA2"/>
    <w:rsid w:val="003E450B"/>
    <w:rsid w:val="0044124B"/>
    <w:rsid w:val="004607E2"/>
    <w:rsid w:val="004A7B15"/>
    <w:rsid w:val="004B1017"/>
    <w:rsid w:val="004B1C43"/>
    <w:rsid w:val="004C2F9E"/>
    <w:rsid w:val="004F22B6"/>
    <w:rsid w:val="005279BA"/>
    <w:rsid w:val="0054762A"/>
    <w:rsid w:val="005667B6"/>
    <w:rsid w:val="005B5AAC"/>
    <w:rsid w:val="00611DC7"/>
    <w:rsid w:val="006124F1"/>
    <w:rsid w:val="00622C49"/>
    <w:rsid w:val="00651C75"/>
    <w:rsid w:val="00657FA0"/>
    <w:rsid w:val="00672ED2"/>
    <w:rsid w:val="00692381"/>
    <w:rsid w:val="006A769C"/>
    <w:rsid w:val="007349BC"/>
    <w:rsid w:val="00763EFB"/>
    <w:rsid w:val="007C3CFC"/>
    <w:rsid w:val="007E09D2"/>
    <w:rsid w:val="007E5548"/>
    <w:rsid w:val="007F2C7F"/>
    <w:rsid w:val="00802C3D"/>
    <w:rsid w:val="00840704"/>
    <w:rsid w:val="0087345E"/>
    <w:rsid w:val="008A1281"/>
    <w:rsid w:val="008A226F"/>
    <w:rsid w:val="008C2475"/>
    <w:rsid w:val="008F2E52"/>
    <w:rsid w:val="009122D4"/>
    <w:rsid w:val="009273B7"/>
    <w:rsid w:val="00953D6C"/>
    <w:rsid w:val="009608D4"/>
    <w:rsid w:val="009C2769"/>
    <w:rsid w:val="009D3889"/>
    <w:rsid w:val="009D55E2"/>
    <w:rsid w:val="00A12915"/>
    <w:rsid w:val="00A13FEE"/>
    <w:rsid w:val="00A5510F"/>
    <w:rsid w:val="00A56857"/>
    <w:rsid w:val="00A82038"/>
    <w:rsid w:val="00A84F93"/>
    <w:rsid w:val="00AE5294"/>
    <w:rsid w:val="00AF42BF"/>
    <w:rsid w:val="00B01612"/>
    <w:rsid w:val="00B32434"/>
    <w:rsid w:val="00B36BC1"/>
    <w:rsid w:val="00B5699E"/>
    <w:rsid w:val="00B56F72"/>
    <w:rsid w:val="00B778E8"/>
    <w:rsid w:val="00B904F2"/>
    <w:rsid w:val="00C04F30"/>
    <w:rsid w:val="00C07A72"/>
    <w:rsid w:val="00C23569"/>
    <w:rsid w:val="00C401E3"/>
    <w:rsid w:val="00C47708"/>
    <w:rsid w:val="00C77686"/>
    <w:rsid w:val="00C847FE"/>
    <w:rsid w:val="00C94410"/>
    <w:rsid w:val="00CC57FB"/>
    <w:rsid w:val="00CD2C47"/>
    <w:rsid w:val="00CF4672"/>
    <w:rsid w:val="00D83F69"/>
    <w:rsid w:val="00D85843"/>
    <w:rsid w:val="00DD29D2"/>
    <w:rsid w:val="00DF1F1A"/>
    <w:rsid w:val="00DF67E7"/>
    <w:rsid w:val="00E00FA5"/>
    <w:rsid w:val="00E10D42"/>
    <w:rsid w:val="00E21B2E"/>
    <w:rsid w:val="00E56A2F"/>
    <w:rsid w:val="00EB17D1"/>
    <w:rsid w:val="00EE3A80"/>
    <w:rsid w:val="00EE68B6"/>
    <w:rsid w:val="00F02785"/>
    <w:rsid w:val="00F32943"/>
    <w:rsid w:val="00F46291"/>
    <w:rsid w:val="00F5411C"/>
    <w:rsid w:val="00F60556"/>
    <w:rsid w:val="00F749F4"/>
    <w:rsid w:val="00F931E3"/>
    <w:rsid w:val="00FB6D21"/>
    <w:rsid w:val="00FC4364"/>
    <w:rsid w:val="00FC7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663B48E9-C9B8-454D-A8D7-763D0D4BC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autoRedefine/>
    <w:uiPriority w:val="9"/>
    <w:qFormat/>
    <w:rsid w:val="00B904F2"/>
    <w:pPr>
      <w:outlineLvl w:val="0"/>
    </w:pPr>
    <w:rPr>
      <w:color w:val="000000" w:themeColor="text1"/>
      <w:sz w:val="32"/>
      <w:szCs w:val="32"/>
    </w:rPr>
  </w:style>
  <w:style w:type="paragraph" w:styleId="Heading2">
    <w:name w:val="heading 2"/>
    <w:autoRedefine/>
    <w:uiPriority w:val="9"/>
    <w:unhideWhenUsed/>
    <w:qFormat/>
    <w:rsid w:val="003A295F"/>
    <w:pPr>
      <w:spacing w:before="300" w:after="160"/>
      <w:outlineLvl w:val="1"/>
    </w:pPr>
    <w:rPr>
      <w:rFonts w:ascii="Arial" w:hAnsi="Arial"/>
      <w:bCs/>
      <w:color w:val="000000" w:themeColor="text1"/>
      <w:sz w:val="28"/>
      <w:szCs w:val="26"/>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B01612"/>
    <w:pPr>
      <w:keepNext/>
      <w:keepLines/>
      <w:spacing w:before="240" w:line="259" w:lineRule="auto"/>
      <w:outlineLvl w:val="9"/>
    </w:pPr>
    <w:rPr>
      <w:rFonts w:asciiTheme="majorHAnsi" w:eastAsiaTheme="majorEastAsia" w:hAnsiTheme="majorHAnsi" w:cstheme="majorBidi"/>
      <w:color w:val="2F5496" w:themeColor="accent1" w:themeShade="BF"/>
      <w:lang w:val="en-US" w:eastAsia="en-US"/>
    </w:rPr>
  </w:style>
  <w:style w:type="paragraph" w:styleId="TOC2">
    <w:name w:val="toc 2"/>
    <w:basedOn w:val="Normal"/>
    <w:next w:val="Normal"/>
    <w:autoRedefine/>
    <w:uiPriority w:val="39"/>
    <w:unhideWhenUsed/>
    <w:rsid w:val="00B01612"/>
    <w:pPr>
      <w:spacing w:after="100"/>
      <w:ind w:left="200"/>
    </w:pPr>
  </w:style>
  <w:style w:type="paragraph" w:styleId="TOC1">
    <w:name w:val="toc 1"/>
    <w:basedOn w:val="Normal"/>
    <w:next w:val="Normal"/>
    <w:autoRedefine/>
    <w:uiPriority w:val="39"/>
    <w:unhideWhenUsed/>
    <w:rsid w:val="00B01612"/>
    <w:pPr>
      <w:spacing w:after="100"/>
    </w:pPr>
  </w:style>
  <w:style w:type="paragraph" w:styleId="Header">
    <w:name w:val="header"/>
    <w:basedOn w:val="Normal"/>
    <w:link w:val="HeaderChar"/>
    <w:uiPriority w:val="99"/>
    <w:unhideWhenUsed/>
    <w:rsid w:val="006124F1"/>
    <w:pPr>
      <w:tabs>
        <w:tab w:val="center" w:pos="4513"/>
        <w:tab w:val="right" w:pos="9026"/>
      </w:tabs>
    </w:pPr>
  </w:style>
  <w:style w:type="character" w:customStyle="1" w:styleId="HeaderChar">
    <w:name w:val="Header Char"/>
    <w:basedOn w:val="DefaultParagraphFont"/>
    <w:link w:val="Header"/>
    <w:uiPriority w:val="99"/>
    <w:rsid w:val="006124F1"/>
  </w:style>
  <w:style w:type="paragraph" w:styleId="Footer">
    <w:name w:val="footer"/>
    <w:basedOn w:val="Normal"/>
    <w:link w:val="FooterChar"/>
    <w:uiPriority w:val="99"/>
    <w:unhideWhenUsed/>
    <w:rsid w:val="006124F1"/>
    <w:pPr>
      <w:tabs>
        <w:tab w:val="center" w:pos="4513"/>
        <w:tab w:val="right" w:pos="9026"/>
      </w:tabs>
    </w:pPr>
  </w:style>
  <w:style w:type="character" w:customStyle="1" w:styleId="FooterChar">
    <w:name w:val="Footer Char"/>
    <w:basedOn w:val="DefaultParagraphFont"/>
    <w:link w:val="Footer"/>
    <w:uiPriority w:val="99"/>
    <w:rsid w:val="006124F1"/>
  </w:style>
  <w:style w:type="paragraph" w:styleId="NormalWeb">
    <w:name w:val="Normal (Web)"/>
    <w:basedOn w:val="Normal"/>
    <w:uiPriority w:val="99"/>
    <w:semiHidden/>
    <w:unhideWhenUsed/>
    <w:rsid w:val="00AE5294"/>
    <w:rPr>
      <w:sz w:val="24"/>
      <w:szCs w:val="24"/>
    </w:rPr>
  </w:style>
  <w:style w:type="character" w:customStyle="1" w:styleId="UnresolvedMention">
    <w:name w:val="Unresolved Mention"/>
    <w:basedOn w:val="DefaultParagraphFont"/>
    <w:uiPriority w:val="99"/>
    <w:semiHidden/>
    <w:unhideWhenUsed/>
    <w:rsid w:val="000F7D37"/>
    <w:rPr>
      <w:color w:val="605E5C"/>
      <w:shd w:val="clear" w:color="auto" w:fill="E1DFDD"/>
    </w:rPr>
  </w:style>
  <w:style w:type="paragraph" w:styleId="TOC3">
    <w:name w:val="toc 3"/>
    <w:basedOn w:val="Normal"/>
    <w:next w:val="Normal"/>
    <w:autoRedefine/>
    <w:uiPriority w:val="39"/>
    <w:unhideWhenUsed/>
    <w:rsid w:val="00A82038"/>
    <w:pPr>
      <w:spacing w:after="100" w:line="278" w:lineRule="auto"/>
      <w:ind w:left="480"/>
    </w:pPr>
    <w:rPr>
      <w:rFonts w:asciiTheme="minorHAnsi" w:eastAsiaTheme="minorEastAsia" w:hAnsiTheme="minorHAnsi" w:cstheme="minorBidi"/>
      <w:kern w:val="2"/>
      <w:sz w:val="24"/>
      <w:szCs w:val="24"/>
      <w14:ligatures w14:val="standardContextual"/>
    </w:rPr>
  </w:style>
  <w:style w:type="paragraph" w:styleId="TOC4">
    <w:name w:val="toc 4"/>
    <w:basedOn w:val="Normal"/>
    <w:next w:val="Normal"/>
    <w:autoRedefine/>
    <w:uiPriority w:val="39"/>
    <w:unhideWhenUsed/>
    <w:rsid w:val="00A82038"/>
    <w:pPr>
      <w:spacing w:after="100" w:line="278" w:lineRule="auto"/>
      <w:ind w:left="720"/>
    </w:pPr>
    <w:rPr>
      <w:rFonts w:asciiTheme="minorHAnsi" w:eastAsiaTheme="minorEastAsia" w:hAnsiTheme="minorHAnsi" w:cstheme="minorBidi"/>
      <w:kern w:val="2"/>
      <w:sz w:val="24"/>
      <w:szCs w:val="24"/>
      <w14:ligatures w14:val="standardContextual"/>
    </w:rPr>
  </w:style>
  <w:style w:type="paragraph" w:styleId="TOC5">
    <w:name w:val="toc 5"/>
    <w:basedOn w:val="Normal"/>
    <w:next w:val="Normal"/>
    <w:autoRedefine/>
    <w:uiPriority w:val="39"/>
    <w:unhideWhenUsed/>
    <w:rsid w:val="00A82038"/>
    <w:pPr>
      <w:spacing w:after="100" w:line="278" w:lineRule="auto"/>
      <w:ind w:left="960"/>
    </w:pPr>
    <w:rPr>
      <w:rFonts w:asciiTheme="minorHAnsi" w:eastAsiaTheme="minorEastAsia" w:hAnsiTheme="minorHAnsi" w:cstheme="minorBidi"/>
      <w:kern w:val="2"/>
      <w:sz w:val="24"/>
      <w:szCs w:val="24"/>
      <w14:ligatures w14:val="standardContextual"/>
    </w:rPr>
  </w:style>
  <w:style w:type="paragraph" w:styleId="TOC6">
    <w:name w:val="toc 6"/>
    <w:basedOn w:val="Normal"/>
    <w:next w:val="Normal"/>
    <w:autoRedefine/>
    <w:uiPriority w:val="39"/>
    <w:unhideWhenUsed/>
    <w:rsid w:val="00A82038"/>
    <w:pPr>
      <w:spacing w:after="100" w:line="278" w:lineRule="auto"/>
      <w:ind w:left="1200"/>
    </w:pPr>
    <w:rPr>
      <w:rFonts w:asciiTheme="minorHAnsi" w:eastAsiaTheme="minorEastAsia" w:hAnsiTheme="minorHAnsi" w:cstheme="minorBidi"/>
      <w:kern w:val="2"/>
      <w:sz w:val="24"/>
      <w:szCs w:val="24"/>
      <w14:ligatures w14:val="standardContextual"/>
    </w:rPr>
  </w:style>
  <w:style w:type="paragraph" w:styleId="TOC7">
    <w:name w:val="toc 7"/>
    <w:basedOn w:val="Normal"/>
    <w:next w:val="Normal"/>
    <w:autoRedefine/>
    <w:uiPriority w:val="39"/>
    <w:unhideWhenUsed/>
    <w:rsid w:val="00A82038"/>
    <w:pPr>
      <w:spacing w:after="100" w:line="278" w:lineRule="auto"/>
      <w:ind w:left="1440"/>
    </w:pPr>
    <w:rPr>
      <w:rFonts w:asciiTheme="minorHAnsi" w:eastAsiaTheme="minorEastAsia" w:hAnsiTheme="minorHAnsi" w:cstheme="minorBidi"/>
      <w:kern w:val="2"/>
      <w:sz w:val="24"/>
      <w:szCs w:val="24"/>
      <w14:ligatures w14:val="standardContextual"/>
    </w:rPr>
  </w:style>
  <w:style w:type="paragraph" w:styleId="TOC8">
    <w:name w:val="toc 8"/>
    <w:basedOn w:val="Normal"/>
    <w:next w:val="Normal"/>
    <w:autoRedefine/>
    <w:uiPriority w:val="39"/>
    <w:unhideWhenUsed/>
    <w:rsid w:val="00A82038"/>
    <w:pPr>
      <w:spacing w:after="100" w:line="278" w:lineRule="auto"/>
      <w:ind w:left="1680"/>
    </w:pPr>
    <w:rPr>
      <w:rFonts w:asciiTheme="minorHAnsi" w:eastAsiaTheme="minorEastAsia" w:hAnsiTheme="minorHAnsi" w:cstheme="minorBidi"/>
      <w:kern w:val="2"/>
      <w:sz w:val="24"/>
      <w:szCs w:val="24"/>
      <w14:ligatures w14:val="standardContextual"/>
    </w:rPr>
  </w:style>
  <w:style w:type="paragraph" w:styleId="TOC9">
    <w:name w:val="toc 9"/>
    <w:basedOn w:val="Normal"/>
    <w:next w:val="Normal"/>
    <w:autoRedefine/>
    <w:uiPriority w:val="39"/>
    <w:unhideWhenUsed/>
    <w:rsid w:val="00A82038"/>
    <w:pPr>
      <w:spacing w:after="100" w:line="278" w:lineRule="auto"/>
      <w:ind w:left="1920"/>
    </w:pPr>
    <w:rPr>
      <w:rFonts w:asciiTheme="minorHAnsi" w:eastAsiaTheme="minorEastAsia" w:hAnsiTheme="minorHAnsi" w:cstheme="minorBidi"/>
      <w:kern w:val="2"/>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16/QRJ0902027" TargetMode="External"/><Relationship Id="rId18" Type="http://schemas.openxmlformats.org/officeDocument/2006/relationships/hyperlink" Target="https://www.glassdoor.co.uk/Reviews/Starbucks-Reviews-E2221.htm" TargetMode="External"/><Relationship Id="rId26" Type="http://schemas.openxmlformats.org/officeDocument/2006/relationships/hyperlink" Target="https://stories.starbucks.com/emea/stories/2024/starbucks-uk-launches-industry-leading-training-programme-teaching-store-partners-british-sign-language-elevating-the-starbucks-experience-for-deaf-and-hard-of-hearing-customers/" TargetMode="External"/><Relationship Id="rId3" Type="http://schemas.openxmlformats.org/officeDocument/2006/relationships/styles" Target="styles.xml"/><Relationship Id="rId21" Type="http://schemas.openxmlformats.org/officeDocument/2006/relationships/hyperlink" Target="https://doi.org/10.1016/j.ijhm.2012.05.003"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177/014920639101700108" TargetMode="External"/><Relationship Id="rId17" Type="http://schemas.openxmlformats.org/officeDocument/2006/relationships/hyperlink" Target="https://doi.org/10.1016/j.hrmr.2013.08.010" TargetMode="External"/><Relationship Id="rId25" Type="http://schemas.openxmlformats.org/officeDocument/2006/relationships/hyperlink" Target="https://stories.starbucks.com/uploads/2023/06/Starbucks-2022-Global-Environmental-and-Social-Impact-Report.pdf"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cipd.org/uk/knowledge/factsheets/engagement-factsheet/" TargetMode="External"/><Relationship Id="rId20" Type="http://schemas.openxmlformats.org/officeDocument/2006/relationships/hyperlink" Target="https://doi.org/10.1111/ijtd.12127" TargetMode="External"/><Relationship Id="rId29" Type="http://schemas.openxmlformats.org/officeDocument/2006/relationships/hyperlink" Target="https://www.statista.com/statistics/1450630/cafe-coffee-shop-business-count-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dviserplus.com/our-story/our-clients/starbucks-uk-hr-transformation-cuts-absence-costs/" TargetMode="External"/><Relationship Id="rId24" Type="http://schemas.openxmlformats.org/officeDocument/2006/relationships/hyperlink" Target="https://doi.org/10.1108/TQM-07-2019-0187" TargetMode="External"/><Relationship Id="rId32" Type="http://schemas.openxmlformats.org/officeDocument/2006/relationships/hyperlink" Target="https://doi.org/10.1080/15378020.2020.1724850" TargetMode="External"/><Relationship Id="rId5" Type="http://schemas.openxmlformats.org/officeDocument/2006/relationships/webSettings" Target="webSettings.xml"/><Relationship Id="rId15" Type="http://schemas.openxmlformats.org/officeDocument/2006/relationships/hyperlink" Target="https://www.cipd.org/globalassets/media/knowledge/knowledge-hub/reports/2023-pdfs/2023-good-work-index-report-8407.pdf" TargetMode="External"/><Relationship Id="rId23" Type="http://schemas.openxmlformats.org/officeDocument/2006/relationships/hyperlink" Target="https://www.ons.gov.uk/employmentandlabourmarket/peopleinwork/employmentandemployeetypes/bulletins/uklabourmarket/december2024" TargetMode="External"/><Relationship Id="rId28" Type="http://schemas.openxmlformats.org/officeDocument/2006/relationships/hyperlink" Target="https://www.starbucks.co.uk/careers" TargetMode="External"/><Relationship Id="rId10" Type="http://schemas.openxmlformats.org/officeDocument/2006/relationships/footer" Target="footer1.xml"/><Relationship Id="rId19" Type="http://schemas.openxmlformats.org/officeDocument/2006/relationships/hyperlink" Target="https://uk.indeed.com/cmp/Starbucks/reviews" TargetMode="External"/><Relationship Id="rId31" Type="http://schemas.openxmlformats.org/officeDocument/2006/relationships/hyperlink" Target="https://www.ukhospitality.org.uk/work/hospitality-workforce-strategy/"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businesscultureawards.com/business-culture-case-studies/business-culture-case-studies-2024/starbucks-uk-creates-inclusive-experiences-through-british-sign-language/" TargetMode="External"/><Relationship Id="rId22" Type="http://schemas.openxmlformats.org/officeDocument/2006/relationships/hyperlink" Target="https://store.mintel.com/report/uk-coffee-shops-market-report" TargetMode="External"/><Relationship Id="rId27" Type="http://schemas.openxmlformats.org/officeDocument/2006/relationships/hyperlink" Target="https://stories.starbucks.com/emea/stories/2025/calling-future-leaders-become-a-starbucks-store-manager-in-just-13-months/" TargetMode="External"/><Relationship Id="rId30" Type="http://schemas.openxmlformats.org/officeDocument/2006/relationships/hyperlink" Target="https://doi.org/10.1177/1077800410383121"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9BCF60-46AA-40E1-9374-267DAE2D8D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62</Pages>
  <Words>19231</Words>
  <Characters>109618</Characters>
  <Application>Microsoft Office Word</Application>
  <DocSecurity>0</DocSecurity>
  <Lines>913</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account</cp:lastModifiedBy>
  <cp:revision>29</cp:revision>
  <dcterms:created xsi:type="dcterms:W3CDTF">2026-08-26T19:01:00Z</dcterms:created>
  <dcterms:modified xsi:type="dcterms:W3CDTF">2026-09-22T04:37:00Z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02cf4a21-9964-4df6-a801-89e4917e812f</vt:lpwstr>
  </property>
</Properties>
</file>