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351F9"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Qualification: CIPD Diploma in Applied Human Resources</w:t>
      </w:r>
    </w:p>
    <w:p w14:paraId="022C76A2" w14:textId="77777777" w:rsidR="00BC067C" w:rsidRPr="007202BC" w:rsidRDefault="00BC067C" w:rsidP="00BC067C">
      <w:pPr>
        <w:ind w:left="2" w:hanging="4"/>
        <w:rPr>
          <w:rFonts w:cs="Arial"/>
          <w:color w:val="58595B"/>
          <w:sz w:val="36"/>
          <w:szCs w:val="36"/>
        </w:rPr>
      </w:pPr>
    </w:p>
    <w:p w14:paraId="7ECFC8AA"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Module Name:</w:t>
      </w:r>
    </w:p>
    <w:p w14:paraId="04521B39" w14:textId="77777777" w:rsidR="00BC067C" w:rsidRPr="007202BC" w:rsidRDefault="00BC067C" w:rsidP="00BC067C">
      <w:pPr>
        <w:ind w:left="2" w:hanging="4"/>
        <w:rPr>
          <w:rFonts w:cs="Arial"/>
          <w:color w:val="58595B"/>
          <w:sz w:val="36"/>
          <w:szCs w:val="36"/>
        </w:rPr>
      </w:pPr>
    </w:p>
    <w:p w14:paraId="5CEB0EAE" w14:textId="2DE86076" w:rsidR="00BC067C" w:rsidRPr="00685044" w:rsidRDefault="00BC067C" w:rsidP="00BC067C">
      <w:pPr>
        <w:ind w:left="2" w:hanging="4"/>
        <w:rPr>
          <w:rFonts w:cs="Arial"/>
          <w:b/>
          <w:bCs/>
          <w:color w:val="58595B"/>
          <w:sz w:val="36"/>
          <w:szCs w:val="36"/>
        </w:rPr>
      </w:pPr>
      <w:r w:rsidRPr="00685044">
        <w:rPr>
          <w:rFonts w:cs="Arial"/>
          <w:b/>
          <w:bCs/>
          <w:color w:val="58595B"/>
          <w:sz w:val="36"/>
          <w:szCs w:val="36"/>
        </w:rPr>
        <w:t>Understanding Employee Engagement</w:t>
      </w:r>
      <w:r>
        <w:rPr>
          <w:rFonts w:cs="Arial"/>
          <w:b/>
          <w:bCs/>
          <w:color w:val="58595B"/>
          <w:sz w:val="36"/>
          <w:szCs w:val="36"/>
        </w:rPr>
        <w:t xml:space="preserve"> – Work Based Answers</w:t>
      </w:r>
    </w:p>
    <w:p w14:paraId="409F1329" w14:textId="77777777" w:rsidR="00BC067C" w:rsidRDefault="00BC067C" w:rsidP="00BC067C">
      <w:pPr>
        <w:ind w:left="2" w:hanging="4"/>
        <w:rPr>
          <w:rFonts w:cs="Arial"/>
          <w:color w:val="58595B"/>
          <w:sz w:val="36"/>
          <w:szCs w:val="36"/>
        </w:rPr>
      </w:pPr>
    </w:p>
    <w:p w14:paraId="31AEDF97" w14:textId="464CA086" w:rsidR="00BC067C" w:rsidRPr="007202BC" w:rsidRDefault="00BC067C" w:rsidP="00BC067C">
      <w:pPr>
        <w:ind w:left="2" w:hanging="4"/>
        <w:rPr>
          <w:rFonts w:cs="Arial"/>
          <w:color w:val="58595B"/>
          <w:sz w:val="36"/>
          <w:szCs w:val="36"/>
        </w:rPr>
      </w:pPr>
      <w:r>
        <w:rPr>
          <w:rFonts w:cs="Arial"/>
          <w:color w:val="58595B"/>
          <w:sz w:val="36"/>
          <w:szCs w:val="36"/>
        </w:rPr>
        <w:t>Word Count:</w:t>
      </w:r>
      <w:r>
        <w:rPr>
          <w:rFonts w:cs="Arial"/>
          <w:color w:val="58595B"/>
          <w:sz w:val="36"/>
          <w:szCs w:val="36"/>
        </w:rPr>
        <w:t xml:space="preserve"> 1029</w:t>
      </w:r>
    </w:p>
    <w:p w14:paraId="1CC47993" w14:textId="77777777" w:rsidR="00BC067C" w:rsidRPr="007202BC" w:rsidRDefault="00BC067C" w:rsidP="00BC067C">
      <w:pPr>
        <w:ind w:left="2" w:hanging="4"/>
        <w:rPr>
          <w:rFonts w:cs="Arial"/>
          <w:color w:val="58595B"/>
          <w:sz w:val="36"/>
          <w:szCs w:val="36"/>
        </w:rPr>
      </w:pPr>
    </w:p>
    <w:p w14:paraId="3878CE73" w14:textId="77777777" w:rsidR="00BC067C" w:rsidRDefault="00BC067C" w:rsidP="00BC067C">
      <w:pPr>
        <w:ind w:left="2" w:hanging="4"/>
        <w:rPr>
          <w:rFonts w:cs="Arial"/>
          <w:color w:val="58595B"/>
          <w:sz w:val="36"/>
          <w:szCs w:val="36"/>
        </w:rPr>
      </w:pPr>
    </w:p>
    <w:p w14:paraId="0D94E7A6" w14:textId="77777777" w:rsidR="00BC067C" w:rsidRDefault="00BC067C" w:rsidP="00BC067C">
      <w:pPr>
        <w:ind w:left="2" w:hanging="4"/>
        <w:rPr>
          <w:rFonts w:cs="Arial"/>
          <w:color w:val="58595B"/>
          <w:sz w:val="36"/>
          <w:szCs w:val="36"/>
        </w:rPr>
      </w:pPr>
    </w:p>
    <w:p w14:paraId="248784ED" w14:textId="77777777" w:rsidR="00BC067C" w:rsidRDefault="00BC067C" w:rsidP="00BC067C">
      <w:pPr>
        <w:ind w:left="2" w:hanging="4"/>
        <w:rPr>
          <w:rFonts w:cs="Arial"/>
          <w:color w:val="58595B"/>
          <w:sz w:val="36"/>
          <w:szCs w:val="36"/>
        </w:rPr>
      </w:pPr>
    </w:p>
    <w:p w14:paraId="7E0345B8" w14:textId="77777777" w:rsidR="00BC067C" w:rsidRDefault="00BC067C" w:rsidP="00BC067C">
      <w:pPr>
        <w:ind w:left="2" w:hanging="4"/>
        <w:rPr>
          <w:rFonts w:cs="Arial"/>
          <w:color w:val="58595B"/>
          <w:sz w:val="36"/>
          <w:szCs w:val="36"/>
        </w:rPr>
      </w:pPr>
    </w:p>
    <w:p w14:paraId="5E96AAF0" w14:textId="77777777" w:rsidR="00BC067C" w:rsidRDefault="00BC067C" w:rsidP="00BC067C">
      <w:pPr>
        <w:ind w:left="2" w:hanging="4"/>
        <w:rPr>
          <w:rFonts w:cs="Arial"/>
          <w:color w:val="58595B"/>
          <w:sz w:val="36"/>
          <w:szCs w:val="36"/>
        </w:rPr>
      </w:pPr>
    </w:p>
    <w:p w14:paraId="5528A635" w14:textId="77777777" w:rsidR="00BC067C" w:rsidRDefault="00BC067C" w:rsidP="00BC067C">
      <w:pPr>
        <w:ind w:left="2" w:hanging="4"/>
        <w:rPr>
          <w:rFonts w:cs="Arial"/>
          <w:color w:val="58595B"/>
          <w:sz w:val="36"/>
          <w:szCs w:val="36"/>
        </w:rPr>
      </w:pPr>
    </w:p>
    <w:p w14:paraId="137D241C"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Student Name:</w:t>
      </w:r>
      <w:r>
        <w:rPr>
          <w:rFonts w:cs="Arial"/>
          <w:color w:val="58595B"/>
          <w:sz w:val="36"/>
          <w:szCs w:val="36"/>
        </w:rPr>
        <w:t xml:space="preserve"> Chloe Tickle</w:t>
      </w:r>
    </w:p>
    <w:p w14:paraId="42DF0C61"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1909409</w:t>
      </w:r>
    </w:p>
    <w:p w14:paraId="01EAC6A6"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52076810</w:t>
      </w:r>
    </w:p>
    <w:p w14:paraId="26D386E1" w14:textId="77777777" w:rsidR="00BC067C" w:rsidRPr="007202BC" w:rsidRDefault="00BC067C" w:rsidP="00BC067C">
      <w:pPr>
        <w:ind w:left="2" w:hanging="4"/>
        <w:rPr>
          <w:rFonts w:cs="Arial"/>
          <w:color w:val="58595B"/>
          <w:sz w:val="36"/>
          <w:szCs w:val="36"/>
        </w:rPr>
      </w:pPr>
    </w:p>
    <w:p w14:paraId="1BEA1E8A" w14:textId="77777777" w:rsidR="00BC067C" w:rsidRPr="007202BC" w:rsidRDefault="00BC067C" w:rsidP="00BC067C">
      <w:pPr>
        <w:ind w:left="2" w:hanging="4"/>
        <w:rPr>
          <w:rFonts w:cs="Arial"/>
          <w:color w:val="58595B"/>
          <w:sz w:val="36"/>
          <w:szCs w:val="36"/>
        </w:rPr>
      </w:pPr>
    </w:p>
    <w:p w14:paraId="7FA25278" w14:textId="77777777" w:rsidR="00BC067C" w:rsidRPr="007202BC" w:rsidRDefault="00BC067C" w:rsidP="00BC067C">
      <w:pPr>
        <w:ind w:left="2" w:hanging="4"/>
        <w:rPr>
          <w:rFonts w:cs="Arial"/>
          <w:color w:val="58595B"/>
          <w:sz w:val="36"/>
          <w:szCs w:val="36"/>
        </w:rPr>
      </w:pPr>
    </w:p>
    <w:p w14:paraId="1142CA98"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A62EC94" w14:textId="77777777" w:rsidR="00BC067C" w:rsidRPr="007202BC" w:rsidRDefault="00BC067C" w:rsidP="00BC067C">
      <w:pPr>
        <w:ind w:left="2" w:hanging="4"/>
        <w:rPr>
          <w:rFonts w:cs="Arial"/>
          <w:color w:val="58595B"/>
          <w:sz w:val="36"/>
          <w:szCs w:val="36"/>
        </w:rPr>
      </w:pPr>
    </w:p>
    <w:p w14:paraId="501ACEEB" w14:textId="77777777" w:rsidR="00BC067C" w:rsidRPr="007202BC" w:rsidRDefault="00BC067C" w:rsidP="00BC067C">
      <w:pPr>
        <w:ind w:left="2" w:hanging="4"/>
        <w:rPr>
          <w:rFonts w:cs="Arial"/>
          <w:color w:val="58595B"/>
          <w:sz w:val="36"/>
          <w:szCs w:val="36"/>
        </w:rPr>
      </w:pPr>
      <w:r w:rsidRPr="007202BC">
        <w:rPr>
          <w:rFonts w:cs="Arial"/>
          <w:color w:val="58595B"/>
          <w:sz w:val="36"/>
          <w:szCs w:val="36"/>
        </w:rPr>
        <w:t xml:space="preserve">Signed: </w:t>
      </w:r>
      <w:r>
        <w:rPr>
          <w:rFonts w:cs="Arial"/>
          <w:color w:val="58595B"/>
          <w:sz w:val="36"/>
          <w:szCs w:val="36"/>
        </w:rPr>
        <w:t>C V Tickle</w:t>
      </w:r>
    </w:p>
    <w:p w14:paraId="2F80EF74" w14:textId="370C4F58" w:rsidR="00BC067C" w:rsidRPr="007202BC" w:rsidRDefault="00BC067C" w:rsidP="00BC067C">
      <w:pPr>
        <w:ind w:left="2" w:hanging="4"/>
        <w:rPr>
          <w:rFonts w:cs="Arial"/>
          <w:color w:val="58595B"/>
          <w:sz w:val="36"/>
          <w:szCs w:val="36"/>
        </w:rPr>
      </w:pPr>
      <w:r w:rsidRPr="007202BC">
        <w:rPr>
          <w:rFonts w:cs="Arial"/>
          <w:color w:val="58595B"/>
          <w:sz w:val="36"/>
          <w:szCs w:val="36"/>
        </w:rPr>
        <w:t xml:space="preserve">Date: </w:t>
      </w:r>
      <w:r>
        <w:rPr>
          <w:rFonts w:cs="Arial"/>
          <w:color w:val="58595B"/>
          <w:sz w:val="36"/>
          <w:szCs w:val="36"/>
        </w:rPr>
        <w:t>19 October</w:t>
      </w:r>
      <w:r>
        <w:rPr>
          <w:rFonts w:cs="Arial"/>
          <w:color w:val="58595B"/>
          <w:sz w:val="36"/>
          <w:szCs w:val="36"/>
        </w:rPr>
        <w:t xml:space="preserve"> 2020</w:t>
      </w:r>
    </w:p>
    <w:p w14:paraId="7D7BA058" w14:textId="77777777" w:rsidR="00BC067C" w:rsidRDefault="00BC067C" w:rsidP="00C31DD7">
      <w:pPr>
        <w:ind w:leftChars="0" w:left="0" w:firstLineChars="0" w:firstLine="0"/>
        <w:rPr>
          <w:rFonts w:asciiTheme="minorHAnsi" w:eastAsia="Arial" w:hAnsiTheme="minorHAnsi" w:cstheme="minorHAnsi"/>
          <w:b/>
          <w:bCs/>
          <w:sz w:val="24"/>
          <w:szCs w:val="24"/>
        </w:rPr>
        <w:sectPr w:rsidR="00BC067C">
          <w:pgSz w:w="11906" w:h="16838"/>
          <w:pgMar w:top="1440" w:right="1440" w:bottom="1440" w:left="1440" w:header="708" w:footer="708" w:gutter="0"/>
          <w:cols w:space="708"/>
          <w:docGrid w:linePitch="360"/>
        </w:sectPr>
      </w:pPr>
    </w:p>
    <w:p w14:paraId="624AB3E7" w14:textId="721A7EB3" w:rsidR="00C31DD7" w:rsidRPr="00BE0D7F" w:rsidRDefault="00BE0D7F" w:rsidP="00C31DD7">
      <w:pPr>
        <w:ind w:leftChars="0" w:left="0" w:firstLineChars="0" w:firstLine="0"/>
        <w:rPr>
          <w:rFonts w:asciiTheme="minorHAnsi" w:eastAsia="Arial" w:hAnsiTheme="minorHAnsi" w:cstheme="minorHAnsi"/>
          <w:b/>
          <w:bCs/>
          <w:sz w:val="24"/>
          <w:szCs w:val="24"/>
        </w:rPr>
      </w:pPr>
      <w:r w:rsidRPr="00BE0D7F">
        <w:rPr>
          <w:rFonts w:asciiTheme="minorHAnsi" w:eastAsia="Arial" w:hAnsiTheme="minorHAnsi" w:cstheme="minorHAnsi"/>
          <w:b/>
          <w:bCs/>
          <w:sz w:val="24"/>
          <w:szCs w:val="24"/>
        </w:rPr>
        <w:lastRenderedPageBreak/>
        <w:t>Work based Answers – 5KEEG</w:t>
      </w:r>
    </w:p>
    <w:p w14:paraId="3448889C" w14:textId="77777777" w:rsidR="00BE0D7F" w:rsidRPr="00BE0D7F" w:rsidRDefault="00BE0D7F" w:rsidP="00C31DD7">
      <w:pPr>
        <w:ind w:leftChars="0" w:left="0" w:firstLineChars="0" w:firstLine="0"/>
        <w:rPr>
          <w:rFonts w:asciiTheme="minorHAnsi" w:eastAsia="Arial" w:hAnsiTheme="minorHAnsi" w:cstheme="minorHAnsi"/>
          <w:b/>
          <w:bCs/>
          <w:sz w:val="24"/>
          <w:szCs w:val="24"/>
          <w:u w:val="single"/>
        </w:rPr>
      </w:pPr>
    </w:p>
    <w:p w14:paraId="2692277D" w14:textId="65462D9F" w:rsidR="00C31DD7" w:rsidRPr="00D32E4D" w:rsidRDefault="001A1E13" w:rsidP="001A1E13">
      <w:pPr>
        <w:ind w:leftChars="0" w:left="0" w:firstLineChars="0" w:firstLine="0"/>
        <w:rPr>
          <w:rFonts w:asciiTheme="minorHAnsi" w:eastAsia="Arial" w:hAnsiTheme="minorHAnsi" w:cstheme="minorHAnsi"/>
          <w:b/>
          <w:bCs/>
          <w:sz w:val="22"/>
          <w:szCs w:val="22"/>
          <w:u w:val="single"/>
        </w:rPr>
      </w:pPr>
      <w:r w:rsidRPr="00D32E4D">
        <w:rPr>
          <w:rFonts w:asciiTheme="minorHAnsi" w:eastAsia="Arial" w:hAnsiTheme="minorHAnsi" w:cstheme="minorHAnsi"/>
          <w:b/>
          <w:bCs/>
          <w:sz w:val="22"/>
          <w:szCs w:val="22"/>
          <w:u w:val="single"/>
        </w:rPr>
        <w:t xml:space="preserve">1B: An </w:t>
      </w:r>
      <w:r w:rsidR="00C31DD7" w:rsidRPr="00D32E4D">
        <w:rPr>
          <w:rFonts w:asciiTheme="minorHAnsi" w:eastAsia="Arial" w:hAnsiTheme="minorHAnsi" w:cstheme="minorHAnsi"/>
          <w:b/>
          <w:bCs/>
          <w:sz w:val="22"/>
          <w:szCs w:val="22"/>
          <w:u w:val="single"/>
        </w:rPr>
        <w:t>evaluat</w:t>
      </w:r>
      <w:r w:rsidRPr="00D32E4D">
        <w:rPr>
          <w:rFonts w:asciiTheme="minorHAnsi" w:eastAsia="Arial" w:hAnsiTheme="minorHAnsi" w:cstheme="minorHAnsi"/>
          <w:b/>
          <w:bCs/>
          <w:sz w:val="22"/>
          <w:szCs w:val="22"/>
          <w:u w:val="single"/>
        </w:rPr>
        <w:t>ion of my organisations approach to employee engagement based on current trends.</w:t>
      </w:r>
      <w:r w:rsidR="00C31DD7" w:rsidRPr="00D32E4D">
        <w:rPr>
          <w:rFonts w:asciiTheme="minorHAnsi" w:eastAsia="Arial" w:hAnsiTheme="minorHAnsi" w:cstheme="minorHAnsi"/>
          <w:b/>
          <w:bCs/>
          <w:sz w:val="22"/>
          <w:szCs w:val="22"/>
          <w:u w:val="single"/>
        </w:rPr>
        <w:t xml:space="preserve"> </w:t>
      </w:r>
    </w:p>
    <w:p w14:paraId="50511EA7" w14:textId="5311CA1A" w:rsidR="00262F8E" w:rsidRPr="00D32E4D" w:rsidRDefault="00262F8E" w:rsidP="001A1E13">
      <w:pPr>
        <w:ind w:leftChars="0" w:left="0" w:firstLineChars="0" w:firstLine="0"/>
        <w:rPr>
          <w:rFonts w:asciiTheme="minorHAnsi" w:eastAsia="Arial" w:hAnsiTheme="minorHAnsi" w:cstheme="minorHAnsi"/>
          <w:sz w:val="18"/>
          <w:szCs w:val="18"/>
        </w:rPr>
      </w:pPr>
    </w:p>
    <w:p w14:paraId="5D99B4B8" w14:textId="258859A3" w:rsidR="00262F8E" w:rsidRPr="00D32E4D" w:rsidRDefault="00262F8E" w:rsidP="001A1E13">
      <w:pPr>
        <w:ind w:leftChars="0" w:left="0" w:firstLineChars="0" w:firstLine="0"/>
        <w:rPr>
          <w:rFonts w:asciiTheme="minorHAnsi" w:eastAsia="Arial" w:hAnsiTheme="minorHAnsi" w:cstheme="minorHAnsi"/>
          <w:sz w:val="22"/>
          <w:szCs w:val="22"/>
        </w:rPr>
      </w:pPr>
      <w:r w:rsidRPr="00D32E4D">
        <w:rPr>
          <w:rFonts w:asciiTheme="minorHAnsi" w:eastAsia="Arial" w:hAnsiTheme="minorHAnsi" w:cstheme="minorHAnsi"/>
          <w:sz w:val="22"/>
          <w:szCs w:val="22"/>
        </w:rPr>
        <w:t xml:space="preserve">Employee engagement strategies are crucial for organisations, and when effective, they can assist in the reduction of employee turnover, improve the productivity and efficiency of staff, retain customers, and consequentially maintain and increase profit margins. However, more importantly, evidence suggests that engaged employees are also happier in all aspects of their lives </w:t>
      </w:r>
      <w:sdt>
        <w:sdtPr>
          <w:rPr>
            <w:rFonts w:asciiTheme="minorHAnsi" w:eastAsia="Arial" w:hAnsiTheme="minorHAnsi" w:cstheme="minorHAnsi"/>
            <w:sz w:val="22"/>
            <w:szCs w:val="22"/>
          </w:rPr>
          <w:id w:val="-1781026946"/>
          <w:citation/>
        </w:sdtPr>
        <w:sdtContent>
          <w:r w:rsidRPr="00D32E4D">
            <w:rPr>
              <w:rFonts w:asciiTheme="minorHAnsi" w:eastAsia="Arial" w:hAnsiTheme="minorHAnsi" w:cstheme="minorHAnsi"/>
              <w:sz w:val="22"/>
              <w:szCs w:val="22"/>
            </w:rPr>
            <w:fldChar w:fldCharType="begin"/>
          </w:r>
          <w:r w:rsidRPr="00D32E4D">
            <w:rPr>
              <w:rFonts w:asciiTheme="minorHAnsi" w:eastAsia="Arial" w:hAnsiTheme="minorHAnsi" w:cstheme="minorHAnsi"/>
              <w:sz w:val="22"/>
              <w:szCs w:val="22"/>
            </w:rPr>
            <w:instrText xml:space="preserve"> CITATION Eng20 \l 2057 </w:instrText>
          </w:r>
          <w:r w:rsidRPr="00D32E4D">
            <w:rPr>
              <w:rFonts w:asciiTheme="minorHAnsi" w:eastAsia="Arial" w:hAnsiTheme="minorHAnsi" w:cstheme="minorHAnsi"/>
              <w:sz w:val="22"/>
              <w:szCs w:val="22"/>
            </w:rPr>
            <w:fldChar w:fldCharType="separate"/>
          </w:r>
          <w:r w:rsidRPr="00D32E4D">
            <w:rPr>
              <w:rFonts w:asciiTheme="minorHAnsi" w:eastAsia="Arial" w:hAnsiTheme="minorHAnsi" w:cstheme="minorHAnsi"/>
              <w:noProof/>
              <w:sz w:val="22"/>
              <w:szCs w:val="22"/>
            </w:rPr>
            <w:t>(Engagement Multiplier, 2020)</w:t>
          </w:r>
          <w:r w:rsidRPr="00D32E4D">
            <w:rPr>
              <w:rFonts w:asciiTheme="minorHAnsi" w:eastAsia="Arial" w:hAnsiTheme="minorHAnsi" w:cstheme="minorHAnsi"/>
              <w:sz w:val="22"/>
              <w:szCs w:val="22"/>
            </w:rPr>
            <w:fldChar w:fldCharType="end"/>
          </w:r>
        </w:sdtContent>
      </w:sdt>
    </w:p>
    <w:p w14:paraId="7AE376A9" w14:textId="63730BE4" w:rsidR="00262F8E" w:rsidRPr="00D32E4D" w:rsidRDefault="00262F8E" w:rsidP="001A1E13">
      <w:pPr>
        <w:ind w:leftChars="0" w:left="0" w:firstLineChars="0" w:firstLine="0"/>
        <w:rPr>
          <w:rFonts w:asciiTheme="minorHAnsi" w:eastAsia="Arial" w:hAnsiTheme="minorHAnsi" w:cstheme="minorHAnsi"/>
          <w:sz w:val="22"/>
          <w:szCs w:val="22"/>
        </w:rPr>
      </w:pPr>
    </w:p>
    <w:p w14:paraId="4F9C1427" w14:textId="72EEC0FA" w:rsidR="00262F8E" w:rsidRPr="00D32E4D" w:rsidRDefault="00262F8E" w:rsidP="001A1E13">
      <w:pPr>
        <w:ind w:leftChars="0" w:left="0" w:firstLineChars="0" w:firstLine="0"/>
        <w:rPr>
          <w:rFonts w:asciiTheme="minorHAnsi" w:eastAsia="Arial" w:hAnsiTheme="minorHAnsi" w:cstheme="minorHAnsi"/>
          <w:sz w:val="22"/>
          <w:szCs w:val="22"/>
        </w:rPr>
      </w:pPr>
      <w:r w:rsidRPr="00D32E4D">
        <w:rPr>
          <w:rFonts w:asciiTheme="minorHAnsi" w:eastAsia="Arial" w:hAnsiTheme="minorHAnsi" w:cstheme="minorHAnsi"/>
          <w:sz w:val="22"/>
          <w:szCs w:val="22"/>
        </w:rPr>
        <w:t xml:space="preserve">Employee engagement can be defined as the concept that supports an environment where workers are able to work to the best of their abilities each day and are committed to the organisations goals and values with passion to drive the organisation to success </w:t>
      </w:r>
      <w:sdt>
        <w:sdtPr>
          <w:rPr>
            <w:rFonts w:asciiTheme="minorHAnsi" w:eastAsia="Arial" w:hAnsiTheme="minorHAnsi" w:cstheme="minorHAnsi"/>
            <w:sz w:val="22"/>
            <w:szCs w:val="22"/>
          </w:rPr>
          <w:id w:val="-899203833"/>
          <w:citation/>
        </w:sdtPr>
        <w:sdtContent>
          <w:r w:rsidRPr="00D32E4D">
            <w:rPr>
              <w:rFonts w:asciiTheme="minorHAnsi" w:eastAsia="Arial" w:hAnsiTheme="minorHAnsi" w:cstheme="minorHAnsi"/>
              <w:sz w:val="22"/>
              <w:szCs w:val="22"/>
            </w:rPr>
            <w:fldChar w:fldCharType="begin"/>
          </w:r>
          <w:r w:rsidRPr="00D32E4D">
            <w:rPr>
              <w:rFonts w:asciiTheme="minorHAnsi" w:eastAsia="Arial" w:hAnsiTheme="minorHAnsi" w:cstheme="minorHAnsi"/>
              <w:sz w:val="22"/>
              <w:szCs w:val="22"/>
            </w:rPr>
            <w:instrText xml:space="preserve"> CITATION Per202 \l 2057 </w:instrText>
          </w:r>
          <w:r w:rsidRPr="00D32E4D">
            <w:rPr>
              <w:rFonts w:asciiTheme="minorHAnsi" w:eastAsia="Arial" w:hAnsiTheme="minorHAnsi" w:cstheme="minorHAnsi"/>
              <w:sz w:val="22"/>
              <w:szCs w:val="22"/>
            </w:rPr>
            <w:fldChar w:fldCharType="separate"/>
          </w:r>
          <w:r w:rsidRPr="00D32E4D">
            <w:rPr>
              <w:rFonts w:asciiTheme="minorHAnsi" w:eastAsia="Arial" w:hAnsiTheme="minorHAnsi" w:cstheme="minorHAnsi"/>
              <w:noProof/>
              <w:sz w:val="22"/>
              <w:szCs w:val="22"/>
            </w:rPr>
            <w:t>(Perkbox, 2020)</w:t>
          </w:r>
          <w:r w:rsidRPr="00D32E4D">
            <w:rPr>
              <w:rFonts w:asciiTheme="minorHAnsi" w:eastAsia="Arial" w:hAnsiTheme="minorHAnsi" w:cstheme="minorHAnsi"/>
              <w:sz w:val="22"/>
              <w:szCs w:val="22"/>
            </w:rPr>
            <w:fldChar w:fldCharType="end"/>
          </w:r>
        </w:sdtContent>
      </w:sdt>
      <w:r w:rsidRPr="00D32E4D">
        <w:rPr>
          <w:rFonts w:asciiTheme="minorHAnsi" w:eastAsia="Arial" w:hAnsiTheme="minorHAnsi" w:cstheme="minorHAnsi"/>
          <w:sz w:val="22"/>
          <w:szCs w:val="22"/>
        </w:rPr>
        <w:t>.</w:t>
      </w:r>
      <w:r w:rsidR="007323C5" w:rsidRPr="00D32E4D">
        <w:rPr>
          <w:rFonts w:asciiTheme="minorHAnsi" w:eastAsia="Arial" w:hAnsiTheme="minorHAnsi" w:cstheme="minorHAnsi"/>
          <w:sz w:val="22"/>
          <w:szCs w:val="22"/>
        </w:rPr>
        <w:t xml:space="preserve"> Susan Cain highlighted the importance of recognising individual traits, and the different qualities that introverts and extroverts can bring to a business environment. Cain corroborated the definition of engagement and highlighted the need to cater for these differences within the working environment, and the importance of </w:t>
      </w:r>
      <w:r w:rsidR="00D32E4D" w:rsidRPr="00D32E4D">
        <w:rPr>
          <w:rFonts w:asciiTheme="minorHAnsi" w:eastAsia="Arial" w:hAnsiTheme="minorHAnsi" w:cstheme="minorHAnsi"/>
          <w:sz w:val="22"/>
          <w:szCs w:val="22"/>
        </w:rPr>
        <w:t xml:space="preserve">organisations in </w:t>
      </w:r>
      <w:r w:rsidR="007323C5" w:rsidRPr="00D32E4D">
        <w:rPr>
          <w:rFonts w:asciiTheme="minorHAnsi" w:eastAsia="Arial" w:hAnsiTheme="minorHAnsi" w:cstheme="minorHAnsi"/>
          <w:sz w:val="22"/>
          <w:szCs w:val="22"/>
        </w:rPr>
        <w:t>supporting these intrinsic differences</w:t>
      </w:r>
      <w:r w:rsidR="00D32E4D" w:rsidRPr="00D32E4D">
        <w:rPr>
          <w:rFonts w:asciiTheme="minorHAnsi" w:eastAsia="Arial" w:hAnsiTheme="minorHAnsi" w:cstheme="minorHAnsi"/>
          <w:sz w:val="22"/>
          <w:szCs w:val="22"/>
        </w:rPr>
        <w:t xml:space="preserve"> to really maximise their workforce</w:t>
      </w:r>
      <w:r w:rsidR="007323C5" w:rsidRPr="00D32E4D">
        <w:rPr>
          <w:rFonts w:asciiTheme="minorHAnsi" w:eastAsia="Arial" w:hAnsiTheme="minorHAnsi" w:cstheme="minorHAnsi"/>
          <w:sz w:val="22"/>
          <w:szCs w:val="22"/>
        </w:rPr>
        <w:t xml:space="preserve">. Cain explained that “the key to maximising talents is to put ourselves in the zone of stimulation that’s right for us” </w:t>
      </w:r>
      <w:sdt>
        <w:sdtPr>
          <w:rPr>
            <w:rFonts w:asciiTheme="minorHAnsi" w:eastAsia="Arial" w:hAnsiTheme="minorHAnsi" w:cstheme="minorHAnsi"/>
            <w:sz w:val="22"/>
            <w:szCs w:val="22"/>
          </w:rPr>
          <w:id w:val="-561094369"/>
          <w:citation/>
        </w:sdtPr>
        <w:sdtContent>
          <w:r w:rsidR="007323C5" w:rsidRPr="00D32E4D">
            <w:rPr>
              <w:rFonts w:asciiTheme="minorHAnsi" w:eastAsia="Arial" w:hAnsiTheme="minorHAnsi" w:cstheme="minorHAnsi"/>
              <w:sz w:val="22"/>
              <w:szCs w:val="22"/>
            </w:rPr>
            <w:fldChar w:fldCharType="begin"/>
          </w:r>
          <w:r w:rsidR="007323C5" w:rsidRPr="00D32E4D">
            <w:rPr>
              <w:rFonts w:asciiTheme="minorHAnsi" w:eastAsia="Arial" w:hAnsiTheme="minorHAnsi" w:cstheme="minorHAnsi"/>
              <w:sz w:val="22"/>
              <w:szCs w:val="22"/>
            </w:rPr>
            <w:instrText xml:space="preserve"> CITATION Cai12 \l 2057 </w:instrText>
          </w:r>
          <w:r w:rsidR="007323C5" w:rsidRPr="00D32E4D">
            <w:rPr>
              <w:rFonts w:asciiTheme="minorHAnsi" w:eastAsia="Arial" w:hAnsiTheme="minorHAnsi" w:cstheme="minorHAnsi"/>
              <w:sz w:val="22"/>
              <w:szCs w:val="22"/>
            </w:rPr>
            <w:fldChar w:fldCharType="separate"/>
          </w:r>
          <w:r w:rsidR="007323C5" w:rsidRPr="00D32E4D">
            <w:rPr>
              <w:rFonts w:asciiTheme="minorHAnsi" w:eastAsia="Arial" w:hAnsiTheme="minorHAnsi" w:cstheme="minorHAnsi"/>
              <w:noProof/>
              <w:sz w:val="22"/>
              <w:szCs w:val="22"/>
            </w:rPr>
            <w:t>(Cain, 2012)</w:t>
          </w:r>
          <w:r w:rsidR="007323C5" w:rsidRPr="00D32E4D">
            <w:rPr>
              <w:rFonts w:asciiTheme="minorHAnsi" w:eastAsia="Arial" w:hAnsiTheme="minorHAnsi" w:cstheme="minorHAnsi"/>
              <w:sz w:val="22"/>
              <w:szCs w:val="22"/>
            </w:rPr>
            <w:fldChar w:fldCharType="end"/>
          </w:r>
        </w:sdtContent>
      </w:sdt>
      <w:r w:rsidR="007323C5" w:rsidRPr="00D32E4D">
        <w:rPr>
          <w:rFonts w:asciiTheme="minorHAnsi" w:eastAsia="Arial" w:hAnsiTheme="minorHAnsi" w:cstheme="minorHAnsi"/>
          <w:sz w:val="22"/>
          <w:szCs w:val="22"/>
        </w:rPr>
        <w:t>.</w:t>
      </w:r>
      <w:r w:rsidR="00AB1D0C">
        <w:rPr>
          <w:rFonts w:asciiTheme="minorHAnsi" w:eastAsia="Arial" w:hAnsiTheme="minorHAnsi" w:cstheme="minorHAnsi"/>
          <w:sz w:val="22"/>
          <w:szCs w:val="22"/>
        </w:rPr>
        <w:t xml:space="preserve"> A study by the Gallup Organisation found that highly engaged tams yield 21% more profitability over their less engaged counterparts </w:t>
      </w:r>
      <w:sdt>
        <w:sdtPr>
          <w:rPr>
            <w:rFonts w:asciiTheme="minorHAnsi" w:eastAsia="Arial" w:hAnsiTheme="minorHAnsi" w:cstheme="minorHAnsi"/>
            <w:sz w:val="22"/>
            <w:szCs w:val="22"/>
          </w:rPr>
          <w:id w:val="1045107091"/>
          <w:citation/>
        </w:sdtPr>
        <w:sdtContent>
          <w:r w:rsidR="00AB1D0C">
            <w:rPr>
              <w:rFonts w:asciiTheme="minorHAnsi" w:eastAsia="Arial" w:hAnsiTheme="minorHAnsi" w:cstheme="minorHAnsi"/>
              <w:sz w:val="22"/>
              <w:szCs w:val="22"/>
            </w:rPr>
            <w:fldChar w:fldCharType="begin"/>
          </w:r>
          <w:r w:rsidR="00AB1D0C">
            <w:rPr>
              <w:rFonts w:asciiTheme="minorHAnsi" w:eastAsia="Arial" w:hAnsiTheme="minorHAnsi" w:cstheme="minorHAnsi"/>
              <w:sz w:val="22"/>
              <w:szCs w:val="22"/>
            </w:rPr>
            <w:instrText xml:space="preserve"> CITATION Gal18 \l 2057 </w:instrText>
          </w:r>
          <w:r w:rsidR="00AB1D0C">
            <w:rPr>
              <w:rFonts w:asciiTheme="minorHAnsi" w:eastAsia="Arial" w:hAnsiTheme="minorHAnsi" w:cstheme="minorHAnsi"/>
              <w:sz w:val="22"/>
              <w:szCs w:val="22"/>
            </w:rPr>
            <w:fldChar w:fldCharType="separate"/>
          </w:r>
          <w:r w:rsidR="00AB1D0C" w:rsidRPr="00AB1D0C">
            <w:rPr>
              <w:rFonts w:asciiTheme="minorHAnsi" w:eastAsia="Arial" w:hAnsiTheme="minorHAnsi" w:cstheme="minorHAnsi"/>
              <w:noProof/>
              <w:sz w:val="22"/>
              <w:szCs w:val="22"/>
            </w:rPr>
            <w:t>(Gallup, 2018)</w:t>
          </w:r>
          <w:r w:rsidR="00AB1D0C">
            <w:rPr>
              <w:rFonts w:asciiTheme="minorHAnsi" w:eastAsia="Arial" w:hAnsiTheme="minorHAnsi" w:cstheme="minorHAnsi"/>
              <w:sz w:val="22"/>
              <w:szCs w:val="22"/>
            </w:rPr>
            <w:fldChar w:fldCharType="end"/>
          </w:r>
        </w:sdtContent>
      </w:sdt>
      <w:r w:rsidR="00AB1D0C">
        <w:rPr>
          <w:rFonts w:asciiTheme="minorHAnsi" w:eastAsia="Arial" w:hAnsiTheme="minorHAnsi" w:cstheme="minorHAnsi"/>
          <w:sz w:val="22"/>
          <w:szCs w:val="22"/>
        </w:rPr>
        <w:t>.</w:t>
      </w:r>
    </w:p>
    <w:p w14:paraId="2F0B312D" w14:textId="104E0DED" w:rsidR="00D32E4D" w:rsidRDefault="00D32E4D" w:rsidP="001A1E13">
      <w:pPr>
        <w:ind w:leftChars="0" w:left="0" w:firstLineChars="0" w:firstLine="0"/>
        <w:rPr>
          <w:rFonts w:eastAsia="Arial" w:cs="Arial"/>
          <w:sz w:val="22"/>
          <w:szCs w:val="22"/>
        </w:rPr>
      </w:pPr>
    </w:p>
    <w:p w14:paraId="1D78EE1A" w14:textId="64965359" w:rsidR="00D32E4D" w:rsidRDefault="00D32E4D"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sidRPr="00D32E4D">
        <w:rPr>
          <w:rFonts w:asciiTheme="minorHAnsi" w:eastAsia="Arial" w:hAnsiTheme="minorHAnsi" w:cstheme="minorHAnsi"/>
          <w:sz w:val="22"/>
          <w:szCs w:val="22"/>
        </w:rPr>
        <w:t xml:space="preserve">With this in mind, another definition of employee engagement that is directed at the role of individual employees in overall organisation success is: </w:t>
      </w:r>
      <w:r w:rsidRPr="00D32E4D">
        <w:rPr>
          <w:rFonts w:asciiTheme="minorHAnsi" w:eastAsia="Arial" w:hAnsiTheme="minorHAnsi" w:cstheme="minorHAnsi"/>
          <w:i/>
          <w:iCs/>
          <w:sz w:val="22"/>
          <w:szCs w:val="22"/>
        </w:rPr>
        <w:t xml:space="preserve">“ </w:t>
      </w:r>
      <w:r w:rsidRPr="00D32E4D">
        <w:rPr>
          <w:rStyle w:val="Emphasis"/>
          <w:rFonts w:asciiTheme="minorHAnsi" w:hAnsiTheme="minorHAnsi" w:cstheme="minorHAnsi"/>
          <w:i w:val="0"/>
          <w:iCs w:val="0"/>
          <w:color w:val="3C3C3C"/>
          <w:sz w:val="22"/>
          <w:szCs w:val="22"/>
          <w:bdr w:val="none" w:sz="0" w:space="0" w:color="auto" w:frame="1"/>
          <w:shd w:val="clear" w:color="auto" w:fill="FFFFFF"/>
        </w:rPr>
        <w:t>Employee engagement is based on the personal involvement of the employee in the success of the company</w:t>
      </w:r>
      <w:r w:rsidRPr="00D32E4D">
        <w:rPr>
          <w:rStyle w:val="Emphasis"/>
          <w:rFonts w:asciiTheme="minorHAnsi" w:hAnsiTheme="minorHAnsi" w:cstheme="minorHAnsi"/>
          <w:i w:val="0"/>
          <w:iCs w:val="0"/>
          <w:color w:val="3C3C3C"/>
          <w:sz w:val="22"/>
          <w:szCs w:val="22"/>
          <w:bdr w:val="none" w:sz="0" w:space="0" w:color="auto" w:frame="1"/>
          <w:shd w:val="clear" w:color="auto" w:fill="FFFFFF"/>
        </w:rPr>
        <w:t>”</w:t>
      </w:r>
      <w:r>
        <w:rPr>
          <w:rStyle w:val="Emphasis"/>
          <w:rFonts w:asciiTheme="minorHAnsi" w:hAnsiTheme="minorHAnsi" w:cstheme="minorHAnsi"/>
          <w:i w:val="0"/>
          <w:iCs w:val="0"/>
          <w:color w:val="3C3C3C"/>
          <w:sz w:val="22"/>
          <w:szCs w:val="22"/>
          <w:bdr w:val="none" w:sz="0" w:space="0" w:color="auto" w:frame="1"/>
          <w:shd w:val="clear" w:color="auto" w:fill="FFFFFF"/>
        </w:rPr>
        <w:t xml:space="preserve"> </w:t>
      </w:r>
      <w:sdt>
        <w:sdtPr>
          <w:rPr>
            <w:rStyle w:val="Emphasis"/>
            <w:rFonts w:asciiTheme="minorHAnsi" w:hAnsiTheme="minorHAnsi" w:cstheme="minorHAnsi"/>
            <w:i w:val="0"/>
            <w:iCs w:val="0"/>
            <w:color w:val="3C3C3C"/>
            <w:sz w:val="22"/>
            <w:szCs w:val="22"/>
            <w:bdr w:val="none" w:sz="0" w:space="0" w:color="auto" w:frame="1"/>
            <w:shd w:val="clear" w:color="auto" w:fill="FFFFFF"/>
          </w:rPr>
          <w:id w:val="-247966005"/>
          <w:citation/>
        </w:sdtPr>
        <w:sdtContent>
          <w:r>
            <w:rPr>
              <w:rStyle w:val="Emphasis"/>
              <w:rFonts w:asciiTheme="minorHAnsi" w:hAnsiTheme="minorHAnsi" w:cstheme="minorHAnsi"/>
              <w:i w:val="0"/>
              <w:iCs w:val="0"/>
              <w:color w:val="3C3C3C"/>
              <w:sz w:val="22"/>
              <w:szCs w:val="22"/>
              <w:bdr w:val="none" w:sz="0" w:space="0" w:color="auto" w:frame="1"/>
              <w:shd w:val="clear" w:color="auto" w:fill="FFFFFF"/>
            </w:rPr>
            <w:fldChar w:fldCharType="begin"/>
          </w:r>
          <w:r>
            <w:rPr>
              <w:rStyle w:val="Emphasis"/>
              <w:rFonts w:asciiTheme="minorHAnsi" w:hAnsiTheme="minorHAnsi" w:cstheme="minorHAnsi"/>
              <w:i w:val="0"/>
              <w:iCs w:val="0"/>
              <w:color w:val="3C3C3C"/>
              <w:sz w:val="22"/>
              <w:szCs w:val="22"/>
              <w:bdr w:val="none" w:sz="0" w:space="0" w:color="auto" w:frame="1"/>
              <w:shd w:val="clear" w:color="auto" w:fill="FFFFFF"/>
            </w:rPr>
            <w:instrText xml:space="preserve"> CITATION Per202 \l 2057 </w:instrText>
          </w:r>
          <w:r>
            <w:rPr>
              <w:rStyle w:val="Emphasis"/>
              <w:rFonts w:asciiTheme="minorHAnsi" w:hAnsiTheme="minorHAnsi" w:cstheme="minorHAnsi"/>
              <w:i w:val="0"/>
              <w:iCs w:val="0"/>
              <w:color w:val="3C3C3C"/>
              <w:sz w:val="22"/>
              <w:szCs w:val="22"/>
              <w:bdr w:val="none" w:sz="0" w:space="0" w:color="auto" w:frame="1"/>
              <w:shd w:val="clear" w:color="auto" w:fill="FFFFFF"/>
            </w:rPr>
            <w:fldChar w:fldCharType="separate"/>
          </w:r>
          <w:r w:rsidRPr="00D32E4D">
            <w:rPr>
              <w:rFonts w:asciiTheme="minorHAnsi" w:hAnsiTheme="minorHAnsi" w:cstheme="minorHAnsi"/>
              <w:noProof/>
              <w:color w:val="3C3C3C"/>
              <w:sz w:val="22"/>
              <w:szCs w:val="22"/>
              <w:bdr w:val="none" w:sz="0" w:space="0" w:color="auto" w:frame="1"/>
              <w:shd w:val="clear" w:color="auto" w:fill="FFFFFF"/>
            </w:rPr>
            <w:t>(Perkbox, 2020)</w:t>
          </w:r>
          <w:r>
            <w:rPr>
              <w:rStyle w:val="Emphasis"/>
              <w:rFonts w:asciiTheme="minorHAnsi" w:hAnsiTheme="minorHAnsi" w:cstheme="minorHAnsi"/>
              <w:i w:val="0"/>
              <w:iCs w:val="0"/>
              <w:color w:val="3C3C3C"/>
              <w:sz w:val="22"/>
              <w:szCs w:val="22"/>
              <w:bdr w:val="none" w:sz="0" w:space="0" w:color="auto" w:frame="1"/>
              <w:shd w:val="clear" w:color="auto" w:fill="FFFFFF"/>
            </w:rPr>
            <w:fldChar w:fldCharType="end"/>
          </w:r>
        </w:sdtContent>
      </w:sdt>
      <w:r>
        <w:rPr>
          <w:rStyle w:val="Emphasis"/>
          <w:rFonts w:asciiTheme="minorHAnsi" w:hAnsiTheme="minorHAnsi" w:cstheme="minorHAnsi"/>
          <w:i w:val="0"/>
          <w:iCs w:val="0"/>
          <w:color w:val="3C3C3C"/>
          <w:sz w:val="22"/>
          <w:szCs w:val="22"/>
          <w:bdr w:val="none" w:sz="0" w:space="0" w:color="auto" w:frame="1"/>
          <w:shd w:val="clear" w:color="auto" w:fill="FFFFFF"/>
        </w:rPr>
        <w:t>.</w:t>
      </w:r>
    </w:p>
    <w:p w14:paraId="3E9691FD" w14:textId="316B75C5" w:rsidR="00D32E4D" w:rsidRDefault="00D32E4D"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0291DEC3" w14:textId="381FAABC" w:rsidR="00D32E4D" w:rsidRDefault="00D32E4D"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This statement really identifies the importance of having several different approaches to employee engagement to ensure that all employees are catered for. A ‘one size fits all’ approach to engagement will not be effective in the long run.</w:t>
      </w:r>
    </w:p>
    <w:p w14:paraId="31E5B900" w14:textId="54F71282" w:rsidR="00D32E4D" w:rsidRDefault="00D32E4D"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258DF971" w14:textId="516FC36C" w:rsidR="00D32E4D" w:rsidRDefault="00D32E4D"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2020 has really highlighted the importance of engaging with employees, not only to maximise internal profit margins, but also to attract new talent to organisations in a very uncertain labour market. The Covid pandemic has forced the closure of many large and small organisations and has been a particularly difficult period for the leisure and tourism industry. It has also forced the closure of many smaller local businesses.</w:t>
      </w:r>
    </w:p>
    <w:p w14:paraId="22C7A5B3" w14:textId="5B0D2D32" w:rsidR="000763C2" w:rsidRDefault="000763C2"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131DF1EF" w14:textId="77777777" w:rsidR="00AB1D0C" w:rsidRDefault="000763C2"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Fortunately, the Social Care industry within which I work has not been affected in the same way as other industries as we are classified as ‘key workers’, however we have also faced our own unique difficulties in terms of managing an increased risk to working environments, as well as the ability to source PPE for Carers.</w:t>
      </w:r>
    </w:p>
    <w:p w14:paraId="1C100507" w14:textId="77777777" w:rsidR="00AB1D0C" w:rsidRDefault="00AB1D0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7AFEF592" w14:textId="746A7B87" w:rsidR="000763C2" w:rsidRDefault="000763C2"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In fact, we have used this period to maximise our business opportunities by recruiting new staff which has subsequently allowed us to take on new care packages and maximise profits.</w:t>
      </w:r>
      <w:r w:rsidR="00AB1D0C">
        <w:rPr>
          <w:rStyle w:val="Emphasis"/>
          <w:rFonts w:asciiTheme="minorHAnsi" w:hAnsiTheme="minorHAnsi" w:cstheme="minorHAnsi"/>
          <w:i w:val="0"/>
          <w:iCs w:val="0"/>
          <w:color w:val="3C3C3C"/>
          <w:sz w:val="22"/>
          <w:szCs w:val="22"/>
          <w:bdr w:val="none" w:sz="0" w:space="0" w:color="auto" w:frame="1"/>
          <w:shd w:val="clear" w:color="auto" w:fill="FFFFFF"/>
        </w:rPr>
        <w:t xml:space="preserve"> </w:t>
      </w:r>
      <w:r>
        <w:rPr>
          <w:rStyle w:val="Emphasis"/>
          <w:rFonts w:asciiTheme="minorHAnsi" w:hAnsiTheme="minorHAnsi" w:cstheme="minorHAnsi"/>
          <w:i w:val="0"/>
          <w:iCs w:val="0"/>
          <w:color w:val="3C3C3C"/>
          <w:sz w:val="22"/>
          <w:szCs w:val="22"/>
          <w:bdr w:val="none" w:sz="0" w:space="0" w:color="auto" w:frame="1"/>
          <w:shd w:val="clear" w:color="auto" w:fill="FFFFFF"/>
        </w:rPr>
        <w:t>It has also been the perfect opportunity to review our approach to employee engagement</w:t>
      </w:r>
      <w:r w:rsidR="00AB1D0C">
        <w:rPr>
          <w:rStyle w:val="Emphasis"/>
          <w:rFonts w:asciiTheme="minorHAnsi" w:hAnsiTheme="minorHAnsi" w:cstheme="minorHAnsi"/>
          <w:i w:val="0"/>
          <w:iCs w:val="0"/>
          <w:color w:val="3C3C3C"/>
          <w:sz w:val="22"/>
          <w:szCs w:val="22"/>
          <w:bdr w:val="none" w:sz="0" w:space="0" w:color="auto" w:frame="1"/>
          <w:shd w:val="clear" w:color="auto" w:fill="FFFFFF"/>
        </w:rPr>
        <w:t xml:space="preserve"> to ensure that current staff feel valued and engaged throughout this difficult period, but also to attract new staff that may need or want a change in occupation as a result of business closures, or re-evaluating their career choices.</w:t>
      </w:r>
    </w:p>
    <w:p w14:paraId="3411ECA5" w14:textId="2EB0407F" w:rsidR="00AB1D0C" w:rsidRDefault="00AB1D0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3AA717B6" w14:textId="07D1222A" w:rsidR="00AB1D0C" w:rsidRDefault="00AB1D0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Employee engagement tactics can consist of many different approaches, and these are usually underpinned by organisational values, policies and procedure.</w:t>
      </w:r>
      <w:r w:rsidR="00ED7CDC">
        <w:rPr>
          <w:rStyle w:val="Emphasis"/>
          <w:rFonts w:asciiTheme="minorHAnsi" w:hAnsiTheme="minorHAnsi" w:cstheme="minorHAnsi"/>
          <w:i w:val="0"/>
          <w:iCs w:val="0"/>
          <w:color w:val="3C3C3C"/>
          <w:sz w:val="22"/>
          <w:szCs w:val="22"/>
          <w:bdr w:val="none" w:sz="0" w:space="0" w:color="auto" w:frame="1"/>
          <w:shd w:val="clear" w:color="auto" w:fill="FFFFFF"/>
        </w:rPr>
        <w:t xml:space="preserve"> Tactics can include the following different means:</w:t>
      </w:r>
    </w:p>
    <w:p w14:paraId="7D1859DB" w14:textId="77777777" w:rsidR="00E438A7" w:rsidRDefault="00E438A7"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0132A308" w14:textId="0CA3609A"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Ensuring that employees are aware and aligned with organisational goals and values, and understand the part they play in achieving these;</w:t>
      </w:r>
    </w:p>
    <w:p w14:paraId="72BDA0AD" w14:textId="3B0F4290"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Excellent means of communication</w:t>
      </w:r>
    </w:p>
    <w:p w14:paraId="5379739D" w14:textId="4FF94EF4"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Create an engaging working environment</w:t>
      </w:r>
    </w:p>
    <w:p w14:paraId="0BD7543F" w14:textId="5D84BBF5"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Ensure clear roles and expectations are set</w:t>
      </w:r>
    </w:p>
    <w:p w14:paraId="05E61A2D" w14:textId="77777777"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Introduce flexible working practices</w:t>
      </w:r>
    </w:p>
    <w:p w14:paraId="482B8CBB" w14:textId="179E6E33"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Develop workplace culture</w:t>
      </w:r>
    </w:p>
    <w:p w14:paraId="76F700BF" w14:textId="300B47D5"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Recognise and reward great work</w:t>
      </w:r>
    </w:p>
    <w:p w14:paraId="3BCF91F1" w14:textId="6FB2BAEC" w:rsidR="00ED7CDC" w:rsidRDefault="00ED7CDC"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 xml:space="preserve">Personal development plans and supporting </w:t>
      </w:r>
      <w:r w:rsidR="00E438A7">
        <w:rPr>
          <w:rStyle w:val="Emphasis"/>
          <w:rFonts w:asciiTheme="minorHAnsi" w:hAnsiTheme="minorHAnsi" w:cstheme="minorHAnsi"/>
          <w:i w:val="0"/>
          <w:iCs w:val="0"/>
          <w:color w:val="3C3C3C"/>
          <w:bdr w:val="none" w:sz="0" w:space="0" w:color="auto" w:frame="1"/>
          <w:shd w:val="clear" w:color="auto" w:fill="FFFFFF"/>
        </w:rPr>
        <w:t>progression</w:t>
      </w:r>
    </w:p>
    <w:p w14:paraId="36B9EA3E" w14:textId="34BA075B" w:rsidR="00E438A7" w:rsidRDefault="00E438A7" w:rsidP="00ED7CDC">
      <w:pPr>
        <w:pStyle w:val="ListParagraph"/>
        <w:numPr>
          <w:ilvl w:val="0"/>
          <w:numId w:val="5"/>
        </w:numPr>
        <w:ind w:leftChars="0" w:firstLineChars="0"/>
        <w:rPr>
          <w:rStyle w:val="Emphasis"/>
          <w:rFonts w:asciiTheme="minorHAnsi" w:hAnsiTheme="minorHAnsi" w:cstheme="minorHAnsi"/>
          <w:i w:val="0"/>
          <w:iCs w:val="0"/>
          <w:color w:val="3C3C3C"/>
          <w:bdr w:val="none" w:sz="0" w:space="0" w:color="auto" w:frame="1"/>
          <w:shd w:val="clear" w:color="auto" w:fill="FFFFFF"/>
        </w:rPr>
      </w:pPr>
      <w:r>
        <w:rPr>
          <w:rStyle w:val="Emphasis"/>
          <w:rFonts w:asciiTheme="minorHAnsi" w:hAnsiTheme="minorHAnsi" w:cstheme="minorHAnsi"/>
          <w:i w:val="0"/>
          <w:iCs w:val="0"/>
          <w:color w:val="3C3C3C"/>
          <w:bdr w:val="none" w:sz="0" w:space="0" w:color="auto" w:frame="1"/>
          <w:shd w:val="clear" w:color="auto" w:fill="FFFFFF"/>
        </w:rPr>
        <w:t>Developing and maintaining a strong employer brand</w:t>
      </w:r>
    </w:p>
    <w:p w14:paraId="5FB9031A" w14:textId="789DA3D1" w:rsidR="00E438A7" w:rsidRDefault="00E438A7" w:rsidP="00E438A7">
      <w:pPr>
        <w:ind w:leftChars="0" w:left="0" w:firstLineChars="0" w:firstLine="0"/>
        <w:rPr>
          <w:rStyle w:val="Emphasis"/>
          <w:rFonts w:asciiTheme="minorHAnsi" w:hAnsiTheme="minorHAnsi" w:cstheme="minorHAnsi"/>
          <w:i w:val="0"/>
          <w:iCs w:val="0"/>
          <w:color w:val="3C3C3C"/>
          <w:bdr w:val="none" w:sz="0" w:space="0" w:color="auto" w:frame="1"/>
          <w:shd w:val="clear" w:color="auto" w:fill="FFFFFF"/>
        </w:rPr>
      </w:pPr>
    </w:p>
    <w:p w14:paraId="52A29232" w14:textId="38AAB43C" w:rsidR="00E438A7" w:rsidRPr="00E438A7" w:rsidRDefault="00E438A7" w:rsidP="00E438A7">
      <w:pPr>
        <w:ind w:leftChars="0" w:left="0" w:firstLineChars="0" w:firstLine="0"/>
        <w:rPr>
          <w:rStyle w:val="Emphasis"/>
          <w:rFonts w:asciiTheme="minorHAnsi" w:hAnsiTheme="minorHAnsi" w:cstheme="minorHAnsi"/>
          <w:i w:val="0"/>
          <w:iCs w:val="0"/>
          <w:color w:val="3C3C3C"/>
          <w:bdr w:val="none" w:sz="0" w:space="0" w:color="auto" w:frame="1"/>
          <w:shd w:val="clear" w:color="auto" w:fill="FFFFFF"/>
        </w:rPr>
      </w:pPr>
      <w:sdt>
        <w:sdtPr>
          <w:rPr>
            <w:rStyle w:val="Emphasis"/>
            <w:rFonts w:asciiTheme="minorHAnsi" w:hAnsiTheme="minorHAnsi" w:cstheme="minorHAnsi"/>
            <w:i w:val="0"/>
            <w:iCs w:val="0"/>
            <w:color w:val="3C3C3C"/>
            <w:bdr w:val="none" w:sz="0" w:space="0" w:color="auto" w:frame="1"/>
            <w:shd w:val="clear" w:color="auto" w:fill="FFFFFF"/>
          </w:rPr>
          <w:id w:val="528602543"/>
          <w:citation/>
        </w:sdtPr>
        <w:sdtContent>
          <w:r>
            <w:rPr>
              <w:rStyle w:val="Emphasis"/>
              <w:rFonts w:asciiTheme="minorHAnsi" w:hAnsiTheme="minorHAnsi" w:cstheme="minorHAnsi"/>
              <w:i w:val="0"/>
              <w:iCs w:val="0"/>
              <w:color w:val="3C3C3C"/>
              <w:bdr w:val="none" w:sz="0" w:space="0" w:color="auto" w:frame="1"/>
              <w:shd w:val="clear" w:color="auto" w:fill="FFFFFF"/>
            </w:rPr>
            <w:fldChar w:fldCharType="begin"/>
          </w:r>
          <w:r>
            <w:rPr>
              <w:rStyle w:val="Emphasis"/>
              <w:rFonts w:asciiTheme="minorHAnsi" w:hAnsiTheme="minorHAnsi" w:cstheme="minorHAnsi"/>
              <w:i w:val="0"/>
              <w:iCs w:val="0"/>
              <w:color w:val="3C3C3C"/>
              <w:bdr w:val="none" w:sz="0" w:space="0" w:color="auto" w:frame="1"/>
              <w:shd w:val="clear" w:color="auto" w:fill="FFFFFF"/>
            </w:rPr>
            <w:instrText xml:space="preserve"> CITATION Per202 \l 2057 </w:instrText>
          </w:r>
          <w:r>
            <w:rPr>
              <w:rStyle w:val="Emphasis"/>
              <w:rFonts w:asciiTheme="minorHAnsi" w:hAnsiTheme="minorHAnsi" w:cstheme="minorHAnsi"/>
              <w:i w:val="0"/>
              <w:iCs w:val="0"/>
              <w:color w:val="3C3C3C"/>
              <w:bdr w:val="none" w:sz="0" w:space="0" w:color="auto" w:frame="1"/>
              <w:shd w:val="clear" w:color="auto" w:fill="FFFFFF"/>
            </w:rPr>
            <w:fldChar w:fldCharType="separate"/>
          </w:r>
          <w:r w:rsidRPr="00E438A7">
            <w:rPr>
              <w:rFonts w:asciiTheme="minorHAnsi" w:hAnsiTheme="minorHAnsi" w:cstheme="minorHAnsi"/>
              <w:noProof/>
              <w:color w:val="3C3C3C"/>
              <w:bdr w:val="none" w:sz="0" w:space="0" w:color="auto" w:frame="1"/>
              <w:shd w:val="clear" w:color="auto" w:fill="FFFFFF"/>
            </w:rPr>
            <w:t>(Perkbox, 2020)</w:t>
          </w:r>
          <w:r>
            <w:rPr>
              <w:rStyle w:val="Emphasis"/>
              <w:rFonts w:asciiTheme="minorHAnsi" w:hAnsiTheme="minorHAnsi" w:cstheme="minorHAnsi"/>
              <w:i w:val="0"/>
              <w:iCs w:val="0"/>
              <w:color w:val="3C3C3C"/>
              <w:bdr w:val="none" w:sz="0" w:space="0" w:color="auto" w:frame="1"/>
              <w:shd w:val="clear" w:color="auto" w:fill="FFFFFF"/>
            </w:rPr>
            <w:fldChar w:fldCharType="end"/>
          </w:r>
        </w:sdtContent>
      </w:sdt>
      <w:r>
        <w:rPr>
          <w:rStyle w:val="Emphasis"/>
          <w:rFonts w:asciiTheme="minorHAnsi" w:hAnsiTheme="minorHAnsi" w:cstheme="minorHAnsi"/>
          <w:i w:val="0"/>
          <w:iCs w:val="0"/>
          <w:color w:val="3C3C3C"/>
          <w:bdr w:val="none" w:sz="0" w:space="0" w:color="auto" w:frame="1"/>
          <w:shd w:val="clear" w:color="auto" w:fill="FFFFFF"/>
        </w:rPr>
        <w:t>.</w:t>
      </w:r>
    </w:p>
    <w:p w14:paraId="6A0C606F" w14:textId="2041912B" w:rsidR="00E438A7" w:rsidRDefault="00E438A7" w:rsidP="00E438A7">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0E6ADD57" w14:textId="707E5AF7" w:rsidR="00E438A7" w:rsidRDefault="00E438A7" w:rsidP="00E438A7">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Over recent months we have reviewed our handbook and our processes to assess the Companies approach to employee engagement. Until recently, we have solely relied on the discretionary effort of employees, and the leadership of line managers and senior managers to encourage and support engagement. Within our care setting, we also find that the Carers relationship with the customers that they support also encourages them to stay working within that setting, as they develop a sense of responsibility towards that person.</w:t>
      </w:r>
    </w:p>
    <w:p w14:paraId="3A74B4BC" w14:textId="2A4665A4" w:rsidR="00E438A7" w:rsidRDefault="00E438A7" w:rsidP="00E438A7">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18D539D9" w14:textId="70C380D5" w:rsidR="00D32E4D" w:rsidRDefault="00E438A7"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I have recently been tasked with reviewing and providing recommendations for employee engagement initiatives within the Company. Upon review of the Companies procedures, actions and culture, it is apparent that we should be investing in our employee’s engagement a lot more. Employee turnover within the care industry is high, and although my organisation has a high turnover rate, we are still lower than the industry average, however we have almost come to terms with this issue, and have developed our recruitment methods to adapt to this. This shouldn’t be the case; we should be recognising the importance of retaining our employees by ensuring that we are engaging with them effectively.</w:t>
      </w:r>
    </w:p>
    <w:p w14:paraId="173253D5" w14:textId="00C6CDF3" w:rsidR="00E438A7" w:rsidRDefault="00E438A7"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65D7A643" w14:textId="50D44B51" w:rsidR="00E438A7" w:rsidRDefault="00E438A7"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 xml:space="preserve">We have recently made the decision to retain a marketing expert to manage our social media accounts on a daily basis, boosting the recruitment and engagement of people within the wider community, but also the engagement of our staff that are associated to these accounts. We post information about the </w:t>
      </w:r>
      <w:r w:rsidR="004D5BCC">
        <w:rPr>
          <w:rStyle w:val="Emphasis"/>
          <w:rFonts w:asciiTheme="minorHAnsi" w:hAnsiTheme="minorHAnsi" w:cstheme="minorHAnsi"/>
          <w:i w:val="0"/>
          <w:iCs w:val="0"/>
          <w:color w:val="3C3C3C"/>
          <w:sz w:val="22"/>
          <w:szCs w:val="22"/>
          <w:bdr w:val="none" w:sz="0" w:space="0" w:color="auto" w:frame="1"/>
          <w:shd w:val="clear" w:color="auto" w:fill="FFFFFF"/>
        </w:rPr>
        <w:t>Company and</w:t>
      </w:r>
      <w:r>
        <w:rPr>
          <w:rStyle w:val="Emphasis"/>
          <w:rFonts w:asciiTheme="minorHAnsi" w:hAnsiTheme="minorHAnsi" w:cstheme="minorHAnsi"/>
          <w:i w:val="0"/>
          <w:iCs w:val="0"/>
          <w:color w:val="3C3C3C"/>
          <w:sz w:val="22"/>
          <w:szCs w:val="22"/>
          <w:bdr w:val="none" w:sz="0" w:space="0" w:color="auto" w:frame="1"/>
          <w:shd w:val="clear" w:color="auto" w:fill="FFFFFF"/>
        </w:rPr>
        <w:t xml:space="preserve"> have recently started to post short bio’s of our employees and why they enjoy working for the Company., which has made them feel valued and involved.</w:t>
      </w:r>
    </w:p>
    <w:p w14:paraId="7B5A4255" w14:textId="50AFA3E6"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7D2F937B" w14:textId="05B6429E"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We have also increased our rates of pay for the third time within a 12 month period, the final increase in pay we advertised and utilised the current Covid period to thank all of our staff for their commitment and dedication throughout these uncertain times, although there were other reasons for these increases in pay, we utilised these opportunities to our advantage to develop organisational engagement and culture.</w:t>
      </w:r>
    </w:p>
    <w:p w14:paraId="3C265A5A" w14:textId="2664F5F4"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0A3C6185" w14:textId="69283F6F"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In addition to this, we have also devised a new onboarding strategy, to ensure that new recruits have the best possible start to their career within the Company, ensuring that they feel supported from the get-go. We invest a lot of time and money in to recruitment and the onboarding of staff, and it is vital that we get this process right to retain new recruits.</w:t>
      </w:r>
    </w:p>
    <w:p w14:paraId="09C0CEA5" w14:textId="44C44883"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391EA8C0" w14:textId="230A7DD9"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Finally, I will be reviewing employee wellbeing ideas to see what else we are able to offer our staff. Current ideas include offering employees an employee assistance programme, flexible working options, remote working options, and the concept of a four-day week has also been discussed.</w:t>
      </w:r>
    </w:p>
    <w:p w14:paraId="2E939EE2" w14:textId="70430DE7"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p>
    <w:p w14:paraId="577953E6" w14:textId="0B51125B" w:rsidR="004D5BCC" w:rsidRDefault="004D5BCC" w:rsidP="001A1E13">
      <w:pPr>
        <w:ind w:leftChars="0" w:left="0" w:firstLineChars="0" w:firstLine="0"/>
        <w:rPr>
          <w:rStyle w:val="Emphasis"/>
          <w:rFonts w:asciiTheme="minorHAnsi" w:hAnsiTheme="minorHAnsi" w:cstheme="minorHAnsi"/>
          <w:i w:val="0"/>
          <w:iCs w:val="0"/>
          <w:color w:val="3C3C3C"/>
          <w:sz w:val="22"/>
          <w:szCs w:val="22"/>
          <w:bdr w:val="none" w:sz="0" w:space="0" w:color="auto" w:frame="1"/>
          <w:shd w:val="clear" w:color="auto" w:fill="FFFFFF"/>
        </w:rPr>
      </w:pPr>
      <w:r>
        <w:rPr>
          <w:rStyle w:val="Emphasis"/>
          <w:rFonts w:asciiTheme="minorHAnsi" w:hAnsiTheme="minorHAnsi" w:cstheme="minorHAnsi"/>
          <w:i w:val="0"/>
          <w:iCs w:val="0"/>
          <w:color w:val="3C3C3C"/>
          <w:sz w:val="22"/>
          <w:szCs w:val="22"/>
          <w:bdr w:val="none" w:sz="0" w:space="0" w:color="auto" w:frame="1"/>
          <w:shd w:val="clear" w:color="auto" w:fill="FFFFFF"/>
        </w:rPr>
        <w:t>In review of the above, I believe these tactics will be effective, but will only truly be effective if the organisation is able to market and communicate these effectively to employees. In review, I can see that the weakness of our Company is the reliance upon middle managers to ensure that our employees remain engaged. These line managers are often the most under skilled members of our management team but have one of the post important positions, managing our customers and staff on a daily basis.</w:t>
      </w:r>
    </w:p>
    <w:p w14:paraId="5001B622" w14:textId="77777777" w:rsidR="00C31DD7" w:rsidRPr="004D5BCC" w:rsidRDefault="00C31DD7" w:rsidP="004D5BCC">
      <w:pPr>
        <w:ind w:leftChars="0" w:left="0" w:firstLineChars="0" w:firstLine="0"/>
        <w:jc w:val="both"/>
        <w:rPr>
          <w:rFonts w:eastAsia="Arial" w:cs="Arial"/>
          <w:sz w:val="18"/>
          <w:szCs w:val="18"/>
        </w:rPr>
      </w:pPr>
    </w:p>
    <w:p w14:paraId="7AC1E7E2" w14:textId="77777777" w:rsidR="00C31DD7" w:rsidRPr="001A1E13" w:rsidRDefault="00C31DD7" w:rsidP="00C31DD7">
      <w:pPr>
        <w:pStyle w:val="ListParagraph"/>
        <w:ind w:leftChars="0" w:left="358" w:firstLineChars="0" w:firstLine="0"/>
        <w:rPr>
          <w:rFonts w:eastAsia="Arial" w:cs="Arial"/>
          <w:sz w:val="18"/>
          <w:szCs w:val="18"/>
          <w:u w:val="single"/>
        </w:rPr>
      </w:pPr>
    </w:p>
    <w:p w14:paraId="7BE9B1A0" w14:textId="7CC9D189" w:rsidR="00C31DD7" w:rsidRPr="00FB530C" w:rsidRDefault="00C31DD7" w:rsidP="00C31DD7">
      <w:pPr>
        <w:pStyle w:val="ListParagraph"/>
        <w:numPr>
          <w:ilvl w:val="0"/>
          <w:numId w:val="3"/>
        </w:numPr>
        <w:ind w:leftChars="0" w:firstLineChars="0"/>
        <w:rPr>
          <w:rFonts w:asciiTheme="minorHAnsi" w:eastAsia="Arial" w:hAnsiTheme="minorHAnsi" w:cstheme="minorHAnsi"/>
          <w:b/>
          <w:bCs/>
          <w:u w:val="single"/>
        </w:rPr>
      </w:pPr>
      <w:r w:rsidRPr="00FB530C">
        <w:rPr>
          <w:rFonts w:asciiTheme="minorHAnsi" w:eastAsia="Arial" w:hAnsiTheme="minorHAnsi" w:cstheme="minorHAnsi"/>
          <w:b/>
          <w:bCs/>
          <w:u w:val="single"/>
        </w:rPr>
        <w:t>Examine the employee handbook and any internal staff bulletins within your organisation and make some notes as to whether you think the content engages employees on topics that matter to them.</w:t>
      </w:r>
    </w:p>
    <w:p w14:paraId="0514E6F5" w14:textId="7C1721C1" w:rsidR="008B602A" w:rsidRPr="008B602A" w:rsidRDefault="008B602A" w:rsidP="008B602A">
      <w:pPr>
        <w:ind w:leftChars="0" w:left="0" w:firstLineChars="0" w:hanging="2"/>
        <w:rPr>
          <w:rFonts w:asciiTheme="minorHAnsi" w:eastAsia="Arial" w:hAnsiTheme="minorHAnsi" w:cstheme="minorHAnsi"/>
          <w:sz w:val="22"/>
          <w:szCs w:val="22"/>
          <w:u w:val="single"/>
        </w:rPr>
      </w:pPr>
    </w:p>
    <w:p w14:paraId="7B4544B8" w14:textId="77777777" w:rsidR="00D226BE" w:rsidRDefault="008B602A" w:rsidP="008B602A">
      <w:pPr>
        <w:ind w:leftChars="0" w:left="0" w:firstLineChars="0" w:hanging="2"/>
        <w:rPr>
          <w:rFonts w:asciiTheme="minorHAnsi" w:eastAsia="Arial" w:hAnsiTheme="minorHAnsi" w:cstheme="minorHAnsi"/>
          <w:sz w:val="22"/>
          <w:szCs w:val="22"/>
        </w:rPr>
      </w:pPr>
      <w:r w:rsidRPr="008B602A">
        <w:rPr>
          <w:rFonts w:asciiTheme="minorHAnsi" w:eastAsia="Arial" w:hAnsiTheme="minorHAnsi" w:cstheme="minorHAnsi"/>
          <w:sz w:val="22"/>
          <w:szCs w:val="22"/>
        </w:rPr>
        <w:t xml:space="preserve">From experience, employees seldom familiarise themselves with the employee handbook, unless they are trying to find a specific section that interests them. For example, employees often refer to the employee handbook if they are trying to find out information in relation to flexible working, sickness absence or in the event that employees are invited to a disciplinary hearing. During such meetings, we always refer to the applicable policies that the employee may have contravened, for example “ are you familiar with our policy on phone use at work at paragraph 75.5 of our employee handbook”?. Staff seldom answer that they are. </w:t>
      </w:r>
    </w:p>
    <w:p w14:paraId="244ECA79" w14:textId="77777777" w:rsidR="00D226BE" w:rsidRDefault="00D226BE" w:rsidP="008B602A">
      <w:pPr>
        <w:ind w:leftChars="0" w:left="0" w:firstLineChars="0" w:hanging="2"/>
        <w:rPr>
          <w:rFonts w:asciiTheme="minorHAnsi" w:eastAsia="Arial" w:hAnsiTheme="minorHAnsi" w:cstheme="minorHAnsi"/>
          <w:sz w:val="22"/>
          <w:szCs w:val="22"/>
        </w:rPr>
      </w:pPr>
    </w:p>
    <w:p w14:paraId="2243855E" w14:textId="11627540" w:rsidR="008B602A" w:rsidRDefault="008B602A" w:rsidP="008B602A">
      <w:pPr>
        <w:ind w:leftChars="0" w:left="0" w:firstLineChars="0" w:hanging="2"/>
        <w:rPr>
          <w:rFonts w:asciiTheme="minorHAnsi" w:eastAsia="Arial" w:hAnsiTheme="minorHAnsi" w:cstheme="minorHAnsi"/>
          <w:sz w:val="22"/>
          <w:szCs w:val="22"/>
        </w:rPr>
      </w:pPr>
      <w:r w:rsidRPr="008B602A">
        <w:rPr>
          <w:rFonts w:asciiTheme="minorHAnsi" w:eastAsia="Arial" w:hAnsiTheme="minorHAnsi" w:cstheme="minorHAnsi"/>
          <w:sz w:val="22"/>
          <w:szCs w:val="22"/>
        </w:rPr>
        <w:t>90% of staff are usually unaware of the employee handbook, and do not understand its purpose</w:t>
      </w:r>
      <w:r>
        <w:rPr>
          <w:rFonts w:asciiTheme="minorHAnsi" w:eastAsia="Arial" w:hAnsiTheme="minorHAnsi" w:cstheme="minorHAnsi"/>
          <w:sz w:val="22"/>
          <w:szCs w:val="22"/>
        </w:rPr>
        <w:t xml:space="preserve"> in their employment. It certainly does not engage our employees, but I would argue that its purpose is not to engage employees, but merely to monitor and supervise the mutual employee-employer relationship through the availability of policies and procedures to ensure a fair and robust working environment</w:t>
      </w:r>
      <w:r w:rsidR="00D226BE">
        <w:rPr>
          <w:rFonts w:asciiTheme="minorHAnsi" w:eastAsia="Arial" w:hAnsiTheme="minorHAnsi" w:cstheme="minorHAnsi"/>
          <w:sz w:val="22"/>
          <w:szCs w:val="22"/>
        </w:rPr>
        <w:t xml:space="preserve"> meeting all statutory and regulatory requirements.</w:t>
      </w:r>
    </w:p>
    <w:p w14:paraId="47101719" w14:textId="4F52F5CB" w:rsidR="008B602A" w:rsidRDefault="008B602A" w:rsidP="008B602A">
      <w:pPr>
        <w:ind w:leftChars="0" w:left="0" w:firstLineChars="0" w:hanging="2"/>
        <w:rPr>
          <w:rFonts w:asciiTheme="minorHAnsi" w:eastAsia="Arial" w:hAnsiTheme="minorHAnsi" w:cstheme="minorHAnsi"/>
          <w:sz w:val="22"/>
          <w:szCs w:val="22"/>
        </w:rPr>
      </w:pPr>
    </w:p>
    <w:p w14:paraId="3CAC532C" w14:textId="0B174273" w:rsidR="008B602A" w:rsidRDefault="008B602A" w:rsidP="008B602A">
      <w:pPr>
        <w:ind w:leftChars="0" w:left="0" w:firstLineChars="0" w:hanging="2"/>
        <w:rPr>
          <w:rFonts w:asciiTheme="minorHAnsi" w:eastAsia="Arial" w:hAnsiTheme="minorHAnsi" w:cstheme="minorHAnsi"/>
          <w:sz w:val="22"/>
          <w:szCs w:val="22"/>
        </w:rPr>
      </w:pPr>
      <w:r>
        <w:rPr>
          <w:rFonts w:asciiTheme="minorHAnsi" w:eastAsia="Arial" w:hAnsiTheme="minorHAnsi" w:cstheme="minorHAnsi"/>
          <w:sz w:val="22"/>
          <w:szCs w:val="22"/>
        </w:rPr>
        <w:t>On the other hand, internal staff bulletins are used within out organisation to engage staff. We utilize Yammer, which is similar to Facebook</w:t>
      </w:r>
      <w:r w:rsidR="00D226BE">
        <w:rPr>
          <w:rFonts w:asciiTheme="minorHAnsi" w:eastAsia="Arial" w:hAnsiTheme="minorHAnsi" w:cstheme="minorHAnsi"/>
          <w:sz w:val="22"/>
          <w:szCs w:val="22"/>
        </w:rPr>
        <w:t xml:space="preserve"> and</w:t>
      </w:r>
      <w:r>
        <w:rPr>
          <w:rFonts w:asciiTheme="minorHAnsi" w:eastAsia="Arial" w:hAnsiTheme="minorHAnsi" w:cstheme="minorHAnsi"/>
          <w:sz w:val="22"/>
          <w:szCs w:val="22"/>
        </w:rPr>
        <w:t xml:space="preserve"> is used universally by businesses to engage with employees.  Our employees are encouraged to post examples of good practice on Yammer, and we reciprocate this by posting compliments ad examples of good practice which have been carried out by our employees. A recent study highlighted that 55% of respondents wanted to switch jobs, and the number one reason for this was a lack of recognition </w:t>
      </w:r>
      <w:sdt>
        <w:sdtPr>
          <w:rPr>
            <w:rFonts w:asciiTheme="minorHAnsi" w:eastAsia="Arial" w:hAnsiTheme="minorHAnsi" w:cstheme="minorHAnsi"/>
            <w:sz w:val="22"/>
            <w:szCs w:val="22"/>
          </w:rPr>
          <w:id w:val="183558696"/>
          <w:citation/>
        </w:sdtPr>
        <w:sdtContent>
          <w:r>
            <w:rPr>
              <w:rFonts w:asciiTheme="minorHAnsi" w:eastAsia="Arial" w:hAnsiTheme="minorHAnsi" w:cstheme="minorHAnsi"/>
              <w:sz w:val="22"/>
              <w:szCs w:val="22"/>
            </w:rPr>
            <w:fldChar w:fldCharType="begin"/>
          </w:r>
          <w:r>
            <w:rPr>
              <w:rFonts w:asciiTheme="minorHAnsi" w:eastAsia="Arial" w:hAnsiTheme="minorHAnsi" w:cstheme="minorHAnsi"/>
              <w:sz w:val="22"/>
              <w:szCs w:val="22"/>
            </w:rPr>
            <w:instrText xml:space="preserve"> CITATION HRT20 \l 2057 </w:instrText>
          </w:r>
          <w:r>
            <w:rPr>
              <w:rFonts w:asciiTheme="minorHAnsi" w:eastAsia="Arial" w:hAnsiTheme="minorHAnsi" w:cstheme="minorHAnsi"/>
              <w:sz w:val="22"/>
              <w:szCs w:val="22"/>
            </w:rPr>
            <w:fldChar w:fldCharType="separate"/>
          </w:r>
          <w:r w:rsidRPr="008B602A">
            <w:rPr>
              <w:rFonts w:asciiTheme="minorHAnsi" w:eastAsia="Arial" w:hAnsiTheme="minorHAnsi" w:cstheme="minorHAnsi"/>
              <w:noProof/>
              <w:sz w:val="22"/>
              <w:szCs w:val="22"/>
            </w:rPr>
            <w:t>(HR Technologist, 2020)</w:t>
          </w:r>
          <w:r>
            <w:rPr>
              <w:rFonts w:asciiTheme="minorHAnsi" w:eastAsia="Arial" w:hAnsiTheme="minorHAnsi" w:cstheme="minorHAnsi"/>
              <w:sz w:val="22"/>
              <w:szCs w:val="22"/>
            </w:rPr>
            <w:fldChar w:fldCharType="end"/>
          </w:r>
        </w:sdtContent>
      </w:sdt>
      <w:r>
        <w:rPr>
          <w:rFonts w:asciiTheme="minorHAnsi" w:eastAsia="Arial" w:hAnsiTheme="minorHAnsi" w:cstheme="minorHAnsi"/>
          <w:sz w:val="22"/>
          <w:szCs w:val="22"/>
        </w:rPr>
        <w:t>.</w:t>
      </w:r>
    </w:p>
    <w:p w14:paraId="165CEA9B" w14:textId="05A0F1F6" w:rsidR="00D226BE" w:rsidRDefault="00D226BE" w:rsidP="008B602A">
      <w:pPr>
        <w:ind w:leftChars="0" w:left="0" w:firstLineChars="0" w:hanging="2"/>
        <w:rPr>
          <w:rFonts w:asciiTheme="minorHAnsi" w:eastAsia="Arial" w:hAnsiTheme="minorHAnsi" w:cstheme="minorHAnsi"/>
          <w:sz w:val="22"/>
          <w:szCs w:val="22"/>
        </w:rPr>
      </w:pPr>
    </w:p>
    <w:p w14:paraId="0A6F1FF2" w14:textId="583069E1" w:rsidR="00D226BE" w:rsidRDefault="00D226BE" w:rsidP="008B602A">
      <w:pPr>
        <w:ind w:leftChars="0" w:left="0" w:firstLineChars="0" w:hanging="2"/>
        <w:rPr>
          <w:rFonts w:asciiTheme="minorHAnsi" w:eastAsia="Arial" w:hAnsiTheme="minorHAnsi" w:cstheme="minorHAnsi"/>
          <w:sz w:val="22"/>
          <w:szCs w:val="22"/>
        </w:rPr>
      </w:pPr>
      <w:r>
        <w:rPr>
          <w:rFonts w:asciiTheme="minorHAnsi" w:eastAsia="Arial" w:hAnsiTheme="minorHAnsi" w:cstheme="minorHAnsi"/>
          <w:sz w:val="22"/>
          <w:szCs w:val="22"/>
        </w:rPr>
        <w:t>Within Yammer, we also post job vacancies and any other information which is relevant to our employees. We always try and do this in such a way that is engaging, and we utilise graphic design and professional marketing experts to ensure that our message is always put across in a noticeable way in keeping with the organisations branding and culture.</w:t>
      </w:r>
    </w:p>
    <w:p w14:paraId="545ACE8E" w14:textId="3AB2F40E" w:rsidR="00D226BE" w:rsidRDefault="00D226BE" w:rsidP="008B602A">
      <w:pPr>
        <w:ind w:leftChars="0" w:left="0" w:firstLineChars="0" w:hanging="2"/>
        <w:rPr>
          <w:rFonts w:asciiTheme="minorHAnsi" w:eastAsia="Arial" w:hAnsiTheme="minorHAnsi" w:cstheme="minorHAnsi"/>
          <w:sz w:val="22"/>
          <w:szCs w:val="22"/>
        </w:rPr>
      </w:pPr>
    </w:p>
    <w:p w14:paraId="7E498816" w14:textId="2D8C5329" w:rsidR="00D226BE" w:rsidRPr="00D226BE" w:rsidRDefault="00D226BE" w:rsidP="008B602A">
      <w:pPr>
        <w:ind w:leftChars="0" w:left="0" w:firstLineChars="0" w:hanging="2"/>
        <w:rPr>
          <w:rFonts w:asciiTheme="minorHAnsi" w:eastAsia="Arial" w:hAnsiTheme="minorHAnsi" w:cstheme="minorHAnsi"/>
          <w:sz w:val="22"/>
          <w:szCs w:val="22"/>
        </w:rPr>
      </w:pPr>
      <w:r>
        <w:rPr>
          <w:rFonts w:asciiTheme="minorHAnsi" w:eastAsia="Arial" w:hAnsiTheme="minorHAnsi" w:cstheme="minorHAnsi"/>
          <w:sz w:val="22"/>
          <w:szCs w:val="22"/>
        </w:rPr>
        <w:t xml:space="preserve">As previously discussed, we have recently started using Bio’s of our employees on Facebook to promote the business and put a face behind the brand. I think it would be beneficial if we could imitate this approach on Yammer. It ensures employee recognition, but also encourages staff to engage with the function more as they may be more interested in this type of information. I believe that employee recognition is one of the key foundations to employee engagement. Developing </w:t>
      </w:r>
      <w:r w:rsidRPr="00D226BE">
        <w:rPr>
          <w:rFonts w:asciiTheme="minorHAnsi" w:eastAsia="Arial" w:hAnsiTheme="minorHAnsi" w:cstheme="minorHAnsi"/>
          <w:sz w:val="22"/>
          <w:szCs w:val="22"/>
        </w:rPr>
        <w:t>robust relationships with employees is essential to overall organisational productivity and profitability.</w:t>
      </w:r>
    </w:p>
    <w:p w14:paraId="566363CF" w14:textId="77777777" w:rsidR="00C31DD7" w:rsidRPr="00D226BE" w:rsidRDefault="00C31DD7" w:rsidP="00D226BE">
      <w:pPr>
        <w:ind w:leftChars="0" w:left="0" w:firstLineChars="0" w:firstLine="0"/>
        <w:rPr>
          <w:rFonts w:asciiTheme="minorHAnsi" w:eastAsia="Arial" w:hAnsiTheme="minorHAnsi" w:cstheme="minorHAnsi"/>
          <w:sz w:val="22"/>
          <w:szCs w:val="22"/>
        </w:rPr>
      </w:pPr>
    </w:p>
    <w:p w14:paraId="3DF8EADE" w14:textId="1ACF60C8" w:rsidR="00C31DD7" w:rsidRDefault="00C31DD7" w:rsidP="00C31DD7">
      <w:pPr>
        <w:pStyle w:val="ListParagraph"/>
        <w:numPr>
          <w:ilvl w:val="0"/>
          <w:numId w:val="3"/>
        </w:numPr>
        <w:ind w:leftChars="0" w:firstLineChars="0"/>
        <w:rPr>
          <w:rFonts w:asciiTheme="minorHAnsi" w:eastAsia="Arial" w:hAnsiTheme="minorHAnsi" w:cstheme="minorHAnsi"/>
          <w:b/>
          <w:bCs/>
          <w:highlight w:val="yellow"/>
          <w:u w:val="single"/>
        </w:rPr>
      </w:pPr>
      <w:r w:rsidRPr="00FB530C">
        <w:rPr>
          <w:rFonts w:asciiTheme="minorHAnsi" w:eastAsia="Arial" w:hAnsiTheme="minorHAnsi" w:cstheme="minorHAnsi"/>
          <w:b/>
          <w:bCs/>
          <w:u w:val="single"/>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w:t>
      </w:r>
    </w:p>
    <w:p w14:paraId="28716FC6" w14:textId="74C049AF" w:rsidR="00FB530C" w:rsidRDefault="00FB530C" w:rsidP="00FB530C">
      <w:pPr>
        <w:ind w:leftChars="0" w:left="0" w:firstLineChars="0" w:firstLine="0"/>
        <w:rPr>
          <w:rFonts w:asciiTheme="minorHAnsi" w:eastAsia="Arial" w:hAnsiTheme="minorHAnsi" w:cstheme="minorHAnsi"/>
          <w:b/>
          <w:bCs/>
          <w:highlight w:val="yellow"/>
          <w:u w:val="single"/>
        </w:rPr>
      </w:pPr>
    </w:p>
    <w:p w14:paraId="0FD7BC62" w14:textId="25EFA0C4" w:rsidR="00FB530C" w:rsidRDefault="00FB530C" w:rsidP="00FB530C">
      <w:pPr>
        <w:ind w:leftChars="0" w:left="0" w:firstLineChars="0" w:firstLine="0"/>
        <w:rPr>
          <w:rFonts w:asciiTheme="minorHAnsi" w:eastAsia="Arial" w:hAnsiTheme="minorHAnsi" w:cstheme="minorHAnsi"/>
        </w:rPr>
      </w:pPr>
      <w:r w:rsidRPr="00FB530C">
        <w:rPr>
          <w:rFonts w:asciiTheme="minorHAnsi" w:eastAsia="Arial" w:hAnsiTheme="minorHAnsi" w:cstheme="minorHAnsi"/>
        </w:rPr>
        <w:t>Upon discussing my develop needs with my Company Director, we have reviewed the requirements of the business to support employee engagement tactics and benchmarked these against my current skill set and abilities.</w:t>
      </w:r>
      <w:r w:rsidR="008D4870">
        <w:rPr>
          <w:rFonts w:asciiTheme="minorHAnsi" w:eastAsia="Arial" w:hAnsiTheme="minorHAnsi" w:cstheme="minorHAnsi"/>
        </w:rPr>
        <w:t xml:space="preserve"> In order to review my areas of development, we have utilised the CIPD Profession Map to guide us.</w:t>
      </w:r>
    </w:p>
    <w:p w14:paraId="74F73A52" w14:textId="4B8541B1" w:rsidR="008D4870" w:rsidRDefault="008D4870" w:rsidP="00FB530C">
      <w:pPr>
        <w:ind w:leftChars="0" w:left="0" w:firstLineChars="0" w:firstLine="0"/>
        <w:rPr>
          <w:rFonts w:asciiTheme="minorHAnsi" w:eastAsia="Arial" w:hAnsiTheme="minorHAnsi" w:cstheme="minorHAnsi"/>
        </w:rPr>
      </w:pPr>
    </w:p>
    <w:p w14:paraId="1ABF801A" w14:textId="191B4C84" w:rsidR="00262F8E" w:rsidRDefault="008D4870" w:rsidP="008D4870">
      <w:pPr>
        <w:ind w:leftChars="0" w:left="0" w:firstLineChars="0" w:firstLine="0"/>
        <w:rPr>
          <w:rFonts w:asciiTheme="minorHAnsi" w:eastAsia="Arial" w:hAnsiTheme="minorHAnsi" w:cstheme="minorHAnsi"/>
        </w:rPr>
      </w:pPr>
      <w:r>
        <w:rPr>
          <w:rFonts w:asciiTheme="minorHAnsi" w:eastAsia="Arial" w:hAnsiTheme="minorHAnsi" w:cstheme="minorHAnsi"/>
        </w:rPr>
        <w:t xml:space="preserve">We have confirmed the need to provide training to line managers and middle managers on the effective management of staff to create a supportive and inclusive environment. We highlighted several areas from the profession map that were applicable and reviewed my current abilities to determine the level at which I need to be working towards to achieve these outcomes.  Due to a recent Company re-structure, we have determined that I will be required to take on policy writing and some more aspects of training, particularly training which is geared towards HR practices and organisation engagement. There is now a requirement for me to define learning and development strategy, policy and governance, and understand the legal requirements for content creation which  will in turn support organisation learning and strategic goals </w:t>
      </w:r>
      <w:sdt>
        <w:sdtPr>
          <w:rPr>
            <w:rFonts w:asciiTheme="minorHAnsi" w:eastAsia="Arial" w:hAnsiTheme="minorHAnsi" w:cstheme="minorHAnsi"/>
          </w:rPr>
          <w:id w:val="791176355"/>
          <w:citation/>
        </w:sdtPr>
        <w:sdtContent>
          <w:r>
            <w:rPr>
              <w:rFonts w:asciiTheme="minorHAnsi" w:eastAsia="Arial" w:hAnsiTheme="minorHAnsi" w:cstheme="minorHAnsi"/>
            </w:rPr>
            <w:fldChar w:fldCharType="begin"/>
          </w:r>
          <w:r>
            <w:rPr>
              <w:rFonts w:asciiTheme="minorHAnsi" w:eastAsia="Arial" w:hAnsiTheme="minorHAnsi" w:cstheme="minorHAnsi"/>
            </w:rPr>
            <w:instrText xml:space="preserve"> CITATION CIP209 \l 2057 </w:instrText>
          </w:r>
          <w:r>
            <w:rPr>
              <w:rFonts w:asciiTheme="minorHAnsi" w:eastAsia="Arial" w:hAnsiTheme="minorHAnsi" w:cstheme="minorHAnsi"/>
            </w:rPr>
            <w:fldChar w:fldCharType="separate"/>
          </w:r>
          <w:r w:rsidRPr="008D4870">
            <w:rPr>
              <w:rFonts w:asciiTheme="minorHAnsi" w:eastAsia="Arial" w:hAnsiTheme="minorHAnsi" w:cstheme="minorHAnsi"/>
              <w:noProof/>
            </w:rPr>
            <w:t>(CIPD, 2020)</w:t>
          </w:r>
          <w:r>
            <w:rPr>
              <w:rFonts w:asciiTheme="minorHAnsi" w:eastAsia="Arial" w:hAnsiTheme="minorHAnsi" w:cstheme="minorHAnsi"/>
            </w:rPr>
            <w:fldChar w:fldCharType="end"/>
          </w:r>
        </w:sdtContent>
      </w:sdt>
      <w:r>
        <w:rPr>
          <w:rFonts w:asciiTheme="minorHAnsi" w:eastAsia="Arial" w:hAnsiTheme="minorHAnsi" w:cstheme="minorHAnsi"/>
        </w:rPr>
        <w:t>.</w:t>
      </w:r>
    </w:p>
    <w:p w14:paraId="475320B8" w14:textId="5B1B1898" w:rsidR="008D4870" w:rsidRDefault="008D4870" w:rsidP="008D4870">
      <w:pPr>
        <w:ind w:leftChars="0" w:left="0" w:firstLineChars="0" w:firstLine="0"/>
        <w:rPr>
          <w:rFonts w:asciiTheme="minorHAnsi" w:eastAsia="Arial" w:hAnsiTheme="minorHAnsi" w:cstheme="minorHAnsi"/>
        </w:rPr>
      </w:pPr>
    </w:p>
    <w:p w14:paraId="398B72AF" w14:textId="20C0A96E" w:rsidR="008D4870" w:rsidRDefault="008D4870" w:rsidP="008D4870">
      <w:pPr>
        <w:ind w:leftChars="0" w:left="0" w:firstLineChars="0" w:firstLine="0"/>
        <w:rPr>
          <w:rFonts w:asciiTheme="minorHAnsi" w:eastAsia="Arial" w:hAnsiTheme="minorHAnsi" w:cstheme="minorHAnsi"/>
        </w:rPr>
      </w:pPr>
      <w:r>
        <w:rPr>
          <w:rFonts w:asciiTheme="minorHAnsi" w:eastAsia="Arial" w:hAnsiTheme="minorHAnsi" w:cstheme="minorHAnsi"/>
        </w:rPr>
        <w:t>We have also highlighted the need for me to refer to the employee experience area of the CIPD profession map whilst reviewing our employee engagement policies.</w:t>
      </w:r>
      <w:r w:rsidR="00C62A95">
        <w:rPr>
          <w:rFonts w:asciiTheme="minorHAnsi" w:eastAsia="Arial" w:hAnsiTheme="minorHAnsi" w:cstheme="minorHAnsi"/>
        </w:rPr>
        <w:t xml:space="preserve"> I am tasked with reviewing employee engagement policies across the organisation and I am currently in the process of identifying tools and approaches to identify employee engagement. I will then need to further develop my skill set and understand how to design approaches to drive and assess employee engagement across the organisation </w:t>
      </w:r>
      <w:sdt>
        <w:sdtPr>
          <w:rPr>
            <w:rFonts w:asciiTheme="minorHAnsi" w:eastAsia="Arial" w:hAnsiTheme="minorHAnsi" w:cstheme="minorHAnsi"/>
          </w:rPr>
          <w:id w:val="464325761"/>
          <w:citation/>
        </w:sdtPr>
        <w:sdtContent>
          <w:r w:rsidR="00C62A95">
            <w:rPr>
              <w:rFonts w:asciiTheme="minorHAnsi" w:eastAsia="Arial" w:hAnsiTheme="minorHAnsi" w:cstheme="minorHAnsi"/>
            </w:rPr>
            <w:fldChar w:fldCharType="begin"/>
          </w:r>
          <w:r w:rsidR="00C62A95">
            <w:rPr>
              <w:rFonts w:asciiTheme="minorHAnsi" w:eastAsia="Arial" w:hAnsiTheme="minorHAnsi" w:cstheme="minorHAnsi"/>
            </w:rPr>
            <w:instrText xml:space="preserve"> CITATION CIP2010 \l 2057 </w:instrText>
          </w:r>
          <w:r w:rsidR="00C62A95">
            <w:rPr>
              <w:rFonts w:asciiTheme="minorHAnsi" w:eastAsia="Arial" w:hAnsiTheme="minorHAnsi" w:cstheme="minorHAnsi"/>
            </w:rPr>
            <w:fldChar w:fldCharType="separate"/>
          </w:r>
          <w:r w:rsidR="00C62A95" w:rsidRPr="00C62A95">
            <w:rPr>
              <w:rFonts w:asciiTheme="minorHAnsi" w:eastAsia="Arial" w:hAnsiTheme="minorHAnsi" w:cstheme="minorHAnsi"/>
              <w:noProof/>
            </w:rPr>
            <w:t>(CIPD, 2020)</w:t>
          </w:r>
          <w:r w:rsidR="00C62A95">
            <w:rPr>
              <w:rFonts w:asciiTheme="minorHAnsi" w:eastAsia="Arial" w:hAnsiTheme="minorHAnsi" w:cstheme="minorHAnsi"/>
            </w:rPr>
            <w:fldChar w:fldCharType="end"/>
          </w:r>
        </w:sdtContent>
      </w:sdt>
      <w:r w:rsidR="00C62A95">
        <w:rPr>
          <w:rFonts w:asciiTheme="minorHAnsi" w:eastAsia="Arial" w:hAnsiTheme="minorHAnsi" w:cstheme="minorHAnsi"/>
        </w:rPr>
        <w:t>.</w:t>
      </w:r>
    </w:p>
    <w:p w14:paraId="1A30B376" w14:textId="596168D1" w:rsidR="00C62A95" w:rsidRDefault="00C62A95" w:rsidP="008D4870">
      <w:pPr>
        <w:ind w:leftChars="0" w:left="0" w:firstLineChars="0" w:firstLine="0"/>
        <w:rPr>
          <w:rFonts w:asciiTheme="minorHAnsi" w:eastAsia="Arial" w:hAnsiTheme="minorHAnsi" w:cstheme="minorHAnsi"/>
        </w:rPr>
      </w:pPr>
    </w:p>
    <w:p w14:paraId="08FF078D" w14:textId="19DF483B" w:rsidR="00C62A95" w:rsidRPr="008D4870" w:rsidRDefault="00C62A95" w:rsidP="008D4870">
      <w:pPr>
        <w:ind w:leftChars="0" w:left="0" w:firstLineChars="0" w:firstLine="0"/>
        <w:rPr>
          <w:rFonts w:asciiTheme="minorHAnsi" w:eastAsia="Arial" w:hAnsiTheme="minorHAnsi" w:cstheme="minorHAnsi"/>
        </w:rPr>
      </w:pPr>
      <w:r>
        <w:rPr>
          <w:rFonts w:asciiTheme="minorHAnsi" w:eastAsia="Arial" w:hAnsiTheme="minorHAnsi" w:cstheme="minorHAnsi"/>
        </w:rPr>
        <w:t>My skills and expertise in this area require improvement. This is an area of work that I have not had involvement in before, however I recognise the importance of employee engagement and I am determined to apply myself to develop the required skills in line with the profession map that will allow me to meet the Companies requir</w:t>
      </w:r>
      <w:r w:rsidR="003A42CA">
        <w:rPr>
          <w:rFonts w:asciiTheme="minorHAnsi" w:eastAsia="Arial" w:hAnsiTheme="minorHAnsi" w:cstheme="minorHAnsi"/>
        </w:rPr>
        <w:t>ements.</w:t>
      </w:r>
    </w:p>
    <w:sectPr w:rsidR="00C62A95" w:rsidRPr="008D4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57147"/>
    <w:multiLevelType w:val="hybridMultilevel"/>
    <w:tmpl w:val="E0F8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3" w15:restartNumberingAfterBreak="0">
    <w:nsid w:val="41FB01CD"/>
    <w:multiLevelType w:val="hybridMultilevel"/>
    <w:tmpl w:val="4DB6D344"/>
    <w:lvl w:ilvl="0" w:tplc="A2B234FE">
      <w:start w:val="2"/>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DD7"/>
    <w:rsid w:val="000763C2"/>
    <w:rsid w:val="001A1E13"/>
    <w:rsid w:val="00262F8E"/>
    <w:rsid w:val="002B27E9"/>
    <w:rsid w:val="003A42CA"/>
    <w:rsid w:val="004D5BCC"/>
    <w:rsid w:val="005B4B1E"/>
    <w:rsid w:val="007323C5"/>
    <w:rsid w:val="008B602A"/>
    <w:rsid w:val="008D4870"/>
    <w:rsid w:val="00995ED9"/>
    <w:rsid w:val="00AB1D0C"/>
    <w:rsid w:val="00BC067C"/>
    <w:rsid w:val="00BE0D7F"/>
    <w:rsid w:val="00C31DD7"/>
    <w:rsid w:val="00C62A95"/>
    <w:rsid w:val="00D226BE"/>
    <w:rsid w:val="00D32E4D"/>
    <w:rsid w:val="00E438A7"/>
    <w:rsid w:val="00ED7CDC"/>
    <w:rsid w:val="00FB5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DD65"/>
  <w15:chartTrackingRefBased/>
  <w15:docId w15:val="{50F9781A-AE6C-4488-81EF-735CA4564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DD7"/>
    <w:pPr>
      <w:suppressAutoHyphens/>
      <w:spacing w:after="0" w:line="1" w:lineRule="atLeast"/>
      <w:ind w:leftChars="-1" w:left="-1" w:hangingChars="1" w:hanging="1"/>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DD7"/>
    <w:pPr>
      <w:ind w:left="720"/>
      <w:contextualSpacing/>
    </w:pPr>
    <w:rPr>
      <w:rFonts w:ascii="Arial" w:eastAsia="Calibri" w:hAnsi="Arial"/>
      <w:sz w:val="22"/>
      <w:szCs w:val="22"/>
    </w:rPr>
  </w:style>
  <w:style w:type="character" w:styleId="Emphasis">
    <w:name w:val="Emphasis"/>
    <w:basedOn w:val="DefaultParagraphFont"/>
    <w:uiPriority w:val="20"/>
    <w:qFormat/>
    <w:rsid w:val="00D32E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950596">
      <w:bodyDiv w:val="1"/>
      <w:marLeft w:val="0"/>
      <w:marRight w:val="0"/>
      <w:marTop w:val="0"/>
      <w:marBottom w:val="0"/>
      <w:divBdr>
        <w:top w:val="none" w:sz="0" w:space="0" w:color="auto"/>
        <w:left w:val="none" w:sz="0" w:space="0" w:color="auto"/>
        <w:bottom w:val="none" w:sz="0" w:space="0" w:color="auto"/>
        <w:right w:val="none" w:sz="0" w:space="0" w:color="auto"/>
      </w:divBdr>
    </w:div>
    <w:div w:id="362218426">
      <w:bodyDiv w:val="1"/>
      <w:marLeft w:val="0"/>
      <w:marRight w:val="0"/>
      <w:marTop w:val="0"/>
      <w:marBottom w:val="0"/>
      <w:divBdr>
        <w:top w:val="none" w:sz="0" w:space="0" w:color="auto"/>
        <w:left w:val="none" w:sz="0" w:space="0" w:color="auto"/>
        <w:bottom w:val="none" w:sz="0" w:space="0" w:color="auto"/>
        <w:right w:val="none" w:sz="0" w:space="0" w:color="auto"/>
      </w:divBdr>
    </w:div>
    <w:div w:id="384767032">
      <w:bodyDiv w:val="1"/>
      <w:marLeft w:val="0"/>
      <w:marRight w:val="0"/>
      <w:marTop w:val="0"/>
      <w:marBottom w:val="0"/>
      <w:divBdr>
        <w:top w:val="none" w:sz="0" w:space="0" w:color="auto"/>
        <w:left w:val="none" w:sz="0" w:space="0" w:color="auto"/>
        <w:bottom w:val="none" w:sz="0" w:space="0" w:color="auto"/>
        <w:right w:val="none" w:sz="0" w:space="0" w:color="auto"/>
      </w:divBdr>
    </w:div>
    <w:div w:id="567807468">
      <w:bodyDiv w:val="1"/>
      <w:marLeft w:val="0"/>
      <w:marRight w:val="0"/>
      <w:marTop w:val="0"/>
      <w:marBottom w:val="0"/>
      <w:divBdr>
        <w:top w:val="none" w:sz="0" w:space="0" w:color="auto"/>
        <w:left w:val="none" w:sz="0" w:space="0" w:color="auto"/>
        <w:bottom w:val="none" w:sz="0" w:space="0" w:color="auto"/>
        <w:right w:val="none" w:sz="0" w:space="0" w:color="auto"/>
      </w:divBdr>
    </w:div>
    <w:div w:id="736823724">
      <w:bodyDiv w:val="1"/>
      <w:marLeft w:val="0"/>
      <w:marRight w:val="0"/>
      <w:marTop w:val="0"/>
      <w:marBottom w:val="0"/>
      <w:divBdr>
        <w:top w:val="none" w:sz="0" w:space="0" w:color="auto"/>
        <w:left w:val="none" w:sz="0" w:space="0" w:color="auto"/>
        <w:bottom w:val="none" w:sz="0" w:space="0" w:color="auto"/>
        <w:right w:val="none" w:sz="0" w:space="0" w:color="auto"/>
      </w:divBdr>
    </w:div>
    <w:div w:id="787744712">
      <w:bodyDiv w:val="1"/>
      <w:marLeft w:val="0"/>
      <w:marRight w:val="0"/>
      <w:marTop w:val="0"/>
      <w:marBottom w:val="0"/>
      <w:divBdr>
        <w:top w:val="none" w:sz="0" w:space="0" w:color="auto"/>
        <w:left w:val="none" w:sz="0" w:space="0" w:color="auto"/>
        <w:bottom w:val="none" w:sz="0" w:space="0" w:color="auto"/>
        <w:right w:val="none" w:sz="0" w:space="0" w:color="auto"/>
      </w:divBdr>
    </w:div>
    <w:div w:id="826822054">
      <w:bodyDiv w:val="1"/>
      <w:marLeft w:val="0"/>
      <w:marRight w:val="0"/>
      <w:marTop w:val="0"/>
      <w:marBottom w:val="0"/>
      <w:divBdr>
        <w:top w:val="none" w:sz="0" w:space="0" w:color="auto"/>
        <w:left w:val="none" w:sz="0" w:space="0" w:color="auto"/>
        <w:bottom w:val="none" w:sz="0" w:space="0" w:color="auto"/>
        <w:right w:val="none" w:sz="0" w:space="0" w:color="auto"/>
      </w:divBdr>
    </w:div>
    <w:div w:id="1102185406">
      <w:bodyDiv w:val="1"/>
      <w:marLeft w:val="0"/>
      <w:marRight w:val="0"/>
      <w:marTop w:val="0"/>
      <w:marBottom w:val="0"/>
      <w:divBdr>
        <w:top w:val="none" w:sz="0" w:space="0" w:color="auto"/>
        <w:left w:val="none" w:sz="0" w:space="0" w:color="auto"/>
        <w:bottom w:val="none" w:sz="0" w:space="0" w:color="auto"/>
        <w:right w:val="none" w:sz="0" w:space="0" w:color="auto"/>
      </w:divBdr>
    </w:div>
    <w:div w:id="1186213878">
      <w:bodyDiv w:val="1"/>
      <w:marLeft w:val="0"/>
      <w:marRight w:val="0"/>
      <w:marTop w:val="0"/>
      <w:marBottom w:val="0"/>
      <w:divBdr>
        <w:top w:val="none" w:sz="0" w:space="0" w:color="auto"/>
        <w:left w:val="none" w:sz="0" w:space="0" w:color="auto"/>
        <w:bottom w:val="none" w:sz="0" w:space="0" w:color="auto"/>
        <w:right w:val="none" w:sz="0" w:space="0" w:color="auto"/>
      </w:divBdr>
    </w:div>
    <w:div w:id="1425104631">
      <w:bodyDiv w:val="1"/>
      <w:marLeft w:val="0"/>
      <w:marRight w:val="0"/>
      <w:marTop w:val="0"/>
      <w:marBottom w:val="0"/>
      <w:divBdr>
        <w:top w:val="none" w:sz="0" w:space="0" w:color="auto"/>
        <w:left w:val="none" w:sz="0" w:space="0" w:color="auto"/>
        <w:bottom w:val="none" w:sz="0" w:space="0" w:color="auto"/>
        <w:right w:val="none" w:sz="0" w:space="0" w:color="auto"/>
      </w:divBdr>
    </w:div>
    <w:div w:id="168979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Eng20</b:Tag>
    <b:SourceType>InternetSite</b:SourceType>
    <b:Guid>{4FC181F3-64A8-48D8-9766-AB2A2D07D156}</b:Guid>
    <b:Title>Why is Employee Engagement So Important?</b:Title>
    <b:Year>2020</b:Year>
    <b:Author>
      <b:Author>
        <b:Corporate>Engagement Multiplier</b:Corporate>
      </b:Author>
    </b:Author>
    <b:YearAccessed>2020</b:YearAccessed>
    <b:MonthAccessed>October 2020</b:MonthAccessed>
    <b:DayAccessed>19</b:DayAccessed>
    <b:URL>https://www.engagementmultiplier.com/blog/why-is-employee-engagement-so-important/#:~:text=The%20importance%20of%20employee%20engagement,work%20and%20in%20their%20lives.</b:URL>
    <b:RefOrder>1</b:RefOrder>
  </b:Source>
  <b:Source>
    <b:Tag>Per202</b:Tag>
    <b:SourceType>InternetSite</b:SourceType>
    <b:Guid>{CFEC9CCF-F5F6-41D1-8892-6AB5488344FE}</b:Guid>
    <b:Author>
      <b:Author>
        <b:Corporate>Perkbox</b:Corporate>
      </b:Author>
    </b:Author>
    <b:Title>What is employee engagement?</b:Title>
    <b:Year>2020</b:Year>
    <b:YearAccessed>2020</b:YearAccessed>
    <b:MonthAccessed>October 2020</b:MonthAccessed>
    <b:DayAccessed>19</b:DayAccessed>
    <b:URL>https://www.perkbox.com/uk/resources/blog/10-techniques-to-get-help-with-employee-engagement</b:URL>
    <b:RefOrder>2</b:RefOrder>
  </b:Source>
  <b:Source>
    <b:Tag>Cai12</b:Tag>
    <b:SourceType>InternetSite</b:SourceType>
    <b:Guid>{E5280420-67A6-4A6D-9878-380CD481077A}</b:Guid>
    <b:Title>The Power of Introverts</b:Title>
    <b:Year>2012</b:Year>
    <b:YearAccessed>2020</b:YearAccessed>
    <b:MonthAccessed>October</b:MonthAccessed>
    <b:DayAccessed>19</b:DayAccessed>
    <b:URL>https://www.ted.com/talks/susan_cain_the_power_of_introverts?language=en</b:URL>
    <b:Publisher>TED Talks</b:Publisher>
    <b:Author>
      <b:Author>
        <b:NameList>
          <b:Person>
            <b:Last>Cain</b:Last>
            <b:First>Susan</b:First>
          </b:Person>
        </b:NameList>
      </b:Author>
    </b:Author>
    <b:RefOrder>3</b:RefOrder>
  </b:Source>
  <b:Source>
    <b:Tag>Gal18</b:Tag>
    <b:SourceType>InternetSite</b:SourceType>
    <b:Guid>{0A53395C-1F93-4A3F-896F-3834FCCB2C2D}</b:Guid>
    <b:Author>
      <b:Author>
        <b:Corporate>Gallup</b:Corporate>
      </b:Author>
    </b:Author>
    <b:Title>Employee Engagement on the Rise in the U.S.</b:Title>
    <b:Year>2018</b:Year>
    <b:YearAccessed>2020</b:YearAccessed>
    <b:MonthAccessed>October</b:MonthAccessed>
    <b:DayAccessed>19</b:DayAccessed>
    <b:URL>https://news.gallup.com/poll/241649/employee-engagement-rise.aspx</b:URL>
    <b:RefOrder>4</b:RefOrder>
  </b:Source>
  <b:Source>
    <b:Tag>HRT20</b:Tag>
    <b:SourceType>InternetSite</b:SourceType>
    <b:Guid>{7A971218-F746-49E2-8538-D491D1C84E48}</b:Guid>
    <b:Author>
      <b:Author>
        <b:Corporate>HR Technologist</b:Corporate>
      </b:Author>
    </b:Author>
    <b:Title>6 Statistics That Confirm Employee Recognition and Retention Are Related</b:Title>
    <b:Year>2020</b:Year>
    <b:YearAccessed>2020</b:YearAccessed>
    <b:MonthAccessed>October</b:MonthAccessed>
    <b:DayAccessed>19</b:DayAccessed>
    <b:URL>https://www.hrtechnologist.com/articles/rewards-and-recognition/employee-recognition-and-retention-statistics/</b:URL>
    <b:RefOrder>5</b:RefOrder>
  </b:Source>
  <b:Source>
    <b:Tag>CIP209</b:Tag>
    <b:SourceType>InternetSite</b:SourceType>
    <b:Guid>{BEC2476F-225F-4F54-A321-BC5AB7EB11A0}</b:Guid>
    <b:Author>
      <b:Author>
        <b:Corporate>CIPD</b:Corporate>
      </b:Author>
    </b:Author>
    <b:Title>Learning and Development</b:Title>
    <b:Year>2020</b:Year>
    <b:YearAccessed>2020</b:YearAccessed>
    <b:MonthAccessed>October</b:MonthAccessed>
    <b:DayAccessed>19</b:DayAccessed>
    <b:URL>https://peopleprofession.cipd.org/profession-map/specialist-knowledge/learning-development</b:URL>
    <b:RefOrder>6</b:RefOrder>
  </b:Source>
  <b:Source>
    <b:Tag>CIP2010</b:Tag>
    <b:SourceType>InternetSite</b:SourceType>
    <b:Guid>{0314B94C-10AC-439B-BA9F-E2D7DA8A975C}</b:Guid>
    <b:Author>
      <b:Author>
        <b:Corporate>CIPD</b:Corporate>
      </b:Author>
    </b:Author>
    <b:Title>Employee experience</b:Title>
    <b:Year>2020</b:Year>
    <b:YearAccessed>2020</b:YearAccessed>
    <b:MonthAccessed>October</b:MonthAccessed>
    <b:DayAccessed>19</b:DayAccessed>
    <b:URL>https://peopleprofession.cipd.org/profession-map/specialist-knowledge/employee-experience</b:URL>
    <b:RefOrder>7</b:RefOrder>
  </b:Source>
</b:Sources>
</file>

<file path=customXml/itemProps1.xml><?xml version="1.0" encoding="utf-8"?>
<ds:datastoreItem xmlns:ds="http://schemas.openxmlformats.org/officeDocument/2006/customXml" ds:itemID="{62850E90-EC8A-4EFB-9E3F-7CD13C652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5</Pages>
  <Words>1947</Words>
  <Characters>11099</Characters>
  <Application>Microsoft Office Word</Application>
  <DocSecurity>0</DocSecurity>
  <Lines>92</Lines>
  <Paragraphs>26</Paragraphs>
  <ScaleCrop>false</ScaleCrop>
  <HeadingPairs>
    <vt:vector size="4" baseType="variant">
      <vt:variant>
        <vt:lpstr>Title</vt:lpstr>
      </vt:variant>
      <vt:variant>
        <vt:i4>1</vt:i4>
      </vt:variant>
      <vt:variant>
        <vt:lpstr>Headings</vt:lpstr>
      </vt:variant>
      <vt:variant>
        <vt:i4>65</vt:i4>
      </vt:variant>
    </vt:vector>
  </HeadingPairs>
  <TitlesOfParts>
    <vt:vector size="66" baseType="lpstr">
      <vt:lpstr/>
      <vt:lpstr/>
      <vt:lpstr>1B: An evaluation of my organisations approach to employee engagement based on c</vt:lpstr>
      <vt:lpstr/>
      <vt:lpstr>Employee engagement strategies are crucial for organisations, and when effective</vt:lpstr>
      <vt:lpstr/>
      <vt:lpstr>Employee engagement can be defined as the concept that supports an environment w</vt:lpstr>
      <vt:lpstr/>
      <vt:lpstr>With this in mind, another definition of employee engagement that is directed at</vt:lpstr>
      <vt:lpstr/>
      <vt:lpstr>This statement really identifies the importance of having several different appr</vt:lpstr>
      <vt:lpstr/>
      <vt:lpstr>2020 has really highlighted the importance of engaging with employees, not only </vt:lpstr>
      <vt:lpstr/>
      <vt:lpstr>Fortunately, the Social Care industry within which I work has not been affected </vt:lpstr>
      <vt:lpstr/>
      <vt:lpstr>In fact, we have used this period to maximise our business opportunities by recr</vt:lpstr>
      <vt:lpstr/>
      <vt:lpstr>Employee engagement tactics can consist of many different approaches, and these </vt:lpstr>
      <vt:lpstr/>
      <vt:lpstr>Ensuring that employees are aware and aligned with organisational goals and valu</vt:lpstr>
      <vt:lpstr>Excellent means of communication</vt:lpstr>
      <vt:lpstr>Create an engaging working environment</vt:lpstr>
      <vt:lpstr>Ensure clear roles and expectations are set</vt:lpstr>
      <vt:lpstr>Introduce flexible working practices</vt:lpstr>
      <vt:lpstr>Develop workplace culture</vt:lpstr>
      <vt:lpstr>Recognise and reward great work</vt:lpstr>
      <vt:lpstr>Personal development plans and supporting progression</vt:lpstr>
      <vt:lpstr>Developing and maintaining a strong employer brand</vt:lpstr>
      <vt:lpstr/>
      <vt:lpstr>&lt;(Perkbox, 2020)&gt;.</vt:lpstr>
      <vt:lpstr/>
      <vt:lpstr>Over recent months we have reviewed our handbook and our processes to assess the</vt:lpstr>
      <vt:lpstr/>
      <vt:lpstr>I have recently been tasked with reviewing and providing recommendations for emp</vt:lpstr>
      <vt:lpstr/>
      <vt:lpstr>We have recently made the decision to retain a marketing expert to manage our so</vt:lpstr>
      <vt:lpstr/>
      <vt:lpstr>We have also increased our rates of pay for the third time within a 12 month per</vt:lpstr>
      <vt:lpstr/>
      <vt:lpstr>In addition to this, we have also devised a new onboarding strategy, to ensure t</vt:lpstr>
      <vt:lpstr/>
      <vt:lpstr>Finally, I will be reviewing employee wellbeing ideas to see what else we are ab</vt:lpstr>
      <vt:lpstr/>
      <vt:lpstr>In review of the above, I believe these tactics will be effective, but will only</vt:lpstr>
      <vt:lpstr/>
      <vt:lpstr/>
      <vt:lpstr>Examine the employee handbook and any internal staff bulletins within your organ</vt:lpstr>
      <vt:lpstr/>
      <vt:lpstr>From experience, employees seldom familiarise themselves with the employee handb</vt:lpstr>
      <vt:lpstr/>
      <vt:lpstr>90% of staff are usually unaware of the employee handbook, and do not understand</vt:lpstr>
      <vt:lpstr/>
      <vt:lpstr>On the other hand, internal staff bulletins are used within out organisation to </vt:lpstr>
      <vt:lpstr/>
      <vt:lpstr>Within Yammer, we also post job vacancies and any other information which is rel</vt:lpstr>
      <vt:lpstr/>
      <vt:lpstr>As previously discussed, we have recently started using Bio’s of our employees o</vt:lpstr>
      <vt:lpstr/>
      <vt:lpstr>Discuss your development needs with your line manager as a result of the above a</vt:lpstr>
      <vt:lpstr/>
      <vt:lpstr>Upon discussing my develop needs with my Company Director, we have reviewed the </vt:lpstr>
      <vt:lpstr/>
      <vt:lpstr>We have confirmed the need to provide training to line managers and middle manag</vt:lpstr>
      <vt:lpstr/>
      <vt:lpstr>We have also highlighted the need for me to refer to the employee experience are</vt:lpstr>
    </vt:vector>
  </TitlesOfParts>
  <Company/>
  <LinksUpToDate>false</LinksUpToDate>
  <CharactersWithSpaces>13020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9</cp:revision>
  <dcterms:created xsi:type="dcterms:W3CDTF">2020-10-24T11:18:00Z</dcterms:created>
  <dcterms:modified xsi:type="dcterms:W3CDTF">2020-10-24T14:10:00Z</dcterms:modified>
</cp:coreProperties>
</file>