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56B2E2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35374D">
        <w:rPr>
          <w:rFonts w:asciiTheme="minorBidi" w:hAnsiTheme="minorBidi"/>
          <w:sz w:val="28"/>
          <w:szCs w:val="28"/>
        </w:rPr>
        <w:t xml:space="preserve">             </w:t>
      </w:r>
      <w:proofErr w:type="spellStart"/>
      <w:r w:rsidR="0035374D">
        <w:rPr>
          <w:rFonts w:asciiTheme="minorBidi" w:hAnsiTheme="minorBidi"/>
          <w:sz w:val="28"/>
          <w:szCs w:val="28"/>
        </w:rPr>
        <w:t>Denhe</w:t>
      </w:r>
      <w:proofErr w:type="spellEnd"/>
      <w:r w:rsidR="0035374D">
        <w:rPr>
          <w:rFonts w:asciiTheme="minorBidi" w:hAnsiTheme="minorBidi"/>
          <w:sz w:val="28"/>
          <w:szCs w:val="28"/>
        </w:rPr>
        <w:t xml:space="preserve"> Al-Hashimi</w:t>
      </w:r>
    </w:p>
    <w:p w14:paraId="485B6F49" w14:textId="4C9AB1D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35374D">
        <w:rPr>
          <w:rFonts w:asciiTheme="minorBidi" w:hAnsiTheme="minorBidi"/>
          <w:sz w:val="28"/>
          <w:szCs w:val="28"/>
        </w:rPr>
        <w:t xml:space="preserve">      252</w:t>
      </w:r>
      <w:r w:rsidR="00170734">
        <w:rPr>
          <w:rFonts w:asciiTheme="minorBidi" w:hAnsiTheme="minorBidi"/>
          <w:sz w:val="28"/>
          <w:szCs w:val="28"/>
        </w:rPr>
        <w:t>6200</w:t>
      </w:r>
    </w:p>
    <w:p w14:paraId="3C1E7A20" w14:textId="62146CF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920A6">
        <w:rPr>
          <w:rFonts w:asciiTheme="minorBidi" w:hAnsiTheme="minorBidi"/>
          <w:sz w:val="28"/>
          <w:szCs w:val="28"/>
        </w:rPr>
        <w:t xml:space="preserve"> 4001</w:t>
      </w:r>
    </w:p>
    <w:p w14:paraId="4EEB2DA3" w14:textId="082BA51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920A6">
        <w:rPr>
          <w:rFonts w:asciiTheme="minorBidi" w:hAnsiTheme="minorBidi"/>
          <w:sz w:val="28"/>
          <w:szCs w:val="28"/>
        </w:rPr>
        <w:t xml:space="preserve">           </w:t>
      </w:r>
      <w:r w:rsidR="00AE3020">
        <w:rPr>
          <w:rFonts w:asciiTheme="minorBidi" w:hAnsiTheme="minorBidi"/>
          <w:sz w:val="28"/>
          <w:szCs w:val="28"/>
        </w:rPr>
        <w:t>Introduction to health and social care</w:t>
      </w:r>
      <w:r w:rsidR="00F920A6">
        <w:rPr>
          <w:rFonts w:asciiTheme="minorBidi" w:hAnsiTheme="minorBidi"/>
          <w:sz w:val="28"/>
          <w:szCs w:val="28"/>
        </w:rPr>
        <w:t xml:space="preserve"> </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30BD51CE" w:rsidR="00ED5964" w:rsidRDefault="00AE3020" w:rsidP="00ED5964">
      <w:pPr>
        <w:jc w:val="both"/>
        <w:rPr>
          <w:rFonts w:asciiTheme="minorBidi" w:hAnsiTheme="minorBidi"/>
          <w:sz w:val="28"/>
          <w:szCs w:val="28"/>
        </w:rPr>
      </w:pPr>
      <w:r>
        <w:rPr>
          <w:rFonts w:asciiTheme="minorBidi" w:hAnsiTheme="minorBidi"/>
          <w:sz w:val="28"/>
          <w:szCs w:val="28"/>
        </w:rPr>
        <w:t xml:space="preserve">Word count:    </w:t>
      </w:r>
      <w:r w:rsidR="008B6572">
        <w:rPr>
          <w:rFonts w:asciiTheme="minorBidi" w:hAnsiTheme="minorBidi"/>
          <w:sz w:val="28"/>
          <w:szCs w:val="28"/>
        </w:rPr>
        <w:t>1564</w:t>
      </w: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0A71AEF"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5374D">
        <w:rPr>
          <w:rFonts w:asciiTheme="minorBidi" w:hAnsiTheme="minorBidi"/>
          <w:sz w:val="28"/>
          <w:szCs w:val="28"/>
        </w:rPr>
        <w:t>20.07.2026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7F1ED535" w14:textId="6B28F167" w:rsidR="008B6572" w:rsidRDefault="007B2036">
          <w:pPr>
            <w:pStyle w:val="TOC1"/>
            <w:tabs>
              <w:tab w:val="right" w:pos="9016"/>
            </w:tabs>
            <w:rPr>
              <w:rFonts w:asciiTheme="minorHAnsi" w:hAnsiTheme="minorHAnsi" w:cstheme="minorBidi"/>
              <w:b w:val="0"/>
              <w:bCs w:val="0"/>
              <w:caps w:val="0"/>
              <w:noProof/>
              <w:szCs w:val="24"/>
              <w:lang w:eastAsia="en-GB"/>
            </w:rPr>
          </w:pPr>
          <w:r>
            <w:fldChar w:fldCharType="begin"/>
          </w:r>
          <w:r>
            <w:instrText xml:space="preserve"> TOC \o "1-3" \h \z \u </w:instrText>
          </w:r>
          <w:r>
            <w:fldChar w:fldCharType="separate"/>
          </w:r>
          <w:hyperlink w:anchor="_Toc235450848" w:history="1">
            <w:r w:rsidR="008B6572" w:rsidRPr="0039648B">
              <w:rPr>
                <w:rStyle w:val="Hyperlink"/>
                <w:noProof/>
              </w:rPr>
              <w:t>Introduction</w:t>
            </w:r>
            <w:r w:rsidR="008B6572">
              <w:rPr>
                <w:noProof/>
                <w:webHidden/>
              </w:rPr>
              <w:tab/>
            </w:r>
            <w:r w:rsidR="008B6572">
              <w:rPr>
                <w:noProof/>
                <w:webHidden/>
              </w:rPr>
              <w:fldChar w:fldCharType="begin"/>
            </w:r>
            <w:r w:rsidR="008B6572">
              <w:rPr>
                <w:noProof/>
                <w:webHidden/>
              </w:rPr>
              <w:instrText xml:space="preserve"> PAGEREF _Toc235450848 \h </w:instrText>
            </w:r>
            <w:r w:rsidR="008B6572">
              <w:rPr>
                <w:noProof/>
                <w:webHidden/>
              </w:rPr>
            </w:r>
            <w:r w:rsidR="008B6572">
              <w:rPr>
                <w:noProof/>
                <w:webHidden/>
              </w:rPr>
              <w:fldChar w:fldCharType="separate"/>
            </w:r>
            <w:r w:rsidR="008B6572">
              <w:rPr>
                <w:noProof/>
                <w:webHidden/>
              </w:rPr>
              <w:t>3</w:t>
            </w:r>
            <w:r w:rsidR="008B6572">
              <w:rPr>
                <w:noProof/>
                <w:webHidden/>
              </w:rPr>
              <w:fldChar w:fldCharType="end"/>
            </w:r>
          </w:hyperlink>
        </w:p>
        <w:p w14:paraId="5CE64E69" w14:textId="55B257CA" w:rsidR="008B6572" w:rsidRDefault="008B6572">
          <w:pPr>
            <w:pStyle w:val="TOC1"/>
            <w:tabs>
              <w:tab w:val="right" w:pos="9016"/>
            </w:tabs>
            <w:rPr>
              <w:rFonts w:asciiTheme="minorHAnsi" w:hAnsiTheme="minorHAnsi" w:cstheme="minorBidi"/>
              <w:b w:val="0"/>
              <w:bCs w:val="0"/>
              <w:caps w:val="0"/>
              <w:noProof/>
              <w:szCs w:val="24"/>
              <w:lang w:eastAsia="en-GB"/>
            </w:rPr>
          </w:pPr>
          <w:hyperlink w:anchor="_Toc235450849" w:history="1">
            <w:r w:rsidRPr="0039648B">
              <w:rPr>
                <w:rStyle w:val="Hyperlink"/>
                <w:noProof/>
              </w:rPr>
              <w:t>Effective communication in Mrs. Thompson case</w:t>
            </w:r>
            <w:r>
              <w:rPr>
                <w:noProof/>
                <w:webHidden/>
              </w:rPr>
              <w:tab/>
            </w:r>
            <w:r>
              <w:rPr>
                <w:noProof/>
                <w:webHidden/>
              </w:rPr>
              <w:fldChar w:fldCharType="begin"/>
            </w:r>
            <w:r>
              <w:rPr>
                <w:noProof/>
                <w:webHidden/>
              </w:rPr>
              <w:instrText xml:space="preserve"> PAGEREF _Toc235450849 \h </w:instrText>
            </w:r>
            <w:r>
              <w:rPr>
                <w:noProof/>
                <w:webHidden/>
              </w:rPr>
            </w:r>
            <w:r>
              <w:rPr>
                <w:noProof/>
                <w:webHidden/>
              </w:rPr>
              <w:fldChar w:fldCharType="separate"/>
            </w:r>
            <w:r>
              <w:rPr>
                <w:noProof/>
                <w:webHidden/>
              </w:rPr>
              <w:t>3</w:t>
            </w:r>
            <w:r>
              <w:rPr>
                <w:noProof/>
                <w:webHidden/>
              </w:rPr>
              <w:fldChar w:fldCharType="end"/>
            </w:r>
          </w:hyperlink>
        </w:p>
        <w:p w14:paraId="0A5AEB3D" w14:textId="3C6A1094" w:rsidR="008B6572" w:rsidRDefault="008B6572">
          <w:pPr>
            <w:pStyle w:val="TOC1"/>
            <w:tabs>
              <w:tab w:val="right" w:pos="9016"/>
            </w:tabs>
            <w:rPr>
              <w:rFonts w:asciiTheme="minorHAnsi" w:hAnsiTheme="minorHAnsi" w:cstheme="minorBidi"/>
              <w:b w:val="0"/>
              <w:bCs w:val="0"/>
              <w:caps w:val="0"/>
              <w:noProof/>
              <w:szCs w:val="24"/>
              <w:lang w:eastAsia="en-GB"/>
            </w:rPr>
          </w:pPr>
          <w:hyperlink w:anchor="_Toc235450850" w:history="1">
            <w:r w:rsidRPr="0039648B">
              <w:rPr>
                <w:rStyle w:val="Hyperlink"/>
                <w:noProof/>
              </w:rPr>
              <w:t>Administrative skills and record keeping</w:t>
            </w:r>
            <w:r>
              <w:rPr>
                <w:noProof/>
                <w:webHidden/>
              </w:rPr>
              <w:tab/>
            </w:r>
            <w:r>
              <w:rPr>
                <w:noProof/>
                <w:webHidden/>
              </w:rPr>
              <w:fldChar w:fldCharType="begin"/>
            </w:r>
            <w:r>
              <w:rPr>
                <w:noProof/>
                <w:webHidden/>
              </w:rPr>
              <w:instrText xml:space="preserve"> PAGEREF _Toc235450850 \h </w:instrText>
            </w:r>
            <w:r>
              <w:rPr>
                <w:noProof/>
                <w:webHidden/>
              </w:rPr>
            </w:r>
            <w:r>
              <w:rPr>
                <w:noProof/>
                <w:webHidden/>
              </w:rPr>
              <w:fldChar w:fldCharType="separate"/>
            </w:r>
            <w:r>
              <w:rPr>
                <w:noProof/>
                <w:webHidden/>
              </w:rPr>
              <w:t>4</w:t>
            </w:r>
            <w:r>
              <w:rPr>
                <w:noProof/>
                <w:webHidden/>
              </w:rPr>
              <w:fldChar w:fldCharType="end"/>
            </w:r>
          </w:hyperlink>
        </w:p>
        <w:p w14:paraId="5CFF3583" w14:textId="55ED1344" w:rsidR="008B6572" w:rsidRDefault="008B6572">
          <w:pPr>
            <w:pStyle w:val="TOC1"/>
            <w:tabs>
              <w:tab w:val="right" w:pos="9016"/>
            </w:tabs>
            <w:rPr>
              <w:rFonts w:asciiTheme="minorHAnsi" w:hAnsiTheme="minorHAnsi" w:cstheme="minorBidi"/>
              <w:b w:val="0"/>
              <w:bCs w:val="0"/>
              <w:caps w:val="0"/>
              <w:noProof/>
              <w:szCs w:val="24"/>
              <w:lang w:eastAsia="en-GB"/>
            </w:rPr>
          </w:pPr>
          <w:hyperlink w:anchor="_Toc235450851" w:history="1">
            <w:r w:rsidRPr="0039648B">
              <w:rPr>
                <w:rStyle w:val="Hyperlink"/>
                <w:noProof/>
              </w:rPr>
              <w:t>Collaborative working</w:t>
            </w:r>
            <w:r>
              <w:rPr>
                <w:noProof/>
                <w:webHidden/>
              </w:rPr>
              <w:tab/>
            </w:r>
            <w:r>
              <w:rPr>
                <w:noProof/>
                <w:webHidden/>
              </w:rPr>
              <w:fldChar w:fldCharType="begin"/>
            </w:r>
            <w:r>
              <w:rPr>
                <w:noProof/>
                <w:webHidden/>
              </w:rPr>
              <w:instrText xml:space="preserve"> PAGEREF _Toc235450851 \h </w:instrText>
            </w:r>
            <w:r>
              <w:rPr>
                <w:noProof/>
                <w:webHidden/>
              </w:rPr>
            </w:r>
            <w:r>
              <w:rPr>
                <w:noProof/>
                <w:webHidden/>
              </w:rPr>
              <w:fldChar w:fldCharType="separate"/>
            </w:r>
            <w:r>
              <w:rPr>
                <w:noProof/>
                <w:webHidden/>
              </w:rPr>
              <w:t>5</w:t>
            </w:r>
            <w:r>
              <w:rPr>
                <w:noProof/>
                <w:webHidden/>
              </w:rPr>
              <w:fldChar w:fldCharType="end"/>
            </w:r>
          </w:hyperlink>
        </w:p>
        <w:p w14:paraId="45B4BED4" w14:textId="0A43C65E" w:rsidR="008B6572" w:rsidRDefault="008B6572">
          <w:pPr>
            <w:pStyle w:val="TOC1"/>
            <w:tabs>
              <w:tab w:val="right" w:pos="9016"/>
            </w:tabs>
            <w:rPr>
              <w:rFonts w:asciiTheme="minorHAnsi" w:hAnsiTheme="minorHAnsi" w:cstheme="minorBidi"/>
              <w:b w:val="0"/>
              <w:bCs w:val="0"/>
              <w:caps w:val="0"/>
              <w:noProof/>
              <w:szCs w:val="24"/>
              <w:lang w:eastAsia="en-GB"/>
            </w:rPr>
          </w:pPr>
          <w:hyperlink w:anchor="_Toc235450852" w:history="1">
            <w:r w:rsidRPr="0039648B">
              <w:rPr>
                <w:rStyle w:val="Hyperlink"/>
                <w:noProof/>
              </w:rPr>
              <w:t>Conclusion</w:t>
            </w:r>
            <w:r>
              <w:rPr>
                <w:noProof/>
                <w:webHidden/>
              </w:rPr>
              <w:tab/>
            </w:r>
            <w:r>
              <w:rPr>
                <w:noProof/>
                <w:webHidden/>
              </w:rPr>
              <w:fldChar w:fldCharType="begin"/>
            </w:r>
            <w:r>
              <w:rPr>
                <w:noProof/>
                <w:webHidden/>
              </w:rPr>
              <w:instrText xml:space="preserve"> PAGEREF _Toc235450852 \h </w:instrText>
            </w:r>
            <w:r>
              <w:rPr>
                <w:noProof/>
                <w:webHidden/>
              </w:rPr>
            </w:r>
            <w:r>
              <w:rPr>
                <w:noProof/>
                <w:webHidden/>
              </w:rPr>
              <w:fldChar w:fldCharType="separate"/>
            </w:r>
            <w:r>
              <w:rPr>
                <w:noProof/>
                <w:webHidden/>
              </w:rPr>
              <w:t>6</w:t>
            </w:r>
            <w:r>
              <w:rPr>
                <w:noProof/>
                <w:webHidden/>
              </w:rPr>
              <w:fldChar w:fldCharType="end"/>
            </w:r>
          </w:hyperlink>
        </w:p>
        <w:p w14:paraId="4209957F" w14:textId="4222A662" w:rsidR="008B6572" w:rsidRDefault="008B6572">
          <w:pPr>
            <w:pStyle w:val="TOC1"/>
            <w:tabs>
              <w:tab w:val="right" w:pos="9016"/>
            </w:tabs>
            <w:rPr>
              <w:rFonts w:asciiTheme="minorHAnsi" w:hAnsiTheme="minorHAnsi" w:cstheme="minorBidi"/>
              <w:b w:val="0"/>
              <w:bCs w:val="0"/>
              <w:caps w:val="0"/>
              <w:noProof/>
              <w:szCs w:val="24"/>
              <w:lang w:eastAsia="en-GB"/>
            </w:rPr>
          </w:pPr>
          <w:hyperlink w:anchor="_Toc235450853" w:history="1">
            <w:r w:rsidRPr="0039648B">
              <w:rPr>
                <w:rStyle w:val="Hyperlink"/>
                <w:noProof/>
              </w:rPr>
              <w:t>Reference List</w:t>
            </w:r>
            <w:r>
              <w:rPr>
                <w:noProof/>
                <w:webHidden/>
              </w:rPr>
              <w:tab/>
            </w:r>
            <w:r>
              <w:rPr>
                <w:noProof/>
                <w:webHidden/>
              </w:rPr>
              <w:fldChar w:fldCharType="begin"/>
            </w:r>
            <w:r>
              <w:rPr>
                <w:noProof/>
                <w:webHidden/>
              </w:rPr>
              <w:instrText xml:space="preserve"> PAGEREF _Toc235450853 \h </w:instrText>
            </w:r>
            <w:r>
              <w:rPr>
                <w:noProof/>
                <w:webHidden/>
              </w:rPr>
            </w:r>
            <w:r>
              <w:rPr>
                <w:noProof/>
                <w:webHidden/>
              </w:rPr>
              <w:fldChar w:fldCharType="separate"/>
            </w:r>
            <w:r>
              <w:rPr>
                <w:noProof/>
                <w:webHidden/>
              </w:rPr>
              <w:t>7</w:t>
            </w:r>
            <w:r>
              <w:rPr>
                <w:noProof/>
                <w:webHidden/>
              </w:rPr>
              <w:fldChar w:fldCharType="end"/>
            </w:r>
          </w:hyperlink>
        </w:p>
        <w:p w14:paraId="12DB58C2" w14:textId="04B8F1BF"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6016BA15" w:rsidR="00A035CD" w:rsidRPr="002976D4" w:rsidRDefault="00A035CD" w:rsidP="00910771">
      <w:pPr>
        <w:pStyle w:val="Heading1"/>
      </w:pPr>
      <w:bookmarkStart w:id="0" w:name="_Toc228861925"/>
      <w:bookmarkStart w:id="1" w:name="_Toc228861968"/>
      <w:bookmarkStart w:id="2" w:name="_Toc228862231"/>
      <w:bookmarkStart w:id="3" w:name="_Toc235450848"/>
      <w:r w:rsidRPr="002976D4">
        <w:lastRenderedPageBreak/>
        <w:t>Introduction</w:t>
      </w:r>
      <w:bookmarkEnd w:id="0"/>
      <w:bookmarkEnd w:id="1"/>
      <w:bookmarkEnd w:id="2"/>
      <w:bookmarkEnd w:id="3"/>
    </w:p>
    <w:p w14:paraId="4CC61BC1" w14:textId="77777777" w:rsidR="00F36ADC" w:rsidRDefault="00F36ADC" w:rsidP="00500295">
      <w:pPr>
        <w:spacing w:after="0" w:line="240" w:lineRule="auto"/>
        <w:jc w:val="both"/>
        <w:rPr>
          <w:sz w:val="21"/>
          <w:szCs w:val="21"/>
        </w:rPr>
      </w:pPr>
    </w:p>
    <w:p w14:paraId="1BE95E09" w14:textId="2FF8D310" w:rsidR="00A82E20" w:rsidRPr="001D22BB" w:rsidRDefault="001D22BB" w:rsidP="001D22BB">
      <w:pPr>
        <w:spacing w:after="0" w:line="360" w:lineRule="auto"/>
        <w:jc w:val="both"/>
        <w:rPr>
          <w:rFonts w:ascii="Arial" w:hAnsi="Arial" w:cs="Arial"/>
          <w:sz w:val="22"/>
        </w:rPr>
      </w:pPr>
      <w:r w:rsidRPr="001D22BB">
        <w:rPr>
          <w:rFonts w:ascii="Arial" w:hAnsi="Arial" w:cs="Arial"/>
          <w:sz w:val="22"/>
        </w:rPr>
        <w:t xml:space="preserve">Mrs. Thompson is an elderly lady </w:t>
      </w:r>
      <w:r w:rsidR="00186D82">
        <w:rPr>
          <w:rFonts w:ascii="Arial" w:hAnsi="Arial" w:cs="Arial"/>
          <w:sz w:val="22"/>
        </w:rPr>
        <w:t xml:space="preserve">aged </w:t>
      </w:r>
      <w:r w:rsidRPr="001D22BB">
        <w:rPr>
          <w:rFonts w:ascii="Arial" w:hAnsi="Arial" w:cs="Arial"/>
          <w:sz w:val="22"/>
        </w:rPr>
        <w:t>84 years who has just moved into a sheltered environment after hospitali</w:t>
      </w:r>
      <w:r w:rsidR="00186D82">
        <w:rPr>
          <w:rFonts w:ascii="Arial" w:hAnsi="Arial" w:cs="Arial"/>
          <w:sz w:val="22"/>
        </w:rPr>
        <w:t>s</w:t>
      </w:r>
      <w:r w:rsidRPr="001D22BB">
        <w:rPr>
          <w:rFonts w:ascii="Arial" w:hAnsi="Arial" w:cs="Arial"/>
          <w:sz w:val="22"/>
        </w:rPr>
        <w:t xml:space="preserve">ation due to complications from Pneumonia. Mrs. Thompson resides alone in </w:t>
      </w:r>
      <w:r w:rsidR="00174E0D">
        <w:rPr>
          <w:rFonts w:ascii="Arial" w:hAnsi="Arial" w:cs="Arial"/>
          <w:sz w:val="22"/>
        </w:rPr>
        <w:t>sheltered housing</w:t>
      </w:r>
      <w:r w:rsidRPr="001D22BB">
        <w:rPr>
          <w:rFonts w:ascii="Arial" w:hAnsi="Arial" w:cs="Arial"/>
          <w:sz w:val="22"/>
        </w:rPr>
        <w:t xml:space="preserve"> and has two visits from </w:t>
      </w:r>
      <w:r w:rsidR="00174E0D">
        <w:rPr>
          <w:rFonts w:ascii="Arial" w:hAnsi="Arial" w:cs="Arial"/>
          <w:sz w:val="22"/>
        </w:rPr>
        <w:t>d</w:t>
      </w:r>
      <w:r w:rsidRPr="001D22BB">
        <w:rPr>
          <w:rFonts w:ascii="Arial" w:hAnsi="Arial" w:cs="Arial"/>
          <w:sz w:val="22"/>
        </w:rPr>
        <w:t xml:space="preserve">omiciliary </w:t>
      </w:r>
      <w:r w:rsidR="00174E0D">
        <w:rPr>
          <w:rFonts w:ascii="Arial" w:hAnsi="Arial" w:cs="Arial"/>
          <w:sz w:val="22"/>
        </w:rPr>
        <w:t>c</w:t>
      </w:r>
      <w:r w:rsidRPr="001D22BB">
        <w:rPr>
          <w:rFonts w:ascii="Arial" w:hAnsi="Arial" w:cs="Arial"/>
          <w:sz w:val="22"/>
        </w:rPr>
        <w:t>are workers daily. Due to having mild dementia, at times it may be difficult for Mrs. Thompson to recall medication and recogni</w:t>
      </w:r>
      <w:r w:rsidR="00085FEB">
        <w:rPr>
          <w:rFonts w:ascii="Arial" w:hAnsi="Arial" w:cs="Arial"/>
          <w:sz w:val="22"/>
        </w:rPr>
        <w:t>s</w:t>
      </w:r>
      <w:r w:rsidRPr="001D22BB">
        <w:rPr>
          <w:rFonts w:ascii="Arial" w:hAnsi="Arial" w:cs="Arial"/>
          <w:sz w:val="22"/>
        </w:rPr>
        <w:t xml:space="preserve">e environmental hazards. The two consecutive missed doses of medication caused increased confusion, therefore there was an </w:t>
      </w:r>
      <w:r w:rsidR="00085FEB">
        <w:rPr>
          <w:rFonts w:ascii="Arial" w:hAnsi="Arial" w:cs="Arial"/>
          <w:sz w:val="22"/>
        </w:rPr>
        <w:t>i</w:t>
      </w:r>
      <w:r w:rsidRPr="001D22BB">
        <w:rPr>
          <w:rFonts w:ascii="Arial" w:hAnsi="Arial" w:cs="Arial"/>
          <w:sz w:val="22"/>
        </w:rPr>
        <w:t xml:space="preserve">ncident </w:t>
      </w:r>
      <w:r w:rsidR="00085FEB">
        <w:rPr>
          <w:rFonts w:ascii="Arial" w:hAnsi="Arial" w:cs="Arial"/>
          <w:sz w:val="22"/>
        </w:rPr>
        <w:t>r</w:t>
      </w:r>
      <w:r w:rsidRPr="001D22BB">
        <w:rPr>
          <w:rFonts w:ascii="Arial" w:hAnsi="Arial" w:cs="Arial"/>
          <w:sz w:val="22"/>
        </w:rPr>
        <w:t xml:space="preserve">eport submitted and a request for a </w:t>
      </w:r>
      <w:r w:rsidR="00AE599E">
        <w:rPr>
          <w:rFonts w:ascii="Arial" w:hAnsi="Arial" w:cs="Arial"/>
          <w:sz w:val="22"/>
        </w:rPr>
        <w:t>m</w:t>
      </w:r>
      <w:r w:rsidRPr="001D22BB">
        <w:rPr>
          <w:rFonts w:ascii="Arial" w:hAnsi="Arial" w:cs="Arial"/>
          <w:sz w:val="22"/>
        </w:rPr>
        <w:t xml:space="preserve">edication </w:t>
      </w:r>
      <w:r w:rsidR="00AE599E">
        <w:rPr>
          <w:rFonts w:ascii="Arial" w:hAnsi="Arial" w:cs="Arial"/>
          <w:sz w:val="22"/>
        </w:rPr>
        <w:t>r</w:t>
      </w:r>
      <w:r w:rsidRPr="001D22BB">
        <w:rPr>
          <w:rFonts w:ascii="Arial" w:hAnsi="Arial" w:cs="Arial"/>
          <w:sz w:val="22"/>
        </w:rPr>
        <w:t xml:space="preserve">eview. In addition to the </w:t>
      </w:r>
      <w:r w:rsidR="00AE599E">
        <w:rPr>
          <w:rFonts w:ascii="Arial" w:hAnsi="Arial" w:cs="Arial"/>
          <w:sz w:val="22"/>
        </w:rPr>
        <w:t>i</w:t>
      </w:r>
      <w:r w:rsidRPr="001D22BB">
        <w:rPr>
          <w:rFonts w:ascii="Arial" w:hAnsi="Arial" w:cs="Arial"/>
          <w:sz w:val="22"/>
        </w:rPr>
        <w:t xml:space="preserve">ncident </w:t>
      </w:r>
      <w:r w:rsidR="00AE599E">
        <w:rPr>
          <w:rFonts w:ascii="Arial" w:hAnsi="Arial" w:cs="Arial"/>
          <w:sz w:val="22"/>
        </w:rPr>
        <w:t>r</w:t>
      </w:r>
      <w:r w:rsidRPr="001D22BB">
        <w:rPr>
          <w:rFonts w:ascii="Arial" w:hAnsi="Arial" w:cs="Arial"/>
          <w:sz w:val="22"/>
        </w:rPr>
        <w:t>eport</w:t>
      </w:r>
      <w:r w:rsidR="00AE599E">
        <w:rPr>
          <w:rFonts w:ascii="Arial" w:hAnsi="Arial" w:cs="Arial"/>
          <w:sz w:val="22"/>
        </w:rPr>
        <w:t xml:space="preserve">, </w:t>
      </w:r>
      <w:r w:rsidRPr="001D22BB">
        <w:rPr>
          <w:rFonts w:ascii="Arial" w:hAnsi="Arial" w:cs="Arial"/>
          <w:sz w:val="22"/>
        </w:rPr>
        <w:t xml:space="preserve">another </w:t>
      </w:r>
      <w:r w:rsidR="00AE599E">
        <w:rPr>
          <w:rFonts w:ascii="Arial" w:hAnsi="Arial" w:cs="Arial"/>
          <w:sz w:val="22"/>
        </w:rPr>
        <w:t>s</w:t>
      </w:r>
      <w:r w:rsidRPr="001D22BB">
        <w:rPr>
          <w:rFonts w:ascii="Arial" w:hAnsi="Arial" w:cs="Arial"/>
          <w:sz w:val="22"/>
        </w:rPr>
        <w:t xml:space="preserve">afeguarding </w:t>
      </w:r>
      <w:r w:rsidR="00AE599E">
        <w:rPr>
          <w:rFonts w:ascii="Arial" w:hAnsi="Arial" w:cs="Arial"/>
          <w:sz w:val="22"/>
        </w:rPr>
        <w:t>i</w:t>
      </w:r>
      <w:r w:rsidRPr="001D22BB">
        <w:rPr>
          <w:rFonts w:ascii="Arial" w:hAnsi="Arial" w:cs="Arial"/>
          <w:sz w:val="22"/>
        </w:rPr>
        <w:t xml:space="preserve">ssue arose as Mrs. Thompson was discovered outside in </w:t>
      </w:r>
      <w:proofErr w:type="gramStart"/>
      <w:r w:rsidRPr="001D22BB">
        <w:rPr>
          <w:rFonts w:ascii="Arial" w:hAnsi="Arial" w:cs="Arial"/>
          <w:sz w:val="22"/>
        </w:rPr>
        <w:t>cold weather</w:t>
      </w:r>
      <w:proofErr w:type="gramEnd"/>
      <w:r w:rsidRPr="001D22BB">
        <w:rPr>
          <w:rFonts w:ascii="Arial" w:hAnsi="Arial" w:cs="Arial"/>
          <w:sz w:val="22"/>
        </w:rPr>
        <w:t xml:space="preserve"> with inadequate clothing and this matter will be reviewed by the </w:t>
      </w:r>
      <w:r w:rsidR="00AE599E">
        <w:rPr>
          <w:rFonts w:ascii="Arial" w:hAnsi="Arial" w:cs="Arial"/>
          <w:sz w:val="22"/>
        </w:rPr>
        <w:t>l</w:t>
      </w:r>
      <w:r w:rsidRPr="001D22BB">
        <w:rPr>
          <w:rFonts w:ascii="Arial" w:hAnsi="Arial" w:cs="Arial"/>
          <w:sz w:val="22"/>
        </w:rPr>
        <w:t xml:space="preserve">ocal Council. These incidents identify potential threats to Mrs. Thompson's safety related to managing medications, </w:t>
      </w:r>
      <w:r w:rsidR="00AE599E" w:rsidRPr="001D22BB">
        <w:rPr>
          <w:rFonts w:ascii="Arial" w:hAnsi="Arial" w:cs="Arial"/>
          <w:sz w:val="22"/>
        </w:rPr>
        <w:t>self-neglect</w:t>
      </w:r>
      <w:r w:rsidRPr="001D22BB">
        <w:rPr>
          <w:rFonts w:ascii="Arial" w:hAnsi="Arial" w:cs="Arial"/>
          <w:sz w:val="22"/>
        </w:rPr>
        <w:t xml:space="preserve">, cognitive </w:t>
      </w:r>
      <w:r w:rsidR="0086387A" w:rsidRPr="001D22BB">
        <w:rPr>
          <w:rFonts w:ascii="Arial" w:hAnsi="Arial" w:cs="Arial"/>
          <w:sz w:val="22"/>
        </w:rPr>
        <w:t>function,</w:t>
      </w:r>
      <w:r w:rsidRPr="001D22BB">
        <w:rPr>
          <w:rFonts w:ascii="Arial" w:hAnsi="Arial" w:cs="Arial"/>
          <w:sz w:val="22"/>
        </w:rPr>
        <w:t xml:space="preserve"> and coordination among various service agencies. This report identifies three </w:t>
      </w:r>
      <w:proofErr w:type="gramStart"/>
      <w:r w:rsidRPr="001D22BB">
        <w:rPr>
          <w:rFonts w:ascii="Arial" w:hAnsi="Arial" w:cs="Arial"/>
          <w:sz w:val="22"/>
        </w:rPr>
        <w:t>main areas</w:t>
      </w:r>
      <w:proofErr w:type="gramEnd"/>
      <w:r w:rsidRPr="001D22BB">
        <w:rPr>
          <w:rFonts w:ascii="Arial" w:hAnsi="Arial" w:cs="Arial"/>
          <w:sz w:val="22"/>
        </w:rPr>
        <w:t xml:space="preserve"> of </w:t>
      </w:r>
      <w:r w:rsidR="00AE599E">
        <w:rPr>
          <w:rFonts w:ascii="Arial" w:hAnsi="Arial" w:cs="Arial"/>
          <w:sz w:val="22"/>
        </w:rPr>
        <w:t>p</w:t>
      </w:r>
      <w:r w:rsidRPr="001D22BB">
        <w:rPr>
          <w:rFonts w:ascii="Arial" w:hAnsi="Arial" w:cs="Arial"/>
          <w:sz w:val="22"/>
        </w:rPr>
        <w:t xml:space="preserve">rofessional </w:t>
      </w:r>
      <w:r w:rsidR="00AE599E">
        <w:rPr>
          <w:rFonts w:ascii="Arial" w:hAnsi="Arial" w:cs="Arial"/>
          <w:sz w:val="22"/>
        </w:rPr>
        <w:t>p</w:t>
      </w:r>
      <w:r w:rsidRPr="001D22BB">
        <w:rPr>
          <w:rFonts w:ascii="Arial" w:hAnsi="Arial" w:cs="Arial"/>
          <w:sz w:val="22"/>
        </w:rPr>
        <w:t>ractice which relate to Mrs. Thompson's safety and wellbeing</w:t>
      </w:r>
      <w:r w:rsidR="00AE599E">
        <w:rPr>
          <w:rFonts w:ascii="Arial" w:hAnsi="Arial" w:cs="Arial"/>
          <w:sz w:val="22"/>
        </w:rPr>
        <w:t>:</w:t>
      </w:r>
      <w:r w:rsidRPr="001D22BB">
        <w:rPr>
          <w:rFonts w:ascii="Arial" w:hAnsi="Arial" w:cs="Arial"/>
          <w:sz w:val="22"/>
        </w:rPr>
        <w:t xml:space="preserve"> </w:t>
      </w:r>
      <w:r w:rsidR="00AE599E">
        <w:rPr>
          <w:rFonts w:ascii="Arial" w:hAnsi="Arial" w:cs="Arial"/>
          <w:sz w:val="22"/>
        </w:rPr>
        <w:t>e</w:t>
      </w:r>
      <w:r w:rsidRPr="001D22BB">
        <w:rPr>
          <w:rFonts w:ascii="Arial" w:hAnsi="Arial" w:cs="Arial"/>
          <w:sz w:val="22"/>
        </w:rPr>
        <w:t xml:space="preserve">ffective </w:t>
      </w:r>
      <w:r w:rsidR="00AE599E">
        <w:rPr>
          <w:rFonts w:ascii="Arial" w:hAnsi="Arial" w:cs="Arial"/>
          <w:sz w:val="22"/>
        </w:rPr>
        <w:t>c</w:t>
      </w:r>
      <w:r w:rsidRPr="001D22BB">
        <w:rPr>
          <w:rFonts w:ascii="Arial" w:hAnsi="Arial" w:cs="Arial"/>
          <w:sz w:val="22"/>
        </w:rPr>
        <w:t xml:space="preserve">ommunication </w:t>
      </w:r>
      <w:r w:rsidR="00AE599E">
        <w:rPr>
          <w:rFonts w:ascii="Arial" w:hAnsi="Arial" w:cs="Arial"/>
          <w:sz w:val="22"/>
        </w:rPr>
        <w:t>s</w:t>
      </w:r>
      <w:r w:rsidRPr="001D22BB">
        <w:rPr>
          <w:rFonts w:ascii="Arial" w:hAnsi="Arial" w:cs="Arial"/>
          <w:sz w:val="22"/>
        </w:rPr>
        <w:t>trategies</w:t>
      </w:r>
      <w:r w:rsidR="00AE599E">
        <w:rPr>
          <w:rFonts w:ascii="Arial" w:hAnsi="Arial" w:cs="Arial"/>
          <w:sz w:val="22"/>
        </w:rPr>
        <w:t>, d</w:t>
      </w:r>
      <w:r w:rsidRPr="001D22BB">
        <w:rPr>
          <w:rFonts w:ascii="Arial" w:hAnsi="Arial" w:cs="Arial"/>
          <w:sz w:val="22"/>
        </w:rPr>
        <w:t xml:space="preserve">ocumenting </w:t>
      </w:r>
      <w:r w:rsidR="00AE599E">
        <w:rPr>
          <w:rFonts w:ascii="Arial" w:hAnsi="Arial" w:cs="Arial"/>
          <w:sz w:val="22"/>
        </w:rPr>
        <w:t>s</w:t>
      </w:r>
      <w:r w:rsidRPr="001D22BB">
        <w:rPr>
          <w:rFonts w:ascii="Arial" w:hAnsi="Arial" w:cs="Arial"/>
          <w:sz w:val="22"/>
        </w:rPr>
        <w:t xml:space="preserve">kills </w:t>
      </w:r>
      <w:r w:rsidR="00AE599E">
        <w:rPr>
          <w:rFonts w:ascii="Arial" w:hAnsi="Arial" w:cs="Arial"/>
          <w:sz w:val="22"/>
        </w:rPr>
        <w:t>and c</w:t>
      </w:r>
      <w:r w:rsidRPr="001D22BB">
        <w:rPr>
          <w:rFonts w:ascii="Arial" w:hAnsi="Arial" w:cs="Arial"/>
          <w:sz w:val="22"/>
        </w:rPr>
        <w:t xml:space="preserve">ollaborating with </w:t>
      </w:r>
      <w:r w:rsidR="00AE599E">
        <w:rPr>
          <w:rFonts w:ascii="Arial" w:hAnsi="Arial" w:cs="Arial"/>
          <w:sz w:val="22"/>
        </w:rPr>
        <w:t>o</w:t>
      </w:r>
      <w:r w:rsidRPr="001D22BB">
        <w:rPr>
          <w:rFonts w:ascii="Arial" w:hAnsi="Arial" w:cs="Arial"/>
          <w:sz w:val="22"/>
        </w:rPr>
        <w:t xml:space="preserve">ther </w:t>
      </w:r>
      <w:r w:rsidR="00AE599E">
        <w:rPr>
          <w:rFonts w:ascii="Arial" w:hAnsi="Arial" w:cs="Arial"/>
          <w:sz w:val="22"/>
        </w:rPr>
        <w:t>s</w:t>
      </w:r>
      <w:r w:rsidRPr="001D22BB">
        <w:rPr>
          <w:rFonts w:ascii="Arial" w:hAnsi="Arial" w:cs="Arial"/>
          <w:sz w:val="22"/>
        </w:rPr>
        <w:t xml:space="preserve">ervice </w:t>
      </w:r>
      <w:r w:rsidR="00AE599E">
        <w:rPr>
          <w:rFonts w:ascii="Arial" w:hAnsi="Arial" w:cs="Arial"/>
          <w:sz w:val="22"/>
        </w:rPr>
        <w:t>a</w:t>
      </w:r>
      <w:r w:rsidRPr="001D22BB">
        <w:rPr>
          <w:rFonts w:ascii="Arial" w:hAnsi="Arial" w:cs="Arial"/>
          <w:sz w:val="22"/>
        </w:rPr>
        <w:t xml:space="preserve">gencies. </w:t>
      </w:r>
    </w:p>
    <w:p w14:paraId="50A9FBC6" w14:textId="7BFAB12D" w:rsidR="008B0B22" w:rsidRDefault="00FF61B5" w:rsidP="001919DF">
      <w:pPr>
        <w:pStyle w:val="Heading1"/>
      </w:pPr>
      <w:bookmarkStart w:id="4" w:name="_Toc235450849"/>
      <w:r>
        <w:t>Effective communication in Mrs. Thompson case</w:t>
      </w:r>
      <w:bookmarkEnd w:id="4"/>
    </w:p>
    <w:p w14:paraId="1DBFA0DF" w14:textId="77777777" w:rsidR="001919DF" w:rsidRPr="001919DF" w:rsidRDefault="001919DF" w:rsidP="001919DF"/>
    <w:p w14:paraId="261E32AD" w14:textId="35995155" w:rsidR="00CE0FE0" w:rsidRPr="00CE0FE0" w:rsidRDefault="0086387A" w:rsidP="00CE0FE0">
      <w:pPr>
        <w:spacing w:after="0" w:line="360" w:lineRule="auto"/>
        <w:jc w:val="both"/>
        <w:rPr>
          <w:rFonts w:ascii="Arial" w:hAnsi="Arial" w:cs="Arial"/>
          <w:sz w:val="22"/>
        </w:rPr>
      </w:pPr>
      <w:r>
        <w:rPr>
          <w:rFonts w:ascii="Arial" w:hAnsi="Arial" w:cs="Arial"/>
          <w:sz w:val="22"/>
        </w:rPr>
        <w:t>E</w:t>
      </w:r>
      <w:r w:rsidR="00CE0FE0" w:rsidRPr="00CE0FE0">
        <w:rPr>
          <w:rFonts w:ascii="Arial" w:hAnsi="Arial" w:cs="Arial"/>
          <w:sz w:val="22"/>
        </w:rPr>
        <w:t xml:space="preserve">ffective communication </w:t>
      </w:r>
      <w:r>
        <w:rPr>
          <w:rFonts w:ascii="Arial" w:hAnsi="Arial" w:cs="Arial"/>
          <w:sz w:val="22"/>
        </w:rPr>
        <w:t xml:space="preserve">is important </w:t>
      </w:r>
      <w:r w:rsidR="00CE0FE0" w:rsidRPr="00CE0FE0">
        <w:rPr>
          <w:rFonts w:ascii="Arial" w:hAnsi="Arial" w:cs="Arial"/>
          <w:sz w:val="22"/>
        </w:rPr>
        <w:t xml:space="preserve">to assist understanding of Mrs. Thompson's preferences, to assess the extent of cognitive decline and to enable adequate </w:t>
      </w:r>
      <w:r w:rsidR="002671A5">
        <w:rPr>
          <w:rFonts w:ascii="Arial" w:hAnsi="Arial" w:cs="Arial"/>
          <w:sz w:val="22"/>
        </w:rPr>
        <w:t>perception</w:t>
      </w:r>
      <w:r w:rsidR="00CE0FE0" w:rsidRPr="00CE0FE0">
        <w:rPr>
          <w:rFonts w:ascii="Arial" w:hAnsi="Arial" w:cs="Arial"/>
          <w:sz w:val="22"/>
        </w:rPr>
        <w:t xml:space="preserve"> of medications and safety measures. Therapeutic communication involves listening, empathy and adapting to the unique requirements of </w:t>
      </w:r>
      <w:r w:rsidR="0042476D" w:rsidRPr="00CE0FE0">
        <w:rPr>
          <w:rFonts w:ascii="Arial" w:hAnsi="Arial" w:cs="Arial"/>
          <w:sz w:val="22"/>
        </w:rPr>
        <w:t>everyone</w:t>
      </w:r>
      <w:r w:rsidR="00CE0FE0" w:rsidRPr="00CE0FE0">
        <w:rPr>
          <w:rFonts w:ascii="Arial" w:hAnsi="Arial" w:cs="Arial"/>
          <w:sz w:val="22"/>
        </w:rPr>
        <w:t>. Therefore, staff need to introduce themselves prior to initiating conversation, minimi</w:t>
      </w:r>
      <w:r w:rsidR="0042476D">
        <w:rPr>
          <w:rFonts w:ascii="Arial" w:hAnsi="Arial" w:cs="Arial"/>
          <w:sz w:val="22"/>
        </w:rPr>
        <w:t>s</w:t>
      </w:r>
      <w:r w:rsidR="00CE0FE0" w:rsidRPr="00CE0FE0">
        <w:rPr>
          <w:rFonts w:ascii="Arial" w:hAnsi="Arial" w:cs="Arial"/>
          <w:sz w:val="22"/>
        </w:rPr>
        <w:t>e distracting factors, communicate in a slow and concise manner u</w:t>
      </w:r>
      <w:r w:rsidR="0042476D">
        <w:rPr>
          <w:rFonts w:ascii="Arial" w:hAnsi="Arial" w:cs="Arial"/>
          <w:sz w:val="22"/>
        </w:rPr>
        <w:t>sing</w:t>
      </w:r>
      <w:r w:rsidR="00CE0FE0" w:rsidRPr="00CE0FE0">
        <w:rPr>
          <w:rFonts w:ascii="Arial" w:hAnsi="Arial" w:cs="Arial"/>
          <w:sz w:val="22"/>
        </w:rPr>
        <w:t xml:space="preserve"> brief sentences, and permit ample time for the individual to process their thoughts. A closed-ended questioning approach can be u</w:t>
      </w:r>
      <w:r w:rsidR="0042476D">
        <w:rPr>
          <w:rFonts w:ascii="Arial" w:hAnsi="Arial" w:cs="Arial"/>
          <w:sz w:val="22"/>
        </w:rPr>
        <w:t>sed</w:t>
      </w:r>
      <w:r w:rsidR="00CE0FE0" w:rsidRPr="00CE0FE0">
        <w:rPr>
          <w:rFonts w:ascii="Arial" w:hAnsi="Arial" w:cs="Arial"/>
          <w:sz w:val="22"/>
        </w:rPr>
        <w:t xml:space="preserve"> to confirm </w:t>
      </w:r>
      <w:r w:rsidR="000F7D54" w:rsidRPr="00CE0FE0">
        <w:rPr>
          <w:rFonts w:ascii="Arial" w:hAnsi="Arial" w:cs="Arial"/>
          <w:sz w:val="22"/>
        </w:rPr>
        <w:t>whether</w:t>
      </w:r>
      <w:r w:rsidR="00CE0FE0" w:rsidRPr="00CE0FE0">
        <w:rPr>
          <w:rFonts w:ascii="Arial" w:hAnsi="Arial" w:cs="Arial"/>
          <w:sz w:val="22"/>
        </w:rPr>
        <w:t xml:space="preserve"> medication has been administered</w:t>
      </w:r>
      <w:r w:rsidR="0082701E">
        <w:rPr>
          <w:rFonts w:ascii="Arial" w:hAnsi="Arial" w:cs="Arial"/>
          <w:sz w:val="22"/>
        </w:rPr>
        <w:t xml:space="preserve">. The </w:t>
      </w:r>
      <w:r w:rsidR="00CE0FE0" w:rsidRPr="00CE0FE0">
        <w:rPr>
          <w:rFonts w:ascii="Arial" w:hAnsi="Arial" w:cs="Arial"/>
          <w:sz w:val="22"/>
        </w:rPr>
        <w:t>open-ended approach can facilitate exploration into the feelings and perceptions of the individual regarding both the quality of care they are receiving and the type of support which would be most beneficial to them. Furthermore, confirmation of understanding can occur through allowing the individual to convey information in his own terms rather than simply confirming understanding via a simple query.</w:t>
      </w:r>
    </w:p>
    <w:p w14:paraId="6F8AE42C" w14:textId="77777777" w:rsidR="00CE0FE0" w:rsidRPr="00CE0FE0" w:rsidRDefault="00CE0FE0" w:rsidP="00CE0FE0">
      <w:pPr>
        <w:spacing w:after="0" w:line="360" w:lineRule="auto"/>
        <w:jc w:val="both"/>
        <w:rPr>
          <w:rFonts w:ascii="Arial" w:hAnsi="Arial" w:cs="Arial"/>
          <w:sz w:val="22"/>
        </w:rPr>
      </w:pPr>
    </w:p>
    <w:p w14:paraId="3E605735" w14:textId="44B48CDB" w:rsidR="00CE0FE0" w:rsidRPr="00CE0FE0" w:rsidRDefault="00CE0FE0" w:rsidP="00CE0FE0">
      <w:pPr>
        <w:spacing w:after="0" w:line="360" w:lineRule="auto"/>
        <w:jc w:val="both"/>
        <w:rPr>
          <w:rFonts w:ascii="Arial" w:hAnsi="Arial" w:cs="Arial"/>
          <w:sz w:val="22"/>
        </w:rPr>
      </w:pPr>
      <w:r w:rsidRPr="00CE0FE0">
        <w:rPr>
          <w:rFonts w:ascii="Arial" w:hAnsi="Arial" w:cs="Arial"/>
          <w:sz w:val="22"/>
        </w:rPr>
        <w:t xml:space="preserve">The Egan (2014) SOLER model can serve as a structured framework for effective non-verbal communication skills. This includes sitting squarely, maintaining an open body posture, leaning forward appropriately, engaging in culturally acceptable eye </w:t>
      </w:r>
      <w:r w:rsidR="004713A5" w:rsidRPr="00CE0FE0">
        <w:rPr>
          <w:rFonts w:ascii="Arial" w:hAnsi="Arial" w:cs="Arial"/>
          <w:sz w:val="22"/>
        </w:rPr>
        <w:t>contact,</w:t>
      </w:r>
      <w:r w:rsidRPr="00CE0FE0">
        <w:rPr>
          <w:rFonts w:ascii="Arial" w:hAnsi="Arial" w:cs="Arial"/>
          <w:sz w:val="22"/>
        </w:rPr>
        <w:t xml:space="preserve"> and being relaxed. Although these strategies can help alleviate anxiety experienced by Mrs. Thompson when discussing missed doses of medications, they should not be implemented in a rigid manner. </w:t>
      </w:r>
    </w:p>
    <w:p w14:paraId="10FE6366" w14:textId="77777777" w:rsidR="00CE0FE0" w:rsidRPr="00CE0FE0" w:rsidRDefault="00CE0FE0" w:rsidP="00CE0FE0">
      <w:pPr>
        <w:spacing w:after="0" w:line="360" w:lineRule="auto"/>
        <w:jc w:val="both"/>
        <w:rPr>
          <w:rFonts w:ascii="Arial" w:hAnsi="Arial" w:cs="Arial"/>
          <w:sz w:val="22"/>
        </w:rPr>
      </w:pPr>
    </w:p>
    <w:p w14:paraId="0A37FD0D" w14:textId="2AE2993E" w:rsidR="00CE0FE0" w:rsidRPr="00CE0FE0" w:rsidRDefault="00CE0FE0" w:rsidP="00CE0FE0">
      <w:pPr>
        <w:spacing w:after="0" w:line="360" w:lineRule="auto"/>
        <w:jc w:val="both"/>
        <w:rPr>
          <w:rFonts w:ascii="Arial" w:hAnsi="Arial" w:cs="Arial"/>
          <w:sz w:val="22"/>
        </w:rPr>
      </w:pPr>
      <w:r w:rsidRPr="00CE0FE0">
        <w:rPr>
          <w:rFonts w:ascii="Arial" w:hAnsi="Arial" w:cs="Arial"/>
          <w:sz w:val="22"/>
        </w:rPr>
        <w:lastRenderedPageBreak/>
        <w:t xml:space="preserve">Mrs. Thompson is protected under the Equality Act 2010 </w:t>
      </w:r>
      <w:r w:rsidR="001661D6">
        <w:rPr>
          <w:rFonts w:ascii="Arial" w:hAnsi="Arial" w:cs="Arial"/>
          <w:sz w:val="22"/>
        </w:rPr>
        <w:t xml:space="preserve">(Legislation Gov UK, 2010) </w:t>
      </w:r>
      <w:r w:rsidRPr="00CE0FE0">
        <w:rPr>
          <w:rFonts w:ascii="Arial" w:hAnsi="Arial" w:cs="Arial"/>
          <w:sz w:val="22"/>
        </w:rPr>
        <w:t xml:space="preserve">from discrimination based upon her age and disability status and is entitled to reasonable accommodations for disabilities. The provisions of this legislation require that staff provide clear and understandable information and not restrict Mrs. Thompson's participation due to her age or dementia status. Reasonable accommodations may include providing large print versions of medication charts and </w:t>
      </w:r>
      <w:r w:rsidR="00E3260B" w:rsidRPr="00CE0FE0">
        <w:rPr>
          <w:rFonts w:ascii="Arial" w:hAnsi="Arial" w:cs="Arial"/>
          <w:sz w:val="22"/>
        </w:rPr>
        <w:t>labelling</w:t>
      </w:r>
      <w:r w:rsidRPr="00CE0FE0">
        <w:rPr>
          <w:rFonts w:ascii="Arial" w:hAnsi="Arial" w:cs="Arial"/>
          <w:sz w:val="22"/>
        </w:rPr>
        <w:t xml:space="preserve"> stored medications clearly, providing improved lighting levels in areas where medication administration occurs and allocating extra time for communication with Mrs. Thompson. Staff should also inquire regarding Mrs. Thompson's preferred language, religious </w:t>
      </w:r>
      <w:r w:rsidR="007C077D" w:rsidRPr="00CE0FE0">
        <w:rPr>
          <w:rFonts w:ascii="Arial" w:hAnsi="Arial" w:cs="Arial"/>
          <w:sz w:val="22"/>
        </w:rPr>
        <w:t>beliefs,</w:t>
      </w:r>
      <w:r w:rsidRPr="00CE0FE0">
        <w:rPr>
          <w:rFonts w:ascii="Arial" w:hAnsi="Arial" w:cs="Arial"/>
          <w:sz w:val="22"/>
        </w:rPr>
        <w:t xml:space="preserve"> and cultural practices</w:t>
      </w:r>
      <w:r w:rsidR="007C077D">
        <w:rPr>
          <w:rFonts w:ascii="Arial" w:hAnsi="Arial" w:cs="Arial"/>
          <w:sz w:val="22"/>
        </w:rPr>
        <w:t xml:space="preserve"> and </w:t>
      </w:r>
      <w:r w:rsidRPr="00CE0FE0">
        <w:rPr>
          <w:rFonts w:ascii="Arial" w:hAnsi="Arial" w:cs="Arial"/>
          <w:sz w:val="22"/>
        </w:rPr>
        <w:t xml:space="preserve">expectations as well as any limitations she experiences related to hearing or visual perception so that she receives care consistent with her values, </w:t>
      </w:r>
      <w:r w:rsidR="007C077D" w:rsidRPr="00CE0FE0">
        <w:rPr>
          <w:rFonts w:ascii="Arial" w:hAnsi="Arial" w:cs="Arial"/>
          <w:sz w:val="22"/>
        </w:rPr>
        <w:t>culture,</w:t>
      </w:r>
      <w:r w:rsidRPr="00CE0FE0">
        <w:rPr>
          <w:rFonts w:ascii="Arial" w:hAnsi="Arial" w:cs="Arial"/>
          <w:sz w:val="22"/>
        </w:rPr>
        <w:t xml:space="preserve"> and needs. When significant language barriers exist, use of a professional interpreter should occur when important decisions regarding her treatment</w:t>
      </w:r>
      <w:r w:rsidR="007C077D">
        <w:rPr>
          <w:rFonts w:ascii="Arial" w:hAnsi="Arial" w:cs="Arial"/>
          <w:sz w:val="22"/>
        </w:rPr>
        <w:t xml:space="preserve"> and </w:t>
      </w:r>
      <w:r w:rsidRPr="00CE0FE0">
        <w:rPr>
          <w:rFonts w:ascii="Arial" w:hAnsi="Arial" w:cs="Arial"/>
          <w:sz w:val="22"/>
        </w:rPr>
        <w:t xml:space="preserve">care are made. </w:t>
      </w:r>
    </w:p>
    <w:p w14:paraId="20F389A8" w14:textId="77777777" w:rsidR="00CE0FE0" w:rsidRPr="00CE0FE0" w:rsidRDefault="00CE0FE0" w:rsidP="00CE0FE0">
      <w:pPr>
        <w:spacing w:after="0" w:line="360" w:lineRule="auto"/>
        <w:jc w:val="both"/>
        <w:rPr>
          <w:rFonts w:ascii="Arial" w:hAnsi="Arial" w:cs="Arial"/>
          <w:sz w:val="22"/>
        </w:rPr>
      </w:pPr>
    </w:p>
    <w:p w14:paraId="14F699B1" w14:textId="3B904D0B" w:rsidR="00253C30" w:rsidRPr="00253C30" w:rsidRDefault="00CE0FE0" w:rsidP="00253C30">
      <w:pPr>
        <w:spacing w:after="0" w:line="360" w:lineRule="auto"/>
        <w:jc w:val="both"/>
        <w:rPr>
          <w:rFonts w:ascii="Arial" w:hAnsi="Arial" w:cs="Arial"/>
          <w:sz w:val="22"/>
        </w:rPr>
      </w:pPr>
      <w:r w:rsidRPr="00CE0FE0">
        <w:rPr>
          <w:rFonts w:ascii="Arial" w:hAnsi="Arial" w:cs="Arial"/>
          <w:sz w:val="22"/>
        </w:rPr>
        <w:t xml:space="preserve">Family members may be able to provide valuable insights into Mrs. Thompson's typical </w:t>
      </w:r>
      <w:r w:rsidR="007C077D" w:rsidRPr="00CE0FE0">
        <w:rPr>
          <w:rFonts w:ascii="Arial" w:hAnsi="Arial" w:cs="Arial"/>
          <w:sz w:val="22"/>
        </w:rPr>
        <w:t>behaviour</w:t>
      </w:r>
      <w:r w:rsidRPr="00CE0FE0">
        <w:rPr>
          <w:rFonts w:ascii="Arial" w:hAnsi="Arial" w:cs="Arial"/>
          <w:sz w:val="22"/>
        </w:rPr>
        <w:t xml:space="preserve"> patterns, daily routines</w:t>
      </w:r>
      <w:r w:rsidR="007C077D">
        <w:rPr>
          <w:rFonts w:ascii="Arial" w:hAnsi="Arial" w:cs="Arial"/>
          <w:sz w:val="22"/>
        </w:rPr>
        <w:t>,</w:t>
      </w:r>
      <w:r w:rsidRPr="00CE0FE0">
        <w:rPr>
          <w:rFonts w:ascii="Arial" w:hAnsi="Arial" w:cs="Arial"/>
          <w:sz w:val="22"/>
        </w:rPr>
        <w:t xml:space="preserve"> and past methods of managing her medications. Before sharing confidential information concerning Mrs. Thompson with her family members, however, staff should obtain her permission and whenever possible involve her directly in matters in which she retains capacity for the relevant decision-making authority. Determination of capacity is dependent on specific decisions, and therefore, determination of capacity cannot be determined solely by a diagnosis of dementia. If there is doubt regarding capacity, all staff should adhere to the guidelines outlined in the Mental Capacity Act 2005</w:t>
      </w:r>
      <w:r w:rsidR="008D5F1E">
        <w:rPr>
          <w:rFonts w:ascii="Arial" w:hAnsi="Arial" w:cs="Arial"/>
          <w:sz w:val="22"/>
        </w:rPr>
        <w:t xml:space="preserve"> (Legislation Gov UK, 2005)</w:t>
      </w:r>
      <w:r w:rsidRPr="00CE0FE0">
        <w:rPr>
          <w:rFonts w:ascii="Arial" w:hAnsi="Arial" w:cs="Arial"/>
          <w:sz w:val="22"/>
        </w:rPr>
        <w:t>. These guidelines include supporting the individual to participate in making decisions and u</w:t>
      </w:r>
      <w:r w:rsidR="007C077D">
        <w:rPr>
          <w:rFonts w:ascii="Arial" w:hAnsi="Arial" w:cs="Arial"/>
          <w:sz w:val="22"/>
        </w:rPr>
        <w:t xml:space="preserve">sing </w:t>
      </w:r>
      <w:r w:rsidR="008D5F1E" w:rsidRPr="00CE0FE0">
        <w:rPr>
          <w:rFonts w:ascii="Arial" w:hAnsi="Arial" w:cs="Arial"/>
          <w:sz w:val="22"/>
        </w:rPr>
        <w:t>best interests</w:t>
      </w:r>
      <w:r w:rsidR="001661D6" w:rsidRPr="00CE0FE0">
        <w:rPr>
          <w:rFonts w:ascii="Arial" w:hAnsi="Arial" w:cs="Arial"/>
          <w:sz w:val="22"/>
        </w:rPr>
        <w:t>’</w:t>
      </w:r>
      <w:r w:rsidRPr="00CE0FE0">
        <w:rPr>
          <w:rFonts w:ascii="Arial" w:hAnsi="Arial" w:cs="Arial"/>
          <w:sz w:val="22"/>
        </w:rPr>
        <w:t xml:space="preserve"> procedures if deemed necessary. Family members should be provided with accurate and sensitive information regarding the incident review process, current safeguards being employed, and how they may have input regarding enhancing patient safety without the need for disclosure beyond what is required.</w:t>
      </w:r>
    </w:p>
    <w:p w14:paraId="4010C35E" w14:textId="622E3EA5" w:rsidR="00EC7EBE" w:rsidRPr="008E1C20" w:rsidRDefault="00910771" w:rsidP="00043285">
      <w:pPr>
        <w:pStyle w:val="Heading1"/>
        <w:jc w:val="both"/>
        <w:rPr>
          <w:color w:val="auto"/>
          <w:sz w:val="21"/>
          <w:szCs w:val="21"/>
        </w:rPr>
      </w:pPr>
      <w:bookmarkStart w:id="5" w:name="_Toc235450850"/>
      <w:r>
        <w:t>Administrative skills and record keeping</w:t>
      </w:r>
      <w:bookmarkEnd w:id="5"/>
    </w:p>
    <w:p w14:paraId="7338813D" w14:textId="77777777" w:rsidR="00C85A7C" w:rsidRDefault="00C85A7C" w:rsidP="00C85A7C">
      <w:pPr>
        <w:spacing w:after="0" w:line="240" w:lineRule="auto"/>
        <w:jc w:val="both"/>
        <w:rPr>
          <w:sz w:val="21"/>
          <w:szCs w:val="21"/>
        </w:rPr>
      </w:pPr>
    </w:p>
    <w:p w14:paraId="0D017054" w14:textId="7D7E5AA4" w:rsidR="002F614D" w:rsidRPr="002F614D" w:rsidRDefault="002F614D" w:rsidP="002F614D">
      <w:pPr>
        <w:spacing w:after="0" w:line="360" w:lineRule="auto"/>
        <w:jc w:val="both"/>
        <w:rPr>
          <w:rFonts w:ascii="Arial" w:hAnsi="Arial" w:cs="Arial"/>
          <w:sz w:val="22"/>
        </w:rPr>
      </w:pPr>
      <w:r w:rsidRPr="002F614D">
        <w:rPr>
          <w:rFonts w:ascii="Arial" w:hAnsi="Arial" w:cs="Arial"/>
          <w:sz w:val="22"/>
        </w:rPr>
        <w:t xml:space="preserve">Effective administrative practices assist in transforming care tasks into reliable and accessible documentation that will promote continued support, </w:t>
      </w:r>
      <w:r w:rsidR="0072430C" w:rsidRPr="002F614D">
        <w:rPr>
          <w:rFonts w:ascii="Arial" w:hAnsi="Arial" w:cs="Arial"/>
          <w:sz w:val="22"/>
        </w:rPr>
        <w:t>accountability,</w:t>
      </w:r>
      <w:r w:rsidRPr="002F614D">
        <w:rPr>
          <w:rFonts w:ascii="Arial" w:hAnsi="Arial" w:cs="Arial"/>
          <w:sz w:val="22"/>
        </w:rPr>
        <w:t xml:space="preserve"> and management of potential risks. In relation to documenting Mrs Thompson's care, the documentation should include all medication administration documents related to any missed or refused medication</w:t>
      </w:r>
      <w:proofErr w:type="gramStart"/>
      <w:r w:rsidR="0072430C">
        <w:rPr>
          <w:rFonts w:ascii="Arial" w:hAnsi="Arial" w:cs="Arial"/>
          <w:sz w:val="22"/>
        </w:rPr>
        <w:t>,</w:t>
      </w:r>
      <w:r w:rsidRPr="002F614D">
        <w:rPr>
          <w:rFonts w:ascii="Arial" w:hAnsi="Arial" w:cs="Arial"/>
          <w:sz w:val="22"/>
        </w:rPr>
        <w:t xml:space="preserve"> ,</w:t>
      </w:r>
      <w:proofErr w:type="gramEnd"/>
      <w:r w:rsidRPr="002F614D">
        <w:rPr>
          <w:rFonts w:ascii="Arial" w:hAnsi="Arial" w:cs="Arial"/>
          <w:sz w:val="22"/>
        </w:rPr>
        <w:t xml:space="preserve"> actions taken</w:t>
      </w:r>
      <w:r w:rsidR="0072430C">
        <w:rPr>
          <w:rFonts w:ascii="Arial" w:hAnsi="Arial" w:cs="Arial"/>
          <w:sz w:val="22"/>
        </w:rPr>
        <w:t>,</w:t>
      </w:r>
      <w:r w:rsidRPr="002F614D">
        <w:rPr>
          <w:rFonts w:ascii="Arial" w:hAnsi="Arial" w:cs="Arial"/>
          <w:sz w:val="22"/>
        </w:rPr>
        <w:t xml:space="preserve"> communication with Mrs Thompson's doctor/GP and/or pharmacy</w:t>
      </w:r>
      <w:r w:rsidR="009C7B29">
        <w:rPr>
          <w:rFonts w:ascii="Arial" w:hAnsi="Arial" w:cs="Arial"/>
          <w:sz w:val="22"/>
        </w:rPr>
        <w:t>,</w:t>
      </w:r>
      <w:r w:rsidRPr="002F614D">
        <w:rPr>
          <w:rFonts w:ascii="Arial" w:hAnsi="Arial" w:cs="Arial"/>
          <w:sz w:val="22"/>
        </w:rPr>
        <w:t xml:space="preserve"> and, where applicable, the events surrounding how she came to be outside. All entries must be completed in real-time, date stamped, time stamped, signed by the person completing them</w:t>
      </w:r>
      <w:r w:rsidR="009C7B29">
        <w:rPr>
          <w:rFonts w:ascii="Arial" w:hAnsi="Arial" w:cs="Arial"/>
          <w:sz w:val="22"/>
        </w:rPr>
        <w:t xml:space="preserve">, </w:t>
      </w:r>
      <w:r w:rsidRPr="002F614D">
        <w:rPr>
          <w:rFonts w:ascii="Arial" w:hAnsi="Arial" w:cs="Arial"/>
          <w:sz w:val="22"/>
        </w:rPr>
        <w:t xml:space="preserve">factually </w:t>
      </w:r>
      <w:r w:rsidRPr="002F614D">
        <w:rPr>
          <w:rFonts w:ascii="Arial" w:hAnsi="Arial" w:cs="Arial"/>
          <w:sz w:val="22"/>
        </w:rPr>
        <w:lastRenderedPageBreak/>
        <w:t>based, and written in a non-judgmental manner. NMC (2018) outlines in its code that professional nursing/midwifery practitioners have a responsibility to document accurately, identify risks and report</w:t>
      </w:r>
      <w:r w:rsidR="000D4D7C">
        <w:rPr>
          <w:rFonts w:ascii="Arial" w:hAnsi="Arial" w:cs="Arial"/>
          <w:sz w:val="22"/>
        </w:rPr>
        <w:t xml:space="preserve">, </w:t>
      </w:r>
      <w:r w:rsidRPr="002F614D">
        <w:rPr>
          <w:rFonts w:ascii="Arial" w:hAnsi="Arial" w:cs="Arial"/>
          <w:sz w:val="22"/>
        </w:rPr>
        <w:t>communicate concerns in a timely fashion. While domiciliary care workers do not possess the registration status of nursing professionals, they are still expected to operate with similar standards of clarity, accuracy and accountability within both health and social care settings.</w:t>
      </w:r>
    </w:p>
    <w:p w14:paraId="0B3EFAAB" w14:textId="77777777" w:rsidR="002F614D" w:rsidRPr="002F614D" w:rsidRDefault="002F614D" w:rsidP="002F614D">
      <w:pPr>
        <w:spacing w:after="0" w:line="360" w:lineRule="auto"/>
        <w:jc w:val="both"/>
        <w:rPr>
          <w:rFonts w:ascii="Arial" w:hAnsi="Arial" w:cs="Arial"/>
          <w:sz w:val="22"/>
        </w:rPr>
      </w:pPr>
    </w:p>
    <w:p w14:paraId="0CC89385" w14:textId="65156B90" w:rsidR="002F614D" w:rsidRDefault="002F614D" w:rsidP="002F614D">
      <w:pPr>
        <w:spacing w:after="0" w:line="360" w:lineRule="auto"/>
        <w:jc w:val="both"/>
        <w:rPr>
          <w:rFonts w:ascii="Arial" w:hAnsi="Arial" w:cs="Arial"/>
          <w:sz w:val="22"/>
        </w:rPr>
      </w:pPr>
      <w:r w:rsidRPr="002F614D">
        <w:rPr>
          <w:rFonts w:ascii="Arial" w:hAnsi="Arial" w:cs="Arial"/>
          <w:sz w:val="22"/>
        </w:rPr>
        <w:t xml:space="preserve">Documentation has been particularly critical due to the number of professionals visiting Mrs Thompson over various periods of time. A medication administration record should clearly differentiate between the types of medications provided </w:t>
      </w:r>
      <w:r w:rsidR="00540026">
        <w:rPr>
          <w:rFonts w:ascii="Arial" w:hAnsi="Arial" w:cs="Arial"/>
          <w:sz w:val="22"/>
        </w:rPr>
        <w:t>such as</w:t>
      </w:r>
      <w:r w:rsidRPr="002F614D">
        <w:rPr>
          <w:rFonts w:ascii="Arial" w:hAnsi="Arial" w:cs="Arial"/>
          <w:sz w:val="22"/>
        </w:rPr>
        <w:t xml:space="preserve"> administered</w:t>
      </w:r>
      <w:r w:rsidR="00540026">
        <w:rPr>
          <w:rFonts w:ascii="Arial" w:hAnsi="Arial" w:cs="Arial"/>
          <w:sz w:val="22"/>
        </w:rPr>
        <w:t>,</w:t>
      </w:r>
      <w:r w:rsidRPr="002F614D">
        <w:rPr>
          <w:rFonts w:ascii="Arial" w:hAnsi="Arial" w:cs="Arial"/>
          <w:sz w:val="22"/>
        </w:rPr>
        <w:t xml:space="preserve"> prompted</w:t>
      </w:r>
      <w:r w:rsidR="00540026">
        <w:rPr>
          <w:rFonts w:ascii="Arial" w:hAnsi="Arial" w:cs="Arial"/>
          <w:sz w:val="22"/>
        </w:rPr>
        <w:t xml:space="preserve">, </w:t>
      </w:r>
      <w:r w:rsidRPr="002F614D">
        <w:rPr>
          <w:rFonts w:ascii="Arial" w:hAnsi="Arial" w:cs="Arial"/>
          <w:sz w:val="22"/>
        </w:rPr>
        <w:t>refused</w:t>
      </w:r>
      <w:r w:rsidR="00540026">
        <w:rPr>
          <w:rFonts w:ascii="Arial" w:hAnsi="Arial" w:cs="Arial"/>
          <w:sz w:val="22"/>
        </w:rPr>
        <w:t>,</w:t>
      </w:r>
      <w:r w:rsidRPr="002F614D">
        <w:rPr>
          <w:rFonts w:ascii="Arial" w:hAnsi="Arial" w:cs="Arial"/>
          <w:sz w:val="22"/>
        </w:rPr>
        <w:t xml:space="preserve"> unavailable</w:t>
      </w:r>
      <w:r w:rsidR="00540026">
        <w:rPr>
          <w:rFonts w:ascii="Arial" w:hAnsi="Arial" w:cs="Arial"/>
          <w:sz w:val="22"/>
        </w:rPr>
        <w:t>,</w:t>
      </w:r>
      <w:r w:rsidRPr="002F614D">
        <w:rPr>
          <w:rFonts w:ascii="Arial" w:hAnsi="Arial" w:cs="Arial"/>
          <w:sz w:val="22"/>
        </w:rPr>
        <w:t xml:space="preserve"> or</w:t>
      </w:r>
      <w:r w:rsidR="00540026">
        <w:rPr>
          <w:rFonts w:ascii="Arial" w:hAnsi="Arial" w:cs="Arial"/>
          <w:sz w:val="22"/>
        </w:rPr>
        <w:t xml:space="preserve"> </w:t>
      </w:r>
      <w:r w:rsidRPr="002F614D">
        <w:rPr>
          <w:rFonts w:ascii="Arial" w:hAnsi="Arial" w:cs="Arial"/>
          <w:sz w:val="22"/>
        </w:rPr>
        <w:t>for other reasons were not taken. Simply stating "missed medication" would fail to provide insight on why the medication was missed</w:t>
      </w:r>
      <w:r w:rsidR="00AB28FE">
        <w:rPr>
          <w:rFonts w:ascii="Arial" w:hAnsi="Arial" w:cs="Arial"/>
          <w:sz w:val="22"/>
        </w:rPr>
        <w:t xml:space="preserve">. </w:t>
      </w:r>
      <w:r w:rsidRPr="002F614D">
        <w:rPr>
          <w:rFonts w:ascii="Arial" w:hAnsi="Arial" w:cs="Arial"/>
          <w:sz w:val="22"/>
        </w:rPr>
        <w:t xml:space="preserve">CQC (2025) in its expectation of adult social care providers maintaining accurate, </w:t>
      </w:r>
      <w:r w:rsidR="00AB28FE" w:rsidRPr="002F614D">
        <w:rPr>
          <w:rFonts w:ascii="Arial" w:hAnsi="Arial" w:cs="Arial"/>
          <w:sz w:val="22"/>
        </w:rPr>
        <w:t>up-to-date,</w:t>
      </w:r>
      <w:r w:rsidRPr="002F614D">
        <w:rPr>
          <w:rFonts w:ascii="Arial" w:hAnsi="Arial" w:cs="Arial"/>
          <w:sz w:val="22"/>
        </w:rPr>
        <w:t xml:space="preserve"> and secure medication records to demonstrate adherence to safe care and good governance, the failure to administer medication for a two-day period should prompt escalation via the provider's policies for medication administration and an update to the risk assessment. It may also determine if two daily visits are sufficient to accommodate the administration of medications.</w:t>
      </w:r>
      <w:r w:rsidR="00D068BB">
        <w:rPr>
          <w:rFonts w:ascii="Arial" w:hAnsi="Arial" w:cs="Arial"/>
          <w:sz w:val="22"/>
        </w:rPr>
        <w:t xml:space="preserve"> </w:t>
      </w:r>
      <w:r w:rsidRPr="002F614D">
        <w:rPr>
          <w:rFonts w:ascii="Arial" w:hAnsi="Arial" w:cs="Arial"/>
          <w:sz w:val="22"/>
        </w:rPr>
        <w:t>Mrs Thompson's documentation includes personal identifiable data and sensitive category information relating to her health. The UK GDPR (General Data Protection Regulation</w:t>
      </w:r>
      <w:r w:rsidR="002537E2">
        <w:rPr>
          <w:rFonts w:ascii="Arial" w:hAnsi="Arial" w:cs="Arial"/>
          <w:sz w:val="22"/>
        </w:rPr>
        <w:t>)</w:t>
      </w:r>
      <w:r w:rsidR="009A2DE5">
        <w:rPr>
          <w:rFonts w:ascii="Arial" w:hAnsi="Arial" w:cs="Arial"/>
          <w:sz w:val="22"/>
        </w:rPr>
        <w:t xml:space="preserve"> </w:t>
      </w:r>
      <w:r w:rsidRPr="002F614D">
        <w:rPr>
          <w:rFonts w:ascii="Arial" w:hAnsi="Arial" w:cs="Arial"/>
          <w:sz w:val="22"/>
        </w:rPr>
        <w:t>and DPA18 (Data Protection Act 2018)</w:t>
      </w:r>
      <w:r w:rsidR="009A2DE5">
        <w:rPr>
          <w:rFonts w:ascii="Arial" w:hAnsi="Arial" w:cs="Arial"/>
          <w:sz w:val="22"/>
        </w:rPr>
        <w:t xml:space="preserve"> </w:t>
      </w:r>
      <w:r w:rsidR="009A2DE5" w:rsidRPr="009A2DE5">
        <w:rPr>
          <w:rFonts w:ascii="Arial" w:hAnsi="Arial" w:cs="Arial"/>
          <w:sz w:val="22"/>
        </w:rPr>
        <w:t>(Legislation Gov UK, 2018)</w:t>
      </w:r>
      <w:r w:rsidRPr="002F614D">
        <w:rPr>
          <w:rFonts w:ascii="Arial" w:hAnsi="Arial" w:cs="Arial"/>
          <w:sz w:val="22"/>
        </w:rPr>
        <w:t xml:space="preserve"> outline requirements for processing data including the requirement that data must be processed lawfully</w:t>
      </w:r>
      <w:r w:rsidR="00D068BB">
        <w:rPr>
          <w:rFonts w:ascii="Arial" w:hAnsi="Arial" w:cs="Arial"/>
          <w:sz w:val="22"/>
        </w:rPr>
        <w:t>,</w:t>
      </w:r>
      <w:r w:rsidRPr="002F614D">
        <w:rPr>
          <w:rFonts w:ascii="Arial" w:hAnsi="Arial" w:cs="Arial"/>
          <w:sz w:val="22"/>
        </w:rPr>
        <w:t xml:space="preserve"> fairly</w:t>
      </w:r>
      <w:r w:rsidR="00D068BB">
        <w:rPr>
          <w:rFonts w:ascii="Arial" w:hAnsi="Arial" w:cs="Arial"/>
          <w:sz w:val="22"/>
        </w:rPr>
        <w:t>,</w:t>
      </w:r>
      <w:r w:rsidRPr="002F614D">
        <w:rPr>
          <w:rFonts w:ascii="Arial" w:hAnsi="Arial" w:cs="Arial"/>
          <w:sz w:val="22"/>
        </w:rPr>
        <w:t xml:space="preserve"> and transparently. The data collected must also be accurate</w:t>
      </w:r>
      <w:r w:rsidR="00D068BB">
        <w:rPr>
          <w:rFonts w:ascii="Arial" w:hAnsi="Arial" w:cs="Arial"/>
          <w:sz w:val="22"/>
        </w:rPr>
        <w:t>,</w:t>
      </w:r>
      <w:r w:rsidRPr="002F614D">
        <w:rPr>
          <w:rFonts w:ascii="Arial" w:hAnsi="Arial" w:cs="Arial"/>
          <w:sz w:val="22"/>
        </w:rPr>
        <w:t xml:space="preserve"> stored securely</w:t>
      </w:r>
      <w:r w:rsidR="00D068BB">
        <w:rPr>
          <w:rFonts w:ascii="Arial" w:hAnsi="Arial" w:cs="Arial"/>
          <w:sz w:val="22"/>
        </w:rPr>
        <w:t>,</w:t>
      </w:r>
      <w:r w:rsidRPr="002F614D">
        <w:rPr>
          <w:rFonts w:ascii="Arial" w:hAnsi="Arial" w:cs="Arial"/>
          <w:sz w:val="22"/>
        </w:rPr>
        <w:t xml:space="preserve"> limited to only that which is essential</w:t>
      </w:r>
      <w:r w:rsidR="00D068BB">
        <w:rPr>
          <w:rFonts w:ascii="Arial" w:hAnsi="Arial" w:cs="Arial"/>
          <w:sz w:val="22"/>
        </w:rPr>
        <w:t xml:space="preserve"> </w:t>
      </w:r>
      <w:r w:rsidRPr="002F614D">
        <w:rPr>
          <w:rFonts w:ascii="Arial" w:hAnsi="Arial" w:cs="Arial"/>
          <w:sz w:val="22"/>
        </w:rPr>
        <w:t>and u</w:t>
      </w:r>
      <w:r w:rsidR="00D068BB">
        <w:rPr>
          <w:rFonts w:ascii="Arial" w:hAnsi="Arial" w:cs="Arial"/>
          <w:sz w:val="22"/>
        </w:rPr>
        <w:t>sed only</w:t>
      </w:r>
      <w:r w:rsidRPr="002F614D">
        <w:rPr>
          <w:rFonts w:ascii="Arial" w:hAnsi="Arial" w:cs="Arial"/>
          <w:sz w:val="22"/>
        </w:rPr>
        <w:t xml:space="preserve"> for a defined purpose. </w:t>
      </w:r>
    </w:p>
    <w:p w14:paraId="01C49510" w14:textId="4807338A" w:rsidR="002370CE" w:rsidRPr="004D1EE6" w:rsidRDefault="00E74DEC" w:rsidP="0034251D">
      <w:pPr>
        <w:pStyle w:val="Heading1"/>
      </w:pPr>
      <w:bookmarkStart w:id="6" w:name="_Toc235450851"/>
      <w:r>
        <w:t>Collaborative working</w:t>
      </w:r>
      <w:bookmarkEnd w:id="6"/>
    </w:p>
    <w:p w14:paraId="6B526A55" w14:textId="77777777" w:rsidR="002537E2" w:rsidRDefault="002537E2" w:rsidP="00D849C6">
      <w:pPr>
        <w:spacing w:after="0" w:line="360" w:lineRule="auto"/>
        <w:jc w:val="both"/>
        <w:rPr>
          <w:rFonts w:ascii="Arial" w:hAnsi="Arial" w:cs="Arial"/>
          <w:sz w:val="22"/>
        </w:rPr>
      </w:pPr>
    </w:p>
    <w:p w14:paraId="283178AA" w14:textId="2703A812" w:rsidR="00E74DEC" w:rsidRPr="00D849C6" w:rsidRDefault="00E74DEC" w:rsidP="00D849C6">
      <w:pPr>
        <w:spacing w:after="0" w:line="360" w:lineRule="auto"/>
        <w:jc w:val="both"/>
        <w:rPr>
          <w:rFonts w:ascii="Arial" w:hAnsi="Arial" w:cs="Arial"/>
          <w:sz w:val="22"/>
        </w:rPr>
      </w:pPr>
      <w:r w:rsidRPr="00D849C6">
        <w:rPr>
          <w:rFonts w:ascii="Arial" w:hAnsi="Arial" w:cs="Arial"/>
          <w:sz w:val="22"/>
        </w:rPr>
        <w:t>Mrs. Thompson's requirements involve working across various health and social services agencies therefore collaborative work is necessary.</w:t>
      </w:r>
      <w:r w:rsidR="009A2DE5">
        <w:rPr>
          <w:rFonts w:ascii="Arial" w:hAnsi="Arial" w:cs="Arial"/>
          <w:sz w:val="22"/>
        </w:rPr>
        <w:t xml:space="preserve"> </w:t>
      </w:r>
      <w:r w:rsidRPr="00D849C6">
        <w:rPr>
          <w:rFonts w:ascii="Arial" w:hAnsi="Arial" w:cs="Arial"/>
          <w:sz w:val="22"/>
        </w:rPr>
        <w:t xml:space="preserve">The </w:t>
      </w:r>
      <w:r w:rsidR="009A2DE5">
        <w:rPr>
          <w:rFonts w:ascii="Arial" w:hAnsi="Arial" w:cs="Arial"/>
          <w:sz w:val="22"/>
        </w:rPr>
        <w:t>GP</w:t>
      </w:r>
      <w:r w:rsidRPr="00D849C6">
        <w:rPr>
          <w:rFonts w:ascii="Arial" w:hAnsi="Arial" w:cs="Arial"/>
          <w:sz w:val="22"/>
        </w:rPr>
        <w:t xml:space="preserve"> will be able to evaluate Mrs. Thompson's medication in relation to potential causes of her increasing levels of confusion. A </w:t>
      </w:r>
      <w:r w:rsidR="000476B3">
        <w:rPr>
          <w:rFonts w:ascii="Arial" w:hAnsi="Arial" w:cs="Arial"/>
          <w:sz w:val="22"/>
        </w:rPr>
        <w:t>c</w:t>
      </w:r>
      <w:r w:rsidRPr="00D849C6">
        <w:rPr>
          <w:rFonts w:ascii="Arial" w:hAnsi="Arial" w:cs="Arial"/>
          <w:sz w:val="22"/>
        </w:rPr>
        <w:t xml:space="preserve">ommunity </w:t>
      </w:r>
      <w:r w:rsidR="000476B3">
        <w:rPr>
          <w:rFonts w:ascii="Arial" w:hAnsi="Arial" w:cs="Arial"/>
          <w:sz w:val="22"/>
        </w:rPr>
        <w:t>n</w:t>
      </w:r>
      <w:r w:rsidRPr="00D849C6">
        <w:rPr>
          <w:rFonts w:ascii="Arial" w:hAnsi="Arial" w:cs="Arial"/>
          <w:sz w:val="22"/>
        </w:rPr>
        <w:t>urse will be able to assess Mrs. Thompson's progress regarding her pneumonia and identify if there has been either a decline in Mrs. Thompson's cognitive function or physical ability.</w:t>
      </w:r>
      <w:r w:rsidR="000476B3">
        <w:rPr>
          <w:rFonts w:ascii="Arial" w:hAnsi="Arial" w:cs="Arial"/>
          <w:sz w:val="22"/>
        </w:rPr>
        <w:t xml:space="preserve"> </w:t>
      </w:r>
      <w:r w:rsidRPr="00D849C6">
        <w:rPr>
          <w:rFonts w:ascii="Arial" w:hAnsi="Arial" w:cs="Arial"/>
          <w:sz w:val="22"/>
        </w:rPr>
        <w:t xml:space="preserve">Domiciliary </w:t>
      </w:r>
      <w:r w:rsidR="000476B3">
        <w:rPr>
          <w:rFonts w:ascii="Arial" w:hAnsi="Arial" w:cs="Arial"/>
          <w:sz w:val="22"/>
        </w:rPr>
        <w:t>c</w:t>
      </w:r>
      <w:r w:rsidRPr="00D849C6">
        <w:rPr>
          <w:rFonts w:ascii="Arial" w:hAnsi="Arial" w:cs="Arial"/>
          <w:sz w:val="22"/>
        </w:rPr>
        <w:t xml:space="preserve">are </w:t>
      </w:r>
      <w:r w:rsidR="000476B3">
        <w:rPr>
          <w:rFonts w:ascii="Arial" w:hAnsi="Arial" w:cs="Arial"/>
          <w:sz w:val="22"/>
        </w:rPr>
        <w:t>w</w:t>
      </w:r>
      <w:r w:rsidRPr="00D849C6">
        <w:rPr>
          <w:rFonts w:ascii="Arial" w:hAnsi="Arial" w:cs="Arial"/>
          <w:sz w:val="22"/>
        </w:rPr>
        <w:t xml:space="preserve">orkers will be able to assess Mrs. Thompson's daily routine and </w:t>
      </w:r>
      <w:r w:rsidR="000476B3">
        <w:rPr>
          <w:rFonts w:ascii="Arial" w:hAnsi="Arial" w:cs="Arial"/>
          <w:sz w:val="22"/>
        </w:rPr>
        <w:t>p</w:t>
      </w:r>
      <w:r w:rsidRPr="00D849C6">
        <w:rPr>
          <w:rFonts w:ascii="Arial" w:hAnsi="Arial" w:cs="Arial"/>
          <w:sz w:val="22"/>
        </w:rPr>
        <w:t xml:space="preserve">harmacy </w:t>
      </w:r>
      <w:r w:rsidR="000476B3">
        <w:rPr>
          <w:rFonts w:ascii="Arial" w:hAnsi="Arial" w:cs="Arial"/>
          <w:sz w:val="22"/>
        </w:rPr>
        <w:t>s</w:t>
      </w:r>
      <w:r w:rsidRPr="00D849C6">
        <w:rPr>
          <w:rFonts w:ascii="Arial" w:hAnsi="Arial" w:cs="Arial"/>
          <w:sz w:val="22"/>
        </w:rPr>
        <w:t>taff will be able to provide advice on the packaging, administration timing and monitored dispensing systems of medications.</w:t>
      </w:r>
      <w:r w:rsidR="000476B3">
        <w:rPr>
          <w:rFonts w:ascii="Arial" w:hAnsi="Arial" w:cs="Arial"/>
          <w:sz w:val="22"/>
        </w:rPr>
        <w:t xml:space="preserve"> </w:t>
      </w:r>
      <w:r w:rsidRPr="00D849C6">
        <w:rPr>
          <w:rFonts w:ascii="Arial" w:hAnsi="Arial" w:cs="Arial"/>
          <w:sz w:val="22"/>
        </w:rPr>
        <w:t xml:space="preserve">Additionally, the </w:t>
      </w:r>
      <w:r w:rsidR="000476B3">
        <w:rPr>
          <w:rFonts w:ascii="Arial" w:hAnsi="Arial" w:cs="Arial"/>
          <w:sz w:val="22"/>
        </w:rPr>
        <w:t>l</w:t>
      </w:r>
      <w:r w:rsidRPr="00D849C6">
        <w:rPr>
          <w:rFonts w:ascii="Arial" w:hAnsi="Arial" w:cs="Arial"/>
          <w:sz w:val="22"/>
        </w:rPr>
        <w:t xml:space="preserve">ocal Authority may oversee inquiries into safeguarding concerns surrounding Mrs. Thompson and decide whether the current </w:t>
      </w:r>
      <w:r w:rsidR="000476B3">
        <w:rPr>
          <w:rFonts w:ascii="Arial" w:hAnsi="Arial" w:cs="Arial"/>
          <w:sz w:val="22"/>
        </w:rPr>
        <w:t>s</w:t>
      </w:r>
      <w:r w:rsidRPr="00D849C6">
        <w:rPr>
          <w:rFonts w:ascii="Arial" w:hAnsi="Arial" w:cs="Arial"/>
          <w:sz w:val="22"/>
        </w:rPr>
        <w:t xml:space="preserve">ocial </w:t>
      </w:r>
      <w:r w:rsidR="000476B3">
        <w:rPr>
          <w:rFonts w:ascii="Arial" w:hAnsi="Arial" w:cs="Arial"/>
          <w:sz w:val="22"/>
        </w:rPr>
        <w:t>c</w:t>
      </w:r>
      <w:r w:rsidRPr="00D849C6">
        <w:rPr>
          <w:rFonts w:ascii="Arial" w:hAnsi="Arial" w:cs="Arial"/>
          <w:sz w:val="22"/>
        </w:rPr>
        <w:t xml:space="preserve">are </w:t>
      </w:r>
      <w:r w:rsidR="000476B3">
        <w:rPr>
          <w:rFonts w:ascii="Arial" w:hAnsi="Arial" w:cs="Arial"/>
          <w:sz w:val="22"/>
        </w:rPr>
        <w:t>p</w:t>
      </w:r>
      <w:r w:rsidRPr="00D849C6">
        <w:rPr>
          <w:rFonts w:ascii="Arial" w:hAnsi="Arial" w:cs="Arial"/>
          <w:sz w:val="22"/>
        </w:rPr>
        <w:t xml:space="preserve">ackage </w:t>
      </w:r>
      <w:r w:rsidR="000476B3">
        <w:rPr>
          <w:rFonts w:ascii="Arial" w:hAnsi="Arial" w:cs="Arial"/>
          <w:sz w:val="22"/>
        </w:rPr>
        <w:t>received</w:t>
      </w:r>
      <w:r w:rsidRPr="00D849C6">
        <w:rPr>
          <w:rFonts w:ascii="Arial" w:hAnsi="Arial" w:cs="Arial"/>
          <w:sz w:val="22"/>
        </w:rPr>
        <w:t xml:space="preserve"> is adequate. Collaborative working at its most effective </w:t>
      </w:r>
      <w:r w:rsidRPr="00D849C6">
        <w:rPr>
          <w:rFonts w:ascii="Arial" w:hAnsi="Arial" w:cs="Arial"/>
          <w:sz w:val="22"/>
        </w:rPr>
        <w:lastRenderedPageBreak/>
        <w:t>will share a common goal which supports Mrs. Thompson remaining as independently capable as possible whilst minimi</w:t>
      </w:r>
      <w:r w:rsidR="000476B3">
        <w:rPr>
          <w:rFonts w:ascii="Arial" w:hAnsi="Arial" w:cs="Arial"/>
          <w:sz w:val="22"/>
        </w:rPr>
        <w:t>s</w:t>
      </w:r>
      <w:r w:rsidRPr="00D849C6">
        <w:rPr>
          <w:rFonts w:ascii="Arial" w:hAnsi="Arial" w:cs="Arial"/>
          <w:sz w:val="22"/>
        </w:rPr>
        <w:t>ing the occurrence of unnecessary harm.</w:t>
      </w:r>
    </w:p>
    <w:p w14:paraId="0CEEE1B6" w14:textId="77777777" w:rsidR="00E74DEC" w:rsidRPr="00D849C6" w:rsidRDefault="00E74DEC" w:rsidP="00D849C6">
      <w:pPr>
        <w:spacing w:after="0" w:line="360" w:lineRule="auto"/>
        <w:jc w:val="both"/>
        <w:rPr>
          <w:rFonts w:ascii="Arial" w:hAnsi="Arial" w:cs="Arial"/>
          <w:sz w:val="22"/>
        </w:rPr>
      </w:pPr>
    </w:p>
    <w:p w14:paraId="2703A512" w14:textId="0C8FE0F4" w:rsidR="00500295" w:rsidRPr="00D849C6" w:rsidRDefault="00E74DEC" w:rsidP="00D849C6">
      <w:pPr>
        <w:spacing w:after="0" w:line="360" w:lineRule="auto"/>
        <w:jc w:val="both"/>
        <w:rPr>
          <w:rFonts w:ascii="Arial" w:hAnsi="Arial" w:cs="Arial"/>
          <w:sz w:val="22"/>
        </w:rPr>
      </w:pPr>
      <w:r w:rsidRPr="00D849C6">
        <w:rPr>
          <w:rFonts w:ascii="Arial" w:hAnsi="Arial" w:cs="Arial"/>
          <w:sz w:val="22"/>
        </w:rPr>
        <w:t xml:space="preserve">Collaborative working can take many forms including developing an updated </w:t>
      </w:r>
      <w:r w:rsidR="000476B3">
        <w:rPr>
          <w:rFonts w:ascii="Arial" w:hAnsi="Arial" w:cs="Arial"/>
          <w:sz w:val="22"/>
        </w:rPr>
        <w:t>s</w:t>
      </w:r>
      <w:r w:rsidRPr="00D849C6">
        <w:rPr>
          <w:rFonts w:ascii="Arial" w:hAnsi="Arial" w:cs="Arial"/>
          <w:sz w:val="22"/>
        </w:rPr>
        <w:t xml:space="preserve">hared </w:t>
      </w:r>
      <w:r w:rsidR="000476B3">
        <w:rPr>
          <w:rFonts w:ascii="Arial" w:hAnsi="Arial" w:cs="Arial"/>
          <w:sz w:val="22"/>
        </w:rPr>
        <w:t>c</w:t>
      </w:r>
      <w:r w:rsidRPr="00D849C6">
        <w:rPr>
          <w:rFonts w:ascii="Arial" w:hAnsi="Arial" w:cs="Arial"/>
          <w:sz w:val="22"/>
        </w:rPr>
        <w:t xml:space="preserve">are </w:t>
      </w:r>
      <w:r w:rsidR="000476B3">
        <w:rPr>
          <w:rFonts w:ascii="Arial" w:hAnsi="Arial" w:cs="Arial"/>
          <w:sz w:val="22"/>
        </w:rPr>
        <w:t>p</w:t>
      </w:r>
      <w:r w:rsidRPr="00D849C6">
        <w:rPr>
          <w:rFonts w:ascii="Arial" w:hAnsi="Arial" w:cs="Arial"/>
          <w:sz w:val="22"/>
        </w:rPr>
        <w:t>lan, clearly</w:t>
      </w:r>
      <w:r w:rsidR="000476B3">
        <w:rPr>
          <w:rFonts w:ascii="Arial" w:hAnsi="Arial" w:cs="Arial"/>
          <w:sz w:val="22"/>
        </w:rPr>
        <w:t xml:space="preserve"> define</w:t>
      </w:r>
      <w:r w:rsidRPr="00D849C6">
        <w:rPr>
          <w:rFonts w:ascii="Arial" w:hAnsi="Arial" w:cs="Arial"/>
          <w:sz w:val="22"/>
        </w:rPr>
        <w:t xml:space="preserve"> </w:t>
      </w:r>
      <w:proofErr w:type="gramStart"/>
      <w:r w:rsidRPr="00D849C6">
        <w:rPr>
          <w:rFonts w:ascii="Arial" w:hAnsi="Arial" w:cs="Arial"/>
          <w:sz w:val="22"/>
        </w:rPr>
        <w:t>each individual's</w:t>
      </w:r>
      <w:proofErr w:type="gramEnd"/>
      <w:r w:rsidRPr="00D849C6">
        <w:rPr>
          <w:rFonts w:ascii="Arial" w:hAnsi="Arial" w:cs="Arial"/>
          <w:sz w:val="22"/>
        </w:rPr>
        <w:t xml:space="preserve"> professional responsibilities within their own organi</w:t>
      </w:r>
      <w:r w:rsidR="000476B3">
        <w:rPr>
          <w:rFonts w:ascii="Arial" w:hAnsi="Arial" w:cs="Arial"/>
          <w:sz w:val="22"/>
        </w:rPr>
        <w:t>s</w:t>
      </w:r>
      <w:r w:rsidRPr="00D849C6">
        <w:rPr>
          <w:rFonts w:ascii="Arial" w:hAnsi="Arial" w:cs="Arial"/>
          <w:sz w:val="22"/>
        </w:rPr>
        <w:t xml:space="preserve">ation, establishing clear </w:t>
      </w:r>
      <w:r w:rsidR="000476B3">
        <w:rPr>
          <w:rFonts w:ascii="Arial" w:hAnsi="Arial" w:cs="Arial"/>
          <w:sz w:val="22"/>
        </w:rPr>
        <w:t xml:space="preserve">rules </w:t>
      </w:r>
      <w:r w:rsidRPr="00D849C6">
        <w:rPr>
          <w:rFonts w:ascii="Arial" w:hAnsi="Arial" w:cs="Arial"/>
          <w:sz w:val="22"/>
        </w:rPr>
        <w:t>for escalating concern and maintaining continuous lines of communication.</w:t>
      </w:r>
      <w:r w:rsidR="000476B3">
        <w:rPr>
          <w:rFonts w:ascii="Arial" w:hAnsi="Arial" w:cs="Arial"/>
          <w:sz w:val="22"/>
        </w:rPr>
        <w:t xml:space="preserve"> </w:t>
      </w:r>
      <w:r w:rsidRPr="00D849C6">
        <w:rPr>
          <w:rFonts w:ascii="Arial" w:hAnsi="Arial" w:cs="Arial"/>
          <w:sz w:val="22"/>
        </w:rPr>
        <w:t xml:space="preserve">A </w:t>
      </w:r>
      <w:r w:rsidR="000476B3">
        <w:rPr>
          <w:rFonts w:ascii="Arial" w:hAnsi="Arial" w:cs="Arial"/>
          <w:sz w:val="22"/>
        </w:rPr>
        <w:t>m</w:t>
      </w:r>
      <w:r w:rsidRPr="00D849C6">
        <w:rPr>
          <w:rFonts w:ascii="Arial" w:hAnsi="Arial" w:cs="Arial"/>
          <w:sz w:val="22"/>
        </w:rPr>
        <w:t xml:space="preserve">ultidisciplinary </w:t>
      </w:r>
      <w:r w:rsidR="000476B3">
        <w:rPr>
          <w:rFonts w:ascii="Arial" w:hAnsi="Arial" w:cs="Arial"/>
          <w:sz w:val="22"/>
        </w:rPr>
        <w:t>m</w:t>
      </w:r>
      <w:r w:rsidRPr="00D849C6">
        <w:rPr>
          <w:rFonts w:ascii="Arial" w:hAnsi="Arial" w:cs="Arial"/>
          <w:sz w:val="22"/>
        </w:rPr>
        <w:t xml:space="preserve">eeting or </w:t>
      </w:r>
      <w:r w:rsidR="000476B3">
        <w:rPr>
          <w:rFonts w:ascii="Arial" w:hAnsi="Arial" w:cs="Arial"/>
          <w:sz w:val="22"/>
        </w:rPr>
        <w:t>c</w:t>
      </w:r>
      <w:r w:rsidRPr="00D849C6">
        <w:rPr>
          <w:rFonts w:ascii="Arial" w:hAnsi="Arial" w:cs="Arial"/>
          <w:sz w:val="22"/>
        </w:rPr>
        <w:t xml:space="preserve">onference could consider implementing a </w:t>
      </w:r>
      <w:r w:rsidR="000476B3">
        <w:rPr>
          <w:rFonts w:ascii="Arial" w:hAnsi="Arial" w:cs="Arial"/>
          <w:sz w:val="22"/>
        </w:rPr>
        <w:t>m</w:t>
      </w:r>
      <w:r w:rsidRPr="00D849C6">
        <w:rPr>
          <w:rFonts w:ascii="Arial" w:hAnsi="Arial" w:cs="Arial"/>
          <w:sz w:val="22"/>
        </w:rPr>
        <w:t xml:space="preserve">edication </w:t>
      </w:r>
      <w:r w:rsidR="000476B3">
        <w:rPr>
          <w:rFonts w:ascii="Arial" w:hAnsi="Arial" w:cs="Arial"/>
          <w:sz w:val="22"/>
        </w:rPr>
        <w:t>p</w:t>
      </w:r>
      <w:r w:rsidRPr="00D849C6">
        <w:rPr>
          <w:rFonts w:ascii="Arial" w:hAnsi="Arial" w:cs="Arial"/>
          <w:sz w:val="22"/>
        </w:rPr>
        <w:t xml:space="preserve">rompt </w:t>
      </w:r>
      <w:r w:rsidR="000476B3">
        <w:rPr>
          <w:rFonts w:ascii="Arial" w:hAnsi="Arial" w:cs="Arial"/>
          <w:sz w:val="22"/>
        </w:rPr>
        <w:t>s</w:t>
      </w:r>
      <w:r w:rsidRPr="00D849C6">
        <w:rPr>
          <w:rFonts w:ascii="Arial" w:hAnsi="Arial" w:cs="Arial"/>
          <w:sz w:val="22"/>
        </w:rPr>
        <w:t>ystem</w:t>
      </w:r>
      <w:r w:rsidR="000476B3">
        <w:rPr>
          <w:rFonts w:ascii="Arial" w:hAnsi="Arial" w:cs="Arial"/>
          <w:sz w:val="22"/>
        </w:rPr>
        <w:t xml:space="preserve"> using</w:t>
      </w:r>
      <w:r w:rsidRPr="00D849C6">
        <w:rPr>
          <w:rFonts w:ascii="Arial" w:hAnsi="Arial" w:cs="Arial"/>
          <w:sz w:val="22"/>
        </w:rPr>
        <w:t xml:space="preserve"> a </w:t>
      </w:r>
      <w:r w:rsidR="000476B3">
        <w:rPr>
          <w:rFonts w:ascii="Arial" w:hAnsi="Arial" w:cs="Arial"/>
          <w:sz w:val="22"/>
        </w:rPr>
        <w:t>m</w:t>
      </w:r>
      <w:r w:rsidRPr="00D849C6">
        <w:rPr>
          <w:rFonts w:ascii="Arial" w:hAnsi="Arial" w:cs="Arial"/>
          <w:sz w:val="22"/>
        </w:rPr>
        <w:t xml:space="preserve">onitored </w:t>
      </w:r>
      <w:r w:rsidR="000476B3">
        <w:rPr>
          <w:rFonts w:ascii="Arial" w:hAnsi="Arial" w:cs="Arial"/>
          <w:sz w:val="22"/>
        </w:rPr>
        <w:t>d</w:t>
      </w:r>
      <w:r w:rsidRPr="00D849C6">
        <w:rPr>
          <w:rFonts w:ascii="Arial" w:hAnsi="Arial" w:cs="Arial"/>
          <w:sz w:val="22"/>
        </w:rPr>
        <w:t>ispenser</w:t>
      </w:r>
      <w:r w:rsidR="000476B3">
        <w:rPr>
          <w:rFonts w:ascii="Arial" w:hAnsi="Arial" w:cs="Arial"/>
          <w:sz w:val="22"/>
        </w:rPr>
        <w:t>,</w:t>
      </w:r>
      <w:r w:rsidRPr="00D849C6">
        <w:rPr>
          <w:rFonts w:ascii="Arial" w:hAnsi="Arial" w:cs="Arial"/>
          <w:sz w:val="22"/>
        </w:rPr>
        <w:t xml:space="preserve"> requesting additional </w:t>
      </w:r>
      <w:r w:rsidR="000476B3" w:rsidRPr="00D849C6">
        <w:rPr>
          <w:rFonts w:ascii="Arial" w:hAnsi="Arial" w:cs="Arial"/>
          <w:sz w:val="22"/>
        </w:rPr>
        <w:t>home-based</w:t>
      </w:r>
      <w:r w:rsidRPr="00D849C6">
        <w:rPr>
          <w:rFonts w:ascii="Arial" w:hAnsi="Arial" w:cs="Arial"/>
          <w:sz w:val="22"/>
        </w:rPr>
        <w:t xml:space="preserve"> support</w:t>
      </w:r>
      <w:r w:rsidR="000476B3">
        <w:rPr>
          <w:rFonts w:ascii="Arial" w:hAnsi="Arial" w:cs="Arial"/>
          <w:sz w:val="22"/>
        </w:rPr>
        <w:t>,</w:t>
      </w:r>
      <w:r w:rsidRPr="00D849C6">
        <w:rPr>
          <w:rFonts w:ascii="Arial" w:hAnsi="Arial" w:cs="Arial"/>
          <w:sz w:val="22"/>
        </w:rPr>
        <w:t xml:space="preserve"> installing </w:t>
      </w:r>
      <w:r w:rsidR="000476B3">
        <w:rPr>
          <w:rFonts w:ascii="Arial" w:hAnsi="Arial" w:cs="Arial"/>
          <w:sz w:val="22"/>
        </w:rPr>
        <w:t>t</w:t>
      </w:r>
      <w:r w:rsidRPr="00D849C6">
        <w:rPr>
          <w:rFonts w:ascii="Arial" w:hAnsi="Arial" w:cs="Arial"/>
          <w:sz w:val="22"/>
        </w:rPr>
        <w:t>elecare</w:t>
      </w:r>
      <w:r w:rsidR="000476B3">
        <w:rPr>
          <w:rFonts w:ascii="Arial" w:hAnsi="Arial" w:cs="Arial"/>
          <w:sz w:val="22"/>
        </w:rPr>
        <w:t>,</w:t>
      </w:r>
      <w:r w:rsidRPr="00D849C6">
        <w:rPr>
          <w:rFonts w:ascii="Arial" w:hAnsi="Arial" w:cs="Arial"/>
          <w:sz w:val="22"/>
        </w:rPr>
        <w:t xml:space="preserve"> arranging </w:t>
      </w:r>
      <w:r w:rsidR="000476B3">
        <w:rPr>
          <w:rFonts w:ascii="Arial" w:hAnsi="Arial" w:cs="Arial"/>
          <w:sz w:val="22"/>
        </w:rPr>
        <w:t>w</w:t>
      </w:r>
      <w:r w:rsidRPr="00D849C6">
        <w:rPr>
          <w:rFonts w:ascii="Arial" w:hAnsi="Arial" w:cs="Arial"/>
          <w:sz w:val="22"/>
        </w:rPr>
        <w:t xml:space="preserve">elfare </w:t>
      </w:r>
      <w:r w:rsidR="000476B3">
        <w:rPr>
          <w:rFonts w:ascii="Arial" w:hAnsi="Arial" w:cs="Arial"/>
          <w:sz w:val="22"/>
        </w:rPr>
        <w:t>c</w:t>
      </w:r>
      <w:r w:rsidRPr="00D849C6">
        <w:rPr>
          <w:rFonts w:ascii="Arial" w:hAnsi="Arial" w:cs="Arial"/>
          <w:sz w:val="22"/>
        </w:rPr>
        <w:t xml:space="preserve">hecks or changing the nature and scope of the existing </w:t>
      </w:r>
      <w:r w:rsidR="000476B3">
        <w:rPr>
          <w:rFonts w:ascii="Arial" w:hAnsi="Arial" w:cs="Arial"/>
          <w:sz w:val="22"/>
        </w:rPr>
        <w:t>c</w:t>
      </w:r>
      <w:r w:rsidRPr="00D849C6">
        <w:rPr>
          <w:rFonts w:ascii="Arial" w:hAnsi="Arial" w:cs="Arial"/>
          <w:sz w:val="22"/>
        </w:rPr>
        <w:t xml:space="preserve">are </w:t>
      </w:r>
      <w:r w:rsidR="000476B3">
        <w:rPr>
          <w:rFonts w:ascii="Arial" w:hAnsi="Arial" w:cs="Arial"/>
          <w:sz w:val="22"/>
        </w:rPr>
        <w:t>p</w:t>
      </w:r>
      <w:r w:rsidRPr="00D849C6">
        <w:rPr>
          <w:rFonts w:ascii="Arial" w:hAnsi="Arial" w:cs="Arial"/>
          <w:sz w:val="22"/>
        </w:rPr>
        <w:t>ackage.</w:t>
      </w:r>
      <w:r w:rsidR="000476B3">
        <w:rPr>
          <w:rFonts w:ascii="Arial" w:hAnsi="Arial" w:cs="Arial"/>
          <w:sz w:val="22"/>
        </w:rPr>
        <w:t xml:space="preserve"> </w:t>
      </w:r>
      <w:r w:rsidRPr="00D849C6">
        <w:rPr>
          <w:rFonts w:ascii="Arial" w:hAnsi="Arial" w:cs="Arial"/>
          <w:sz w:val="22"/>
        </w:rPr>
        <w:t xml:space="preserve">Nancarrow et al. (2013) identified </w:t>
      </w:r>
      <w:r w:rsidR="000476B3">
        <w:rPr>
          <w:rFonts w:ascii="Arial" w:hAnsi="Arial" w:cs="Arial"/>
          <w:sz w:val="22"/>
        </w:rPr>
        <w:t>s</w:t>
      </w:r>
      <w:r w:rsidRPr="00D849C6">
        <w:rPr>
          <w:rFonts w:ascii="Arial" w:hAnsi="Arial" w:cs="Arial"/>
          <w:sz w:val="22"/>
        </w:rPr>
        <w:t xml:space="preserve">hared </w:t>
      </w:r>
      <w:r w:rsidR="000476B3">
        <w:rPr>
          <w:rFonts w:ascii="Arial" w:hAnsi="Arial" w:cs="Arial"/>
          <w:sz w:val="22"/>
        </w:rPr>
        <w:t>g</w:t>
      </w:r>
      <w:r w:rsidRPr="00D849C6">
        <w:rPr>
          <w:rFonts w:ascii="Arial" w:hAnsi="Arial" w:cs="Arial"/>
          <w:sz w:val="22"/>
        </w:rPr>
        <w:t xml:space="preserve">oals, </w:t>
      </w:r>
      <w:r w:rsidR="000476B3">
        <w:rPr>
          <w:rFonts w:ascii="Arial" w:hAnsi="Arial" w:cs="Arial"/>
          <w:sz w:val="22"/>
        </w:rPr>
        <w:t>r</w:t>
      </w:r>
      <w:r w:rsidRPr="00D849C6">
        <w:rPr>
          <w:rFonts w:ascii="Arial" w:hAnsi="Arial" w:cs="Arial"/>
          <w:sz w:val="22"/>
        </w:rPr>
        <w:t xml:space="preserve">ole </w:t>
      </w:r>
      <w:r w:rsidR="000476B3">
        <w:rPr>
          <w:rFonts w:ascii="Arial" w:hAnsi="Arial" w:cs="Arial"/>
          <w:sz w:val="22"/>
        </w:rPr>
        <w:t>c</w:t>
      </w:r>
      <w:r w:rsidRPr="00D849C6">
        <w:rPr>
          <w:rFonts w:ascii="Arial" w:hAnsi="Arial" w:cs="Arial"/>
          <w:sz w:val="22"/>
        </w:rPr>
        <w:t xml:space="preserve">larity, </w:t>
      </w:r>
      <w:r w:rsidR="0001498A">
        <w:rPr>
          <w:rFonts w:ascii="Arial" w:hAnsi="Arial" w:cs="Arial"/>
          <w:sz w:val="22"/>
        </w:rPr>
        <w:t>c</w:t>
      </w:r>
      <w:r w:rsidR="0001498A" w:rsidRPr="00D849C6">
        <w:rPr>
          <w:rFonts w:ascii="Arial" w:hAnsi="Arial" w:cs="Arial"/>
          <w:sz w:val="22"/>
        </w:rPr>
        <w:t>ommunication,</w:t>
      </w:r>
      <w:r w:rsidRPr="00D849C6">
        <w:rPr>
          <w:rFonts w:ascii="Arial" w:hAnsi="Arial" w:cs="Arial"/>
          <w:sz w:val="22"/>
        </w:rPr>
        <w:t xml:space="preserve"> and </w:t>
      </w:r>
      <w:r w:rsidR="000476B3">
        <w:rPr>
          <w:rFonts w:ascii="Arial" w:hAnsi="Arial" w:cs="Arial"/>
          <w:sz w:val="22"/>
        </w:rPr>
        <w:t>a</w:t>
      </w:r>
      <w:r w:rsidRPr="00D849C6">
        <w:rPr>
          <w:rFonts w:ascii="Arial" w:hAnsi="Arial" w:cs="Arial"/>
          <w:sz w:val="22"/>
        </w:rPr>
        <w:t xml:space="preserve">ppropriate </w:t>
      </w:r>
      <w:r w:rsidR="000476B3">
        <w:rPr>
          <w:rFonts w:ascii="Arial" w:hAnsi="Arial" w:cs="Arial"/>
          <w:sz w:val="22"/>
        </w:rPr>
        <w:t>l</w:t>
      </w:r>
      <w:r w:rsidRPr="00D849C6">
        <w:rPr>
          <w:rFonts w:ascii="Arial" w:hAnsi="Arial" w:cs="Arial"/>
          <w:sz w:val="22"/>
        </w:rPr>
        <w:t xml:space="preserve">eadership as key components of successful Interdisciplinary </w:t>
      </w:r>
      <w:r w:rsidR="0001498A">
        <w:rPr>
          <w:rFonts w:ascii="Arial" w:hAnsi="Arial" w:cs="Arial"/>
          <w:sz w:val="22"/>
        </w:rPr>
        <w:t>c</w:t>
      </w:r>
      <w:r w:rsidRPr="00D849C6">
        <w:rPr>
          <w:rFonts w:ascii="Arial" w:hAnsi="Arial" w:cs="Arial"/>
          <w:sz w:val="22"/>
        </w:rPr>
        <w:t xml:space="preserve">ollaboration. The appointment of a </w:t>
      </w:r>
      <w:r w:rsidR="0001498A">
        <w:rPr>
          <w:rFonts w:ascii="Arial" w:hAnsi="Arial" w:cs="Arial"/>
          <w:sz w:val="22"/>
        </w:rPr>
        <w:t>n</w:t>
      </w:r>
      <w:r w:rsidRPr="00D849C6">
        <w:rPr>
          <w:rFonts w:ascii="Arial" w:hAnsi="Arial" w:cs="Arial"/>
          <w:sz w:val="22"/>
        </w:rPr>
        <w:t xml:space="preserve">amed </w:t>
      </w:r>
      <w:r w:rsidR="0001498A">
        <w:rPr>
          <w:rFonts w:ascii="Arial" w:hAnsi="Arial" w:cs="Arial"/>
          <w:sz w:val="22"/>
        </w:rPr>
        <w:t>c</w:t>
      </w:r>
      <w:r w:rsidRPr="00D849C6">
        <w:rPr>
          <w:rFonts w:ascii="Arial" w:hAnsi="Arial" w:cs="Arial"/>
          <w:sz w:val="22"/>
        </w:rPr>
        <w:t>oordinator would help to prevent fragmented actions being taken by different organi</w:t>
      </w:r>
      <w:r w:rsidR="0001498A">
        <w:rPr>
          <w:rFonts w:ascii="Arial" w:hAnsi="Arial" w:cs="Arial"/>
          <w:sz w:val="22"/>
        </w:rPr>
        <w:t>s</w:t>
      </w:r>
      <w:r w:rsidRPr="00D849C6">
        <w:rPr>
          <w:rFonts w:ascii="Arial" w:hAnsi="Arial" w:cs="Arial"/>
          <w:sz w:val="22"/>
        </w:rPr>
        <w:t>ations and ensure that all parties involved in decision-making are aware of the decisions made about Mrs. Thompson, and those decisions are communicated to her and authori</w:t>
      </w:r>
      <w:r w:rsidR="0001498A">
        <w:rPr>
          <w:rFonts w:ascii="Arial" w:hAnsi="Arial" w:cs="Arial"/>
          <w:sz w:val="22"/>
        </w:rPr>
        <w:t>s</w:t>
      </w:r>
      <w:r w:rsidRPr="00D849C6">
        <w:rPr>
          <w:rFonts w:ascii="Arial" w:hAnsi="Arial" w:cs="Arial"/>
          <w:sz w:val="22"/>
        </w:rPr>
        <w:t>ed family members.</w:t>
      </w:r>
      <w:r w:rsidR="008B6572">
        <w:rPr>
          <w:rFonts w:ascii="Arial" w:hAnsi="Arial" w:cs="Arial"/>
          <w:sz w:val="22"/>
        </w:rPr>
        <w:t xml:space="preserve"> </w:t>
      </w:r>
      <w:r w:rsidRPr="00D849C6">
        <w:rPr>
          <w:rFonts w:ascii="Arial" w:hAnsi="Arial" w:cs="Arial"/>
          <w:sz w:val="22"/>
        </w:rPr>
        <w:t>However,</w:t>
      </w:r>
      <w:r w:rsidR="008B6572">
        <w:rPr>
          <w:rFonts w:ascii="Arial" w:hAnsi="Arial" w:cs="Arial"/>
          <w:sz w:val="22"/>
        </w:rPr>
        <w:t xml:space="preserve"> </w:t>
      </w:r>
      <w:r w:rsidR="004E7EF5">
        <w:rPr>
          <w:rFonts w:ascii="Arial" w:hAnsi="Arial" w:cs="Arial"/>
          <w:sz w:val="22"/>
        </w:rPr>
        <w:t>c</w:t>
      </w:r>
      <w:r w:rsidRPr="00D849C6">
        <w:rPr>
          <w:rFonts w:ascii="Arial" w:hAnsi="Arial" w:cs="Arial"/>
          <w:sz w:val="22"/>
        </w:rPr>
        <w:t xml:space="preserve">hallenges </w:t>
      </w:r>
      <w:r w:rsidR="004E7EF5">
        <w:rPr>
          <w:rFonts w:ascii="Arial" w:hAnsi="Arial" w:cs="Arial"/>
          <w:sz w:val="22"/>
        </w:rPr>
        <w:t>can appear</w:t>
      </w:r>
      <w:r w:rsidRPr="00D849C6">
        <w:rPr>
          <w:rFonts w:ascii="Arial" w:hAnsi="Arial" w:cs="Arial"/>
          <w:sz w:val="22"/>
        </w:rPr>
        <w:t xml:space="preserve"> due to </w:t>
      </w:r>
      <w:r w:rsidR="004E7EF5">
        <w:rPr>
          <w:rFonts w:ascii="Arial" w:hAnsi="Arial" w:cs="Arial"/>
          <w:sz w:val="22"/>
        </w:rPr>
        <w:t>i</w:t>
      </w:r>
      <w:r w:rsidRPr="00D849C6">
        <w:rPr>
          <w:rFonts w:ascii="Arial" w:hAnsi="Arial" w:cs="Arial"/>
          <w:sz w:val="22"/>
        </w:rPr>
        <w:t xml:space="preserve">ncompatible </w:t>
      </w:r>
      <w:r w:rsidR="004E7EF5">
        <w:rPr>
          <w:rFonts w:ascii="Arial" w:hAnsi="Arial" w:cs="Arial"/>
          <w:sz w:val="22"/>
        </w:rPr>
        <w:t>r</w:t>
      </w:r>
      <w:r w:rsidRPr="00D849C6">
        <w:rPr>
          <w:rFonts w:ascii="Arial" w:hAnsi="Arial" w:cs="Arial"/>
          <w:sz w:val="22"/>
        </w:rPr>
        <w:t xml:space="preserve">ecording </w:t>
      </w:r>
      <w:r w:rsidR="004E7EF5">
        <w:rPr>
          <w:rFonts w:ascii="Arial" w:hAnsi="Arial" w:cs="Arial"/>
          <w:sz w:val="22"/>
        </w:rPr>
        <w:t>s</w:t>
      </w:r>
      <w:r w:rsidRPr="00D849C6">
        <w:rPr>
          <w:rFonts w:ascii="Arial" w:hAnsi="Arial" w:cs="Arial"/>
          <w:sz w:val="22"/>
        </w:rPr>
        <w:t xml:space="preserve">ystems, </w:t>
      </w:r>
      <w:r w:rsidR="004E7EF5">
        <w:rPr>
          <w:rFonts w:ascii="Arial" w:hAnsi="Arial" w:cs="Arial"/>
          <w:sz w:val="22"/>
        </w:rPr>
        <w:t>u</w:t>
      </w:r>
      <w:r w:rsidRPr="00D849C6">
        <w:rPr>
          <w:rFonts w:ascii="Arial" w:hAnsi="Arial" w:cs="Arial"/>
          <w:sz w:val="22"/>
        </w:rPr>
        <w:t xml:space="preserve">nclear </w:t>
      </w:r>
      <w:r w:rsidR="004E7EF5">
        <w:rPr>
          <w:rFonts w:ascii="Arial" w:hAnsi="Arial" w:cs="Arial"/>
          <w:sz w:val="22"/>
        </w:rPr>
        <w:t>a</w:t>
      </w:r>
      <w:r w:rsidRPr="00D849C6">
        <w:rPr>
          <w:rFonts w:ascii="Arial" w:hAnsi="Arial" w:cs="Arial"/>
          <w:sz w:val="22"/>
        </w:rPr>
        <w:t xml:space="preserve">ccountability, </w:t>
      </w:r>
      <w:r w:rsidR="004E7EF5">
        <w:rPr>
          <w:rFonts w:ascii="Arial" w:hAnsi="Arial" w:cs="Arial"/>
          <w:sz w:val="22"/>
        </w:rPr>
        <w:t>p</w:t>
      </w:r>
      <w:r w:rsidRPr="00D849C6">
        <w:rPr>
          <w:rFonts w:ascii="Arial" w:hAnsi="Arial" w:cs="Arial"/>
          <w:sz w:val="22"/>
        </w:rPr>
        <w:t xml:space="preserve">rofessional </w:t>
      </w:r>
      <w:r w:rsidR="004E7EF5">
        <w:rPr>
          <w:rFonts w:ascii="Arial" w:hAnsi="Arial" w:cs="Arial"/>
          <w:sz w:val="22"/>
        </w:rPr>
        <w:t>j</w:t>
      </w:r>
      <w:r w:rsidRPr="00D849C6">
        <w:rPr>
          <w:rFonts w:ascii="Arial" w:hAnsi="Arial" w:cs="Arial"/>
          <w:sz w:val="22"/>
        </w:rPr>
        <w:t xml:space="preserve">argon, </w:t>
      </w:r>
      <w:r w:rsidR="004E7EF5">
        <w:rPr>
          <w:rFonts w:ascii="Arial" w:hAnsi="Arial" w:cs="Arial"/>
          <w:sz w:val="22"/>
        </w:rPr>
        <w:t>d</w:t>
      </w:r>
      <w:r w:rsidRPr="00D849C6">
        <w:rPr>
          <w:rFonts w:ascii="Arial" w:hAnsi="Arial" w:cs="Arial"/>
          <w:sz w:val="22"/>
        </w:rPr>
        <w:t xml:space="preserve">elayed </w:t>
      </w:r>
      <w:r w:rsidR="008B6572">
        <w:rPr>
          <w:rFonts w:ascii="Arial" w:hAnsi="Arial" w:cs="Arial"/>
          <w:sz w:val="22"/>
        </w:rPr>
        <w:t>r</w:t>
      </w:r>
      <w:r w:rsidR="008B6572" w:rsidRPr="00D849C6">
        <w:rPr>
          <w:rFonts w:ascii="Arial" w:hAnsi="Arial" w:cs="Arial"/>
          <w:sz w:val="22"/>
        </w:rPr>
        <w:t>esponses,</w:t>
      </w:r>
      <w:r w:rsidRPr="00D849C6">
        <w:rPr>
          <w:rFonts w:ascii="Arial" w:hAnsi="Arial" w:cs="Arial"/>
          <w:sz w:val="22"/>
        </w:rPr>
        <w:t xml:space="preserve"> and </w:t>
      </w:r>
      <w:r w:rsidR="004E7EF5">
        <w:rPr>
          <w:rFonts w:ascii="Arial" w:hAnsi="Arial" w:cs="Arial"/>
          <w:sz w:val="22"/>
        </w:rPr>
        <w:t>d</w:t>
      </w:r>
      <w:r w:rsidRPr="00D849C6">
        <w:rPr>
          <w:rFonts w:ascii="Arial" w:hAnsi="Arial" w:cs="Arial"/>
          <w:sz w:val="22"/>
        </w:rPr>
        <w:t xml:space="preserve">isagreements over how to promote </w:t>
      </w:r>
      <w:r w:rsidR="004E7EF5">
        <w:rPr>
          <w:rFonts w:ascii="Arial" w:hAnsi="Arial" w:cs="Arial"/>
          <w:sz w:val="22"/>
        </w:rPr>
        <w:t>a</w:t>
      </w:r>
      <w:r w:rsidRPr="00D849C6">
        <w:rPr>
          <w:rFonts w:ascii="Arial" w:hAnsi="Arial" w:cs="Arial"/>
          <w:sz w:val="22"/>
        </w:rPr>
        <w:t xml:space="preserve">utonomy versus </w:t>
      </w:r>
      <w:r w:rsidR="004E7EF5">
        <w:rPr>
          <w:rFonts w:ascii="Arial" w:hAnsi="Arial" w:cs="Arial"/>
          <w:sz w:val="22"/>
        </w:rPr>
        <w:t>m</w:t>
      </w:r>
      <w:r w:rsidRPr="00D849C6">
        <w:rPr>
          <w:rFonts w:ascii="Arial" w:hAnsi="Arial" w:cs="Arial"/>
          <w:sz w:val="22"/>
        </w:rPr>
        <w:t xml:space="preserve">anage </w:t>
      </w:r>
      <w:r w:rsidR="004E7EF5">
        <w:rPr>
          <w:rFonts w:ascii="Arial" w:hAnsi="Arial" w:cs="Arial"/>
          <w:sz w:val="22"/>
        </w:rPr>
        <w:t>r</w:t>
      </w:r>
      <w:r w:rsidRPr="00D849C6">
        <w:rPr>
          <w:rFonts w:ascii="Arial" w:hAnsi="Arial" w:cs="Arial"/>
          <w:sz w:val="22"/>
        </w:rPr>
        <w:t xml:space="preserve">isk. These challenges can be overcome by using </w:t>
      </w:r>
      <w:r w:rsidR="004E7EF5">
        <w:rPr>
          <w:rFonts w:ascii="Arial" w:hAnsi="Arial" w:cs="Arial"/>
          <w:sz w:val="22"/>
        </w:rPr>
        <w:t>s</w:t>
      </w:r>
      <w:r w:rsidRPr="00D849C6">
        <w:rPr>
          <w:rFonts w:ascii="Arial" w:hAnsi="Arial" w:cs="Arial"/>
          <w:sz w:val="22"/>
        </w:rPr>
        <w:t xml:space="preserve">tandardized </w:t>
      </w:r>
      <w:r w:rsidR="004E7EF5">
        <w:rPr>
          <w:rFonts w:ascii="Arial" w:hAnsi="Arial" w:cs="Arial"/>
          <w:sz w:val="22"/>
        </w:rPr>
        <w:t>h</w:t>
      </w:r>
      <w:r w:rsidRPr="00D849C6">
        <w:rPr>
          <w:rFonts w:ascii="Arial" w:hAnsi="Arial" w:cs="Arial"/>
          <w:sz w:val="22"/>
        </w:rPr>
        <w:t xml:space="preserve">andover </w:t>
      </w:r>
      <w:r w:rsidR="004E7EF5">
        <w:rPr>
          <w:rFonts w:ascii="Arial" w:hAnsi="Arial" w:cs="Arial"/>
          <w:sz w:val="22"/>
        </w:rPr>
        <w:t>p</w:t>
      </w:r>
      <w:r w:rsidRPr="00D849C6">
        <w:rPr>
          <w:rFonts w:ascii="Arial" w:hAnsi="Arial" w:cs="Arial"/>
          <w:sz w:val="22"/>
        </w:rPr>
        <w:t xml:space="preserve">rocesses (SBAR), Any disagreements should be resolved by </w:t>
      </w:r>
      <w:r w:rsidR="008B6572">
        <w:rPr>
          <w:rFonts w:ascii="Arial" w:hAnsi="Arial" w:cs="Arial"/>
          <w:sz w:val="22"/>
        </w:rPr>
        <w:t>r</w:t>
      </w:r>
      <w:r w:rsidRPr="00D849C6">
        <w:rPr>
          <w:rFonts w:ascii="Arial" w:hAnsi="Arial" w:cs="Arial"/>
          <w:sz w:val="22"/>
        </w:rPr>
        <w:t xml:space="preserve">espectfully </w:t>
      </w:r>
      <w:r w:rsidR="008B6572">
        <w:rPr>
          <w:rFonts w:ascii="Arial" w:hAnsi="Arial" w:cs="Arial"/>
          <w:sz w:val="22"/>
        </w:rPr>
        <w:t>d</w:t>
      </w:r>
      <w:r w:rsidRPr="00D849C6">
        <w:rPr>
          <w:rFonts w:ascii="Arial" w:hAnsi="Arial" w:cs="Arial"/>
          <w:sz w:val="22"/>
        </w:rPr>
        <w:t xml:space="preserve">iscussing </w:t>
      </w:r>
      <w:r w:rsidR="008B6572">
        <w:rPr>
          <w:rFonts w:ascii="Arial" w:hAnsi="Arial" w:cs="Arial"/>
          <w:sz w:val="22"/>
        </w:rPr>
        <w:t>i</w:t>
      </w:r>
      <w:r w:rsidRPr="00D849C6">
        <w:rPr>
          <w:rFonts w:ascii="Arial" w:hAnsi="Arial" w:cs="Arial"/>
          <w:sz w:val="22"/>
        </w:rPr>
        <w:t xml:space="preserve">ssues </w:t>
      </w:r>
      <w:r w:rsidR="008B6572">
        <w:rPr>
          <w:rFonts w:ascii="Arial" w:hAnsi="Arial" w:cs="Arial"/>
          <w:sz w:val="22"/>
        </w:rPr>
        <w:t>b</w:t>
      </w:r>
      <w:r w:rsidRPr="00D849C6">
        <w:rPr>
          <w:rFonts w:ascii="Arial" w:hAnsi="Arial" w:cs="Arial"/>
          <w:sz w:val="22"/>
        </w:rPr>
        <w:t xml:space="preserve">ased upon </w:t>
      </w:r>
      <w:r w:rsidR="008B6572">
        <w:rPr>
          <w:rFonts w:ascii="Arial" w:hAnsi="Arial" w:cs="Arial"/>
          <w:sz w:val="22"/>
        </w:rPr>
        <w:t>e</w:t>
      </w:r>
      <w:r w:rsidRPr="00D849C6">
        <w:rPr>
          <w:rFonts w:ascii="Arial" w:hAnsi="Arial" w:cs="Arial"/>
          <w:sz w:val="22"/>
        </w:rPr>
        <w:t xml:space="preserve">vidence, </w:t>
      </w:r>
      <w:r w:rsidR="008B6572">
        <w:rPr>
          <w:rFonts w:ascii="Arial" w:hAnsi="Arial" w:cs="Arial"/>
          <w:sz w:val="22"/>
        </w:rPr>
        <w:t>l</w:t>
      </w:r>
      <w:r w:rsidRPr="00D849C6">
        <w:rPr>
          <w:rFonts w:ascii="Arial" w:hAnsi="Arial" w:cs="Arial"/>
          <w:sz w:val="22"/>
        </w:rPr>
        <w:t xml:space="preserve">egal </w:t>
      </w:r>
      <w:r w:rsidR="008B6572">
        <w:rPr>
          <w:rFonts w:ascii="Arial" w:hAnsi="Arial" w:cs="Arial"/>
          <w:sz w:val="22"/>
        </w:rPr>
        <w:t>d</w:t>
      </w:r>
      <w:r w:rsidR="008B6572" w:rsidRPr="00D849C6">
        <w:rPr>
          <w:rFonts w:ascii="Arial" w:hAnsi="Arial" w:cs="Arial"/>
          <w:sz w:val="22"/>
        </w:rPr>
        <w:t>uties,</w:t>
      </w:r>
      <w:r w:rsidRPr="00D849C6">
        <w:rPr>
          <w:rFonts w:ascii="Arial" w:hAnsi="Arial" w:cs="Arial"/>
          <w:sz w:val="22"/>
        </w:rPr>
        <w:t xml:space="preserve"> and the </w:t>
      </w:r>
      <w:r w:rsidR="008B6572">
        <w:rPr>
          <w:rFonts w:ascii="Arial" w:hAnsi="Arial" w:cs="Arial"/>
          <w:sz w:val="22"/>
        </w:rPr>
        <w:t>e</w:t>
      </w:r>
      <w:r w:rsidRPr="00D849C6">
        <w:rPr>
          <w:rFonts w:ascii="Arial" w:hAnsi="Arial" w:cs="Arial"/>
          <w:sz w:val="22"/>
        </w:rPr>
        <w:t xml:space="preserve">xpressed </w:t>
      </w:r>
      <w:r w:rsidR="008B6572">
        <w:rPr>
          <w:rFonts w:ascii="Arial" w:hAnsi="Arial" w:cs="Arial"/>
          <w:sz w:val="22"/>
        </w:rPr>
        <w:t>w</w:t>
      </w:r>
      <w:r w:rsidRPr="00D849C6">
        <w:rPr>
          <w:rFonts w:ascii="Arial" w:hAnsi="Arial" w:cs="Arial"/>
          <w:sz w:val="22"/>
        </w:rPr>
        <w:t xml:space="preserve">ishes of Mrs. Thompson. </w:t>
      </w:r>
    </w:p>
    <w:p w14:paraId="1497148C" w14:textId="789EB49D" w:rsidR="00A946CB" w:rsidRPr="004D1EE6" w:rsidRDefault="00A946CB" w:rsidP="0034251D">
      <w:pPr>
        <w:pStyle w:val="Heading1"/>
      </w:pPr>
      <w:bookmarkStart w:id="7" w:name="_Toc228861928"/>
      <w:bookmarkStart w:id="8" w:name="_Toc228861971"/>
      <w:bookmarkStart w:id="9" w:name="_Toc228862234"/>
      <w:bookmarkStart w:id="10" w:name="_Toc235450852"/>
      <w:r w:rsidRPr="004D1EE6">
        <w:t>Conclusion</w:t>
      </w:r>
      <w:bookmarkEnd w:id="7"/>
      <w:bookmarkEnd w:id="8"/>
      <w:bookmarkEnd w:id="9"/>
      <w:bookmarkEnd w:id="10"/>
    </w:p>
    <w:p w14:paraId="753D07EE" w14:textId="77777777" w:rsidR="00253C30" w:rsidRDefault="00253C30" w:rsidP="00253C30">
      <w:pPr>
        <w:spacing w:after="0" w:line="240" w:lineRule="auto"/>
        <w:rPr>
          <w:sz w:val="21"/>
          <w:szCs w:val="21"/>
        </w:rPr>
      </w:pPr>
    </w:p>
    <w:p w14:paraId="177B6B26" w14:textId="01F46AFD" w:rsidR="008B6572" w:rsidRPr="008B6572" w:rsidRDefault="00D849C6" w:rsidP="008B6572">
      <w:pPr>
        <w:spacing w:after="0" w:line="360" w:lineRule="auto"/>
        <w:jc w:val="both"/>
        <w:rPr>
          <w:rFonts w:ascii="Arial" w:hAnsi="Arial" w:cs="Arial"/>
          <w:sz w:val="22"/>
        </w:rPr>
      </w:pPr>
      <w:r w:rsidRPr="00D849C6">
        <w:rPr>
          <w:rFonts w:ascii="Arial" w:hAnsi="Arial" w:cs="Arial"/>
          <w:sz w:val="22"/>
        </w:rPr>
        <w:t xml:space="preserve">Mrs. Thompson's experience illustrates how all three aspects of safe and effective </w:t>
      </w:r>
      <w:r w:rsidR="008B6572" w:rsidRPr="00D849C6">
        <w:rPr>
          <w:rFonts w:ascii="Arial" w:hAnsi="Arial" w:cs="Arial"/>
          <w:sz w:val="22"/>
        </w:rPr>
        <w:t>community-based</w:t>
      </w:r>
      <w:r w:rsidRPr="00D849C6">
        <w:rPr>
          <w:rFonts w:ascii="Arial" w:hAnsi="Arial" w:cs="Arial"/>
          <w:sz w:val="22"/>
        </w:rPr>
        <w:t xml:space="preserve"> practice must work well together. Mrs. Thompson uses inclusive communication to tell others what she wants, understands about receiving help with medication, and remains engaged as much as possible </w:t>
      </w:r>
      <w:r w:rsidR="008B6572" w:rsidRPr="00D849C6">
        <w:rPr>
          <w:rFonts w:ascii="Arial" w:hAnsi="Arial" w:cs="Arial"/>
          <w:sz w:val="22"/>
        </w:rPr>
        <w:t>despite</w:t>
      </w:r>
      <w:r w:rsidRPr="00D849C6">
        <w:rPr>
          <w:rFonts w:ascii="Arial" w:hAnsi="Arial" w:cs="Arial"/>
          <w:sz w:val="22"/>
        </w:rPr>
        <w:t xml:space="preserve"> having early-stage dementia. The Equality Act 2010 applies to Mrs. Thompson by requiring reasonable adjustment and prohibiting discrimination against her because of either her age or disability; this also means that there should be no assumption made regarding her mental capacity when making decisions for her, since the Mental Capacity Act 2005 provides for individuali</w:t>
      </w:r>
      <w:r w:rsidR="008B6572">
        <w:rPr>
          <w:rFonts w:ascii="Arial" w:hAnsi="Arial" w:cs="Arial"/>
          <w:sz w:val="22"/>
        </w:rPr>
        <w:t>s</w:t>
      </w:r>
      <w:r w:rsidRPr="00D849C6">
        <w:rPr>
          <w:rFonts w:ascii="Arial" w:hAnsi="Arial" w:cs="Arial"/>
          <w:sz w:val="22"/>
        </w:rPr>
        <w:t xml:space="preserve">ed participation in decision-making regarding matters specific to each of us. Collaboration among the different agencies providing services relies on clarity of role definitions, coordination of service delivery, and reliable methods of communicating among providers. One primary learning point from Mrs. Thompson's case study is that </w:t>
      </w:r>
      <w:r w:rsidR="008B6572" w:rsidRPr="00D849C6">
        <w:rPr>
          <w:rFonts w:ascii="Arial" w:hAnsi="Arial" w:cs="Arial"/>
          <w:sz w:val="22"/>
        </w:rPr>
        <w:t>unrelated</w:t>
      </w:r>
      <w:r w:rsidRPr="00D849C6">
        <w:rPr>
          <w:rFonts w:ascii="Arial" w:hAnsi="Arial" w:cs="Arial"/>
          <w:sz w:val="22"/>
        </w:rPr>
        <w:t xml:space="preserve"> events can show an overall pattern of risk</w:t>
      </w:r>
      <w:r w:rsidR="008B6572">
        <w:rPr>
          <w:rFonts w:ascii="Arial" w:hAnsi="Arial" w:cs="Arial"/>
          <w:sz w:val="22"/>
        </w:rPr>
        <w:t xml:space="preserve"> and </w:t>
      </w:r>
      <w:r w:rsidRPr="00D849C6">
        <w:rPr>
          <w:rFonts w:ascii="Arial" w:hAnsi="Arial" w:cs="Arial"/>
          <w:sz w:val="22"/>
        </w:rPr>
        <w:t>vulnerability.</w:t>
      </w:r>
    </w:p>
    <w:p w14:paraId="06759C31" w14:textId="77777777" w:rsidR="0035374D" w:rsidRPr="00253C30" w:rsidRDefault="0035374D" w:rsidP="00253C30">
      <w:pPr>
        <w:spacing w:after="0" w:line="240" w:lineRule="auto"/>
        <w:rPr>
          <w:sz w:val="21"/>
          <w:szCs w:val="21"/>
        </w:rPr>
      </w:pPr>
    </w:p>
    <w:p w14:paraId="6C4B494D" w14:textId="391DF752" w:rsidR="00226D31" w:rsidRPr="004D1EE6" w:rsidRDefault="00226D31" w:rsidP="0034251D">
      <w:pPr>
        <w:pStyle w:val="Heading1"/>
      </w:pPr>
      <w:bookmarkStart w:id="11" w:name="_Toc228861929"/>
      <w:bookmarkStart w:id="12" w:name="_Toc228861972"/>
      <w:bookmarkStart w:id="13" w:name="_Toc228862235"/>
      <w:bookmarkStart w:id="14" w:name="_Toc235450853"/>
      <w:r w:rsidRPr="004D1EE6">
        <w:lastRenderedPageBreak/>
        <w:t>Reference List</w:t>
      </w:r>
      <w:bookmarkEnd w:id="11"/>
      <w:bookmarkEnd w:id="12"/>
      <w:bookmarkEnd w:id="13"/>
      <w:bookmarkEnd w:id="14"/>
    </w:p>
    <w:p w14:paraId="1D0F2D59" w14:textId="04FD5966" w:rsidR="004552CE" w:rsidRDefault="004552CE" w:rsidP="005E44B5">
      <w:pPr>
        <w:rPr>
          <w:sz w:val="21"/>
          <w:szCs w:val="21"/>
        </w:rPr>
      </w:pPr>
    </w:p>
    <w:p w14:paraId="19FA46AC" w14:textId="77777777" w:rsidR="00D732C6" w:rsidRPr="008B6572" w:rsidRDefault="00D732C6" w:rsidP="00D732C6">
      <w:pPr>
        <w:spacing w:line="360" w:lineRule="auto"/>
        <w:ind w:left="794" w:hanging="794"/>
        <w:jc w:val="both"/>
        <w:rPr>
          <w:rFonts w:ascii="Arial" w:hAnsi="Arial" w:cs="Arial"/>
          <w:sz w:val="22"/>
        </w:rPr>
      </w:pPr>
    </w:p>
    <w:p w14:paraId="317601BD" w14:textId="3FD4D5A3" w:rsidR="00D732C6" w:rsidRPr="008B6572" w:rsidRDefault="00D732C6" w:rsidP="00D732C6">
      <w:pPr>
        <w:spacing w:line="360" w:lineRule="auto"/>
        <w:ind w:left="794" w:hanging="794"/>
        <w:jc w:val="both"/>
        <w:rPr>
          <w:rFonts w:ascii="Arial" w:hAnsi="Arial" w:cs="Arial"/>
          <w:sz w:val="22"/>
        </w:rPr>
      </w:pPr>
      <w:r w:rsidRPr="008B6572">
        <w:rPr>
          <w:rFonts w:ascii="Arial" w:hAnsi="Arial" w:cs="Arial"/>
          <w:sz w:val="22"/>
        </w:rPr>
        <w:t>Care Quality Commission (CQC)</w:t>
      </w:r>
      <w:r w:rsidR="004F7F14" w:rsidRPr="008B6572">
        <w:rPr>
          <w:rFonts w:ascii="Arial" w:hAnsi="Arial" w:cs="Arial"/>
          <w:sz w:val="22"/>
        </w:rPr>
        <w:t>,</w:t>
      </w:r>
      <w:r w:rsidRPr="008B6572">
        <w:rPr>
          <w:rFonts w:ascii="Arial" w:hAnsi="Arial" w:cs="Arial"/>
          <w:sz w:val="22"/>
        </w:rPr>
        <w:t xml:space="preserve"> (2025)</w:t>
      </w:r>
      <w:r w:rsidR="004F7F14" w:rsidRPr="008B6572">
        <w:rPr>
          <w:rFonts w:ascii="Arial" w:hAnsi="Arial" w:cs="Arial"/>
          <w:sz w:val="22"/>
        </w:rPr>
        <w:t>.</w:t>
      </w:r>
      <w:r w:rsidRPr="008B6572">
        <w:rPr>
          <w:rFonts w:ascii="Arial" w:hAnsi="Arial" w:cs="Arial"/>
          <w:sz w:val="22"/>
        </w:rPr>
        <w:t xml:space="preserve"> </w:t>
      </w:r>
      <w:r w:rsidRPr="008B6572">
        <w:rPr>
          <w:rFonts w:ascii="Arial" w:hAnsi="Arial" w:cs="Arial"/>
          <w:i/>
          <w:iCs/>
          <w:sz w:val="22"/>
        </w:rPr>
        <w:t>Medicines administration records in adult social care.</w:t>
      </w:r>
      <w:r w:rsidRPr="008B6572">
        <w:rPr>
          <w:rFonts w:ascii="Arial" w:hAnsi="Arial" w:cs="Arial"/>
          <w:sz w:val="22"/>
        </w:rPr>
        <w:t xml:space="preserve"> Available at: </w:t>
      </w:r>
      <w:hyperlink r:id="rId9" w:history="1">
        <w:r w:rsidR="004F7F14" w:rsidRPr="008B6572">
          <w:rPr>
            <w:rStyle w:val="Hyperlink"/>
            <w:rFonts w:ascii="Arial" w:hAnsi="Arial" w:cs="Arial"/>
            <w:sz w:val="22"/>
          </w:rPr>
          <w:t>https://www.cqc.org.uk/guidance-providers/adult-social-care/medicines-administration-records-adult-social-care</w:t>
        </w:r>
      </w:hyperlink>
      <w:r w:rsidR="004F7F14" w:rsidRPr="008B6572">
        <w:rPr>
          <w:rFonts w:ascii="Arial" w:hAnsi="Arial" w:cs="Arial"/>
          <w:sz w:val="22"/>
        </w:rPr>
        <w:t xml:space="preserve">. </w:t>
      </w:r>
    </w:p>
    <w:p w14:paraId="172D6D8E" w14:textId="77777777" w:rsidR="00D732C6" w:rsidRPr="008B6572" w:rsidRDefault="00D732C6" w:rsidP="00D732C6">
      <w:pPr>
        <w:spacing w:line="360" w:lineRule="auto"/>
        <w:ind w:left="794" w:hanging="794"/>
        <w:jc w:val="both"/>
        <w:rPr>
          <w:rFonts w:ascii="Arial" w:hAnsi="Arial" w:cs="Arial"/>
          <w:sz w:val="22"/>
        </w:rPr>
      </w:pPr>
    </w:p>
    <w:p w14:paraId="44D09569" w14:textId="0C54C10E" w:rsidR="00D732C6" w:rsidRPr="008B6572" w:rsidRDefault="00E1497C" w:rsidP="00D732C6">
      <w:pPr>
        <w:spacing w:line="360" w:lineRule="auto"/>
        <w:ind w:left="794" w:hanging="794"/>
        <w:jc w:val="both"/>
        <w:rPr>
          <w:rFonts w:ascii="Arial" w:hAnsi="Arial" w:cs="Arial"/>
          <w:sz w:val="22"/>
        </w:rPr>
      </w:pPr>
      <w:r w:rsidRPr="008B6572">
        <w:rPr>
          <w:rFonts w:ascii="Arial" w:hAnsi="Arial" w:cs="Arial"/>
          <w:sz w:val="22"/>
        </w:rPr>
        <w:t xml:space="preserve">Legislation Gov UK, (2018). </w:t>
      </w:r>
      <w:r w:rsidR="00D732C6" w:rsidRPr="008B6572">
        <w:rPr>
          <w:rFonts w:ascii="Arial" w:hAnsi="Arial" w:cs="Arial"/>
          <w:i/>
          <w:iCs/>
          <w:sz w:val="22"/>
        </w:rPr>
        <w:t>Data Protection Act 2018, c.12</w:t>
      </w:r>
      <w:r w:rsidR="00D732C6" w:rsidRPr="008B6572">
        <w:rPr>
          <w:rFonts w:ascii="Arial" w:hAnsi="Arial" w:cs="Arial"/>
          <w:sz w:val="22"/>
        </w:rPr>
        <w:t>. London</w:t>
      </w:r>
      <w:r w:rsidRPr="008B6572">
        <w:rPr>
          <w:rFonts w:ascii="Arial" w:hAnsi="Arial" w:cs="Arial"/>
          <w:sz w:val="22"/>
        </w:rPr>
        <w:t xml:space="preserve">, United Kingdom. </w:t>
      </w:r>
      <w:r w:rsidR="00D732C6" w:rsidRPr="008B6572">
        <w:rPr>
          <w:rFonts w:ascii="Arial" w:hAnsi="Arial" w:cs="Arial"/>
          <w:sz w:val="22"/>
        </w:rPr>
        <w:t>Available at:</w:t>
      </w:r>
      <w:r w:rsidR="002537E2" w:rsidRPr="008B6572">
        <w:rPr>
          <w:rFonts w:ascii="Arial" w:hAnsi="Arial" w:cs="Arial"/>
          <w:sz w:val="22"/>
        </w:rPr>
        <w:t xml:space="preserve"> </w:t>
      </w:r>
      <w:hyperlink r:id="rId10" w:history="1">
        <w:r w:rsidR="002537E2" w:rsidRPr="008B6572">
          <w:rPr>
            <w:rStyle w:val="Hyperlink"/>
            <w:rFonts w:ascii="Arial" w:hAnsi="Arial" w:cs="Arial"/>
            <w:sz w:val="22"/>
          </w:rPr>
          <w:t>https://www.legislation.gov.uk/ukpga/2018/12/enacted/data.xht?view=snippet&amp;wrap=true</w:t>
        </w:r>
      </w:hyperlink>
      <w:r w:rsidR="002537E2" w:rsidRPr="008B6572">
        <w:rPr>
          <w:rFonts w:ascii="Arial" w:hAnsi="Arial" w:cs="Arial"/>
          <w:sz w:val="22"/>
        </w:rPr>
        <w:t xml:space="preserve">. </w:t>
      </w:r>
    </w:p>
    <w:p w14:paraId="1100B929" w14:textId="77777777" w:rsidR="00D732C6" w:rsidRPr="008B6572" w:rsidRDefault="00D732C6" w:rsidP="00D732C6">
      <w:pPr>
        <w:spacing w:line="360" w:lineRule="auto"/>
        <w:ind w:left="794" w:hanging="794"/>
        <w:jc w:val="both"/>
        <w:rPr>
          <w:rFonts w:ascii="Arial" w:hAnsi="Arial" w:cs="Arial"/>
          <w:sz w:val="22"/>
        </w:rPr>
      </w:pPr>
    </w:p>
    <w:p w14:paraId="63CC0F77" w14:textId="70B5249A" w:rsidR="00D732C6" w:rsidRPr="008B6572" w:rsidRDefault="00D732C6" w:rsidP="00D732C6">
      <w:pPr>
        <w:spacing w:line="360" w:lineRule="auto"/>
        <w:ind w:left="794" w:hanging="794"/>
        <w:jc w:val="both"/>
        <w:rPr>
          <w:rFonts w:ascii="Arial" w:hAnsi="Arial" w:cs="Arial"/>
          <w:sz w:val="22"/>
        </w:rPr>
      </w:pPr>
      <w:r w:rsidRPr="008B6572">
        <w:rPr>
          <w:rFonts w:ascii="Arial" w:hAnsi="Arial" w:cs="Arial"/>
          <w:sz w:val="22"/>
        </w:rPr>
        <w:t>Egan, G. (2014)</w:t>
      </w:r>
      <w:r w:rsidR="00851425" w:rsidRPr="008B6572">
        <w:rPr>
          <w:rFonts w:ascii="Arial" w:hAnsi="Arial" w:cs="Arial"/>
          <w:sz w:val="22"/>
        </w:rPr>
        <w:t>.</w:t>
      </w:r>
      <w:r w:rsidRPr="008B6572">
        <w:rPr>
          <w:rFonts w:ascii="Arial" w:hAnsi="Arial" w:cs="Arial"/>
          <w:sz w:val="22"/>
        </w:rPr>
        <w:t xml:space="preserve"> </w:t>
      </w:r>
      <w:r w:rsidRPr="008B6572">
        <w:rPr>
          <w:rFonts w:ascii="Arial" w:hAnsi="Arial" w:cs="Arial"/>
          <w:i/>
          <w:iCs/>
          <w:sz w:val="22"/>
        </w:rPr>
        <w:t>The skilled helper: A problem-management and opportunity-development approach to helping</w:t>
      </w:r>
      <w:r w:rsidRPr="008B6572">
        <w:rPr>
          <w:rFonts w:ascii="Arial" w:hAnsi="Arial" w:cs="Arial"/>
          <w:sz w:val="22"/>
        </w:rPr>
        <w:t xml:space="preserve">. 10th </w:t>
      </w:r>
      <w:proofErr w:type="spellStart"/>
      <w:r w:rsidRPr="008B6572">
        <w:rPr>
          <w:rFonts w:ascii="Arial" w:hAnsi="Arial" w:cs="Arial"/>
          <w:sz w:val="22"/>
        </w:rPr>
        <w:t>edn</w:t>
      </w:r>
      <w:proofErr w:type="spellEnd"/>
      <w:r w:rsidRPr="008B6572">
        <w:rPr>
          <w:rFonts w:ascii="Arial" w:hAnsi="Arial" w:cs="Arial"/>
          <w:sz w:val="22"/>
        </w:rPr>
        <w:t>. Belmont, CA: Brooks/Cole.</w:t>
      </w:r>
    </w:p>
    <w:p w14:paraId="267A4390" w14:textId="77777777" w:rsidR="00D732C6" w:rsidRPr="008B6572" w:rsidRDefault="00D732C6" w:rsidP="00D732C6">
      <w:pPr>
        <w:spacing w:line="360" w:lineRule="auto"/>
        <w:ind w:left="794" w:hanging="794"/>
        <w:jc w:val="both"/>
        <w:rPr>
          <w:rFonts w:ascii="Arial" w:hAnsi="Arial" w:cs="Arial"/>
          <w:sz w:val="22"/>
        </w:rPr>
      </w:pPr>
    </w:p>
    <w:p w14:paraId="3B7EC467" w14:textId="35E5697D" w:rsidR="00D732C6" w:rsidRPr="008B6572" w:rsidRDefault="009D492C" w:rsidP="00D732C6">
      <w:pPr>
        <w:spacing w:line="360" w:lineRule="auto"/>
        <w:ind w:left="794" w:hanging="794"/>
        <w:jc w:val="both"/>
        <w:rPr>
          <w:rFonts w:ascii="Arial" w:hAnsi="Arial" w:cs="Arial"/>
          <w:sz w:val="22"/>
        </w:rPr>
      </w:pPr>
      <w:r w:rsidRPr="008B6572">
        <w:rPr>
          <w:rFonts w:ascii="Arial" w:hAnsi="Arial" w:cs="Arial"/>
          <w:sz w:val="22"/>
        </w:rPr>
        <w:t xml:space="preserve">Legislation Gov UK, (2010). </w:t>
      </w:r>
      <w:r w:rsidR="00D732C6" w:rsidRPr="008B6572">
        <w:rPr>
          <w:rFonts w:ascii="Arial" w:hAnsi="Arial" w:cs="Arial"/>
          <w:i/>
          <w:iCs/>
          <w:sz w:val="22"/>
        </w:rPr>
        <w:t>Equality Act</w:t>
      </w:r>
      <w:r w:rsidRPr="008B6572">
        <w:rPr>
          <w:rFonts w:ascii="Arial" w:hAnsi="Arial" w:cs="Arial"/>
          <w:i/>
          <w:iCs/>
          <w:sz w:val="22"/>
        </w:rPr>
        <w:t xml:space="preserve"> 2010</w:t>
      </w:r>
      <w:r w:rsidRPr="008B6572">
        <w:rPr>
          <w:rFonts w:ascii="Arial" w:hAnsi="Arial" w:cs="Arial"/>
          <w:sz w:val="22"/>
        </w:rPr>
        <w:t xml:space="preserve">. </w:t>
      </w:r>
      <w:r w:rsidR="00D732C6" w:rsidRPr="008B6572">
        <w:rPr>
          <w:rFonts w:ascii="Arial" w:hAnsi="Arial" w:cs="Arial"/>
          <w:sz w:val="22"/>
        </w:rPr>
        <w:t>London</w:t>
      </w:r>
      <w:r w:rsidR="001661D6" w:rsidRPr="008B6572">
        <w:rPr>
          <w:rFonts w:ascii="Arial" w:hAnsi="Arial" w:cs="Arial"/>
          <w:sz w:val="22"/>
        </w:rPr>
        <w:t xml:space="preserve">, United Kingdom. </w:t>
      </w:r>
      <w:r w:rsidR="00D732C6" w:rsidRPr="008B6572">
        <w:rPr>
          <w:rFonts w:ascii="Arial" w:hAnsi="Arial" w:cs="Arial"/>
          <w:sz w:val="22"/>
        </w:rPr>
        <w:t xml:space="preserve">Available at: </w:t>
      </w:r>
      <w:hyperlink r:id="rId11" w:history="1">
        <w:r w:rsidR="001661D6" w:rsidRPr="008B6572">
          <w:rPr>
            <w:rStyle w:val="Hyperlink"/>
            <w:rFonts w:ascii="Arial" w:hAnsi="Arial" w:cs="Arial"/>
            <w:sz w:val="22"/>
          </w:rPr>
          <w:t>https://www.legislation.gov.uk/ukpga/2010/15/contents</w:t>
        </w:r>
      </w:hyperlink>
      <w:r w:rsidR="001661D6" w:rsidRPr="008B6572">
        <w:rPr>
          <w:rFonts w:ascii="Arial" w:hAnsi="Arial" w:cs="Arial"/>
          <w:sz w:val="22"/>
        </w:rPr>
        <w:t xml:space="preserve">. </w:t>
      </w:r>
    </w:p>
    <w:p w14:paraId="09417C23" w14:textId="77777777" w:rsidR="00D732C6" w:rsidRPr="008B6572" w:rsidRDefault="00D732C6" w:rsidP="00D732C6">
      <w:pPr>
        <w:spacing w:line="360" w:lineRule="auto"/>
        <w:ind w:left="794" w:hanging="794"/>
        <w:jc w:val="both"/>
        <w:rPr>
          <w:rFonts w:ascii="Arial" w:hAnsi="Arial" w:cs="Arial"/>
          <w:sz w:val="22"/>
        </w:rPr>
      </w:pPr>
    </w:p>
    <w:p w14:paraId="30440097" w14:textId="45A51723" w:rsidR="00D732C6" w:rsidRPr="008B6572" w:rsidRDefault="00DD37B4" w:rsidP="00D732C6">
      <w:pPr>
        <w:spacing w:line="360" w:lineRule="auto"/>
        <w:ind w:left="794" w:hanging="794"/>
        <w:jc w:val="both"/>
        <w:rPr>
          <w:rFonts w:ascii="Arial" w:hAnsi="Arial" w:cs="Arial"/>
          <w:sz w:val="22"/>
        </w:rPr>
      </w:pPr>
      <w:r w:rsidRPr="008B6572">
        <w:rPr>
          <w:rFonts w:ascii="Arial" w:hAnsi="Arial" w:cs="Arial"/>
          <w:sz w:val="22"/>
        </w:rPr>
        <w:t xml:space="preserve">Legislation Gov UK, (2005). </w:t>
      </w:r>
      <w:r w:rsidR="00D732C6" w:rsidRPr="008B6572">
        <w:rPr>
          <w:rFonts w:ascii="Arial" w:hAnsi="Arial" w:cs="Arial"/>
          <w:i/>
          <w:iCs/>
          <w:sz w:val="22"/>
        </w:rPr>
        <w:t>Mental Capacity Act 2005</w:t>
      </w:r>
      <w:r w:rsidR="00D732C6" w:rsidRPr="008B6572">
        <w:rPr>
          <w:rFonts w:ascii="Arial" w:hAnsi="Arial" w:cs="Arial"/>
          <w:sz w:val="22"/>
        </w:rPr>
        <w:t>, c.9. London</w:t>
      </w:r>
      <w:r w:rsidRPr="008B6572">
        <w:rPr>
          <w:rFonts w:ascii="Arial" w:hAnsi="Arial" w:cs="Arial"/>
          <w:sz w:val="22"/>
        </w:rPr>
        <w:t xml:space="preserve">, United Kingdom. Available at: </w:t>
      </w:r>
      <w:hyperlink r:id="rId12" w:history="1">
        <w:r w:rsidR="008D5F1E" w:rsidRPr="008B6572">
          <w:rPr>
            <w:rStyle w:val="Hyperlink"/>
            <w:rFonts w:ascii="Arial" w:hAnsi="Arial" w:cs="Arial"/>
            <w:sz w:val="22"/>
          </w:rPr>
          <w:t>https://www.legislation.gov.uk/ukpga/2005/9/contents</w:t>
        </w:r>
      </w:hyperlink>
      <w:r w:rsidR="008D5F1E" w:rsidRPr="008B6572">
        <w:rPr>
          <w:rFonts w:ascii="Arial" w:hAnsi="Arial" w:cs="Arial"/>
          <w:sz w:val="22"/>
        </w:rPr>
        <w:t xml:space="preserve">. </w:t>
      </w:r>
    </w:p>
    <w:p w14:paraId="3BD76B56" w14:textId="77777777" w:rsidR="00D732C6" w:rsidRPr="008B6572" w:rsidRDefault="00D732C6" w:rsidP="00D732C6">
      <w:pPr>
        <w:spacing w:line="360" w:lineRule="auto"/>
        <w:ind w:left="794" w:hanging="794"/>
        <w:jc w:val="both"/>
        <w:rPr>
          <w:rFonts w:ascii="Arial" w:hAnsi="Arial" w:cs="Arial"/>
          <w:sz w:val="22"/>
        </w:rPr>
      </w:pPr>
    </w:p>
    <w:p w14:paraId="1E04810C" w14:textId="6A2BDC83" w:rsidR="00D732C6" w:rsidRDefault="00A04CFD" w:rsidP="00D732C6">
      <w:pPr>
        <w:spacing w:line="360" w:lineRule="auto"/>
        <w:ind w:left="794" w:hanging="794"/>
        <w:jc w:val="both"/>
        <w:rPr>
          <w:rFonts w:ascii="Arial" w:hAnsi="Arial" w:cs="Arial"/>
          <w:sz w:val="22"/>
        </w:rPr>
      </w:pPr>
      <w:r w:rsidRPr="008B6572">
        <w:rPr>
          <w:rFonts w:ascii="Arial" w:hAnsi="Arial" w:cs="Arial"/>
          <w:sz w:val="22"/>
        </w:rPr>
        <w:t xml:space="preserve">Nancarrow, SA, Booth, A, Ariss, S, Smith, T, Enderby, P and Roots, A, (2013). </w:t>
      </w:r>
      <w:r w:rsidRPr="008B6572">
        <w:rPr>
          <w:rFonts w:ascii="Arial" w:hAnsi="Arial" w:cs="Arial"/>
          <w:i/>
          <w:iCs/>
          <w:sz w:val="22"/>
        </w:rPr>
        <w:t>Ten principles of good interdisciplinary teamwork.</w:t>
      </w:r>
      <w:r w:rsidRPr="008B6572">
        <w:rPr>
          <w:rFonts w:ascii="Arial" w:hAnsi="Arial" w:cs="Arial"/>
          <w:sz w:val="22"/>
        </w:rPr>
        <w:t xml:space="preserve"> Human Resources for Health, vol. 11, no. 1, pp. 1–11.</w:t>
      </w:r>
    </w:p>
    <w:p w14:paraId="27CED455" w14:textId="77777777" w:rsidR="008B6572" w:rsidRPr="008B6572" w:rsidRDefault="008B6572" w:rsidP="00D732C6">
      <w:pPr>
        <w:spacing w:line="360" w:lineRule="auto"/>
        <w:ind w:left="794" w:hanging="794"/>
        <w:jc w:val="both"/>
        <w:rPr>
          <w:rFonts w:ascii="Arial" w:hAnsi="Arial" w:cs="Arial"/>
          <w:sz w:val="22"/>
        </w:rPr>
      </w:pPr>
    </w:p>
    <w:p w14:paraId="1CC2689D" w14:textId="5DFEA1E6" w:rsidR="00DD51B0" w:rsidRPr="008B6572" w:rsidRDefault="00DD51B0" w:rsidP="00D732C6">
      <w:pPr>
        <w:spacing w:line="360" w:lineRule="auto"/>
        <w:ind w:left="794" w:hanging="794"/>
        <w:jc w:val="both"/>
        <w:rPr>
          <w:rFonts w:ascii="Arial" w:hAnsi="Arial" w:cs="Arial"/>
          <w:sz w:val="22"/>
        </w:rPr>
      </w:pPr>
      <w:r w:rsidRPr="008B6572">
        <w:rPr>
          <w:rFonts w:ascii="Arial" w:hAnsi="Arial" w:cs="Arial"/>
          <w:sz w:val="22"/>
        </w:rPr>
        <w:t xml:space="preserve">Nursing and Midwifery Council (NMC), (2018). </w:t>
      </w:r>
      <w:r w:rsidRPr="008B6572">
        <w:rPr>
          <w:rFonts w:ascii="Arial" w:hAnsi="Arial" w:cs="Arial"/>
          <w:i/>
          <w:iCs/>
          <w:sz w:val="22"/>
        </w:rPr>
        <w:t xml:space="preserve">The Code: Professional standards of practice and behaviour for nurses, </w:t>
      </w:r>
      <w:r w:rsidRPr="008B6572">
        <w:rPr>
          <w:rFonts w:ascii="Arial" w:hAnsi="Arial" w:cs="Arial"/>
          <w:i/>
          <w:iCs/>
          <w:sz w:val="22"/>
        </w:rPr>
        <w:t>midwives,</w:t>
      </w:r>
      <w:r w:rsidRPr="008B6572">
        <w:rPr>
          <w:rFonts w:ascii="Arial" w:hAnsi="Arial" w:cs="Arial"/>
          <w:i/>
          <w:iCs/>
          <w:sz w:val="22"/>
        </w:rPr>
        <w:t xml:space="preserve"> and nursing associates</w:t>
      </w:r>
      <w:r w:rsidRPr="008B6572">
        <w:rPr>
          <w:rFonts w:ascii="Arial" w:hAnsi="Arial" w:cs="Arial"/>
          <w:sz w:val="22"/>
        </w:rPr>
        <w:t>. London: NMC. Available at: https://www.nmc.org.uk/globalassets/sitedocuments/nmc-publications/nmc-code.pdf.</w:t>
      </w:r>
    </w:p>
    <w:p w14:paraId="79327476" w14:textId="52630E71" w:rsidR="00EF7FC4" w:rsidRPr="00721DE4" w:rsidRDefault="00EF7FC4" w:rsidP="008B6572">
      <w:pPr>
        <w:spacing w:line="360" w:lineRule="auto"/>
        <w:jc w:val="both"/>
        <w:rPr>
          <w:rFonts w:ascii="Arial" w:hAnsi="Arial" w:cs="Arial"/>
          <w:sz w:val="22"/>
        </w:rPr>
      </w:pPr>
    </w:p>
    <w:sectPr w:rsidR="00EF7FC4" w:rsidRPr="00721DE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0069376"/>
      <w:docPartObj>
        <w:docPartGallery w:val="Page Numbers (Bottom of Page)"/>
        <w:docPartUnique/>
      </w:docPartObj>
    </w:sdtPr>
    <w:sdtEndPr/>
    <w:sdtContent>
      <w:p w14:paraId="792299B3" w14:textId="6511D5B4" w:rsidR="0035374D" w:rsidRDefault="0035374D">
        <w:pPr>
          <w:pStyle w:val="Footer"/>
          <w:jc w:val="center"/>
        </w:pPr>
        <w:r>
          <w:fldChar w:fldCharType="begin"/>
        </w:r>
        <w:r>
          <w:instrText>PAGE   \* MERGEFORMAT</w:instrText>
        </w:r>
        <w:r>
          <w:fldChar w:fldCharType="separate"/>
        </w:r>
        <w:r>
          <w:t>2</w:t>
        </w:r>
        <w:r>
          <w:fldChar w:fldCharType="end"/>
        </w:r>
      </w:p>
    </w:sdtContent>
  </w:sdt>
  <w:p w14:paraId="0A773786" w14:textId="77777777" w:rsidR="0035374D" w:rsidRDefault="00353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687B6A"/>
    <w:multiLevelType w:val="hybridMultilevel"/>
    <w:tmpl w:val="71564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B21225"/>
    <w:multiLevelType w:val="hybridMultilevel"/>
    <w:tmpl w:val="47D6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E47788"/>
    <w:multiLevelType w:val="hybridMultilevel"/>
    <w:tmpl w:val="CD8CE7CE"/>
    <w:lvl w:ilvl="0" w:tplc="8152B6BC">
      <w:start w:val="1"/>
      <w:numFmt w:val="decimal"/>
      <w:lvlText w:val="%1."/>
      <w:lvlJc w:val="left"/>
      <w:pPr>
        <w:ind w:left="720" w:hanging="360"/>
      </w:pPr>
      <w:rPr>
        <w:rFonts w:asciiTheme="majorHAnsi" w:hAnsiTheme="majorHAnsi" w:cstheme="majorHAnsi" w:hint="default"/>
        <w:b/>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21"/>
  </w:num>
  <w:num w:numId="5" w16cid:durableId="1422484198">
    <w:abstractNumId w:val="17"/>
  </w:num>
  <w:num w:numId="6" w16cid:durableId="552929862">
    <w:abstractNumId w:val="18"/>
  </w:num>
  <w:num w:numId="7" w16cid:durableId="587203086">
    <w:abstractNumId w:val="22"/>
  </w:num>
  <w:num w:numId="8" w16cid:durableId="389156196">
    <w:abstractNumId w:val="14"/>
  </w:num>
  <w:num w:numId="9" w16cid:durableId="1393503788">
    <w:abstractNumId w:val="3"/>
  </w:num>
  <w:num w:numId="10" w16cid:durableId="1579359955">
    <w:abstractNumId w:val="12"/>
  </w:num>
  <w:num w:numId="11" w16cid:durableId="806699681">
    <w:abstractNumId w:val="13"/>
  </w:num>
  <w:num w:numId="12" w16cid:durableId="1314750107">
    <w:abstractNumId w:val="10"/>
  </w:num>
  <w:num w:numId="13" w16cid:durableId="1766919701">
    <w:abstractNumId w:val="16"/>
  </w:num>
  <w:num w:numId="14" w16cid:durableId="1957908719">
    <w:abstractNumId w:val="8"/>
  </w:num>
  <w:num w:numId="15" w16cid:durableId="1132019979">
    <w:abstractNumId w:val="2"/>
  </w:num>
  <w:num w:numId="16" w16cid:durableId="1457524365">
    <w:abstractNumId w:val="4"/>
  </w:num>
  <w:num w:numId="17" w16cid:durableId="1386294306">
    <w:abstractNumId w:val="23"/>
  </w:num>
  <w:num w:numId="18" w16cid:durableId="1838374920">
    <w:abstractNumId w:val="19"/>
  </w:num>
  <w:num w:numId="19" w16cid:durableId="1827044992">
    <w:abstractNumId w:val="6"/>
  </w:num>
  <w:num w:numId="20" w16cid:durableId="895820667">
    <w:abstractNumId w:val="15"/>
  </w:num>
  <w:num w:numId="21" w16cid:durableId="817497522">
    <w:abstractNumId w:val="24"/>
  </w:num>
  <w:num w:numId="22" w16cid:durableId="725690465">
    <w:abstractNumId w:val="0"/>
  </w:num>
  <w:num w:numId="23" w16cid:durableId="194805692">
    <w:abstractNumId w:val="11"/>
  </w:num>
  <w:num w:numId="24" w16cid:durableId="1834299302">
    <w:abstractNumId w:val="7"/>
  </w:num>
  <w:num w:numId="25" w16cid:durableId="8108312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498A"/>
    <w:rsid w:val="0001715D"/>
    <w:rsid w:val="00022C42"/>
    <w:rsid w:val="00027B15"/>
    <w:rsid w:val="00030A05"/>
    <w:rsid w:val="00043285"/>
    <w:rsid w:val="000476B3"/>
    <w:rsid w:val="0005129D"/>
    <w:rsid w:val="00070818"/>
    <w:rsid w:val="0008238F"/>
    <w:rsid w:val="00082EC6"/>
    <w:rsid w:val="00085388"/>
    <w:rsid w:val="00085FEB"/>
    <w:rsid w:val="000D41DC"/>
    <w:rsid w:val="000D4D7C"/>
    <w:rsid w:val="000E1055"/>
    <w:rsid w:val="000F7D54"/>
    <w:rsid w:val="00125D37"/>
    <w:rsid w:val="00127C1A"/>
    <w:rsid w:val="00150B10"/>
    <w:rsid w:val="00150D81"/>
    <w:rsid w:val="001661D6"/>
    <w:rsid w:val="00166CEB"/>
    <w:rsid w:val="00170734"/>
    <w:rsid w:val="001716B5"/>
    <w:rsid w:val="001730B8"/>
    <w:rsid w:val="00174E0D"/>
    <w:rsid w:val="00183CB9"/>
    <w:rsid w:val="00184A9A"/>
    <w:rsid w:val="00186D82"/>
    <w:rsid w:val="001919DF"/>
    <w:rsid w:val="001947DF"/>
    <w:rsid w:val="001B22BB"/>
    <w:rsid w:val="001B619C"/>
    <w:rsid w:val="001D1D3C"/>
    <w:rsid w:val="001D22BB"/>
    <w:rsid w:val="001D7D13"/>
    <w:rsid w:val="002205D4"/>
    <w:rsid w:val="00222C3A"/>
    <w:rsid w:val="00226D31"/>
    <w:rsid w:val="00236401"/>
    <w:rsid w:val="002370CE"/>
    <w:rsid w:val="00242974"/>
    <w:rsid w:val="00250C71"/>
    <w:rsid w:val="002537E2"/>
    <w:rsid w:val="00253C30"/>
    <w:rsid w:val="002671A5"/>
    <w:rsid w:val="002741F8"/>
    <w:rsid w:val="002976D4"/>
    <w:rsid w:val="002A5577"/>
    <w:rsid w:val="002B1BA8"/>
    <w:rsid w:val="002B4AA4"/>
    <w:rsid w:val="002E71BA"/>
    <w:rsid w:val="002F5066"/>
    <w:rsid w:val="002F614D"/>
    <w:rsid w:val="003003FD"/>
    <w:rsid w:val="00310245"/>
    <w:rsid w:val="0031114E"/>
    <w:rsid w:val="00316C95"/>
    <w:rsid w:val="0034251D"/>
    <w:rsid w:val="003458DB"/>
    <w:rsid w:val="003523D3"/>
    <w:rsid w:val="0035374D"/>
    <w:rsid w:val="00364C35"/>
    <w:rsid w:val="0038300C"/>
    <w:rsid w:val="00396F60"/>
    <w:rsid w:val="003A1739"/>
    <w:rsid w:val="003A51D6"/>
    <w:rsid w:val="003B125E"/>
    <w:rsid w:val="003B2A5E"/>
    <w:rsid w:val="003C7C97"/>
    <w:rsid w:val="003F1CFC"/>
    <w:rsid w:val="00406B8D"/>
    <w:rsid w:val="00410068"/>
    <w:rsid w:val="0041618E"/>
    <w:rsid w:val="0042295C"/>
    <w:rsid w:val="0042476D"/>
    <w:rsid w:val="00426EEC"/>
    <w:rsid w:val="004466C3"/>
    <w:rsid w:val="004552CE"/>
    <w:rsid w:val="004713A5"/>
    <w:rsid w:val="00481FF7"/>
    <w:rsid w:val="004D1EE6"/>
    <w:rsid w:val="004E7EF5"/>
    <w:rsid w:val="004F48B8"/>
    <w:rsid w:val="004F7F14"/>
    <w:rsid w:val="00500295"/>
    <w:rsid w:val="00501AAF"/>
    <w:rsid w:val="00505A56"/>
    <w:rsid w:val="00526871"/>
    <w:rsid w:val="00527AFA"/>
    <w:rsid w:val="00540026"/>
    <w:rsid w:val="005419DA"/>
    <w:rsid w:val="005678AC"/>
    <w:rsid w:val="005709B1"/>
    <w:rsid w:val="00572B3B"/>
    <w:rsid w:val="00580DEA"/>
    <w:rsid w:val="005836D2"/>
    <w:rsid w:val="00587C58"/>
    <w:rsid w:val="005936F5"/>
    <w:rsid w:val="005A7FD4"/>
    <w:rsid w:val="005B1A84"/>
    <w:rsid w:val="005D1AF9"/>
    <w:rsid w:val="005D5457"/>
    <w:rsid w:val="005E2699"/>
    <w:rsid w:val="005E44B5"/>
    <w:rsid w:val="006114F2"/>
    <w:rsid w:val="00612DEA"/>
    <w:rsid w:val="00614572"/>
    <w:rsid w:val="00620BBA"/>
    <w:rsid w:val="006232DF"/>
    <w:rsid w:val="00631F2E"/>
    <w:rsid w:val="00634D18"/>
    <w:rsid w:val="006457C0"/>
    <w:rsid w:val="00650F35"/>
    <w:rsid w:val="00652BB7"/>
    <w:rsid w:val="00661758"/>
    <w:rsid w:val="0067612C"/>
    <w:rsid w:val="00676FEB"/>
    <w:rsid w:val="00683A43"/>
    <w:rsid w:val="006912C4"/>
    <w:rsid w:val="006A5CFC"/>
    <w:rsid w:val="006C5138"/>
    <w:rsid w:val="006C689B"/>
    <w:rsid w:val="006D4D15"/>
    <w:rsid w:val="006E005C"/>
    <w:rsid w:val="006E6EE5"/>
    <w:rsid w:val="006F0029"/>
    <w:rsid w:val="00702105"/>
    <w:rsid w:val="0070799A"/>
    <w:rsid w:val="007138EF"/>
    <w:rsid w:val="00721DE4"/>
    <w:rsid w:val="0072430C"/>
    <w:rsid w:val="00724D5B"/>
    <w:rsid w:val="007632A9"/>
    <w:rsid w:val="00774092"/>
    <w:rsid w:val="00782830"/>
    <w:rsid w:val="00785F22"/>
    <w:rsid w:val="0078664A"/>
    <w:rsid w:val="007B0F6D"/>
    <w:rsid w:val="007B2036"/>
    <w:rsid w:val="007C077D"/>
    <w:rsid w:val="007C62C3"/>
    <w:rsid w:val="007D25AA"/>
    <w:rsid w:val="007E0354"/>
    <w:rsid w:val="007F0873"/>
    <w:rsid w:val="00805726"/>
    <w:rsid w:val="00815117"/>
    <w:rsid w:val="00825EB3"/>
    <w:rsid w:val="0082701E"/>
    <w:rsid w:val="00851425"/>
    <w:rsid w:val="008520F8"/>
    <w:rsid w:val="00855F34"/>
    <w:rsid w:val="00862D1F"/>
    <w:rsid w:val="0086387A"/>
    <w:rsid w:val="00872076"/>
    <w:rsid w:val="008826B6"/>
    <w:rsid w:val="00886C76"/>
    <w:rsid w:val="008B0B22"/>
    <w:rsid w:val="008B6572"/>
    <w:rsid w:val="008C58B0"/>
    <w:rsid w:val="008C591B"/>
    <w:rsid w:val="008C6182"/>
    <w:rsid w:val="008D5F1E"/>
    <w:rsid w:val="008E1C20"/>
    <w:rsid w:val="00906198"/>
    <w:rsid w:val="00910771"/>
    <w:rsid w:val="00926458"/>
    <w:rsid w:val="00933720"/>
    <w:rsid w:val="009A2DE5"/>
    <w:rsid w:val="009C7B29"/>
    <w:rsid w:val="009C7E52"/>
    <w:rsid w:val="009D492C"/>
    <w:rsid w:val="009E1C1D"/>
    <w:rsid w:val="009E4934"/>
    <w:rsid w:val="009F40A7"/>
    <w:rsid w:val="009F5CE6"/>
    <w:rsid w:val="00A035CD"/>
    <w:rsid w:val="00A04CFD"/>
    <w:rsid w:val="00A50E80"/>
    <w:rsid w:val="00A50ED1"/>
    <w:rsid w:val="00A513B0"/>
    <w:rsid w:val="00A63F7F"/>
    <w:rsid w:val="00A667CE"/>
    <w:rsid w:val="00A75042"/>
    <w:rsid w:val="00A774BC"/>
    <w:rsid w:val="00A80127"/>
    <w:rsid w:val="00A82678"/>
    <w:rsid w:val="00A82E20"/>
    <w:rsid w:val="00A946CB"/>
    <w:rsid w:val="00AA77C8"/>
    <w:rsid w:val="00AB28FE"/>
    <w:rsid w:val="00AC7BE2"/>
    <w:rsid w:val="00AE3020"/>
    <w:rsid w:val="00AE35BF"/>
    <w:rsid w:val="00AE599E"/>
    <w:rsid w:val="00B1067E"/>
    <w:rsid w:val="00B81790"/>
    <w:rsid w:val="00B81BBC"/>
    <w:rsid w:val="00BD03D5"/>
    <w:rsid w:val="00BF34E1"/>
    <w:rsid w:val="00C02C9D"/>
    <w:rsid w:val="00C3215E"/>
    <w:rsid w:val="00C45272"/>
    <w:rsid w:val="00C47770"/>
    <w:rsid w:val="00C75856"/>
    <w:rsid w:val="00C85A7C"/>
    <w:rsid w:val="00C95214"/>
    <w:rsid w:val="00CC3F59"/>
    <w:rsid w:val="00CD4774"/>
    <w:rsid w:val="00CE0FE0"/>
    <w:rsid w:val="00D068BB"/>
    <w:rsid w:val="00D10AAF"/>
    <w:rsid w:val="00D165F3"/>
    <w:rsid w:val="00D27540"/>
    <w:rsid w:val="00D4006B"/>
    <w:rsid w:val="00D40D7A"/>
    <w:rsid w:val="00D64A0D"/>
    <w:rsid w:val="00D71F87"/>
    <w:rsid w:val="00D732C6"/>
    <w:rsid w:val="00D750B4"/>
    <w:rsid w:val="00D81C18"/>
    <w:rsid w:val="00D8461A"/>
    <w:rsid w:val="00D849C6"/>
    <w:rsid w:val="00D95CAF"/>
    <w:rsid w:val="00DB60B6"/>
    <w:rsid w:val="00DC1CC6"/>
    <w:rsid w:val="00DD37B4"/>
    <w:rsid w:val="00DD51B0"/>
    <w:rsid w:val="00E067A8"/>
    <w:rsid w:val="00E13924"/>
    <w:rsid w:val="00E1497C"/>
    <w:rsid w:val="00E15FD5"/>
    <w:rsid w:val="00E1725A"/>
    <w:rsid w:val="00E3260B"/>
    <w:rsid w:val="00E33758"/>
    <w:rsid w:val="00E53E5E"/>
    <w:rsid w:val="00E547AD"/>
    <w:rsid w:val="00E64325"/>
    <w:rsid w:val="00E673C5"/>
    <w:rsid w:val="00E67967"/>
    <w:rsid w:val="00E74DEC"/>
    <w:rsid w:val="00E82723"/>
    <w:rsid w:val="00EA29A5"/>
    <w:rsid w:val="00EC107C"/>
    <w:rsid w:val="00EC60EF"/>
    <w:rsid w:val="00EC7EBE"/>
    <w:rsid w:val="00EC7FD2"/>
    <w:rsid w:val="00ED5964"/>
    <w:rsid w:val="00EF7FC4"/>
    <w:rsid w:val="00F1720B"/>
    <w:rsid w:val="00F36ADC"/>
    <w:rsid w:val="00F514B7"/>
    <w:rsid w:val="00F605C6"/>
    <w:rsid w:val="00F6785B"/>
    <w:rsid w:val="00F915D6"/>
    <w:rsid w:val="00F920A6"/>
    <w:rsid w:val="00FF2B0A"/>
    <w:rsid w:val="00FF5D06"/>
    <w:rsid w:val="00FF61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C02C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05/9/cont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conten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lation.gov.uk/ukpga/2018/12/enacted/data.xht?view=snippet&amp;wrap=true" TargetMode="External"/><Relationship Id="rId4" Type="http://schemas.openxmlformats.org/officeDocument/2006/relationships/settings" Target="settings.xml"/><Relationship Id="rId9" Type="http://schemas.openxmlformats.org/officeDocument/2006/relationships/hyperlink" Target="https://www.cqc.org.uk/guidance-providers/adult-social-care/medicines-administration-records-adult-social-ca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Pages>
  <Words>2046</Words>
  <Characters>11665</Characters>
  <Application>Microsoft Office Word</Application>
  <DocSecurity>0</DocSecurity>
  <Lines>97</Lines>
  <Paragraphs>27</Paragraphs>
  <ScaleCrop>false</ScaleCrop>
  <Company>University of Wales Trinity Saint David</Company>
  <LinksUpToDate>false</LinksUpToDate>
  <CharactersWithSpaces>13684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Antonela Lupan</cp:lastModifiedBy>
  <cp:revision>230</cp:revision>
  <dcterms:created xsi:type="dcterms:W3CDTF">2025-06-26T13:37:00Z</dcterms:created>
  <dcterms:modified xsi:type="dcterms:W3CDTF">2026-07-20T13:40:00Z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