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723FA" w:rsidRPr="00C5607D" w:rsidRDefault="003723FA" w:rsidP="003723FA">
      <w:pPr>
        <w:jc w:val="right"/>
      </w:pPr>
      <w:bookmarkStart w:id="0" w:name="_9vibu1unwudd" w:colFirst="0" w:colLast="0"/>
      <w:bookmarkEnd w:id="0"/>
      <w:r w:rsidRPr="00C5607D">
        <w:rPr>
          <w:noProof/>
        </w:rPr>
        <w:drawing>
          <wp:inline distT="0" distB="0" distL="0" distR="0" wp14:anchorId="1358B4BE" wp14:editId="4D1A8E67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23FA" w:rsidRPr="00C5607D" w:rsidRDefault="003723FA" w:rsidP="003723FA">
      <w:pPr>
        <w:jc w:val="center"/>
        <w:rPr>
          <w:rFonts w:eastAsia="Arial Nova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3723FA" w:rsidRPr="00950E02" w:rsidTr="003723F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3723FA" w:rsidRPr="00950E02" w:rsidRDefault="003723FA" w:rsidP="003723FA">
            <w:pPr>
              <w:spacing w:line="480" w:lineRule="auto"/>
              <w:rPr>
                <w:bCs w:val="0"/>
              </w:rPr>
            </w:pPr>
            <w:r w:rsidRPr="00950E02">
              <w:t>Student Name</w:t>
            </w:r>
          </w:p>
        </w:tc>
        <w:tc>
          <w:tcPr>
            <w:tcW w:w="4675" w:type="dxa"/>
          </w:tcPr>
          <w:p w:rsidR="003723FA" w:rsidRPr="00950E02" w:rsidRDefault="003723FA" w:rsidP="003723FA">
            <w:pPr>
              <w:spacing w:line="48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Cs w:val="0"/>
              </w:rPr>
            </w:pPr>
            <w:proofErr w:type="spellStart"/>
            <w:r w:rsidRPr="00950E02">
              <w:t>Nazima</w:t>
            </w:r>
            <w:proofErr w:type="spellEnd"/>
            <w:r w:rsidRPr="00950E02">
              <w:t xml:space="preserve"> Begum</w:t>
            </w:r>
          </w:p>
        </w:tc>
      </w:tr>
      <w:tr w:rsidR="003723FA" w:rsidRPr="00950E02" w:rsidTr="003723F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3723FA" w:rsidRPr="00950E02" w:rsidRDefault="003723FA" w:rsidP="003723FA">
            <w:pPr>
              <w:spacing w:line="480" w:lineRule="auto"/>
              <w:rPr>
                <w:bCs w:val="0"/>
              </w:rPr>
            </w:pPr>
            <w:r w:rsidRPr="00950E02">
              <w:t>Student ID</w:t>
            </w:r>
            <w:bookmarkStart w:id="1" w:name="_GoBack"/>
            <w:bookmarkEnd w:id="1"/>
          </w:p>
        </w:tc>
        <w:tc>
          <w:tcPr>
            <w:tcW w:w="4675" w:type="dxa"/>
          </w:tcPr>
          <w:p w:rsidR="003723FA" w:rsidRPr="00950E02" w:rsidRDefault="003723FA" w:rsidP="003723FA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950E02">
              <w:rPr>
                <w:b/>
                <w:bCs/>
              </w:rPr>
              <w:t>2435512</w:t>
            </w:r>
          </w:p>
        </w:tc>
      </w:tr>
      <w:tr w:rsidR="003723FA" w:rsidRPr="00950E02" w:rsidTr="003723F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3723FA" w:rsidRPr="00950E02" w:rsidRDefault="003723FA" w:rsidP="003723FA">
            <w:pPr>
              <w:spacing w:line="480" w:lineRule="auto"/>
              <w:rPr>
                <w:bCs w:val="0"/>
              </w:rPr>
            </w:pPr>
            <w:r w:rsidRPr="00950E02">
              <w:t>Assignment</w:t>
            </w:r>
          </w:p>
        </w:tc>
        <w:tc>
          <w:tcPr>
            <w:tcW w:w="4675" w:type="dxa"/>
          </w:tcPr>
          <w:p w:rsidR="003723FA" w:rsidRPr="00950E02" w:rsidRDefault="003723FA" w:rsidP="003723FA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950E02">
              <w:rPr>
                <w:b/>
                <w:bCs/>
              </w:rPr>
              <w:t xml:space="preserve">Component 1: </w:t>
            </w:r>
            <w:r w:rsidRPr="00950E02">
              <w:rPr>
                <w:b/>
                <w:bCs/>
              </w:rPr>
              <w:t>Reference List</w:t>
            </w:r>
          </w:p>
        </w:tc>
      </w:tr>
      <w:tr w:rsidR="003723FA" w:rsidRPr="00950E02" w:rsidTr="003723F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3723FA" w:rsidRPr="00950E02" w:rsidRDefault="003723FA" w:rsidP="003723FA">
            <w:pPr>
              <w:spacing w:line="480" w:lineRule="auto"/>
              <w:rPr>
                <w:bCs w:val="0"/>
              </w:rPr>
            </w:pPr>
            <w:r w:rsidRPr="00950E02">
              <w:t>Module</w:t>
            </w:r>
            <w:r w:rsidRPr="00950E02">
              <w:t xml:space="preserve"> Name</w:t>
            </w:r>
          </w:p>
        </w:tc>
        <w:tc>
          <w:tcPr>
            <w:tcW w:w="4675" w:type="dxa"/>
          </w:tcPr>
          <w:p w:rsidR="003723FA" w:rsidRPr="00950E02" w:rsidRDefault="003723FA" w:rsidP="003723FA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950E02">
              <w:rPr>
                <w:b/>
              </w:rPr>
              <w:t>Protecting and Supporting Families in Health and Care</w:t>
            </w:r>
          </w:p>
        </w:tc>
      </w:tr>
      <w:tr w:rsidR="003723FA" w:rsidRPr="00950E02" w:rsidTr="003723FA">
        <w:trPr>
          <w:trHeight w:val="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3723FA" w:rsidRPr="00950E02" w:rsidRDefault="003723FA" w:rsidP="003723FA">
            <w:pPr>
              <w:spacing w:line="480" w:lineRule="auto"/>
            </w:pPr>
            <w:r w:rsidRPr="00950E02">
              <w:t>Module Code</w:t>
            </w:r>
          </w:p>
        </w:tc>
        <w:tc>
          <w:tcPr>
            <w:tcW w:w="4675" w:type="dxa"/>
          </w:tcPr>
          <w:p w:rsidR="003723FA" w:rsidRPr="00950E02" w:rsidRDefault="003723FA" w:rsidP="003723FA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950E02">
              <w:rPr>
                <w:b/>
                <w:bCs/>
              </w:rPr>
              <w:t>BMHP5021</w:t>
            </w:r>
          </w:p>
        </w:tc>
      </w:tr>
      <w:tr w:rsidR="003723FA" w:rsidRPr="00950E02" w:rsidTr="003723F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3723FA" w:rsidRPr="00950E02" w:rsidRDefault="003723FA" w:rsidP="003723FA">
            <w:pPr>
              <w:spacing w:line="480" w:lineRule="auto"/>
            </w:pPr>
            <w:r w:rsidRPr="00950E02">
              <w:t>Submission Date</w:t>
            </w:r>
          </w:p>
        </w:tc>
        <w:tc>
          <w:tcPr>
            <w:tcW w:w="4675" w:type="dxa"/>
          </w:tcPr>
          <w:p w:rsidR="003723FA" w:rsidRPr="00950E02" w:rsidRDefault="003723FA" w:rsidP="003723FA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950E02">
              <w:rPr>
                <w:b/>
                <w:bCs/>
              </w:rPr>
              <w:t>1</w:t>
            </w:r>
            <w:r w:rsidRPr="00950E02">
              <w:rPr>
                <w:b/>
                <w:bCs/>
              </w:rPr>
              <w:t xml:space="preserve">8th </w:t>
            </w:r>
            <w:r w:rsidRPr="00950E02">
              <w:rPr>
                <w:b/>
                <w:bCs/>
              </w:rPr>
              <w:t xml:space="preserve">October </w:t>
            </w:r>
            <w:r w:rsidRPr="00950E02">
              <w:rPr>
                <w:b/>
                <w:bCs/>
              </w:rPr>
              <w:t>2026</w:t>
            </w:r>
          </w:p>
        </w:tc>
      </w:tr>
    </w:tbl>
    <w:p w:rsidR="003723FA" w:rsidRDefault="003723FA" w:rsidP="00712FD8">
      <w:pPr>
        <w:shd w:val="clear" w:color="auto" w:fill="FFFFFF"/>
        <w:spacing w:before="100" w:beforeAutospacing="1" w:after="240" w:line="240" w:lineRule="auto"/>
        <w:outlineLvl w:val="0"/>
        <w:rPr>
          <w:rFonts w:ascii="Arial" w:eastAsia="Times New Roman" w:hAnsi="Arial" w:cs="Arial"/>
          <w:b/>
          <w:bCs/>
          <w:color w:val="0F1115"/>
          <w:kern w:val="36"/>
          <w:sz w:val="36"/>
          <w:szCs w:val="36"/>
          <w:lang w:eastAsia="en-GB"/>
        </w:rPr>
      </w:pPr>
    </w:p>
    <w:p w:rsidR="00965BD4" w:rsidRDefault="00965BD4">
      <w:pPr>
        <w:rPr>
          <w:rFonts w:ascii="Arial" w:eastAsia="Times New Roman" w:hAnsi="Arial" w:cs="Arial"/>
          <w:b/>
          <w:bCs/>
          <w:color w:val="0F1115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F1115"/>
          <w:kern w:val="36"/>
          <w:sz w:val="24"/>
          <w:szCs w:val="24"/>
          <w:lang w:eastAsia="en-GB"/>
        </w:rPr>
        <w:br w:type="page"/>
      </w:r>
    </w:p>
    <w:p w:rsidR="00712FD8" w:rsidRPr="001E59B4" w:rsidRDefault="00712FD8" w:rsidP="00712FD8">
      <w:pPr>
        <w:shd w:val="clear" w:color="auto" w:fill="FFFFFF"/>
        <w:spacing w:before="480" w:after="240" w:line="510" w:lineRule="atLeast"/>
        <w:outlineLvl w:val="0"/>
        <w:rPr>
          <w:rFonts w:ascii="Arial" w:eastAsia="Times New Roman" w:hAnsi="Arial" w:cs="Arial"/>
          <w:b/>
          <w:bCs/>
          <w:color w:val="0F1115"/>
          <w:kern w:val="36"/>
          <w:sz w:val="24"/>
          <w:szCs w:val="24"/>
          <w:lang w:eastAsia="en-GB"/>
        </w:rPr>
      </w:pPr>
      <w:r w:rsidRPr="001E59B4">
        <w:rPr>
          <w:rFonts w:ascii="Arial" w:eastAsia="Times New Roman" w:hAnsi="Arial" w:cs="Arial"/>
          <w:b/>
          <w:bCs/>
          <w:color w:val="0F1115"/>
          <w:kern w:val="36"/>
          <w:sz w:val="24"/>
          <w:szCs w:val="24"/>
          <w:lang w:eastAsia="en-GB"/>
        </w:rPr>
        <w:lastRenderedPageBreak/>
        <w:t>REFERENCES</w:t>
      </w:r>
    </w:p>
    <w:p w:rsidR="00784E04" w:rsidRPr="001E59B4" w:rsidRDefault="00784E04" w:rsidP="003F02DE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 w:rsidRPr="001E59B4">
        <w:rPr>
          <w:rFonts w:ascii="Arial" w:hAnsi="Arial" w:cs="Arial"/>
          <w:color w:val="0F1115"/>
        </w:rPr>
        <w:t xml:space="preserve">Brandon, M., </w:t>
      </w:r>
      <w:r w:rsidR="003F02DE">
        <w:rPr>
          <w:rFonts w:ascii="Arial" w:hAnsi="Arial" w:cs="Arial"/>
          <w:color w:val="0F1115"/>
        </w:rPr>
        <w:t xml:space="preserve">et al. </w:t>
      </w:r>
      <w:r w:rsidRPr="001E59B4">
        <w:rPr>
          <w:rFonts w:ascii="Arial" w:hAnsi="Arial" w:cs="Arial"/>
          <w:color w:val="0F1115"/>
        </w:rPr>
        <w:t xml:space="preserve">(2020) </w:t>
      </w:r>
      <w:r w:rsidRPr="003F02DE">
        <w:rPr>
          <w:rFonts w:ascii="Arial" w:hAnsi="Arial" w:cs="Arial"/>
          <w:i/>
          <w:color w:val="0F1115"/>
        </w:rPr>
        <w:t xml:space="preserve">Complexity and challenge: a triennial analysis of serious case reviews 2014–2017. </w:t>
      </w:r>
      <w:r w:rsidRPr="001E59B4">
        <w:rPr>
          <w:rFonts w:ascii="Arial" w:hAnsi="Arial" w:cs="Arial"/>
          <w:color w:val="0F1115"/>
        </w:rPr>
        <w:t>London: Department for Education.</w:t>
      </w:r>
      <w:r w:rsidR="003F02DE">
        <w:rPr>
          <w:rFonts w:ascii="Arial" w:hAnsi="Arial" w:cs="Arial"/>
          <w:color w:val="0F1115"/>
        </w:rPr>
        <w:t xml:space="preserve"> Available at: </w:t>
      </w:r>
      <w:hyperlink r:id="rId6" w:history="1">
        <w:r w:rsidR="003F02DE" w:rsidRPr="00246539">
          <w:rPr>
            <w:rStyle w:val="Hyperlink"/>
            <w:rFonts w:ascii="Arial" w:hAnsi="Arial" w:cs="Arial"/>
          </w:rPr>
          <w:t>https://assets.publishing.service.gov.uk/media/5e5ce103e90e07110f9f6cab/TRIENNIAL_SCR_REPORT_2014_to_2017.pdf</w:t>
        </w:r>
      </w:hyperlink>
      <w:r w:rsidR="003F02DE">
        <w:rPr>
          <w:rFonts w:ascii="Arial" w:hAnsi="Arial" w:cs="Arial"/>
          <w:color w:val="0F1115"/>
        </w:rPr>
        <w:t xml:space="preserve"> (Accessed: 02 Oct 2026).</w:t>
      </w:r>
    </w:p>
    <w:p w:rsidR="00784E04" w:rsidRPr="001E59B4" w:rsidRDefault="00784E04" w:rsidP="001E59B4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 w:rsidRPr="001E59B4">
        <w:rPr>
          <w:rFonts w:ascii="Arial" w:hAnsi="Arial" w:cs="Arial"/>
          <w:color w:val="0F1115"/>
        </w:rPr>
        <w:t xml:space="preserve">Child Safeguarding Practice Review Panel (2024) </w:t>
      </w:r>
      <w:r w:rsidRPr="00452BB7">
        <w:rPr>
          <w:rFonts w:ascii="Arial" w:hAnsi="Arial" w:cs="Arial"/>
          <w:i/>
          <w:color w:val="0F1115"/>
        </w:rPr>
        <w:t>Annual report 2023–2024</w:t>
      </w:r>
      <w:r w:rsidRPr="001E59B4">
        <w:rPr>
          <w:rFonts w:ascii="Arial" w:hAnsi="Arial" w:cs="Arial"/>
          <w:color w:val="0F1115"/>
        </w:rPr>
        <w:t>. London: Department for Education.</w:t>
      </w:r>
    </w:p>
    <w:p w:rsidR="00784E04" w:rsidRPr="00FE6AF3" w:rsidRDefault="00FE6AF3" w:rsidP="00FE6AF3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i/>
          <w:color w:val="0F1115"/>
        </w:rPr>
      </w:pPr>
      <w:r w:rsidRPr="00FE6AF3">
        <w:rPr>
          <w:rFonts w:ascii="Arial" w:hAnsi="Arial" w:cs="Arial"/>
          <w:i/>
          <w:color w:val="0F1115"/>
        </w:rPr>
        <w:t>Children Act 1989, C.41</w:t>
      </w:r>
      <w:r>
        <w:rPr>
          <w:rFonts w:ascii="Arial" w:hAnsi="Arial" w:cs="Arial"/>
          <w:i/>
          <w:color w:val="0F1115"/>
        </w:rPr>
        <w:t xml:space="preserve">. </w:t>
      </w:r>
      <w:r>
        <w:rPr>
          <w:rFonts w:ascii="Arial" w:hAnsi="Arial" w:cs="Arial"/>
          <w:color w:val="0F1115"/>
        </w:rPr>
        <w:t xml:space="preserve">Available at: </w:t>
      </w:r>
      <w:hyperlink r:id="rId7" w:history="1">
        <w:r w:rsidRPr="00246539">
          <w:rPr>
            <w:rStyle w:val="Hyperlink"/>
            <w:rFonts w:ascii="Arial" w:hAnsi="Arial" w:cs="Arial"/>
          </w:rPr>
          <w:t>https://www.legislation.gov.uk/ukpga/1989/41/contents</w:t>
        </w:r>
      </w:hyperlink>
      <w:r>
        <w:rPr>
          <w:rFonts w:ascii="Arial" w:hAnsi="Arial" w:cs="Arial"/>
          <w:color w:val="0F1115"/>
        </w:rPr>
        <w:t xml:space="preserve"> (Accessed: 02 Oct 2026).</w:t>
      </w:r>
    </w:p>
    <w:p w:rsidR="00784E04" w:rsidRPr="001E59B4" w:rsidRDefault="00FC55D7" w:rsidP="00FC55D7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>
        <w:rPr>
          <w:rFonts w:ascii="Arial" w:hAnsi="Arial" w:cs="Arial"/>
          <w:color w:val="0F1115"/>
        </w:rPr>
        <w:t xml:space="preserve">Children Act 2004, C.31. Available at: </w:t>
      </w:r>
      <w:hyperlink r:id="rId8" w:history="1">
        <w:r w:rsidRPr="00246539">
          <w:rPr>
            <w:rStyle w:val="Hyperlink"/>
            <w:rFonts w:ascii="Arial" w:hAnsi="Arial" w:cs="Arial"/>
          </w:rPr>
          <w:t>https://www.legislation.gov.uk/ukpga/2004/31/contents</w:t>
        </w:r>
      </w:hyperlink>
      <w:r>
        <w:rPr>
          <w:rFonts w:ascii="Arial" w:hAnsi="Arial" w:cs="Arial"/>
          <w:color w:val="0F1115"/>
        </w:rPr>
        <w:t xml:space="preserve"> (Accessed: 05 Oct 2026).</w:t>
      </w:r>
    </w:p>
    <w:p w:rsidR="00784E04" w:rsidRPr="001E59B4" w:rsidRDefault="00DE5747" w:rsidP="00DE5747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 w:rsidRPr="00DE5747">
        <w:rPr>
          <w:rFonts w:ascii="Arial" w:hAnsi="Arial" w:cs="Arial"/>
          <w:i/>
          <w:color w:val="0F1115"/>
        </w:rPr>
        <w:t>Children and Social Work Act 2017, C.16.</w:t>
      </w:r>
      <w:r>
        <w:rPr>
          <w:rFonts w:ascii="Arial" w:hAnsi="Arial" w:cs="Arial"/>
          <w:color w:val="0F1115"/>
        </w:rPr>
        <w:t xml:space="preserve"> Available at: </w:t>
      </w:r>
      <w:hyperlink r:id="rId9" w:history="1">
        <w:r w:rsidRPr="00246539">
          <w:rPr>
            <w:rStyle w:val="Hyperlink"/>
            <w:rFonts w:ascii="Arial" w:hAnsi="Arial" w:cs="Arial"/>
          </w:rPr>
          <w:t>https://www.legislation.gov.uk/ukpga/2017/16/contents</w:t>
        </w:r>
      </w:hyperlink>
      <w:r>
        <w:rPr>
          <w:rFonts w:ascii="Arial" w:hAnsi="Arial" w:cs="Arial"/>
          <w:color w:val="0F1115"/>
        </w:rPr>
        <w:t xml:space="preserve"> </w:t>
      </w:r>
      <w:r w:rsidR="00A824DD">
        <w:rPr>
          <w:rFonts w:ascii="Arial" w:hAnsi="Arial" w:cs="Arial"/>
          <w:color w:val="0F1115"/>
        </w:rPr>
        <w:t>(Accessed: 05 Oct 2026).</w:t>
      </w:r>
    </w:p>
    <w:p w:rsidR="00832833" w:rsidRPr="001E59B4" w:rsidRDefault="00832833" w:rsidP="00832833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>
        <w:rPr>
          <w:rFonts w:ascii="Arial" w:hAnsi="Arial" w:cs="Arial"/>
          <w:color w:val="0F1115"/>
        </w:rPr>
        <w:t>Department for Education</w:t>
      </w:r>
      <w:r w:rsidRPr="001E59B4">
        <w:rPr>
          <w:rFonts w:ascii="Arial" w:hAnsi="Arial" w:cs="Arial"/>
          <w:color w:val="0F1115"/>
        </w:rPr>
        <w:t xml:space="preserve"> (2026) </w:t>
      </w:r>
      <w:r w:rsidRPr="00832833">
        <w:rPr>
          <w:rFonts w:ascii="Arial" w:hAnsi="Arial" w:cs="Arial"/>
          <w:i/>
          <w:color w:val="0F1115"/>
        </w:rPr>
        <w:t>Working together to safeguard children</w:t>
      </w:r>
      <w:r w:rsidRPr="001E59B4">
        <w:rPr>
          <w:rFonts w:ascii="Arial" w:hAnsi="Arial" w:cs="Arial"/>
          <w:color w:val="0F1115"/>
        </w:rPr>
        <w:t>.</w:t>
      </w:r>
      <w:r>
        <w:rPr>
          <w:rFonts w:ascii="Arial" w:hAnsi="Arial" w:cs="Arial"/>
          <w:color w:val="0F1115"/>
        </w:rPr>
        <w:t xml:space="preserve"> Available at: </w:t>
      </w:r>
      <w:hyperlink r:id="rId10" w:history="1">
        <w:r w:rsidRPr="00246539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>
        <w:rPr>
          <w:rFonts w:ascii="Arial" w:hAnsi="Arial" w:cs="Arial"/>
          <w:color w:val="0F1115"/>
        </w:rPr>
        <w:t xml:space="preserve"> (Accessed: 01 Oct 2026).</w:t>
      </w:r>
    </w:p>
    <w:p w:rsidR="00784E04" w:rsidRPr="003C0907" w:rsidRDefault="003C0907" w:rsidP="003C0907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i/>
          <w:color w:val="0F1115"/>
        </w:rPr>
      </w:pPr>
      <w:r>
        <w:rPr>
          <w:rFonts w:ascii="Arial" w:hAnsi="Arial" w:cs="Arial"/>
          <w:i/>
          <w:color w:val="0F1115"/>
        </w:rPr>
        <w:t xml:space="preserve">Domestic Abuse Act 2021, </w:t>
      </w:r>
      <w:r w:rsidRPr="003C0907">
        <w:rPr>
          <w:rFonts w:ascii="Arial" w:hAnsi="Arial" w:cs="Arial"/>
          <w:i/>
          <w:color w:val="0F1115"/>
        </w:rPr>
        <w:t>C.17</w:t>
      </w:r>
      <w:r>
        <w:rPr>
          <w:rFonts w:ascii="Arial" w:hAnsi="Arial" w:cs="Arial"/>
          <w:i/>
          <w:color w:val="0F1115"/>
        </w:rPr>
        <w:t xml:space="preserve">. </w:t>
      </w:r>
      <w:r>
        <w:rPr>
          <w:rFonts w:ascii="Arial" w:hAnsi="Arial" w:cs="Arial"/>
          <w:color w:val="0F1115"/>
        </w:rPr>
        <w:t xml:space="preserve">Available at: </w:t>
      </w:r>
      <w:hyperlink r:id="rId11" w:history="1">
        <w:r w:rsidRPr="00246539">
          <w:rPr>
            <w:rStyle w:val="Hyperlink"/>
            <w:rFonts w:ascii="Arial" w:hAnsi="Arial" w:cs="Arial"/>
          </w:rPr>
          <w:t>https://www.legislation.gov.uk/ukpga/2021/17/contents</w:t>
        </w:r>
      </w:hyperlink>
      <w:r>
        <w:rPr>
          <w:rFonts w:ascii="Arial" w:hAnsi="Arial" w:cs="Arial"/>
          <w:color w:val="0F1115"/>
        </w:rPr>
        <w:t xml:space="preserve"> (Accessed: 06 Oct 2026).</w:t>
      </w:r>
    </w:p>
    <w:p w:rsidR="00784E04" w:rsidRPr="001E59B4" w:rsidRDefault="00784E04" w:rsidP="001E59B4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 w:rsidRPr="001E59B4">
        <w:rPr>
          <w:rFonts w:ascii="Arial" w:hAnsi="Arial" w:cs="Arial"/>
          <w:color w:val="0F1115"/>
        </w:rPr>
        <w:t xml:space="preserve">Herefordshire Safeguarding Children Partnership (2024) </w:t>
      </w:r>
      <w:r w:rsidRPr="00CE2B9A">
        <w:rPr>
          <w:rFonts w:ascii="Arial" w:hAnsi="Arial" w:cs="Arial"/>
          <w:i/>
          <w:color w:val="0F1115"/>
        </w:rPr>
        <w:t>Child HN serious case review</w:t>
      </w:r>
      <w:r w:rsidRPr="001E59B4">
        <w:rPr>
          <w:rFonts w:ascii="Arial" w:hAnsi="Arial" w:cs="Arial"/>
          <w:color w:val="0F1115"/>
        </w:rPr>
        <w:t>. Hereford: Herefordshire Safeguarding Children Partnership.</w:t>
      </w:r>
    </w:p>
    <w:p w:rsidR="00784E04" w:rsidRPr="00A21714" w:rsidRDefault="00A21714" w:rsidP="001E59B4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 w:rsidRPr="00A21714">
        <w:rPr>
          <w:rFonts w:ascii="Arial" w:hAnsi="Arial" w:cs="Arial"/>
          <w:color w:val="212121"/>
          <w:shd w:val="clear" w:color="auto" w:fill="FFFFFF"/>
        </w:rPr>
        <w:t xml:space="preserve">Hughes, K., </w:t>
      </w:r>
      <w:r>
        <w:rPr>
          <w:rFonts w:ascii="Arial" w:hAnsi="Arial" w:cs="Arial"/>
          <w:color w:val="212121"/>
          <w:shd w:val="clear" w:color="auto" w:fill="FFFFFF"/>
        </w:rPr>
        <w:t>et al. (2017)</w:t>
      </w:r>
      <w:r w:rsidRPr="00A21714">
        <w:rPr>
          <w:rFonts w:ascii="Arial" w:hAnsi="Arial" w:cs="Arial"/>
          <w:color w:val="212121"/>
          <w:shd w:val="clear" w:color="auto" w:fill="FFFFFF"/>
        </w:rPr>
        <w:t xml:space="preserve"> </w:t>
      </w:r>
      <w:r>
        <w:rPr>
          <w:rFonts w:ascii="Arial" w:hAnsi="Arial" w:cs="Arial"/>
          <w:color w:val="212121"/>
          <w:shd w:val="clear" w:color="auto" w:fill="FFFFFF"/>
        </w:rPr>
        <w:t>‘</w:t>
      </w:r>
      <w:r w:rsidRPr="00A21714">
        <w:rPr>
          <w:rFonts w:ascii="Arial" w:hAnsi="Arial" w:cs="Arial"/>
          <w:color w:val="212121"/>
          <w:shd w:val="clear" w:color="auto" w:fill="FFFFFF"/>
        </w:rPr>
        <w:t>The effect of multiple adverse childhood experiences on health: a systematic review and meta-analysis</w:t>
      </w:r>
      <w:r>
        <w:rPr>
          <w:rFonts w:ascii="Arial" w:hAnsi="Arial" w:cs="Arial"/>
          <w:color w:val="212121"/>
          <w:shd w:val="clear" w:color="auto" w:fill="FFFFFF"/>
        </w:rPr>
        <w:t>’,</w:t>
      </w:r>
      <w:r w:rsidRPr="00A21714">
        <w:rPr>
          <w:rFonts w:ascii="Arial" w:hAnsi="Arial" w:cs="Arial"/>
          <w:color w:val="212121"/>
          <w:shd w:val="clear" w:color="auto" w:fill="FFFFFF"/>
        </w:rPr>
        <w:t xml:space="preserve"> </w:t>
      </w:r>
      <w:r w:rsidRPr="00A21714">
        <w:rPr>
          <w:rFonts w:ascii="Arial" w:hAnsi="Arial" w:cs="Arial"/>
          <w:i/>
          <w:iCs/>
          <w:color w:val="212121"/>
          <w:shd w:val="clear" w:color="auto" w:fill="FFFFFF"/>
        </w:rPr>
        <w:t>The Lancet. Public health</w:t>
      </w:r>
      <w:r w:rsidRPr="00A21714">
        <w:rPr>
          <w:rFonts w:ascii="Arial" w:hAnsi="Arial" w:cs="Arial"/>
          <w:color w:val="212121"/>
          <w:shd w:val="clear" w:color="auto" w:fill="FFFFFF"/>
        </w:rPr>
        <w:t xml:space="preserve">, </w:t>
      </w:r>
      <w:r w:rsidRPr="00A21714">
        <w:rPr>
          <w:rFonts w:ascii="Arial" w:hAnsi="Arial" w:cs="Arial"/>
          <w:i/>
          <w:iCs/>
          <w:color w:val="212121"/>
          <w:shd w:val="clear" w:color="auto" w:fill="FFFFFF"/>
        </w:rPr>
        <w:t>2</w:t>
      </w:r>
      <w:r w:rsidRPr="00A21714">
        <w:rPr>
          <w:rFonts w:ascii="Arial" w:hAnsi="Arial" w:cs="Arial"/>
          <w:color w:val="212121"/>
          <w:shd w:val="clear" w:color="auto" w:fill="FFFFFF"/>
        </w:rPr>
        <w:t xml:space="preserve">(8), e356–e366. </w:t>
      </w:r>
      <w:hyperlink r:id="rId12" w:history="1">
        <w:r w:rsidRPr="00A21714">
          <w:rPr>
            <w:rStyle w:val="Hyperlink"/>
            <w:rFonts w:ascii="Arial" w:hAnsi="Arial" w:cs="Arial"/>
            <w:shd w:val="clear" w:color="auto" w:fill="FFFFFF"/>
          </w:rPr>
          <w:t>https://doi.org/10.1016/S2468-2667(17)30118-4</w:t>
        </w:r>
      </w:hyperlink>
      <w:r w:rsidRPr="00A21714">
        <w:rPr>
          <w:rFonts w:ascii="Arial" w:hAnsi="Arial" w:cs="Arial"/>
          <w:color w:val="212121"/>
          <w:shd w:val="clear" w:color="auto" w:fill="FFFFFF"/>
        </w:rPr>
        <w:t xml:space="preserve"> </w:t>
      </w:r>
    </w:p>
    <w:p w:rsidR="006B7F75" w:rsidRPr="006B7F75" w:rsidRDefault="006B7F75" w:rsidP="006B7F75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r w:rsidRPr="006B7F75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NSPCC (2024) </w:t>
      </w:r>
      <w:r w:rsidRPr="006B7F75"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  <w:t>Statistics briefing: children in care</w:t>
      </w:r>
      <w:r w:rsidRPr="006B7F75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. </w:t>
      </w:r>
      <w:r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Available at: </w:t>
      </w:r>
      <w:hyperlink r:id="rId13" w:history="1">
        <w:r w:rsidRPr="00246539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https://learning.nspcc.org.uk/research-resources/statistics-briefings/children-in-care</w:t>
        </w:r>
      </w:hyperlink>
      <w:r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(Accessed: 08 Oct 2026).</w:t>
      </w:r>
    </w:p>
    <w:p w:rsidR="00784E04" w:rsidRPr="001E59B4" w:rsidRDefault="00757A37" w:rsidP="00757A37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proofErr w:type="spellStart"/>
      <w:r w:rsidRPr="00757A37">
        <w:rPr>
          <w:rFonts w:ascii="Arial" w:hAnsi="Arial" w:cs="Arial"/>
          <w:color w:val="0F1115"/>
        </w:rPr>
        <w:t>Sidebotham</w:t>
      </w:r>
      <w:proofErr w:type="spellEnd"/>
      <w:r w:rsidRPr="00757A37">
        <w:rPr>
          <w:rFonts w:ascii="Arial" w:hAnsi="Arial" w:cs="Arial"/>
          <w:color w:val="0F1115"/>
        </w:rPr>
        <w:t xml:space="preserve">, P., </w:t>
      </w:r>
      <w:r>
        <w:rPr>
          <w:rFonts w:ascii="Arial" w:hAnsi="Arial" w:cs="Arial"/>
          <w:color w:val="0F1115"/>
        </w:rPr>
        <w:t>et al. (2016)</w:t>
      </w:r>
      <w:r w:rsidRPr="00757A37">
        <w:rPr>
          <w:rFonts w:ascii="Arial" w:hAnsi="Arial" w:cs="Arial"/>
          <w:color w:val="0F1115"/>
        </w:rPr>
        <w:t xml:space="preserve"> </w:t>
      </w:r>
      <w:r w:rsidRPr="00757A37">
        <w:rPr>
          <w:rFonts w:ascii="Arial" w:hAnsi="Arial" w:cs="Arial"/>
          <w:i/>
          <w:color w:val="0F1115"/>
        </w:rPr>
        <w:t>Pathways to harm, pathways to protection: a triennial analysis of serious case reviews 2011 to 2014: Final report. Department for Education.</w:t>
      </w:r>
      <w:r w:rsidRPr="00757A37">
        <w:rPr>
          <w:rFonts w:ascii="Arial" w:hAnsi="Arial" w:cs="Arial"/>
          <w:color w:val="0F1115"/>
        </w:rPr>
        <w:t xml:space="preserve"> </w:t>
      </w:r>
      <w:r>
        <w:rPr>
          <w:rFonts w:ascii="Arial" w:hAnsi="Arial" w:cs="Arial"/>
          <w:color w:val="0F1115"/>
        </w:rPr>
        <w:t xml:space="preserve">Available at: </w:t>
      </w:r>
      <w:hyperlink r:id="rId14" w:history="1">
        <w:r w:rsidRPr="00246539">
          <w:rPr>
            <w:rStyle w:val="Hyperlink"/>
            <w:rFonts w:ascii="Arial" w:hAnsi="Arial" w:cs="Arial"/>
          </w:rPr>
          <w:t>https://www.gov.uk/government/uploads/system/uploads/attachment_data/file/53382</w:t>
        </w:r>
        <w:r w:rsidRPr="00246539">
          <w:rPr>
            <w:rStyle w:val="Hyperlink"/>
            <w:rFonts w:ascii="Arial" w:hAnsi="Arial" w:cs="Arial"/>
          </w:rPr>
          <w:lastRenderedPageBreak/>
          <w:t>6/Triennial_Analysis_of_SCRs_2011-2014_-__Pathways_to_harm_and_protection.pdf</w:t>
        </w:r>
      </w:hyperlink>
      <w:r>
        <w:rPr>
          <w:rFonts w:ascii="Arial" w:hAnsi="Arial" w:cs="Arial"/>
          <w:color w:val="0F1115"/>
        </w:rPr>
        <w:t xml:space="preserve"> (Accessed: 11 Oct 2026).</w:t>
      </w:r>
    </w:p>
    <w:p w:rsidR="00EB2CC1" w:rsidRPr="00EB2CC1" w:rsidRDefault="00EB2CC1" w:rsidP="00EB2CC1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eastAsia="Times New Roman" w:hAnsi="Arial" w:cs="Arial"/>
          <w:color w:val="0F1115"/>
          <w:sz w:val="24"/>
          <w:szCs w:val="24"/>
          <w:lang w:eastAsia="en-GB"/>
        </w:rPr>
      </w:pPr>
      <w:proofErr w:type="spellStart"/>
      <w:r w:rsidRPr="00EB2CC1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Tu</w:t>
      </w:r>
      <w:r>
        <w:rPr>
          <w:rFonts w:ascii="Arial" w:eastAsia="Times New Roman" w:hAnsi="Arial" w:cs="Arial"/>
          <w:color w:val="0F1115"/>
          <w:sz w:val="24"/>
          <w:szCs w:val="24"/>
          <w:lang w:eastAsia="en-GB"/>
        </w:rPr>
        <w:t>rnell</w:t>
      </w:r>
      <w:proofErr w:type="spellEnd"/>
      <w:r>
        <w:rPr>
          <w:rFonts w:ascii="Arial" w:eastAsia="Times New Roman" w:hAnsi="Arial" w:cs="Arial"/>
          <w:color w:val="0F1115"/>
          <w:sz w:val="24"/>
          <w:szCs w:val="24"/>
          <w:lang w:eastAsia="en-GB"/>
        </w:rPr>
        <w:t>, A., and Edwards, S. (1999)</w:t>
      </w:r>
      <w:r w:rsidRPr="00EB2CC1">
        <w:rPr>
          <w:rFonts w:ascii="Arial" w:eastAsia="Times New Roman" w:hAnsi="Arial" w:cs="Arial"/>
          <w:color w:val="0F1115"/>
          <w:sz w:val="24"/>
          <w:szCs w:val="24"/>
          <w:lang w:eastAsia="en-GB"/>
        </w:rPr>
        <w:t xml:space="preserve"> </w:t>
      </w:r>
      <w:r w:rsidRPr="00EB2CC1">
        <w:rPr>
          <w:rFonts w:ascii="Arial" w:eastAsia="Times New Roman" w:hAnsi="Arial" w:cs="Arial"/>
          <w:i/>
          <w:color w:val="0F1115"/>
          <w:sz w:val="24"/>
          <w:szCs w:val="24"/>
          <w:lang w:eastAsia="en-GB"/>
        </w:rPr>
        <w:t>Signs of Safety: A Solution and Safety Oriented Approach to Child Protection Casework</w:t>
      </w:r>
      <w:r w:rsidRPr="00EB2CC1">
        <w:rPr>
          <w:rFonts w:ascii="Arial" w:eastAsia="Times New Roman" w:hAnsi="Arial" w:cs="Arial"/>
          <w:color w:val="0F1115"/>
          <w:sz w:val="24"/>
          <w:szCs w:val="24"/>
          <w:lang w:eastAsia="en-GB"/>
        </w:rPr>
        <w:t>. New York: Norton.</w:t>
      </w:r>
    </w:p>
    <w:p w:rsidR="00784E04" w:rsidRPr="001E59B4" w:rsidRDefault="00062C07" w:rsidP="00062C07">
      <w:pPr>
        <w:pStyle w:val="ds-markdown-paragraph"/>
        <w:numPr>
          <w:ilvl w:val="0"/>
          <w:numId w:val="18"/>
        </w:num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>
        <w:rPr>
          <w:rFonts w:ascii="Arial" w:hAnsi="Arial" w:cs="Arial"/>
          <w:color w:val="0F1115"/>
        </w:rPr>
        <w:t xml:space="preserve">UNICEF </w:t>
      </w:r>
      <w:r w:rsidR="00784E04" w:rsidRPr="001E59B4">
        <w:rPr>
          <w:rFonts w:ascii="Arial" w:hAnsi="Arial" w:cs="Arial"/>
          <w:color w:val="0F1115"/>
        </w:rPr>
        <w:t>(</w:t>
      </w:r>
      <w:r>
        <w:rPr>
          <w:rFonts w:ascii="Arial" w:hAnsi="Arial" w:cs="Arial"/>
          <w:color w:val="0F1115"/>
        </w:rPr>
        <w:t>2026</w:t>
      </w:r>
      <w:r w:rsidR="00784E04" w:rsidRPr="001E59B4">
        <w:rPr>
          <w:rFonts w:ascii="Arial" w:hAnsi="Arial" w:cs="Arial"/>
          <w:color w:val="0F1115"/>
        </w:rPr>
        <w:t xml:space="preserve">) </w:t>
      </w:r>
      <w:r w:rsidR="00784E04" w:rsidRPr="00062C07">
        <w:rPr>
          <w:rFonts w:ascii="Arial" w:hAnsi="Arial" w:cs="Arial"/>
          <w:i/>
          <w:color w:val="0F1115"/>
        </w:rPr>
        <w:t>Convention on the Rights of the Child</w:t>
      </w:r>
      <w:r w:rsidR="00784E04" w:rsidRPr="001E59B4">
        <w:rPr>
          <w:rFonts w:ascii="Arial" w:hAnsi="Arial" w:cs="Arial"/>
          <w:color w:val="0F1115"/>
        </w:rPr>
        <w:t xml:space="preserve">. </w:t>
      </w:r>
      <w:r>
        <w:rPr>
          <w:rFonts w:ascii="Arial" w:hAnsi="Arial" w:cs="Arial"/>
          <w:color w:val="0F1115"/>
        </w:rPr>
        <w:t xml:space="preserve">Available at: </w:t>
      </w:r>
      <w:hyperlink r:id="rId15" w:history="1">
        <w:r w:rsidRPr="00246539">
          <w:rPr>
            <w:rStyle w:val="Hyperlink"/>
            <w:rFonts w:ascii="Arial" w:hAnsi="Arial" w:cs="Arial"/>
          </w:rPr>
          <w:t>https://www.unicef.org/child-rights-convention</w:t>
        </w:r>
      </w:hyperlink>
      <w:r>
        <w:rPr>
          <w:rFonts w:ascii="Arial" w:hAnsi="Arial" w:cs="Arial"/>
          <w:color w:val="0F1115"/>
        </w:rPr>
        <w:t xml:space="preserve"> </w:t>
      </w:r>
      <w:r>
        <w:rPr>
          <w:rFonts w:ascii="Arial" w:hAnsi="Arial" w:cs="Arial"/>
          <w:color w:val="0F1115"/>
        </w:rPr>
        <w:t>(Accessed: 1</w:t>
      </w:r>
      <w:r>
        <w:rPr>
          <w:rFonts w:ascii="Arial" w:hAnsi="Arial" w:cs="Arial"/>
          <w:color w:val="0F1115"/>
        </w:rPr>
        <w:t>0</w:t>
      </w:r>
      <w:r>
        <w:rPr>
          <w:rFonts w:ascii="Arial" w:hAnsi="Arial" w:cs="Arial"/>
          <w:color w:val="0F1115"/>
        </w:rPr>
        <w:t xml:space="preserve"> Oct 2026).</w:t>
      </w:r>
    </w:p>
    <w:p w:rsidR="00D728D6" w:rsidRPr="001E59B4" w:rsidRDefault="00784E04" w:rsidP="00892707">
      <w:pPr>
        <w:pStyle w:val="ds-markdown-paragraph"/>
        <w:numPr>
          <w:ilvl w:val="0"/>
          <w:numId w:val="18"/>
        </w:numPr>
        <w:shd w:val="clear" w:color="auto" w:fill="FFFFFF"/>
        <w:spacing w:before="240" w:beforeAutospacing="0" w:after="240" w:afterAutospacing="0" w:line="360" w:lineRule="auto"/>
        <w:jc w:val="both"/>
        <w:rPr>
          <w:rFonts w:ascii="Arial" w:hAnsi="Arial" w:cs="Arial"/>
          <w:color w:val="0F1115"/>
        </w:rPr>
      </w:pPr>
      <w:r w:rsidRPr="001E59B4">
        <w:rPr>
          <w:rFonts w:ascii="Arial" w:hAnsi="Arial" w:cs="Arial"/>
          <w:color w:val="0F1115"/>
        </w:rPr>
        <w:t xml:space="preserve">Walker, G. (2018) </w:t>
      </w:r>
      <w:r w:rsidRPr="00062C07">
        <w:rPr>
          <w:rFonts w:ascii="Arial" w:hAnsi="Arial" w:cs="Arial"/>
          <w:i/>
          <w:color w:val="0F1115"/>
        </w:rPr>
        <w:t>Glossary of terms</w:t>
      </w:r>
      <w:r w:rsidRPr="001E59B4">
        <w:rPr>
          <w:rFonts w:ascii="Arial" w:hAnsi="Arial" w:cs="Arial"/>
          <w:color w:val="0F1115"/>
        </w:rPr>
        <w:t xml:space="preserve">. Available at: </w:t>
      </w:r>
      <w:hyperlink r:id="rId16" w:history="1">
        <w:r w:rsidR="00892707" w:rsidRPr="00246539">
          <w:rPr>
            <w:rStyle w:val="Hyperlink"/>
            <w:rFonts w:ascii="Arial" w:hAnsi="Arial" w:cs="Arial"/>
          </w:rPr>
          <w:t>https://moodle.org/pluginfile.php/924/mod_glossary/intro/Glossary%20of%20common%20terms.xml</w:t>
        </w:r>
      </w:hyperlink>
      <w:r w:rsidR="00892707">
        <w:rPr>
          <w:rFonts w:ascii="Arial" w:hAnsi="Arial" w:cs="Arial"/>
          <w:color w:val="0F1115"/>
        </w:rPr>
        <w:t xml:space="preserve"> </w:t>
      </w:r>
      <w:r w:rsidRPr="001E59B4">
        <w:rPr>
          <w:rFonts w:ascii="Arial" w:hAnsi="Arial" w:cs="Arial"/>
          <w:color w:val="0F1115"/>
        </w:rPr>
        <w:t>(A</w:t>
      </w:r>
      <w:r w:rsidR="00892707">
        <w:rPr>
          <w:rFonts w:ascii="Arial" w:hAnsi="Arial" w:cs="Arial"/>
          <w:color w:val="0F1115"/>
        </w:rPr>
        <w:t>ccessed: 10</w:t>
      </w:r>
      <w:r w:rsidRPr="001E59B4">
        <w:rPr>
          <w:rFonts w:ascii="Arial" w:hAnsi="Arial" w:cs="Arial"/>
          <w:color w:val="0F1115"/>
        </w:rPr>
        <w:t xml:space="preserve"> </w:t>
      </w:r>
      <w:r w:rsidR="00892707">
        <w:rPr>
          <w:rFonts w:ascii="Arial" w:hAnsi="Arial" w:cs="Arial"/>
          <w:color w:val="0F1115"/>
        </w:rPr>
        <w:t>Oct 2026</w:t>
      </w:r>
      <w:r w:rsidRPr="001E59B4">
        <w:rPr>
          <w:rFonts w:ascii="Arial" w:hAnsi="Arial" w:cs="Arial"/>
          <w:color w:val="0F1115"/>
        </w:rPr>
        <w:t>).</w:t>
      </w:r>
    </w:p>
    <w:sectPr w:rsidR="00D728D6" w:rsidRPr="001E59B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altName w:val="Arial"/>
    <w:charset w:val="00"/>
    <w:family w:val="swiss"/>
    <w:pitch w:val="variable"/>
    <w:sig w:usb0="00000001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8E6B14"/>
    <w:multiLevelType w:val="multilevel"/>
    <w:tmpl w:val="7D56B3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460FBA"/>
    <w:multiLevelType w:val="multilevel"/>
    <w:tmpl w:val="0AFCE0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3E57F8"/>
    <w:multiLevelType w:val="multilevel"/>
    <w:tmpl w:val="13BED9C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59105DA"/>
    <w:multiLevelType w:val="multilevel"/>
    <w:tmpl w:val="3F82EE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5B909B1"/>
    <w:multiLevelType w:val="multilevel"/>
    <w:tmpl w:val="FF68D1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FD44E8F"/>
    <w:multiLevelType w:val="multilevel"/>
    <w:tmpl w:val="2D7074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47B3558"/>
    <w:multiLevelType w:val="multilevel"/>
    <w:tmpl w:val="7EC608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541B4D"/>
    <w:multiLevelType w:val="multilevel"/>
    <w:tmpl w:val="05EA47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C625549"/>
    <w:multiLevelType w:val="multilevel"/>
    <w:tmpl w:val="4E102D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1C33AF0"/>
    <w:multiLevelType w:val="multilevel"/>
    <w:tmpl w:val="863871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1F24912"/>
    <w:multiLevelType w:val="multilevel"/>
    <w:tmpl w:val="D6C4B1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22615F5"/>
    <w:multiLevelType w:val="hybridMultilevel"/>
    <w:tmpl w:val="021427A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8D33646"/>
    <w:multiLevelType w:val="multilevel"/>
    <w:tmpl w:val="A672FD5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55FF5ED0"/>
    <w:multiLevelType w:val="multilevel"/>
    <w:tmpl w:val="5DF85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B3A6E0E"/>
    <w:multiLevelType w:val="multilevel"/>
    <w:tmpl w:val="9C1AFC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C0B2BB6"/>
    <w:multiLevelType w:val="multilevel"/>
    <w:tmpl w:val="3ACE6E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54A5673"/>
    <w:multiLevelType w:val="multilevel"/>
    <w:tmpl w:val="884A00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F52F4D"/>
    <w:multiLevelType w:val="multilevel"/>
    <w:tmpl w:val="974CC4FA"/>
    <w:lvl w:ilvl="0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7560"/>
        </w:tabs>
        <w:ind w:left="75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8280"/>
        </w:tabs>
        <w:ind w:left="8280" w:hanging="360"/>
      </w:pPr>
      <w:rPr>
        <w:rFonts w:ascii="Wingdings" w:hAnsi="Wingdings" w:hint="default"/>
        <w:sz w:val="20"/>
      </w:rPr>
    </w:lvl>
  </w:abstractNum>
  <w:num w:numId="1">
    <w:abstractNumId w:val="13"/>
  </w:num>
  <w:num w:numId="2">
    <w:abstractNumId w:val="7"/>
  </w:num>
  <w:num w:numId="3">
    <w:abstractNumId w:val="8"/>
  </w:num>
  <w:num w:numId="4">
    <w:abstractNumId w:val="0"/>
  </w:num>
  <w:num w:numId="5">
    <w:abstractNumId w:val="9"/>
  </w:num>
  <w:num w:numId="6">
    <w:abstractNumId w:val="12"/>
  </w:num>
  <w:num w:numId="7">
    <w:abstractNumId w:val="3"/>
  </w:num>
  <w:num w:numId="8">
    <w:abstractNumId w:val="5"/>
  </w:num>
  <w:num w:numId="9">
    <w:abstractNumId w:val="10"/>
  </w:num>
  <w:num w:numId="10">
    <w:abstractNumId w:val="14"/>
  </w:num>
  <w:num w:numId="11">
    <w:abstractNumId w:val="6"/>
  </w:num>
  <w:num w:numId="12">
    <w:abstractNumId w:val="17"/>
  </w:num>
  <w:num w:numId="13">
    <w:abstractNumId w:val="2"/>
  </w:num>
  <w:num w:numId="14">
    <w:abstractNumId w:val="16"/>
  </w:num>
  <w:num w:numId="15">
    <w:abstractNumId w:val="1"/>
  </w:num>
  <w:num w:numId="16">
    <w:abstractNumId w:val="4"/>
  </w:num>
  <w:num w:numId="17">
    <w:abstractNumId w:val="1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0EA8"/>
    <w:rsid w:val="0000013F"/>
    <w:rsid w:val="000442C8"/>
    <w:rsid w:val="00050EB6"/>
    <w:rsid w:val="00062C07"/>
    <w:rsid w:val="00073DC7"/>
    <w:rsid w:val="000A5976"/>
    <w:rsid w:val="000A7E89"/>
    <w:rsid w:val="000B647B"/>
    <w:rsid w:val="000D28E1"/>
    <w:rsid w:val="000F613B"/>
    <w:rsid w:val="001229B4"/>
    <w:rsid w:val="00136F6D"/>
    <w:rsid w:val="00156C53"/>
    <w:rsid w:val="001B1369"/>
    <w:rsid w:val="001D601F"/>
    <w:rsid w:val="001E59B4"/>
    <w:rsid w:val="00206EE3"/>
    <w:rsid w:val="00226473"/>
    <w:rsid w:val="002856DC"/>
    <w:rsid w:val="002A36CC"/>
    <w:rsid w:val="002A6237"/>
    <w:rsid w:val="002D1888"/>
    <w:rsid w:val="002E2F5C"/>
    <w:rsid w:val="002E31E3"/>
    <w:rsid w:val="002E4047"/>
    <w:rsid w:val="002F3B66"/>
    <w:rsid w:val="00306342"/>
    <w:rsid w:val="0032058B"/>
    <w:rsid w:val="003723FA"/>
    <w:rsid w:val="003876C0"/>
    <w:rsid w:val="003B4E7E"/>
    <w:rsid w:val="003C0907"/>
    <w:rsid w:val="003C24B0"/>
    <w:rsid w:val="003F02DE"/>
    <w:rsid w:val="00412443"/>
    <w:rsid w:val="00452BB7"/>
    <w:rsid w:val="004673D8"/>
    <w:rsid w:val="004757B9"/>
    <w:rsid w:val="004B56A5"/>
    <w:rsid w:val="004E2DF5"/>
    <w:rsid w:val="005058B0"/>
    <w:rsid w:val="00507C9E"/>
    <w:rsid w:val="00512DAB"/>
    <w:rsid w:val="00530DE0"/>
    <w:rsid w:val="005406AC"/>
    <w:rsid w:val="00546036"/>
    <w:rsid w:val="0056062E"/>
    <w:rsid w:val="00593656"/>
    <w:rsid w:val="005D25D8"/>
    <w:rsid w:val="005D417C"/>
    <w:rsid w:val="00654266"/>
    <w:rsid w:val="006542CD"/>
    <w:rsid w:val="0066795F"/>
    <w:rsid w:val="00680B64"/>
    <w:rsid w:val="006B7F75"/>
    <w:rsid w:val="006C0EA8"/>
    <w:rsid w:val="007070C5"/>
    <w:rsid w:val="00712FD8"/>
    <w:rsid w:val="00713073"/>
    <w:rsid w:val="00720DA6"/>
    <w:rsid w:val="00726CE2"/>
    <w:rsid w:val="007327C1"/>
    <w:rsid w:val="0074235F"/>
    <w:rsid w:val="00754497"/>
    <w:rsid w:val="00757A37"/>
    <w:rsid w:val="0076113B"/>
    <w:rsid w:val="007626D8"/>
    <w:rsid w:val="00765601"/>
    <w:rsid w:val="00772116"/>
    <w:rsid w:val="007830B7"/>
    <w:rsid w:val="00784E04"/>
    <w:rsid w:val="007C0CD5"/>
    <w:rsid w:val="007C5049"/>
    <w:rsid w:val="007E3154"/>
    <w:rsid w:val="00806BFA"/>
    <w:rsid w:val="00832833"/>
    <w:rsid w:val="00836BF0"/>
    <w:rsid w:val="00844A2E"/>
    <w:rsid w:val="00850C01"/>
    <w:rsid w:val="008525AD"/>
    <w:rsid w:val="00861B0F"/>
    <w:rsid w:val="00892707"/>
    <w:rsid w:val="00892962"/>
    <w:rsid w:val="00893945"/>
    <w:rsid w:val="008D3F0C"/>
    <w:rsid w:val="008E299A"/>
    <w:rsid w:val="008F63F6"/>
    <w:rsid w:val="0090557F"/>
    <w:rsid w:val="009261DC"/>
    <w:rsid w:val="00950E02"/>
    <w:rsid w:val="00957D06"/>
    <w:rsid w:val="00965BD4"/>
    <w:rsid w:val="00993E7C"/>
    <w:rsid w:val="009A1E35"/>
    <w:rsid w:val="009B524E"/>
    <w:rsid w:val="009D2687"/>
    <w:rsid w:val="009E7C7E"/>
    <w:rsid w:val="00A21714"/>
    <w:rsid w:val="00A263F7"/>
    <w:rsid w:val="00A40FC7"/>
    <w:rsid w:val="00A824DD"/>
    <w:rsid w:val="00AA1510"/>
    <w:rsid w:val="00AA6008"/>
    <w:rsid w:val="00AB7128"/>
    <w:rsid w:val="00AF4C62"/>
    <w:rsid w:val="00B57D93"/>
    <w:rsid w:val="00B957B0"/>
    <w:rsid w:val="00BA5D07"/>
    <w:rsid w:val="00BB1C0B"/>
    <w:rsid w:val="00C239C3"/>
    <w:rsid w:val="00C42CC5"/>
    <w:rsid w:val="00C8445D"/>
    <w:rsid w:val="00CA4658"/>
    <w:rsid w:val="00CE2B9A"/>
    <w:rsid w:val="00CF5627"/>
    <w:rsid w:val="00CF60D9"/>
    <w:rsid w:val="00D0479D"/>
    <w:rsid w:val="00D1204A"/>
    <w:rsid w:val="00D242CE"/>
    <w:rsid w:val="00D41354"/>
    <w:rsid w:val="00D728D6"/>
    <w:rsid w:val="00D73588"/>
    <w:rsid w:val="00D84461"/>
    <w:rsid w:val="00DC2E6B"/>
    <w:rsid w:val="00DE5747"/>
    <w:rsid w:val="00E17F6E"/>
    <w:rsid w:val="00E2676F"/>
    <w:rsid w:val="00E622B1"/>
    <w:rsid w:val="00E72732"/>
    <w:rsid w:val="00E86C00"/>
    <w:rsid w:val="00E9355E"/>
    <w:rsid w:val="00EA3F64"/>
    <w:rsid w:val="00EB2CC1"/>
    <w:rsid w:val="00EC44CD"/>
    <w:rsid w:val="00ED220B"/>
    <w:rsid w:val="00F17601"/>
    <w:rsid w:val="00F3143C"/>
    <w:rsid w:val="00F550DA"/>
    <w:rsid w:val="00F56597"/>
    <w:rsid w:val="00F711AD"/>
    <w:rsid w:val="00F91028"/>
    <w:rsid w:val="00FC55D7"/>
    <w:rsid w:val="00FE6AF3"/>
    <w:rsid w:val="00FF1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5D3CC"/>
  <w15:chartTrackingRefBased/>
  <w15:docId w15:val="{A129664C-C463-402E-A7EA-925314352F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712FD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712FD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712FD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2FD8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12FD8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712FD8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paragraph" w:customStyle="1" w:styleId="ds-markdown-paragraph">
    <w:name w:val="ds-markdown-paragraph"/>
    <w:basedOn w:val="Normal"/>
    <w:rsid w:val="00712FD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12FD8"/>
    <w:rPr>
      <w:b/>
      <w:bCs/>
    </w:rPr>
  </w:style>
  <w:style w:type="character" w:styleId="Emphasis">
    <w:name w:val="Emphasis"/>
    <w:basedOn w:val="DefaultParagraphFont"/>
    <w:uiPriority w:val="20"/>
    <w:qFormat/>
    <w:rsid w:val="00712FD8"/>
    <w:rPr>
      <w:i/>
      <w:iCs/>
    </w:rPr>
  </w:style>
  <w:style w:type="character" w:customStyle="1" w:styleId="ds-markdown-task-checkbox">
    <w:name w:val="ds-markdown-task-checkbox"/>
    <w:basedOn w:val="DefaultParagraphFont"/>
    <w:rsid w:val="00712FD8"/>
  </w:style>
  <w:style w:type="table" w:styleId="GridTable6Colorful-Accent4">
    <w:name w:val="Grid Table 6 Colorful Accent 4"/>
    <w:basedOn w:val="TableNormal"/>
    <w:uiPriority w:val="51"/>
    <w:rsid w:val="003723FA"/>
    <w:pPr>
      <w:spacing w:after="0" w:line="240" w:lineRule="auto"/>
    </w:pPr>
    <w:rPr>
      <w:rFonts w:ascii="Arial" w:eastAsia="Arial" w:hAnsi="Arial" w:cs="Arial"/>
      <w:color w:val="BF8F00" w:themeColor="accent4" w:themeShade="BF"/>
      <w:lang w:val="en" w:eastAsia="en-GB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3723FA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6Colorful">
    <w:name w:val="Grid Table 6 Colorful"/>
    <w:basedOn w:val="TableNormal"/>
    <w:uiPriority w:val="51"/>
    <w:rsid w:val="003723F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styleId="Hyperlink">
    <w:name w:val="Hyperlink"/>
    <w:basedOn w:val="DefaultParagraphFont"/>
    <w:uiPriority w:val="99"/>
    <w:unhideWhenUsed/>
    <w:rsid w:val="003F02DE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6B7F7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740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8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12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6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66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4698740">
          <w:blockQuote w:val="1"/>
          <w:marLeft w:val="0"/>
          <w:marRight w:val="0"/>
          <w:marTop w:val="240"/>
          <w:marBottom w:val="0"/>
          <w:divBdr>
            <w:top w:val="none" w:sz="0" w:space="0" w:color="auto"/>
            <w:left w:val="single" w:sz="12" w:space="11" w:color="ADB2B8"/>
            <w:bottom w:val="none" w:sz="0" w:space="0" w:color="auto"/>
            <w:right w:val="none" w:sz="0" w:space="0" w:color="auto"/>
          </w:divBdr>
        </w:div>
        <w:div w:id="1810436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193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1/contents" TargetMode="External"/><Relationship Id="rId13" Type="http://schemas.openxmlformats.org/officeDocument/2006/relationships/hyperlink" Target="https://learning.nspcc.org.uk/research-resources/statistics-briefings/children-in-care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89/41/contents" TargetMode="External"/><Relationship Id="rId12" Type="http://schemas.openxmlformats.org/officeDocument/2006/relationships/hyperlink" Target="https://doi.org/10.1016/S2468-2667(17)30118-4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moodle.org/pluginfile.php/924/mod_glossary/intro/Glossary%20of%20common%20terms.xml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assets.publishing.service.gov.uk/media/5e5ce103e90e07110f9f6cab/TRIENNIAL_SCR_REPORT_2014_to_2017.pdf" TargetMode="External"/><Relationship Id="rId11" Type="http://schemas.openxmlformats.org/officeDocument/2006/relationships/hyperlink" Target="https://www.legislation.gov.uk/ukpga/2021/17/contents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unicef.org/child-rights-convention" TargetMode="External"/><Relationship Id="rId10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17/16/contents" TargetMode="External"/><Relationship Id="rId14" Type="http://schemas.openxmlformats.org/officeDocument/2006/relationships/hyperlink" Target="https://www.gov.uk/government/uploads/system/uploads/attachment_data/file/533826/Triennial_Analysis_of_SCRs_2011-2014_-__Pathways_to_harm_and_protect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774</TotalTime>
  <Pages>3</Pages>
  <Words>526</Words>
  <Characters>3166</Characters>
  <Application>Microsoft Office Word</Application>
  <DocSecurity>0</DocSecurity>
  <Lines>53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Nazima</dc:creator>
  <cp:keywords/>
  <dc:description/>
  <cp:lastModifiedBy>dell</cp:lastModifiedBy>
  <cp:revision>129</cp:revision>
  <dcterms:created xsi:type="dcterms:W3CDTF">2026-09-20T19:31:00Z</dcterms:created>
  <dcterms:modified xsi:type="dcterms:W3CDTF">2026-10-18T11:39:00Z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7ec463a0-9d76-4c96-a2e9-f9d5656fff4b</vt:lpwstr>
  </property>
</Properties>
</file>