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61B908" w14:textId="77777777" w:rsidR="00F907A3" w:rsidRDefault="00F907A3" w:rsidP="00F907A3"/>
    <w:p w14:paraId="2A044BA3" w14:textId="77777777" w:rsidR="00F907A3" w:rsidRDefault="00F907A3" w:rsidP="00F907A3">
      <w:pPr>
        <w:jc w:val="center"/>
        <w:rPr>
          <w:b/>
          <w:sz w:val="28"/>
          <w:szCs w:val="28"/>
        </w:rPr>
      </w:pPr>
      <w:r>
        <w:rPr>
          <w:b/>
          <w:sz w:val="28"/>
          <w:szCs w:val="28"/>
        </w:rPr>
        <w:t>Task 4</w:t>
      </w:r>
    </w:p>
    <w:p w14:paraId="01D6889B" w14:textId="77777777" w:rsidR="00F907A3" w:rsidRDefault="00F907A3" w:rsidP="00F907A3">
      <w:pPr>
        <w:jc w:val="center"/>
        <w:rPr>
          <w:b/>
          <w:sz w:val="28"/>
          <w:szCs w:val="28"/>
        </w:rPr>
      </w:pPr>
    </w:p>
    <w:p w14:paraId="1E43545D" w14:textId="77777777" w:rsidR="00F907A3" w:rsidRDefault="00F907A3" w:rsidP="00F907A3">
      <w:pPr>
        <w:jc w:val="center"/>
        <w:rPr>
          <w:b/>
          <w:sz w:val="28"/>
          <w:szCs w:val="28"/>
        </w:rPr>
      </w:pPr>
      <w:r>
        <w:rPr>
          <w:b/>
          <w:sz w:val="28"/>
          <w:szCs w:val="28"/>
        </w:rPr>
        <w:t>Safeguarding in an area which is not your main area of work</w:t>
      </w:r>
    </w:p>
    <w:p w14:paraId="18083427" w14:textId="77777777" w:rsidR="00F907A3" w:rsidRDefault="00F907A3" w:rsidP="00F907A3">
      <w:pPr>
        <w:jc w:val="both"/>
        <w:rPr>
          <w:b/>
          <w:sz w:val="24"/>
          <w:szCs w:val="24"/>
        </w:rPr>
      </w:pPr>
    </w:p>
    <w:p w14:paraId="0DC587C6" w14:textId="77777777" w:rsidR="00F907A3" w:rsidRDefault="00F907A3" w:rsidP="00F907A3">
      <w:pPr>
        <w:ind w:left="-90"/>
        <w:jc w:val="both"/>
        <w:rPr>
          <w:b/>
          <w:i/>
          <w:sz w:val="24"/>
          <w:szCs w:val="24"/>
        </w:rPr>
      </w:pPr>
      <w:r>
        <w:rPr>
          <w:b/>
          <w:i/>
          <w:sz w:val="24"/>
          <w:szCs w:val="24"/>
        </w:rPr>
        <w:t xml:space="preserve">Guidance: </w:t>
      </w:r>
    </w:p>
    <w:p w14:paraId="6DF674F8" w14:textId="77777777" w:rsidR="00F907A3" w:rsidRDefault="00F907A3" w:rsidP="00F907A3">
      <w:pPr>
        <w:ind w:left="-90"/>
        <w:jc w:val="both"/>
      </w:pPr>
      <w:r>
        <w:rPr>
          <w:i/>
          <w:sz w:val="24"/>
          <w:szCs w:val="24"/>
        </w:rPr>
        <w:t xml:space="preserve">Social Care Wales require newly qualified social workers to provide evidence of their understanding of safeguarding work with adults and children. The assignment below will enable you to demonstrate this. </w:t>
      </w:r>
      <w:r>
        <w:rPr>
          <w:b/>
          <w:i/>
          <w:sz w:val="24"/>
          <w:szCs w:val="24"/>
        </w:rPr>
        <w:t>N.B</w:t>
      </w:r>
      <w:r>
        <w:rPr>
          <w:i/>
          <w:sz w:val="24"/>
          <w:szCs w:val="24"/>
        </w:rPr>
        <w:t>. if your usual area of work is with children please write about adult safeguarding. If you usually work with adults, then write about child safeguarding.  Ensure you meet the learning out comes for this task (see appendix 5 of the handbook).</w:t>
      </w:r>
    </w:p>
    <w:p w14:paraId="22F23738" w14:textId="77777777" w:rsidR="00F907A3" w:rsidRDefault="00F907A3" w:rsidP="00F907A3">
      <w:pPr>
        <w:ind w:left="360" w:hanging="360"/>
        <w:jc w:val="both"/>
        <w:rPr>
          <w:sz w:val="24"/>
          <w:szCs w:val="24"/>
          <w:u w:val="single"/>
        </w:rPr>
      </w:pPr>
    </w:p>
    <w:tbl>
      <w:tblPr>
        <w:tblW w:w="10070" w:type="dxa"/>
        <w:tblInd w:w="-532" w:type="dxa"/>
        <w:tblLayout w:type="fixed"/>
        <w:tblCellMar>
          <w:left w:w="10" w:type="dxa"/>
          <w:right w:w="10" w:type="dxa"/>
        </w:tblCellMar>
        <w:tblLook w:val="0000" w:firstRow="0" w:lastRow="0" w:firstColumn="0" w:lastColumn="0" w:noHBand="0" w:noVBand="0"/>
      </w:tblPr>
      <w:tblGrid>
        <w:gridCol w:w="10070"/>
      </w:tblGrid>
      <w:tr w:rsidR="00F907A3" w14:paraId="131A9329" w14:textId="77777777" w:rsidTr="00110A3D">
        <w:tc>
          <w:tcPr>
            <w:tcW w:w="10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D3330" w14:textId="77777777" w:rsidR="00F907A3" w:rsidRDefault="00F907A3" w:rsidP="00110A3D">
            <w:pPr>
              <w:jc w:val="both"/>
              <w:rPr>
                <w:b/>
                <w:sz w:val="24"/>
                <w:szCs w:val="24"/>
              </w:rPr>
            </w:pPr>
            <w:r>
              <w:rPr>
                <w:b/>
                <w:sz w:val="24"/>
                <w:szCs w:val="24"/>
              </w:rPr>
              <w:t>Question a:</w:t>
            </w:r>
          </w:p>
          <w:p w14:paraId="63E19C17" w14:textId="77777777" w:rsidR="00F907A3" w:rsidRDefault="00F907A3" w:rsidP="00110A3D">
            <w:pPr>
              <w:jc w:val="both"/>
            </w:pPr>
            <w:r>
              <w:rPr>
                <w:sz w:val="24"/>
                <w:szCs w:val="24"/>
              </w:rPr>
              <w:t xml:space="preserve">In an area </w:t>
            </w:r>
            <w:r>
              <w:rPr>
                <w:b/>
                <w:sz w:val="24"/>
                <w:szCs w:val="24"/>
              </w:rPr>
              <w:t xml:space="preserve">that is not your </w:t>
            </w:r>
            <w:proofErr w:type="gramStart"/>
            <w:r>
              <w:rPr>
                <w:b/>
                <w:sz w:val="24"/>
                <w:szCs w:val="24"/>
              </w:rPr>
              <w:t>main focus</w:t>
            </w:r>
            <w:proofErr w:type="gramEnd"/>
            <w:r>
              <w:rPr>
                <w:b/>
                <w:sz w:val="24"/>
                <w:szCs w:val="24"/>
              </w:rPr>
              <w:t xml:space="preserve"> of work </w:t>
            </w:r>
            <w:r>
              <w:rPr>
                <w:sz w:val="24"/>
                <w:szCs w:val="24"/>
              </w:rPr>
              <w:t xml:space="preserve">(see guidance above), explain the relevant legislation, and the national, local and organisational policies and procedures for safeguarding. </w:t>
            </w:r>
          </w:p>
          <w:p w14:paraId="612E0E85" w14:textId="77777777" w:rsidR="00F907A3" w:rsidRDefault="00F907A3" w:rsidP="00110A3D">
            <w:pPr>
              <w:jc w:val="both"/>
              <w:rPr>
                <w:sz w:val="24"/>
                <w:szCs w:val="24"/>
              </w:rPr>
            </w:pPr>
          </w:p>
          <w:p w14:paraId="3EF0014C" w14:textId="77777777" w:rsidR="00F907A3" w:rsidRDefault="00F907A3" w:rsidP="00110A3D">
            <w:pPr>
              <w:jc w:val="both"/>
              <w:rPr>
                <w:sz w:val="24"/>
                <w:szCs w:val="24"/>
              </w:rPr>
            </w:pPr>
          </w:p>
          <w:p w14:paraId="186E998D" w14:textId="77777777" w:rsidR="00F907A3" w:rsidRDefault="00F907A3" w:rsidP="00110A3D">
            <w:pPr>
              <w:jc w:val="both"/>
              <w:rPr>
                <w:sz w:val="24"/>
                <w:szCs w:val="24"/>
              </w:rPr>
            </w:pPr>
          </w:p>
          <w:p w14:paraId="66058100" w14:textId="77777777" w:rsidR="00F907A3" w:rsidRDefault="00F907A3" w:rsidP="00110A3D">
            <w:pPr>
              <w:jc w:val="both"/>
              <w:rPr>
                <w:sz w:val="24"/>
                <w:szCs w:val="24"/>
              </w:rPr>
            </w:pPr>
          </w:p>
          <w:p w14:paraId="7C32C17A" w14:textId="77777777" w:rsidR="00F907A3" w:rsidRDefault="00F907A3" w:rsidP="00110A3D">
            <w:pPr>
              <w:jc w:val="both"/>
            </w:pPr>
            <w:r>
              <w:rPr>
                <w:i/>
                <w:sz w:val="24"/>
                <w:szCs w:val="24"/>
              </w:rPr>
              <w:t>500 words</w:t>
            </w:r>
            <w:r>
              <w:rPr>
                <w:sz w:val="24"/>
                <w:szCs w:val="24"/>
              </w:rPr>
              <w:t xml:space="preserve"> (+/- 10%: include your actual word count at the end of each section).</w:t>
            </w:r>
          </w:p>
          <w:p w14:paraId="4235556A" w14:textId="77777777" w:rsidR="00F907A3" w:rsidRDefault="00F907A3" w:rsidP="00110A3D">
            <w:pPr>
              <w:jc w:val="both"/>
              <w:rPr>
                <w:b/>
                <w:sz w:val="24"/>
                <w:szCs w:val="24"/>
              </w:rPr>
            </w:pPr>
          </w:p>
        </w:tc>
      </w:tr>
    </w:tbl>
    <w:p w14:paraId="7D8C4297" w14:textId="77777777" w:rsidR="00F907A3" w:rsidRDefault="00F907A3" w:rsidP="00F907A3"/>
    <w:p w14:paraId="08E38BA0" w14:textId="77777777" w:rsidR="00F907A3" w:rsidRDefault="00F907A3" w:rsidP="00F907A3"/>
    <w:p w14:paraId="1C703AD7" w14:textId="4CA42819" w:rsidR="00F907A3" w:rsidRPr="00F14128" w:rsidRDefault="00F907A3" w:rsidP="00F907A3">
      <w:r w:rsidRPr="00F14128">
        <w:t>There are several pieces of law and legislation in place that aim to protect and safeguard children. The Children Act 2004 and The Social Services and Well-being Act 2014 place</w:t>
      </w:r>
      <w:r w:rsidR="00020B2E">
        <w:t xml:space="preserve"> duties on l</w:t>
      </w:r>
      <w:r w:rsidRPr="00F14128">
        <w:t>ocal Authorities to promote the welfare of and safeguard children. The Children Act 1989 was updated in 2004 following the introduction of ‘Every Child Matters’. The ‘Every Child Matters’ is a green paper that outlines the government’s p</w:t>
      </w:r>
      <w:r w:rsidR="00AA0C3E">
        <w:t>lans</w:t>
      </w:r>
      <w:r w:rsidRPr="00F14128">
        <w:t xml:space="preserve"> to improve the safeguarding of children. This was published by Lord Lamming following </w:t>
      </w:r>
      <w:r w:rsidR="00020B2E">
        <w:t>a child’s death that was i</w:t>
      </w:r>
      <w:r w:rsidRPr="00F14128">
        <w:t xml:space="preserve">nvolved with social services. Along with these, The United Convention on the Rights of the Child 1989 is an international agreement </w:t>
      </w:r>
      <w:r w:rsidR="00AA0C3E">
        <w:t>that consists o</w:t>
      </w:r>
      <w:r w:rsidRPr="00F14128">
        <w:t xml:space="preserve">f 54 articles </w:t>
      </w:r>
      <w:r w:rsidR="00AA0C3E">
        <w:t>which</w:t>
      </w:r>
      <w:r w:rsidRPr="00F14128">
        <w:t xml:space="preserve"> set out children’s rights and how professionals should </w:t>
      </w:r>
      <w:r w:rsidR="00020B2E">
        <w:t xml:space="preserve">practice </w:t>
      </w:r>
      <w:proofErr w:type="gramStart"/>
      <w:r w:rsidRPr="00F14128">
        <w:t>to promote</w:t>
      </w:r>
      <w:proofErr w:type="gramEnd"/>
      <w:r w:rsidRPr="00F14128">
        <w:t xml:space="preserve"> these along with making them available to children. The Mental Capacity Act (2005) </w:t>
      </w:r>
      <w:r w:rsidR="00AA0C3E">
        <w:t xml:space="preserve">applies to young people of the age of 16 and above, however, does not apply to children under the age of 16. </w:t>
      </w:r>
      <w:r w:rsidRPr="00F14128">
        <w:t xml:space="preserve">The Human rights Act sets fundamental </w:t>
      </w:r>
      <w:r w:rsidR="00044668">
        <w:t>r</w:t>
      </w:r>
      <w:r w:rsidRPr="00F14128">
        <w:t xml:space="preserve">ights that all in the UK are entitled to, including children. The </w:t>
      </w:r>
      <w:proofErr w:type="spellStart"/>
      <w:r w:rsidR="00AA0C3E">
        <w:t>The</w:t>
      </w:r>
      <w:proofErr w:type="spellEnd"/>
      <w:r w:rsidR="00AA0C3E">
        <w:t xml:space="preserve"> </w:t>
      </w:r>
      <w:r w:rsidRPr="00F14128">
        <w:t xml:space="preserve">Equality Act 2010 </w:t>
      </w:r>
      <w:r w:rsidR="00AA0C3E">
        <w:t>protects</w:t>
      </w:r>
      <w:r w:rsidRPr="00F14128">
        <w:t xml:space="preserve"> adults, </w:t>
      </w:r>
      <w:r w:rsidR="00D317AC">
        <w:t>children and young adults</w:t>
      </w:r>
      <w:r w:rsidRPr="00F14128">
        <w:t xml:space="preserve"> against discrimination. </w:t>
      </w:r>
    </w:p>
    <w:p w14:paraId="188E090C" w14:textId="77777777" w:rsidR="00F907A3" w:rsidRPr="00F14128" w:rsidRDefault="00F907A3" w:rsidP="00F907A3"/>
    <w:p w14:paraId="1BFDDB04" w14:textId="28F556B5" w:rsidR="00F907A3" w:rsidRPr="00F14128" w:rsidRDefault="00F907A3" w:rsidP="00F907A3">
      <w:r w:rsidRPr="00F14128">
        <w:t xml:space="preserve">Where it is suspected that a child may be “suffering, or likely to suffer significant harm” </w:t>
      </w:r>
      <w:r w:rsidR="007B5700" w:rsidRPr="007B5700">
        <w:t>(Legislation.gov.uk, 1989)</w:t>
      </w:r>
      <w:r w:rsidR="007B5700">
        <w:t xml:space="preserve"> </w:t>
      </w:r>
      <w:r w:rsidRPr="00F14128">
        <w:t xml:space="preserve">the Local Authority have </w:t>
      </w:r>
      <w:r w:rsidR="00D317AC">
        <w:t>duties</w:t>
      </w:r>
      <w:r w:rsidRPr="00F14128">
        <w:t xml:space="preserve"> to undertake enquiries </w:t>
      </w:r>
      <w:r w:rsidR="00AA0C3E">
        <w:t xml:space="preserve">in line with </w:t>
      </w:r>
      <w:r w:rsidRPr="00F14128">
        <w:t xml:space="preserve">section 47 of the Children Act 1989. The purpose of </w:t>
      </w:r>
      <w:r w:rsidR="00AA0C3E">
        <w:t>this</w:t>
      </w:r>
      <w:r w:rsidRPr="00F14128">
        <w:t xml:space="preserve"> is to determine if any further action is required to promote the welfare of and safeguard </w:t>
      </w:r>
      <w:r w:rsidR="00D317AC">
        <w:t xml:space="preserve">a </w:t>
      </w:r>
      <w:r w:rsidRPr="00F14128">
        <w:t xml:space="preserve">child. In circumstances where it is felt that there </w:t>
      </w:r>
      <w:r w:rsidR="00AA0C3E">
        <w:t>are any</w:t>
      </w:r>
      <w:r w:rsidRPr="00F14128">
        <w:t xml:space="preserve"> immediate risk</w:t>
      </w:r>
      <w:r w:rsidR="00D317AC">
        <w:t>s</w:t>
      </w:r>
      <w:r w:rsidRPr="00F14128">
        <w:t xml:space="preserve"> to the child, professionals with child protection powers are expected to act quickly and ensure immediate safety for the child. The Police have </w:t>
      </w:r>
      <w:r w:rsidR="00D317AC">
        <w:t>authority</w:t>
      </w:r>
      <w:r w:rsidRPr="00F14128">
        <w:t xml:space="preserve"> to place a child in a place of safety for up to 72 hours, this can be done without a court order. </w:t>
      </w:r>
      <w:r w:rsidRPr="00F14128">
        <w:lastRenderedPageBreak/>
        <w:t>T</w:t>
      </w:r>
      <w:r w:rsidR="00941618">
        <w:t>hough an application to the courts, the</w:t>
      </w:r>
      <w:r w:rsidRPr="00F14128">
        <w:t xml:space="preserve"> Local Authority can </w:t>
      </w:r>
      <w:r w:rsidR="00941618">
        <w:t>request an</w:t>
      </w:r>
      <w:r w:rsidRPr="00F14128">
        <w:t xml:space="preserve"> Emergency Protection Order (EPO) or Exclusion Order (EO), The EPO </w:t>
      </w:r>
      <w:r w:rsidR="00D317AC">
        <w:t>gives</w:t>
      </w:r>
      <w:r w:rsidRPr="00F14128">
        <w:t xml:space="preserve"> the Local Authority</w:t>
      </w:r>
      <w:r w:rsidR="00D317AC">
        <w:t xml:space="preserve"> power</w:t>
      </w:r>
      <w:r w:rsidRPr="00F14128">
        <w:t xml:space="preserve"> to immediately place a child into a place of safety, and the EO </w:t>
      </w:r>
      <w:r w:rsidR="00D317AC">
        <w:t>gives</w:t>
      </w:r>
      <w:r w:rsidRPr="00F14128">
        <w:t xml:space="preserve"> the Local Authority</w:t>
      </w:r>
      <w:r w:rsidR="00D317AC">
        <w:t xml:space="preserve"> powers</w:t>
      </w:r>
      <w:r w:rsidRPr="00F14128">
        <w:t xml:space="preserve"> to remove the abuser from the child’s home. The Police’s powers of protection are only used in circumstances where there is not enough time to apply for an EPO or other circumstances requiring the immediate safety of the child.  </w:t>
      </w:r>
    </w:p>
    <w:p w14:paraId="74C7F121" w14:textId="77777777" w:rsidR="00F907A3" w:rsidRPr="00F14128" w:rsidRDefault="00F907A3" w:rsidP="00F907A3"/>
    <w:p w14:paraId="357A8689" w14:textId="77811A06" w:rsidR="00F907A3" w:rsidRPr="00F14128" w:rsidRDefault="00F907A3" w:rsidP="00F907A3">
      <w:r w:rsidRPr="00F14128">
        <w:t>In 2019 the</w:t>
      </w:r>
      <w:r w:rsidR="00D317AC">
        <w:t xml:space="preserve"> Wales Safeguarding procedures were introduced to replace the</w:t>
      </w:r>
      <w:r w:rsidRPr="00F14128">
        <w:t xml:space="preserve"> </w:t>
      </w:r>
      <w:proofErr w:type="gramStart"/>
      <w:r w:rsidRPr="00F14128">
        <w:t>All Wales Child</w:t>
      </w:r>
      <w:proofErr w:type="gramEnd"/>
      <w:r w:rsidRPr="00F14128">
        <w:t xml:space="preserve"> Protection Procedures 2008. The purpose of these procedures is to support </w:t>
      </w:r>
      <w:r w:rsidR="00D317AC">
        <w:t xml:space="preserve">and guide </w:t>
      </w:r>
      <w:r w:rsidRPr="00F14128">
        <w:t xml:space="preserve">practitioners in applying Part 7 of the Social Services and Well-being </w:t>
      </w:r>
      <w:r w:rsidR="0019159C">
        <w:t xml:space="preserve">(Wales) </w:t>
      </w:r>
      <w:r w:rsidRPr="00F14128">
        <w:t>Act 2014 and the Working Together to Safeguard People guidance. The</w:t>
      </w:r>
      <w:r w:rsidR="00D317AC">
        <w:t>se</w:t>
      </w:r>
      <w:r w:rsidRPr="00F14128">
        <w:t xml:space="preserve"> procedures also aim to standardise safeguarding procedures between agencies and across Wales.</w:t>
      </w:r>
      <w:r w:rsidR="007B5700" w:rsidRPr="007B5700">
        <w:t xml:space="preserve"> </w:t>
      </w:r>
      <w:r w:rsidR="007B5700" w:rsidRPr="007B5700">
        <w:t>(NSPCC, n.d.</w:t>
      </w:r>
      <w:r w:rsidR="007B5700">
        <w:t xml:space="preserve">) </w:t>
      </w:r>
      <w:proofErr w:type="gramStart"/>
      <w:r w:rsidRPr="00F14128">
        <w:t>In</w:t>
      </w:r>
      <w:proofErr w:type="gramEnd"/>
      <w:r w:rsidRPr="00F14128">
        <w:t xml:space="preserve"> addition to this, there are local </w:t>
      </w:r>
      <w:r w:rsidR="00D317AC">
        <w:t xml:space="preserve">children’s </w:t>
      </w:r>
      <w:r w:rsidRPr="00F14128">
        <w:t>safeguarding boards, w</w:t>
      </w:r>
      <w:r w:rsidR="00D317AC">
        <w:t>ho</w:t>
      </w:r>
      <w:r w:rsidRPr="00F14128">
        <w:t xml:space="preserve"> are responsible for local child </w:t>
      </w:r>
      <w:r w:rsidR="00E15960">
        <w:t>protection</w:t>
      </w:r>
      <w:r w:rsidRPr="00F14128">
        <w:t xml:space="preserve"> procedures, policies and guidance. These boards work collaboratively with the local authorities, police, probation services and local health boards to promote the welfare of children. </w:t>
      </w:r>
    </w:p>
    <w:p w14:paraId="3887FFE0" w14:textId="77777777" w:rsidR="00F907A3" w:rsidRDefault="00F907A3" w:rsidP="00F907A3"/>
    <w:p w14:paraId="54700080" w14:textId="761A660D" w:rsidR="00F907A3" w:rsidRDefault="00F907A3" w:rsidP="00F907A3">
      <w:pPr>
        <w:rPr>
          <w:b/>
          <w:bCs/>
        </w:rPr>
      </w:pPr>
      <w:r>
        <w:rPr>
          <w:b/>
          <w:bCs/>
        </w:rPr>
        <w:t>49</w:t>
      </w:r>
      <w:r w:rsidR="004142B3">
        <w:rPr>
          <w:b/>
          <w:bCs/>
        </w:rPr>
        <w:t>8</w:t>
      </w:r>
      <w:r>
        <w:rPr>
          <w:b/>
          <w:bCs/>
        </w:rPr>
        <w:t xml:space="preserve"> Words </w:t>
      </w:r>
    </w:p>
    <w:p w14:paraId="67D01D51" w14:textId="77777777" w:rsidR="00F907A3" w:rsidRDefault="00F907A3" w:rsidP="00F907A3"/>
    <w:p w14:paraId="36019F11" w14:textId="77777777" w:rsidR="00F907A3" w:rsidRDefault="00F907A3" w:rsidP="00F907A3"/>
    <w:tbl>
      <w:tblPr>
        <w:tblW w:w="10070" w:type="dxa"/>
        <w:tblInd w:w="-527" w:type="dxa"/>
        <w:tblLayout w:type="fixed"/>
        <w:tblCellMar>
          <w:left w:w="10" w:type="dxa"/>
          <w:right w:w="10" w:type="dxa"/>
        </w:tblCellMar>
        <w:tblLook w:val="0000" w:firstRow="0" w:lastRow="0" w:firstColumn="0" w:lastColumn="0" w:noHBand="0" w:noVBand="0"/>
      </w:tblPr>
      <w:tblGrid>
        <w:gridCol w:w="10070"/>
      </w:tblGrid>
      <w:tr w:rsidR="00F907A3" w14:paraId="1EAB8BA4" w14:textId="77777777" w:rsidTr="00ED71A0">
        <w:tc>
          <w:tcPr>
            <w:tcW w:w="10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02591" w14:textId="77777777" w:rsidR="00F907A3" w:rsidRDefault="00F907A3" w:rsidP="00110A3D">
            <w:pPr>
              <w:jc w:val="both"/>
              <w:rPr>
                <w:b/>
                <w:sz w:val="24"/>
                <w:szCs w:val="24"/>
              </w:rPr>
            </w:pPr>
            <w:r>
              <w:rPr>
                <w:b/>
                <w:sz w:val="24"/>
                <w:szCs w:val="24"/>
              </w:rPr>
              <w:t>Question b:</w:t>
            </w:r>
          </w:p>
          <w:p w14:paraId="72EE1612" w14:textId="77777777" w:rsidR="00F907A3" w:rsidRDefault="00F907A3" w:rsidP="00110A3D">
            <w:pPr>
              <w:jc w:val="both"/>
              <w:rPr>
                <w:sz w:val="24"/>
                <w:szCs w:val="24"/>
              </w:rPr>
            </w:pPr>
            <w:r>
              <w:rPr>
                <w:sz w:val="24"/>
                <w:szCs w:val="24"/>
              </w:rPr>
              <w:t>Reflect on the difference between safeguarding in adults’ and children’s work</w:t>
            </w:r>
          </w:p>
          <w:p w14:paraId="32D1AE0C" w14:textId="77777777" w:rsidR="00F907A3" w:rsidRDefault="00F907A3" w:rsidP="00110A3D">
            <w:pPr>
              <w:jc w:val="both"/>
              <w:rPr>
                <w:sz w:val="24"/>
                <w:szCs w:val="24"/>
              </w:rPr>
            </w:pPr>
          </w:p>
          <w:p w14:paraId="310EBF6D" w14:textId="77777777" w:rsidR="00F907A3" w:rsidRDefault="00F907A3" w:rsidP="00110A3D">
            <w:pPr>
              <w:jc w:val="both"/>
              <w:rPr>
                <w:sz w:val="24"/>
                <w:szCs w:val="24"/>
              </w:rPr>
            </w:pPr>
          </w:p>
          <w:p w14:paraId="1DD293DD" w14:textId="77777777" w:rsidR="00F907A3" w:rsidRDefault="00F907A3" w:rsidP="00110A3D">
            <w:pPr>
              <w:jc w:val="both"/>
              <w:rPr>
                <w:sz w:val="24"/>
                <w:szCs w:val="24"/>
              </w:rPr>
            </w:pPr>
          </w:p>
          <w:p w14:paraId="327F41E7" w14:textId="77777777" w:rsidR="00F907A3" w:rsidRDefault="00F907A3" w:rsidP="00110A3D">
            <w:pPr>
              <w:jc w:val="both"/>
            </w:pPr>
            <w:r>
              <w:rPr>
                <w:i/>
                <w:sz w:val="24"/>
                <w:szCs w:val="24"/>
              </w:rPr>
              <w:t>400 words</w:t>
            </w:r>
            <w:r>
              <w:rPr>
                <w:sz w:val="24"/>
                <w:szCs w:val="24"/>
              </w:rPr>
              <w:t xml:space="preserve"> </w:t>
            </w:r>
            <w:r>
              <w:rPr>
                <w:i/>
                <w:sz w:val="24"/>
                <w:szCs w:val="24"/>
              </w:rPr>
              <w:t>(+/- 10%: include your actual word count at the end of each section).</w:t>
            </w:r>
          </w:p>
          <w:p w14:paraId="571012BC" w14:textId="77777777" w:rsidR="00F907A3" w:rsidRDefault="00F907A3" w:rsidP="00110A3D">
            <w:pPr>
              <w:jc w:val="both"/>
              <w:rPr>
                <w:sz w:val="24"/>
                <w:szCs w:val="24"/>
              </w:rPr>
            </w:pPr>
          </w:p>
        </w:tc>
      </w:tr>
    </w:tbl>
    <w:p w14:paraId="3618E826" w14:textId="77777777" w:rsidR="00F907A3" w:rsidRDefault="00F907A3" w:rsidP="00F907A3"/>
    <w:p w14:paraId="748EBDE9" w14:textId="46AF986D" w:rsidR="00F907A3" w:rsidRPr="00F14128" w:rsidRDefault="00F907A3" w:rsidP="00F907A3">
      <w:r w:rsidRPr="00F14128">
        <w:t xml:space="preserve">Using the “what, so what and now what” of Borton’s 1970 model of reflection, I will </w:t>
      </w:r>
      <w:r w:rsidR="00314740">
        <w:t xml:space="preserve">look </w:t>
      </w:r>
      <w:proofErr w:type="gramStart"/>
      <w:r w:rsidR="00314740">
        <w:t xml:space="preserve">at </w:t>
      </w:r>
      <w:r w:rsidRPr="00F14128">
        <w:t xml:space="preserve"> the</w:t>
      </w:r>
      <w:proofErr w:type="gramEnd"/>
      <w:r w:rsidRPr="00F14128">
        <w:t xml:space="preserve"> differences between safeguarding in </w:t>
      </w:r>
      <w:r w:rsidR="00314740">
        <w:t xml:space="preserve">children and adult’s </w:t>
      </w:r>
      <w:r w:rsidRPr="00F14128">
        <w:t>work.</w:t>
      </w:r>
      <w:r w:rsidR="004142B3">
        <w:t xml:space="preserve"> (Borton, 1970)</w:t>
      </w:r>
      <w:r w:rsidRPr="00F14128">
        <w:t xml:space="preserve"> Working with adults has allowed me to </w:t>
      </w:r>
      <w:r w:rsidR="00314740">
        <w:t xml:space="preserve">extend my knowledge and </w:t>
      </w:r>
      <w:r w:rsidRPr="00F14128">
        <w:t>develop an understanding of the legislation, guidance and procedures in place to safeguard vulnerable adults. Through research, I have educated myself on the procedures and guidance relating to safeguarding and protecting children. Both adults and children can experience abuse or harm, however there may be some differences in the types of abuse and the policies around them. Financial abuse, self-neglect and hoarding may be considered more an adult category, whereas children’s safeguarding may include trafficking and sexual exploitation. As well as this, the timeframes around processes can differ, along with legislation, policies and procedures</w:t>
      </w:r>
      <w:r w:rsidR="00314740">
        <w:t>.</w:t>
      </w:r>
    </w:p>
    <w:p w14:paraId="2318981F" w14:textId="77777777" w:rsidR="00F907A3" w:rsidRPr="00F14128" w:rsidRDefault="00F907A3" w:rsidP="00F907A3"/>
    <w:p w14:paraId="01909623" w14:textId="02C9B730" w:rsidR="00F907A3" w:rsidRPr="00F14128" w:rsidRDefault="00F907A3" w:rsidP="00F907A3">
      <w:r w:rsidRPr="00F14128">
        <w:t>Section 126 of The Social Services and Well-being Act 2014 (SSWBA) defines an adult at risk as an adult who is “experiencing or is at risk of abuse or neglect, has need for care and support; and as a result of those needs is unable to protect himself or herself against the abuse or neglect or the risk of it”. The SSWBA defines a child at risk as a child who “is experiencing or is at risk of abuse, neglect or other kinds of harm; and who has needs for care and support</w:t>
      </w:r>
      <w:r w:rsidR="007B5700">
        <w:t xml:space="preserve">”. </w:t>
      </w:r>
      <w:r w:rsidR="007B5700" w:rsidRPr="007B5700">
        <w:t>(Legislation.gov.uk, 2014)</w:t>
      </w:r>
    </w:p>
    <w:p w14:paraId="22DC6B06" w14:textId="77777777" w:rsidR="00F907A3" w:rsidRPr="00F14128" w:rsidRDefault="00F907A3" w:rsidP="00F907A3"/>
    <w:p w14:paraId="7D028265" w14:textId="2B7B7833" w:rsidR="00F907A3" w:rsidRPr="00F14128" w:rsidRDefault="00F907A3" w:rsidP="00F907A3">
      <w:r w:rsidRPr="00F14128">
        <w:lastRenderedPageBreak/>
        <w:t xml:space="preserve">There are several pieces of legislation in place to safeguard both adults and children. The Children Act 1989 and 2004 (CA) was specifically introduced to promote the safety and welfare of children under the age of 18, outlining the concept of parental responsibility and the idea that children are dependent on parents and caregivers up until this age. This also suggests that the need to safeguard children starts at birth. </w:t>
      </w:r>
      <w:r w:rsidR="004142B3">
        <w:t>Part 7 of t</w:t>
      </w:r>
      <w:r w:rsidRPr="00F14128">
        <w:t>he SSWBA places a duty to safeguard both children and adults, focusing on prevention and early intervention.</w:t>
      </w:r>
    </w:p>
    <w:p w14:paraId="64515164" w14:textId="77777777" w:rsidR="00F907A3" w:rsidRPr="00F14128" w:rsidRDefault="00F907A3" w:rsidP="00F907A3"/>
    <w:p w14:paraId="1EAC52C1" w14:textId="1DD1C993" w:rsidR="00F907A3" w:rsidRPr="00F14128" w:rsidRDefault="00F907A3" w:rsidP="00F907A3">
      <w:r w:rsidRPr="00F14128">
        <w:t xml:space="preserve">One of the main differences in safeguarding </w:t>
      </w:r>
      <w:r w:rsidR="00314740">
        <w:t>children and adults</w:t>
      </w:r>
      <w:r w:rsidRPr="00F14128">
        <w:t xml:space="preserve"> is the adult's right to self-determination. This meaning that they may not wish to act to protect</w:t>
      </w:r>
      <w:r w:rsidR="00314740">
        <w:t xml:space="preserve"> and safeguard</w:t>
      </w:r>
      <w:r w:rsidRPr="00F14128">
        <w:t xml:space="preserve"> themselves and have a right to make unwise decisions. However, if </w:t>
      </w:r>
      <w:r w:rsidR="00314740">
        <w:t xml:space="preserve">an individual is </w:t>
      </w:r>
      <w:r w:rsidRPr="00F14128">
        <w:t xml:space="preserve">assessed as lacking capacity to make decisions regarding their </w:t>
      </w:r>
      <w:r w:rsidR="00314740">
        <w:t>safety and welfare</w:t>
      </w:r>
      <w:r w:rsidRPr="00F14128">
        <w:t>, legislation allows intervention.</w:t>
      </w:r>
      <w:r w:rsidR="007B5700">
        <w:t xml:space="preserve"> </w:t>
      </w:r>
      <w:r w:rsidR="007B5700" w:rsidRPr="007B5700">
        <w:t>(SCIE, n.d.).</w:t>
      </w:r>
    </w:p>
    <w:p w14:paraId="53EF7F64" w14:textId="77777777" w:rsidR="00F907A3" w:rsidRPr="00F14128" w:rsidRDefault="00F907A3" w:rsidP="00F907A3">
      <w:r w:rsidRPr="00F14128">
        <w:t xml:space="preserve"> </w:t>
      </w:r>
    </w:p>
    <w:p w14:paraId="25F711E5" w14:textId="77777777" w:rsidR="00F907A3" w:rsidRPr="00F14128" w:rsidRDefault="00F907A3" w:rsidP="00F907A3">
      <w:r w:rsidRPr="00F14128">
        <w:t xml:space="preserve">On reflection, safeguarding children begins at birth with a focus on preventing harm, however, safeguarding adults begins when an adult is identified as being vulnerable and in need of care and support. This could suggest that safeguarding children has a more preventative-focused approach as opposed to safeguarding adults. </w:t>
      </w:r>
    </w:p>
    <w:p w14:paraId="12764D9E" w14:textId="77777777" w:rsidR="00F907A3" w:rsidRDefault="00F907A3" w:rsidP="00F907A3"/>
    <w:p w14:paraId="5F8C6E8E" w14:textId="3ECDE6B3" w:rsidR="00F907A3" w:rsidRDefault="00F907A3" w:rsidP="00F907A3">
      <w:pPr>
        <w:rPr>
          <w:b/>
          <w:bCs/>
        </w:rPr>
      </w:pPr>
      <w:r>
        <w:rPr>
          <w:b/>
          <w:bCs/>
        </w:rPr>
        <w:t>4</w:t>
      </w:r>
      <w:r w:rsidR="004142B3">
        <w:rPr>
          <w:b/>
          <w:bCs/>
        </w:rPr>
        <w:t>32</w:t>
      </w:r>
      <w:r>
        <w:rPr>
          <w:b/>
          <w:bCs/>
        </w:rPr>
        <w:t xml:space="preserve"> Words</w:t>
      </w:r>
    </w:p>
    <w:p w14:paraId="686C6C93" w14:textId="77777777" w:rsidR="00E7089B" w:rsidRDefault="00E7089B"/>
    <w:p w14:paraId="2A8A4E2A" w14:textId="0EFB897E" w:rsidR="00D060DE" w:rsidRDefault="007B5700" w:rsidP="00C010F5">
      <w:pPr>
        <w:pStyle w:val="Heading1"/>
      </w:pPr>
      <w:sdt>
        <w:sdtPr>
          <w:id w:val="-1475209775"/>
          <w:docPartObj>
            <w:docPartGallery w:val="Bibliographies"/>
            <w:docPartUnique/>
          </w:docPartObj>
        </w:sdtPr>
        <w:sdtEndPr/>
        <w:sdtContent/>
      </w:sdt>
    </w:p>
    <w:sectPr w:rsidR="00D060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4EC"/>
    <w:rsid w:val="00020B2E"/>
    <w:rsid w:val="00044668"/>
    <w:rsid w:val="0008688F"/>
    <w:rsid w:val="0019159C"/>
    <w:rsid w:val="001D7E38"/>
    <w:rsid w:val="00305BDD"/>
    <w:rsid w:val="00314740"/>
    <w:rsid w:val="004142B3"/>
    <w:rsid w:val="006D42BB"/>
    <w:rsid w:val="007B5700"/>
    <w:rsid w:val="00831890"/>
    <w:rsid w:val="00850A65"/>
    <w:rsid w:val="008735FD"/>
    <w:rsid w:val="008D44EC"/>
    <w:rsid w:val="00941618"/>
    <w:rsid w:val="009E445D"/>
    <w:rsid w:val="00AA0C3E"/>
    <w:rsid w:val="00B83AA0"/>
    <w:rsid w:val="00C010F5"/>
    <w:rsid w:val="00D060DE"/>
    <w:rsid w:val="00D317AC"/>
    <w:rsid w:val="00D742FF"/>
    <w:rsid w:val="00E15960"/>
    <w:rsid w:val="00E7089B"/>
    <w:rsid w:val="00E73D48"/>
    <w:rsid w:val="00ED46E7"/>
    <w:rsid w:val="00ED71A0"/>
    <w:rsid w:val="00EE2942"/>
    <w:rsid w:val="00F15FA5"/>
    <w:rsid w:val="00F90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2E4BA"/>
  <w15:chartTrackingRefBased/>
  <w15:docId w15:val="{F6AC45F2-5A5E-4238-8909-BBAE4A5FA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7A3"/>
    <w:pPr>
      <w:suppressAutoHyphens/>
      <w:autoSpaceDN w:val="0"/>
      <w:spacing w:after="0" w:line="276" w:lineRule="auto"/>
    </w:pPr>
    <w:rPr>
      <w:rFonts w:ascii="Arial" w:eastAsia="Arial" w:hAnsi="Arial" w:cs="Arial"/>
      <w:kern w:val="0"/>
      <w:lang w:eastAsia="en-GB"/>
      <w14:ligatures w14:val="none"/>
    </w:rPr>
  </w:style>
  <w:style w:type="paragraph" w:styleId="Heading1">
    <w:name w:val="heading 1"/>
    <w:basedOn w:val="Normal"/>
    <w:next w:val="Normal"/>
    <w:link w:val="Heading1Char"/>
    <w:uiPriority w:val="9"/>
    <w:qFormat/>
    <w:rsid w:val="008D44EC"/>
    <w:pPr>
      <w:keepNext/>
      <w:keepLines/>
      <w:suppressAutoHyphens w:val="0"/>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8D44EC"/>
    <w:pPr>
      <w:keepNext/>
      <w:keepLines/>
      <w:suppressAutoHyphens w:val="0"/>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8D44EC"/>
    <w:pPr>
      <w:keepNext/>
      <w:keepLines/>
      <w:suppressAutoHyphens w:val="0"/>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8D44EC"/>
    <w:pPr>
      <w:keepNext/>
      <w:keepLines/>
      <w:suppressAutoHyphens w:val="0"/>
      <w:autoSpaceDN/>
      <w:spacing w:before="80" w:after="40" w:line="259"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8D44EC"/>
    <w:pPr>
      <w:keepNext/>
      <w:keepLines/>
      <w:suppressAutoHyphens w:val="0"/>
      <w:autoSpaceDN/>
      <w:spacing w:before="80" w:after="40" w:line="259"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8D44EC"/>
    <w:pPr>
      <w:keepNext/>
      <w:keepLines/>
      <w:suppressAutoHyphens w:val="0"/>
      <w:autoSpaceDN/>
      <w:spacing w:before="40" w:line="259"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8D44EC"/>
    <w:pPr>
      <w:keepNext/>
      <w:keepLines/>
      <w:suppressAutoHyphens w:val="0"/>
      <w:autoSpaceDN/>
      <w:spacing w:before="40" w:line="259"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8D44EC"/>
    <w:pPr>
      <w:keepNext/>
      <w:keepLines/>
      <w:suppressAutoHyphens w:val="0"/>
      <w:autoSpaceDN/>
      <w:spacing w:line="259"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8D44EC"/>
    <w:pPr>
      <w:keepNext/>
      <w:keepLines/>
      <w:suppressAutoHyphens w:val="0"/>
      <w:autoSpaceDN/>
      <w:spacing w:line="259"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4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4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4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4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4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4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4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4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4EC"/>
    <w:rPr>
      <w:rFonts w:eastAsiaTheme="majorEastAsia" w:cstheme="majorBidi"/>
      <w:color w:val="272727" w:themeColor="text1" w:themeTint="D8"/>
    </w:rPr>
  </w:style>
  <w:style w:type="paragraph" w:styleId="Title">
    <w:name w:val="Title"/>
    <w:basedOn w:val="Normal"/>
    <w:next w:val="Normal"/>
    <w:link w:val="TitleChar"/>
    <w:uiPriority w:val="10"/>
    <w:qFormat/>
    <w:rsid w:val="008D44EC"/>
    <w:pPr>
      <w:suppressAutoHyphens w:val="0"/>
      <w:autoSpaceDN/>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D44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4EC"/>
    <w:pPr>
      <w:numPr>
        <w:ilvl w:val="1"/>
      </w:numPr>
      <w:suppressAutoHyphens w:val="0"/>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D44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4EC"/>
    <w:pPr>
      <w:suppressAutoHyphens w:val="0"/>
      <w:autoSpaceDN/>
      <w:spacing w:before="160" w:after="160" w:line="259"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8D44EC"/>
    <w:rPr>
      <w:i/>
      <w:iCs/>
      <w:color w:val="404040" w:themeColor="text1" w:themeTint="BF"/>
    </w:rPr>
  </w:style>
  <w:style w:type="paragraph" w:styleId="ListParagraph">
    <w:name w:val="List Paragraph"/>
    <w:basedOn w:val="Normal"/>
    <w:uiPriority w:val="34"/>
    <w:qFormat/>
    <w:rsid w:val="008D44EC"/>
    <w:pPr>
      <w:suppressAutoHyphens w:val="0"/>
      <w:autoSpaceDN/>
      <w:spacing w:after="160" w:line="259"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8D44EC"/>
    <w:rPr>
      <w:i/>
      <w:iCs/>
      <w:color w:val="0F4761" w:themeColor="accent1" w:themeShade="BF"/>
    </w:rPr>
  </w:style>
  <w:style w:type="paragraph" w:styleId="IntenseQuote">
    <w:name w:val="Intense Quote"/>
    <w:basedOn w:val="Normal"/>
    <w:next w:val="Normal"/>
    <w:link w:val="IntenseQuoteChar"/>
    <w:uiPriority w:val="30"/>
    <w:qFormat/>
    <w:rsid w:val="008D44EC"/>
    <w:pPr>
      <w:pBdr>
        <w:top w:val="single" w:sz="4" w:space="10" w:color="0F4761" w:themeColor="accent1" w:themeShade="BF"/>
        <w:bottom w:val="single" w:sz="4" w:space="10" w:color="0F4761" w:themeColor="accent1" w:themeShade="BF"/>
      </w:pBdr>
      <w:suppressAutoHyphens w:val="0"/>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8D44EC"/>
    <w:rPr>
      <w:i/>
      <w:iCs/>
      <w:color w:val="0F4761" w:themeColor="accent1" w:themeShade="BF"/>
    </w:rPr>
  </w:style>
  <w:style w:type="character" w:styleId="IntenseReference">
    <w:name w:val="Intense Reference"/>
    <w:basedOn w:val="DefaultParagraphFont"/>
    <w:uiPriority w:val="32"/>
    <w:qFormat/>
    <w:rsid w:val="008D44E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Soc221</b:Tag>
    <b:SourceType>InternetSite</b:SourceType>
    <b:Guid>{BD1D1EDB-F6F3-448A-BAE0-BD7742AD1E5F}</b:Guid>
    <b:Author>
      <b:Author>
        <b:Corporate>Social Care Institute for Excellence </b:Corporate>
      </b:Author>
    </b:Author>
    <b:Title>Mental Capcity Act 2005 at a glance </b:Title>
    <b:Year>2022</b:Year>
    <b:Month>October</b:Month>
    <b:URL>https://www.scie.org.uk/mca/introduction/mental-capacity-act-2005-at-a-glance/</b:URL>
    <b:RefOrder>4</b:RefOrder>
  </b:Source>
</b:Sources>
</file>

<file path=customXml/itemProps1.xml><?xml version="1.0" encoding="utf-8"?>
<ds:datastoreItem xmlns:ds="http://schemas.openxmlformats.org/officeDocument/2006/customXml" ds:itemID="{B6B99B9B-7A2B-4DE5-A399-74044FD9E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1007</Words>
  <Characters>5742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Poscha</dc:creator>
  <cp:keywords/>
  <dc:description/>
  <cp:lastModifiedBy>Sophie Poscha</cp:lastModifiedBy>
  <cp:revision>2</cp:revision>
  <dcterms:created xsi:type="dcterms:W3CDTF">2024-10-05T19:18:00Z</dcterms:created>
  <dcterms:modified xsi:type="dcterms:W3CDTF">2024-10-05T19:18:00Z</dcterms:modified>
</cp:coreProperties>
</file>