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2458F6F3"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DF7E0F">
        <w:rPr>
          <w:rFonts w:ascii="Aptos" w:hAnsi="Aptos" w:cs="Arial"/>
          <w:sz w:val="28"/>
          <w:szCs w:val="28"/>
        </w:rPr>
        <w:t>231</w:t>
      </w:r>
      <w:r w:rsidR="00EC6B64">
        <w:rPr>
          <w:rFonts w:ascii="Aptos" w:hAnsi="Aptos" w:cs="Arial"/>
          <w:sz w:val="28"/>
          <w:szCs w:val="28"/>
        </w:rPr>
        <w:t>9073</w:t>
      </w:r>
    </w:p>
    <w:p w14:paraId="01D5D8DB" w14:textId="03ED09ED" w:rsidR="00FF5B70" w:rsidRPr="003A2FDF" w:rsidRDefault="00FF5B70" w:rsidP="00041A5A">
      <w:pPr>
        <w:spacing w:line="360" w:lineRule="auto"/>
        <w:rPr>
          <w:rFonts w:ascii="Aptos" w:hAnsi="Aptos" w:cs="Arial"/>
          <w:sz w:val="28"/>
          <w:szCs w:val="28"/>
        </w:rPr>
      </w:pPr>
    </w:p>
    <w:p w14:paraId="7B4B148B" w14:textId="6CE448D7"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EC6B64">
        <w:rPr>
          <w:rFonts w:ascii="Aptos" w:hAnsi="Aptos" w:cs="Arial"/>
          <w:sz w:val="28"/>
          <w:szCs w:val="28"/>
        </w:rPr>
        <w:t>Elisabeta-Roxana Pasareanu</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03FD30D3" w14:textId="74A50B08" w:rsidR="00715990" w:rsidRPr="00A9296B" w:rsidRDefault="00FF5B70" w:rsidP="00A9296B">
      <w:pPr>
        <w:spacing w:line="360" w:lineRule="auto"/>
        <w:jc w:val="center"/>
        <w:rPr>
          <w:rFonts w:ascii="Arial" w:hAnsi="Arial" w:cs="Arial"/>
        </w:rPr>
      </w:pPr>
      <w:r w:rsidRPr="00A9296B">
        <w:rPr>
          <w:rFonts w:ascii="Arial" w:hAnsi="Arial" w:cs="Arial"/>
        </w:rPr>
        <w:t>My p</w:t>
      </w:r>
      <w:r w:rsidR="00D769F0" w:rsidRPr="00A9296B">
        <w:rPr>
          <w:rFonts w:ascii="Arial" w:hAnsi="Arial" w:cs="Arial"/>
        </w:rPr>
        <w:t xml:space="preserve">roject title: </w:t>
      </w:r>
      <w:r w:rsidR="00162DAF" w:rsidRPr="00A9296B">
        <w:rPr>
          <w:rFonts w:ascii="Arial" w:hAnsi="Arial" w:cs="Arial"/>
        </w:rPr>
        <w:t>"Exploring the Long-Term Impact of Early Childhood Education for Children Aged 3–5 on Adolescent Development in the United Kingdom"</w:t>
      </w:r>
    </w:p>
    <w:p w14:paraId="42E9754E" w14:textId="77777777" w:rsidR="004D22B3" w:rsidRPr="004D22B3" w:rsidRDefault="004D22B3" w:rsidP="004D22B3"/>
    <w:p w14:paraId="40C7BB25" w14:textId="1DD26AC5" w:rsidR="00784670" w:rsidRDefault="00545684" w:rsidP="00A93964">
      <w:pPr>
        <w:pStyle w:val="Heading2"/>
        <w:numPr>
          <w:ilvl w:val="0"/>
          <w:numId w:val="16"/>
        </w:numPr>
      </w:pPr>
      <w:r w:rsidRPr="003A2FDF">
        <w:t>Aim</w:t>
      </w:r>
      <w:r w:rsidR="00784670" w:rsidRPr="003A2FDF">
        <w:t>:</w:t>
      </w:r>
    </w:p>
    <w:p w14:paraId="29DCFC93" w14:textId="77777777" w:rsidR="00A93964" w:rsidRPr="00A93964" w:rsidRDefault="00A93964" w:rsidP="00A93964">
      <w:pPr>
        <w:rPr>
          <w:lang w:val="en-US"/>
        </w:rPr>
      </w:pPr>
    </w:p>
    <w:p w14:paraId="38F89BD4" w14:textId="77777777" w:rsidR="00D3196A" w:rsidRDefault="00D3196A" w:rsidP="003A6637">
      <w:pPr>
        <w:spacing w:line="360" w:lineRule="auto"/>
        <w:jc w:val="both"/>
        <w:rPr>
          <w:rFonts w:ascii="Arial" w:hAnsi="Arial" w:cs="Arial"/>
          <w:sz w:val="22"/>
          <w:szCs w:val="20"/>
        </w:rPr>
      </w:pPr>
      <w:r w:rsidRPr="003A6637">
        <w:rPr>
          <w:rFonts w:ascii="Arial" w:hAnsi="Arial" w:cs="Arial"/>
          <w:sz w:val="22"/>
          <w:szCs w:val="20"/>
        </w:rPr>
        <w:t>The aim of this research is to explore how attending early childhood education between the ages of 3 and 5 can influence a child’s development later in life, particularly during adolescence, in the United Kingdom. The study will examine the impact of early years education on cognitive, social, emotional, and behavioural development, and consider how these effects may continue into the teenage years. It will also explore whether access to high-quality early childhood education can contribute to better wellbeing, stronger educational achievement, and improved future opportunities for young people across the UK.</w:t>
      </w:r>
    </w:p>
    <w:p w14:paraId="0C0BC935" w14:textId="77777777" w:rsidR="00A93964" w:rsidRPr="003A6637" w:rsidRDefault="00A93964" w:rsidP="003A6637">
      <w:pPr>
        <w:spacing w:line="360" w:lineRule="auto"/>
        <w:jc w:val="both"/>
        <w:rPr>
          <w:rFonts w:ascii="Arial" w:hAnsi="Arial" w:cs="Arial"/>
          <w:sz w:val="22"/>
          <w:szCs w:val="20"/>
        </w:rPr>
      </w:pPr>
    </w:p>
    <w:p w14:paraId="2B00F95C" w14:textId="7302587D" w:rsidR="00545684" w:rsidRDefault="00FF5B70" w:rsidP="0034387B">
      <w:pPr>
        <w:pStyle w:val="Heading2"/>
      </w:pPr>
      <w:r w:rsidRPr="003A2FDF">
        <w:t>2</w:t>
      </w:r>
      <w:r w:rsidR="00784670" w:rsidRPr="003A2FDF">
        <w:t>) O</w:t>
      </w:r>
      <w:r w:rsidR="00545684" w:rsidRPr="003A2FDF">
        <w:t>bjectives:</w:t>
      </w:r>
    </w:p>
    <w:p w14:paraId="786B4904" w14:textId="77777777" w:rsidR="00A93964" w:rsidRPr="00A93964" w:rsidRDefault="00A93964" w:rsidP="00A93964">
      <w:pPr>
        <w:rPr>
          <w:lang w:val="en-US"/>
        </w:rPr>
      </w:pPr>
    </w:p>
    <w:p w14:paraId="33B1CBEE" w14:textId="77777777" w:rsidR="00D24AF9" w:rsidRPr="00D24AF9" w:rsidRDefault="00D24AF9" w:rsidP="0076314E">
      <w:pPr>
        <w:spacing w:line="360" w:lineRule="auto"/>
        <w:jc w:val="both"/>
        <w:rPr>
          <w:rFonts w:ascii="Arial" w:eastAsiaTheme="majorEastAsia" w:hAnsi="Arial" w:cs="Arial"/>
          <w:iCs/>
          <w:sz w:val="22"/>
          <w:szCs w:val="20"/>
          <w:lang w:val="en-US"/>
        </w:rPr>
      </w:pPr>
      <w:r w:rsidRPr="00D24AF9">
        <w:rPr>
          <w:rFonts w:ascii="Arial" w:eastAsiaTheme="majorEastAsia" w:hAnsi="Arial" w:cs="Arial"/>
          <w:iCs/>
          <w:sz w:val="22"/>
          <w:szCs w:val="20"/>
          <w:lang w:val="en-US"/>
        </w:rPr>
        <w:t>To explore the concept of early childhood education for children aged 3–5 and understand its significance within the UK education system (Department for Education, 2024; Sylva et al., 2010).</w:t>
      </w:r>
    </w:p>
    <w:p w14:paraId="46E94865" w14:textId="49258CB4" w:rsidR="00D24AF9" w:rsidRPr="00D24AF9" w:rsidRDefault="00D24AF9" w:rsidP="0076314E">
      <w:pPr>
        <w:spacing w:line="360" w:lineRule="auto"/>
        <w:jc w:val="both"/>
        <w:rPr>
          <w:rFonts w:ascii="Arial" w:eastAsiaTheme="majorEastAsia" w:hAnsi="Arial" w:cs="Arial"/>
          <w:iCs/>
          <w:sz w:val="22"/>
          <w:szCs w:val="20"/>
          <w:lang w:val="en-US"/>
        </w:rPr>
      </w:pPr>
      <w:r w:rsidRPr="00D24AF9">
        <w:rPr>
          <w:rFonts w:ascii="Arial" w:eastAsiaTheme="majorEastAsia" w:hAnsi="Arial" w:cs="Arial"/>
          <w:iCs/>
          <w:sz w:val="22"/>
          <w:szCs w:val="20"/>
          <w:lang w:val="en-US"/>
        </w:rPr>
        <w:t xml:space="preserve">• To examine how participation in early childhood education can influence cognitive, social, emotional, and </w:t>
      </w:r>
      <w:r w:rsidR="00CA146E" w:rsidRPr="00D24AF9">
        <w:rPr>
          <w:rFonts w:ascii="Arial" w:eastAsiaTheme="majorEastAsia" w:hAnsi="Arial" w:cs="Arial"/>
          <w:iCs/>
          <w:sz w:val="22"/>
          <w:szCs w:val="20"/>
          <w:lang w:val="en-US"/>
        </w:rPr>
        <w:t>behavioral</w:t>
      </w:r>
      <w:r w:rsidRPr="00D24AF9">
        <w:rPr>
          <w:rFonts w:ascii="Arial" w:eastAsiaTheme="majorEastAsia" w:hAnsi="Arial" w:cs="Arial"/>
          <w:iCs/>
          <w:sz w:val="22"/>
          <w:szCs w:val="20"/>
          <w:lang w:val="en-US"/>
        </w:rPr>
        <w:t xml:space="preserve"> development during adolescence (Bronfenbrenner, 1979; Melhuish et al., 2015).</w:t>
      </w:r>
    </w:p>
    <w:p w14:paraId="7E8B29D9" w14:textId="77777777" w:rsidR="00D24AF9" w:rsidRPr="00D24AF9" w:rsidRDefault="00D24AF9" w:rsidP="0076314E">
      <w:pPr>
        <w:spacing w:line="360" w:lineRule="auto"/>
        <w:jc w:val="both"/>
        <w:rPr>
          <w:rFonts w:ascii="Arial" w:eastAsiaTheme="majorEastAsia" w:hAnsi="Arial" w:cs="Arial"/>
          <w:iCs/>
          <w:sz w:val="22"/>
          <w:szCs w:val="20"/>
          <w:lang w:val="en-US"/>
        </w:rPr>
      </w:pPr>
      <w:r w:rsidRPr="00D24AF9">
        <w:rPr>
          <w:rFonts w:ascii="Arial" w:eastAsiaTheme="majorEastAsia" w:hAnsi="Arial" w:cs="Arial"/>
          <w:iCs/>
          <w:sz w:val="22"/>
          <w:szCs w:val="20"/>
          <w:lang w:val="en-US"/>
        </w:rPr>
        <w:t>• To investigate the ways in which early childhood education contributes to educational achievement, wellbeing, and future life opportunities for young people as they progress through adolescence (OECD, 2021; UNICEF, 2019).</w:t>
      </w:r>
    </w:p>
    <w:p w14:paraId="3BD15DE6" w14:textId="77777777" w:rsidR="00D24AF9" w:rsidRPr="00D24AF9" w:rsidRDefault="00D24AF9" w:rsidP="0076314E">
      <w:pPr>
        <w:spacing w:line="360" w:lineRule="auto"/>
        <w:jc w:val="both"/>
        <w:rPr>
          <w:rFonts w:ascii="Arial" w:eastAsiaTheme="majorEastAsia" w:hAnsi="Arial" w:cs="Arial"/>
          <w:iCs/>
          <w:sz w:val="22"/>
          <w:szCs w:val="20"/>
          <w:lang w:val="en-US"/>
        </w:rPr>
      </w:pPr>
      <w:r w:rsidRPr="00D24AF9">
        <w:rPr>
          <w:rFonts w:ascii="Arial" w:eastAsiaTheme="majorEastAsia" w:hAnsi="Arial" w:cs="Arial"/>
          <w:iCs/>
          <w:sz w:val="22"/>
          <w:szCs w:val="20"/>
          <w:lang w:val="en-US"/>
        </w:rPr>
        <w:t>• To review current UK policies and existing research on early childhood education and identify recommendations that may help improve long-term outcomes for children and young people (Department for Education, 2024; OECD, 2021).</w:t>
      </w:r>
    </w:p>
    <w:p w14:paraId="6F46FBC4" w14:textId="77777777" w:rsidR="001F0976" w:rsidRDefault="001F0976" w:rsidP="001F0976"/>
    <w:p w14:paraId="3BE1DA49" w14:textId="77777777" w:rsidR="00A93964" w:rsidRPr="001F0976" w:rsidRDefault="00A93964" w:rsidP="001F0976"/>
    <w:p w14:paraId="3AC96963" w14:textId="25022907" w:rsidR="00545684" w:rsidRDefault="00545684" w:rsidP="00A93964">
      <w:pPr>
        <w:pStyle w:val="Heading2"/>
        <w:numPr>
          <w:ilvl w:val="0"/>
          <w:numId w:val="16"/>
        </w:numPr>
      </w:pPr>
      <w:r w:rsidRPr="003A2FDF">
        <w:lastRenderedPageBreak/>
        <w:t>Background</w:t>
      </w:r>
      <w:r w:rsidR="00FB4301" w:rsidRPr="003A2FDF">
        <w:t>/Rationale</w:t>
      </w:r>
      <w:r w:rsidRPr="003A2FDF">
        <w:t>:</w:t>
      </w:r>
    </w:p>
    <w:p w14:paraId="20E5A546" w14:textId="77777777" w:rsidR="00A93964" w:rsidRPr="00A93964" w:rsidRDefault="00A93964" w:rsidP="00A93964">
      <w:pPr>
        <w:pStyle w:val="ListParagraph"/>
        <w:rPr>
          <w:lang w:val="en-US"/>
        </w:rPr>
      </w:pPr>
    </w:p>
    <w:p w14:paraId="746D535F" w14:textId="324D201E" w:rsidR="00CA146E" w:rsidRPr="00CA146E" w:rsidRDefault="00CA146E" w:rsidP="00A93964">
      <w:pPr>
        <w:spacing w:line="360" w:lineRule="auto"/>
        <w:jc w:val="both"/>
        <w:rPr>
          <w:rFonts w:ascii="Arial" w:hAnsi="Arial" w:cs="Arial"/>
          <w:sz w:val="22"/>
          <w:szCs w:val="20"/>
          <w:lang w:val="en-US"/>
        </w:rPr>
      </w:pPr>
      <w:r w:rsidRPr="00CA146E">
        <w:rPr>
          <w:rFonts w:ascii="Arial" w:hAnsi="Arial" w:cs="Arial"/>
          <w:sz w:val="22"/>
          <w:szCs w:val="20"/>
          <w:lang w:val="en-US"/>
        </w:rPr>
        <w:t xml:space="preserve">Early childhood education is widely regarded as a crucial stage in a child’s development, as the experiences children have during their early years can influence their learning, </w:t>
      </w:r>
      <w:r w:rsidR="00D64DDA" w:rsidRPr="00CA146E">
        <w:rPr>
          <w:rFonts w:ascii="Arial" w:hAnsi="Arial" w:cs="Arial"/>
          <w:sz w:val="22"/>
          <w:szCs w:val="20"/>
          <w:lang w:val="en-US"/>
        </w:rPr>
        <w:t>behavior</w:t>
      </w:r>
      <w:r w:rsidRPr="00CA146E">
        <w:rPr>
          <w:rFonts w:ascii="Arial" w:hAnsi="Arial" w:cs="Arial"/>
          <w:sz w:val="22"/>
          <w:szCs w:val="20"/>
          <w:lang w:val="en-US"/>
        </w:rPr>
        <w:t>, health, and overall wellbeing throughout later life. In the UK, nurseries, preschools, and other early years settings play an important role in helping children develop key cognitive, social, emotional, and communication skills that form the foundation for future learning and development (Sylva et al., 2010).</w:t>
      </w:r>
    </w:p>
    <w:p w14:paraId="21244718" w14:textId="77777777" w:rsidR="00CA146E" w:rsidRPr="00CA146E" w:rsidRDefault="00CA146E" w:rsidP="00A93964">
      <w:pPr>
        <w:spacing w:line="360" w:lineRule="auto"/>
        <w:jc w:val="both"/>
        <w:rPr>
          <w:rFonts w:ascii="Arial" w:hAnsi="Arial" w:cs="Arial"/>
          <w:sz w:val="22"/>
          <w:szCs w:val="20"/>
          <w:lang w:val="en-US"/>
        </w:rPr>
      </w:pPr>
      <w:r w:rsidRPr="00CA146E">
        <w:rPr>
          <w:rFonts w:ascii="Arial" w:hAnsi="Arial" w:cs="Arial"/>
          <w:sz w:val="22"/>
          <w:szCs w:val="20"/>
          <w:lang w:val="en-US"/>
        </w:rPr>
        <w:t>Research has shown that children who participate in high-quality early childhood education are more likely to achieve better educational outcomes and experience positive long-term benefits as they progress through school and into adulthood (Melhuish et al., 2015). These early experiences can help children build confidence, develop social relationships, and acquire the skills needed to succeed both academically and personally.</w:t>
      </w:r>
    </w:p>
    <w:p w14:paraId="07C826A2" w14:textId="77777777" w:rsidR="00CA146E" w:rsidRPr="00CA146E" w:rsidRDefault="00CA146E" w:rsidP="00A93964">
      <w:pPr>
        <w:spacing w:line="360" w:lineRule="auto"/>
        <w:jc w:val="both"/>
        <w:rPr>
          <w:rFonts w:ascii="Arial" w:hAnsi="Arial" w:cs="Arial"/>
          <w:sz w:val="22"/>
          <w:szCs w:val="20"/>
          <w:lang w:val="en-US"/>
        </w:rPr>
      </w:pPr>
      <w:r w:rsidRPr="00CA146E">
        <w:rPr>
          <w:rFonts w:ascii="Arial" w:hAnsi="Arial" w:cs="Arial"/>
          <w:sz w:val="22"/>
          <w:szCs w:val="20"/>
          <w:lang w:val="en-US"/>
        </w:rPr>
        <w:t>This topic is particularly relevant to health and social care because early support and intervention can contribute to healthier development, reduce inequalities, and improve life opportunities for children from a wide range of backgrounds (UNICEF, 2019). Although the UK government has introduced several initiatives to increase access to early years education, challenges still exist in relation to affordability, accessibility, and differences in quality across regions and socio-economic groups (Department for Education, 2024).</w:t>
      </w:r>
    </w:p>
    <w:p w14:paraId="247ED032" w14:textId="77777777" w:rsidR="00CA146E" w:rsidRPr="00CA146E" w:rsidRDefault="00CA146E" w:rsidP="00A93964">
      <w:pPr>
        <w:spacing w:line="360" w:lineRule="auto"/>
        <w:jc w:val="both"/>
        <w:rPr>
          <w:rFonts w:ascii="Arial" w:hAnsi="Arial" w:cs="Arial"/>
          <w:sz w:val="22"/>
          <w:szCs w:val="20"/>
          <w:lang w:val="en-US"/>
        </w:rPr>
      </w:pPr>
      <w:r w:rsidRPr="00CA146E">
        <w:rPr>
          <w:rFonts w:ascii="Arial" w:hAnsi="Arial" w:cs="Arial"/>
          <w:sz w:val="22"/>
          <w:szCs w:val="20"/>
          <w:lang w:val="en-US"/>
        </w:rPr>
        <w:t>Therefore, this research aims to explore the importance of early childhood education in the UK and examine how it contributes to children's development, wellbeing, and future opportunities.</w:t>
      </w:r>
    </w:p>
    <w:p w14:paraId="48B3D1A4" w14:textId="77777777" w:rsidR="00041A5A" w:rsidRPr="003A2FDF" w:rsidRDefault="00041A5A" w:rsidP="00041A5A">
      <w:pPr>
        <w:spacing w:line="360" w:lineRule="auto"/>
        <w:rPr>
          <w:rFonts w:ascii="Aptos" w:hAnsi="Aptos" w:cs="Arial"/>
        </w:rPr>
      </w:pPr>
    </w:p>
    <w:p w14:paraId="332E5A12" w14:textId="051972BF" w:rsidR="00545684" w:rsidRPr="003A2FDF" w:rsidRDefault="00FF5B70" w:rsidP="0034387B">
      <w:pPr>
        <w:pStyle w:val="Heading2"/>
      </w:pPr>
      <w:r w:rsidRPr="003A2FDF">
        <w:t>4</w:t>
      </w:r>
      <w:r w:rsidR="008E5015" w:rsidRPr="003A2FDF">
        <w:t xml:space="preserve">) </w:t>
      </w:r>
      <w:r w:rsidR="00545684" w:rsidRPr="003A2FDF">
        <w:t>Methods:</w:t>
      </w:r>
    </w:p>
    <w:p w14:paraId="481B988A" w14:textId="77777777" w:rsidR="00AE4DEC" w:rsidRPr="00AE4DEC" w:rsidRDefault="00AE4DEC" w:rsidP="00A93964">
      <w:pPr>
        <w:spacing w:line="360" w:lineRule="auto"/>
        <w:jc w:val="both"/>
      </w:pPr>
      <w:r w:rsidRPr="00AE4DEC">
        <w:t>This research will use a secondary research approach to explore the long-term impact of early childhood education on adolescent development. Rather than collecting new data, the study will examine and analyse information that has already been published in academic and professional sources. Data will be gathered from peer-reviewed journal articles, academic books, government reports, and publications from recognised organisations such as the OECD, UNICEF, and the Department for Education. Sources will be selected based on their relevance to the research topic, credibility, and currency to ensure that the information used is reliable and up to date (Creswell and Creswell, 2018).</w:t>
      </w:r>
    </w:p>
    <w:p w14:paraId="65B7B268" w14:textId="77777777" w:rsidR="00AE4DEC" w:rsidRPr="00AE4DEC" w:rsidRDefault="00AE4DEC" w:rsidP="00A93964">
      <w:pPr>
        <w:spacing w:line="360" w:lineRule="auto"/>
        <w:jc w:val="both"/>
      </w:pPr>
      <w:r w:rsidRPr="00AE4DEC">
        <w:lastRenderedPageBreak/>
        <w:t>The collected literature will be reviewed using a thematic approach, allowing key themes, trends, and patterns to be identified and compared across different studies. This method will help provide a deeper understanding of how early childhood education influences development and wellbeing during adolescence. Ethical considerations for this study will include accurate referencing, proper acknowledgement of all sources, and compliance with academic integrity requirements to ensure that plagiarism is avoided and authors' work is appropriately recognised (Saunders, Lewis and Thornhill, 2019).</w:t>
      </w:r>
    </w:p>
    <w:p w14:paraId="4794935B" w14:textId="77777777" w:rsidR="00311648" w:rsidRDefault="00311648" w:rsidP="0034387B">
      <w:pPr>
        <w:pStyle w:val="Heading2"/>
      </w:pPr>
    </w:p>
    <w:p w14:paraId="232DCC93" w14:textId="6F591557" w:rsidR="0061260B" w:rsidRPr="003A2FDF" w:rsidRDefault="00FF5B70" w:rsidP="0034387B">
      <w:pPr>
        <w:pStyle w:val="Heading2"/>
      </w:pPr>
      <w:r w:rsidRPr="003A2FDF">
        <w:t>5</w:t>
      </w:r>
      <w:r w:rsidR="0061260B" w:rsidRPr="003A2FDF">
        <w:t>) Resources</w:t>
      </w:r>
      <w:r w:rsidR="00260277" w:rsidRPr="003A2FDF">
        <w:t>:</w:t>
      </w:r>
      <w:r w:rsidR="0061260B" w:rsidRPr="003A2FDF">
        <w:t xml:space="preserve"> </w:t>
      </w:r>
    </w:p>
    <w:p w14:paraId="728DACC5" w14:textId="20157E67" w:rsidR="009A3813" w:rsidRPr="009A3813" w:rsidRDefault="009A3813" w:rsidP="002E1B34">
      <w:pPr>
        <w:pStyle w:val="ListParagraph"/>
        <w:numPr>
          <w:ilvl w:val="0"/>
          <w:numId w:val="14"/>
        </w:numPr>
        <w:spacing w:line="360" w:lineRule="auto"/>
        <w:jc w:val="both"/>
        <w:rPr>
          <w:rFonts w:ascii="Arial" w:hAnsi="Arial" w:cs="Arial"/>
          <w:sz w:val="22"/>
          <w:szCs w:val="20"/>
          <w:lang w:val="en-US"/>
        </w:rPr>
      </w:pPr>
      <w:r w:rsidRPr="009A3813">
        <w:rPr>
          <w:rFonts w:ascii="Arial" w:hAnsi="Arial" w:cs="Arial"/>
          <w:sz w:val="22"/>
          <w:szCs w:val="20"/>
          <w:lang w:val="en-US"/>
        </w:rPr>
        <w:t>University online library and academic databases, including Google Scholar, JSTOR, ScienceDirect, and Emerald Insight.</w:t>
      </w:r>
    </w:p>
    <w:p w14:paraId="4029FBB3" w14:textId="31709F99" w:rsidR="009A3813" w:rsidRPr="009A3813" w:rsidRDefault="009A3813" w:rsidP="002E1B34">
      <w:pPr>
        <w:pStyle w:val="ListParagraph"/>
        <w:numPr>
          <w:ilvl w:val="0"/>
          <w:numId w:val="14"/>
        </w:numPr>
        <w:spacing w:line="360" w:lineRule="auto"/>
        <w:jc w:val="both"/>
        <w:rPr>
          <w:rFonts w:ascii="Arial" w:hAnsi="Arial" w:cs="Arial"/>
          <w:sz w:val="22"/>
          <w:szCs w:val="20"/>
          <w:lang w:val="en-US"/>
        </w:rPr>
      </w:pPr>
      <w:r w:rsidRPr="009A3813">
        <w:rPr>
          <w:rFonts w:ascii="Arial" w:hAnsi="Arial" w:cs="Arial"/>
          <w:sz w:val="22"/>
          <w:szCs w:val="20"/>
          <w:lang w:val="en-US"/>
        </w:rPr>
        <w:t>Government reports and policy documents from the Department for Education, NHS England, and the UK Government.</w:t>
      </w:r>
    </w:p>
    <w:p w14:paraId="25A9DEDE" w14:textId="460D93DA" w:rsidR="009A3813" w:rsidRPr="009A3813" w:rsidRDefault="009A3813" w:rsidP="002E1B34">
      <w:pPr>
        <w:pStyle w:val="ListParagraph"/>
        <w:numPr>
          <w:ilvl w:val="0"/>
          <w:numId w:val="14"/>
        </w:numPr>
        <w:spacing w:line="360" w:lineRule="auto"/>
        <w:jc w:val="both"/>
        <w:rPr>
          <w:rFonts w:ascii="Arial" w:hAnsi="Arial" w:cs="Arial"/>
          <w:sz w:val="22"/>
          <w:szCs w:val="20"/>
          <w:lang w:val="en-US"/>
        </w:rPr>
      </w:pPr>
      <w:r w:rsidRPr="009A3813">
        <w:rPr>
          <w:rFonts w:ascii="Arial" w:hAnsi="Arial" w:cs="Arial"/>
          <w:sz w:val="22"/>
          <w:szCs w:val="20"/>
          <w:lang w:val="en-US"/>
        </w:rPr>
        <w:t xml:space="preserve">Publications from </w:t>
      </w:r>
      <w:r w:rsidR="002E1B34" w:rsidRPr="009A3813">
        <w:rPr>
          <w:rFonts w:ascii="Arial" w:hAnsi="Arial" w:cs="Arial"/>
          <w:sz w:val="22"/>
          <w:szCs w:val="20"/>
          <w:lang w:val="en-US"/>
        </w:rPr>
        <w:t>organizations</w:t>
      </w:r>
      <w:r w:rsidRPr="009A3813">
        <w:rPr>
          <w:rFonts w:ascii="Arial" w:hAnsi="Arial" w:cs="Arial"/>
          <w:sz w:val="22"/>
          <w:szCs w:val="20"/>
          <w:lang w:val="en-US"/>
        </w:rPr>
        <w:t xml:space="preserve"> such as OECD, UNICEF, and the World Health Organization.</w:t>
      </w:r>
    </w:p>
    <w:p w14:paraId="00D7A027" w14:textId="5AC18D95" w:rsidR="009A3813" w:rsidRPr="009A3813" w:rsidRDefault="009A3813" w:rsidP="002E1B34">
      <w:pPr>
        <w:pStyle w:val="ListParagraph"/>
        <w:numPr>
          <w:ilvl w:val="0"/>
          <w:numId w:val="14"/>
        </w:numPr>
        <w:spacing w:line="360" w:lineRule="auto"/>
        <w:jc w:val="both"/>
        <w:rPr>
          <w:rFonts w:ascii="Arial" w:hAnsi="Arial" w:cs="Arial"/>
          <w:sz w:val="22"/>
          <w:szCs w:val="20"/>
          <w:lang w:val="en-US"/>
        </w:rPr>
      </w:pPr>
      <w:r w:rsidRPr="009A3813">
        <w:rPr>
          <w:rFonts w:ascii="Arial" w:hAnsi="Arial" w:cs="Arial"/>
          <w:sz w:val="22"/>
          <w:szCs w:val="20"/>
          <w:lang w:val="en-US"/>
        </w:rPr>
        <w:t>Peer-reviewed journal articles and academic books on early childhood education, child development, and adolescent wellbeing.</w:t>
      </w:r>
    </w:p>
    <w:p w14:paraId="456251A7" w14:textId="4E6177C0" w:rsidR="00880F01" w:rsidRDefault="009A3813" w:rsidP="002E1B34">
      <w:pPr>
        <w:pStyle w:val="ListParagraph"/>
        <w:numPr>
          <w:ilvl w:val="0"/>
          <w:numId w:val="14"/>
        </w:numPr>
        <w:spacing w:line="360" w:lineRule="auto"/>
        <w:jc w:val="both"/>
        <w:rPr>
          <w:rFonts w:ascii="Arial" w:hAnsi="Arial" w:cs="Arial"/>
          <w:sz w:val="22"/>
          <w:szCs w:val="20"/>
          <w:lang w:val="en-US"/>
        </w:rPr>
      </w:pPr>
      <w:r w:rsidRPr="009A3813">
        <w:rPr>
          <w:rFonts w:ascii="Arial" w:hAnsi="Arial" w:cs="Arial"/>
          <w:sz w:val="22"/>
          <w:szCs w:val="20"/>
          <w:lang w:val="en-US"/>
        </w:rPr>
        <w:t>Microsoft Word and referencing software (e.g., Mendeley or Zotero) for writing, citation management, and formatting.</w:t>
      </w:r>
    </w:p>
    <w:p w14:paraId="56BC3004" w14:textId="77777777" w:rsidR="00A25895" w:rsidRPr="009F12C6" w:rsidRDefault="00A25895" w:rsidP="009A3813">
      <w:pPr>
        <w:pStyle w:val="ListParagraph"/>
        <w:rPr>
          <w:rFonts w:ascii="Aptos" w:hAnsi="Aptos" w:cs="Arial"/>
        </w:rPr>
      </w:pPr>
    </w:p>
    <w:p w14:paraId="0FE77585" w14:textId="45EB88AC" w:rsidR="00545684" w:rsidRPr="003A2FDF" w:rsidRDefault="00FF5B70" w:rsidP="0034387B">
      <w:pPr>
        <w:pStyle w:val="Heading2"/>
      </w:pPr>
      <w:r w:rsidRPr="003A2FDF">
        <w:t>6</w:t>
      </w:r>
      <w:r w:rsidR="0061260B" w:rsidRPr="003A2FDF">
        <w:t>) Timescale:</w:t>
      </w:r>
    </w:p>
    <w:p w14:paraId="41BD97AB" w14:textId="356EEFBE" w:rsidR="00260277" w:rsidRDefault="00D22320" w:rsidP="00041A5A">
      <w:pPr>
        <w:spacing w:line="360" w:lineRule="auto"/>
        <w:rPr>
          <w:rFonts w:ascii="Aptos" w:hAnsi="Aptos" w:cs="Arial"/>
        </w:rPr>
      </w:pPr>
      <w:r w:rsidRPr="00D22320">
        <w:rPr>
          <w:rFonts w:ascii="Aptos" w:hAnsi="Aptos" w:cs="Arial"/>
          <w:noProof/>
        </w:rPr>
        <w:drawing>
          <wp:inline distT="0" distB="0" distL="0" distR="0" wp14:anchorId="7BF016E0" wp14:editId="44AA7AD2">
            <wp:extent cx="5311600" cy="1828958"/>
            <wp:effectExtent l="0" t="0" r="3810" b="0"/>
            <wp:docPr id="1179938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38846" name=""/>
                    <pic:cNvPicPr/>
                  </pic:nvPicPr>
                  <pic:blipFill>
                    <a:blip r:embed="rId7"/>
                    <a:stretch>
                      <a:fillRect/>
                    </a:stretch>
                  </pic:blipFill>
                  <pic:spPr>
                    <a:xfrm>
                      <a:off x="0" y="0"/>
                      <a:ext cx="5311600" cy="1828958"/>
                    </a:xfrm>
                    <a:prstGeom prst="rect">
                      <a:avLst/>
                    </a:prstGeom>
                  </pic:spPr>
                </pic:pic>
              </a:graphicData>
            </a:graphic>
          </wp:inline>
        </w:drawing>
      </w:r>
    </w:p>
    <w:p w14:paraId="26B0DE81" w14:textId="77777777" w:rsidR="00F96891" w:rsidRPr="003A2FDF" w:rsidRDefault="00F96891" w:rsidP="00041A5A">
      <w:pPr>
        <w:spacing w:line="360" w:lineRule="auto"/>
        <w:rPr>
          <w:rFonts w:ascii="Aptos" w:hAnsi="Aptos" w:cs="Arial"/>
        </w:rPr>
      </w:pP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49212CA" w14:textId="5B95F31A" w:rsidR="00545684" w:rsidRPr="00F96891" w:rsidRDefault="00B447E8" w:rsidP="00083913">
      <w:pPr>
        <w:spacing w:line="360" w:lineRule="auto"/>
        <w:jc w:val="both"/>
        <w:rPr>
          <w:rFonts w:ascii="Arial" w:hAnsi="Arial" w:cs="Arial"/>
        </w:rPr>
      </w:pPr>
      <w:r w:rsidRPr="00083913">
        <w:rPr>
          <w:rFonts w:ascii="Arial" w:hAnsi="Arial" w:cs="Arial"/>
          <w:sz w:val="22"/>
          <w:szCs w:val="20"/>
        </w:rPr>
        <w:t xml:space="preserve">One of my strengths as a researcher is my ability to stay organised and focused throughout a project. I enjoy reading academic literature and learning about different perspectives, which </w:t>
      </w:r>
      <w:r w:rsidRPr="00083913">
        <w:rPr>
          <w:rFonts w:ascii="Arial" w:hAnsi="Arial" w:cs="Arial"/>
          <w:sz w:val="22"/>
          <w:szCs w:val="20"/>
        </w:rPr>
        <w:lastRenderedPageBreak/>
        <w:t>helps me develop a better understanding of research topics and the evidence that supports them (Creswell and Creswell, 2018). However, I sometimes find it challenging to analyse large amounts of information and bring together different viewpoints into a clear and well-structured discussion. Through this project, I hope to further develop my critical thinking, analytical, and academic writing skills while gaining a deeper understanding of how early childhood education can influence adolescent development and future outcomes in the UK.</w:t>
      </w:r>
      <w:r w:rsidR="00545684" w:rsidRPr="00F96891">
        <w:rPr>
          <w:rFonts w:ascii="Arial" w:hAnsi="Arial" w:cs="Arial"/>
        </w:rPr>
        <w:br w:type="page"/>
      </w:r>
    </w:p>
    <w:p w14:paraId="6D871C44" w14:textId="6AA3815F" w:rsidR="00331F5A" w:rsidRPr="00F96891" w:rsidRDefault="00545684" w:rsidP="00F96891">
      <w:pPr>
        <w:pStyle w:val="Heading1"/>
        <w:rPr>
          <w:rFonts w:ascii="Aptos" w:hAnsi="Aptos"/>
        </w:rPr>
      </w:pPr>
      <w:r w:rsidRPr="003A2FDF">
        <w:rPr>
          <w:rFonts w:ascii="Aptos" w:hAnsi="Aptos"/>
        </w:rPr>
        <w:lastRenderedPageBreak/>
        <w:t>References</w:t>
      </w:r>
    </w:p>
    <w:p w14:paraId="11C41801" w14:textId="77777777" w:rsidR="008C40B6" w:rsidRPr="008C40B6" w:rsidRDefault="008C40B6" w:rsidP="008C40B6">
      <w:pPr>
        <w:spacing w:line="360" w:lineRule="auto"/>
        <w:jc w:val="both"/>
        <w:rPr>
          <w:rFonts w:ascii="Arial" w:hAnsi="Arial" w:cs="Arial"/>
          <w:sz w:val="22"/>
          <w:lang w:val="en-US"/>
        </w:rPr>
      </w:pPr>
      <w:r w:rsidRPr="008C40B6">
        <w:rPr>
          <w:rFonts w:ascii="Arial" w:hAnsi="Arial" w:cs="Arial"/>
          <w:sz w:val="22"/>
          <w:lang w:val="en-US"/>
        </w:rPr>
        <w:t xml:space="preserve">Bronfenbrenner, U. (1979) </w:t>
      </w:r>
      <w:r w:rsidRPr="008C40B6">
        <w:rPr>
          <w:rFonts w:ascii="Arial" w:hAnsi="Arial" w:cs="Arial"/>
          <w:i/>
          <w:iCs/>
          <w:sz w:val="22"/>
          <w:lang w:val="en-US"/>
        </w:rPr>
        <w:t>The ecology of human development: Experiments by nature and design</w:t>
      </w:r>
      <w:r w:rsidRPr="008C40B6">
        <w:rPr>
          <w:rFonts w:ascii="Arial" w:hAnsi="Arial" w:cs="Arial"/>
          <w:sz w:val="22"/>
          <w:lang w:val="en-US"/>
        </w:rPr>
        <w:t>. Cambridge, MA: Harvard University Press.</w:t>
      </w:r>
    </w:p>
    <w:p w14:paraId="2AD98F25" w14:textId="77777777" w:rsidR="008C40B6" w:rsidRPr="008C40B6" w:rsidRDefault="008C40B6" w:rsidP="008C40B6">
      <w:pPr>
        <w:spacing w:line="360" w:lineRule="auto"/>
        <w:jc w:val="both"/>
        <w:rPr>
          <w:rFonts w:ascii="Arial" w:hAnsi="Arial" w:cs="Arial"/>
          <w:sz w:val="22"/>
          <w:lang w:val="en-US"/>
        </w:rPr>
      </w:pPr>
      <w:r w:rsidRPr="008C40B6">
        <w:rPr>
          <w:rFonts w:ascii="Arial" w:hAnsi="Arial" w:cs="Arial"/>
          <w:sz w:val="22"/>
          <w:lang w:val="en-US"/>
        </w:rPr>
        <w:t xml:space="preserve">Creswell, J.W. and Creswell, J.D. (2018) </w:t>
      </w:r>
      <w:r w:rsidRPr="008C40B6">
        <w:rPr>
          <w:rFonts w:ascii="Arial" w:hAnsi="Arial" w:cs="Arial"/>
          <w:i/>
          <w:iCs/>
          <w:sz w:val="22"/>
          <w:lang w:val="en-US"/>
        </w:rPr>
        <w:t xml:space="preserve">Research design: Qualitative, quantitative and mixed methods </w:t>
      </w:r>
      <w:proofErr w:type="gramStart"/>
      <w:r w:rsidRPr="008C40B6">
        <w:rPr>
          <w:rFonts w:ascii="Arial" w:hAnsi="Arial" w:cs="Arial"/>
          <w:i/>
          <w:iCs/>
          <w:sz w:val="22"/>
          <w:lang w:val="en-US"/>
        </w:rPr>
        <w:t>approaches</w:t>
      </w:r>
      <w:proofErr w:type="gramEnd"/>
      <w:r w:rsidRPr="008C40B6">
        <w:rPr>
          <w:rFonts w:ascii="Arial" w:hAnsi="Arial" w:cs="Arial"/>
          <w:sz w:val="22"/>
          <w:lang w:val="en-US"/>
        </w:rPr>
        <w:t xml:space="preserve">. 5th </w:t>
      </w:r>
      <w:proofErr w:type="spellStart"/>
      <w:r w:rsidRPr="008C40B6">
        <w:rPr>
          <w:rFonts w:ascii="Arial" w:hAnsi="Arial" w:cs="Arial"/>
          <w:sz w:val="22"/>
          <w:lang w:val="en-US"/>
        </w:rPr>
        <w:t>edn</w:t>
      </w:r>
      <w:proofErr w:type="spellEnd"/>
      <w:r w:rsidRPr="008C40B6">
        <w:rPr>
          <w:rFonts w:ascii="Arial" w:hAnsi="Arial" w:cs="Arial"/>
          <w:sz w:val="22"/>
          <w:lang w:val="en-US"/>
        </w:rPr>
        <w:t>. Thousand Oaks, CA: Sage Publications.</w:t>
      </w:r>
    </w:p>
    <w:p w14:paraId="77553B6E" w14:textId="77777777" w:rsidR="008C40B6" w:rsidRPr="008C40B6" w:rsidRDefault="008C40B6" w:rsidP="008C40B6">
      <w:pPr>
        <w:spacing w:line="360" w:lineRule="auto"/>
        <w:jc w:val="both"/>
        <w:rPr>
          <w:rFonts w:ascii="Arial" w:hAnsi="Arial" w:cs="Arial"/>
          <w:sz w:val="22"/>
          <w:lang w:val="en-US"/>
        </w:rPr>
      </w:pPr>
      <w:r w:rsidRPr="008C40B6">
        <w:rPr>
          <w:rFonts w:ascii="Arial" w:hAnsi="Arial" w:cs="Arial"/>
          <w:sz w:val="22"/>
          <w:lang w:val="en-US"/>
        </w:rPr>
        <w:t xml:space="preserve">Department for Education (2024) </w:t>
      </w:r>
      <w:r w:rsidRPr="008C40B6">
        <w:rPr>
          <w:rFonts w:ascii="Arial" w:hAnsi="Arial" w:cs="Arial"/>
          <w:i/>
          <w:iCs/>
          <w:sz w:val="22"/>
          <w:lang w:val="en-US"/>
        </w:rPr>
        <w:t>Early years foundation stage statutory framework</w:t>
      </w:r>
      <w:r w:rsidRPr="008C40B6">
        <w:rPr>
          <w:rFonts w:ascii="Arial" w:hAnsi="Arial" w:cs="Arial"/>
          <w:sz w:val="22"/>
          <w:lang w:val="en-US"/>
        </w:rPr>
        <w:t xml:space="preserve">. London: Department </w:t>
      </w:r>
      <w:proofErr w:type="gramStart"/>
      <w:r w:rsidRPr="008C40B6">
        <w:rPr>
          <w:rFonts w:ascii="Arial" w:hAnsi="Arial" w:cs="Arial"/>
          <w:sz w:val="22"/>
          <w:lang w:val="en-US"/>
        </w:rPr>
        <w:t>for</w:t>
      </w:r>
      <w:proofErr w:type="gramEnd"/>
      <w:r w:rsidRPr="008C40B6">
        <w:rPr>
          <w:rFonts w:ascii="Arial" w:hAnsi="Arial" w:cs="Arial"/>
          <w:sz w:val="22"/>
          <w:lang w:val="en-US"/>
        </w:rPr>
        <w:t xml:space="preserve"> Education.</w:t>
      </w:r>
    </w:p>
    <w:p w14:paraId="1BD5E59F" w14:textId="77777777" w:rsidR="008C40B6" w:rsidRPr="008C40B6" w:rsidRDefault="008C40B6" w:rsidP="008C40B6">
      <w:pPr>
        <w:spacing w:line="360" w:lineRule="auto"/>
        <w:jc w:val="both"/>
        <w:rPr>
          <w:rFonts w:ascii="Arial" w:hAnsi="Arial" w:cs="Arial"/>
          <w:sz w:val="22"/>
          <w:lang w:val="en-US"/>
        </w:rPr>
      </w:pPr>
      <w:r w:rsidRPr="008C40B6">
        <w:rPr>
          <w:rFonts w:ascii="Arial" w:hAnsi="Arial" w:cs="Arial"/>
          <w:sz w:val="22"/>
          <w:lang w:val="en-US"/>
        </w:rPr>
        <w:t xml:space="preserve">Melhuish, E., </w:t>
      </w:r>
      <w:proofErr w:type="spellStart"/>
      <w:r w:rsidRPr="008C40B6">
        <w:rPr>
          <w:rFonts w:ascii="Arial" w:hAnsi="Arial" w:cs="Arial"/>
          <w:sz w:val="22"/>
          <w:lang w:val="en-US"/>
        </w:rPr>
        <w:t>Ereky</w:t>
      </w:r>
      <w:proofErr w:type="spellEnd"/>
      <w:r w:rsidRPr="008C40B6">
        <w:rPr>
          <w:rFonts w:ascii="Arial" w:hAnsi="Arial" w:cs="Arial"/>
          <w:sz w:val="22"/>
          <w:lang w:val="en-US"/>
        </w:rPr>
        <w:t xml:space="preserve">-Stevens, K., </w:t>
      </w:r>
      <w:proofErr w:type="spellStart"/>
      <w:r w:rsidRPr="008C40B6">
        <w:rPr>
          <w:rFonts w:ascii="Arial" w:hAnsi="Arial" w:cs="Arial"/>
          <w:sz w:val="22"/>
          <w:lang w:val="en-US"/>
        </w:rPr>
        <w:t>Petrogiannis</w:t>
      </w:r>
      <w:proofErr w:type="spellEnd"/>
      <w:r w:rsidRPr="008C40B6">
        <w:rPr>
          <w:rFonts w:ascii="Arial" w:hAnsi="Arial" w:cs="Arial"/>
          <w:sz w:val="22"/>
          <w:lang w:val="en-US"/>
        </w:rPr>
        <w:t xml:space="preserve">, K., Ariescu, A., </w:t>
      </w:r>
      <w:proofErr w:type="spellStart"/>
      <w:r w:rsidRPr="008C40B6">
        <w:rPr>
          <w:rFonts w:ascii="Arial" w:hAnsi="Arial" w:cs="Arial"/>
          <w:sz w:val="22"/>
          <w:lang w:val="en-US"/>
        </w:rPr>
        <w:t>Penderi</w:t>
      </w:r>
      <w:proofErr w:type="spellEnd"/>
      <w:r w:rsidRPr="008C40B6">
        <w:rPr>
          <w:rFonts w:ascii="Arial" w:hAnsi="Arial" w:cs="Arial"/>
          <w:sz w:val="22"/>
          <w:lang w:val="en-US"/>
        </w:rPr>
        <w:t xml:space="preserve">, E., Rentzou, K., </w:t>
      </w:r>
      <w:proofErr w:type="spellStart"/>
      <w:r w:rsidRPr="008C40B6">
        <w:rPr>
          <w:rFonts w:ascii="Arial" w:hAnsi="Arial" w:cs="Arial"/>
          <w:sz w:val="22"/>
          <w:lang w:val="en-US"/>
        </w:rPr>
        <w:t>Tawell</w:t>
      </w:r>
      <w:proofErr w:type="spellEnd"/>
      <w:r w:rsidRPr="008C40B6">
        <w:rPr>
          <w:rFonts w:ascii="Arial" w:hAnsi="Arial" w:cs="Arial"/>
          <w:sz w:val="22"/>
          <w:lang w:val="en-US"/>
        </w:rPr>
        <w:t xml:space="preserve">, A., Leseman, P. and </w:t>
      </w:r>
      <w:proofErr w:type="spellStart"/>
      <w:r w:rsidRPr="008C40B6">
        <w:rPr>
          <w:rFonts w:ascii="Arial" w:hAnsi="Arial" w:cs="Arial"/>
          <w:sz w:val="22"/>
          <w:lang w:val="en-US"/>
        </w:rPr>
        <w:t>Broekhuisen</w:t>
      </w:r>
      <w:proofErr w:type="spellEnd"/>
      <w:r w:rsidRPr="008C40B6">
        <w:rPr>
          <w:rFonts w:ascii="Arial" w:hAnsi="Arial" w:cs="Arial"/>
          <w:sz w:val="22"/>
          <w:lang w:val="en-US"/>
        </w:rPr>
        <w:t xml:space="preserve">, M. (2015) </w:t>
      </w:r>
      <w:r w:rsidRPr="008C40B6">
        <w:rPr>
          <w:rFonts w:ascii="Arial" w:hAnsi="Arial" w:cs="Arial"/>
          <w:i/>
          <w:iCs/>
          <w:sz w:val="22"/>
          <w:lang w:val="en-US"/>
        </w:rPr>
        <w:t>A review of research on the effects of early childhood education and care on child development</w:t>
      </w:r>
      <w:r w:rsidRPr="008C40B6">
        <w:rPr>
          <w:rFonts w:ascii="Arial" w:hAnsi="Arial" w:cs="Arial"/>
          <w:sz w:val="22"/>
          <w:lang w:val="en-US"/>
        </w:rPr>
        <w:t>. Brussels: CARE Project.</w:t>
      </w:r>
    </w:p>
    <w:p w14:paraId="77D6C592" w14:textId="77777777" w:rsidR="008C40B6" w:rsidRPr="008C40B6" w:rsidRDefault="008C40B6" w:rsidP="008C40B6">
      <w:pPr>
        <w:spacing w:line="360" w:lineRule="auto"/>
        <w:jc w:val="both"/>
        <w:rPr>
          <w:rFonts w:ascii="Arial" w:hAnsi="Arial" w:cs="Arial"/>
          <w:sz w:val="22"/>
          <w:lang w:val="en-US"/>
        </w:rPr>
      </w:pPr>
      <w:r w:rsidRPr="008C40B6">
        <w:rPr>
          <w:rFonts w:ascii="Arial" w:hAnsi="Arial" w:cs="Arial"/>
          <w:sz w:val="22"/>
          <w:lang w:val="en-US"/>
        </w:rPr>
        <w:t xml:space="preserve">OECD (2021) </w:t>
      </w:r>
      <w:r w:rsidRPr="008C40B6">
        <w:rPr>
          <w:rFonts w:ascii="Arial" w:hAnsi="Arial" w:cs="Arial"/>
          <w:i/>
          <w:iCs/>
          <w:sz w:val="22"/>
          <w:lang w:val="en-US"/>
        </w:rPr>
        <w:t>Starting strong VI: Supporting meaningful interactions in early childhood education and care</w:t>
      </w:r>
      <w:r w:rsidRPr="008C40B6">
        <w:rPr>
          <w:rFonts w:ascii="Arial" w:hAnsi="Arial" w:cs="Arial"/>
          <w:sz w:val="22"/>
          <w:lang w:val="en-US"/>
        </w:rPr>
        <w:t>. Paris: OECD Publishing.</w:t>
      </w:r>
    </w:p>
    <w:p w14:paraId="056676D1" w14:textId="77777777" w:rsidR="008C40B6" w:rsidRPr="008C40B6" w:rsidRDefault="008C40B6" w:rsidP="008C40B6">
      <w:pPr>
        <w:spacing w:line="360" w:lineRule="auto"/>
        <w:jc w:val="both"/>
        <w:rPr>
          <w:rFonts w:ascii="Arial" w:hAnsi="Arial" w:cs="Arial"/>
          <w:sz w:val="22"/>
          <w:lang w:val="en-US"/>
        </w:rPr>
      </w:pPr>
      <w:r w:rsidRPr="008C40B6">
        <w:rPr>
          <w:rFonts w:ascii="Arial" w:hAnsi="Arial" w:cs="Arial"/>
          <w:sz w:val="22"/>
          <w:lang w:val="en-US"/>
        </w:rPr>
        <w:t xml:space="preserve">Saunders, M., Lewis, P. and Thornhill, A. (2019) </w:t>
      </w:r>
      <w:r w:rsidRPr="008C40B6">
        <w:rPr>
          <w:rFonts w:ascii="Arial" w:hAnsi="Arial" w:cs="Arial"/>
          <w:i/>
          <w:iCs/>
          <w:sz w:val="22"/>
          <w:lang w:val="en-US"/>
        </w:rPr>
        <w:t>Research methods for business students</w:t>
      </w:r>
      <w:r w:rsidRPr="008C40B6">
        <w:rPr>
          <w:rFonts w:ascii="Arial" w:hAnsi="Arial" w:cs="Arial"/>
          <w:sz w:val="22"/>
          <w:lang w:val="en-US"/>
        </w:rPr>
        <w:t xml:space="preserve">. 8th </w:t>
      </w:r>
      <w:proofErr w:type="spellStart"/>
      <w:r w:rsidRPr="008C40B6">
        <w:rPr>
          <w:rFonts w:ascii="Arial" w:hAnsi="Arial" w:cs="Arial"/>
          <w:sz w:val="22"/>
          <w:lang w:val="en-US"/>
        </w:rPr>
        <w:t>edn</w:t>
      </w:r>
      <w:proofErr w:type="spellEnd"/>
      <w:r w:rsidRPr="008C40B6">
        <w:rPr>
          <w:rFonts w:ascii="Arial" w:hAnsi="Arial" w:cs="Arial"/>
          <w:sz w:val="22"/>
          <w:lang w:val="en-US"/>
        </w:rPr>
        <w:t>. Harlow: Pearson Education.</w:t>
      </w:r>
    </w:p>
    <w:p w14:paraId="46E8DE4E" w14:textId="77777777" w:rsidR="008C40B6" w:rsidRPr="008C40B6" w:rsidRDefault="008C40B6" w:rsidP="008C40B6">
      <w:pPr>
        <w:spacing w:line="360" w:lineRule="auto"/>
        <w:jc w:val="both"/>
        <w:rPr>
          <w:rFonts w:ascii="Arial" w:hAnsi="Arial" w:cs="Arial"/>
          <w:sz w:val="22"/>
          <w:lang w:val="en-US"/>
        </w:rPr>
      </w:pPr>
      <w:r w:rsidRPr="008C40B6">
        <w:rPr>
          <w:rFonts w:ascii="Arial" w:hAnsi="Arial" w:cs="Arial"/>
          <w:sz w:val="22"/>
          <w:lang w:val="en-US"/>
        </w:rPr>
        <w:t xml:space="preserve">Sylva, K., Melhuish, E., Sammons, P., Siraj-Blatchford, I. and Taggart, B. (2010) </w:t>
      </w:r>
      <w:r w:rsidRPr="008C40B6">
        <w:rPr>
          <w:rFonts w:ascii="Arial" w:hAnsi="Arial" w:cs="Arial"/>
          <w:i/>
          <w:iCs/>
          <w:sz w:val="22"/>
          <w:lang w:val="en-US"/>
        </w:rPr>
        <w:t>Early childhood matters: Evidence from the Effective Pre-school and Primary Education Project</w:t>
      </w:r>
      <w:r w:rsidRPr="008C40B6">
        <w:rPr>
          <w:rFonts w:ascii="Arial" w:hAnsi="Arial" w:cs="Arial"/>
          <w:sz w:val="22"/>
          <w:lang w:val="en-US"/>
        </w:rPr>
        <w:t>. London: Routledge.</w:t>
      </w:r>
    </w:p>
    <w:p w14:paraId="6EA540E2" w14:textId="77777777" w:rsidR="008C40B6" w:rsidRPr="008C40B6" w:rsidRDefault="008C40B6" w:rsidP="008C40B6">
      <w:pPr>
        <w:spacing w:line="360" w:lineRule="auto"/>
        <w:jc w:val="both"/>
        <w:rPr>
          <w:rFonts w:ascii="Arial" w:hAnsi="Arial" w:cs="Arial"/>
          <w:sz w:val="22"/>
          <w:lang w:val="en-US"/>
        </w:rPr>
      </w:pPr>
      <w:r w:rsidRPr="008C40B6">
        <w:rPr>
          <w:rFonts w:ascii="Arial" w:hAnsi="Arial" w:cs="Arial"/>
          <w:sz w:val="22"/>
          <w:lang w:val="en-US"/>
        </w:rPr>
        <w:t xml:space="preserve">UNICEF (2019) </w:t>
      </w:r>
      <w:r w:rsidRPr="008C40B6">
        <w:rPr>
          <w:rFonts w:ascii="Arial" w:hAnsi="Arial" w:cs="Arial"/>
          <w:i/>
          <w:iCs/>
          <w:sz w:val="22"/>
          <w:lang w:val="en-US"/>
        </w:rPr>
        <w:t>A world ready to learn: Prioritizing quality early childhood education</w:t>
      </w:r>
      <w:r w:rsidRPr="008C40B6">
        <w:rPr>
          <w:rFonts w:ascii="Arial" w:hAnsi="Arial" w:cs="Arial"/>
          <w:sz w:val="22"/>
          <w:lang w:val="en-US"/>
        </w:rPr>
        <w:t>. New York: UNICEF.</w:t>
      </w:r>
    </w:p>
    <w:p w14:paraId="54B7032E" w14:textId="77777777" w:rsidR="008C40B6" w:rsidRPr="008C40B6" w:rsidRDefault="008C40B6" w:rsidP="008C40B6">
      <w:pPr>
        <w:spacing w:line="360" w:lineRule="auto"/>
        <w:jc w:val="both"/>
        <w:rPr>
          <w:rFonts w:ascii="Arial" w:hAnsi="Arial" w:cs="Arial"/>
          <w:sz w:val="22"/>
          <w:lang w:val="en-US"/>
        </w:rPr>
      </w:pPr>
      <w:r w:rsidRPr="008C40B6">
        <w:rPr>
          <w:rFonts w:ascii="Arial" w:hAnsi="Arial" w:cs="Arial"/>
          <w:sz w:val="22"/>
          <w:lang w:val="en-US"/>
        </w:rPr>
        <w:t xml:space="preserve">World Health Organization (2020) </w:t>
      </w:r>
      <w:r w:rsidRPr="008C40B6">
        <w:rPr>
          <w:rFonts w:ascii="Arial" w:hAnsi="Arial" w:cs="Arial"/>
          <w:i/>
          <w:iCs/>
          <w:sz w:val="22"/>
          <w:lang w:val="en-US"/>
        </w:rPr>
        <w:t>Improving early childhood development: WHO guideline</w:t>
      </w:r>
      <w:r w:rsidRPr="008C40B6">
        <w:rPr>
          <w:rFonts w:ascii="Arial" w:hAnsi="Arial" w:cs="Arial"/>
          <w:sz w:val="22"/>
          <w:lang w:val="en-US"/>
        </w:rPr>
        <w:t>. Geneva: World Health Organization.</w:t>
      </w:r>
    </w:p>
    <w:p w14:paraId="5BC91157" w14:textId="7BB2B484" w:rsidR="00545684" w:rsidRPr="00BA1F00" w:rsidRDefault="00331F5A" w:rsidP="00BA1F00">
      <w:pPr>
        <w:spacing w:line="360" w:lineRule="auto"/>
        <w:jc w:val="both"/>
        <w:rPr>
          <w:rFonts w:ascii="Arial" w:hAnsi="Arial" w:cs="Arial"/>
          <w:sz w:val="22"/>
          <w:lang w:val="en-US"/>
        </w:rPr>
      </w:pPr>
      <w:r w:rsidRPr="00331F5A">
        <w:rPr>
          <w:rFonts w:ascii="Aptos" w:hAnsi="Aptos" w:cs="Arial"/>
        </w:rPr>
        <w:br/>
      </w:r>
    </w:p>
    <w:sectPr w:rsidR="00545684" w:rsidRPr="00BA1F00"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DB327" w14:textId="77777777" w:rsidR="000C22FE" w:rsidRDefault="000C22FE" w:rsidP="00545684">
      <w:pPr>
        <w:spacing w:after="0" w:line="240" w:lineRule="auto"/>
      </w:pPr>
      <w:r>
        <w:separator/>
      </w:r>
    </w:p>
  </w:endnote>
  <w:endnote w:type="continuationSeparator" w:id="0">
    <w:p w14:paraId="151E25B6" w14:textId="77777777" w:rsidR="000C22FE" w:rsidRDefault="000C22FE"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99BDB" w14:textId="77777777" w:rsidR="000C22FE" w:rsidRDefault="000C22FE" w:rsidP="00545684">
      <w:pPr>
        <w:spacing w:after="0" w:line="240" w:lineRule="auto"/>
      </w:pPr>
      <w:r>
        <w:separator/>
      </w:r>
    </w:p>
  </w:footnote>
  <w:footnote w:type="continuationSeparator" w:id="0">
    <w:p w14:paraId="69D33D7B" w14:textId="77777777" w:rsidR="000C22FE" w:rsidRDefault="000C22FE"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5495"/>
    <w:multiLevelType w:val="hybridMultilevel"/>
    <w:tmpl w:val="311EC9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3413CC8"/>
    <w:multiLevelType w:val="hybridMultilevel"/>
    <w:tmpl w:val="F5CACA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3ED02C1"/>
    <w:multiLevelType w:val="hybridMultilevel"/>
    <w:tmpl w:val="6F86D300"/>
    <w:lvl w:ilvl="0" w:tplc="3FD8B65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4871170"/>
    <w:multiLevelType w:val="hybridMultilevel"/>
    <w:tmpl w:val="5FD4A7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964820"/>
    <w:multiLevelType w:val="hybridMultilevel"/>
    <w:tmpl w:val="503EE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4C4F5F"/>
    <w:multiLevelType w:val="hybridMultilevel"/>
    <w:tmpl w:val="03DED98C"/>
    <w:lvl w:ilvl="0" w:tplc="A5F67BE8">
      <w:numFmt w:val="bullet"/>
      <w:lvlText w:val=""/>
      <w:lvlJc w:val="left"/>
      <w:pPr>
        <w:ind w:left="864" w:hanging="504"/>
      </w:pPr>
      <w:rPr>
        <w:rFonts w:ascii="Arial" w:eastAsiaTheme="maj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C40364"/>
    <w:multiLevelType w:val="hybridMultilevel"/>
    <w:tmpl w:val="705274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854635"/>
    <w:multiLevelType w:val="hybridMultilevel"/>
    <w:tmpl w:val="492EE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F7497F"/>
    <w:multiLevelType w:val="hybridMultilevel"/>
    <w:tmpl w:val="B9546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A2739F"/>
    <w:multiLevelType w:val="hybridMultilevel"/>
    <w:tmpl w:val="C8F29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105AEB"/>
    <w:multiLevelType w:val="hybridMultilevel"/>
    <w:tmpl w:val="5542438A"/>
    <w:lvl w:ilvl="0" w:tplc="DED66356">
      <w:numFmt w:val="bullet"/>
      <w:lvlText w:val=""/>
      <w:lvlJc w:val="left"/>
      <w:pPr>
        <w:ind w:left="720" w:hanging="360"/>
      </w:pPr>
      <w:rPr>
        <w:rFonts w:ascii="Arial" w:eastAsiaTheme="maj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5"/>
  </w:num>
  <w:num w:numId="2" w16cid:durableId="1933321522">
    <w:abstractNumId w:val="9"/>
  </w:num>
  <w:num w:numId="3" w16cid:durableId="875194671">
    <w:abstractNumId w:val="7"/>
  </w:num>
  <w:num w:numId="4" w16cid:durableId="1703288516">
    <w:abstractNumId w:val="10"/>
  </w:num>
  <w:num w:numId="5" w16cid:durableId="1208763282">
    <w:abstractNumId w:val="14"/>
  </w:num>
  <w:num w:numId="6" w16cid:durableId="102384006">
    <w:abstractNumId w:val="11"/>
  </w:num>
  <w:num w:numId="7" w16cid:durableId="1598635486">
    <w:abstractNumId w:val="8"/>
  </w:num>
  <w:num w:numId="8" w16cid:durableId="105732714">
    <w:abstractNumId w:val="13"/>
  </w:num>
  <w:num w:numId="9" w16cid:durableId="2090342031">
    <w:abstractNumId w:val="1"/>
  </w:num>
  <w:num w:numId="10" w16cid:durableId="832187845">
    <w:abstractNumId w:val="4"/>
  </w:num>
  <w:num w:numId="11" w16cid:durableId="1707220209">
    <w:abstractNumId w:val="12"/>
  </w:num>
  <w:num w:numId="12" w16cid:durableId="1775242362">
    <w:abstractNumId w:val="5"/>
  </w:num>
  <w:num w:numId="13" w16cid:durableId="1012756334">
    <w:abstractNumId w:val="0"/>
  </w:num>
  <w:num w:numId="14" w16cid:durableId="1514564349">
    <w:abstractNumId w:val="6"/>
  </w:num>
  <w:num w:numId="15" w16cid:durableId="1547989747">
    <w:abstractNumId w:val="2"/>
  </w:num>
  <w:num w:numId="16" w16cid:durableId="1198080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83913"/>
    <w:rsid w:val="000A5161"/>
    <w:rsid w:val="000B67B3"/>
    <w:rsid w:val="000B7CD5"/>
    <w:rsid w:val="000C22FE"/>
    <w:rsid w:val="000C3152"/>
    <w:rsid w:val="001216D2"/>
    <w:rsid w:val="0014096A"/>
    <w:rsid w:val="00162DAF"/>
    <w:rsid w:val="00194A36"/>
    <w:rsid w:val="001F0976"/>
    <w:rsid w:val="0020643B"/>
    <w:rsid w:val="00216C85"/>
    <w:rsid w:val="00245A44"/>
    <w:rsid w:val="00260277"/>
    <w:rsid w:val="002712F5"/>
    <w:rsid w:val="00273EDD"/>
    <w:rsid w:val="002A15DA"/>
    <w:rsid w:val="002C0D65"/>
    <w:rsid w:val="002C3965"/>
    <w:rsid w:val="002E1B34"/>
    <w:rsid w:val="003017C3"/>
    <w:rsid w:val="003018F0"/>
    <w:rsid w:val="00311648"/>
    <w:rsid w:val="00321C4C"/>
    <w:rsid w:val="00325145"/>
    <w:rsid w:val="00331F5A"/>
    <w:rsid w:val="0034387B"/>
    <w:rsid w:val="00391B25"/>
    <w:rsid w:val="003A2FDF"/>
    <w:rsid w:val="003A6637"/>
    <w:rsid w:val="003B5B7F"/>
    <w:rsid w:val="003D0036"/>
    <w:rsid w:val="003D162F"/>
    <w:rsid w:val="00417785"/>
    <w:rsid w:val="00461A07"/>
    <w:rsid w:val="004903AA"/>
    <w:rsid w:val="004D22B3"/>
    <w:rsid w:val="004E6C3B"/>
    <w:rsid w:val="00545684"/>
    <w:rsid w:val="00581EB7"/>
    <w:rsid w:val="00592C72"/>
    <w:rsid w:val="0061260B"/>
    <w:rsid w:val="00646B10"/>
    <w:rsid w:val="006D298C"/>
    <w:rsid w:val="006D53DD"/>
    <w:rsid w:val="00715990"/>
    <w:rsid w:val="0076314E"/>
    <w:rsid w:val="00784670"/>
    <w:rsid w:val="00784FA7"/>
    <w:rsid w:val="007B2B62"/>
    <w:rsid w:val="00847C22"/>
    <w:rsid w:val="00866B7B"/>
    <w:rsid w:val="00880F01"/>
    <w:rsid w:val="008C40B6"/>
    <w:rsid w:val="008E5015"/>
    <w:rsid w:val="008E6609"/>
    <w:rsid w:val="0094161D"/>
    <w:rsid w:val="0097199B"/>
    <w:rsid w:val="0099094D"/>
    <w:rsid w:val="009A3813"/>
    <w:rsid w:val="009D1D1E"/>
    <w:rsid w:val="009F12C6"/>
    <w:rsid w:val="00A035FD"/>
    <w:rsid w:val="00A112E3"/>
    <w:rsid w:val="00A25895"/>
    <w:rsid w:val="00A276A0"/>
    <w:rsid w:val="00A6153D"/>
    <w:rsid w:val="00A9296B"/>
    <w:rsid w:val="00A93964"/>
    <w:rsid w:val="00A93D5D"/>
    <w:rsid w:val="00AD1C0E"/>
    <w:rsid w:val="00AD5101"/>
    <w:rsid w:val="00AE4DEC"/>
    <w:rsid w:val="00B447E8"/>
    <w:rsid w:val="00B61E6C"/>
    <w:rsid w:val="00B71702"/>
    <w:rsid w:val="00BA1F00"/>
    <w:rsid w:val="00BC51C4"/>
    <w:rsid w:val="00BF7D9F"/>
    <w:rsid w:val="00C54573"/>
    <w:rsid w:val="00CA146E"/>
    <w:rsid w:val="00D025CA"/>
    <w:rsid w:val="00D20276"/>
    <w:rsid w:val="00D22320"/>
    <w:rsid w:val="00D24AF9"/>
    <w:rsid w:val="00D3196A"/>
    <w:rsid w:val="00D33C42"/>
    <w:rsid w:val="00D42036"/>
    <w:rsid w:val="00D52D18"/>
    <w:rsid w:val="00D64DDA"/>
    <w:rsid w:val="00D769F0"/>
    <w:rsid w:val="00D81B9D"/>
    <w:rsid w:val="00D826B4"/>
    <w:rsid w:val="00DF7E0F"/>
    <w:rsid w:val="00E614D4"/>
    <w:rsid w:val="00EC68DA"/>
    <w:rsid w:val="00EC6B64"/>
    <w:rsid w:val="00F24B22"/>
    <w:rsid w:val="00F278D4"/>
    <w:rsid w:val="00F5150D"/>
    <w:rsid w:val="00F67417"/>
    <w:rsid w:val="00F96891"/>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34387B"/>
    <w:pPr>
      <w:keepNext/>
      <w:keepLines/>
      <w:spacing w:before="40" w:after="0" w:line="360" w:lineRule="auto"/>
      <w:jc w:val="both"/>
      <w:outlineLvl w:val="1"/>
    </w:pPr>
    <w:rPr>
      <w:rFonts w:ascii="Arial" w:eastAsiaTheme="majorEastAsia" w:hAnsi="Arial" w:cs="Arial"/>
      <w:iCs/>
      <w:sz w:val="22"/>
      <w:szCs w:val="20"/>
      <w:lang w:val="en-US"/>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34387B"/>
    <w:rPr>
      <w:rFonts w:ascii="Arial" w:eastAsiaTheme="majorEastAsia" w:hAnsi="Arial" w:cs="Arial"/>
      <w:iCs/>
      <w:sz w:val="22"/>
      <w:szCs w:val="20"/>
      <w:lang w:val="en-US"/>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TotalTime>
  <Pages>6</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Pasareanu</cp:lastModifiedBy>
  <cp:revision>121</cp:revision>
  <dcterms:created xsi:type="dcterms:W3CDTF">2025-01-13T16:05:00Z</dcterms:created>
  <dcterms:modified xsi:type="dcterms:W3CDTF">2026-06-07T11:32:00Z</dcterms:modified>
</cp:coreProperties>
</file>