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0506" w:rsidRDefault="00ED524B" w:rsidP="00ED524B">
      <w:pPr>
        <w:spacing w:line="360" w:lineRule="auto"/>
        <w:jc w:val="both"/>
        <w:rPr>
          <w:rFonts w:ascii="Arial" w:hAnsi="Arial" w:cs="Arial"/>
          <w:sz w:val="24"/>
          <w:szCs w:val="24"/>
        </w:rPr>
      </w:pPr>
      <w:r>
        <w:rPr>
          <w:rFonts w:ascii="Arial" w:hAnsi="Arial" w:cs="Arial"/>
          <w:sz w:val="24"/>
          <w:szCs w:val="24"/>
        </w:rPr>
        <w:t xml:space="preserve">A critical analysis of </w:t>
      </w:r>
      <w:r w:rsidR="005A6C14">
        <w:rPr>
          <w:rFonts w:ascii="Arial" w:hAnsi="Arial" w:cs="Arial"/>
          <w:sz w:val="24"/>
          <w:szCs w:val="24"/>
        </w:rPr>
        <w:t xml:space="preserve">the advantages and disadvantages of </w:t>
      </w:r>
      <w:r w:rsidR="00C00E18">
        <w:rPr>
          <w:rFonts w:ascii="Arial" w:hAnsi="Arial" w:cs="Arial"/>
          <w:sz w:val="24"/>
          <w:szCs w:val="24"/>
        </w:rPr>
        <w:t>early intervention</w:t>
      </w:r>
      <w:r w:rsidR="005A6C14">
        <w:rPr>
          <w:rFonts w:ascii="Arial" w:hAnsi="Arial" w:cs="Arial"/>
          <w:sz w:val="24"/>
          <w:szCs w:val="24"/>
        </w:rPr>
        <w:t xml:space="preserve"> strategies</w:t>
      </w:r>
      <w:r w:rsidR="00C00E18">
        <w:rPr>
          <w:rFonts w:ascii="Arial" w:hAnsi="Arial" w:cs="Arial"/>
          <w:sz w:val="24"/>
          <w:szCs w:val="24"/>
        </w:rPr>
        <w:t xml:space="preserve"> for children diagnosed with Autistic Spectrum Disorder (ASD) </w:t>
      </w:r>
      <w:r>
        <w:rPr>
          <w:rFonts w:ascii="Arial" w:hAnsi="Arial" w:cs="Arial"/>
          <w:sz w:val="24"/>
          <w:szCs w:val="24"/>
        </w:rPr>
        <w:t xml:space="preserve">will be provided within this assignment with </w:t>
      </w:r>
      <w:r w:rsidR="005A6C14">
        <w:rPr>
          <w:rFonts w:ascii="Arial" w:hAnsi="Arial" w:cs="Arial"/>
          <w:sz w:val="24"/>
          <w:szCs w:val="24"/>
        </w:rPr>
        <w:t>focus on Applied Behavioural Analysis and Picture Exchange Communication programme which</w:t>
      </w:r>
      <w:r w:rsidR="00C00E18">
        <w:rPr>
          <w:rFonts w:ascii="Arial" w:hAnsi="Arial" w:cs="Arial"/>
          <w:sz w:val="24"/>
          <w:szCs w:val="24"/>
        </w:rPr>
        <w:t xml:space="preserve"> may provide help to children and families</w:t>
      </w:r>
      <w:r w:rsidR="005A6C14">
        <w:rPr>
          <w:rFonts w:ascii="Arial" w:hAnsi="Arial" w:cs="Arial"/>
          <w:sz w:val="24"/>
          <w:szCs w:val="24"/>
        </w:rPr>
        <w:t xml:space="preserve"> who are deemed as disadvantaged or who are struggling in their day to day routines</w:t>
      </w:r>
      <w:r w:rsidR="00C00E18">
        <w:rPr>
          <w:rFonts w:ascii="Arial" w:hAnsi="Arial" w:cs="Arial"/>
          <w:sz w:val="24"/>
          <w:szCs w:val="24"/>
        </w:rPr>
        <w:t xml:space="preserve">, as well as links to policies and legislation </w:t>
      </w:r>
      <w:r w:rsidR="005A6C14">
        <w:rPr>
          <w:rFonts w:ascii="Arial" w:hAnsi="Arial" w:cs="Arial"/>
          <w:sz w:val="24"/>
          <w:szCs w:val="24"/>
        </w:rPr>
        <w:t>that relates</w:t>
      </w:r>
      <w:r w:rsidR="00C00E18">
        <w:rPr>
          <w:rFonts w:ascii="Arial" w:hAnsi="Arial" w:cs="Arial"/>
          <w:sz w:val="24"/>
          <w:szCs w:val="24"/>
        </w:rPr>
        <w:t xml:space="preserve"> to</w:t>
      </w:r>
      <w:r>
        <w:rPr>
          <w:rFonts w:ascii="Arial" w:hAnsi="Arial" w:cs="Arial"/>
          <w:sz w:val="24"/>
          <w:szCs w:val="24"/>
        </w:rPr>
        <w:t xml:space="preserve"> inclusive practice </w:t>
      </w:r>
      <w:r w:rsidR="005A6C14">
        <w:rPr>
          <w:rFonts w:ascii="Arial" w:hAnsi="Arial" w:cs="Arial"/>
          <w:sz w:val="24"/>
          <w:szCs w:val="24"/>
        </w:rPr>
        <w:t xml:space="preserve">within mainstream schools or special schools and other early childhood settings. </w:t>
      </w:r>
    </w:p>
    <w:p w:rsidR="001C34C8" w:rsidRDefault="001C34C8" w:rsidP="00ED524B">
      <w:pPr>
        <w:spacing w:line="360" w:lineRule="auto"/>
        <w:jc w:val="both"/>
        <w:rPr>
          <w:rFonts w:ascii="Arial" w:hAnsi="Arial" w:cs="Arial"/>
          <w:sz w:val="24"/>
          <w:szCs w:val="24"/>
        </w:rPr>
      </w:pPr>
      <w:r>
        <w:rPr>
          <w:rFonts w:ascii="Arial" w:hAnsi="Arial" w:cs="Arial"/>
          <w:sz w:val="24"/>
          <w:szCs w:val="24"/>
        </w:rPr>
        <w:t>According to Save the Children (</w:t>
      </w:r>
      <w:r w:rsidR="00417B14">
        <w:rPr>
          <w:rFonts w:ascii="Arial" w:hAnsi="Arial" w:cs="Arial"/>
          <w:sz w:val="24"/>
          <w:szCs w:val="24"/>
        </w:rPr>
        <w:t>2016</w:t>
      </w:r>
      <w:r>
        <w:rPr>
          <w:rFonts w:ascii="Arial" w:hAnsi="Arial" w:cs="Arial"/>
          <w:sz w:val="24"/>
          <w:szCs w:val="24"/>
        </w:rPr>
        <w:t>) education was established for children of all backgrounds since the 1948 Universal Declaration of Human Rights and more notably the United Nations Convention on the Rights of the Child. However there are numerous debates about the true definition of an inclusive education, yet one key thing to note about inclusion is the right not to be discriminated against which is also a key aspect of the United Nations Convention on the Rights of a Child (Save the Children,</w:t>
      </w:r>
      <w:r w:rsidR="00417B14">
        <w:rPr>
          <w:rFonts w:ascii="Arial" w:hAnsi="Arial" w:cs="Arial"/>
          <w:sz w:val="24"/>
          <w:szCs w:val="24"/>
        </w:rPr>
        <w:t xml:space="preserve"> 2016</w:t>
      </w:r>
      <w:r>
        <w:rPr>
          <w:rFonts w:ascii="Arial" w:hAnsi="Arial" w:cs="Arial"/>
          <w:sz w:val="24"/>
          <w:szCs w:val="24"/>
        </w:rPr>
        <w:t>). In addition, Save the Children (</w:t>
      </w:r>
      <w:r w:rsidR="00417B14">
        <w:rPr>
          <w:rFonts w:ascii="Arial" w:hAnsi="Arial" w:cs="Arial"/>
          <w:sz w:val="24"/>
          <w:szCs w:val="24"/>
        </w:rPr>
        <w:t>2016</w:t>
      </w:r>
      <w:r w:rsidR="005A6C14">
        <w:rPr>
          <w:rFonts w:ascii="Arial" w:hAnsi="Arial" w:cs="Arial"/>
          <w:sz w:val="24"/>
          <w:szCs w:val="24"/>
        </w:rPr>
        <w:t>) notes that</w:t>
      </w:r>
      <w:r>
        <w:rPr>
          <w:rFonts w:ascii="Arial" w:hAnsi="Arial" w:cs="Arial"/>
          <w:sz w:val="24"/>
          <w:szCs w:val="24"/>
        </w:rPr>
        <w:t xml:space="preserve"> inclusive education enables all children to work and learn together with support from other</w:t>
      </w:r>
      <w:r w:rsidR="005A6C14">
        <w:rPr>
          <w:rFonts w:ascii="Arial" w:hAnsi="Arial" w:cs="Arial"/>
          <w:sz w:val="24"/>
          <w:szCs w:val="24"/>
        </w:rPr>
        <w:t>s,</w:t>
      </w:r>
      <w:r>
        <w:rPr>
          <w:rFonts w:ascii="Arial" w:hAnsi="Arial" w:cs="Arial"/>
          <w:sz w:val="24"/>
          <w:szCs w:val="24"/>
        </w:rPr>
        <w:t xml:space="preserve"> in order to promote their development</w:t>
      </w:r>
      <w:r w:rsidR="005A6C14">
        <w:rPr>
          <w:rFonts w:ascii="Arial" w:hAnsi="Arial" w:cs="Arial"/>
          <w:sz w:val="24"/>
          <w:szCs w:val="24"/>
        </w:rPr>
        <w:t xml:space="preserve"> and achieve positive educational outcomes</w:t>
      </w:r>
      <w:r>
        <w:rPr>
          <w:rFonts w:ascii="Arial" w:hAnsi="Arial" w:cs="Arial"/>
          <w:sz w:val="24"/>
          <w:szCs w:val="24"/>
        </w:rPr>
        <w:t xml:space="preserve">. </w:t>
      </w:r>
      <w:r w:rsidR="00417B14">
        <w:rPr>
          <w:rFonts w:ascii="Arial" w:hAnsi="Arial" w:cs="Arial"/>
          <w:sz w:val="24"/>
          <w:szCs w:val="24"/>
        </w:rPr>
        <w:t>Additionally, the National College for Teaching and Leadership (No Date) states that inclusion is the provision of services</w:t>
      </w:r>
      <w:r w:rsidR="005A6C14">
        <w:rPr>
          <w:rFonts w:ascii="Arial" w:hAnsi="Arial" w:cs="Arial"/>
          <w:sz w:val="24"/>
          <w:szCs w:val="24"/>
        </w:rPr>
        <w:t xml:space="preserve"> that are</w:t>
      </w:r>
      <w:r w:rsidR="00417B14">
        <w:rPr>
          <w:rFonts w:ascii="Arial" w:hAnsi="Arial" w:cs="Arial"/>
          <w:sz w:val="24"/>
          <w:szCs w:val="24"/>
        </w:rPr>
        <w:t xml:space="preserve"> established for disadvantaged students in order to give the</w:t>
      </w:r>
      <w:r w:rsidR="005A6C14">
        <w:rPr>
          <w:rFonts w:ascii="Arial" w:hAnsi="Arial" w:cs="Arial"/>
          <w:sz w:val="24"/>
          <w:szCs w:val="24"/>
        </w:rPr>
        <w:t>m the</w:t>
      </w:r>
      <w:r w:rsidR="00417B14">
        <w:rPr>
          <w:rFonts w:ascii="Arial" w:hAnsi="Arial" w:cs="Arial"/>
          <w:sz w:val="24"/>
          <w:szCs w:val="24"/>
        </w:rPr>
        <w:t xml:space="preserve"> necessary support and guidance. The</w:t>
      </w:r>
      <w:r>
        <w:rPr>
          <w:rFonts w:ascii="Arial" w:hAnsi="Arial" w:cs="Arial"/>
          <w:sz w:val="24"/>
          <w:szCs w:val="24"/>
        </w:rPr>
        <w:t>r</w:t>
      </w:r>
      <w:r w:rsidR="00417B14">
        <w:rPr>
          <w:rFonts w:ascii="Arial" w:hAnsi="Arial" w:cs="Arial"/>
          <w:sz w:val="24"/>
          <w:szCs w:val="24"/>
        </w:rPr>
        <w:t xml:space="preserve">efore in order to ensure that all children were receiving the right support </w:t>
      </w:r>
      <w:r>
        <w:rPr>
          <w:rFonts w:ascii="Arial" w:hAnsi="Arial" w:cs="Arial"/>
          <w:sz w:val="24"/>
          <w:szCs w:val="24"/>
        </w:rPr>
        <w:t>special schools were established in order to accommodate children with special educational needs</w:t>
      </w:r>
      <w:r w:rsidR="00417B14">
        <w:rPr>
          <w:rFonts w:ascii="Arial" w:hAnsi="Arial" w:cs="Arial"/>
          <w:sz w:val="24"/>
          <w:szCs w:val="24"/>
        </w:rPr>
        <w:t xml:space="preserve"> (The School Run, 2018). </w:t>
      </w:r>
      <w:r w:rsidR="00F94100">
        <w:rPr>
          <w:rFonts w:ascii="Arial" w:hAnsi="Arial" w:cs="Arial"/>
          <w:sz w:val="24"/>
          <w:szCs w:val="24"/>
        </w:rPr>
        <w:t>According to The School Run (20</w:t>
      </w:r>
      <w:r w:rsidR="005A6C14">
        <w:rPr>
          <w:rFonts w:ascii="Arial" w:hAnsi="Arial" w:cs="Arial"/>
          <w:sz w:val="24"/>
          <w:szCs w:val="24"/>
        </w:rPr>
        <w:t xml:space="preserve">18) 50 percent of children suffering from special educational needs attend mainstream schools and the other 50 percent attend special schools. According to The School Run (2018) families chose special schools as not only do they follow the National Curriculum but they accommodate every child’s specific learning needs. However according to the United Kingdom Government (2014) under the Equality Act 2010 even mainstream schools have an obligation to support every child’s specific learning needs, therefore adjustments would be made to the school if need be and these adjustments are negotiated between the school and the family during the transitional period. </w:t>
      </w:r>
    </w:p>
    <w:p w:rsidR="006B0506" w:rsidRDefault="007853A2" w:rsidP="00ED524B">
      <w:pPr>
        <w:spacing w:line="360" w:lineRule="auto"/>
        <w:jc w:val="both"/>
        <w:rPr>
          <w:rFonts w:ascii="Arial" w:hAnsi="Arial" w:cs="Arial"/>
          <w:sz w:val="24"/>
          <w:szCs w:val="24"/>
        </w:rPr>
      </w:pPr>
      <w:r>
        <w:rPr>
          <w:rFonts w:ascii="Arial" w:hAnsi="Arial" w:cs="Arial"/>
          <w:sz w:val="24"/>
          <w:szCs w:val="24"/>
        </w:rPr>
        <w:lastRenderedPageBreak/>
        <w:t xml:space="preserve">According to the Department for Children, Schools and Families </w:t>
      </w:r>
      <w:r w:rsidR="00261B80">
        <w:rPr>
          <w:rFonts w:ascii="Arial" w:hAnsi="Arial" w:cs="Arial"/>
          <w:sz w:val="24"/>
          <w:szCs w:val="24"/>
        </w:rPr>
        <w:t xml:space="preserve">(2010) early intervention </w:t>
      </w:r>
      <w:r w:rsidR="004B422E">
        <w:rPr>
          <w:rFonts w:ascii="Arial" w:hAnsi="Arial" w:cs="Arial"/>
          <w:sz w:val="24"/>
          <w:szCs w:val="24"/>
        </w:rPr>
        <w:t>means intervening as soon as possible</w:t>
      </w:r>
      <w:r w:rsidR="00F24B2E">
        <w:rPr>
          <w:rFonts w:ascii="Arial" w:hAnsi="Arial" w:cs="Arial"/>
          <w:sz w:val="24"/>
          <w:szCs w:val="24"/>
        </w:rPr>
        <w:t xml:space="preserve"> within a child’s or families life,</w:t>
      </w:r>
      <w:r w:rsidR="004B422E">
        <w:rPr>
          <w:rFonts w:ascii="Arial" w:hAnsi="Arial" w:cs="Arial"/>
          <w:sz w:val="24"/>
          <w:szCs w:val="24"/>
        </w:rPr>
        <w:t xml:space="preserve"> in order to tackle problems that may have arisen</w:t>
      </w:r>
      <w:r w:rsidR="005A6C14">
        <w:rPr>
          <w:rFonts w:ascii="Arial" w:hAnsi="Arial" w:cs="Arial"/>
          <w:sz w:val="24"/>
          <w:szCs w:val="24"/>
        </w:rPr>
        <w:t xml:space="preserve"> which could possibly be affecting the child’s overall development</w:t>
      </w:r>
      <w:r w:rsidR="004B422E">
        <w:rPr>
          <w:rFonts w:ascii="Arial" w:hAnsi="Arial" w:cs="Arial"/>
          <w:sz w:val="24"/>
          <w:szCs w:val="24"/>
        </w:rPr>
        <w:t xml:space="preserve">. </w:t>
      </w:r>
      <w:r w:rsidR="00F24B2E">
        <w:rPr>
          <w:rFonts w:ascii="Arial" w:hAnsi="Arial" w:cs="Arial"/>
          <w:sz w:val="24"/>
          <w:szCs w:val="24"/>
        </w:rPr>
        <w:t xml:space="preserve">Similarly, </w:t>
      </w:r>
      <w:r>
        <w:rPr>
          <w:rFonts w:ascii="Arial" w:hAnsi="Arial" w:cs="Arial"/>
          <w:sz w:val="24"/>
          <w:szCs w:val="24"/>
        </w:rPr>
        <w:t>Bate</w:t>
      </w:r>
      <w:r w:rsidR="004B422E">
        <w:rPr>
          <w:rFonts w:ascii="Arial" w:hAnsi="Arial" w:cs="Arial"/>
          <w:sz w:val="24"/>
          <w:szCs w:val="24"/>
        </w:rPr>
        <w:t xml:space="preserve"> (2017)</w:t>
      </w:r>
      <w:r w:rsidR="00484DB0">
        <w:rPr>
          <w:rFonts w:ascii="Arial" w:hAnsi="Arial" w:cs="Arial"/>
          <w:sz w:val="24"/>
          <w:szCs w:val="24"/>
        </w:rPr>
        <w:t xml:space="preserve"> states that early intervention</w:t>
      </w:r>
      <w:r w:rsidR="004B422E">
        <w:rPr>
          <w:rFonts w:ascii="Arial" w:hAnsi="Arial" w:cs="Arial"/>
          <w:sz w:val="24"/>
          <w:szCs w:val="24"/>
        </w:rPr>
        <w:t xml:space="preserve"> is a preventative measure within the lives of children and their families in order to </w:t>
      </w:r>
      <w:r>
        <w:rPr>
          <w:rFonts w:ascii="Arial" w:hAnsi="Arial" w:cs="Arial"/>
          <w:sz w:val="24"/>
          <w:szCs w:val="24"/>
        </w:rPr>
        <w:t>avoid problems arising in later life. Early intervention can be targeted at children who are deemed at higher risk of disadvantage for example children with disabilities</w:t>
      </w:r>
      <w:r w:rsidR="005A6C14">
        <w:rPr>
          <w:rFonts w:ascii="Arial" w:hAnsi="Arial" w:cs="Arial"/>
          <w:sz w:val="24"/>
          <w:szCs w:val="24"/>
        </w:rPr>
        <w:t>, looked after children, children in poverty, ethnic minorities and others</w:t>
      </w:r>
      <w:r>
        <w:rPr>
          <w:rFonts w:ascii="Arial" w:hAnsi="Arial" w:cs="Arial"/>
          <w:sz w:val="24"/>
          <w:szCs w:val="24"/>
        </w:rPr>
        <w:t xml:space="preserve"> or it can be a universal approach (Bate, 2017).</w:t>
      </w:r>
      <w:r w:rsidR="00F33F5B">
        <w:rPr>
          <w:rFonts w:ascii="Arial" w:hAnsi="Arial" w:cs="Arial"/>
          <w:sz w:val="24"/>
          <w:szCs w:val="24"/>
        </w:rPr>
        <w:t xml:space="preserve"> </w:t>
      </w:r>
      <w:r w:rsidR="004D036E">
        <w:rPr>
          <w:rFonts w:ascii="Arial" w:hAnsi="Arial" w:cs="Arial"/>
          <w:sz w:val="24"/>
          <w:szCs w:val="24"/>
        </w:rPr>
        <w:t>In addition the Department for Children, Schools and Families (2010) suggests that in order for early intervention to be effective there must be a multi-agency approach</w:t>
      </w:r>
      <w:r w:rsidR="005A6C14">
        <w:rPr>
          <w:rFonts w:ascii="Arial" w:hAnsi="Arial" w:cs="Arial"/>
          <w:sz w:val="24"/>
          <w:szCs w:val="24"/>
        </w:rPr>
        <w:t xml:space="preserve"> in order to ensure that all sectors can work towards achieving the best interests of the child</w:t>
      </w:r>
      <w:r w:rsidR="004D036E">
        <w:rPr>
          <w:rFonts w:ascii="Arial" w:hAnsi="Arial" w:cs="Arial"/>
          <w:sz w:val="24"/>
          <w:szCs w:val="24"/>
        </w:rPr>
        <w:t xml:space="preserve">. In agreement, Rallings and Payne (2016) noted that both the Green Paper from Every Child Matters and the Laming Report outlined that in order to invest in an effective early intervention programme, there needs to be a multi-agency collaboration in order to provide the best outcomes for the child and their families. In addition, according to Atkinson (2012) the United Nations convention on the rights of the child is one document that encourages multi-agency working in order to provide children with their basic rights, ensuring that they are safeguarded and included within society. </w:t>
      </w:r>
      <w:r w:rsidR="005A6C14">
        <w:rPr>
          <w:rFonts w:ascii="Arial" w:hAnsi="Arial" w:cs="Arial"/>
          <w:sz w:val="24"/>
          <w:szCs w:val="24"/>
        </w:rPr>
        <w:t xml:space="preserve">In addition according to the Department for Children, Schools and Families (2010) multi-agency collaboration improve communication between local authorities which will ensure that problems are solves at a quicker rate, meaning that early intervention becomes more effective which as a result allows a child’s needs to be met. </w:t>
      </w:r>
    </w:p>
    <w:p w:rsidR="007853A2" w:rsidRDefault="00484DB0" w:rsidP="00ED524B">
      <w:pPr>
        <w:spacing w:line="360" w:lineRule="auto"/>
        <w:jc w:val="both"/>
        <w:rPr>
          <w:rFonts w:ascii="Arial" w:hAnsi="Arial" w:cs="Arial"/>
          <w:sz w:val="24"/>
          <w:szCs w:val="24"/>
        </w:rPr>
      </w:pPr>
      <w:r>
        <w:rPr>
          <w:rFonts w:ascii="Arial" w:hAnsi="Arial" w:cs="Arial"/>
          <w:sz w:val="24"/>
          <w:szCs w:val="24"/>
        </w:rPr>
        <w:t>According to Hulme and Snowling (2009) Autism is a severe and lifelong social and developmental disorder that affects people on a spectrum basis which occurs in combination with issues relating to speech and language. Peop</w:t>
      </w:r>
      <w:r w:rsidR="00F24B2E">
        <w:rPr>
          <w:rFonts w:ascii="Arial" w:hAnsi="Arial" w:cs="Arial"/>
          <w:sz w:val="24"/>
          <w:szCs w:val="24"/>
        </w:rPr>
        <w:t xml:space="preserve">le on the Autistic Spectrum </w:t>
      </w:r>
      <w:r>
        <w:rPr>
          <w:rFonts w:ascii="Arial" w:hAnsi="Arial" w:cs="Arial"/>
          <w:sz w:val="24"/>
          <w:szCs w:val="24"/>
        </w:rPr>
        <w:t xml:space="preserve">can also experience abnormalities within their </w:t>
      </w:r>
      <w:r w:rsidR="005A6C14">
        <w:rPr>
          <w:rFonts w:ascii="Arial" w:hAnsi="Arial" w:cs="Arial"/>
          <w:sz w:val="24"/>
          <w:szCs w:val="24"/>
        </w:rPr>
        <w:t xml:space="preserve">social </w:t>
      </w:r>
      <w:r>
        <w:rPr>
          <w:rFonts w:ascii="Arial" w:hAnsi="Arial" w:cs="Arial"/>
          <w:sz w:val="24"/>
          <w:szCs w:val="24"/>
        </w:rPr>
        <w:t>behaviours</w:t>
      </w:r>
      <w:r w:rsidR="005A6C14">
        <w:rPr>
          <w:rFonts w:ascii="Arial" w:hAnsi="Arial" w:cs="Arial"/>
          <w:sz w:val="24"/>
          <w:szCs w:val="24"/>
        </w:rPr>
        <w:t xml:space="preserve"> for example they may find it difficult to understand sarcasm or jokes and cannot express or read emotions clearly, some may suffer with ASD more severely and may have no verbal communication, ASD can also include</w:t>
      </w:r>
      <w:r>
        <w:rPr>
          <w:rFonts w:ascii="Arial" w:hAnsi="Arial" w:cs="Arial"/>
          <w:sz w:val="24"/>
          <w:szCs w:val="24"/>
        </w:rPr>
        <w:t xml:space="preserve"> </w:t>
      </w:r>
      <w:r w:rsidR="00F24B2E">
        <w:rPr>
          <w:rFonts w:ascii="Arial" w:hAnsi="Arial" w:cs="Arial"/>
          <w:sz w:val="24"/>
          <w:szCs w:val="24"/>
        </w:rPr>
        <w:t>an</w:t>
      </w:r>
      <w:r>
        <w:rPr>
          <w:rFonts w:ascii="Arial" w:hAnsi="Arial" w:cs="Arial"/>
          <w:sz w:val="24"/>
          <w:szCs w:val="24"/>
        </w:rPr>
        <w:t xml:space="preserve"> under or over-sensitivity to sensory stimuli </w:t>
      </w:r>
      <w:r w:rsidR="00F24B2E">
        <w:rPr>
          <w:rFonts w:ascii="Arial" w:hAnsi="Arial" w:cs="Arial"/>
          <w:sz w:val="24"/>
          <w:szCs w:val="24"/>
        </w:rPr>
        <w:t xml:space="preserve">(The National Autistic Society, 2018). In addition Wing (1980) cited in Hulme and Snowling (2009) noted a triad of impairments that characterises the disorder, </w:t>
      </w:r>
      <w:r w:rsidR="00F24B2E">
        <w:rPr>
          <w:rFonts w:ascii="Arial" w:hAnsi="Arial" w:cs="Arial"/>
          <w:sz w:val="24"/>
          <w:szCs w:val="24"/>
        </w:rPr>
        <w:lastRenderedPageBreak/>
        <w:t>this included impairments of</w:t>
      </w:r>
      <w:r w:rsidR="006B0506">
        <w:rPr>
          <w:rFonts w:ascii="Arial" w:hAnsi="Arial" w:cs="Arial"/>
          <w:sz w:val="24"/>
          <w:szCs w:val="24"/>
        </w:rPr>
        <w:t>;</w:t>
      </w:r>
      <w:r w:rsidR="00F24B2E">
        <w:rPr>
          <w:rFonts w:ascii="Arial" w:hAnsi="Arial" w:cs="Arial"/>
          <w:sz w:val="24"/>
          <w:szCs w:val="24"/>
        </w:rPr>
        <w:t xml:space="preserve"> recipro</w:t>
      </w:r>
      <w:r w:rsidR="006B0506">
        <w:rPr>
          <w:rFonts w:ascii="Arial" w:hAnsi="Arial" w:cs="Arial"/>
          <w:sz w:val="24"/>
          <w:szCs w:val="24"/>
        </w:rPr>
        <w:t xml:space="preserve">cal social interaction, communication and imagination. </w:t>
      </w:r>
    </w:p>
    <w:p w:rsidR="006B0506" w:rsidRDefault="006B0506" w:rsidP="00ED524B">
      <w:pPr>
        <w:spacing w:line="360" w:lineRule="auto"/>
        <w:jc w:val="both"/>
        <w:rPr>
          <w:rFonts w:ascii="Arial" w:hAnsi="Arial" w:cs="Arial"/>
          <w:sz w:val="24"/>
          <w:szCs w:val="24"/>
        </w:rPr>
      </w:pPr>
      <w:r>
        <w:rPr>
          <w:rFonts w:ascii="Arial" w:hAnsi="Arial" w:cs="Arial"/>
          <w:sz w:val="24"/>
          <w:szCs w:val="24"/>
        </w:rPr>
        <w:t xml:space="preserve">According to the National Health Service (NHS, 2016) </w:t>
      </w:r>
      <w:r w:rsidR="00D90840">
        <w:rPr>
          <w:rFonts w:ascii="Arial" w:hAnsi="Arial" w:cs="Arial"/>
          <w:sz w:val="24"/>
          <w:szCs w:val="24"/>
        </w:rPr>
        <w:t xml:space="preserve">in order to diagnose a child with </w:t>
      </w:r>
      <w:r w:rsidR="00C00E18">
        <w:rPr>
          <w:rFonts w:ascii="Arial" w:hAnsi="Arial" w:cs="Arial"/>
          <w:sz w:val="24"/>
          <w:szCs w:val="24"/>
        </w:rPr>
        <w:t xml:space="preserve">ASD, </w:t>
      </w:r>
      <w:r w:rsidR="00D90840">
        <w:rPr>
          <w:rFonts w:ascii="Arial" w:hAnsi="Arial" w:cs="Arial"/>
          <w:sz w:val="24"/>
          <w:szCs w:val="24"/>
        </w:rPr>
        <w:t xml:space="preserve">a child may be referred by a teacher, General Practitioner (GP) or carer in order to undergo assessments which looks at certain characteristics </w:t>
      </w:r>
      <w:r w:rsidR="00C00E18">
        <w:rPr>
          <w:rFonts w:ascii="Arial" w:hAnsi="Arial" w:cs="Arial"/>
          <w:sz w:val="24"/>
          <w:szCs w:val="24"/>
        </w:rPr>
        <w:t xml:space="preserve">that </w:t>
      </w:r>
      <w:r w:rsidR="00D90840">
        <w:rPr>
          <w:rFonts w:ascii="Arial" w:hAnsi="Arial" w:cs="Arial"/>
          <w:sz w:val="24"/>
          <w:szCs w:val="24"/>
        </w:rPr>
        <w:t>the child displays</w:t>
      </w:r>
      <w:r w:rsidR="00C00E18">
        <w:rPr>
          <w:rFonts w:ascii="Arial" w:hAnsi="Arial" w:cs="Arial"/>
          <w:sz w:val="24"/>
          <w:szCs w:val="24"/>
        </w:rPr>
        <w:t xml:space="preserve"> within their routines</w:t>
      </w:r>
      <w:r w:rsidR="00D90840">
        <w:rPr>
          <w:rFonts w:ascii="Arial" w:hAnsi="Arial" w:cs="Arial"/>
          <w:sz w:val="24"/>
          <w:szCs w:val="24"/>
        </w:rPr>
        <w:t xml:space="preserve">. In addition the NHS (2016) states that  a number of specialists will look at certain aspects of the child’s behaviour, development and health in order to confirm a diagnosis, therefore a variety of tests will be performed in order to rule out any coexisting problems. </w:t>
      </w:r>
    </w:p>
    <w:p w:rsidR="009C6984" w:rsidRDefault="004D036E" w:rsidP="00ED524B">
      <w:pPr>
        <w:spacing w:line="360" w:lineRule="auto"/>
        <w:jc w:val="both"/>
        <w:rPr>
          <w:rFonts w:ascii="Arial" w:hAnsi="Arial" w:cs="Arial"/>
          <w:sz w:val="24"/>
          <w:szCs w:val="24"/>
        </w:rPr>
      </w:pPr>
      <w:r>
        <w:rPr>
          <w:rFonts w:ascii="Arial" w:hAnsi="Arial" w:cs="Arial"/>
          <w:sz w:val="24"/>
          <w:szCs w:val="24"/>
        </w:rPr>
        <w:t xml:space="preserve">However, according to the National Early Childhood Technical Assistance Centre (2011) if a diagnosis is going to be made, professionals need to intervene early as this will allow them to produce the best possible outcomes for the child. </w:t>
      </w:r>
      <w:r w:rsidR="00FB2AEE">
        <w:rPr>
          <w:rFonts w:ascii="Arial" w:hAnsi="Arial" w:cs="Arial"/>
          <w:sz w:val="24"/>
          <w:szCs w:val="24"/>
        </w:rPr>
        <w:t xml:space="preserve">In addition, according to the World Health Organisation (WHO, 2012) </w:t>
      </w:r>
      <w:r w:rsidR="000B53AC">
        <w:rPr>
          <w:rFonts w:ascii="Arial" w:hAnsi="Arial" w:cs="Arial"/>
          <w:sz w:val="24"/>
          <w:szCs w:val="24"/>
        </w:rPr>
        <w:t>assessments</w:t>
      </w:r>
      <w:r w:rsidR="00FB2AEE">
        <w:rPr>
          <w:rFonts w:ascii="Arial" w:hAnsi="Arial" w:cs="Arial"/>
          <w:sz w:val="24"/>
          <w:szCs w:val="24"/>
        </w:rPr>
        <w:t xml:space="preserve"> and diagnosis of disabilities should aim to be completed within the early years of a child’s life by highly qualified trained professionals as this will allow the child to receive the highest quality of provision. In </w:t>
      </w:r>
      <w:r w:rsidR="0088161A">
        <w:rPr>
          <w:rFonts w:ascii="Arial" w:hAnsi="Arial" w:cs="Arial"/>
          <w:sz w:val="24"/>
          <w:szCs w:val="24"/>
        </w:rPr>
        <w:t>agreement, Sylva et al.,</w:t>
      </w:r>
      <w:r w:rsidR="00FB2AEE">
        <w:rPr>
          <w:rFonts w:ascii="Arial" w:hAnsi="Arial" w:cs="Arial"/>
          <w:sz w:val="24"/>
          <w:szCs w:val="24"/>
        </w:rPr>
        <w:t xml:space="preserve"> (2004) notes that the Effective Provision of Pre-School Educati</w:t>
      </w:r>
      <w:r w:rsidR="000B53AC">
        <w:rPr>
          <w:rFonts w:ascii="Arial" w:hAnsi="Arial" w:cs="Arial"/>
          <w:sz w:val="24"/>
          <w:szCs w:val="24"/>
        </w:rPr>
        <w:t>o</w:t>
      </w:r>
      <w:r w:rsidR="00FB2AEE">
        <w:rPr>
          <w:rFonts w:ascii="Arial" w:hAnsi="Arial" w:cs="Arial"/>
          <w:sz w:val="24"/>
          <w:szCs w:val="24"/>
        </w:rPr>
        <w:t xml:space="preserve">n (EPPE) Project revealed that settings who employ highly qualified </w:t>
      </w:r>
      <w:r w:rsidR="005A6C14">
        <w:rPr>
          <w:rFonts w:ascii="Arial" w:hAnsi="Arial" w:cs="Arial"/>
          <w:sz w:val="24"/>
          <w:szCs w:val="24"/>
        </w:rPr>
        <w:t xml:space="preserve">and trained </w:t>
      </w:r>
      <w:r w:rsidR="00FB2AEE">
        <w:rPr>
          <w:rFonts w:ascii="Arial" w:hAnsi="Arial" w:cs="Arial"/>
          <w:sz w:val="24"/>
          <w:szCs w:val="24"/>
        </w:rPr>
        <w:t xml:space="preserve">staff tend to </w:t>
      </w:r>
      <w:r w:rsidR="000B53AC">
        <w:rPr>
          <w:rFonts w:ascii="Arial" w:hAnsi="Arial" w:cs="Arial"/>
          <w:sz w:val="24"/>
          <w:szCs w:val="24"/>
        </w:rPr>
        <w:t>acquire</w:t>
      </w:r>
      <w:r w:rsidR="00FB2AEE">
        <w:rPr>
          <w:rFonts w:ascii="Arial" w:hAnsi="Arial" w:cs="Arial"/>
          <w:sz w:val="24"/>
          <w:szCs w:val="24"/>
        </w:rPr>
        <w:t xml:space="preserve"> higher quality scores and provide the best possible outcomes for all children. </w:t>
      </w:r>
      <w:r w:rsidR="000B53AC">
        <w:rPr>
          <w:rFonts w:ascii="Arial" w:hAnsi="Arial" w:cs="Arial"/>
          <w:sz w:val="24"/>
          <w:szCs w:val="24"/>
        </w:rPr>
        <w:t xml:space="preserve">In </w:t>
      </w:r>
      <w:r w:rsidR="00C43CA5">
        <w:rPr>
          <w:rFonts w:ascii="Arial" w:hAnsi="Arial" w:cs="Arial"/>
          <w:sz w:val="24"/>
          <w:szCs w:val="24"/>
        </w:rPr>
        <w:t xml:space="preserve">addition according to </w:t>
      </w:r>
      <w:r w:rsidR="007B3202">
        <w:rPr>
          <w:rFonts w:ascii="Arial" w:hAnsi="Arial" w:cs="Arial"/>
          <w:sz w:val="24"/>
          <w:szCs w:val="24"/>
        </w:rPr>
        <w:t>Guralnick</w:t>
      </w:r>
      <w:r w:rsidR="000B53AC">
        <w:rPr>
          <w:rFonts w:ascii="Arial" w:hAnsi="Arial" w:cs="Arial"/>
          <w:sz w:val="24"/>
          <w:szCs w:val="24"/>
        </w:rPr>
        <w:t xml:space="preserve"> (</w:t>
      </w:r>
      <w:r w:rsidR="007B3202">
        <w:rPr>
          <w:rFonts w:ascii="Arial" w:hAnsi="Arial" w:cs="Arial"/>
          <w:sz w:val="24"/>
          <w:szCs w:val="24"/>
        </w:rPr>
        <w:t>2011</w:t>
      </w:r>
      <w:r w:rsidR="000B53AC">
        <w:rPr>
          <w:rFonts w:ascii="Arial" w:hAnsi="Arial" w:cs="Arial"/>
          <w:sz w:val="24"/>
          <w:szCs w:val="24"/>
        </w:rPr>
        <w:t xml:space="preserve">) preventive interventions should be made within the first three years of a child’s life as these years as seen as essential to a child’s overall well-being and mental health. In agreement, Rallings and Payne (2016) state that early interventions should be made within the first three years of life if not earlier </w:t>
      </w:r>
      <w:r w:rsidR="00C43CA5">
        <w:rPr>
          <w:rFonts w:ascii="Arial" w:hAnsi="Arial" w:cs="Arial"/>
          <w:sz w:val="24"/>
          <w:szCs w:val="24"/>
        </w:rPr>
        <w:t>as up until 18 months connection</w:t>
      </w:r>
      <w:r w:rsidR="0088161A">
        <w:rPr>
          <w:rFonts w:ascii="Arial" w:hAnsi="Arial" w:cs="Arial"/>
          <w:sz w:val="24"/>
          <w:szCs w:val="24"/>
        </w:rPr>
        <w:t>s</w:t>
      </w:r>
      <w:r w:rsidR="00C43CA5">
        <w:rPr>
          <w:rFonts w:ascii="Arial" w:hAnsi="Arial" w:cs="Arial"/>
          <w:sz w:val="24"/>
          <w:szCs w:val="24"/>
        </w:rPr>
        <w:t xml:space="preserve"> in the brain are made at a rate of one million per second and experiences in the early years shape </w:t>
      </w:r>
      <w:r w:rsidR="0088161A">
        <w:rPr>
          <w:rFonts w:ascii="Arial" w:hAnsi="Arial" w:cs="Arial"/>
          <w:sz w:val="24"/>
          <w:szCs w:val="24"/>
        </w:rPr>
        <w:t xml:space="preserve">a </w:t>
      </w:r>
      <w:r w:rsidR="00C43CA5">
        <w:rPr>
          <w:rFonts w:ascii="Arial" w:hAnsi="Arial" w:cs="Arial"/>
          <w:sz w:val="24"/>
          <w:szCs w:val="24"/>
        </w:rPr>
        <w:t xml:space="preserve">child’s brain development and can have lifelong </w:t>
      </w:r>
      <w:r w:rsidR="0088161A">
        <w:rPr>
          <w:rFonts w:ascii="Arial" w:hAnsi="Arial" w:cs="Arial"/>
          <w:sz w:val="24"/>
          <w:szCs w:val="24"/>
        </w:rPr>
        <w:t>effects on</w:t>
      </w:r>
      <w:r w:rsidR="00C43CA5">
        <w:rPr>
          <w:rFonts w:ascii="Arial" w:hAnsi="Arial" w:cs="Arial"/>
          <w:sz w:val="24"/>
          <w:szCs w:val="24"/>
        </w:rPr>
        <w:t xml:space="preserve"> the child’s mental and emotional health and well-being. Furthermore, according to Rallings and Payne (2016)</w:t>
      </w:r>
      <w:r w:rsidR="000B53AC">
        <w:rPr>
          <w:rFonts w:ascii="Arial" w:hAnsi="Arial" w:cs="Arial"/>
          <w:sz w:val="24"/>
          <w:szCs w:val="24"/>
        </w:rPr>
        <w:t xml:space="preserve"> if a child’s brain and cognitive development falls behind the norm it is more than likely that the development is to fall in the subsequent years, thus leading to greater mental health instability. </w:t>
      </w:r>
      <w:r w:rsidR="00C43CA5">
        <w:rPr>
          <w:rFonts w:ascii="Arial" w:hAnsi="Arial" w:cs="Arial"/>
          <w:sz w:val="24"/>
          <w:szCs w:val="24"/>
        </w:rPr>
        <w:t>However, according to Bruer (1999) there is no critical period for brain development, and development will continue to grow throughout childhood, therefore professional</w:t>
      </w:r>
      <w:r w:rsidR="0088161A">
        <w:rPr>
          <w:rFonts w:ascii="Arial" w:hAnsi="Arial" w:cs="Arial"/>
          <w:sz w:val="24"/>
          <w:szCs w:val="24"/>
        </w:rPr>
        <w:t>s</w:t>
      </w:r>
      <w:r w:rsidR="00C43CA5">
        <w:rPr>
          <w:rFonts w:ascii="Arial" w:hAnsi="Arial" w:cs="Arial"/>
          <w:sz w:val="24"/>
          <w:szCs w:val="24"/>
        </w:rPr>
        <w:t xml:space="preserve"> should not rely on the common </w:t>
      </w:r>
      <w:r w:rsidR="00C43CA5">
        <w:rPr>
          <w:rFonts w:ascii="Arial" w:hAnsi="Arial" w:cs="Arial"/>
          <w:sz w:val="24"/>
          <w:szCs w:val="24"/>
        </w:rPr>
        <w:lastRenderedPageBreak/>
        <w:t xml:space="preserve">assumption that children will develop to their full potential within the first three years of life, as this puts unnecessary stress on the child </w:t>
      </w:r>
      <w:r w:rsidR="0088161A">
        <w:rPr>
          <w:rFonts w:ascii="Arial" w:hAnsi="Arial" w:cs="Arial"/>
          <w:sz w:val="24"/>
          <w:szCs w:val="24"/>
        </w:rPr>
        <w:t xml:space="preserve">thus </w:t>
      </w:r>
      <w:r w:rsidR="00C43CA5">
        <w:rPr>
          <w:rFonts w:ascii="Arial" w:hAnsi="Arial" w:cs="Arial"/>
          <w:sz w:val="24"/>
          <w:szCs w:val="24"/>
        </w:rPr>
        <w:t>leading to mental health issues. In agreement, Strid (2016) s</w:t>
      </w:r>
      <w:r w:rsidR="007B3202">
        <w:rPr>
          <w:rFonts w:ascii="Arial" w:hAnsi="Arial" w:cs="Arial"/>
          <w:sz w:val="24"/>
          <w:szCs w:val="24"/>
        </w:rPr>
        <w:t xml:space="preserve">uggests that the most noticeable brain development occurs within the early years of a child’s life however there is no critical period for brain and cognitive growth as this will continue to progress throughout childhood and adulthood. </w:t>
      </w:r>
      <w:r w:rsidR="00A74BBB">
        <w:rPr>
          <w:rFonts w:ascii="Arial" w:hAnsi="Arial" w:cs="Arial"/>
          <w:sz w:val="24"/>
          <w:szCs w:val="24"/>
        </w:rPr>
        <w:t xml:space="preserve">In agreement, Glaser (2014) suggests that brain development develops continuously </w:t>
      </w:r>
      <w:r w:rsidR="00F23731">
        <w:rPr>
          <w:rFonts w:ascii="Arial" w:hAnsi="Arial" w:cs="Arial"/>
          <w:sz w:val="24"/>
          <w:szCs w:val="24"/>
        </w:rPr>
        <w:t>throughout</w:t>
      </w:r>
      <w:r w:rsidR="00A74BBB">
        <w:rPr>
          <w:rFonts w:ascii="Arial" w:hAnsi="Arial" w:cs="Arial"/>
          <w:sz w:val="24"/>
          <w:szCs w:val="24"/>
        </w:rPr>
        <w:t xml:space="preserve"> childhood but can be delayed by environmental or health and well-being factors</w:t>
      </w:r>
      <w:r w:rsidR="009C6984">
        <w:rPr>
          <w:rFonts w:ascii="Arial" w:hAnsi="Arial" w:cs="Arial"/>
          <w:sz w:val="24"/>
          <w:szCs w:val="24"/>
        </w:rPr>
        <w:t xml:space="preserve"> such as poverty or disability.</w:t>
      </w:r>
    </w:p>
    <w:p w:rsidR="009A6119" w:rsidRDefault="009A6119" w:rsidP="00ED524B">
      <w:pPr>
        <w:spacing w:line="360" w:lineRule="auto"/>
        <w:jc w:val="both"/>
        <w:rPr>
          <w:rFonts w:ascii="Arial" w:hAnsi="Arial" w:cs="Arial"/>
          <w:sz w:val="24"/>
          <w:szCs w:val="24"/>
        </w:rPr>
      </w:pPr>
      <w:r>
        <w:rPr>
          <w:rFonts w:ascii="Arial" w:hAnsi="Arial" w:cs="Arial"/>
          <w:sz w:val="24"/>
          <w:szCs w:val="24"/>
        </w:rPr>
        <w:t xml:space="preserve">According to Karoly et al., (2018) suggests that early intervention programmes that have highly trained staff, are able to acquire higher academic achievements and promote academic progression for children undergoing the early intervention programme. In agreement, Franco et al., (2017) suggests that early intervention programmes allows practitioners to yield positive educational outcomes for children as, early intervention allows specific areas of a child’s development to be targeted. </w:t>
      </w:r>
      <w:r w:rsidR="003B6FC3">
        <w:rPr>
          <w:rFonts w:ascii="Arial" w:hAnsi="Arial" w:cs="Arial"/>
          <w:sz w:val="24"/>
          <w:szCs w:val="24"/>
        </w:rPr>
        <w:t xml:space="preserve">In addition Karoly et al., (2018) also suggests that well organised early intervention programmes have been found to generate a profit which is returned to society in order to tackle poverty. However, </w:t>
      </w:r>
      <w:r>
        <w:rPr>
          <w:rFonts w:ascii="Arial" w:hAnsi="Arial" w:cs="Arial"/>
          <w:sz w:val="24"/>
          <w:szCs w:val="24"/>
        </w:rPr>
        <w:t xml:space="preserve"> </w:t>
      </w:r>
      <w:r w:rsidR="003B6FC3">
        <w:rPr>
          <w:rFonts w:ascii="Arial" w:hAnsi="Arial" w:cs="Arial"/>
          <w:sz w:val="24"/>
          <w:szCs w:val="24"/>
        </w:rPr>
        <w:t>according to the British Medical Association (</w:t>
      </w:r>
      <w:r w:rsidR="005A6C14">
        <w:rPr>
          <w:rFonts w:ascii="Arial" w:hAnsi="Arial" w:cs="Arial"/>
          <w:sz w:val="24"/>
          <w:szCs w:val="24"/>
        </w:rPr>
        <w:t>2017</w:t>
      </w:r>
      <w:r w:rsidR="003B6FC3">
        <w:rPr>
          <w:rFonts w:ascii="Arial" w:hAnsi="Arial" w:cs="Arial"/>
          <w:sz w:val="24"/>
          <w:szCs w:val="24"/>
        </w:rPr>
        <w:t xml:space="preserve">) only 15% of all early intervention programmes are cost efficient and generate a profit for society meaning that 75% of the rest of early intervention programmes </w:t>
      </w:r>
      <w:r w:rsidR="00BB3FE8">
        <w:rPr>
          <w:rFonts w:ascii="Arial" w:hAnsi="Arial" w:cs="Arial"/>
          <w:sz w:val="24"/>
          <w:szCs w:val="24"/>
        </w:rPr>
        <w:t xml:space="preserve">cost the economy around £14 billion pound, this amount of expenditure came from providing to right resources to those who needed it, for example by placing accessible access points to those with limited mobility or providing specialist materials such as yellow overlays for children suffering from dyslexia. Therefore, United Kingdom Government (2014) even though the programmes are not cost efficient they are looking after the best interests of the child and complies with the Equality Act 2010. </w:t>
      </w:r>
    </w:p>
    <w:p w:rsidR="00725A38" w:rsidRDefault="001C1DB7" w:rsidP="00ED524B">
      <w:pPr>
        <w:spacing w:line="360" w:lineRule="auto"/>
        <w:jc w:val="both"/>
        <w:rPr>
          <w:rFonts w:ascii="Arial" w:hAnsi="Arial" w:cs="Arial"/>
          <w:sz w:val="24"/>
          <w:szCs w:val="24"/>
        </w:rPr>
      </w:pPr>
      <w:r>
        <w:rPr>
          <w:rFonts w:ascii="Arial" w:hAnsi="Arial" w:cs="Arial"/>
          <w:sz w:val="24"/>
          <w:szCs w:val="24"/>
        </w:rPr>
        <w:t xml:space="preserve">According to Tello (2018) early intervention strategies such as </w:t>
      </w:r>
      <w:r w:rsidR="00725A38">
        <w:rPr>
          <w:rFonts w:ascii="Arial" w:hAnsi="Arial" w:cs="Arial"/>
          <w:sz w:val="24"/>
          <w:szCs w:val="24"/>
        </w:rPr>
        <w:t>Applied Behavioural Analysis (</w:t>
      </w:r>
      <w:r>
        <w:rPr>
          <w:rFonts w:ascii="Arial" w:hAnsi="Arial" w:cs="Arial"/>
          <w:sz w:val="24"/>
          <w:szCs w:val="24"/>
        </w:rPr>
        <w:t>ABA</w:t>
      </w:r>
      <w:r w:rsidR="00725A38">
        <w:rPr>
          <w:rFonts w:ascii="Arial" w:hAnsi="Arial" w:cs="Arial"/>
          <w:sz w:val="24"/>
          <w:szCs w:val="24"/>
        </w:rPr>
        <w:t>)</w:t>
      </w:r>
      <w:r>
        <w:rPr>
          <w:rFonts w:ascii="Arial" w:hAnsi="Arial" w:cs="Arial"/>
          <w:sz w:val="24"/>
          <w:szCs w:val="24"/>
        </w:rPr>
        <w:t xml:space="preserve"> can have long lasting positive effects on children suffering from ASD. </w:t>
      </w:r>
      <w:r w:rsidR="00725A38">
        <w:rPr>
          <w:rFonts w:ascii="Arial" w:hAnsi="Arial" w:cs="Arial"/>
          <w:sz w:val="24"/>
          <w:szCs w:val="24"/>
        </w:rPr>
        <w:t xml:space="preserve">According to Murrell et al., (2008) ABA is an approach that is used by practitioners in everyday situations </w:t>
      </w:r>
      <w:r w:rsidR="009C6984">
        <w:rPr>
          <w:rFonts w:ascii="Arial" w:hAnsi="Arial" w:cs="Arial"/>
          <w:sz w:val="24"/>
          <w:szCs w:val="24"/>
        </w:rPr>
        <w:t xml:space="preserve">in </w:t>
      </w:r>
      <w:r w:rsidR="00725A38">
        <w:rPr>
          <w:rFonts w:ascii="Arial" w:hAnsi="Arial" w:cs="Arial"/>
          <w:sz w:val="24"/>
          <w:szCs w:val="24"/>
        </w:rPr>
        <w:t xml:space="preserve">order to achieve an increase or decrease in targeted behaviours. In addition, according to Applied Behavioural Strategies (2008) ABA </w:t>
      </w:r>
      <w:r w:rsidR="00725A38">
        <w:rPr>
          <w:rFonts w:ascii="Arial" w:hAnsi="Arial" w:cs="Arial"/>
          <w:sz w:val="24"/>
          <w:szCs w:val="24"/>
        </w:rPr>
        <w:lastRenderedPageBreak/>
        <w:t>uses the</w:t>
      </w:r>
      <w:r w:rsidR="009A6119">
        <w:rPr>
          <w:rFonts w:ascii="Arial" w:hAnsi="Arial" w:cs="Arial"/>
          <w:sz w:val="24"/>
          <w:szCs w:val="24"/>
        </w:rPr>
        <w:t xml:space="preserve"> same principles as</w:t>
      </w:r>
      <w:r w:rsidR="00725A38">
        <w:rPr>
          <w:rFonts w:ascii="Arial" w:hAnsi="Arial" w:cs="Arial"/>
          <w:sz w:val="24"/>
          <w:szCs w:val="24"/>
        </w:rPr>
        <w:t xml:space="preserve"> Skinners operant conditioning, by using positive or negative reinforcements as a way of increasing desired behaviours. </w:t>
      </w:r>
      <w:r w:rsidR="00A00338">
        <w:rPr>
          <w:rFonts w:ascii="Arial" w:hAnsi="Arial" w:cs="Arial"/>
          <w:sz w:val="24"/>
          <w:szCs w:val="24"/>
        </w:rPr>
        <w:t>According to Payne and Dozier</w:t>
      </w:r>
      <w:r w:rsidR="00725A38">
        <w:rPr>
          <w:rFonts w:ascii="Arial" w:hAnsi="Arial" w:cs="Arial"/>
          <w:sz w:val="24"/>
          <w:szCs w:val="24"/>
        </w:rPr>
        <w:t xml:space="preserve"> (</w:t>
      </w:r>
      <w:r w:rsidR="00A00338">
        <w:rPr>
          <w:rFonts w:ascii="Arial" w:hAnsi="Arial" w:cs="Arial"/>
          <w:sz w:val="24"/>
          <w:szCs w:val="24"/>
        </w:rPr>
        <w:t>2013</w:t>
      </w:r>
      <w:r w:rsidR="00725A38">
        <w:rPr>
          <w:rFonts w:ascii="Arial" w:hAnsi="Arial" w:cs="Arial"/>
          <w:sz w:val="24"/>
          <w:szCs w:val="24"/>
        </w:rPr>
        <w:t xml:space="preserve">) positively reinforcing good </w:t>
      </w:r>
      <w:r w:rsidR="00A00338">
        <w:rPr>
          <w:rFonts w:ascii="Arial" w:hAnsi="Arial" w:cs="Arial"/>
          <w:sz w:val="24"/>
          <w:szCs w:val="24"/>
        </w:rPr>
        <w:t>behaviours</w:t>
      </w:r>
      <w:r w:rsidR="00725A38">
        <w:rPr>
          <w:rFonts w:ascii="Arial" w:hAnsi="Arial" w:cs="Arial"/>
          <w:sz w:val="24"/>
          <w:szCs w:val="24"/>
        </w:rPr>
        <w:t xml:space="preserve"> and discouraging disobedience </w:t>
      </w:r>
      <w:r w:rsidR="00A00338">
        <w:rPr>
          <w:rFonts w:ascii="Arial" w:hAnsi="Arial" w:cs="Arial"/>
          <w:sz w:val="24"/>
          <w:szCs w:val="24"/>
        </w:rPr>
        <w:t xml:space="preserve">allows a practitioner to achieve positive results from the children, which as a result provides the children with short and long-term benefits as they gain confidence about their own decisions as they are rewarded. However, according to Genovese (2006) rewarding a child’s positive behaviours is seen as counterproductive, as rewarding is viewed as undermining a child’s morale and encourages children to become vast consumers rather than doing something because it is viewed as a ‘good deed’. </w:t>
      </w:r>
    </w:p>
    <w:p w:rsidR="00FD2224" w:rsidRDefault="001C1DB7" w:rsidP="00ED524B">
      <w:pPr>
        <w:spacing w:line="360" w:lineRule="auto"/>
        <w:jc w:val="both"/>
        <w:rPr>
          <w:rFonts w:ascii="Arial" w:hAnsi="Arial" w:cs="Arial"/>
          <w:sz w:val="24"/>
          <w:szCs w:val="24"/>
        </w:rPr>
      </w:pPr>
      <w:r>
        <w:rPr>
          <w:rFonts w:ascii="Arial" w:hAnsi="Arial" w:cs="Arial"/>
          <w:sz w:val="24"/>
          <w:szCs w:val="24"/>
        </w:rPr>
        <w:t xml:space="preserve">Furthermore, Tello (2018) suggests that ABA significantly improves a child’s holistic development, alongside improving language and social delays. </w:t>
      </w:r>
      <w:r w:rsidR="009C6984">
        <w:rPr>
          <w:rFonts w:ascii="Arial" w:hAnsi="Arial" w:cs="Arial"/>
          <w:sz w:val="24"/>
          <w:szCs w:val="24"/>
        </w:rPr>
        <w:t>In agreement</w:t>
      </w:r>
      <w:r w:rsidR="009A6119">
        <w:rPr>
          <w:rFonts w:ascii="Arial" w:hAnsi="Arial" w:cs="Arial"/>
          <w:sz w:val="24"/>
          <w:szCs w:val="24"/>
        </w:rPr>
        <w:t xml:space="preserve">, Itzchak and Zachor (2011) states that early intervention drastically improves a child’s on the autistic spectrum verbal acquisition after a year of intervention. </w:t>
      </w:r>
      <w:r w:rsidR="009C6984">
        <w:rPr>
          <w:rFonts w:ascii="Arial" w:hAnsi="Arial" w:cs="Arial"/>
          <w:sz w:val="24"/>
          <w:szCs w:val="24"/>
        </w:rPr>
        <w:t xml:space="preserve"> </w:t>
      </w:r>
      <w:r w:rsidR="00FD2224" w:rsidRPr="00FD2224">
        <w:rPr>
          <w:rFonts w:ascii="Arial" w:hAnsi="Arial" w:cs="Arial"/>
          <w:sz w:val="24"/>
          <w:szCs w:val="24"/>
        </w:rPr>
        <w:t xml:space="preserve">According to Matson (2009) ABA is used as a way to allow children with ASD to find a way to communicate independently. Furthermore, according to Evans and Dubowski (2001) one programme that ABA adopts is the Picture Exchange Communication Programme (PECS) which was developed to allow children and adults with autism or other communication deficits initiate communication. In addition, Evans and Dubowski (2001) states that Pecs begins with teaching a student to exchange a picture for a desired item. In addition, UNICEF (No Date) states that by allowing children to independently make decisions, then the principles of the UNCRC are being upheld as under article 12 a child has the right to an opinion in any decisions that affect them. However, according to Parker (2015) ABA practitioner fail to acknowledge that the children or adults in their care are being forced to obey which causes long lasting pain for those suffering with Autism. </w:t>
      </w:r>
      <w:r w:rsidR="00984B73">
        <w:rPr>
          <w:rFonts w:ascii="Arial" w:hAnsi="Arial" w:cs="Arial"/>
          <w:sz w:val="24"/>
          <w:szCs w:val="24"/>
        </w:rPr>
        <w:t>However, according to Ganz et al., (2012) for non-verbal Autistic children, PECS is their only form of communication which gives them their sense of identity and independence and allows them to inte</w:t>
      </w:r>
      <w:r w:rsidR="005A6C14">
        <w:rPr>
          <w:rFonts w:ascii="Arial" w:hAnsi="Arial" w:cs="Arial"/>
          <w:sz w:val="24"/>
          <w:szCs w:val="24"/>
        </w:rPr>
        <w:t xml:space="preserve">ract with others on some level thus promoting their social development. In addition according to Frost and Bondy (2011) PECS allows children to initiate conversation rather than responding to a prompt which promotes development and independence, in addition PECS starts with requesting instead of </w:t>
      </w:r>
      <w:r w:rsidR="005A6C14">
        <w:rPr>
          <w:rFonts w:ascii="Arial" w:hAnsi="Arial" w:cs="Arial"/>
          <w:sz w:val="24"/>
          <w:szCs w:val="24"/>
        </w:rPr>
        <w:lastRenderedPageBreak/>
        <w:t xml:space="preserve">labelling or commenting , which always practitioners and children to form bonds which is beneficial for the overall development of a child. </w:t>
      </w:r>
    </w:p>
    <w:p w:rsidR="00A74BBB" w:rsidRDefault="001C1DB7" w:rsidP="00ED524B">
      <w:pPr>
        <w:spacing w:line="360" w:lineRule="auto"/>
        <w:jc w:val="both"/>
        <w:rPr>
          <w:rFonts w:ascii="Arial" w:hAnsi="Arial" w:cs="Arial"/>
          <w:sz w:val="24"/>
          <w:szCs w:val="24"/>
        </w:rPr>
      </w:pPr>
      <w:r>
        <w:rPr>
          <w:rFonts w:ascii="Arial" w:hAnsi="Arial" w:cs="Arial"/>
          <w:sz w:val="24"/>
          <w:szCs w:val="24"/>
        </w:rPr>
        <w:t xml:space="preserve">Tello (2018) also states that due to ABA there are decreased signs of autism and </w:t>
      </w:r>
      <w:r w:rsidR="007C70FF">
        <w:rPr>
          <w:rFonts w:ascii="Arial" w:hAnsi="Arial" w:cs="Arial"/>
          <w:sz w:val="24"/>
          <w:szCs w:val="24"/>
        </w:rPr>
        <w:t>25% of autistic children participating within the ABA scheme lost their diagnosis. However, according to the National Autistic Society (2018) autism is a lifelong developmental diso</w:t>
      </w:r>
      <w:r w:rsidR="00F23731">
        <w:rPr>
          <w:rFonts w:ascii="Arial" w:hAnsi="Arial" w:cs="Arial"/>
          <w:sz w:val="24"/>
          <w:szCs w:val="24"/>
        </w:rPr>
        <w:t xml:space="preserve">rder which cannot be cured. </w:t>
      </w:r>
      <w:r w:rsidR="00FD2224">
        <w:rPr>
          <w:rFonts w:ascii="Arial" w:hAnsi="Arial" w:cs="Arial"/>
          <w:sz w:val="24"/>
          <w:szCs w:val="24"/>
        </w:rPr>
        <w:t xml:space="preserve">In agreement, according to Chew (2013) Autism is a spectrum disorder than cannot be cured in a medical sense, which as a result brings about the debate on whether it is morally right to talk about a cure for Autism. Furthermore, Chew (2013) states that there is a common assumption that all disabilities need to be cured, yet there are no assumptions that disabilities should be embraced and treated as ‘normal’. </w:t>
      </w:r>
    </w:p>
    <w:p w:rsidR="00984B73" w:rsidRDefault="00984B73" w:rsidP="00ED524B">
      <w:pPr>
        <w:spacing w:line="360" w:lineRule="auto"/>
        <w:jc w:val="both"/>
        <w:rPr>
          <w:rFonts w:ascii="Arial" w:hAnsi="Arial" w:cs="Arial"/>
          <w:sz w:val="24"/>
          <w:szCs w:val="24"/>
        </w:rPr>
      </w:pPr>
      <w:r>
        <w:rPr>
          <w:rFonts w:ascii="Arial" w:hAnsi="Arial" w:cs="Arial"/>
          <w:sz w:val="24"/>
          <w:szCs w:val="24"/>
        </w:rPr>
        <w:t xml:space="preserve">Another, main component of ABA is that by building strong adult to child relationships, practitioners are able to form </w:t>
      </w:r>
      <w:r w:rsidR="00085EC3">
        <w:rPr>
          <w:rFonts w:ascii="Arial" w:hAnsi="Arial" w:cs="Arial"/>
          <w:sz w:val="24"/>
          <w:szCs w:val="24"/>
        </w:rPr>
        <w:t>interactions</w:t>
      </w:r>
      <w:r>
        <w:rPr>
          <w:rFonts w:ascii="Arial" w:hAnsi="Arial" w:cs="Arial"/>
          <w:sz w:val="24"/>
          <w:szCs w:val="24"/>
        </w:rPr>
        <w:t xml:space="preserve"> and can model certain behaviours to the child, where the child is then expected to imitate the behaviour. In </w:t>
      </w:r>
      <w:r w:rsidR="00241C71">
        <w:rPr>
          <w:rFonts w:ascii="Arial" w:hAnsi="Arial" w:cs="Arial"/>
          <w:sz w:val="24"/>
          <w:szCs w:val="24"/>
        </w:rPr>
        <w:t xml:space="preserve">addition, Smith and Berge (2009) </w:t>
      </w:r>
      <w:r>
        <w:rPr>
          <w:rFonts w:ascii="Arial" w:hAnsi="Arial" w:cs="Arial"/>
          <w:sz w:val="24"/>
          <w:szCs w:val="24"/>
        </w:rPr>
        <w:t xml:space="preserve">states that Bandura believed that children </w:t>
      </w:r>
      <w:r w:rsidR="00241C71">
        <w:rPr>
          <w:rFonts w:ascii="Arial" w:hAnsi="Arial" w:cs="Arial"/>
          <w:sz w:val="24"/>
          <w:szCs w:val="24"/>
        </w:rPr>
        <w:t xml:space="preserve">learned from others interactions as from his bobo doll experiment it was found that children </w:t>
      </w:r>
      <w:r>
        <w:rPr>
          <w:rFonts w:ascii="Arial" w:hAnsi="Arial" w:cs="Arial"/>
          <w:sz w:val="24"/>
          <w:szCs w:val="24"/>
        </w:rPr>
        <w:t xml:space="preserve">would imitate </w:t>
      </w:r>
      <w:r w:rsidR="00241C71">
        <w:rPr>
          <w:rFonts w:ascii="Arial" w:hAnsi="Arial" w:cs="Arial"/>
          <w:sz w:val="24"/>
          <w:szCs w:val="24"/>
        </w:rPr>
        <w:t xml:space="preserve">their </w:t>
      </w:r>
      <w:r>
        <w:rPr>
          <w:rFonts w:ascii="Arial" w:hAnsi="Arial" w:cs="Arial"/>
          <w:sz w:val="24"/>
          <w:szCs w:val="24"/>
        </w:rPr>
        <w:t>role models behaviours even though they did not find the types of behaviours portrayed.</w:t>
      </w:r>
      <w:r w:rsidR="00241C71">
        <w:rPr>
          <w:rFonts w:ascii="Arial" w:hAnsi="Arial" w:cs="Arial"/>
          <w:sz w:val="24"/>
          <w:szCs w:val="24"/>
        </w:rPr>
        <w:t xml:space="preserve"> Similarly, Shabani et al., (2010) </w:t>
      </w:r>
      <w:r>
        <w:rPr>
          <w:rFonts w:ascii="Arial" w:hAnsi="Arial" w:cs="Arial"/>
          <w:sz w:val="24"/>
          <w:szCs w:val="24"/>
        </w:rPr>
        <w:t xml:space="preserve">states that Vygotsky advocates that a more </w:t>
      </w:r>
      <w:r w:rsidR="00241C71">
        <w:rPr>
          <w:rFonts w:ascii="Arial" w:hAnsi="Arial" w:cs="Arial"/>
          <w:sz w:val="24"/>
          <w:szCs w:val="24"/>
        </w:rPr>
        <w:t>knowledgeable</w:t>
      </w:r>
      <w:r>
        <w:rPr>
          <w:rFonts w:ascii="Arial" w:hAnsi="Arial" w:cs="Arial"/>
          <w:sz w:val="24"/>
          <w:szCs w:val="24"/>
        </w:rPr>
        <w:t xml:space="preserve"> other is able to scaffold a child’s learning</w:t>
      </w:r>
      <w:r w:rsidR="00241C71">
        <w:rPr>
          <w:rFonts w:ascii="Arial" w:hAnsi="Arial" w:cs="Arial"/>
          <w:sz w:val="24"/>
          <w:szCs w:val="24"/>
        </w:rPr>
        <w:t xml:space="preserve"> through the zone of proximal development</w:t>
      </w:r>
      <w:r>
        <w:rPr>
          <w:rFonts w:ascii="Arial" w:hAnsi="Arial" w:cs="Arial"/>
          <w:sz w:val="24"/>
          <w:szCs w:val="24"/>
        </w:rPr>
        <w:t xml:space="preserve"> in order to produce desired and positive outcomes</w:t>
      </w:r>
      <w:r w:rsidR="00241C71">
        <w:rPr>
          <w:rFonts w:ascii="Arial" w:hAnsi="Arial" w:cs="Arial"/>
          <w:sz w:val="24"/>
          <w:szCs w:val="24"/>
        </w:rPr>
        <w:t xml:space="preserve"> as it is believed that what adults scaffold the children will imitate and display the same behaviours</w:t>
      </w:r>
      <w:r>
        <w:rPr>
          <w:rFonts w:ascii="Arial" w:hAnsi="Arial" w:cs="Arial"/>
          <w:sz w:val="24"/>
          <w:szCs w:val="24"/>
        </w:rPr>
        <w:t xml:space="preserve">. </w:t>
      </w:r>
      <w:r w:rsidR="00085EC3">
        <w:rPr>
          <w:rFonts w:ascii="Arial" w:hAnsi="Arial" w:cs="Arial"/>
          <w:sz w:val="24"/>
          <w:szCs w:val="24"/>
        </w:rPr>
        <w:t xml:space="preserve">Furthermore, according to Pearson Schools and FE Colleges (No Date) building strong relationships with children is an important part of inclusion as it allows them to feel comfortable which make it more likely for them to participate in joint play and learning activities which is beneficial for their holistic development. In agreement, McLaughlin et al., (2015) states that strong relationships with children allows effective communication to flow between both parties, which is important for inclusion as it allows the child to freely express their needs, which in turn allows a practitioner to look after the best interests of the child which according to UNICEF (No Date) is an important factor under the UNCRC. </w:t>
      </w:r>
    </w:p>
    <w:p w:rsidR="00297F12" w:rsidRDefault="00297F12" w:rsidP="00ED524B">
      <w:pPr>
        <w:spacing w:line="360" w:lineRule="auto"/>
        <w:jc w:val="both"/>
        <w:rPr>
          <w:rFonts w:ascii="Arial" w:hAnsi="Arial" w:cs="Arial"/>
          <w:sz w:val="24"/>
          <w:szCs w:val="24"/>
        </w:rPr>
      </w:pPr>
      <w:r>
        <w:rPr>
          <w:rFonts w:ascii="Arial" w:hAnsi="Arial" w:cs="Arial"/>
          <w:sz w:val="24"/>
          <w:szCs w:val="24"/>
        </w:rPr>
        <w:lastRenderedPageBreak/>
        <w:t xml:space="preserve">According to the </w:t>
      </w:r>
      <w:r w:rsidR="00362940">
        <w:rPr>
          <w:rFonts w:ascii="Arial" w:hAnsi="Arial" w:cs="Arial"/>
          <w:sz w:val="24"/>
          <w:szCs w:val="24"/>
        </w:rPr>
        <w:t xml:space="preserve">Grady </w:t>
      </w:r>
      <w:r>
        <w:rPr>
          <w:rFonts w:ascii="Arial" w:hAnsi="Arial" w:cs="Arial"/>
          <w:sz w:val="24"/>
          <w:szCs w:val="24"/>
        </w:rPr>
        <w:t xml:space="preserve">(2017) professionals whom work with </w:t>
      </w:r>
      <w:r w:rsidR="00362940">
        <w:rPr>
          <w:rFonts w:ascii="Arial" w:hAnsi="Arial" w:cs="Arial"/>
          <w:sz w:val="24"/>
          <w:szCs w:val="24"/>
        </w:rPr>
        <w:t xml:space="preserve">children with disabilities including autism must follow certain statutory guidelines, formally known as Code of Practice regulations, these guidelines cover children and young adults from the age of 5 - 25 and puts the child at the centre of any decision making. This ensures that practitioners are putting the best interests of the child at heart and creating an environment that is safe, stimulating and inclusive (Grady, 2017). In addition, the United Kingdom Government (2015) states that code of practice regulations must comply </w:t>
      </w:r>
      <w:r w:rsidR="0088161A">
        <w:rPr>
          <w:rFonts w:ascii="Arial" w:hAnsi="Arial" w:cs="Arial"/>
          <w:sz w:val="24"/>
          <w:szCs w:val="24"/>
        </w:rPr>
        <w:t>with the Children and Families A</w:t>
      </w:r>
      <w:r w:rsidR="00362940">
        <w:rPr>
          <w:rFonts w:ascii="Arial" w:hAnsi="Arial" w:cs="Arial"/>
          <w:sz w:val="24"/>
          <w:szCs w:val="24"/>
        </w:rPr>
        <w:t xml:space="preserve">ct 2014 and applies to all professionals working with those with special educational needs. Code of Practice regulations also ensure that all children are being treated fairly and equally which are important qualities of an inclusive environment (Grady, 2017). </w:t>
      </w:r>
      <w:r w:rsidR="005A6C14">
        <w:rPr>
          <w:rFonts w:ascii="Arial" w:hAnsi="Arial" w:cs="Arial"/>
          <w:sz w:val="24"/>
          <w:szCs w:val="24"/>
        </w:rPr>
        <w:t xml:space="preserve">In addition, according to Continuing Professional Development (2018) many practitioners are required to continuously develop professionally, in order to ensure that all staff within a setting understand their role and ensures that they are fully qualified and trained as the law changes, it also ensures that an employees skills, knowledge and understanding is up to date in order to comply with schools policy and regulations. </w:t>
      </w:r>
    </w:p>
    <w:p w:rsidR="005A6C14" w:rsidRDefault="005A6C14" w:rsidP="00ED524B">
      <w:pPr>
        <w:spacing w:line="360" w:lineRule="auto"/>
        <w:jc w:val="both"/>
        <w:rPr>
          <w:rFonts w:ascii="Arial" w:hAnsi="Arial" w:cs="Arial"/>
          <w:sz w:val="24"/>
          <w:szCs w:val="24"/>
        </w:rPr>
      </w:pPr>
      <w:r>
        <w:rPr>
          <w:rFonts w:ascii="Arial" w:hAnsi="Arial" w:cs="Arial"/>
          <w:sz w:val="24"/>
          <w:szCs w:val="24"/>
        </w:rPr>
        <w:t xml:space="preserve">To conclude, inclusion is a widespread concept that has several meanings, which always settings to establish their own personal way of creating and inclusive environment in order to support children from a variety of backgrounds. Inclusive environments could include mainstream or special schools, however all settings have to comply with certain legislative pieces such as the code of practice or the Equality Act 2010 in order to ensure that the child is being safeguarded and their best interests are being sought out this is also an aim of the United Nations Convention on the Rights of the Child which sets out the basic rights of the child, this includes support, education and inclusion. Therefore certain strategies have been established in order to accommodate every child’s needs for example ABA aims to help children on the Autistic Spectrum develop to their full potential in order to achieve the best possible educational outcomes. Whereas PECS can be used to support children with ASD with more severe communication problems, in order to allow them to independently communicate with other, which will also help balance out their social interaction difficulties which would also support them into adulthood However in order to do this settings need to be of high quality therefore staff should </w:t>
      </w:r>
      <w:r>
        <w:rPr>
          <w:rFonts w:ascii="Arial" w:hAnsi="Arial" w:cs="Arial"/>
          <w:sz w:val="24"/>
          <w:szCs w:val="24"/>
        </w:rPr>
        <w:lastRenderedPageBreak/>
        <w:t xml:space="preserve">be highly trained and qualified, whom are able to work through a multi-agency collaboration, in order to provide children with a  high quality service. Furthermore, a child’s needs to be accommodated, therefore if required special arrangements and resources should be planned during transitional periods in order to make the process as smooth as possible, which will in turn allow the child to become more comfortable which will allow the practitioner to create a bond/ relationship in order to ensure that the child’s health and well-being needs are met. </w:t>
      </w:r>
    </w:p>
    <w:p w:rsidR="00AE6B53" w:rsidRDefault="00AE6B53" w:rsidP="00ED524B">
      <w:pPr>
        <w:spacing w:line="360" w:lineRule="auto"/>
        <w:jc w:val="both"/>
        <w:rPr>
          <w:rFonts w:ascii="Arial" w:hAnsi="Arial" w:cs="Arial"/>
          <w:sz w:val="24"/>
          <w:szCs w:val="24"/>
        </w:rPr>
      </w:pPr>
      <w:bookmarkStart w:id="0" w:name="_GoBack"/>
      <w:bookmarkEnd w:id="0"/>
    </w:p>
    <w:p w:rsidR="00AE6B53" w:rsidRDefault="00AE6B53" w:rsidP="00ED524B">
      <w:pPr>
        <w:spacing w:line="360" w:lineRule="auto"/>
        <w:jc w:val="both"/>
        <w:rPr>
          <w:rFonts w:ascii="Arial" w:hAnsi="Arial" w:cs="Arial"/>
          <w:sz w:val="24"/>
          <w:szCs w:val="24"/>
        </w:rPr>
      </w:pPr>
    </w:p>
    <w:p w:rsidR="003B6FC3" w:rsidRDefault="003B6FC3" w:rsidP="00ED524B">
      <w:pPr>
        <w:spacing w:line="360" w:lineRule="auto"/>
        <w:jc w:val="both"/>
        <w:rPr>
          <w:rFonts w:ascii="Arial" w:hAnsi="Arial" w:cs="Arial"/>
          <w:sz w:val="24"/>
          <w:szCs w:val="24"/>
        </w:rPr>
      </w:pPr>
    </w:p>
    <w:p w:rsidR="005A6C14" w:rsidRPr="0059208E" w:rsidRDefault="005A6C14" w:rsidP="005A6C14">
      <w:pPr>
        <w:spacing w:line="360" w:lineRule="auto"/>
        <w:jc w:val="both"/>
        <w:rPr>
          <w:rFonts w:ascii="Arial" w:hAnsi="Arial" w:cs="Arial"/>
          <w:sz w:val="24"/>
          <w:szCs w:val="24"/>
        </w:rPr>
      </w:pPr>
      <w:r w:rsidRPr="0059208E">
        <w:rPr>
          <w:rFonts w:ascii="Arial" w:hAnsi="Arial" w:cs="Arial"/>
          <w:sz w:val="24"/>
          <w:szCs w:val="24"/>
        </w:rPr>
        <w:t xml:space="preserve">Reference list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Applied Behavioural Strategies. (2018) ‘What is ABA therapy?’, </w:t>
      </w:r>
      <w:hyperlink r:id="rId7" w:history="1">
        <w:r w:rsidRPr="00E84B13">
          <w:rPr>
            <w:rStyle w:val="Hyperlink"/>
            <w:rFonts w:ascii="Arial" w:hAnsi="Arial" w:cs="Arial"/>
            <w:bCs/>
            <w:sz w:val="24"/>
            <w:szCs w:val="24"/>
          </w:rPr>
          <w:t>http://www.appliedbehavioralstrategies.com/basics-of-aba.html</w:t>
        </w:r>
      </w:hyperlink>
      <w:r w:rsidRPr="00E84B13">
        <w:rPr>
          <w:rFonts w:ascii="Arial" w:hAnsi="Arial" w:cs="Arial"/>
          <w:bCs/>
          <w:sz w:val="24"/>
          <w:szCs w:val="24"/>
        </w:rPr>
        <w:t xml:space="preserve"> [Accessed: 11</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Atkinson, M. (2012) ‘Children’s Commissioner’, </w:t>
      </w:r>
      <w:hyperlink r:id="rId8" w:history="1">
        <w:r w:rsidRPr="00E84B13">
          <w:rPr>
            <w:rStyle w:val="Hyperlink"/>
            <w:rFonts w:ascii="Arial" w:hAnsi="Arial" w:cs="Arial"/>
            <w:sz w:val="24"/>
            <w:szCs w:val="24"/>
          </w:rPr>
          <w:t>http://dera.ioe.ac.uk/15201/1/Health_inequalities_paper_FINAL_July_2012%5B1%5D.pdf</w:t>
        </w:r>
      </w:hyperlink>
      <w:r w:rsidRPr="00E84B13">
        <w:rPr>
          <w:rFonts w:ascii="Arial" w:hAnsi="Arial" w:cs="Arial"/>
          <w:sz w:val="24"/>
          <w:szCs w:val="24"/>
        </w:rPr>
        <w:t xml:space="preserve"> [Accessed: 10</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Bate, A. (2017) ‘Early intervention’, </w:t>
      </w:r>
      <w:hyperlink r:id="rId9" w:history="1">
        <w:r w:rsidRPr="00E84B13">
          <w:rPr>
            <w:rStyle w:val="Hyperlink"/>
            <w:rFonts w:ascii="Arial" w:hAnsi="Arial" w:cs="Arial"/>
            <w:sz w:val="24"/>
            <w:szCs w:val="24"/>
          </w:rPr>
          <w:t>https://www.researchbriefings.files.parliament.uk/documents/CBP-7647/CBP-7647.pdf</w:t>
        </w:r>
      </w:hyperlink>
      <w:r w:rsidRPr="00E84B13">
        <w:rPr>
          <w:rFonts w:ascii="Arial" w:hAnsi="Arial" w:cs="Arial"/>
          <w:sz w:val="24"/>
          <w:szCs w:val="24"/>
        </w:rPr>
        <w:t xml:space="preserve"> [Accessed: 09</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British Medical Association. (2017) ‘Exploring the cost effectiveness of early intervention and prevention’, </w:t>
      </w:r>
      <w:hyperlink r:id="rId10" w:history="1">
        <w:r w:rsidRPr="00E84B13">
          <w:rPr>
            <w:rStyle w:val="Hyperlink"/>
            <w:rFonts w:ascii="Arial" w:hAnsi="Arial" w:cs="Arial"/>
            <w:bCs/>
            <w:sz w:val="24"/>
            <w:szCs w:val="24"/>
          </w:rPr>
          <w:t>file:///C:/Users/1400508/Downloads/Exploring-the-cost-of-early-intervention-ill-health-prevention.pdf</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Bruer, J. T. (1999) </w:t>
      </w:r>
      <w:r w:rsidRPr="00E84B13">
        <w:rPr>
          <w:rFonts w:ascii="Arial" w:hAnsi="Arial" w:cs="Arial"/>
          <w:i/>
          <w:sz w:val="24"/>
          <w:szCs w:val="24"/>
        </w:rPr>
        <w:t xml:space="preserve">The Myth of the First Three Years, </w:t>
      </w:r>
      <w:r w:rsidRPr="00E84B13">
        <w:rPr>
          <w:rFonts w:ascii="Arial" w:hAnsi="Arial" w:cs="Arial"/>
          <w:sz w:val="24"/>
          <w:szCs w:val="24"/>
        </w:rPr>
        <w:t xml:space="preserve">New York:  The Free Press.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Chew, K. (2013) ‘Do we really need a cure for autism?’, </w:t>
      </w:r>
      <w:hyperlink r:id="rId11" w:history="1">
        <w:r w:rsidRPr="00E84B13">
          <w:rPr>
            <w:rStyle w:val="Hyperlink"/>
            <w:rFonts w:ascii="Arial" w:hAnsi="Arial" w:cs="Arial"/>
            <w:bCs/>
            <w:sz w:val="24"/>
            <w:szCs w:val="24"/>
          </w:rPr>
          <w:t>https://www.theguardian.com/commentisfree/2013/feb/22/does-autism-need-a-cure</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pStyle w:val="Heading1"/>
        <w:shd w:val="clear" w:color="auto" w:fill="F7F7F5"/>
        <w:spacing w:before="144" w:after="144" w:line="360" w:lineRule="auto"/>
        <w:rPr>
          <w:rFonts w:ascii="Arial" w:hAnsi="Arial" w:cs="Arial"/>
          <w:bCs/>
          <w:color w:val="auto"/>
          <w:sz w:val="24"/>
          <w:szCs w:val="24"/>
        </w:rPr>
      </w:pPr>
      <w:r w:rsidRPr="00E84B13">
        <w:rPr>
          <w:rFonts w:ascii="Arial" w:hAnsi="Arial" w:cs="Arial"/>
          <w:bCs/>
          <w:color w:val="auto"/>
          <w:sz w:val="24"/>
          <w:szCs w:val="24"/>
        </w:rPr>
        <w:lastRenderedPageBreak/>
        <w:t>Continuing Professional Development. (2018) ‘The importance of continuing professional development’, http://continuingprofessionaldevelopment.org/why-is-cpd-important/ [Accessed: 14</w:t>
      </w:r>
      <w:r w:rsidRPr="00E84B13">
        <w:rPr>
          <w:rFonts w:ascii="Arial" w:hAnsi="Arial" w:cs="Arial"/>
          <w:bCs/>
          <w:color w:val="auto"/>
          <w:sz w:val="24"/>
          <w:szCs w:val="24"/>
          <w:vertAlign w:val="superscript"/>
        </w:rPr>
        <w:t>th</w:t>
      </w:r>
      <w:r w:rsidRPr="00E84B13">
        <w:rPr>
          <w:rFonts w:ascii="Arial" w:hAnsi="Arial" w:cs="Arial"/>
          <w:bCs/>
          <w:color w:val="auto"/>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Department for Children, Schools and Families. (2010) ‘Early Intervention: Securing good outcomes for all children and young people’, </w:t>
      </w:r>
      <w:hyperlink r:id="rId12" w:history="1">
        <w:r w:rsidRPr="00E84B13">
          <w:rPr>
            <w:rStyle w:val="Hyperlink"/>
            <w:rFonts w:ascii="Arial" w:hAnsi="Arial" w:cs="Arial"/>
            <w:sz w:val="24"/>
            <w:szCs w:val="24"/>
          </w:rPr>
          <w:t>http://dera.ioe.ac.uk/11385/1/DCSF-00349-2010.pdf</w:t>
        </w:r>
      </w:hyperlink>
      <w:r w:rsidRPr="00E84B13">
        <w:rPr>
          <w:rFonts w:ascii="Arial" w:hAnsi="Arial" w:cs="Arial"/>
          <w:sz w:val="24"/>
          <w:szCs w:val="24"/>
        </w:rPr>
        <w:t xml:space="preserve"> [Accessed: 09</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Evans, K. and Dubowski, J. (2001) </w:t>
      </w:r>
      <w:r w:rsidRPr="00E84B13">
        <w:rPr>
          <w:rFonts w:ascii="Arial" w:hAnsi="Arial" w:cs="Arial"/>
          <w:bCs/>
          <w:i/>
          <w:sz w:val="24"/>
          <w:szCs w:val="24"/>
        </w:rPr>
        <w:t xml:space="preserve">Art therapy with children on the Autistic Spectrum, </w:t>
      </w:r>
      <w:r w:rsidRPr="00E84B13">
        <w:rPr>
          <w:rFonts w:ascii="Arial" w:hAnsi="Arial" w:cs="Arial"/>
          <w:bCs/>
          <w:sz w:val="24"/>
          <w:szCs w:val="24"/>
        </w:rPr>
        <w:t xml:space="preserve">London: Jessica Kingsley Publishers.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Franco, V., Melo, M., Santos, G., Apolonio, A. and Amaral, L. (2017) ‘A National Early Intervention System as a Strategy to Promote Inclusion and Academic Achievement in Portugal’, </w:t>
      </w:r>
      <w:r w:rsidRPr="00E84B13">
        <w:rPr>
          <w:rFonts w:ascii="Arial" w:hAnsi="Arial" w:cs="Arial"/>
          <w:bCs/>
          <w:i/>
          <w:sz w:val="24"/>
          <w:szCs w:val="24"/>
        </w:rPr>
        <w:t xml:space="preserve">Frontiers in psychology, </w:t>
      </w:r>
      <w:r w:rsidRPr="00E84B13">
        <w:rPr>
          <w:rFonts w:ascii="Arial" w:hAnsi="Arial" w:cs="Arial"/>
          <w:bCs/>
          <w:sz w:val="24"/>
          <w:szCs w:val="24"/>
        </w:rPr>
        <w:t xml:space="preserve">Volume 8, pp.1137. [On-Line]. </w:t>
      </w:r>
      <w:hyperlink r:id="rId13" w:history="1">
        <w:r w:rsidRPr="00E84B13">
          <w:rPr>
            <w:rStyle w:val="Hyperlink"/>
            <w:rFonts w:ascii="Arial" w:hAnsi="Arial" w:cs="Arial"/>
            <w:bCs/>
            <w:sz w:val="24"/>
            <w:szCs w:val="24"/>
          </w:rPr>
          <w:t>https://www.frontiersin.org/articles/10.3389/fpsyg.2017.01137/full</w:t>
        </w:r>
      </w:hyperlink>
      <w:r w:rsidRPr="00E84B13">
        <w:rPr>
          <w:rFonts w:ascii="Arial" w:hAnsi="Arial" w:cs="Arial"/>
          <w:bCs/>
          <w:sz w:val="24"/>
          <w:szCs w:val="24"/>
        </w:rPr>
        <w:t xml:space="preserve"> [Accessed: 13</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Frost, L. and Bondy, A. (2011) ‘the use and benefits of pecs’, </w:t>
      </w:r>
      <w:hyperlink r:id="rId14" w:history="1">
        <w:r w:rsidRPr="00E84B13">
          <w:rPr>
            <w:rStyle w:val="Hyperlink"/>
            <w:rFonts w:ascii="Arial" w:hAnsi="Arial" w:cs="Arial"/>
            <w:sz w:val="24"/>
            <w:szCs w:val="24"/>
          </w:rPr>
          <w:t>http://www.pecs.com/webcasts/ClearPictureHandout.pdf</w:t>
        </w:r>
      </w:hyperlink>
      <w:r w:rsidRPr="00E84B13">
        <w:rPr>
          <w:rFonts w:ascii="Arial" w:hAnsi="Arial" w:cs="Arial"/>
          <w:sz w:val="24"/>
          <w:szCs w:val="24"/>
        </w:rPr>
        <w:t xml:space="preserve"> [Accessed: 14th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Ganz, J. B., Lund, E. M. and Simpson, R. L. (2012) ‘The Picture Exchange Communication System (PECS): A Promising Method for Improving Communication Skills of Learners with Autism Spectrum Disorders’, </w:t>
      </w:r>
      <w:r w:rsidRPr="00E84B13">
        <w:rPr>
          <w:rFonts w:ascii="Arial" w:hAnsi="Arial" w:cs="Arial"/>
          <w:bCs/>
          <w:i/>
          <w:sz w:val="24"/>
          <w:szCs w:val="24"/>
        </w:rPr>
        <w:t xml:space="preserve">Education and Training in Autism and Developmental Disabilities, </w:t>
      </w:r>
      <w:r w:rsidRPr="00E84B13">
        <w:rPr>
          <w:rFonts w:ascii="Arial" w:hAnsi="Arial" w:cs="Arial"/>
          <w:bCs/>
          <w:sz w:val="24"/>
          <w:szCs w:val="24"/>
        </w:rPr>
        <w:t xml:space="preserve">Volume 47, Issue 2, pp.176-186. [On-Line]. </w:t>
      </w:r>
      <w:hyperlink r:id="rId15" w:history="1">
        <w:r w:rsidRPr="00E84B13">
          <w:rPr>
            <w:rStyle w:val="Hyperlink"/>
            <w:rFonts w:ascii="Arial" w:hAnsi="Arial" w:cs="Arial"/>
            <w:bCs/>
            <w:sz w:val="24"/>
            <w:szCs w:val="24"/>
          </w:rPr>
          <w:t>https://pdfs.semanticscholar.org/d0ba/966b04c6a9b68f5f18a1bf6169e19f00a58f.pdf</w:t>
        </w:r>
      </w:hyperlink>
      <w:r w:rsidRPr="00E84B13">
        <w:rPr>
          <w:rFonts w:ascii="Arial" w:hAnsi="Arial" w:cs="Arial"/>
          <w:bCs/>
          <w:sz w:val="24"/>
          <w:szCs w:val="24"/>
        </w:rPr>
        <w:t xml:space="preserve"> [Accessed: 10</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Genovese, J. E. C. (2006) ‘Book Review: The Power and Limitations of Reinforcement’, </w:t>
      </w:r>
      <w:r w:rsidRPr="00E84B13">
        <w:rPr>
          <w:rFonts w:ascii="Arial" w:hAnsi="Arial" w:cs="Arial"/>
          <w:bCs/>
          <w:i/>
          <w:sz w:val="24"/>
          <w:szCs w:val="24"/>
        </w:rPr>
        <w:t xml:space="preserve">Evolutionary Psychology, </w:t>
      </w:r>
      <w:r w:rsidRPr="00E84B13">
        <w:rPr>
          <w:rFonts w:ascii="Arial" w:hAnsi="Arial" w:cs="Arial"/>
          <w:bCs/>
          <w:sz w:val="24"/>
          <w:szCs w:val="24"/>
        </w:rPr>
        <w:t xml:space="preserve">Volume 3, Issue 1. [On-Line]. </w:t>
      </w:r>
      <w:hyperlink r:id="rId16" w:history="1">
        <w:r w:rsidRPr="00E84B13">
          <w:rPr>
            <w:rStyle w:val="Hyperlink"/>
            <w:rFonts w:ascii="Arial" w:hAnsi="Arial" w:cs="Arial"/>
            <w:bCs/>
            <w:sz w:val="24"/>
            <w:szCs w:val="24"/>
          </w:rPr>
          <w:t>http://journals.sagepub.com/doi/full/10.1177/147470490500300104</w:t>
        </w:r>
      </w:hyperlink>
      <w:r w:rsidRPr="00E84B13">
        <w:rPr>
          <w:rFonts w:ascii="Arial" w:hAnsi="Arial" w:cs="Arial"/>
          <w:bCs/>
          <w:sz w:val="24"/>
          <w:szCs w:val="24"/>
        </w:rPr>
        <w:t xml:space="preserve"> [Accessed: 09</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Glaser, D. (2014) ‘Neurodevelopment in the first three years: implications for child development, professional practice and policy’, </w:t>
      </w:r>
      <w:r w:rsidRPr="00E84B13">
        <w:rPr>
          <w:rFonts w:ascii="Arial" w:hAnsi="Arial" w:cs="Arial"/>
          <w:i/>
          <w:sz w:val="24"/>
          <w:szCs w:val="24"/>
        </w:rPr>
        <w:t xml:space="preserve">Journal of Children’s Services, </w:t>
      </w:r>
      <w:r w:rsidRPr="00E84B13">
        <w:rPr>
          <w:rFonts w:ascii="Arial" w:hAnsi="Arial" w:cs="Arial"/>
          <w:sz w:val="24"/>
          <w:szCs w:val="24"/>
        </w:rPr>
        <w:t xml:space="preserve">Volume 9, Issue 2, pp.154-164. [On-Line]. </w:t>
      </w:r>
      <w:hyperlink r:id="rId17" w:history="1">
        <w:r w:rsidRPr="00E84B13">
          <w:rPr>
            <w:rStyle w:val="Hyperlink"/>
            <w:rFonts w:ascii="Arial" w:hAnsi="Arial" w:cs="Arial"/>
            <w:sz w:val="24"/>
            <w:szCs w:val="24"/>
          </w:rPr>
          <w:t>https://www.emeraldinsight.com/doi/abs/10.1108/JCS-01-2014-0005</w:t>
        </w:r>
      </w:hyperlink>
      <w:r w:rsidRPr="00E84B13">
        <w:rPr>
          <w:rFonts w:ascii="Arial" w:hAnsi="Arial" w:cs="Arial"/>
          <w:sz w:val="24"/>
          <w:szCs w:val="24"/>
        </w:rPr>
        <w:t xml:space="preserve"> [Accessed: 10</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Grady, A. (2017) ‘SEND Code of Practice: advice for schools’, </w:t>
      </w:r>
      <w:hyperlink r:id="rId18" w:history="1">
        <w:r w:rsidRPr="00E84B13">
          <w:rPr>
            <w:rStyle w:val="Hyperlink"/>
            <w:rFonts w:ascii="Arial" w:hAnsi="Arial" w:cs="Arial"/>
            <w:bCs/>
            <w:sz w:val="24"/>
            <w:szCs w:val="24"/>
          </w:rPr>
          <w:t>http://network.autism.org.uk/knowledge/insight-opinion/send-code-practice-advice-schools</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Guralnick, M. J. (2011) ‘Why early intervention works?’, </w:t>
      </w:r>
      <w:r w:rsidRPr="00E84B13">
        <w:rPr>
          <w:rFonts w:ascii="Arial" w:hAnsi="Arial" w:cs="Arial"/>
          <w:i/>
          <w:sz w:val="24"/>
          <w:szCs w:val="24"/>
        </w:rPr>
        <w:t xml:space="preserve">Infants and young children, </w:t>
      </w:r>
      <w:r w:rsidRPr="00E84B13">
        <w:rPr>
          <w:rFonts w:ascii="Arial" w:hAnsi="Arial" w:cs="Arial"/>
          <w:sz w:val="24"/>
          <w:szCs w:val="24"/>
        </w:rPr>
        <w:t xml:space="preserve">Volume 24, Issue 1, pp. 6-24. [On-Line]. </w:t>
      </w:r>
      <w:hyperlink r:id="rId19" w:history="1">
        <w:r w:rsidRPr="00E84B13">
          <w:rPr>
            <w:rStyle w:val="Hyperlink"/>
            <w:rFonts w:ascii="Arial" w:hAnsi="Arial" w:cs="Arial"/>
            <w:sz w:val="24"/>
            <w:szCs w:val="24"/>
          </w:rPr>
          <w:t>https://depts.washington.edu/chdd/guralnick/pdfs/Why%20EI_Works-IYC24_1_006-028Guralnick.pdf</w:t>
        </w:r>
      </w:hyperlink>
      <w:r w:rsidRPr="00E84B13">
        <w:rPr>
          <w:rFonts w:ascii="Arial" w:hAnsi="Arial" w:cs="Arial"/>
          <w:sz w:val="24"/>
          <w:szCs w:val="24"/>
        </w:rPr>
        <w:t xml:space="preserve"> [Accessed: 10</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Hulme, C. and M, Snowling. (2009) </w:t>
      </w:r>
      <w:r w:rsidRPr="00E84B13">
        <w:rPr>
          <w:rFonts w:ascii="Arial" w:hAnsi="Arial" w:cs="Arial"/>
          <w:bCs/>
          <w:i/>
          <w:sz w:val="24"/>
          <w:szCs w:val="24"/>
        </w:rPr>
        <w:t xml:space="preserve">developmental disorders of language learning and cognition, </w:t>
      </w:r>
      <w:r w:rsidRPr="00E84B13">
        <w:rPr>
          <w:rFonts w:ascii="Arial" w:hAnsi="Arial" w:cs="Arial"/>
          <w:bCs/>
          <w:sz w:val="24"/>
          <w:szCs w:val="24"/>
        </w:rPr>
        <w:t>Oxford: Blackwell Publishing.</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Itzchak, E. B. and Zachor, D. A. (2011) ‘Who benefits from early intervention in autism spectrum disorders?’, </w:t>
      </w:r>
      <w:r w:rsidRPr="00E84B13">
        <w:rPr>
          <w:rFonts w:ascii="Arial" w:hAnsi="Arial" w:cs="Arial"/>
          <w:bCs/>
          <w:i/>
          <w:sz w:val="24"/>
          <w:szCs w:val="24"/>
        </w:rPr>
        <w:t>Research in Autism Spectrum Disorders</w:t>
      </w:r>
      <w:r w:rsidRPr="00E84B13">
        <w:rPr>
          <w:rFonts w:ascii="Arial" w:hAnsi="Arial" w:cs="Arial"/>
          <w:bCs/>
          <w:sz w:val="24"/>
          <w:szCs w:val="24"/>
        </w:rPr>
        <w:t xml:space="preserve">, Volume 5, Issue 1, pp.345-350. [On-Line]. </w:t>
      </w:r>
      <w:hyperlink r:id="rId20" w:history="1">
        <w:r w:rsidRPr="00E84B13">
          <w:rPr>
            <w:rStyle w:val="Hyperlink"/>
            <w:rFonts w:ascii="Arial" w:hAnsi="Arial" w:cs="Arial"/>
            <w:bCs/>
            <w:sz w:val="24"/>
            <w:szCs w:val="24"/>
          </w:rPr>
          <w:t>https://www.sciencedirect.com/science/article/pii/S175094671000070X</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Karoly, L. A., Kilburn, M. R. and Cannon, J. S. (2018) ‘Proven Benefits of Early Childhood Interventions’, </w:t>
      </w:r>
      <w:hyperlink r:id="rId21" w:history="1">
        <w:r w:rsidRPr="00E84B13">
          <w:rPr>
            <w:rStyle w:val="Hyperlink"/>
            <w:rFonts w:ascii="Arial" w:hAnsi="Arial" w:cs="Arial"/>
            <w:bCs/>
            <w:sz w:val="24"/>
            <w:szCs w:val="24"/>
          </w:rPr>
          <w:t>https://www.rand.org/pubs/research_briefs/RB9145.html</w:t>
        </w:r>
      </w:hyperlink>
      <w:r w:rsidRPr="00E84B13">
        <w:rPr>
          <w:rFonts w:ascii="Arial" w:hAnsi="Arial" w:cs="Arial"/>
          <w:bCs/>
          <w:sz w:val="24"/>
          <w:szCs w:val="24"/>
        </w:rPr>
        <w:t xml:space="preserve"> [Accessed: 13</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Matson, J. L. (2009) ‘Applied behavioural analysis for children with Autistic Spectrum Disorders’, </w:t>
      </w:r>
      <w:hyperlink r:id="rId22" w:history="1">
        <w:r w:rsidRPr="00E84B13">
          <w:rPr>
            <w:rStyle w:val="Hyperlink"/>
            <w:rFonts w:ascii="Arial" w:hAnsi="Arial" w:cs="Arial"/>
            <w:bCs/>
            <w:sz w:val="24"/>
            <w:szCs w:val="24"/>
          </w:rPr>
          <w:t>file:///C:/Users/1400508/Downloads/9781441900876-c1.pdf</w:t>
        </w:r>
      </w:hyperlink>
      <w:r w:rsidRPr="00E84B13">
        <w:rPr>
          <w:rFonts w:ascii="Arial" w:hAnsi="Arial" w:cs="Arial"/>
          <w:bCs/>
          <w:sz w:val="24"/>
          <w:szCs w:val="24"/>
        </w:rPr>
        <w:t xml:space="preserve"> [Accessed: 11</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McLaughlin, T., Aspden, K. and McLachlan, C, (2015) ‘How do teachers build strong relationships?’, </w:t>
      </w:r>
      <w:r w:rsidRPr="00E84B13">
        <w:rPr>
          <w:rFonts w:ascii="Arial" w:hAnsi="Arial" w:cs="Arial"/>
          <w:bCs/>
          <w:i/>
          <w:sz w:val="24"/>
          <w:szCs w:val="24"/>
        </w:rPr>
        <w:t xml:space="preserve">Early Childhood Folio, </w:t>
      </w:r>
      <w:r w:rsidRPr="00E84B13">
        <w:rPr>
          <w:rFonts w:ascii="Arial" w:hAnsi="Arial" w:cs="Arial"/>
          <w:bCs/>
          <w:sz w:val="24"/>
          <w:szCs w:val="24"/>
        </w:rPr>
        <w:t xml:space="preserve">Volume 19, Issue 1, pp.31-38. [On-Line]. </w:t>
      </w:r>
      <w:hyperlink r:id="rId23" w:history="1">
        <w:r w:rsidRPr="00E84B13">
          <w:rPr>
            <w:rStyle w:val="Hyperlink"/>
            <w:rFonts w:ascii="Arial" w:hAnsi="Arial" w:cs="Arial"/>
            <w:bCs/>
            <w:sz w:val="24"/>
            <w:szCs w:val="24"/>
          </w:rPr>
          <w:t>http://www.nzcer.org.nz/system/files/journals/early-childhood-folio/downloads/ECF2015_1_031.pdf</w:t>
        </w:r>
      </w:hyperlink>
      <w:r w:rsidRPr="00E84B13">
        <w:rPr>
          <w:rFonts w:ascii="Arial" w:hAnsi="Arial" w:cs="Arial"/>
          <w:bCs/>
          <w:sz w:val="24"/>
          <w:szCs w:val="24"/>
        </w:rPr>
        <w:t xml:space="preserve"> [Accessed: 11</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Murrell, A. R., Laborde, C. T., Crutchfield, A. L. and Madrigal-Bauguss, J. (2008) ‘Applied Behavioural Analysis’, </w:t>
      </w:r>
      <w:hyperlink r:id="rId24" w:history="1">
        <w:r w:rsidRPr="00E84B13">
          <w:rPr>
            <w:rStyle w:val="Hyperlink"/>
            <w:rFonts w:ascii="Arial" w:hAnsi="Arial" w:cs="Arial"/>
            <w:bCs/>
            <w:sz w:val="24"/>
            <w:szCs w:val="24"/>
          </w:rPr>
          <w:t>https://www.researchgate.net/publication/235956116_Applied_Behavior_Analysis</w:t>
        </w:r>
      </w:hyperlink>
      <w:r w:rsidRPr="00E84B13">
        <w:rPr>
          <w:rFonts w:ascii="Arial" w:hAnsi="Arial" w:cs="Arial"/>
          <w:bCs/>
          <w:sz w:val="24"/>
          <w:szCs w:val="24"/>
        </w:rPr>
        <w:t xml:space="preserve"> [Accessed: 10</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National Autistic Society. (2018) ‘what is autism’, </w:t>
      </w:r>
      <w:hyperlink r:id="rId25" w:history="1">
        <w:r w:rsidRPr="00E84B13">
          <w:rPr>
            <w:rStyle w:val="Hyperlink"/>
            <w:rFonts w:ascii="Arial" w:hAnsi="Arial" w:cs="Arial"/>
            <w:sz w:val="24"/>
            <w:szCs w:val="24"/>
          </w:rPr>
          <w:t>http://www.autism.org.uk/about.aspx</w:t>
        </w:r>
      </w:hyperlink>
      <w:r w:rsidRPr="00E84B13">
        <w:rPr>
          <w:rFonts w:ascii="Arial" w:hAnsi="Arial" w:cs="Arial"/>
          <w:sz w:val="24"/>
          <w:szCs w:val="24"/>
        </w:rPr>
        <w:t xml:space="preserve"> [Accessed: 09th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National College for Teaching and Leadership. (No Date) ‘definitions of inclusive education’, </w:t>
      </w:r>
      <w:hyperlink r:id="rId26" w:history="1">
        <w:r w:rsidRPr="00E84B13">
          <w:rPr>
            <w:rStyle w:val="Hyperlink"/>
            <w:rFonts w:ascii="Arial" w:hAnsi="Arial" w:cs="Arial"/>
            <w:sz w:val="24"/>
            <w:szCs w:val="24"/>
          </w:rPr>
          <w:t>https://www.nationalcollege.org.uk/transfer/open/adsbm-phase-3-module-1-enabling-learning/adsbm-p3m1s5/adsbm-p3m1s5t2.html</w:t>
        </w:r>
      </w:hyperlink>
      <w:r w:rsidRPr="00E84B13">
        <w:rPr>
          <w:rFonts w:ascii="Arial" w:hAnsi="Arial" w:cs="Arial"/>
          <w:sz w:val="24"/>
          <w:szCs w:val="24"/>
        </w:rPr>
        <w:t xml:space="preserve"> [Accessed: 14th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National Early Childhood Technical Assistance Centre. (2011) ‘The Outcomes of Early Intervention for Infants andToddlers with Disabilities and their Families’, </w:t>
      </w:r>
      <w:hyperlink r:id="rId27" w:history="1">
        <w:r w:rsidRPr="00E84B13">
          <w:rPr>
            <w:rStyle w:val="Hyperlink"/>
            <w:rFonts w:ascii="Arial" w:hAnsi="Arial" w:cs="Arial"/>
            <w:sz w:val="24"/>
            <w:szCs w:val="24"/>
          </w:rPr>
          <w:t>http://www.nectac.org/~pdfs/pubs/outcomesofearlyintervention.pdf</w:t>
        </w:r>
      </w:hyperlink>
      <w:r w:rsidRPr="00E84B13">
        <w:rPr>
          <w:rFonts w:ascii="Arial" w:hAnsi="Arial" w:cs="Arial"/>
          <w:sz w:val="24"/>
          <w:szCs w:val="24"/>
        </w:rPr>
        <w:t xml:space="preserve"> [Accessed: 12th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National Health Service. (2016) ‘autistic spectrum disorder’, https://www.nhs.uk/conditions/autism/diagnosis/ [Accessed: 09</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Parker, S. (2015) ‘Autism: does ABA therapy open society's doors to children, or impose conformity?’, </w:t>
      </w:r>
      <w:hyperlink r:id="rId28" w:history="1">
        <w:r w:rsidRPr="00E84B13">
          <w:rPr>
            <w:rStyle w:val="Hyperlink"/>
            <w:rFonts w:ascii="Arial" w:hAnsi="Arial" w:cs="Arial"/>
            <w:bCs/>
            <w:sz w:val="24"/>
            <w:szCs w:val="24"/>
          </w:rPr>
          <w:t>https://www.theguardian.com/society/2015/mar/20/autism-does-aba-therapy-open-societys-doors-to-children-or-impose-conformity</w:t>
        </w:r>
      </w:hyperlink>
      <w:r w:rsidRPr="00E84B13">
        <w:rPr>
          <w:rFonts w:ascii="Arial" w:hAnsi="Arial" w:cs="Arial"/>
          <w:bCs/>
          <w:sz w:val="24"/>
          <w:szCs w:val="24"/>
        </w:rPr>
        <w:t xml:space="preserve"> [Accessed: 10</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sz w:val="24"/>
          <w:szCs w:val="24"/>
        </w:rPr>
        <w:t>Payne, S. W. and Dozier, C. L. (2013) ‘</w:t>
      </w:r>
      <w:r w:rsidRPr="00E84B13">
        <w:rPr>
          <w:rFonts w:ascii="Arial" w:hAnsi="Arial" w:cs="Arial"/>
          <w:bCs/>
          <w:sz w:val="24"/>
          <w:szCs w:val="24"/>
        </w:rPr>
        <w:t xml:space="preserve">Positive reinforcement as treatment for problem behaviour maintained by negative reinforcement’, </w:t>
      </w:r>
      <w:r w:rsidRPr="00E84B13">
        <w:rPr>
          <w:rFonts w:ascii="Arial" w:hAnsi="Arial" w:cs="Arial"/>
          <w:bCs/>
          <w:i/>
          <w:sz w:val="24"/>
          <w:szCs w:val="24"/>
        </w:rPr>
        <w:t xml:space="preserve">Journal of applied behavioural analysis, </w:t>
      </w:r>
      <w:r w:rsidRPr="00E84B13">
        <w:rPr>
          <w:rFonts w:ascii="Arial" w:hAnsi="Arial" w:cs="Arial"/>
          <w:bCs/>
          <w:sz w:val="24"/>
          <w:szCs w:val="24"/>
        </w:rPr>
        <w:t xml:space="preserve">Volume 46, Issue 3, pp.699-703. [On-Line]. </w:t>
      </w:r>
      <w:hyperlink r:id="rId29" w:history="1">
        <w:r w:rsidRPr="00E84B13">
          <w:rPr>
            <w:rStyle w:val="Hyperlink"/>
            <w:rFonts w:ascii="Arial" w:hAnsi="Arial" w:cs="Arial"/>
            <w:bCs/>
            <w:sz w:val="24"/>
            <w:szCs w:val="24"/>
          </w:rPr>
          <w:t>https://onlinelibrary.wiley.com/doi/pdf/10.1002/jaba.54</w:t>
        </w:r>
      </w:hyperlink>
      <w:r w:rsidRPr="00E84B13">
        <w:rPr>
          <w:rFonts w:ascii="Arial" w:hAnsi="Arial" w:cs="Arial"/>
          <w:bCs/>
          <w:sz w:val="24"/>
          <w:szCs w:val="24"/>
        </w:rPr>
        <w:t xml:space="preserve"> [Accessed: 09</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Pearson Schools and FE Colleges. (No Date) ‘Develop positive relationships with children, young people and others involved in their care’, </w:t>
      </w:r>
      <w:hyperlink r:id="rId30" w:history="1">
        <w:r w:rsidRPr="00E84B13">
          <w:rPr>
            <w:rStyle w:val="Hyperlink"/>
            <w:rFonts w:ascii="Arial" w:hAnsi="Arial" w:cs="Arial"/>
            <w:bCs/>
            <w:sz w:val="24"/>
            <w:szCs w:val="24"/>
          </w:rPr>
          <w:t>http://www.pearsonschoolsandfecolleges.co.uk/feandvocational/childcare/nvqsvqcypw/level3diplomaforthechildrenandyoungpeoplesworkforce/samples/level3cypwstudentbooksamplematerial/level3diplomainchildrenandyoungpeopleworkforceunit35.pdf</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lastRenderedPageBreak/>
        <w:t xml:space="preserve">Rallings, J. and Payne, L. (2016) ‘The case for early support’, </w:t>
      </w:r>
      <w:hyperlink r:id="rId31" w:history="1">
        <w:r w:rsidRPr="00E84B13">
          <w:rPr>
            <w:rStyle w:val="Hyperlink"/>
            <w:rFonts w:ascii="Arial" w:hAnsi="Arial" w:cs="Arial"/>
            <w:sz w:val="24"/>
            <w:szCs w:val="24"/>
          </w:rPr>
          <w:t>http://www.barnardos.org.uk/case-for-early-support-2016.pdf</w:t>
        </w:r>
      </w:hyperlink>
      <w:r w:rsidRPr="00E84B13">
        <w:rPr>
          <w:rFonts w:ascii="Arial" w:hAnsi="Arial" w:cs="Arial"/>
          <w:sz w:val="24"/>
          <w:szCs w:val="24"/>
        </w:rPr>
        <w:t xml:space="preserve"> [Accessed: 09</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Save the Children. (2016) ‘Inclusive education, what, why and how?’, </w:t>
      </w:r>
      <w:hyperlink r:id="rId32" w:history="1">
        <w:r w:rsidRPr="00E84B13">
          <w:rPr>
            <w:rStyle w:val="Hyperlink"/>
            <w:rFonts w:ascii="Arial" w:hAnsi="Arial" w:cs="Arial"/>
            <w:sz w:val="24"/>
            <w:szCs w:val="24"/>
          </w:rPr>
          <w:t>https://www.savethechildren.it/sites/default/files/files/uploads/pubblicazioni/inclusive-education-what-why-and-how.pdf</w:t>
        </w:r>
      </w:hyperlink>
      <w:r w:rsidRPr="00E84B13">
        <w:rPr>
          <w:rFonts w:ascii="Arial" w:hAnsi="Arial" w:cs="Arial"/>
          <w:sz w:val="24"/>
          <w:szCs w:val="24"/>
        </w:rPr>
        <w:t xml:space="preserve"> [Accessed: 14th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Shabani, K., Khatib, M. and Ebadi, S. (2010) ‘Vygotsky's Zone of Proximal Development: Instructional Implications and Teachers' Professional Development’, </w:t>
      </w:r>
      <w:r w:rsidRPr="00E84B13">
        <w:rPr>
          <w:rFonts w:ascii="Arial" w:hAnsi="Arial" w:cs="Arial"/>
          <w:bCs/>
          <w:i/>
          <w:sz w:val="24"/>
          <w:szCs w:val="24"/>
        </w:rPr>
        <w:t xml:space="preserve">English Language Teaching, </w:t>
      </w:r>
      <w:r w:rsidRPr="00E84B13">
        <w:rPr>
          <w:rFonts w:ascii="Arial" w:hAnsi="Arial" w:cs="Arial"/>
          <w:bCs/>
          <w:sz w:val="24"/>
          <w:szCs w:val="24"/>
        </w:rPr>
        <w:t xml:space="preserve">Volume 3, Issue 4, pp.237-248. [On-Line]. </w:t>
      </w:r>
      <w:hyperlink r:id="rId33" w:history="1">
        <w:r w:rsidRPr="00E84B13">
          <w:rPr>
            <w:rStyle w:val="Hyperlink"/>
            <w:rFonts w:ascii="Arial" w:hAnsi="Arial" w:cs="Arial"/>
            <w:bCs/>
            <w:sz w:val="24"/>
            <w:szCs w:val="24"/>
          </w:rPr>
          <w:t>https://files.eric.ed.gov/fulltext/EJ1081990.pdf</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Smith, M. and Berge, Z. L. (2009) ‘Social Learning Theory in Second Life’, </w:t>
      </w:r>
      <w:r w:rsidRPr="00E84B13">
        <w:rPr>
          <w:rFonts w:ascii="Arial" w:hAnsi="Arial" w:cs="Arial"/>
          <w:bCs/>
          <w:i/>
          <w:sz w:val="24"/>
          <w:szCs w:val="24"/>
        </w:rPr>
        <w:t xml:space="preserve">MERLOT Journal of Online Learning and Teaching, </w:t>
      </w:r>
      <w:r w:rsidRPr="00E84B13">
        <w:rPr>
          <w:rFonts w:ascii="Arial" w:hAnsi="Arial" w:cs="Arial"/>
          <w:bCs/>
          <w:sz w:val="24"/>
          <w:szCs w:val="24"/>
        </w:rPr>
        <w:t xml:space="preserve">Volume 5, Issue 2, pp.439-445. [On-Line]. </w:t>
      </w:r>
      <w:hyperlink r:id="rId34" w:history="1">
        <w:r w:rsidRPr="00E84B13">
          <w:rPr>
            <w:rStyle w:val="Hyperlink"/>
            <w:rFonts w:ascii="Arial" w:hAnsi="Arial" w:cs="Arial"/>
            <w:bCs/>
            <w:sz w:val="24"/>
            <w:szCs w:val="24"/>
          </w:rPr>
          <w:t>http://jolt.merlot.org/vol5no2/berge_0609.pdf</w:t>
        </w:r>
      </w:hyperlink>
      <w:r w:rsidRPr="00E84B13">
        <w:rPr>
          <w:rFonts w:ascii="Arial" w:hAnsi="Arial" w:cs="Arial"/>
          <w:bCs/>
          <w:sz w:val="24"/>
          <w:szCs w:val="24"/>
        </w:rPr>
        <w:t xml:space="preserve"> [Accessed: 10</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Strid, G. E. (2016) ‘The myth of the critical period’, </w:t>
      </w:r>
      <w:r w:rsidRPr="00E84B13">
        <w:rPr>
          <w:rFonts w:ascii="Arial" w:hAnsi="Arial" w:cs="Arial"/>
          <w:i/>
          <w:sz w:val="24"/>
          <w:szCs w:val="24"/>
        </w:rPr>
        <w:t xml:space="preserve">Tesol Journal, </w:t>
      </w:r>
      <w:r w:rsidRPr="00E84B13">
        <w:rPr>
          <w:rFonts w:ascii="Arial" w:hAnsi="Arial" w:cs="Arial"/>
          <w:sz w:val="24"/>
          <w:szCs w:val="24"/>
        </w:rPr>
        <w:t xml:space="preserve">Volume 8, Issue 3, pp.700-715. [On-Line]. </w:t>
      </w:r>
      <w:hyperlink r:id="rId35" w:history="1">
        <w:r w:rsidRPr="00E84B13">
          <w:rPr>
            <w:rStyle w:val="Hyperlink"/>
            <w:rFonts w:ascii="Arial" w:hAnsi="Arial" w:cs="Arial"/>
            <w:sz w:val="24"/>
            <w:szCs w:val="24"/>
          </w:rPr>
          <w:t>https://onlinelibrary.wiley.com/doi/pdf/10.1002/tesj.296</w:t>
        </w:r>
      </w:hyperlink>
      <w:r w:rsidRPr="00E84B13">
        <w:rPr>
          <w:rFonts w:ascii="Arial" w:hAnsi="Arial" w:cs="Arial"/>
          <w:sz w:val="24"/>
          <w:szCs w:val="24"/>
        </w:rPr>
        <w:t xml:space="preserve"> [Accessed: 10</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Sylva, K., Melhuish, E., Sammons, P., Siraj-Blatchford, I. and Taggard, B. (2014) ‘Effection Provision of Pre-School Education (EPPE) Project’, </w:t>
      </w:r>
      <w:hyperlink r:id="rId36" w:history="1">
        <w:r w:rsidRPr="00E84B13">
          <w:rPr>
            <w:rStyle w:val="Hyperlink"/>
            <w:rFonts w:ascii="Arial" w:hAnsi="Arial" w:cs="Arial"/>
            <w:bCs/>
            <w:sz w:val="24"/>
            <w:szCs w:val="24"/>
          </w:rPr>
          <w:t>http://dera.ioe.ac.uk/8543/7/SSU-SF-2004-01.pdf</w:t>
        </w:r>
      </w:hyperlink>
      <w:r w:rsidRPr="00E84B13">
        <w:rPr>
          <w:rFonts w:ascii="Arial" w:hAnsi="Arial" w:cs="Arial"/>
          <w:bCs/>
          <w:sz w:val="24"/>
          <w:szCs w:val="24"/>
        </w:rPr>
        <w:t xml:space="preserve"> [Accessed: 11th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Tello, M. (2018) ‘Importance of early intervention in Autism therapy’, </w:t>
      </w:r>
      <w:hyperlink r:id="rId37" w:history="1">
        <w:r w:rsidRPr="00E84B13">
          <w:rPr>
            <w:rStyle w:val="Hyperlink"/>
            <w:rFonts w:ascii="Arial" w:hAnsi="Arial" w:cs="Arial"/>
            <w:bCs/>
            <w:sz w:val="24"/>
            <w:szCs w:val="24"/>
          </w:rPr>
          <w:t>http://terracewellness.com/benefits-early-intervention/</w:t>
        </w:r>
      </w:hyperlink>
      <w:r w:rsidRPr="00E84B13">
        <w:rPr>
          <w:rFonts w:ascii="Arial" w:hAnsi="Arial" w:cs="Arial"/>
          <w:bCs/>
          <w:sz w:val="24"/>
          <w:szCs w:val="24"/>
        </w:rPr>
        <w:t xml:space="preserve"> [Accessed: 10</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The School Run. (2018) ‘what is a special school’, </w:t>
      </w:r>
      <w:hyperlink r:id="rId38" w:history="1">
        <w:r w:rsidRPr="00E84B13">
          <w:rPr>
            <w:rStyle w:val="Hyperlink"/>
            <w:rFonts w:ascii="Arial" w:hAnsi="Arial" w:cs="Arial"/>
            <w:sz w:val="24"/>
            <w:szCs w:val="24"/>
          </w:rPr>
          <w:t>https://www.theschoolrun.com/what-is-a-special-school</w:t>
        </w:r>
      </w:hyperlink>
      <w:r w:rsidRPr="00E84B13">
        <w:rPr>
          <w:rFonts w:ascii="Arial" w:hAnsi="Arial" w:cs="Arial"/>
          <w:sz w:val="24"/>
          <w:szCs w:val="24"/>
        </w:rPr>
        <w:t xml:space="preserve"> [Accessed: 14th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UNICEF. (No Date) ‘A summary of the UN Convention on the Rights of the Child’, </w:t>
      </w:r>
      <w:hyperlink r:id="rId39" w:history="1">
        <w:r w:rsidRPr="00E84B13">
          <w:rPr>
            <w:rStyle w:val="Hyperlink"/>
            <w:rFonts w:ascii="Arial" w:hAnsi="Arial" w:cs="Arial"/>
            <w:bCs/>
            <w:sz w:val="24"/>
            <w:szCs w:val="24"/>
          </w:rPr>
          <w:t>https://downloads.unicef.org.uk/wp-content/uploads/2010/05/UNCRC_summary.pdf</w:t>
        </w:r>
      </w:hyperlink>
      <w:r w:rsidRPr="00E84B13">
        <w:rPr>
          <w:rFonts w:ascii="Arial" w:hAnsi="Arial" w:cs="Arial"/>
          <w:bCs/>
          <w:sz w:val="24"/>
          <w:szCs w:val="24"/>
        </w:rPr>
        <w:t xml:space="preserve"> [Accessed: 08</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Cs/>
          <w:sz w:val="24"/>
          <w:szCs w:val="24"/>
        </w:rPr>
      </w:pPr>
      <w:r w:rsidRPr="00E84B13">
        <w:rPr>
          <w:rFonts w:ascii="Arial" w:hAnsi="Arial" w:cs="Arial"/>
          <w:bCs/>
          <w:sz w:val="24"/>
          <w:szCs w:val="24"/>
        </w:rPr>
        <w:t xml:space="preserve">United Kingdom Government. (2014) ‘The Equality Act 2010 and schools Departmental advice for school leaders, school staff, governing bodies and local authorities’, </w:t>
      </w:r>
      <w:hyperlink r:id="rId40" w:history="1">
        <w:r w:rsidRPr="00E84B13">
          <w:rPr>
            <w:rStyle w:val="Hyperlink"/>
            <w:rFonts w:ascii="Arial" w:hAnsi="Arial" w:cs="Arial"/>
            <w:bCs/>
            <w:sz w:val="24"/>
            <w:szCs w:val="24"/>
          </w:rPr>
          <w:t>https://assets.publishing.service.gov.uk/government/uploads/system/uploads/attachment_data/file/315587/Equality_Act_Advice_Final.pdf</w:t>
        </w:r>
      </w:hyperlink>
      <w:r w:rsidRPr="00E84B13">
        <w:rPr>
          <w:rFonts w:ascii="Arial" w:hAnsi="Arial" w:cs="Arial"/>
          <w:bCs/>
          <w:sz w:val="24"/>
          <w:szCs w:val="24"/>
        </w:rPr>
        <w:t xml:space="preserve"> [Accessed: 12</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b/>
          <w:bCs/>
          <w:sz w:val="24"/>
          <w:szCs w:val="24"/>
        </w:rPr>
      </w:pPr>
      <w:r w:rsidRPr="00E84B13">
        <w:rPr>
          <w:rFonts w:ascii="Arial" w:hAnsi="Arial" w:cs="Arial"/>
          <w:bCs/>
          <w:sz w:val="24"/>
          <w:szCs w:val="24"/>
        </w:rPr>
        <w:t xml:space="preserve">United Kingdom Government. (2015) ‘SEND code of practice: 0 to 25 years’, </w:t>
      </w:r>
      <w:hyperlink r:id="rId41" w:history="1">
        <w:r w:rsidRPr="00E84B13">
          <w:rPr>
            <w:rStyle w:val="Hyperlink"/>
            <w:rFonts w:ascii="Arial" w:hAnsi="Arial" w:cs="Arial"/>
            <w:bCs/>
            <w:sz w:val="24"/>
            <w:szCs w:val="24"/>
          </w:rPr>
          <w:t>https://www.gov.uk/government/publications/send-code-of-practice-0-to-25</w:t>
        </w:r>
      </w:hyperlink>
      <w:r w:rsidRPr="00E84B13">
        <w:rPr>
          <w:rFonts w:ascii="Arial" w:hAnsi="Arial" w:cs="Arial"/>
          <w:bCs/>
          <w:sz w:val="24"/>
          <w:szCs w:val="24"/>
        </w:rPr>
        <w:t xml:space="preserve"> [Accessed: 11</w:t>
      </w:r>
      <w:r w:rsidRPr="00E84B13">
        <w:rPr>
          <w:rFonts w:ascii="Arial" w:hAnsi="Arial" w:cs="Arial"/>
          <w:bCs/>
          <w:sz w:val="24"/>
          <w:szCs w:val="24"/>
          <w:vertAlign w:val="superscript"/>
        </w:rPr>
        <w:t>th</w:t>
      </w:r>
      <w:r w:rsidRPr="00E84B13">
        <w:rPr>
          <w:rFonts w:ascii="Arial" w:hAnsi="Arial" w:cs="Arial"/>
          <w:bCs/>
          <w:sz w:val="24"/>
          <w:szCs w:val="24"/>
        </w:rPr>
        <w:t xml:space="preserve"> May 2018]. </w:t>
      </w:r>
    </w:p>
    <w:p w:rsidR="005A6C14" w:rsidRPr="00E84B13" w:rsidRDefault="005A6C14" w:rsidP="005A6C14">
      <w:pPr>
        <w:spacing w:line="360" w:lineRule="auto"/>
        <w:rPr>
          <w:rFonts w:ascii="Arial" w:hAnsi="Arial" w:cs="Arial"/>
          <w:sz w:val="24"/>
          <w:szCs w:val="24"/>
        </w:rPr>
      </w:pPr>
      <w:r w:rsidRPr="00E84B13">
        <w:rPr>
          <w:rFonts w:ascii="Arial" w:hAnsi="Arial" w:cs="Arial"/>
          <w:sz w:val="24"/>
          <w:szCs w:val="24"/>
        </w:rPr>
        <w:t xml:space="preserve">World Health Organisation. (2012) ‘Early childhood: Development and Disability’, </w:t>
      </w:r>
      <w:hyperlink r:id="rId42" w:history="1">
        <w:r w:rsidRPr="00E84B13">
          <w:rPr>
            <w:rStyle w:val="Hyperlink"/>
            <w:rFonts w:ascii="Arial" w:hAnsi="Arial" w:cs="Arial"/>
            <w:sz w:val="24"/>
            <w:szCs w:val="24"/>
          </w:rPr>
          <w:t>http://apps.who.int/iris/bitstream/handle/10665/75355/9789241504065_eng.pdf;jsessionid=87029F4D7CA0A5FDDA9A10D3D3CF486B?sequence=1</w:t>
        </w:r>
      </w:hyperlink>
      <w:r w:rsidRPr="00E84B13">
        <w:rPr>
          <w:rFonts w:ascii="Arial" w:hAnsi="Arial" w:cs="Arial"/>
          <w:sz w:val="24"/>
          <w:szCs w:val="24"/>
        </w:rPr>
        <w:t xml:space="preserve"> [Accessed: 10</w:t>
      </w:r>
      <w:r w:rsidRPr="00E84B13">
        <w:rPr>
          <w:rFonts w:ascii="Arial" w:hAnsi="Arial" w:cs="Arial"/>
          <w:sz w:val="24"/>
          <w:szCs w:val="24"/>
          <w:vertAlign w:val="superscript"/>
        </w:rPr>
        <w:t>th</w:t>
      </w:r>
      <w:r w:rsidRPr="00E84B13">
        <w:rPr>
          <w:rFonts w:ascii="Arial" w:hAnsi="Arial" w:cs="Arial"/>
          <w:sz w:val="24"/>
          <w:szCs w:val="24"/>
        </w:rPr>
        <w:t xml:space="preserve"> May 2018]. </w:t>
      </w:r>
    </w:p>
    <w:p w:rsidR="00085EC3" w:rsidRDefault="00085EC3" w:rsidP="00ED524B">
      <w:pPr>
        <w:spacing w:line="360" w:lineRule="auto"/>
        <w:jc w:val="both"/>
        <w:rPr>
          <w:rFonts w:ascii="Arial" w:hAnsi="Arial" w:cs="Arial"/>
          <w:sz w:val="24"/>
          <w:szCs w:val="24"/>
        </w:rPr>
      </w:pPr>
    </w:p>
    <w:p w:rsidR="00085EC3" w:rsidRDefault="00085EC3" w:rsidP="00ED524B">
      <w:pPr>
        <w:spacing w:line="360" w:lineRule="auto"/>
        <w:jc w:val="both"/>
        <w:rPr>
          <w:rFonts w:ascii="Arial" w:hAnsi="Arial" w:cs="Arial"/>
          <w:sz w:val="24"/>
          <w:szCs w:val="24"/>
        </w:rPr>
      </w:pPr>
    </w:p>
    <w:p w:rsidR="00085EC3" w:rsidRDefault="00085EC3" w:rsidP="00ED524B">
      <w:pPr>
        <w:spacing w:line="360" w:lineRule="auto"/>
        <w:jc w:val="both"/>
        <w:rPr>
          <w:rFonts w:ascii="Arial" w:hAnsi="Arial" w:cs="Arial"/>
          <w:sz w:val="24"/>
          <w:szCs w:val="24"/>
        </w:rPr>
      </w:pPr>
    </w:p>
    <w:p w:rsidR="00F33F5B" w:rsidRDefault="00F33F5B" w:rsidP="00ED524B">
      <w:pPr>
        <w:spacing w:line="360" w:lineRule="auto"/>
        <w:jc w:val="both"/>
        <w:rPr>
          <w:rFonts w:ascii="Arial" w:hAnsi="Arial" w:cs="Arial"/>
          <w:sz w:val="24"/>
          <w:szCs w:val="24"/>
        </w:rPr>
      </w:pPr>
    </w:p>
    <w:p w:rsidR="00F33F5B" w:rsidRPr="00ED524B" w:rsidRDefault="00F33F5B" w:rsidP="00ED524B">
      <w:pPr>
        <w:spacing w:line="360" w:lineRule="auto"/>
        <w:jc w:val="both"/>
        <w:rPr>
          <w:rFonts w:ascii="Arial" w:hAnsi="Arial" w:cs="Arial"/>
          <w:sz w:val="24"/>
          <w:szCs w:val="24"/>
        </w:rPr>
      </w:pPr>
    </w:p>
    <w:sectPr w:rsidR="00F33F5B" w:rsidRPr="00ED524B" w:rsidSect="004121F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1389" w:rsidRDefault="00521389" w:rsidP="005A6C14">
      <w:pPr>
        <w:spacing w:after="0" w:line="240" w:lineRule="auto"/>
      </w:pPr>
      <w:r>
        <w:separator/>
      </w:r>
    </w:p>
  </w:endnote>
  <w:endnote w:type="continuationSeparator" w:id="1">
    <w:p w:rsidR="00521389" w:rsidRDefault="00521389" w:rsidP="005A6C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46871"/>
      <w:docPartObj>
        <w:docPartGallery w:val="Page Numbers (Bottom of Page)"/>
        <w:docPartUnique/>
      </w:docPartObj>
    </w:sdtPr>
    <w:sdtContent>
      <w:p w:rsidR="005A6C14" w:rsidRDefault="005A6C14">
        <w:pPr>
          <w:pStyle w:val="Footer"/>
        </w:pPr>
        <w:fldSimple w:instr=" PAGE   \* MERGEFORMAT ">
          <w:r>
            <w:rPr>
              <w:noProof/>
            </w:rPr>
            <w:t>1</w:t>
          </w:r>
        </w:fldSimple>
      </w:p>
    </w:sdtContent>
  </w:sdt>
  <w:p w:rsidR="005A6C14" w:rsidRDefault="005A6C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1389" w:rsidRDefault="00521389" w:rsidP="005A6C14">
      <w:pPr>
        <w:spacing w:after="0" w:line="240" w:lineRule="auto"/>
      </w:pPr>
      <w:r>
        <w:separator/>
      </w:r>
    </w:p>
  </w:footnote>
  <w:footnote w:type="continuationSeparator" w:id="1">
    <w:p w:rsidR="00521389" w:rsidRDefault="00521389" w:rsidP="005A6C1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A6C14" w:rsidRDefault="005A6C14">
    <w:pPr>
      <w:pStyle w:val="Header"/>
    </w:pPr>
    <w:r>
      <w:t>Mellisa Wray</w:t>
    </w:r>
  </w:p>
  <w:p w:rsidR="005A6C14" w:rsidRDefault="005A6C14">
    <w:pPr>
      <w:pStyle w:val="Header"/>
    </w:pPr>
    <w:r>
      <w:t>1400508</w:t>
    </w:r>
  </w:p>
  <w:p w:rsidR="005A6C14" w:rsidRDefault="005A6C14">
    <w:pPr>
      <w:pStyle w:val="Header"/>
    </w:pPr>
    <w:r>
      <w:t>EAEC6002</w:t>
    </w:r>
  </w:p>
  <w:p w:rsidR="005A6C14" w:rsidRDefault="005A6C14">
    <w:pPr>
      <w:pStyle w:val="Header"/>
    </w:pPr>
    <w:r>
      <w:t>2970</w:t>
    </w:r>
  </w:p>
  <w:p w:rsidR="005A6C14" w:rsidRDefault="005A6C1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D524B"/>
    <w:rsid w:val="00085EC3"/>
    <w:rsid w:val="000B53AC"/>
    <w:rsid w:val="001C1DB7"/>
    <w:rsid w:val="001C34C8"/>
    <w:rsid w:val="00241C71"/>
    <w:rsid w:val="00261B80"/>
    <w:rsid w:val="00297F12"/>
    <w:rsid w:val="00362940"/>
    <w:rsid w:val="003B6FC3"/>
    <w:rsid w:val="004121F8"/>
    <w:rsid w:val="00417B14"/>
    <w:rsid w:val="00484DB0"/>
    <w:rsid w:val="004B422E"/>
    <w:rsid w:val="004D036E"/>
    <w:rsid w:val="00521389"/>
    <w:rsid w:val="005A6C14"/>
    <w:rsid w:val="006A7BB0"/>
    <w:rsid w:val="006B0506"/>
    <w:rsid w:val="00725A38"/>
    <w:rsid w:val="007853A2"/>
    <w:rsid w:val="007B3202"/>
    <w:rsid w:val="007C70FF"/>
    <w:rsid w:val="007D1E24"/>
    <w:rsid w:val="00861267"/>
    <w:rsid w:val="0088161A"/>
    <w:rsid w:val="00984B73"/>
    <w:rsid w:val="009A6119"/>
    <w:rsid w:val="009C6984"/>
    <w:rsid w:val="00A00338"/>
    <w:rsid w:val="00A74BBB"/>
    <w:rsid w:val="00AE6B53"/>
    <w:rsid w:val="00B877E8"/>
    <w:rsid w:val="00BB3FE8"/>
    <w:rsid w:val="00C00E18"/>
    <w:rsid w:val="00C43CA5"/>
    <w:rsid w:val="00D90840"/>
    <w:rsid w:val="00EB4050"/>
    <w:rsid w:val="00ED524B"/>
    <w:rsid w:val="00F23731"/>
    <w:rsid w:val="00F24B2E"/>
    <w:rsid w:val="00F33F5B"/>
    <w:rsid w:val="00F94100"/>
    <w:rsid w:val="00FB2AEE"/>
    <w:rsid w:val="00FD222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21F8"/>
  </w:style>
  <w:style w:type="paragraph" w:styleId="Heading1">
    <w:name w:val="heading 1"/>
    <w:basedOn w:val="Normal"/>
    <w:next w:val="Normal"/>
    <w:link w:val="Heading1Char"/>
    <w:uiPriority w:val="9"/>
    <w:qFormat/>
    <w:rsid w:val="005A6C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C14"/>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5A6C14"/>
    <w:rPr>
      <w:color w:val="0563C1" w:themeColor="hyperlink"/>
      <w:u w:val="single"/>
    </w:rPr>
  </w:style>
  <w:style w:type="paragraph" w:styleId="Header">
    <w:name w:val="header"/>
    <w:basedOn w:val="Normal"/>
    <w:link w:val="HeaderChar"/>
    <w:uiPriority w:val="99"/>
    <w:unhideWhenUsed/>
    <w:rsid w:val="005A6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C14"/>
  </w:style>
  <w:style w:type="paragraph" w:styleId="Footer">
    <w:name w:val="footer"/>
    <w:basedOn w:val="Normal"/>
    <w:link w:val="FooterChar"/>
    <w:uiPriority w:val="99"/>
    <w:unhideWhenUsed/>
    <w:rsid w:val="005A6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C14"/>
  </w:style>
  <w:style w:type="paragraph" w:styleId="BalloonText">
    <w:name w:val="Balloon Text"/>
    <w:basedOn w:val="Normal"/>
    <w:link w:val="BalloonTextChar"/>
    <w:uiPriority w:val="99"/>
    <w:semiHidden/>
    <w:unhideWhenUsed/>
    <w:rsid w:val="005A6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C1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15201/1/Health_inequalities_paper_FINAL_July_2012%5B1%5D.pdf" TargetMode="External"/><Relationship Id="rId13" Type="http://schemas.openxmlformats.org/officeDocument/2006/relationships/hyperlink" Target="https://www.frontiersin.org/articles/10.3389/fpsyg.2017.01137/full" TargetMode="External"/><Relationship Id="rId18" Type="http://schemas.openxmlformats.org/officeDocument/2006/relationships/hyperlink" Target="http://network.autism.org.uk/knowledge/insight-opinion/send-code-practice-advice-schools" TargetMode="External"/><Relationship Id="rId26" Type="http://schemas.openxmlformats.org/officeDocument/2006/relationships/hyperlink" Target="https://www.nationalcollege.org.uk/transfer/open/adsbm-phase-3-module-1-enabling-learning/adsbm-p3m1s5/adsbm-p3m1s5t2.html" TargetMode="External"/><Relationship Id="rId39" Type="http://schemas.openxmlformats.org/officeDocument/2006/relationships/hyperlink" Target="https://downloads.unicef.org.uk/wp-content/uploads/2010/05/UNCRC_summary.pdf" TargetMode="External"/><Relationship Id="rId3" Type="http://schemas.openxmlformats.org/officeDocument/2006/relationships/settings" Target="settings.xml"/><Relationship Id="rId21" Type="http://schemas.openxmlformats.org/officeDocument/2006/relationships/hyperlink" Target="https://www.rand.org/pubs/research_briefs/RB9145.html" TargetMode="External"/><Relationship Id="rId34" Type="http://schemas.openxmlformats.org/officeDocument/2006/relationships/hyperlink" Target="http://jolt.merlot.org/vol5no2/berge_0609.pdf" TargetMode="External"/><Relationship Id="rId42" Type="http://schemas.openxmlformats.org/officeDocument/2006/relationships/hyperlink" Target="http://apps.who.int/iris/bitstream/handle/10665/75355/9789241504065_eng.pdf;jsessionid=87029F4D7CA0A5FDDA9A10D3D3CF486B?sequence=1" TargetMode="External"/><Relationship Id="rId47" Type="http://schemas.openxmlformats.org/officeDocument/2006/relationships/theme" Target="theme/theme1.xml"/><Relationship Id="rId7" Type="http://schemas.openxmlformats.org/officeDocument/2006/relationships/hyperlink" Target="http://www.appliedbehavioralstrategies.com/basics-of-aba.html" TargetMode="External"/><Relationship Id="rId12" Type="http://schemas.openxmlformats.org/officeDocument/2006/relationships/hyperlink" Target="http://dera.ioe.ac.uk/11385/1/DCSF-00349-2010.pdf" TargetMode="External"/><Relationship Id="rId17" Type="http://schemas.openxmlformats.org/officeDocument/2006/relationships/hyperlink" Target="https://www.emeraldinsight.com/doi/abs/10.1108/JCS-01-2014-0005" TargetMode="External"/><Relationship Id="rId25" Type="http://schemas.openxmlformats.org/officeDocument/2006/relationships/hyperlink" Target="http://www.autism.org.uk/about.aspx" TargetMode="External"/><Relationship Id="rId33" Type="http://schemas.openxmlformats.org/officeDocument/2006/relationships/hyperlink" Target="https://files.eric.ed.gov/fulltext/EJ1081990.pdf" TargetMode="External"/><Relationship Id="rId38" Type="http://schemas.openxmlformats.org/officeDocument/2006/relationships/hyperlink" Target="https://www.theschoolrun.com/what-is-a-special-school" TargetMode="External"/><Relationship Id="rId46"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journals.sagepub.com/doi/full/10.1177/147470490500300104" TargetMode="External"/><Relationship Id="rId20" Type="http://schemas.openxmlformats.org/officeDocument/2006/relationships/hyperlink" Target="https://www.sciencedirect.com/science/article/pii/S175094671000070X" TargetMode="External"/><Relationship Id="rId29" Type="http://schemas.openxmlformats.org/officeDocument/2006/relationships/hyperlink" Target="https://onlinelibrary.wiley.com/doi/pdf/10.1002/jaba.54" TargetMode="External"/><Relationship Id="rId41" Type="http://schemas.openxmlformats.org/officeDocument/2006/relationships/hyperlink" Target="https://www.gov.uk/government/publications/send-code-of-practice-0-to-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commentisfree/2013/feb/22/does-autism-need-a-cure" TargetMode="External"/><Relationship Id="rId24" Type="http://schemas.openxmlformats.org/officeDocument/2006/relationships/hyperlink" Target="https://www.researchgate.net/publication/235956116_Applied_Behavior_Analysis" TargetMode="External"/><Relationship Id="rId32" Type="http://schemas.openxmlformats.org/officeDocument/2006/relationships/hyperlink" Target="https://www.savethechildren.it/sites/default/files/files/uploads/pubblicazioni/inclusive-education-what-why-and-how.pdf" TargetMode="External"/><Relationship Id="rId37" Type="http://schemas.openxmlformats.org/officeDocument/2006/relationships/hyperlink" Target="http://terracewellness.com/benefits-early-intervention/" TargetMode="External"/><Relationship Id="rId40" Type="http://schemas.openxmlformats.org/officeDocument/2006/relationships/hyperlink" Target="https://assets.publishing.service.gov.uk/government/uploads/system/uploads/attachment_data/file/315587/Equality_Act_Advice_Final.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dfs.semanticscholar.org/d0ba/966b04c6a9b68f5f18a1bf6169e19f00a58f.pdf" TargetMode="External"/><Relationship Id="rId23" Type="http://schemas.openxmlformats.org/officeDocument/2006/relationships/hyperlink" Target="http://www.nzcer.org.nz/system/files/journals/early-childhood-folio/downloads/ECF2015_1_031.pdf" TargetMode="External"/><Relationship Id="rId28" Type="http://schemas.openxmlformats.org/officeDocument/2006/relationships/hyperlink" Target="https://www.theguardian.com/society/2015/mar/20/autism-does-aba-therapy-open-societys-doors-to-children-or-impose-conformity" TargetMode="External"/><Relationship Id="rId36" Type="http://schemas.openxmlformats.org/officeDocument/2006/relationships/hyperlink" Target="http://dera.ioe.ac.uk/8543/7/SSU-SF-2004-01.pdf" TargetMode="External"/><Relationship Id="rId10" Type="http://schemas.openxmlformats.org/officeDocument/2006/relationships/hyperlink" Target="file:///C:/Users/1400508/Downloads/Exploring-the-cost-of-early-intervention-ill-health-prevention.pdf" TargetMode="External"/><Relationship Id="rId19" Type="http://schemas.openxmlformats.org/officeDocument/2006/relationships/hyperlink" Target="https://depts.washington.edu/chdd/guralnick/pdfs/Why%20EI_Works-IYC24_1_006-028Guralnick.pdf" TargetMode="External"/><Relationship Id="rId31" Type="http://schemas.openxmlformats.org/officeDocument/2006/relationships/hyperlink" Target="http://www.barnardos.org.uk/case-for-early-support-2016.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briefings.files.parliament.uk/documents/CBP-7647/CBP-7647.pdf" TargetMode="External"/><Relationship Id="rId14" Type="http://schemas.openxmlformats.org/officeDocument/2006/relationships/hyperlink" Target="http://www.pecs.com/webcasts/ClearPictureHandout.pdf" TargetMode="External"/><Relationship Id="rId22" Type="http://schemas.openxmlformats.org/officeDocument/2006/relationships/hyperlink" Target="file:///C:/Users/1400508/Downloads/9781441900876-c1.pdf" TargetMode="External"/><Relationship Id="rId27" Type="http://schemas.openxmlformats.org/officeDocument/2006/relationships/hyperlink" Target="http://www.nectac.org/~pdfs/pubs/outcomesofearlyintervention.pdf" TargetMode="External"/><Relationship Id="rId30" Type="http://schemas.openxmlformats.org/officeDocument/2006/relationships/hyperlink" Target="http://www.pearsonschoolsandfecolleges.co.uk/feandvocational/childcare/nvqsvqcypw/level3diplomaforthechildrenandyoungpeoplesworkforce/samples/level3cypwstudentbooksamplematerial/level3diplomainchildrenandyoungpeopleworkforceunit35.pdf" TargetMode="External"/><Relationship Id="rId35" Type="http://schemas.openxmlformats.org/officeDocument/2006/relationships/hyperlink" Target="https://onlinelibrary.wiley.com/doi/pdf/10.1002/tesj.296" TargetMode="External"/><Relationship Id="rId43"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13836"/>
    <w:rsid w:val="004558D8"/>
    <w:rsid w:val="00E1383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39C3E7F0334C48AFE59C887B21F3E1">
    <w:name w:val="E539C3E7F0334C48AFE59C887B21F3E1"/>
    <w:rsid w:val="00E1383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FD07F-E0CD-4DBF-9FA5-FC1EB38F6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4536</Words>
  <Characters>25860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Mellisa Wray</dc:creator>
  <cp:keywords/>
  <dc:description/>
  <cp:lastModifiedBy>Owner</cp:lastModifiedBy>
  <cp:revision>1</cp:revision>
  <dcterms:created xsi:type="dcterms:W3CDTF">2018-05-16T02:31:00Z</dcterms:created>
  <dcterms:modified xsi:type="dcterms:W3CDTF">2018-05-16T05:23:00Z</dcterms:modified>
</cp:coreProperties>
</file>