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-72" w:type="dxa"/>
        <w:tblLook w:val="0000" w:firstRow="0" w:lastRow="0" w:firstColumn="0" w:lastColumn="0" w:noHBand="0" w:noVBand="0"/>
      </w:tblPr>
      <w:tblGrid>
        <w:gridCol w:w="4256"/>
        <w:gridCol w:w="2228"/>
        <w:gridCol w:w="2228"/>
      </w:tblGrid>
      <w:tr w:rsidR="00F30126" w:rsidRPr="00F30126" w14:paraId="03BCD4E2" w14:textId="77777777">
        <w:trPr>
          <w:trHeight w:val="1255"/>
        </w:trPr>
        <w:tc>
          <w:tcPr>
            <w:tcW w:w="2818" w:type="dxa"/>
            <w:vAlign w:val="center"/>
          </w:tcPr>
          <w:p w14:paraId="3C21C134" w14:textId="77777777" w:rsidR="00F30126" w:rsidRPr="00F30126" w:rsidRDefault="005460D0" w:rsidP="00F30126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noProof/>
                <w:sz w:val="28"/>
                <w:szCs w:val="28"/>
                <w:lang w:eastAsia="zh-CN"/>
              </w:rPr>
              <w:drawing>
                <wp:inline distT="0" distB="0" distL="0" distR="0" wp14:anchorId="2CA1A3AD" wp14:editId="5010DFCA">
                  <wp:extent cx="2565400" cy="825500"/>
                  <wp:effectExtent l="0" t="0" r="0" b="0"/>
                  <wp:docPr id="1" name="Picture 1" descr="TSD_logo2010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"/>
                          <pic:cNvPicPr>
                            <a:picLocks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5400" cy="825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18" w:type="dxa"/>
            <w:vAlign w:val="center"/>
          </w:tcPr>
          <w:p w14:paraId="75FDBCDB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2819" w:type="dxa"/>
            <w:vAlign w:val="center"/>
          </w:tcPr>
          <w:p w14:paraId="22431D04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14:paraId="7E3F9EF1" w14:textId="77777777" w:rsidR="00F30126" w:rsidRDefault="00F30126"/>
    <w:p w14:paraId="69C17045" w14:textId="77777777" w:rsidR="00AC6C62" w:rsidRDefault="00AC6C62"/>
    <w:p w14:paraId="3CFCF67C" w14:textId="77777777" w:rsidR="007D12ED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Institute</w:t>
      </w:r>
      <w:r w:rsidR="003B0537" w:rsidRPr="003B0537">
        <w:rPr>
          <w:rFonts w:ascii="Arial" w:hAnsi="Arial" w:cs="Arial"/>
          <w:sz w:val="32"/>
          <w:szCs w:val="32"/>
        </w:rPr>
        <w:t xml:space="preserve"> of </w:t>
      </w:r>
      <w:r w:rsidR="007D12ED">
        <w:rPr>
          <w:rFonts w:ascii="Arial" w:hAnsi="Arial" w:cs="Arial"/>
          <w:sz w:val="32"/>
          <w:szCs w:val="32"/>
        </w:rPr>
        <w:t xml:space="preserve">Education and </w:t>
      </w:r>
      <w:r w:rsidR="003B0537" w:rsidRPr="003B0537">
        <w:rPr>
          <w:rFonts w:ascii="Arial" w:hAnsi="Arial" w:cs="Arial"/>
          <w:sz w:val="32"/>
          <w:szCs w:val="32"/>
        </w:rPr>
        <w:t>Humanities</w:t>
      </w:r>
      <w:r>
        <w:rPr>
          <w:rFonts w:ascii="Arial" w:hAnsi="Arial" w:cs="Arial"/>
          <w:sz w:val="32"/>
          <w:szCs w:val="32"/>
        </w:rPr>
        <w:t>/</w:t>
      </w:r>
    </w:p>
    <w:p w14:paraId="4F88D0B5" w14:textId="77777777" w:rsidR="003B0537" w:rsidRPr="003B0537" w:rsidRDefault="00A23D17" w:rsidP="003B0537">
      <w:pPr>
        <w:jc w:val="center"/>
        <w:rPr>
          <w:rFonts w:ascii="Arial" w:hAnsi="Arial" w:cs="Arial"/>
          <w:sz w:val="32"/>
          <w:szCs w:val="32"/>
        </w:rPr>
      </w:pPr>
      <w:proofErr w:type="spellStart"/>
      <w:r>
        <w:rPr>
          <w:rFonts w:ascii="Arial" w:hAnsi="Arial" w:cs="Arial"/>
          <w:sz w:val="32"/>
          <w:szCs w:val="32"/>
        </w:rPr>
        <w:t>Yr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Athrofa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Addysg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a’r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Dyniaethau</w:t>
      </w:r>
      <w:proofErr w:type="spellEnd"/>
    </w:p>
    <w:p w14:paraId="4EBB8B8A" w14:textId="77777777" w:rsidR="003B0537" w:rsidRDefault="003B0537"/>
    <w:p w14:paraId="0BE51A88" w14:textId="77777777" w:rsidR="003F403E" w:rsidRDefault="003B0537" w:rsidP="00AC6C62">
      <w:pPr>
        <w:jc w:val="center"/>
        <w:rPr>
          <w:rFonts w:ascii="Arial" w:hAnsi="Arial" w:cs="Arial"/>
          <w:b/>
          <w:sz w:val="28"/>
          <w:szCs w:val="28"/>
        </w:rPr>
      </w:pPr>
      <w:r w:rsidRPr="003B0537">
        <w:rPr>
          <w:rFonts w:ascii="Arial" w:hAnsi="Arial" w:cs="Arial"/>
          <w:b/>
          <w:sz w:val="28"/>
          <w:szCs w:val="28"/>
        </w:rPr>
        <w:t>MA Dissertation Approval</w:t>
      </w:r>
      <w:r w:rsidR="00465F7A" w:rsidRPr="003B0537">
        <w:rPr>
          <w:rFonts w:ascii="Arial" w:hAnsi="Arial" w:cs="Arial"/>
          <w:b/>
          <w:sz w:val="28"/>
          <w:szCs w:val="28"/>
        </w:rPr>
        <w:t xml:space="preserve"> </w:t>
      </w:r>
      <w:r w:rsidR="00AC6C62" w:rsidRPr="003B0537">
        <w:rPr>
          <w:rFonts w:ascii="Arial" w:hAnsi="Arial" w:cs="Arial"/>
          <w:b/>
          <w:sz w:val="28"/>
          <w:szCs w:val="28"/>
        </w:rPr>
        <w:t>Form</w:t>
      </w:r>
      <w:r w:rsidR="007D12ED">
        <w:rPr>
          <w:rFonts w:ascii="Arial" w:hAnsi="Arial" w:cs="Arial"/>
          <w:b/>
          <w:sz w:val="28"/>
          <w:szCs w:val="28"/>
        </w:rPr>
        <w:t xml:space="preserve">/ </w:t>
      </w:r>
    </w:p>
    <w:p w14:paraId="6F378E5F" w14:textId="77777777" w:rsidR="00AC6C62" w:rsidRPr="003B0537" w:rsidRDefault="007D12ED" w:rsidP="00AC6C62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</w:rPr>
        <w:t>Ffurflen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Gymeradwyo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Traethawd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Hir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MA</w:t>
      </w:r>
    </w:p>
    <w:p w14:paraId="415DD0D7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55"/>
        <w:gridCol w:w="6575"/>
      </w:tblGrid>
      <w:tr w:rsidR="00AC6C62" w:rsidRPr="003B0537" w14:paraId="348F4FE3" w14:textId="77777777" w:rsidTr="00497CE0">
        <w:tc>
          <w:tcPr>
            <w:tcW w:w="2088" w:type="dxa"/>
            <w:vAlign w:val="center"/>
          </w:tcPr>
          <w:p w14:paraId="4721AB89" w14:textId="77777777" w:rsidR="00AC6C62" w:rsidRPr="003B0537" w:rsidRDefault="003B0537" w:rsidP="00497CE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</w:t>
            </w:r>
            <w:r w:rsidR="00AC6C62" w:rsidRPr="003B0537">
              <w:rPr>
                <w:rFonts w:ascii="Arial" w:hAnsi="Arial" w:cs="Arial"/>
              </w:rPr>
              <w:t>ame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Enw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Myfyriwr</w:t>
            </w:r>
            <w:proofErr w:type="spellEnd"/>
          </w:p>
        </w:tc>
        <w:tc>
          <w:tcPr>
            <w:tcW w:w="6768" w:type="dxa"/>
          </w:tcPr>
          <w:p w14:paraId="71BE8208" w14:textId="77777777" w:rsidR="008B49D7" w:rsidRPr="003B0537" w:rsidRDefault="0025243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Helene </w:t>
            </w:r>
            <w:proofErr w:type="spellStart"/>
            <w:r>
              <w:rPr>
                <w:rFonts w:ascii="Arial" w:hAnsi="Arial" w:cs="Arial"/>
              </w:rPr>
              <w:t>Mcmurtrie</w:t>
            </w:r>
            <w:proofErr w:type="spellEnd"/>
          </w:p>
        </w:tc>
      </w:tr>
      <w:tr w:rsidR="00AC6C62" w:rsidRPr="003B0537" w14:paraId="7A16DCEC" w14:textId="77777777" w:rsidTr="00497CE0">
        <w:tc>
          <w:tcPr>
            <w:tcW w:w="2088" w:type="dxa"/>
            <w:vAlign w:val="center"/>
          </w:tcPr>
          <w:p w14:paraId="78F88F5A" w14:textId="77777777" w:rsidR="00AC6C62" w:rsidRPr="003B0537" w:rsidRDefault="003B0537" w:rsidP="00497CE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Degree S</w:t>
            </w:r>
            <w:r w:rsidR="00AC6C62" w:rsidRPr="003B0537">
              <w:rPr>
                <w:rFonts w:ascii="Arial" w:hAnsi="Arial" w:cs="Arial"/>
              </w:rPr>
              <w:t>cheme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Cynllun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Gradd</w:t>
            </w:r>
            <w:proofErr w:type="spellEnd"/>
          </w:p>
        </w:tc>
        <w:tc>
          <w:tcPr>
            <w:tcW w:w="6768" w:type="dxa"/>
          </w:tcPr>
          <w:p w14:paraId="72A0725E" w14:textId="77777777" w:rsidR="00AC6C62" w:rsidRPr="003B0537" w:rsidRDefault="00AC6C62">
            <w:pPr>
              <w:rPr>
                <w:rFonts w:ascii="Arial" w:hAnsi="Arial" w:cs="Arial"/>
              </w:rPr>
            </w:pPr>
          </w:p>
          <w:p w14:paraId="105077F6" w14:textId="77777777" w:rsidR="008B49D7" w:rsidRPr="003B0537" w:rsidRDefault="0025243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 Celtic Studies</w:t>
            </w:r>
          </w:p>
        </w:tc>
      </w:tr>
      <w:tr w:rsidR="00AC6C62" w:rsidRPr="003B0537" w14:paraId="63C145F4" w14:textId="77777777" w:rsidTr="00497CE0">
        <w:tc>
          <w:tcPr>
            <w:tcW w:w="2088" w:type="dxa"/>
            <w:vAlign w:val="center"/>
          </w:tcPr>
          <w:p w14:paraId="5A2651A7" w14:textId="77777777" w:rsidR="00AC6C62" w:rsidRPr="003B0537" w:rsidRDefault="00AC6C62" w:rsidP="00497CE0">
            <w:pPr>
              <w:jc w:val="center"/>
              <w:rPr>
                <w:rFonts w:ascii="Arial" w:hAnsi="Arial" w:cs="Arial"/>
              </w:rPr>
            </w:pPr>
            <w:r w:rsidRPr="003B0537">
              <w:rPr>
                <w:rFonts w:ascii="Arial" w:hAnsi="Arial" w:cs="Arial"/>
              </w:rPr>
              <w:t>Start date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Dyddiad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cychwyn</w:t>
            </w:r>
            <w:proofErr w:type="spellEnd"/>
          </w:p>
        </w:tc>
        <w:tc>
          <w:tcPr>
            <w:tcW w:w="6768" w:type="dxa"/>
          </w:tcPr>
          <w:p w14:paraId="0B1760B1" w14:textId="77777777" w:rsidR="00AC6C62" w:rsidRDefault="00AC6C62">
            <w:pPr>
              <w:rPr>
                <w:rFonts w:ascii="Arial" w:hAnsi="Arial" w:cs="Arial"/>
              </w:rPr>
            </w:pPr>
          </w:p>
          <w:p w14:paraId="1AE524CB" w14:textId="77777777" w:rsidR="003B0537" w:rsidRPr="003B0537" w:rsidRDefault="003C34E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2/10/22</w:t>
            </w:r>
          </w:p>
        </w:tc>
      </w:tr>
    </w:tbl>
    <w:p w14:paraId="08A5830D" w14:textId="77777777" w:rsidR="00F30126" w:rsidRPr="003B0537" w:rsidRDefault="00F30126">
      <w:pPr>
        <w:rPr>
          <w:rFonts w:ascii="Arial" w:hAnsi="Arial" w:cs="Arial"/>
        </w:rPr>
      </w:pPr>
    </w:p>
    <w:p w14:paraId="50A1424B" w14:textId="77777777" w:rsidR="00366998" w:rsidRPr="003B0537" w:rsidRDefault="00366998">
      <w:pPr>
        <w:rPr>
          <w:rFonts w:ascii="Arial" w:hAnsi="Arial" w:cs="Arial"/>
        </w:rPr>
      </w:pPr>
    </w:p>
    <w:p w14:paraId="55791667" w14:textId="7F430099" w:rsidR="00AC6C62" w:rsidRDefault="008B49D7">
      <w:pPr>
        <w:rPr>
          <w:rFonts w:ascii="Arial" w:hAnsi="Arial" w:cs="Arial"/>
        </w:rPr>
      </w:pPr>
      <w:r w:rsidRPr="003B0537">
        <w:rPr>
          <w:rFonts w:ascii="Arial" w:hAnsi="Arial" w:cs="Arial"/>
        </w:rPr>
        <w:t>I have</w:t>
      </w:r>
      <w:r w:rsidR="00AC6C62" w:rsidRPr="003B0537">
        <w:rPr>
          <w:rFonts w:ascii="Arial" w:hAnsi="Arial" w:cs="Arial"/>
        </w:rPr>
        <w:t xml:space="preserve"> completed</w:t>
      </w:r>
      <w:proofErr w:type="gramStart"/>
      <w:r w:rsidR="00AC6C62" w:rsidRPr="003B0537">
        <w:rPr>
          <w:rFonts w:ascii="Arial" w:hAnsi="Arial" w:cs="Arial"/>
        </w:rPr>
        <w:t xml:space="preserve">/ </w:t>
      </w:r>
      <w:r w:rsidR="003B0537">
        <w:rPr>
          <w:rFonts w:ascii="Arial" w:hAnsi="Arial" w:cs="Arial"/>
        </w:rPr>
        <w:t xml:space="preserve"> </w:t>
      </w:r>
      <w:r w:rsidR="00AC6C62" w:rsidRPr="003B0537">
        <w:rPr>
          <w:rFonts w:ascii="Arial" w:hAnsi="Arial" w:cs="Arial"/>
        </w:rPr>
        <w:t>Part</w:t>
      </w:r>
      <w:proofErr w:type="gramEnd"/>
      <w:r w:rsidR="00AC6C62" w:rsidRPr="003B0537">
        <w:rPr>
          <w:rFonts w:ascii="Arial" w:hAnsi="Arial" w:cs="Arial"/>
        </w:rPr>
        <w:t xml:space="preserve"> 1 of </w:t>
      </w:r>
      <w:r w:rsidRPr="003B0537">
        <w:rPr>
          <w:rFonts w:ascii="Arial" w:hAnsi="Arial" w:cs="Arial"/>
        </w:rPr>
        <w:t>my</w:t>
      </w:r>
      <w:r w:rsidR="003B0537" w:rsidRPr="003B0537">
        <w:rPr>
          <w:rFonts w:ascii="Arial" w:hAnsi="Arial" w:cs="Arial"/>
        </w:rPr>
        <w:t xml:space="preserve"> degree.</w:t>
      </w:r>
    </w:p>
    <w:p w14:paraId="215D617C" w14:textId="77777777"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*Please delete as appropriate.</w:t>
      </w:r>
    </w:p>
    <w:p w14:paraId="16719363" w14:textId="77777777" w:rsidR="003B0537" w:rsidRDefault="003B0537">
      <w:pPr>
        <w:rPr>
          <w:rFonts w:ascii="Arial" w:hAnsi="Arial" w:cs="Arial"/>
        </w:rPr>
      </w:pPr>
    </w:p>
    <w:p w14:paraId="1E2FFF6E" w14:textId="77777777" w:rsidR="00DC7EED" w:rsidRPr="003F403E" w:rsidRDefault="00DC7EED" w:rsidP="00DC7EED">
      <w:pPr>
        <w:rPr>
          <w:rFonts w:ascii="Arial" w:hAnsi="Arial" w:cs="Arial"/>
          <w:i/>
        </w:rPr>
      </w:pPr>
      <w:proofErr w:type="spellStart"/>
      <w:r w:rsidRPr="003F403E">
        <w:rPr>
          <w:rFonts w:ascii="Arial" w:hAnsi="Arial" w:cs="Arial"/>
          <w:i/>
        </w:rPr>
        <w:t>Yr</w:t>
      </w:r>
      <w:proofErr w:type="spellEnd"/>
      <w:r w:rsidRPr="003F403E">
        <w:rPr>
          <w:rFonts w:ascii="Arial" w:hAnsi="Arial" w:cs="Arial"/>
          <w:i/>
        </w:rPr>
        <w:t xml:space="preserve"> </w:t>
      </w:r>
      <w:proofErr w:type="spellStart"/>
      <w:r w:rsidRPr="003F403E">
        <w:rPr>
          <w:rFonts w:ascii="Arial" w:hAnsi="Arial" w:cs="Arial"/>
          <w:i/>
        </w:rPr>
        <w:t>wyf</w:t>
      </w:r>
      <w:proofErr w:type="spellEnd"/>
      <w:r w:rsidRPr="003F403E">
        <w:rPr>
          <w:rFonts w:ascii="Arial" w:hAnsi="Arial" w:cs="Arial"/>
          <w:i/>
        </w:rPr>
        <w:t xml:space="preserve"> </w:t>
      </w:r>
      <w:proofErr w:type="spellStart"/>
      <w:r w:rsidRPr="003F403E">
        <w:rPr>
          <w:rFonts w:ascii="Arial" w:hAnsi="Arial" w:cs="Arial"/>
          <w:i/>
        </w:rPr>
        <w:t>wedi</w:t>
      </w:r>
      <w:proofErr w:type="spellEnd"/>
      <w:r w:rsidRPr="003F403E">
        <w:rPr>
          <w:rFonts w:ascii="Arial" w:hAnsi="Arial" w:cs="Arial"/>
          <w:i/>
        </w:rPr>
        <w:t xml:space="preserve">/ </w:t>
      </w:r>
      <w:proofErr w:type="spellStart"/>
      <w:r w:rsidRPr="003F403E">
        <w:rPr>
          <w:rFonts w:ascii="Arial" w:hAnsi="Arial" w:cs="Arial"/>
          <w:i/>
        </w:rPr>
        <w:t>ar</w:t>
      </w:r>
      <w:proofErr w:type="spellEnd"/>
      <w:r w:rsidRPr="003F403E">
        <w:rPr>
          <w:rFonts w:ascii="Arial" w:hAnsi="Arial" w:cs="Arial"/>
          <w:i/>
        </w:rPr>
        <w:t xml:space="preserve"> fun </w:t>
      </w:r>
      <w:proofErr w:type="spellStart"/>
      <w:r w:rsidRPr="003F403E">
        <w:rPr>
          <w:rFonts w:ascii="Arial" w:hAnsi="Arial" w:cs="Arial"/>
          <w:i/>
        </w:rPr>
        <w:t>cwblhau</w:t>
      </w:r>
      <w:proofErr w:type="spellEnd"/>
      <w:r w:rsidRPr="003F403E">
        <w:rPr>
          <w:rFonts w:ascii="Arial" w:hAnsi="Arial" w:cs="Arial"/>
          <w:i/>
        </w:rPr>
        <w:t xml:space="preserve"> </w:t>
      </w:r>
      <w:proofErr w:type="spellStart"/>
      <w:r w:rsidRPr="003F403E">
        <w:rPr>
          <w:rFonts w:ascii="Arial" w:hAnsi="Arial" w:cs="Arial"/>
          <w:i/>
        </w:rPr>
        <w:t>Rhan</w:t>
      </w:r>
      <w:proofErr w:type="spellEnd"/>
      <w:r w:rsidRPr="003F403E">
        <w:rPr>
          <w:rFonts w:ascii="Arial" w:hAnsi="Arial" w:cs="Arial"/>
          <w:i/>
        </w:rPr>
        <w:t xml:space="preserve"> 1 o </w:t>
      </w:r>
      <w:proofErr w:type="spellStart"/>
      <w:r w:rsidRPr="003F403E">
        <w:rPr>
          <w:rFonts w:ascii="Arial" w:hAnsi="Arial" w:cs="Arial"/>
          <w:i/>
        </w:rPr>
        <w:t>fy</w:t>
      </w:r>
      <w:proofErr w:type="spellEnd"/>
      <w:r w:rsidRPr="003F403E">
        <w:rPr>
          <w:rFonts w:ascii="Arial" w:hAnsi="Arial" w:cs="Arial"/>
          <w:i/>
        </w:rPr>
        <w:t xml:space="preserve"> </w:t>
      </w:r>
      <w:proofErr w:type="spellStart"/>
      <w:r w:rsidRPr="003F403E">
        <w:rPr>
          <w:rFonts w:ascii="Arial" w:hAnsi="Arial" w:cs="Arial"/>
          <w:i/>
        </w:rPr>
        <w:t>ngradd</w:t>
      </w:r>
      <w:proofErr w:type="spellEnd"/>
    </w:p>
    <w:p w14:paraId="3266D6DC" w14:textId="77777777" w:rsidR="00DC7EED" w:rsidRPr="00DC7EED" w:rsidRDefault="00DC7EED" w:rsidP="00DC7EED">
      <w:pPr>
        <w:rPr>
          <w:rFonts w:ascii="Arial" w:hAnsi="Arial" w:cs="Arial"/>
          <w:i/>
          <w:color w:val="222222"/>
        </w:rPr>
      </w:pPr>
      <w:r w:rsidRPr="00DC7EED">
        <w:rPr>
          <w:rFonts w:ascii="Arial" w:hAnsi="Arial" w:cs="Arial"/>
          <w:i/>
          <w:color w:val="222222"/>
          <w:lang w:val="cy-GB"/>
        </w:rPr>
        <w:t>* Dileu fel sy'n briodol</w:t>
      </w:r>
    </w:p>
    <w:p w14:paraId="2E4D7CBB" w14:textId="77777777" w:rsidR="00DC7EED" w:rsidRDefault="00DC7EED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19"/>
      </w:tblGrid>
      <w:tr w:rsidR="003B0537" w:rsidRPr="001F5503" w14:paraId="03174831" w14:textId="77777777" w:rsidTr="00097220">
        <w:tc>
          <w:tcPr>
            <w:tcW w:w="8330" w:type="dxa"/>
          </w:tcPr>
          <w:p w14:paraId="6DB6DE5C" w14:textId="77777777" w:rsidR="003B0537" w:rsidRDefault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Title of Dissertation:</w:t>
            </w:r>
          </w:p>
          <w:p w14:paraId="1B7D53C1" w14:textId="77777777" w:rsidR="00DC7EED" w:rsidRPr="003F403E" w:rsidRDefault="00DC7EED">
            <w:pPr>
              <w:rPr>
                <w:rFonts w:ascii="Arial" w:hAnsi="Arial" w:cs="Arial"/>
                <w:i/>
              </w:rPr>
            </w:pPr>
            <w:proofErr w:type="spellStart"/>
            <w:r w:rsidRPr="003F403E">
              <w:rPr>
                <w:rFonts w:ascii="Arial" w:hAnsi="Arial" w:cs="Arial"/>
                <w:i/>
              </w:rPr>
              <w:t>Teitl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3F403E">
              <w:rPr>
                <w:rFonts w:ascii="Arial" w:hAnsi="Arial" w:cs="Arial"/>
                <w:i/>
              </w:rPr>
              <w:t>eich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3F403E">
              <w:rPr>
                <w:rFonts w:ascii="Arial" w:hAnsi="Arial" w:cs="Arial"/>
                <w:i/>
              </w:rPr>
              <w:t>Traethawd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3F403E">
              <w:rPr>
                <w:rFonts w:ascii="Arial" w:hAnsi="Arial" w:cs="Arial"/>
                <w:i/>
              </w:rPr>
              <w:t>Hir</w:t>
            </w:r>
            <w:proofErr w:type="spellEnd"/>
          </w:p>
          <w:p w14:paraId="3202CEFB" w14:textId="77777777" w:rsidR="003B0537" w:rsidRDefault="003B0537">
            <w:pPr>
              <w:rPr>
                <w:rFonts w:ascii="Arial" w:hAnsi="Arial" w:cs="Arial"/>
              </w:rPr>
            </w:pPr>
          </w:p>
          <w:p w14:paraId="442D635E" w14:textId="77777777" w:rsidR="003B0537" w:rsidRDefault="00252431" w:rsidP="0025243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Portrayal </w:t>
            </w:r>
            <w:r w:rsidR="003C34E0">
              <w:rPr>
                <w:rFonts w:ascii="Arial" w:hAnsi="Arial" w:cs="Arial"/>
              </w:rPr>
              <w:t xml:space="preserve">of </w:t>
            </w:r>
            <w:proofErr w:type="gramStart"/>
            <w:r w:rsidR="003C34E0">
              <w:rPr>
                <w:rFonts w:ascii="Arial" w:hAnsi="Arial" w:cs="Arial"/>
              </w:rPr>
              <w:t>Women</w:t>
            </w:r>
            <w:r>
              <w:rPr>
                <w:rFonts w:ascii="Arial" w:hAnsi="Arial" w:cs="Arial"/>
              </w:rPr>
              <w:t xml:space="preserve">  in</w:t>
            </w:r>
            <w:proofErr w:type="gramEnd"/>
            <w:r w:rsidR="002A6095">
              <w:rPr>
                <w:rFonts w:ascii="Arial" w:hAnsi="Arial" w:cs="Arial"/>
              </w:rPr>
              <w:t xml:space="preserve"> Welsh </w:t>
            </w:r>
            <w:r>
              <w:rPr>
                <w:rFonts w:ascii="Arial" w:hAnsi="Arial" w:cs="Arial"/>
              </w:rPr>
              <w:t xml:space="preserve"> Medieval Welsh Literature:  </w:t>
            </w:r>
            <w:r w:rsidR="002A6095">
              <w:rPr>
                <w:rFonts w:ascii="Arial" w:hAnsi="Arial" w:cs="Arial"/>
              </w:rPr>
              <w:t>T</w:t>
            </w:r>
            <w:r>
              <w:rPr>
                <w:rFonts w:ascii="Arial" w:hAnsi="Arial" w:cs="Arial"/>
              </w:rPr>
              <w:t xml:space="preserve">he Women of </w:t>
            </w:r>
            <w:r w:rsidRPr="00097220">
              <w:rPr>
                <w:rFonts w:ascii="Arial" w:hAnsi="Arial" w:cs="Arial"/>
                <w:i/>
                <w:iCs/>
              </w:rPr>
              <w:t>Peredur</w:t>
            </w:r>
            <w:r w:rsidR="00097220" w:rsidRPr="00097220">
              <w:rPr>
                <w:rFonts w:ascii="Arial" w:hAnsi="Arial" w:cs="Arial"/>
                <w:i/>
                <w:iCs/>
              </w:rPr>
              <w:t xml:space="preserve"> ap </w:t>
            </w:r>
            <w:proofErr w:type="spellStart"/>
            <w:r w:rsidR="00097220" w:rsidRPr="00097220">
              <w:rPr>
                <w:rFonts w:ascii="Arial" w:hAnsi="Arial" w:cs="Arial"/>
                <w:i/>
                <w:iCs/>
              </w:rPr>
              <w:t>Efrawg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2A6095">
              <w:rPr>
                <w:rFonts w:ascii="Arial" w:hAnsi="Arial" w:cs="Arial"/>
              </w:rPr>
              <w:t xml:space="preserve"> and </w:t>
            </w:r>
            <w:r w:rsidRPr="00097220">
              <w:rPr>
                <w:rFonts w:ascii="Arial" w:hAnsi="Arial" w:cs="Arial"/>
                <w:i/>
                <w:iCs/>
              </w:rPr>
              <w:t>Culh</w:t>
            </w:r>
            <w:r w:rsidR="00097220" w:rsidRPr="00097220">
              <w:rPr>
                <w:rFonts w:ascii="Arial" w:hAnsi="Arial" w:cs="Arial"/>
                <w:i/>
                <w:iCs/>
              </w:rPr>
              <w:t>w</w:t>
            </w:r>
            <w:r w:rsidRPr="00097220">
              <w:rPr>
                <w:rFonts w:ascii="Arial" w:hAnsi="Arial" w:cs="Arial"/>
                <w:i/>
                <w:iCs/>
              </w:rPr>
              <w:t>ch a</w:t>
            </w:r>
            <w:r w:rsidR="00097220" w:rsidRPr="00097220">
              <w:rPr>
                <w:rFonts w:ascii="Arial" w:hAnsi="Arial" w:cs="Arial"/>
                <w:i/>
                <w:iCs/>
              </w:rPr>
              <w:t xml:space="preserve">c </w:t>
            </w:r>
            <w:r w:rsidRPr="00097220">
              <w:rPr>
                <w:rFonts w:ascii="Arial" w:hAnsi="Arial" w:cs="Arial"/>
                <w:i/>
                <w:iCs/>
              </w:rPr>
              <w:t>Olwen</w:t>
            </w:r>
            <w:r w:rsidR="002A6095">
              <w:rPr>
                <w:rFonts w:ascii="Arial" w:hAnsi="Arial" w:cs="Arial"/>
                <w:i/>
                <w:iCs/>
              </w:rPr>
              <w:t xml:space="preserve">, </w:t>
            </w:r>
            <w:r w:rsidR="002A6095" w:rsidRPr="002A6095">
              <w:rPr>
                <w:rFonts w:ascii="Arial" w:hAnsi="Arial" w:cs="Arial"/>
              </w:rPr>
              <w:t>and t</w:t>
            </w:r>
            <w:r w:rsidR="002A6095" w:rsidRPr="002A6095">
              <w:rPr>
                <w:rFonts w:ascii="Arial" w:hAnsi="Arial" w:cs="Arial"/>
              </w:rPr>
              <w:t>he</w:t>
            </w:r>
            <w:r w:rsidR="002A6095">
              <w:rPr>
                <w:rFonts w:ascii="Arial" w:hAnsi="Arial" w:cs="Arial"/>
              </w:rPr>
              <w:t xml:space="preserve"> influences of Norman Colonisation in Wales</w:t>
            </w:r>
            <w:r w:rsidR="002A6095">
              <w:rPr>
                <w:rFonts w:ascii="Arial" w:hAnsi="Arial" w:cs="Arial"/>
              </w:rPr>
              <w:t xml:space="preserve">. </w:t>
            </w:r>
          </w:p>
          <w:p w14:paraId="30CB520B" w14:textId="4F8F3692" w:rsidR="002A6095" w:rsidRPr="001F5503" w:rsidRDefault="002A6095" w:rsidP="00252431">
            <w:pPr>
              <w:rPr>
                <w:rFonts w:ascii="Arial" w:hAnsi="Arial" w:cs="Arial"/>
              </w:rPr>
            </w:pPr>
          </w:p>
        </w:tc>
      </w:tr>
      <w:tr w:rsidR="003B0537" w:rsidRPr="001F5503" w14:paraId="2A00C8FF" w14:textId="77777777" w:rsidTr="00097220">
        <w:tc>
          <w:tcPr>
            <w:tcW w:w="8330" w:type="dxa"/>
          </w:tcPr>
          <w:p w14:paraId="2F392B43" w14:textId="77777777" w:rsidR="003B0537" w:rsidRDefault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Aims and Objectives:</w:t>
            </w:r>
          </w:p>
          <w:p w14:paraId="3F3D6A4E" w14:textId="77777777" w:rsidR="001637A8" w:rsidRDefault="001637A8">
            <w:pPr>
              <w:rPr>
                <w:rFonts w:ascii="Arial" w:hAnsi="Arial" w:cs="Arial"/>
                <w:i/>
              </w:rPr>
            </w:pPr>
            <w:proofErr w:type="spellStart"/>
            <w:r w:rsidRPr="003F403E">
              <w:rPr>
                <w:rFonts w:ascii="Arial" w:hAnsi="Arial" w:cs="Arial"/>
                <w:i/>
              </w:rPr>
              <w:t>Nodau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ac </w:t>
            </w:r>
            <w:proofErr w:type="spellStart"/>
            <w:r w:rsidRPr="003F403E">
              <w:rPr>
                <w:rFonts w:ascii="Arial" w:hAnsi="Arial" w:cs="Arial"/>
                <w:i/>
              </w:rPr>
              <w:t>Amcanion</w:t>
            </w:r>
            <w:proofErr w:type="spellEnd"/>
          </w:p>
          <w:p w14:paraId="32240F53" w14:textId="77777777" w:rsidR="00252431" w:rsidRDefault="00252431">
            <w:pPr>
              <w:rPr>
                <w:rFonts w:ascii="Arial" w:hAnsi="Arial" w:cs="Arial"/>
                <w:i/>
              </w:rPr>
            </w:pPr>
          </w:p>
          <w:p w14:paraId="0AE92680" w14:textId="77777777" w:rsidR="003D13F1" w:rsidRDefault="00CF6CE6" w:rsidP="001068B3">
            <w:pPr>
              <w:rPr>
                <w:rFonts w:ascii="Arial" w:hAnsi="Arial" w:cs="Arial"/>
                <w:iCs/>
              </w:rPr>
            </w:pPr>
            <w:r w:rsidRPr="0033207A">
              <w:rPr>
                <w:rFonts w:ascii="Arial" w:hAnsi="Arial" w:cs="Arial"/>
                <w:iCs/>
              </w:rPr>
              <w:t xml:space="preserve">The aim of this dissertation is to compare the portrayal of the female characters </w:t>
            </w:r>
            <w:r w:rsidR="007E115E">
              <w:rPr>
                <w:rFonts w:ascii="Arial" w:hAnsi="Arial" w:cs="Arial"/>
                <w:iCs/>
              </w:rPr>
              <w:t xml:space="preserve">in the Welsh </w:t>
            </w:r>
            <w:r w:rsidRPr="0033207A">
              <w:rPr>
                <w:rFonts w:ascii="Arial" w:hAnsi="Arial" w:cs="Arial"/>
                <w:iCs/>
              </w:rPr>
              <w:t xml:space="preserve">Arthurian narratives </w:t>
            </w:r>
            <w:r w:rsidRPr="0033207A">
              <w:rPr>
                <w:rFonts w:ascii="Arial" w:hAnsi="Arial" w:cs="Arial"/>
                <w:i/>
              </w:rPr>
              <w:t>Culhwch ac Olwen</w:t>
            </w:r>
            <w:r w:rsidRPr="0033207A">
              <w:rPr>
                <w:rFonts w:ascii="Arial" w:hAnsi="Arial" w:cs="Arial"/>
                <w:iCs/>
              </w:rPr>
              <w:t xml:space="preserve"> and </w:t>
            </w:r>
            <w:r w:rsidRPr="0033207A">
              <w:rPr>
                <w:rFonts w:ascii="Arial" w:hAnsi="Arial" w:cs="Arial"/>
                <w:i/>
              </w:rPr>
              <w:t xml:space="preserve">Peredur ap </w:t>
            </w:r>
            <w:proofErr w:type="spellStart"/>
            <w:r w:rsidR="001068B3" w:rsidRPr="0033207A">
              <w:rPr>
                <w:rFonts w:ascii="Arial" w:hAnsi="Arial" w:cs="Arial"/>
                <w:i/>
              </w:rPr>
              <w:t>Efrawg</w:t>
            </w:r>
            <w:proofErr w:type="spellEnd"/>
            <w:r w:rsidR="001068B3">
              <w:rPr>
                <w:rFonts w:ascii="Arial" w:hAnsi="Arial" w:cs="Arial"/>
                <w:i/>
              </w:rPr>
              <w:t xml:space="preserve"> </w:t>
            </w:r>
            <w:r w:rsidR="001068B3">
              <w:rPr>
                <w:rFonts w:ascii="Arial" w:hAnsi="Arial" w:cs="Arial"/>
                <w:iCs/>
              </w:rPr>
              <w:t xml:space="preserve">while giving </w:t>
            </w:r>
            <w:r w:rsidR="007E115E" w:rsidRPr="001068B3">
              <w:rPr>
                <w:rFonts w:ascii="Arial" w:hAnsi="Arial" w:cs="Arial"/>
                <w:iCs/>
              </w:rPr>
              <w:t xml:space="preserve">particular regard </w:t>
            </w:r>
            <w:r w:rsidR="001068B3">
              <w:rPr>
                <w:rFonts w:ascii="Arial" w:hAnsi="Arial" w:cs="Arial"/>
                <w:iCs/>
              </w:rPr>
              <w:t xml:space="preserve">to </w:t>
            </w:r>
            <w:r w:rsidR="008843D8">
              <w:rPr>
                <w:rFonts w:ascii="Arial" w:hAnsi="Arial" w:cs="Arial"/>
                <w:iCs/>
              </w:rPr>
              <w:t xml:space="preserve">possible </w:t>
            </w:r>
            <w:r w:rsidR="008843D8" w:rsidRPr="001068B3">
              <w:rPr>
                <w:rFonts w:ascii="Arial" w:hAnsi="Arial" w:cs="Arial"/>
                <w:iCs/>
              </w:rPr>
              <w:t>signs</w:t>
            </w:r>
            <w:r w:rsidR="007E115E" w:rsidRPr="001068B3">
              <w:rPr>
                <w:rFonts w:ascii="Arial" w:hAnsi="Arial" w:cs="Arial"/>
                <w:iCs/>
              </w:rPr>
              <w:t xml:space="preserve"> </w:t>
            </w:r>
            <w:proofErr w:type="gramStart"/>
            <w:r w:rsidR="007E115E" w:rsidRPr="001068B3">
              <w:rPr>
                <w:rFonts w:ascii="Arial" w:hAnsi="Arial" w:cs="Arial"/>
                <w:iCs/>
              </w:rPr>
              <w:t>of  Norman</w:t>
            </w:r>
            <w:proofErr w:type="gramEnd"/>
            <w:r w:rsidR="007E115E" w:rsidRPr="001068B3">
              <w:rPr>
                <w:rFonts w:ascii="Arial" w:hAnsi="Arial" w:cs="Arial"/>
                <w:iCs/>
              </w:rPr>
              <w:t xml:space="preserve"> colonial </w:t>
            </w:r>
            <w:r w:rsidR="001068B3">
              <w:rPr>
                <w:rFonts w:ascii="Arial" w:hAnsi="Arial" w:cs="Arial"/>
                <w:iCs/>
              </w:rPr>
              <w:t xml:space="preserve">or </w:t>
            </w:r>
            <w:r w:rsidR="007E115E" w:rsidRPr="001068B3">
              <w:rPr>
                <w:rFonts w:ascii="Arial" w:hAnsi="Arial" w:cs="Arial"/>
                <w:iCs/>
              </w:rPr>
              <w:t>post</w:t>
            </w:r>
            <w:r w:rsidR="001068B3">
              <w:rPr>
                <w:rFonts w:ascii="Arial" w:hAnsi="Arial" w:cs="Arial"/>
                <w:iCs/>
              </w:rPr>
              <w:t>-</w:t>
            </w:r>
            <w:r w:rsidR="007E115E" w:rsidRPr="001068B3">
              <w:rPr>
                <w:rFonts w:ascii="Arial" w:hAnsi="Arial" w:cs="Arial"/>
                <w:iCs/>
              </w:rPr>
              <w:t>colonial influence.</w:t>
            </w:r>
            <w:r w:rsidR="007E115E">
              <w:rPr>
                <w:rFonts w:ascii="Arial" w:hAnsi="Arial" w:cs="Arial"/>
                <w:iCs/>
              </w:rPr>
              <w:t xml:space="preserve">  </w:t>
            </w:r>
            <w:r w:rsidR="008843D8">
              <w:rPr>
                <w:rFonts w:ascii="Arial" w:hAnsi="Arial" w:cs="Arial"/>
                <w:iCs/>
              </w:rPr>
              <w:t>The objectives are to take a brief</w:t>
            </w:r>
            <w:r>
              <w:rPr>
                <w:rFonts w:ascii="Arial" w:hAnsi="Arial" w:cs="Arial"/>
                <w:iCs/>
              </w:rPr>
              <w:t xml:space="preserve"> critical review of past scholarship,</w:t>
            </w:r>
            <w:r w:rsidR="007E115E">
              <w:rPr>
                <w:rFonts w:ascii="Arial" w:hAnsi="Arial" w:cs="Arial"/>
                <w:iCs/>
              </w:rPr>
              <w:t xml:space="preserve"> and </w:t>
            </w:r>
            <w:r w:rsidR="00694609">
              <w:rPr>
                <w:rFonts w:ascii="Arial" w:hAnsi="Arial" w:cs="Arial"/>
                <w:iCs/>
              </w:rPr>
              <w:t xml:space="preserve">on </w:t>
            </w:r>
            <w:r w:rsidR="001068B3">
              <w:rPr>
                <w:rFonts w:ascii="Arial" w:hAnsi="Arial" w:cs="Arial"/>
                <w:iCs/>
              </w:rPr>
              <w:t xml:space="preserve">the most </w:t>
            </w:r>
            <w:r w:rsidR="007E115E">
              <w:rPr>
                <w:rFonts w:ascii="Arial" w:hAnsi="Arial" w:cs="Arial"/>
                <w:iCs/>
              </w:rPr>
              <w:t xml:space="preserve">recent research on the likely age of these </w:t>
            </w:r>
            <w:r w:rsidR="001068B3">
              <w:rPr>
                <w:rFonts w:ascii="Arial" w:hAnsi="Arial" w:cs="Arial"/>
                <w:iCs/>
              </w:rPr>
              <w:t xml:space="preserve">narratives </w:t>
            </w:r>
            <w:r w:rsidR="007E115E">
              <w:rPr>
                <w:rFonts w:ascii="Arial" w:hAnsi="Arial" w:cs="Arial"/>
                <w:iCs/>
              </w:rPr>
              <w:t>first transcripts</w:t>
            </w:r>
            <w:r w:rsidR="008843D8">
              <w:rPr>
                <w:rFonts w:ascii="Arial" w:hAnsi="Arial" w:cs="Arial"/>
                <w:iCs/>
              </w:rPr>
              <w:t xml:space="preserve">. </w:t>
            </w:r>
            <w:r w:rsidR="007E115E">
              <w:rPr>
                <w:rFonts w:ascii="Arial" w:hAnsi="Arial" w:cs="Arial"/>
                <w:iCs/>
              </w:rPr>
              <w:t xml:space="preserve"> </w:t>
            </w:r>
            <w:r w:rsidR="008843D8">
              <w:rPr>
                <w:rFonts w:ascii="Arial" w:hAnsi="Arial" w:cs="Arial"/>
                <w:iCs/>
              </w:rPr>
              <w:t>T</w:t>
            </w:r>
            <w:r w:rsidR="001068B3">
              <w:rPr>
                <w:rFonts w:ascii="Arial" w:hAnsi="Arial" w:cs="Arial"/>
                <w:iCs/>
              </w:rPr>
              <w:t xml:space="preserve">he female characters will be compared for implied differences in the background symbolism, and legal and social influences.  </w:t>
            </w:r>
            <w:r w:rsidR="001068B3">
              <w:rPr>
                <w:rFonts w:ascii="Arial" w:hAnsi="Arial" w:cs="Arial"/>
                <w:iCs/>
              </w:rPr>
              <w:lastRenderedPageBreak/>
              <w:t>From this a conclusion will be drawn as to whether Norman influence on the perception of women i</w:t>
            </w:r>
            <w:r w:rsidR="008843D8">
              <w:rPr>
                <w:rFonts w:ascii="Arial" w:hAnsi="Arial" w:cs="Arial"/>
                <w:iCs/>
              </w:rPr>
              <w:t xml:space="preserve">s </w:t>
            </w:r>
            <w:r w:rsidR="001068B3">
              <w:rPr>
                <w:rFonts w:ascii="Arial" w:hAnsi="Arial" w:cs="Arial"/>
                <w:iCs/>
              </w:rPr>
              <w:t xml:space="preserve">apparent.  </w:t>
            </w:r>
          </w:p>
          <w:p w14:paraId="5F3FB49D" w14:textId="4D3F27DD" w:rsidR="009F2CBE" w:rsidRPr="001F5503" w:rsidRDefault="009F2CBE" w:rsidP="001068B3">
            <w:pPr>
              <w:rPr>
                <w:rFonts w:ascii="Arial" w:hAnsi="Arial" w:cs="Arial"/>
              </w:rPr>
            </w:pPr>
          </w:p>
        </w:tc>
      </w:tr>
      <w:tr w:rsidR="003B0537" w:rsidRPr="001F5503" w14:paraId="42E289CA" w14:textId="77777777" w:rsidTr="00097220">
        <w:tc>
          <w:tcPr>
            <w:tcW w:w="8330" w:type="dxa"/>
          </w:tcPr>
          <w:p w14:paraId="7B2BAFEE" w14:textId="77777777" w:rsidR="003B0537" w:rsidRDefault="003B0537">
            <w:pPr>
              <w:rPr>
                <w:rFonts w:ascii="Arial" w:hAnsi="Arial" w:cs="Arial"/>
                <w:i/>
                <w:color w:val="222222"/>
                <w:shd w:val="clear" w:color="auto" w:fill="F8F9FA"/>
              </w:rPr>
            </w:pPr>
            <w:r w:rsidRPr="001F5503">
              <w:rPr>
                <w:rFonts w:ascii="Arial" w:hAnsi="Arial" w:cs="Arial"/>
              </w:rPr>
              <w:lastRenderedPageBreak/>
              <w:t>Abstract (approximately 500 words</w:t>
            </w:r>
            <w:r w:rsidR="00E61446">
              <w:rPr>
                <w:rFonts w:ascii="Arial" w:hAnsi="Arial" w:cs="Arial"/>
              </w:rPr>
              <w:t>)</w:t>
            </w:r>
            <w:r w:rsidRPr="001F5503">
              <w:rPr>
                <w:rFonts w:ascii="Arial" w:hAnsi="Arial" w:cs="Arial"/>
              </w:rPr>
              <w:t>:</w:t>
            </w:r>
            <w:r w:rsidR="001637A8">
              <w:br/>
            </w:r>
            <w:proofErr w:type="spellStart"/>
            <w:r w:rsidR="00193E9C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>Crynodeb</w:t>
            </w:r>
            <w:proofErr w:type="spellEnd"/>
            <w:r w:rsidR="00193E9C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 xml:space="preserve"> </w:t>
            </w:r>
            <w:r w:rsidR="001637A8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>(</w:t>
            </w:r>
            <w:proofErr w:type="spellStart"/>
            <w:r w:rsidR="001637A8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>tua</w:t>
            </w:r>
            <w:proofErr w:type="spellEnd"/>
            <w:r w:rsidR="001637A8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 xml:space="preserve"> 500 gair):</w:t>
            </w:r>
            <w:r w:rsidR="00097220">
              <w:rPr>
                <w:rFonts w:ascii="Arial" w:hAnsi="Arial" w:cs="Arial"/>
                <w:i/>
                <w:color w:val="222222"/>
                <w:shd w:val="clear" w:color="auto" w:fill="F8F9FA"/>
              </w:rPr>
              <w:t xml:space="preserve">   </w:t>
            </w:r>
          </w:p>
          <w:p w14:paraId="560940BC" w14:textId="77777777" w:rsidR="00097220" w:rsidRDefault="00097220">
            <w:pPr>
              <w:rPr>
                <w:rFonts w:ascii="Arial" w:hAnsi="Arial" w:cs="Arial"/>
                <w:iCs/>
                <w:color w:val="222222"/>
                <w:shd w:val="clear" w:color="auto" w:fill="F8F9FA"/>
              </w:rPr>
            </w:pPr>
          </w:p>
          <w:p w14:paraId="3C054F21" w14:textId="7E52136D" w:rsidR="00BB690E" w:rsidRPr="006C122A" w:rsidRDefault="00BB690E" w:rsidP="00BB690E">
            <w:pPr>
              <w:pStyle w:val="NormalWeb"/>
              <w:rPr>
                <w:iCs/>
                <w:sz w:val="20"/>
                <w:szCs w:val="20"/>
              </w:rPr>
            </w:pPr>
            <w:r w:rsidRPr="0051273C">
              <w:rPr>
                <w:rFonts w:ascii="Arial" w:hAnsi="Arial" w:cs="Arial"/>
                <w:iCs/>
              </w:rPr>
              <w:t>The ‘tale of</w:t>
            </w:r>
            <w:r>
              <w:rPr>
                <w:rFonts w:ascii="Arial" w:hAnsi="Arial" w:cs="Arial"/>
                <w:i/>
              </w:rPr>
              <w:t xml:space="preserve"> Culhwch and Olwen </w:t>
            </w:r>
            <w:r w:rsidRPr="00097220">
              <w:rPr>
                <w:rFonts w:ascii="Arial" w:hAnsi="Arial" w:cs="Arial"/>
                <w:iCs/>
              </w:rPr>
              <w:t>and</w:t>
            </w:r>
            <w:r>
              <w:rPr>
                <w:rFonts w:ascii="Arial" w:hAnsi="Arial" w:cs="Arial"/>
                <w:iCs/>
              </w:rPr>
              <w:t xml:space="preserve"> the romance </w:t>
            </w:r>
            <w:r w:rsidRPr="00097220">
              <w:rPr>
                <w:rFonts w:ascii="Arial" w:hAnsi="Arial" w:cs="Arial"/>
                <w:iCs/>
              </w:rPr>
              <w:t xml:space="preserve"> </w:t>
            </w:r>
            <w:r>
              <w:rPr>
                <w:rFonts w:ascii="Arial" w:hAnsi="Arial" w:cs="Arial"/>
                <w:iCs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</w:rPr>
              <w:t>Perdur</w:t>
            </w:r>
            <w:proofErr w:type="spellEnd"/>
            <w:r>
              <w:rPr>
                <w:rFonts w:ascii="Arial" w:hAnsi="Arial" w:cs="Arial"/>
                <w:i/>
              </w:rPr>
              <w:t xml:space="preserve"> ap </w:t>
            </w:r>
            <w:proofErr w:type="spellStart"/>
            <w:r>
              <w:rPr>
                <w:rFonts w:ascii="Arial" w:hAnsi="Arial" w:cs="Arial"/>
                <w:i/>
              </w:rPr>
              <w:t>Efrawg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r w:rsidRPr="000C1983">
              <w:rPr>
                <w:rFonts w:ascii="Arial" w:hAnsi="Arial" w:cs="Arial"/>
                <w:iCs/>
              </w:rPr>
              <w:t>represent di</w:t>
            </w:r>
            <w:r>
              <w:rPr>
                <w:rFonts w:ascii="Arial" w:hAnsi="Arial" w:cs="Arial"/>
                <w:iCs/>
              </w:rPr>
              <w:t>verse</w:t>
            </w:r>
            <w:r w:rsidRPr="000C1983">
              <w:rPr>
                <w:rFonts w:ascii="Arial" w:hAnsi="Arial" w:cs="Arial"/>
                <w:iCs/>
              </w:rPr>
              <w:t xml:space="preserve"> examples </w:t>
            </w:r>
            <w:r>
              <w:rPr>
                <w:rFonts w:ascii="Arial" w:hAnsi="Arial" w:cs="Arial"/>
                <w:iCs/>
              </w:rPr>
              <w:t xml:space="preserve">of </w:t>
            </w:r>
            <w:r w:rsidRPr="00097220">
              <w:rPr>
                <w:rFonts w:ascii="Arial" w:hAnsi="Arial" w:cs="Arial"/>
                <w:iCs/>
              </w:rPr>
              <w:t>Arthurian</w:t>
            </w:r>
            <w:r>
              <w:rPr>
                <w:rFonts w:ascii="Arial" w:hAnsi="Arial" w:cs="Arial"/>
                <w:iCs/>
              </w:rPr>
              <w:t xml:space="preserve"> </w:t>
            </w:r>
            <w:r w:rsidR="002A6095">
              <w:rPr>
                <w:rFonts w:ascii="Arial" w:hAnsi="Arial" w:cs="Arial"/>
                <w:iCs/>
              </w:rPr>
              <w:t>narrative</w:t>
            </w:r>
            <w:r>
              <w:rPr>
                <w:rFonts w:ascii="Arial" w:hAnsi="Arial" w:cs="Arial"/>
                <w:iCs/>
              </w:rPr>
              <w:t>.</w:t>
            </w:r>
            <w:r w:rsidRPr="00DA02C9">
              <w:rPr>
                <w:rStyle w:val="FootnoteReference"/>
                <w:rFonts w:ascii="Arial" w:hAnsi="Arial" w:cs="Arial"/>
                <w:iCs/>
              </w:rPr>
              <w:footnoteReference w:id="1"/>
            </w:r>
            <w:r>
              <w:rPr>
                <w:rFonts w:ascii="Arial" w:hAnsi="Arial" w:cs="Arial"/>
                <w:iCs/>
              </w:rPr>
              <w:t xml:space="preserve"> Their content and style has prompted scholars to deem </w:t>
            </w:r>
            <w:r>
              <w:rPr>
                <w:rFonts w:ascii="Arial" w:hAnsi="Arial" w:cs="Arial"/>
                <w:i/>
              </w:rPr>
              <w:t xml:space="preserve">Culhwch </w:t>
            </w:r>
            <w:r>
              <w:rPr>
                <w:rFonts w:ascii="Arial" w:hAnsi="Arial" w:cs="Arial"/>
                <w:iCs/>
              </w:rPr>
              <w:t xml:space="preserve">to be the </w:t>
            </w:r>
            <w:r w:rsidRPr="00BB5DAE">
              <w:rPr>
                <w:rFonts w:ascii="Arial" w:hAnsi="Arial" w:cs="Arial"/>
                <w:iCs/>
              </w:rPr>
              <w:t>earlie</w:t>
            </w:r>
            <w:r>
              <w:rPr>
                <w:rFonts w:ascii="Arial" w:hAnsi="Arial" w:cs="Arial"/>
                <w:iCs/>
              </w:rPr>
              <w:t xml:space="preserve">st Arthurian text, which is further </w:t>
            </w:r>
            <w:r w:rsidR="008843D8">
              <w:rPr>
                <w:rFonts w:ascii="Arial" w:hAnsi="Arial" w:cs="Arial"/>
                <w:iCs/>
              </w:rPr>
              <w:t>supported by</w:t>
            </w:r>
            <w:r>
              <w:rPr>
                <w:rFonts w:ascii="Arial" w:hAnsi="Arial" w:cs="Arial"/>
                <w:iCs/>
              </w:rPr>
              <w:t xml:space="preserve"> </w:t>
            </w:r>
            <w:r w:rsidR="002A6095">
              <w:rPr>
                <w:rFonts w:ascii="Arial" w:hAnsi="Arial" w:cs="Arial"/>
                <w:iCs/>
              </w:rPr>
              <w:t xml:space="preserve">the </w:t>
            </w:r>
            <w:r>
              <w:rPr>
                <w:rFonts w:ascii="Arial" w:hAnsi="Arial" w:cs="Arial"/>
                <w:iCs/>
              </w:rPr>
              <w:t>lack of Galfridian influence, though deeper scrutiny has led to some uncertainty.</w:t>
            </w:r>
            <w:r w:rsidRPr="00726608">
              <w:rPr>
                <w:rStyle w:val="FootnoteReference"/>
                <w:rFonts w:ascii="Arial" w:hAnsi="Arial" w:cs="Arial"/>
                <w:iCs/>
              </w:rPr>
              <w:footnoteReference w:id="2"/>
            </w:r>
            <w:r w:rsidRPr="00726608">
              <w:rPr>
                <w:rFonts w:ascii="Arial" w:hAnsi="Arial" w:cs="Arial"/>
                <w:iCs/>
                <w:vertAlign w:val="superscript"/>
              </w:rPr>
              <w:t>.</w:t>
            </w:r>
            <w:r w:rsidRPr="00726608">
              <w:rPr>
                <w:rStyle w:val="FootnoteReference"/>
                <w:rFonts w:ascii="Arial" w:hAnsi="Arial" w:cs="Arial"/>
                <w:iCs/>
              </w:rPr>
              <w:footnoteReference w:id="3"/>
            </w:r>
            <w:r w:rsidRPr="00726608">
              <w:rPr>
                <w:rFonts w:ascii="Arial" w:hAnsi="Arial" w:cs="Arial"/>
                <w:iCs/>
                <w:vertAlign w:val="superscript"/>
              </w:rPr>
              <w:t>.</w:t>
            </w:r>
            <w:r>
              <w:rPr>
                <w:rFonts w:ascii="Arial" w:hAnsi="Arial" w:cs="Arial"/>
                <w:iCs/>
              </w:rPr>
              <w:t xml:space="preserve">  The </w:t>
            </w:r>
            <w:r w:rsidRPr="00097220">
              <w:rPr>
                <w:rFonts w:ascii="Arial" w:hAnsi="Arial" w:cs="Arial"/>
                <w:iCs/>
              </w:rPr>
              <w:t xml:space="preserve">earliest </w:t>
            </w:r>
            <w:r>
              <w:rPr>
                <w:rFonts w:ascii="Arial" w:hAnsi="Arial" w:cs="Arial"/>
                <w:iCs/>
              </w:rPr>
              <w:t>existent manuscript of post-</w:t>
            </w:r>
            <w:r w:rsidRPr="00101145">
              <w:rPr>
                <w:rFonts w:ascii="Arial" w:hAnsi="Arial" w:cs="Arial"/>
                <w:iCs/>
              </w:rPr>
              <w:t>Galfridian</w:t>
            </w:r>
            <w:r>
              <w:rPr>
                <w:rFonts w:ascii="Arial" w:hAnsi="Arial" w:cs="Arial"/>
                <w:iCs/>
              </w:rPr>
              <w:t xml:space="preserve"> </w:t>
            </w:r>
            <w:r w:rsidRPr="00E07D6E">
              <w:rPr>
                <w:rFonts w:ascii="Arial" w:hAnsi="Arial" w:cs="Arial"/>
                <w:i/>
              </w:rPr>
              <w:t xml:space="preserve">Peredur </w:t>
            </w:r>
            <w:r>
              <w:rPr>
                <w:rFonts w:ascii="Arial" w:hAnsi="Arial" w:cs="Arial"/>
                <w:iCs/>
              </w:rPr>
              <w:t>has</w:t>
            </w:r>
            <w:r w:rsidRPr="00101145">
              <w:rPr>
                <w:rFonts w:ascii="Arial" w:hAnsi="Arial" w:cs="Arial"/>
                <w:iCs/>
              </w:rPr>
              <w:t xml:space="preserve"> been dated to the late thirteenth century</w:t>
            </w:r>
            <w:r>
              <w:rPr>
                <w:rFonts w:ascii="Arial" w:hAnsi="Arial" w:cs="Arial"/>
                <w:iCs/>
              </w:rPr>
              <w:t>.</w:t>
            </w:r>
            <w:r w:rsidRPr="009665C7">
              <w:rPr>
                <w:rStyle w:val="FootnoteReference"/>
                <w:rFonts w:ascii="Arial" w:hAnsi="Arial" w:cs="Arial"/>
                <w:iCs/>
              </w:rPr>
              <w:footnoteReference w:id="4"/>
            </w:r>
            <w:r w:rsidRPr="009665C7">
              <w:rPr>
                <w:rFonts w:ascii="Arial" w:hAnsi="Arial" w:cs="Arial"/>
                <w:iCs/>
                <w:vertAlign w:val="superscript"/>
              </w:rPr>
              <w:t>.</w:t>
            </w:r>
            <w:r w:rsidRPr="009665C7">
              <w:rPr>
                <w:rStyle w:val="FootnoteReference"/>
                <w:rFonts w:ascii="Arial" w:hAnsi="Arial" w:cs="Arial"/>
                <w:iCs/>
              </w:rPr>
              <w:footnoteReference w:id="5"/>
            </w:r>
            <w:r w:rsidRPr="009665C7">
              <w:rPr>
                <w:rFonts w:ascii="Arial" w:hAnsi="Arial" w:cs="Arial"/>
                <w:i/>
                <w:vertAlign w:val="superscript"/>
              </w:rPr>
              <w:t>.</w:t>
            </w:r>
            <w:r w:rsidRPr="009665C7">
              <w:rPr>
                <w:rStyle w:val="FootnoteReference"/>
                <w:rFonts w:ascii="Arial" w:hAnsi="Arial" w:cs="Arial"/>
                <w:i/>
              </w:rPr>
              <w:footnoteReference w:id="6"/>
            </w:r>
            <w:r w:rsidRPr="009665C7">
              <w:rPr>
                <w:rFonts w:ascii="Arial" w:hAnsi="Arial" w:cs="Arial"/>
                <w:i/>
                <w:vertAlign w:val="superscript"/>
              </w:rPr>
              <w:t xml:space="preserve">. </w:t>
            </w:r>
            <w:r>
              <w:rPr>
                <w:rFonts w:ascii="Arial" w:hAnsi="Arial" w:cs="Arial"/>
                <w:iCs/>
              </w:rPr>
              <w:t xml:space="preserve">Its similarity </w:t>
            </w:r>
            <w:r w:rsidRPr="00101145">
              <w:rPr>
                <w:rFonts w:ascii="Arial" w:hAnsi="Arial" w:cs="Arial"/>
                <w:iCs/>
              </w:rPr>
              <w:t xml:space="preserve">to the </w:t>
            </w:r>
            <w:r>
              <w:rPr>
                <w:rFonts w:ascii="Arial" w:hAnsi="Arial" w:cs="Arial"/>
                <w:iCs/>
              </w:rPr>
              <w:t xml:space="preserve">unfinished  </w:t>
            </w:r>
            <w:r w:rsidRPr="00101145">
              <w:rPr>
                <w:rFonts w:ascii="Arial" w:hAnsi="Arial" w:cs="Arial"/>
                <w:i/>
              </w:rPr>
              <w:t xml:space="preserve">Perceval </w:t>
            </w:r>
            <w:proofErr w:type="spellStart"/>
            <w:r w:rsidRPr="00101145">
              <w:rPr>
                <w:rFonts w:ascii="Arial" w:hAnsi="Arial" w:cs="Arial"/>
                <w:i/>
              </w:rPr>
              <w:t>ou</w:t>
            </w:r>
            <w:proofErr w:type="spellEnd"/>
            <w:r w:rsidRPr="00101145">
              <w:rPr>
                <w:rFonts w:ascii="Arial" w:hAnsi="Arial" w:cs="Arial"/>
                <w:i/>
              </w:rPr>
              <w:t xml:space="preserve"> le Conte du </w:t>
            </w:r>
            <w:proofErr w:type="spellStart"/>
            <w:r w:rsidRPr="00101145">
              <w:rPr>
                <w:rFonts w:ascii="Arial" w:hAnsi="Arial" w:cs="Arial"/>
                <w:i/>
              </w:rPr>
              <w:t>Gra</w:t>
            </w:r>
            <w:r>
              <w:rPr>
                <w:rFonts w:ascii="Arial" w:hAnsi="Arial" w:cs="Arial"/>
                <w:i/>
              </w:rPr>
              <w:t>al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r>
              <w:rPr>
                <w:rFonts w:ascii="Arial" w:hAnsi="Arial" w:cs="Arial"/>
                <w:iCs/>
              </w:rPr>
              <w:t xml:space="preserve"> of </w:t>
            </w:r>
            <w:r w:rsidRPr="006B4E56">
              <w:rPr>
                <w:rFonts w:ascii="Arial" w:hAnsi="Arial" w:cs="Arial"/>
                <w:iCs/>
              </w:rPr>
              <w:t>1291</w:t>
            </w:r>
            <w:r>
              <w:rPr>
                <w:rFonts w:ascii="Arial" w:hAnsi="Arial" w:cs="Arial"/>
                <w:iCs/>
              </w:rPr>
              <w:t xml:space="preserve"> prompted suggestions  that both </w:t>
            </w:r>
            <w:r w:rsidRPr="006B4E56">
              <w:rPr>
                <w:rFonts w:ascii="Arial" w:hAnsi="Arial" w:cs="Arial"/>
                <w:i/>
              </w:rPr>
              <w:t>Perceva</w:t>
            </w:r>
            <w:r>
              <w:rPr>
                <w:rFonts w:ascii="Arial" w:hAnsi="Arial" w:cs="Arial"/>
                <w:iCs/>
              </w:rPr>
              <w:t xml:space="preserve">l and </w:t>
            </w:r>
            <w:r w:rsidRPr="006B4E56">
              <w:rPr>
                <w:rFonts w:ascii="Arial" w:hAnsi="Arial" w:cs="Arial"/>
                <w:i/>
              </w:rPr>
              <w:t>Peredur</w:t>
            </w:r>
            <w:r>
              <w:rPr>
                <w:rFonts w:ascii="Arial" w:hAnsi="Arial" w:cs="Arial"/>
                <w:iCs/>
              </w:rPr>
              <w:t xml:space="preserve"> came from the same unknown source, although </w:t>
            </w:r>
            <w:r w:rsidR="008843D8">
              <w:rPr>
                <w:rFonts w:ascii="Arial" w:hAnsi="Arial" w:cs="Arial"/>
                <w:iCs/>
              </w:rPr>
              <w:t xml:space="preserve">generally it is considered that </w:t>
            </w:r>
            <w:r w:rsidRPr="006B4E56">
              <w:rPr>
                <w:rFonts w:ascii="Arial" w:hAnsi="Arial" w:cs="Arial"/>
                <w:i/>
              </w:rPr>
              <w:t>Peredur</w:t>
            </w:r>
            <w:r>
              <w:rPr>
                <w:rFonts w:ascii="Arial" w:hAnsi="Arial" w:cs="Arial"/>
                <w:iCs/>
              </w:rPr>
              <w:t xml:space="preserve"> was initially inspired by </w:t>
            </w:r>
            <w:r w:rsidRPr="000C1983">
              <w:rPr>
                <w:rFonts w:ascii="Arial" w:hAnsi="Arial" w:cs="Arial"/>
                <w:i/>
              </w:rPr>
              <w:t>Per</w:t>
            </w:r>
            <w:r w:rsidRPr="000A3604">
              <w:rPr>
                <w:rFonts w:ascii="Arial" w:hAnsi="Arial" w:cs="Arial"/>
                <w:i/>
              </w:rPr>
              <w:t>ceval</w:t>
            </w:r>
            <w:r>
              <w:rPr>
                <w:rFonts w:ascii="Arial" w:hAnsi="Arial" w:cs="Arial"/>
                <w:iCs/>
              </w:rPr>
              <w:t>.</w:t>
            </w:r>
            <w:r w:rsidRPr="00CA07C8">
              <w:rPr>
                <w:rStyle w:val="FootnoteReference"/>
                <w:rFonts w:ascii="Arial" w:hAnsi="Arial" w:cs="Arial"/>
                <w:iCs/>
              </w:rPr>
              <w:footnoteReference w:id="7"/>
            </w:r>
            <w:r>
              <w:rPr>
                <w:rFonts w:ascii="Arial" w:hAnsi="Arial" w:cs="Arial"/>
                <w:i/>
              </w:rPr>
              <w:t xml:space="preserve">  </w:t>
            </w:r>
            <w:r>
              <w:rPr>
                <w:rFonts w:ascii="Arial" w:hAnsi="Arial" w:cs="Arial"/>
                <w:iCs/>
              </w:rPr>
              <w:t xml:space="preserve">The dating of  </w:t>
            </w:r>
            <w:r w:rsidRPr="00CA07C8">
              <w:rPr>
                <w:rFonts w:ascii="Arial" w:hAnsi="Arial" w:cs="Arial"/>
                <w:i/>
              </w:rPr>
              <w:t>Peniarth 7</w:t>
            </w:r>
            <w:r>
              <w:rPr>
                <w:rFonts w:ascii="Arial" w:hAnsi="Arial" w:cs="Arial"/>
                <w:iCs/>
              </w:rPr>
              <w:t xml:space="preserve"> and the possibility that </w:t>
            </w:r>
            <w:r w:rsidRPr="00CA07C8">
              <w:rPr>
                <w:rFonts w:ascii="Arial" w:hAnsi="Arial" w:cs="Arial"/>
                <w:i/>
              </w:rPr>
              <w:t>Per</w:t>
            </w:r>
            <w:r>
              <w:rPr>
                <w:rFonts w:ascii="Arial" w:hAnsi="Arial" w:cs="Arial"/>
                <w:i/>
              </w:rPr>
              <w:t xml:space="preserve">edur </w:t>
            </w:r>
            <w:r>
              <w:rPr>
                <w:rFonts w:ascii="Arial" w:hAnsi="Arial" w:cs="Arial"/>
                <w:iCs/>
              </w:rPr>
              <w:t xml:space="preserve"> is later or contemporaneous with </w:t>
            </w:r>
            <w:r>
              <w:rPr>
                <w:rFonts w:ascii="Arial" w:hAnsi="Arial" w:cs="Arial"/>
                <w:i/>
              </w:rPr>
              <w:t>Perceval</w:t>
            </w:r>
            <w:r>
              <w:rPr>
                <w:rFonts w:ascii="Arial" w:hAnsi="Arial" w:cs="Arial"/>
                <w:iCs/>
              </w:rPr>
              <w:t xml:space="preserve"> suggests it </w:t>
            </w:r>
            <w:r w:rsidR="008843D8">
              <w:rPr>
                <w:rFonts w:ascii="Arial" w:hAnsi="Arial" w:cs="Arial"/>
                <w:iCs/>
              </w:rPr>
              <w:t xml:space="preserve">probably </w:t>
            </w:r>
            <w:r w:rsidR="00694609">
              <w:rPr>
                <w:rFonts w:ascii="Arial" w:hAnsi="Arial" w:cs="Arial"/>
                <w:iCs/>
              </w:rPr>
              <w:t xml:space="preserve">was </w:t>
            </w:r>
            <w:r>
              <w:rPr>
                <w:rFonts w:ascii="Arial" w:hAnsi="Arial" w:cs="Arial"/>
                <w:iCs/>
              </w:rPr>
              <w:t>authored and transcribed sometime between the late twelfth and thirteenth centuries.</w:t>
            </w:r>
            <w:r>
              <w:rPr>
                <w:rStyle w:val="FootnoteReference"/>
                <w:rFonts w:ascii="Arial" w:hAnsi="Arial" w:cs="Arial"/>
                <w:iCs/>
              </w:rPr>
              <w:footnoteReference w:id="8"/>
            </w:r>
            <w:r w:rsidRPr="00101145">
              <w:rPr>
                <w:rFonts w:ascii="Arial" w:hAnsi="Arial" w:cs="Arial"/>
                <w:iCs/>
              </w:rPr>
              <w:t xml:space="preserve"> </w:t>
            </w:r>
            <w:r>
              <w:rPr>
                <w:rFonts w:ascii="Arial" w:hAnsi="Arial" w:cs="Arial"/>
                <w:iCs/>
              </w:rPr>
              <w:t xml:space="preserve"> </w:t>
            </w:r>
            <w:r w:rsidRPr="00121917">
              <w:rPr>
                <w:rFonts w:ascii="Arial" w:hAnsi="Arial" w:cs="Arial"/>
                <w:i/>
              </w:rPr>
              <w:t>Peniarth 7</w:t>
            </w:r>
            <w:r>
              <w:rPr>
                <w:rFonts w:ascii="Arial" w:hAnsi="Arial" w:cs="Arial"/>
                <w:i/>
              </w:rPr>
              <w:t xml:space="preserve"> </w:t>
            </w:r>
            <w:r>
              <w:rPr>
                <w:rFonts w:ascii="Arial" w:hAnsi="Arial" w:cs="Arial"/>
                <w:iCs/>
              </w:rPr>
              <w:t>has initial folios missing, but three later manuscripts feature almost identical beginnings</w:t>
            </w:r>
            <w:r w:rsidR="006C122A">
              <w:rPr>
                <w:rFonts w:ascii="Arial" w:hAnsi="Arial" w:cs="Arial"/>
                <w:iCs/>
              </w:rPr>
              <w:t xml:space="preserve">. Their </w:t>
            </w:r>
            <w:r>
              <w:rPr>
                <w:rFonts w:ascii="Arial" w:hAnsi="Arial" w:cs="Arial"/>
                <w:iCs/>
              </w:rPr>
              <w:t xml:space="preserve">texts </w:t>
            </w:r>
            <w:r w:rsidR="006C122A">
              <w:rPr>
                <w:rFonts w:ascii="Arial" w:hAnsi="Arial" w:cs="Arial"/>
                <w:iCs/>
              </w:rPr>
              <w:t xml:space="preserve">are </w:t>
            </w:r>
            <w:r w:rsidR="006C122A">
              <w:rPr>
                <w:rFonts w:ascii="Arial" w:hAnsi="Arial" w:cs="Arial"/>
                <w:iCs/>
              </w:rPr>
              <w:t>generally</w:t>
            </w:r>
            <w:r>
              <w:rPr>
                <w:rFonts w:ascii="Arial" w:hAnsi="Arial" w:cs="Arial"/>
                <w:iCs/>
              </w:rPr>
              <w:t xml:space="preserve"> close to </w:t>
            </w:r>
            <w:r w:rsidRPr="003C34E0">
              <w:rPr>
                <w:rFonts w:ascii="Arial" w:hAnsi="Arial" w:cs="Arial"/>
                <w:i/>
              </w:rPr>
              <w:t>Peniarth</w:t>
            </w:r>
            <w:r>
              <w:rPr>
                <w:rFonts w:ascii="Arial" w:hAnsi="Arial" w:cs="Arial"/>
                <w:iCs/>
              </w:rPr>
              <w:t xml:space="preserve"> 7, so it is not unreasonable to </w:t>
            </w:r>
            <w:r w:rsidR="006C122A">
              <w:rPr>
                <w:rFonts w:ascii="Arial" w:hAnsi="Arial" w:cs="Arial"/>
                <w:iCs/>
              </w:rPr>
              <w:t xml:space="preserve">use their </w:t>
            </w:r>
            <w:r>
              <w:rPr>
                <w:rFonts w:ascii="Arial" w:hAnsi="Arial" w:cs="Arial"/>
                <w:iCs/>
              </w:rPr>
              <w:t xml:space="preserve">opening text </w:t>
            </w:r>
            <w:r w:rsidR="006C122A">
              <w:rPr>
                <w:rFonts w:ascii="Arial" w:hAnsi="Arial" w:cs="Arial"/>
                <w:iCs/>
              </w:rPr>
              <w:t>as a replication of</w:t>
            </w:r>
            <w:r>
              <w:rPr>
                <w:rFonts w:ascii="Arial" w:hAnsi="Arial" w:cs="Arial"/>
                <w:iCs/>
              </w:rPr>
              <w:t xml:space="preserve"> the missing text.  </w:t>
            </w:r>
            <w:r w:rsidRPr="00EE78E3">
              <w:rPr>
                <w:rFonts w:ascii="Arial" w:hAnsi="Arial" w:cs="Arial"/>
                <w:i/>
              </w:rPr>
              <w:t xml:space="preserve">Peniarth </w:t>
            </w:r>
            <w:proofErr w:type="gramStart"/>
            <w:r w:rsidRPr="00EE78E3">
              <w:rPr>
                <w:rFonts w:ascii="Arial" w:hAnsi="Arial" w:cs="Arial"/>
                <w:i/>
              </w:rPr>
              <w:t>7</w:t>
            </w:r>
            <w:r>
              <w:rPr>
                <w:rFonts w:ascii="Arial" w:hAnsi="Arial" w:cs="Arial"/>
                <w:iCs/>
              </w:rPr>
              <w:t xml:space="preserve">  ends</w:t>
            </w:r>
            <w:proofErr w:type="gramEnd"/>
            <w:r>
              <w:rPr>
                <w:rFonts w:ascii="Arial" w:hAnsi="Arial" w:cs="Arial"/>
                <w:iCs/>
              </w:rPr>
              <w:t xml:space="preserve"> with Peredur marrying the Empress of ‘</w:t>
            </w:r>
            <w:proofErr w:type="spellStart"/>
            <w:r w:rsidRPr="00AA4985">
              <w:rPr>
                <w:rFonts w:ascii="Arial" w:hAnsi="Arial" w:cs="Arial"/>
                <w:i/>
              </w:rPr>
              <w:t>Corsd</w:t>
            </w:r>
            <w:r>
              <w:rPr>
                <w:rFonts w:ascii="Arial" w:hAnsi="Arial" w:cs="Arial"/>
                <w:i/>
              </w:rPr>
              <w:t>i</w:t>
            </w:r>
            <w:r w:rsidRPr="00AA4985">
              <w:rPr>
                <w:rFonts w:ascii="Arial" w:hAnsi="Arial" w:cs="Arial"/>
                <w:i/>
              </w:rPr>
              <w:t>nob</w:t>
            </w:r>
            <w:r>
              <w:rPr>
                <w:rFonts w:ascii="Arial" w:hAnsi="Arial" w:cs="Arial"/>
                <w:i/>
              </w:rPr>
              <w:t>yl</w:t>
            </w:r>
            <w:proofErr w:type="spellEnd"/>
            <w:r>
              <w:rPr>
                <w:rFonts w:ascii="Arial" w:hAnsi="Arial" w:cs="Arial"/>
                <w:iCs/>
              </w:rPr>
              <w:t>’</w:t>
            </w:r>
            <w:r>
              <w:rPr>
                <w:rStyle w:val="FootnoteReference"/>
                <w:rFonts w:ascii="Arial" w:hAnsi="Arial" w:cs="Arial"/>
                <w:iCs/>
              </w:rPr>
              <w:footnoteReference w:id="9"/>
            </w:r>
            <w:r>
              <w:rPr>
                <w:rFonts w:ascii="Arial" w:hAnsi="Arial" w:cs="Arial"/>
                <w:iCs/>
              </w:rPr>
              <w:t xml:space="preserve">, </w:t>
            </w:r>
            <w:r>
              <w:rPr>
                <w:rFonts w:ascii="Arial" w:hAnsi="Arial" w:cs="Arial"/>
                <w:iCs/>
                <w:color w:val="000000" w:themeColor="text1"/>
              </w:rPr>
              <w:t xml:space="preserve">while </w:t>
            </w:r>
            <w:r>
              <w:rPr>
                <w:rFonts w:ascii="Arial" w:hAnsi="Arial" w:cs="Arial"/>
                <w:iCs/>
              </w:rPr>
              <w:t xml:space="preserve">later narratives of the </w:t>
            </w:r>
            <w:r w:rsidRPr="00783148">
              <w:rPr>
                <w:rFonts w:ascii="Arial" w:hAnsi="Arial" w:cs="Arial"/>
                <w:i/>
              </w:rPr>
              <w:t>Red Book of Hergest</w:t>
            </w:r>
            <w:r>
              <w:rPr>
                <w:rFonts w:ascii="Arial" w:hAnsi="Arial" w:cs="Arial"/>
                <w:iCs/>
              </w:rPr>
              <w:t xml:space="preserve"> and </w:t>
            </w:r>
            <w:r w:rsidRPr="00783148">
              <w:rPr>
                <w:rFonts w:ascii="Arial" w:hAnsi="Arial" w:cs="Arial"/>
                <w:i/>
              </w:rPr>
              <w:t xml:space="preserve">White </w:t>
            </w:r>
            <w:r>
              <w:rPr>
                <w:rFonts w:ascii="Arial" w:hAnsi="Arial" w:cs="Arial"/>
                <w:i/>
              </w:rPr>
              <w:t>B</w:t>
            </w:r>
            <w:r w:rsidRPr="00783148">
              <w:rPr>
                <w:rFonts w:ascii="Arial" w:hAnsi="Arial" w:cs="Arial"/>
                <w:i/>
              </w:rPr>
              <w:t>ook of Rhydderch</w:t>
            </w:r>
            <w:r>
              <w:rPr>
                <w:rFonts w:ascii="Arial" w:hAnsi="Arial" w:cs="Arial"/>
                <w:iCs/>
              </w:rPr>
              <w:t xml:space="preserve"> </w:t>
            </w:r>
            <w:r>
              <w:rPr>
                <w:rFonts w:ascii="Arial" w:hAnsi="Arial" w:cs="Arial"/>
                <w:iCs/>
              </w:rPr>
              <w:lastRenderedPageBreak/>
              <w:t xml:space="preserve">contain </w:t>
            </w:r>
            <w:r w:rsidRPr="006C122A">
              <w:rPr>
                <w:rFonts w:ascii="Arial" w:hAnsi="Arial" w:cs="Arial"/>
                <w:iCs/>
              </w:rPr>
              <w:t xml:space="preserve">further continuations </w:t>
            </w:r>
            <w:r w:rsidR="006C122A" w:rsidRPr="006C122A">
              <w:rPr>
                <w:rFonts w:ascii="Arial" w:hAnsi="Arial" w:cs="Arial"/>
                <w:iCs/>
              </w:rPr>
              <w:t>of</w:t>
            </w:r>
            <w:r w:rsidRPr="006C122A">
              <w:rPr>
                <w:rFonts w:ascii="Arial" w:hAnsi="Arial" w:cs="Arial"/>
                <w:iCs/>
              </w:rPr>
              <w:t xml:space="preserve"> the story.</w:t>
            </w:r>
            <w:r w:rsidR="006C122A" w:rsidRPr="006C122A">
              <w:rPr>
                <w:rFonts w:ascii="Arial" w:hAnsi="Arial" w:cs="Arial"/>
                <w:iCs/>
              </w:rPr>
              <w:t xml:space="preserve"> </w:t>
            </w:r>
            <w:r w:rsidR="00694609" w:rsidRPr="006C122A">
              <w:rPr>
                <w:rFonts w:ascii="Arial" w:hAnsi="Arial" w:cs="Arial"/>
                <w:iCs/>
              </w:rPr>
              <w:t>I</w:t>
            </w:r>
            <w:r w:rsidRPr="006C122A">
              <w:rPr>
                <w:rFonts w:ascii="Arial" w:hAnsi="Arial" w:cs="Arial"/>
                <w:iCs/>
              </w:rPr>
              <w:t xml:space="preserve">t is </w:t>
            </w:r>
            <w:r w:rsidR="006C122A" w:rsidRPr="006C122A">
              <w:rPr>
                <w:rFonts w:ascii="Arial" w:hAnsi="Arial" w:cs="Arial"/>
                <w:iCs/>
              </w:rPr>
              <w:t xml:space="preserve">therefore </w:t>
            </w:r>
            <w:r w:rsidRPr="006C122A">
              <w:rPr>
                <w:rFonts w:ascii="Arial" w:hAnsi="Arial" w:cs="Arial"/>
                <w:iCs/>
              </w:rPr>
              <w:t xml:space="preserve">proposed </w:t>
            </w:r>
            <w:r w:rsidR="006C122A" w:rsidRPr="006C122A">
              <w:rPr>
                <w:rFonts w:ascii="Arial" w:hAnsi="Arial" w:cs="Arial"/>
                <w:iCs/>
              </w:rPr>
              <w:t xml:space="preserve">that the datable </w:t>
            </w:r>
            <w:r w:rsidRPr="006C122A">
              <w:rPr>
                <w:rFonts w:ascii="Arial" w:hAnsi="Arial" w:cs="Arial"/>
                <w:iCs/>
              </w:rPr>
              <w:t>Peniarth 7</w:t>
            </w:r>
            <w:r w:rsidR="006C122A" w:rsidRPr="006C122A">
              <w:rPr>
                <w:rFonts w:ascii="Arial" w:hAnsi="Arial" w:cs="Arial"/>
                <w:iCs/>
              </w:rPr>
              <w:t xml:space="preserve"> text is used with the opening story in the</w:t>
            </w:r>
            <w:r w:rsidRPr="006C122A">
              <w:rPr>
                <w:rFonts w:ascii="Arial" w:hAnsi="Arial" w:cs="Arial"/>
                <w:iCs/>
              </w:rPr>
              <w:t xml:space="preserve"> later manuscript</w:t>
            </w:r>
            <w:r w:rsidR="006C122A" w:rsidRPr="006C122A">
              <w:rPr>
                <w:rFonts w:ascii="Arial" w:hAnsi="Arial" w:cs="Arial"/>
                <w:iCs/>
              </w:rPr>
              <w:t>s</w:t>
            </w:r>
            <w:r w:rsidRPr="006C122A">
              <w:rPr>
                <w:rFonts w:ascii="Arial" w:hAnsi="Arial" w:cs="Arial"/>
                <w:iCs/>
              </w:rPr>
              <w:t>.</w:t>
            </w:r>
            <w:r w:rsidRPr="006C122A">
              <w:rPr>
                <w:rStyle w:val="FootnoteReference"/>
                <w:rFonts w:ascii="Arial" w:hAnsi="Arial" w:cs="Arial"/>
                <w:iCs/>
              </w:rPr>
              <w:footnoteReference w:id="10"/>
            </w:r>
            <w:r w:rsidRPr="006C122A">
              <w:rPr>
                <w:rFonts w:ascii="Arial" w:hAnsi="Arial" w:cs="Arial"/>
                <w:iCs/>
                <w:vertAlign w:val="superscript"/>
              </w:rPr>
              <w:t>.</w:t>
            </w:r>
            <w:r w:rsidRPr="006C122A">
              <w:rPr>
                <w:rStyle w:val="FootnoteReference"/>
                <w:rFonts w:ascii="Arial" w:hAnsi="Arial" w:cs="Arial"/>
                <w:iCs/>
              </w:rPr>
              <w:footnoteReference w:id="11"/>
            </w:r>
            <w:r w:rsidRPr="006C122A">
              <w:rPr>
                <w:rFonts w:ascii="Arial" w:hAnsi="Arial" w:cs="Arial"/>
                <w:iCs/>
                <w:vertAlign w:val="superscript"/>
              </w:rPr>
              <w:t xml:space="preserve">.  </w:t>
            </w:r>
          </w:p>
          <w:p w14:paraId="32B96EDE" w14:textId="77777777" w:rsidR="00BB690E" w:rsidRPr="00EE78E3" w:rsidRDefault="00BB690E" w:rsidP="00BB690E">
            <w:pPr>
              <w:rPr>
                <w:rFonts w:ascii="Arial" w:hAnsi="Arial" w:cs="Arial"/>
                <w:iCs/>
              </w:rPr>
            </w:pPr>
          </w:p>
          <w:p w14:paraId="0EDF183D" w14:textId="41F15FA0" w:rsidR="00BB690E" w:rsidRDefault="00BB690E" w:rsidP="00BB690E">
            <w:pPr>
              <w:rPr>
                <w:rFonts w:ascii="Arial" w:hAnsi="Arial" w:cs="Arial"/>
                <w:iCs/>
              </w:rPr>
            </w:pPr>
            <w:r w:rsidRPr="00101145">
              <w:rPr>
                <w:rFonts w:ascii="Arial" w:hAnsi="Arial" w:cs="Arial"/>
                <w:i/>
              </w:rPr>
              <w:t>Culhwch</w:t>
            </w:r>
            <w:r>
              <w:rPr>
                <w:rFonts w:ascii="Arial" w:hAnsi="Arial" w:cs="Arial"/>
                <w:i/>
              </w:rPr>
              <w:t>’s</w:t>
            </w:r>
            <w:r w:rsidRPr="00101145">
              <w:rPr>
                <w:rFonts w:ascii="Arial" w:hAnsi="Arial" w:cs="Arial"/>
                <w:i/>
              </w:rPr>
              <w:t xml:space="preserve"> </w:t>
            </w:r>
            <w:r>
              <w:rPr>
                <w:rFonts w:ascii="Arial" w:hAnsi="Arial" w:cs="Arial"/>
                <w:iCs/>
              </w:rPr>
              <w:t>frame story contains tales that appear to be from earlier oral tradition</w:t>
            </w:r>
            <w:r w:rsidR="006C122A">
              <w:rPr>
                <w:rFonts w:ascii="Arial" w:hAnsi="Arial" w:cs="Arial"/>
                <w:iCs/>
              </w:rPr>
              <w:t xml:space="preserve">, so </w:t>
            </w:r>
            <w:r>
              <w:rPr>
                <w:rFonts w:ascii="Arial" w:hAnsi="Arial" w:cs="Arial"/>
                <w:iCs/>
              </w:rPr>
              <w:t xml:space="preserve">makes dating </w:t>
            </w:r>
            <w:r w:rsidRPr="00101145">
              <w:rPr>
                <w:rFonts w:ascii="Arial" w:hAnsi="Arial" w:cs="Arial"/>
                <w:iCs/>
              </w:rPr>
              <w:t>controversial</w:t>
            </w:r>
            <w:r>
              <w:rPr>
                <w:rFonts w:ascii="Arial" w:hAnsi="Arial" w:cs="Arial"/>
                <w:iCs/>
              </w:rPr>
              <w:t xml:space="preserve">. </w:t>
            </w:r>
            <w:r w:rsidRPr="00101145">
              <w:rPr>
                <w:rFonts w:ascii="Arial" w:hAnsi="Arial" w:cs="Arial"/>
                <w:iCs/>
              </w:rPr>
              <w:t xml:space="preserve"> </w:t>
            </w:r>
            <w:r>
              <w:rPr>
                <w:rFonts w:ascii="Arial" w:hAnsi="Arial" w:cs="Arial"/>
                <w:iCs/>
              </w:rPr>
              <w:t xml:space="preserve">The current view is that it was initially transcribed during </w:t>
            </w:r>
            <w:r w:rsidRPr="00101145">
              <w:rPr>
                <w:rFonts w:ascii="Arial" w:hAnsi="Arial" w:cs="Arial"/>
                <w:iCs/>
              </w:rPr>
              <w:t xml:space="preserve">the eleventh </w:t>
            </w:r>
            <w:r>
              <w:rPr>
                <w:rFonts w:ascii="Arial" w:hAnsi="Arial" w:cs="Arial"/>
                <w:iCs/>
              </w:rPr>
              <w:t xml:space="preserve">to mid </w:t>
            </w:r>
            <w:r w:rsidRPr="00101145">
              <w:rPr>
                <w:rFonts w:ascii="Arial" w:hAnsi="Arial" w:cs="Arial"/>
                <w:iCs/>
              </w:rPr>
              <w:t>twelfth centur</w:t>
            </w:r>
            <w:r>
              <w:rPr>
                <w:rFonts w:ascii="Arial" w:hAnsi="Arial" w:cs="Arial"/>
                <w:iCs/>
              </w:rPr>
              <w:t>y.</w:t>
            </w:r>
            <w:r w:rsidR="006C122A">
              <w:rPr>
                <w:rStyle w:val="FootnoteReference"/>
                <w:rFonts w:ascii="Arial" w:hAnsi="Arial" w:cs="Arial"/>
                <w:iCs/>
              </w:rPr>
              <w:footnoteReference w:id="12"/>
            </w:r>
            <w:r>
              <w:rPr>
                <w:rFonts w:ascii="Arial" w:hAnsi="Arial" w:cs="Arial"/>
                <w:iCs/>
              </w:rPr>
              <w:t xml:space="preserve"> This coincides with Norman</w:t>
            </w:r>
            <w:r w:rsidRPr="00101145">
              <w:rPr>
                <w:rFonts w:ascii="Arial" w:hAnsi="Arial" w:cs="Arial"/>
                <w:iCs/>
              </w:rPr>
              <w:t xml:space="preserve"> colonisation </w:t>
            </w:r>
            <w:r>
              <w:rPr>
                <w:rFonts w:ascii="Arial" w:hAnsi="Arial" w:cs="Arial"/>
                <w:iCs/>
              </w:rPr>
              <w:t>in Wales</w:t>
            </w:r>
            <w:r w:rsidR="008843D8">
              <w:rPr>
                <w:rFonts w:ascii="Arial" w:hAnsi="Arial" w:cs="Arial"/>
                <w:iCs/>
              </w:rPr>
              <w:t>,</w:t>
            </w:r>
            <w:r>
              <w:rPr>
                <w:rFonts w:ascii="Arial" w:hAnsi="Arial" w:cs="Arial"/>
                <w:iCs/>
              </w:rPr>
              <w:t xml:space="preserve"> while the late twelfth to thirteenth century </w:t>
            </w:r>
            <w:r w:rsidRPr="00F130AD">
              <w:rPr>
                <w:rFonts w:ascii="Arial" w:hAnsi="Arial" w:cs="Arial"/>
                <w:i/>
              </w:rPr>
              <w:t>Peredur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534F">
              <w:rPr>
                <w:rFonts w:ascii="Arial" w:hAnsi="Arial" w:cs="Arial"/>
                <w:iCs/>
              </w:rPr>
              <w:t xml:space="preserve">would </w:t>
            </w:r>
            <w:r>
              <w:rPr>
                <w:rFonts w:ascii="Arial" w:hAnsi="Arial" w:cs="Arial"/>
                <w:iCs/>
              </w:rPr>
              <w:t>accord with post</w:t>
            </w:r>
            <w:r w:rsidR="008843D8">
              <w:rPr>
                <w:rFonts w:ascii="Arial" w:hAnsi="Arial" w:cs="Arial"/>
                <w:iCs/>
              </w:rPr>
              <w:t>-</w:t>
            </w:r>
            <w:r>
              <w:rPr>
                <w:rFonts w:ascii="Arial" w:hAnsi="Arial" w:cs="Arial"/>
                <w:iCs/>
              </w:rPr>
              <w:t xml:space="preserve">Norman </w:t>
            </w:r>
            <w:r w:rsidRPr="00101145">
              <w:rPr>
                <w:rFonts w:ascii="Arial" w:hAnsi="Arial" w:cs="Arial"/>
                <w:iCs/>
              </w:rPr>
              <w:t>colonisation</w:t>
            </w:r>
            <w:r>
              <w:rPr>
                <w:rFonts w:ascii="Arial" w:hAnsi="Arial" w:cs="Arial"/>
                <w:iCs/>
              </w:rPr>
              <w:t xml:space="preserve">. It </w:t>
            </w:r>
            <w:r w:rsidR="008843D8">
              <w:rPr>
                <w:rFonts w:ascii="Arial" w:hAnsi="Arial" w:cs="Arial"/>
                <w:iCs/>
              </w:rPr>
              <w:t xml:space="preserve">is likely </w:t>
            </w:r>
            <w:r>
              <w:rPr>
                <w:rFonts w:ascii="Arial" w:hAnsi="Arial" w:cs="Arial"/>
                <w:iCs/>
              </w:rPr>
              <w:t xml:space="preserve">that Norman influence </w:t>
            </w:r>
            <w:r w:rsidR="008843D8">
              <w:rPr>
                <w:rFonts w:ascii="Arial" w:hAnsi="Arial" w:cs="Arial"/>
                <w:iCs/>
              </w:rPr>
              <w:t xml:space="preserve">would </w:t>
            </w:r>
            <w:r w:rsidR="00694609">
              <w:rPr>
                <w:rFonts w:ascii="Arial" w:hAnsi="Arial" w:cs="Arial"/>
                <w:iCs/>
              </w:rPr>
              <w:t>affect</w:t>
            </w:r>
            <w:r w:rsidR="008843D8">
              <w:rPr>
                <w:rFonts w:ascii="Arial" w:hAnsi="Arial" w:cs="Arial"/>
                <w:iCs/>
              </w:rPr>
              <w:t xml:space="preserve"> </w:t>
            </w:r>
            <w:r>
              <w:rPr>
                <w:rFonts w:ascii="Arial" w:hAnsi="Arial" w:cs="Arial"/>
                <w:iCs/>
              </w:rPr>
              <w:t xml:space="preserve">views in Welsh society which would </w:t>
            </w:r>
            <w:r w:rsidR="00131A6A">
              <w:rPr>
                <w:rFonts w:ascii="Arial" w:hAnsi="Arial" w:cs="Arial"/>
                <w:iCs/>
              </w:rPr>
              <w:t>include</w:t>
            </w:r>
            <w:r>
              <w:rPr>
                <w:rFonts w:ascii="Arial" w:hAnsi="Arial" w:cs="Arial"/>
                <w:iCs/>
              </w:rPr>
              <w:t xml:space="preserve"> attitudes to women</w:t>
            </w:r>
            <w:r w:rsidR="008843D8">
              <w:rPr>
                <w:rFonts w:ascii="Arial" w:hAnsi="Arial" w:cs="Arial"/>
                <w:iCs/>
              </w:rPr>
              <w:t>,</w:t>
            </w:r>
            <w:r>
              <w:rPr>
                <w:rFonts w:ascii="Arial" w:hAnsi="Arial" w:cs="Arial"/>
                <w:iCs/>
              </w:rPr>
              <w:t xml:space="preserve"> divergences from Welsh </w:t>
            </w:r>
            <w:r w:rsidR="004F47F5">
              <w:rPr>
                <w:rFonts w:ascii="Arial" w:hAnsi="Arial" w:cs="Arial"/>
                <w:iCs/>
              </w:rPr>
              <w:t>to Norman</w:t>
            </w:r>
            <w:r>
              <w:rPr>
                <w:rFonts w:ascii="Arial" w:hAnsi="Arial" w:cs="Arial"/>
                <w:iCs/>
              </w:rPr>
              <w:t xml:space="preserve"> laws relating to women, especially women of status who are also predominant within the stories.  </w:t>
            </w:r>
          </w:p>
          <w:p w14:paraId="1FB18A9E" w14:textId="77777777" w:rsidR="00BB690E" w:rsidRDefault="00BB690E" w:rsidP="00BB690E">
            <w:pPr>
              <w:rPr>
                <w:rFonts w:ascii="Arial" w:hAnsi="Arial" w:cs="Arial"/>
                <w:iCs/>
              </w:rPr>
            </w:pPr>
          </w:p>
          <w:p w14:paraId="791F9A8C" w14:textId="0949C101" w:rsidR="006C6EDC" w:rsidRDefault="00BB690E" w:rsidP="00BB690E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The historical impact of Norman acquisition of land and the building of fortifications in south Wales and the Marches </w:t>
            </w:r>
            <w:r w:rsidR="00694609">
              <w:rPr>
                <w:rFonts w:ascii="Arial" w:hAnsi="Arial" w:cs="Arial"/>
                <w:iCs/>
              </w:rPr>
              <w:t xml:space="preserve">brought considerable </w:t>
            </w:r>
            <w:r>
              <w:rPr>
                <w:rFonts w:ascii="Arial" w:hAnsi="Arial" w:cs="Arial"/>
                <w:iCs/>
              </w:rPr>
              <w:t>change</w:t>
            </w:r>
            <w:r w:rsidR="00694609">
              <w:rPr>
                <w:rFonts w:ascii="Arial" w:hAnsi="Arial" w:cs="Arial"/>
                <w:iCs/>
              </w:rPr>
              <w:t>s to</w:t>
            </w:r>
            <w:r>
              <w:rPr>
                <w:rFonts w:ascii="Arial" w:hAnsi="Arial" w:cs="Arial"/>
                <w:iCs/>
              </w:rPr>
              <w:t xml:space="preserve"> Welsh society </w:t>
            </w:r>
            <w:r w:rsidR="004F47F5">
              <w:rPr>
                <w:rFonts w:ascii="Arial" w:hAnsi="Arial" w:cs="Arial"/>
                <w:iCs/>
              </w:rPr>
              <w:t xml:space="preserve">which consisted of </w:t>
            </w:r>
            <w:r>
              <w:rPr>
                <w:rFonts w:ascii="Arial" w:hAnsi="Arial" w:cs="Arial"/>
                <w:iCs/>
              </w:rPr>
              <w:t xml:space="preserve">small communities linked by kinship and ruled by war lords and chiefs inhabiting communal </w:t>
            </w:r>
            <w:r w:rsidR="004F47F5">
              <w:rPr>
                <w:rFonts w:ascii="Arial" w:hAnsi="Arial" w:cs="Arial"/>
                <w:iCs/>
              </w:rPr>
              <w:t xml:space="preserve">courts.  Norman colonisation brought  </w:t>
            </w:r>
            <w:r>
              <w:rPr>
                <w:rFonts w:ascii="Arial" w:hAnsi="Arial" w:cs="Arial"/>
                <w:iCs/>
              </w:rPr>
              <w:t xml:space="preserve"> town settlements attached to fortifications owned by the Welsh hierarchy and powerful Norman overlords</w:t>
            </w:r>
            <w:r w:rsidR="004F47F5">
              <w:rPr>
                <w:rFonts w:ascii="Arial" w:hAnsi="Arial" w:cs="Arial"/>
                <w:iCs/>
              </w:rPr>
              <w:t xml:space="preserve">. These are </w:t>
            </w:r>
            <w:proofErr w:type="gramStart"/>
            <w:r w:rsidR="004F47F5">
              <w:rPr>
                <w:rFonts w:ascii="Arial" w:hAnsi="Arial" w:cs="Arial"/>
                <w:iCs/>
              </w:rPr>
              <w:t xml:space="preserve">mirrored </w:t>
            </w:r>
            <w:r>
              <w:rPr>
                <w:rFonts w:ascii="Arial" w:hAnsi="Arial" w:cs="Arial"/>
                <w:iCs/>
              </w:rPr>
              <w:t xml:space="preserve"> </w:t>
            </w:r>
            <w:r w:rsidRPr="003A41E7">
              <w:rPr>
                <w:rFonts w:ascii="Arial" w:hAnsi="Arial" w:cs="Arial"/>
                <w:iCs/>
              </w:rPr>
              <w:t>in</w:t>
            </w:r>
            <w:proofErr w:type="gramEnd"/>
            <w:r w:rsidRPr="003A41E7">
              <w:rPr>
                <w:rFonts w:ascii="Arial" w:hAnsi="Arial" w:cs="Arial"/>
                <w:iCs/>
              </w:rPr>
              <w:t xml:space="preserve"> the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F49AA">
              <w:rPr>
                <w:rFonts w:ascii="Arial" w:hAnsi="Arial" w:cs="Arial"/>
                <w:iCs/>
              </w:rPr>
              <w:t xml:space="preserve">depictions of </w:t>
            </w:r>
            <w:r>
              <w:rPr>
                <w:rFonts w:ascii="Arial" w:hAnsi="Arial" w:cs="Arial"/>
                <w:iCs/>
              </w:rPr>
              <w:t xml:space="preserve">the </w:t>
            </w:r>
            <w:r w:rsidRPr="007F49AA">
              <w:rPr>
                <w:rFonts w:ascii="Arial" w:hAnsi="Arial" w:cs="Arial"/>
                <w:iCs/>
              </w:rPr>
              <w:t>courts</w:t>
            </w:r>
            <w:r>
              <w:rPr>
                <w:rFonts w:ascii="Arial" w:hAnsi="Arial" w:cs="Arial"/>
                <w:iCs/>
              </w:rPr>
              <w:t xml:space="preserve"> of Culhwch and the castles and landscapes of </w:t>
            </w:r>
            <w:r w:rsidRPr="00F13644">
              <w:rPr>
                <w:rFonts w:ascii="Arial" w:hAnsi="Arial" w:cs="Arial"/>
                <w:i/>
              </w:rPr>
              <w:t>Per</w:t>
            </w:r>
            <w:r>
              <w:rPr>
                <w:rFonts w:ascii="Arial" w:hAnsi="Arial" w:cs="Arial"/>
                <w:i/>
              </w:rPr>
              <w:t>e</w:t>
            </w:r>
            <w:r w:rsidRPr="00F13644">
              <w:rPr>
                <w:rFonts w:ascii="Arial" w:hAnsi="Arial" w:cs="Arial"/>
                <w:i/>
              </w:rPr>
              <w:t>dur</w:t>
            </w:r>
            <w:r>
              <w:rPr>
                <w:rFonts w:ascii="Arial" w:hAnsi="Arial" w:cs="Arial"/>
                <w:iCs/>
              </w:rPr>
              <w:t xml:space="preserve">. </w:t>
            </w:r>
            <w:r w:rsidR="008843D8">
              <w:rPr>
                <w:rFonts w:ascii="Arial" w:hAnsi="Arial" w:cs="Arial"/>
                <w:iCs/>
              </w:rPr>
              <w:t>Early r</w:t>
            </w:r>
            <w:r>
              <w:rPr>
                <w:rFonts w:ascii="Arial" w:hAnsi="Arial" w:cs="Arial"/>
                <w:iCs/>
              </w:rPr>
              <w:t>ecords of the female inhabitants personal lives in the</w:t>
            </w:r>
            <w:r w:rsidR="004F47F5">
              <w:rPr>
                <w:rFonts w:ascii="Arial" w:hAnsi="Arial" w:cs="Arial"/>
                <w:iCs/>
              </w:rPr>
              <w:t xml:space="preserve"> earlier </w:t>
            </w:r>
            <w:r>
              <w:rPr>
                <w:rFonts w:ascii="Arial" w:hAnsi="Arial" w:cs="Arial"/>
                <w:iCs/>
              </w:rPr>
              <w:t xml:space="preserve"> communities w</w:t>
            </w:r>
            <w:r w:rsidR="008843D8">
              <w:rPr>
                <w:rFonts w:ascii="Arial" w:hAnsi="Arial" w:cs="Arial"/>
                <w:iCs/>
              </w:rPr>
              <w:t>as</w:t>
            </w:r>
            <w:r>
              <w:rPr>
                <w:rFonts w:ascii="Arial" w:hAnsi="Arial" w:cs="Arial"/>
                <w:iCs/>
              </w:rPr>
              <w:t xml:space="preserve"> sparse, but the women in the stories, although caricatures, do reveal subtle differences  that reflect these historical backgrounds.</w:t>
            </w:r>
            <w:r>
              <w:rPr>
                <w:rStyle w:val="FootnoteReference"/>
                <w:rFonts w:ascii="Arial" w:hAnsi="Arial" w:cs="Arial"/>
                <w:iCs/>
              </w:rPr>
              <w:footnoteReference w:id="13"/>
            </w:r>
            <w:r>
              <w:rPr>
                <w:rFonts w:ascii="Arial" w:hAnsi="Arial" w:cs="Arial"/>
                <w:iCs/>
              </w:rPr>
              <w:t xml:space="preserve">  An advantage  to th</w:t>
            </w:r>
            <w:r w:rsidR="004F47F5">
              <w:rPr>
                <w:rFonts w:ascii="Arial" w:hAnsi="Arial" w:cs="Arial"/>
                <w:iCs/>
              </w:rPr>
              <w:t>e</w:t>
            </w:r>
            <w:r>
              <w:rPr>
                <w:rFonts w:ascii="Arial" w:hAnsi="Arial" w:cs="Arial"/>
                <w:iCs/>
              </w:rPr>
              <w:t xml:space="preserve"> research is that  female characters</w:t>
            </w:r>
            <w:r w:rsidR="004F47F5">
              <w:rPr>
                <w:rFonts w:ascii="Arial" w:hAnsi="Arial" w:cs="Arial"/>
                <w:iCs/>
              </w:rPr>
              <w:t xml:space="preserve"> </w:t>
            </w:r>
            <w:r>
              <w:rPr>
                <w:rFonts w:ascii="Arial" w:hAnsi="Arial" w:cs="Arial"/>
                <w:iCs/>
              </w:rPr>
              <w:t xml:space="preserve">such as </w:t>
            </w:r>
            <w:r w:rsidRPr="00CD13AB">
              <w:rPr>
                <w:rFonts w:ascii="Arial" w:hAnsi="Arial" w:cs="Arial"/>
                <w:i/>
              </w:rPr>
              <w:t>Peredur’s</w:t>
            </w:r>
            <w:r>
              <w:rPr>
                <w:rFonts w:ascii="Arial" w:hAnsi="Arial" w:cs="Arial"/>
                <w:iCs/>
              </w:rPr>
              <w:t xml:space="preserve"> Empress and Olwen, the Black Witch and the Witches of Gloucester</w:t>
            </w:r>
            <w:r w:rsidR="00131A6A">
              <w:rPr>
                <w:rFonts w:ascii="Arial" w:hAnsi="Arial" w:cs="Arial"/>
                <w:iCs/>
              </w:rPr>
              <w:t xml:space="preserve">, </w:t>
            </w:r>
            <w:r>
              <w:rPr>
                <w:rFonts w:ascii="Arial" w:hAnsi="Arial" w:cs="Arial"/>
                <w:iCs/>
              </w:rPr>
              <w:t xml:space="preserve">and the hero’s female relatives can be usefully paired when considering material from Welsh and Norman law and the ecclesiastical impact on the Welsh church. </w:t>
            </w:r>
            <w:r w:rsidR="00694609">
              <w:rPr>
                <w:rFonts w:ascii="Arial" w:hAnsi="Arial" w:cs="Arial"/>
                <w:iCs/>
              </w:rPr>
              <w:lastRenderedPageBreak/>
              <w:t>Important examples of contrasts are in the d</w:t>
            </w:r>
            <w:r>
              <w:rPr>
                <w:rFonts w:ascii="Arial" w:hAnsi="Arial" w:cs="Arial"/>
                <w:iCs/>
              </w:rPr>
              <w:t xml:space="preserve">escriptions of </w:t>
            </w:r>
            <w:r w:rsidR="00694609">
              <w:rPr>
                <w:rFonts w:ascii="Arial" w:hAnsi="Arial" w:cs="Arial"/>
                <w:iCs/>
              </w:rPr>
              <w:t xml:space="preserve">beauty in the earlier narrative which are </w:t>
            </w:r>
            <w:r>
              <w:rPr>
                <w:rFonts w:ascii="Arial" w:hAnsi="Arial" w:cs="Arial"/>
                <w:iCs/>
              </w:rPr>
              <w:t xml:space="preserve">noticeably lacking in </w:t>
            </w:r>
            <w:r w:rsidRPr="001F4865">
              <w:rPr>
                <w:rFonts w:ascii="Arial" w:hAnsi="Arial" w:cs="Arial"/>
                <w:i/>
              </w:rPr>
              <w:t>Peredur</w:t>
            </w:r>
            <w:r>
              <w:rPr>
                <w:rFonts w:ascii="Arial" w:hAnsi="Arial" w:cs="Arial"/>
                <w:i/>
              </w:rPr>
              <w:t xml:space="preserve"> </w:t>
            </w:r>
            <w:r>
              <w:rPr>
                <w:rFonts w:ascii="Arial" w:hAnsi="Arial" w:cs="Arial"/>
                <w:iCs/>
              </w:rPr>
              <w:t>where moral purity</w:t>
            </w:r>
            <w:r w:rsidR="004F47F5">
              <w:rPr>
                <w:rFonts w:ascii="Arial" w:hAnsi="Arial" w:cs="Arial"/>
                <w:iCs/>
              </w:rPr>
              <w:t xml:space="preserve"> is paramount, </w:t>
            </w:r>
            <w:r>
              <w:rPr>
                <w:rFonts w:ascii="Arial" w:hAnsi="Arial" w:cs="Arial"/>
                <w:iCs/>
              </w:rPr>
              <w:t xml:space="preserve">and </w:t>
            </w:r>
            <w:r w:rsidR="008843D8">
              <w:rPr>
                <w:rFonts w:ascii="Arial" w:hAnsi="Arial" w:cs="Arial"/>
                <w:iCs/>
              </w:rPr>
              <w:t>the focus</w:t>
            </w:r>
            <w:r>
              <w:rPr>
                <w:rFonts w:ascii="Arial" w:hAnsi="Arial" w:cs="Arial"/>
                <w:iCs/>
              </w:rPr>
              <w:t xml:space="preserve"> is on women’s display of helplessness</w:t>
            </w:r>
            <w:r w:rsidR="004F47F5">
              <w:rPr>
                <w:rFonts w:ascii="Arial" w:hAnsi="Arial" w:cs="Arial"/>
                <w:iCs/>
              </w:rPr>
              <w:t>,</w:t>
            </w:r>
            <w:r w:rsidR="00694609">
              <w:rPr>
                <w:rFonts w:ascii="Arial" w:hAnsi="Arial" w:cs="Arial"/>
                <w:iCs/>
              </w:rPr>
              <w:t xml:space="preserve"> </w:t>
            </w:r>
            <w:r w:rsidR="003B26C7">
              <w:rPr>
                <w:rFonts w:ascii="Arial" w:hAnsi="Arial" w:cs="Arial"/>
                <w:iCs/>
              </w:rPr>
              <w:t>their status</w:t>
            </w:r>
            <w:r w:rsidR="004F47F5">
              <w:rPr>
                <w:rFonts w:ascii="Arial" w:hAnsi="Arial" w:cs="Arial"/>
                <w:iCs/>
              </w:rPr>
              <w:t>,</w:t>
            </w:r>
            <w:r w:rsidR="00694609">
              <w:rPr>
                <w:rFonts w:ascii="Arial" w:hAnsi="Arial" w:cs="Arial"/>
                <w:iCs/>
              </w:rPr>
              <w:t xml:space="preserve"> </w:t>
            </w:r>
            <w:r>
              <w:rPr>
                <w:rFonts w:ascii="Arial" w:hAnsi="Arial" w:cs="Arial"/>
                <w:iCs/>
              </w:rPr>
              <w:t xml:space="preserve">power, and wealth. All characteristics that would be valuable to a Norman lord </w:t>
            </w:r>
            <w:r w:rsidR="00694609">
              <w:rPr>
                <w:rFonts w:ascii="Arial" w:hAnsi="Arial" w:cs="Arial"/>
                <w:iCs/>
              </w:rPr>
              <w:t xml:space="preserve">and </w:t>
            </w:r>
            <w:r w:rsidR="008843D8">
              <w:rPr>
                <w:rFonts w:ascii="Arial" w:hAnsi="Arial" w:cs="Arial"/>
                <w:iCs/>
              </w:rPr>
              <w:t xml:space="preserve">accords with the change from </w:t>
            </w:r>
            <w:r w:rsidR="00694609">
              <w:rPr>
                <w:rFonts w:ascii="Arial" w:hAnsi="Arial" w:cs="Arial"/>
                <w:iCs/>
              </w:rPr>
              <w:t>the</w:t>
            </w:r>
            <w:r w:rsidR="008843D8">
              <w:rPr>
                <w:rFonts w:ascii="Arial" w:hAnsi="Arial" w:cs="Arial"/>
                <w:iCs/>
              </w:rPr>
              <w:t xml:space="preserve"> </w:t>
            </w:r>
            <w:r w:rsidR="003B26C7">
              <w:rPr>
                <w:rFonts w:ascii="Arial" w:hAnsi="Arial" w:cs="Arial"/>
                <w:iCs/>
              </w:rPr>
              <w:t xml:space="preserve">marriage requirement of a </w:t>
            </w:r>
            <w:r w:rsidR="008843D8">
              <w:rPr>
                <w:rFonts w:ascii="Arial" w:hAnsi="Arial" w:cs="Arial"/>
                <w:iCs/>
              </w:rPr>
              <w:t xml:space="preserve">bride price to </w:t>
            </w:r>
            <w:r w:rsidR="00694609">
              <w:rPr>
                <w:rFonts w:ascii="Arial" w:hAnsi="Arial" w:cs="Arial"/>
                <w:iCs/>
              </w:rPr>
              <w:t>the</w:t>
            </w:r>
            <w:r w:rsidR="008843D8">
              <w:rPr>
                <w:rFonts w:ascii="Arial" w:hAnsi="Arial" w:cs="Arial"/>
                <w:iCs/>
              </w:rPr>
              <w:t xml:space="preserve"> </w:t>
            </w:r>
            <w:r w:rsidR="003B26C7">
              <w:rPr>
                <w:rFonts w:ascii="Arial" w:hAnsi="Arial" w:cs="Arial"/>
                <w:iCs/>
              </w:rPr>
              <w:t>thirteenth century</w:t>
            </w:r>
            <w:r w:rsidR="003B26C7">
              <w:rPr>
                <w:rFonts w:ascii="Arial" w:hAnsi="Arial" w:cs="Arial"/>
                <w:iCs/>
              </w:rPr>
              <w:t xml:space="preserve"> </w:t>
            </w:r>
            <w:r w:rsidR="008843D8">
              <w:rPr>
                <w:rFonts w:ascii="Arial" w:hAnsi="Arial" w:cs="Arial"/>
                <w:iCs/>
              </w:rPr>
              <w:t>dowry</w:t>
            </w:r>
            <w:r w:rsidR="003B26C7">
              <w:rPr>
                <w:rFonts w:ascii="Arial" w:hAnsi="Arial" w:cs="Arial"/>
                <w:iCs/>
              </w:rPr>
              <w:t xml:space="preserve">, </w:t>
            </w:r>
            <w:r w:rsidR="008843D8">
              <w:rPr>
                <w:rFonts w:ascii="Arial" w:hAnsi="Arial" w:cs="Arial"/>
                <w:iCs/>
              </w:rPr>
              <w:t xml:space="preserve"> </w:t>
            </w:r>
          </w:p>
          <w:p w14:paraId="4C78F42E" w14:textId="77777777" w:rsidR="00291859" w:rsidRDefault="001F4865" w:rsidP="00861E4D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 </w:t>
            </w:r>
          </w:p>
          <w:p w14:paraId="573C6459" w14:textId="77777777" w:rsidR="003B0537" w:rsidRPr="001F5503" w:rsidRDefault="003B0537" w:rsidP="00D73B04">
            <w:pPr>
              <w:rPr>
                <w:rFonts w:ascii="Arial" w:hAnsi="Arial" w:cs="Arial"/>
              </w:rPr>
            </w:pPr>
          </w:p>
        </w:tc>
      </w:tr>
      <w:tr w:rsidR="003B0537" w:rsidRPr="001F5503" w14:paraId="2414928D" w14:textId="77777777" w:rsidTr="00097220">
        <w:tc>
          <w:tcPr>
            <w:tcW w:w="8330" w:type="dxa"/>
          </w:tcPr>
          <w:p w14:paraId="07CCF3F6" w14:textId="77777777" w:rsidR="003B0537" w:rsidRPr="00C67743" w:rsidRDefault="003B0537" w:rsidP="003B0537">
            <w:pPr>
              <w:rPr>
                <w:rStyle w:val="FootnoteReference"/>
                <w:vertAlign w:val="baseline"/>
                <w:lang w:eastAsia="en-US"/>
              </w:rPr>
            </w:pPr>
            <w:r w:rsidRPr="00C67743">
              <w:rPr>
                <w:rStyle w:val="FootnoteReference"/>
                <w:vertAlign w:val="baseline"/>
                <w:lang w:eastAsia="en-US"/>
              </w:rPr>
              <w:lastRenderedPageBreak/>
              <w:t>Short Introductory Bibliography:</w:t>
            </w:r>
          </w:p>
          <w:p w14:paraId="5CB7D538" w14:textId="77777777" w:rsidR="00101145" w:rsidRPr="00C67743" w:rsidRDefault="00193E9C" w:rsidP="003B0537">
            <w:pPr>
              <w:rPr>
                <w:rStyle w:val="FootnoteReference"/>
                <w:vertAlign w:val="baseline"/>
                <w:lang w:eastAsia="en-US"/>
              </w:rPr>
            </w:pPr>
            <w:proofErr w:type="spellStart"/>
            <w:r w:rsidRPr="00C67743">
              <w:rPr>
                <w:rStyle w:val="FootnoteReference"/>
                <w:vertAlign w:val="baseline"/>
                <w:lang w:eastAsia="en-US"/>
              </w:rPr>
              <w:t>Llyfryddiaeth</w:t>
            </w:r>
            <w:proofErr w:type="spellEnd"/>
            <w:r w:rsidR="00E719A5" w:rsidRPr="00C67743">
              <w:rPr>
                <w:rStyle w:val="FootnoteReference"/>
                <w:vertAlign w:val="baseline"/>
                <w:lang w:eastAsia="en-US"/>
              </w:rPr>
              <w:t xml:space="preserve"> </w:t>
            </w:r>
            <w:proofErr w:type="spellStart"/>
            <w:r w:rsidR="00E719A5" w:rsidRPr="00C67743">
              <w:rPr>
                <w:rStyle w:val="FootnoteReference"/>
                <w:vertAlign w:val="baseline"/>
                <w:lang w:eastAsia="en-US"/>
              </w:rPr>
              <w:t>rhagarweiniol</w:t>
            </w:r>
            <w:proofErr w:type="spellEnd"/>
            <w:r w:rsidR="00E719A5" w:rsidRPr="00C67743">
              <w:rPr>
                <w:rStyle w:val="FootnoteReference"/>
                <w:vertAlign w:val="baseline"/>
                <w:lang w:eastAsia="en-US"/>
              </w:rPr>
              <w:t xml:space="preserve"> </w:t>
            </w:r>
            <w:proofErr w:type="spellStart"/>
            <w:r w:rsidR="00E719A5" w:rsidRPr="00C67743">
              <w:rPr>
                <w:rStyle w:val="FootnoteReference"/>
                <w:vertAlign w:val="baseline"/>
                <w:lang w:eastAsia="en-US"/>
              </w:rPr>
              <w:t>byr</w:t>
            </w:r>
            <w:proofErr w:type="spellEnd"/>
          </w:p>
          <w:tbl>
            <w:tblPr>
              <w:tblW w:w="8393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8393"/>
            </w:tblGrid>
            <w:tr w:rsidR="009F2CBE" w:rsidRPr="00C67743" w14:paraId="2EBD01F4" w14:textId="77777777" w:rsidTr="00B9757F">
              <w:tc>
                <w:tcPr>
                  <w:tcW w:w="8393" w:type="dxa"/>
                </w:tcPr>
                <w:p w14:paraId="1396010C" w14:textId="77777777" w:rsidR="009F2CBE" w:rsidRPr="00C67743" w:rsidRDefault="009F2CBE" w:rsidP="009F2CBE">
                  <w:pPr>
                    <w:rPr>
                      <w:rStyle w:val="FootnoteReference"/>
                      <w:vertAlign w:val="baseline"/>
                      <w:lang w:eastAsia="en-US"/>
                    </w:rPr>
                  </w:pP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Short Introductory Bibliography:</w:t>
                  </w:r>
                </w:p>
                <w:p w14:paraId="7CB2ECB7" w14:textId="77777777" w:rsidR="009F2CBE" w:rsidRPr="00C67743" w:rsidRDefault="009F2CBE" w:rsidP="009F2CBE">
                  <w:pPr>
                    <w:rPr>
                      <w:rStyle w:val="FootnoteReference"/>
                      <w:vertAlign w:val="baseline"/>
                      <w:lang w:eastAsia="en-US"/>
                    </w:rPr>
                  </w:pPr>
                  <w:proofErr w:type="spellStart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Llyfryddiaeth</w:t>
                  </w:r>
                  <w:proofErr w:type="spellEnd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 </w:t>
                  </w:r>
                  <w:proofErr w:type="spellStart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rhagarweiniol</w:t>
                  </w:r>
                  <w:proofErr w:type="spellEnd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 </w:t>
                  </w:r>
                  <w:proofErr w:type="spellStart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byr</w:t>
                  </w:r>
                  <w:proofErr w:type="spellEnd"/>
                </w:p>
                <w:p w14:paraId="773033FE" w14:textId="48B923BD" w:rsidR="009F2CBE" w:rsidRDefault="009F2CBE" w:rsidP="009F2CBE">
                  <w:pPr>
                    <w:pStyle w:val="NormalWeb"/>
                    <w:shd w:val="clear" w:color="auto" w:fill="FFFFFF"/>
                  </w:pPr>
                  <w:r>
                    <w:rPr>
                      <w:rFonts w:ascii="Code2000" w:hAnsi="Code2000"/>
                    </w:rPr>
                    <w:t xml:space="preserve">Aguirre, Manuel, ‘The Riddle of Sovereignty’, </w:t>
                  </w:r>
                  <w:r w:rsidRPr="0002045D">
                    <w:rPr>
                      <w:rFonts w:ascii="Code2000" w:hAnsi="Code2000"/>
                      <w:i/>
                      <w:iCs/>
                    </w:rPr>
                    <w:t xml:space="preserve">Language </w:t>
                  </w:r>
                  <w:proofErr w:type="gramStart"/>
                  <w:r w:rsidRPr="0002045D">
                    <w:rPr>
                      <w:rFonts w:ascii="Code2000" w:hAnsi="Code2000"/>
                      <w:i/>
                      <w:iCs/>
                    </w:rPr>
                    <w:t>Review</w:t>
                  </w:r>
                  <w:r>
                    <w:rPr>
                      <w:rFonts w:ascii="Code2000" w:hAnsi="Code2000"/>
                    </w:rPr>
                    <w:t xml:space="preserve"> ,</w:t>
                  </w:r>
                  <w:proofErr w:type="gramEnd"/>
                  <w:r>
                    <w:rPr>
                      <w:rFonts w:ascii="Code2000" w:hAnsi="Code2000"/>
                    </w:rPr>
                    <w:t xml:space="preserve"> 88 (2), 1993, pp.273-282 ‘</w:t>
                  </w:r>
                </w:p>
                <w:p w14:paraId="0F479FDF" w14:textId="77777777" w:rsidR="009F2CBE" w:rsidRPr="00575FC6" w:rsidRDefault="009F2CBE" w:rsidP="009F2CBE">
                  <w:pPr>
                    <w:rPr>
                      <w:rStyle w:val="FootnoteReference"/>
                      <w:vertAlign w:val="baseline"/>
                      <w:lang w:eastAsia="en-US"/>
                    </w:rPr>
                  </w:pPr>
                  <w:proofErr w:type="spellStart"/>
                  <w:r w:rsidRPr="00575FC6">
                    <w:rPr>
                      <w:lang w:eastAsia="en-US"/>
                    </w:rPr>
                    <w:t>Altschul</w:t>
                  </w:r>
                  <w:proofErr w:type="spellEnd"/>
                  <w:r w:rsidRPr="00575FC6">
                    <w:rPr>
                      <w:lang w:eastAsia="en-US"/>
                    </w:rPr>
                    <w:t xml:space="preserve"> Nadia R., Postcolonialism and the Study of the Middle Ages. </w:t>
                  </w:r>
                  <w:r w:rsidRPr="00575FC6">
                    <w:rPr>
                      <w:i/>
                      <w:iCs/>
                      <w:lang w:eastAsia="en-US"/>
                    </w:rPr>
                    <w:t>History Compass,</w:t>
                  </w:r>
                  <w:r w:rsidRPr="00575FC6">
                    <w:rPr>
                      <w:lang w:eastAsia="en-US"/>
                    </w:rPr>
                    <w:t xml:space="preserve"> 62, 2008. pp. 588-606.</w:t>
                  </w:r>
                </w:p>
                <w:p w14:paraId="2FAD2835" w14:textId="47BD42D0" w:rsidR="004F47F5" w:rsidRDefault="005F5B99" w:rsidP="009F2CBE">
                  <w:pPr>
                    <w:pStyle w:val="NormalWeb"/>
                    <w:shd w:val="clear" w:color="auto" w:fill="FFFFFF"/>
                    <w:rPr>
                      <w:rFonts w:ascii="Code2000" w:hAnsi="Code2000"/>
                    </w:rPr>
                  </w:pPr>
                  <w:r>
                    <w:rPr>
                      <w:rFonts w:ascii="Code2000" w:hAnsi="Code2000"/>
                    </w:rPr>
                    <w:t xml:space="preserve">Bollard John. K, </w:t>
                  </w:r>
                  <w:r w:rsidR="004F47F5">
                    <w:rPr>
                      <w:rFonts w:ascii="Code2000" w:hAnsi="Code2000"/>
                    </w:rPr>
                    <w:t>‘Theme and Meaning in Peredur’,</w:t>
                  </w:r>
                  <w:r w:rsidR="004F47F5" w:rsidRPr="004F47F5">
                    <w:rPr>
                      <w:rFonts w:ascii="Code2000" w:hAnsi="Code2000"/>
                      <w:i/>
                      <w:iCs/>
                    </w:rPr>
                    <w:t xml:space="preserve"> Arthuriana</w:t>
                  </w:r>
                  <w:r w:rsidR="004F47F5">
                    <w:rPr>
                      <w:rFonts w:ascii="Code2000" w:hAnsi="Code2000"/>
                    </w:rPr>
                    <w:t xml:space="preserve">, 10 (3) </w:t>
                  </w:r>
                  <w:proofErr w:type="gramStart"/>
                  <w:r w:rsidR="004F47F5">
                    <w:rPr>
                      <w:rFonts w:ascii="Code2000" w:hAnsi="Code2000"/>
                    </w:rPr>
                    <w:t>2000,  pp</w:t>
                  </w:r>
                  <w:proofErr w:type="gramEnd"/>
                  <w:r w:rsidR="004F47F5">
                    <w:rPr>
                      <w:rFonts w:ascii="Code2000" w:hAnsi="Code2000"/>
                    </w:rPr>
                    <w:t xml:space="preserve"> 73-92. </w:t>
                  </w:r>
                </w:p>
                <w:p w14:paraId="49CCE695" w14:textId="12786451" w:rsidR="009F2CBE" w:rsidRDefault="009F2CBE" w:rsidP="009F2CBE">
                  <w:pPr>
                    <w:pStyle w:val="NormalWeb"/>
                    <w:shd w:val="clear" w:color="auto" w:fill="FFFFFF"/>
                    <w:rPr>
                      <w:rFonts w:ascii="Code2000" w:hAnsi="Code2000"/>
                    </w:rPr>
                  </w:pPr>
                  <w:r>
                    <w:rPr>
                      <w:rFonts w:ascii="Code2000" w:hAnsi="Code2000"/>
                    </w:rPr>
                    <w:t xml:space="preserve">Bromwich, Rachel, </w:t>
                  </w:r>
                  <w:proofErr w:type="gramStart"/>
                  <w:r>
                    <w:rPr>
                      <w:rFonts w:ascii="Code2000" w:hAnsi="Code2000"/>
                    </w:rPr>
                    <w:t>Roberts,  A.O.H.</w:t>
                  </w:r>
                  <w:proofErr w:type="gramEnd"/>
                  <w:r>
                    <w:rPr>
                      <w:rFonts w:ascii="Code2000" w:hAnsi="Code2000"/>
                    </w:rPr>
                    <w:t xml:space="preserve"> Brynley , </w:t>
                  </w:r>
                  <w:r w:rsidRPr="00E01654">
                    <w:rPr>
                      <w:rFonts w:ascii="Code2000" w:hAnsi="Code2000"/>
                      <w:i/>
                      <w:iCs/>
                    </w:rPr>
                    <w:t>The Arthur of the Welsh: The Arthurian Legend in Welsh Literature</w:t>
                  </w:r>
                  <w:r>
                    <w:rPr>
                      <w:rFonts w:ascii="Code2000" w:hAnsi="Code2000"/>
                      <w:i/>
                      <w:iCs/>
                    </w:rPr>
                    <w:t>’,</w:t>
                  </w:r>
                  <w:r>
                    <w:rPr>
                      <w:rFonts w:ascii="Code2000" w:hAnsi="Code2000"/>
                    </w:rPr>
                    <w:t xml:space="preserve"> (Cardiff: University of Wales Press 1991)</w:t>
                  </w:r>
                </w:p>
                <w:p w14:paraId="54B6C149" w14:textId="77777777" w:rsidR="009F2CBE" w:rsidRDefault="009F2CBE" w:rsidP="009F2CBE">
                  <w:pPr>
                    <w:pStyle w:val="FootnoteText"/>
                    <w:rPr>
                      <w:sz w:val="24"/>
                      <w:szCs w:val="24"/>
                      <w:lang w:eastAsia="en-US"/>
                    </w:rPr>
                  </w:pPr>
                  <w:r>
                    <w:rPr>
                      <w:sz w:val="24"/>
                      <w:szCs w:val="24"/>
                      <w:lang w:eastAsia="en-US"/>
                    </w:rPr>
                    <w:t xml:space="preserve">Davies, </w:t>
                  </w:r>
                  <w:proofErr w:type="spellStart"/>
                  <w:r>
                    <w:rPr>
                      <w:sz w:val="24"/>
                      <w:szCs w:val="24"/>
                      <w:lang w:eastAsia="en-US"/>
                    </w:rPr>
                    <w:t>Sioned,’Culhwch</w:t>
                  </w:r>
                  <w:proofErr w:type="spellEnd"/>
                  <w:r>
                    <w:rPr>
                      <w:sz w:val="24"/>
                      <w:szCs w:val="24"/>
                      <w:lang w:eastAsia="en-US"/>
                    </w:rPr>
                    <w:t xml:space="preserve"> and Olwen: A study of the Oldest Arthurian </w:t>
                  </w:r>
                  <w:proofErr w:type="spellStart"/>
                  <w:r>
                    <w:rPr>
                      <w:sz w:val="24"/>
                      <w:szCs w:val="24"/>
                      <w:lang w:eastAsia="en-US"/>
                    </w:rPr>
                    <w:t>Talee</w:t>
                  </w:r>
                  <w:proofErr w:type="spellEnd"/>
                  <w:r>
                    <w:rPr>
                      <w:sz w:val="24"/>
                      <w:szCs w:val="24"/>
                      <w:lang w:eastAsia="en-US"/>
                    </w:rPr>
                    <w:t xml:space="preserve">, ed Rachel Bromwich and D. Simon Evans. (Cardiff: University of Wales Press, 1999) </w:t>
                  </w:r>
                </w:p>
                <w:p w14:paraId="02220196" w14:textId="77777777" w:rsidR="009F2CBE" w:rsidRDefault="009F2CBE" w:rsidP="009F2CBE">
                  <w:pPr>
                    <w:pStyle w:val="FootnoteText"/>
                    <w:rPr>
                      <w:sz w:val="24"/>
                      <w:szCs w:val="24"/>
                      <w:lang w:eastAsia="en-US"/>
                    </w:rPr>
                  </w:pPr>
                </w:p>
                <w:p w14:paraId="6DA398D4" w14:textId="24E31D4B" w:rsidR="009F2CBE" w:rsidRPr="00575FC6" w:rsidRDefault="009F2CBE" w:rsidP="009F2CBE">
                  <w:pPr>
                    <w:pStyle w:val="FootnoteText"/>
                    <w:rPr>
                      <w:sz w:val="24"/>
                      <w:szCs w:val="24"/>
                      <w:lang w:eastAsia="en-US"/>
                    </w:rPr>
                  </w:pPr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Davies, Sioned, Wynn Thomas, Peter</w:t>
                  </w:r>
                  <w:r w:rsidRPr="00575FC6">
                    <w:rPr>
                      <w:sz w:val="24"/>
                      <w:szCs w:val="24"/>
                      <w:lang w:eastAsia="en-US"/>
                    </w:rPr>
                    <w:t>,</w:t>
                  </w:r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 xml:space="preserve"> </w:t>
                  </w:r>
                  <w:proofErr w:type="spellStart"/>
                  <w:r w:rsidRPr="00575FC6">
                    <w:rPr>
                      <w:rStyle w:val="FootnoteReference"/>
                      <w:i/>
                      <w:iCs/>
                      <w:sz w:val="24"/>
                      <w:szCs w:val="24"/>
                      <w:vertAlign w:val="baseline"/>
                      <w:lang w:eastAsia="en-US"/>
                    </w:rPr>
                    <w:t>Canhwyll</w:t>
                  </w:r>
                  <w:proofErr w:type="spellEnd"/>
                  <w:r w:rsidRPr="00575FC6">
                    <w:rPr>
                      <w:rStyle w:val="FootnoteReference"/>
                      <w:i/>
                      <w:iCs/>
                      <w:sz w:val="24"/>
                      <w:szCs w:val="24"/>
                      <w:vertAlign w:val="baseline"/>
                      <w:lang w:eastAsia="en-US"/>
                    </w:rPr>
                    <w:t xml:space="preserve"> </w:t>
                  </w:r>
                  <w:proofErr w:type="spellStart"/>
                  <w:r w:rsidRPr="00575FC6">
                    <w:rPr>
                      <w:rStyle w:val="FootnoteReference"/>
                      <w:i/>
                      <w:iCs/>
                      <w:sz w:val="24"/>
                      <w:szCs w:val="24"/>
                      <w:vertAlign w:val="baseline"/>
                      <w:lang w:eastAsia="en-US"/>
                    </w:rPr>
                    <w:t>Marchogyon</w:t>
                  </w:r>
                  <w:proofErr w:type="spellEnd"/>
                  <w:r w:rsidRPr="00575FC6">
                    <w:rPr>
                      <w:rStyle w:val="FootnoteReference"/>
                      <w:i/>
                      <w:iCs/>
                      <w:sz w:val="24"/>
                      <w:szCs w:val="24"/>
                      <w:vertAlign w:val="baseline"/>
                      <w:lang w:eastAsia="en-US"/>
                    </w:rPr>
                    <w:t xml:space="preserve">: </w:t>
                  </w:r>
                  <w:proofErr w:type="spellStart"/>
                  <w:r w:rsidRPr="00575FC6">
                    <w:rPr>
                      <w:rStyle w:val="FootnoteReference"/>
                      <w:i/>
                      <w:iCs/>
                      <w:sz w:val="24"/>
                      <w:szCs w:val="24"/>
                      <w:vertAlign w:val="baseline"/>
                      <w:lang w:eastAsia="en-US"/>
                    </w:rPr>
                    <w:t>Cyd-Destunoli</w:t>
                  </w:r>
                  <w:proofErr w:type="spellEnd"/>
                  <w:r w:rsidRPr="00575FC6">
                    <w:rPr>
                      <w:rStyle w:val="FootnoteReference"/>
                      <w:i/>
                      <w:iCs/>
                      <w:sz w:val="24"/>
                      <w:szCs w:val="24"/>
                      <w:vertAlign w:val="baseline"/>
                      <w:lang w:eastAsia="en-US"/>
                    </w:rPr>
                    <w:t xml:space="preserve"> Peredur</w:t>
                  </w:r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. (</w:t>
                  </w:r>
                  <w:proofErr w:type="spellStart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Caerdydd</w:t>
                  </w:r>
                  <w:proofErr w:type="spellEnd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 xml:space="preserve">: </w:t>
                  </w:r>
                  <w:proofErr w:type="spellStart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Gwasg</w:t>
                  </w:r>
                  <w:proofErr w:type="spellEnd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 xml:space="preserve"> </w:t>
                  </w:r>
                  <w:proofErr w:type="spellStart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Prifysgol</w:t>
                  </w:r>
                  <w:proofErr w:type="spellEnd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 xml:space="preserve"> Cymru </w:t>
                  </w:r>
                  <w:proofErr w:type="spellStart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Caerdydd</w:t>
                  </w:r>
                  <w:proofErr w:type="spellEnd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, 2000)</w:t>
                  </w:r>
                  <w:r w:rsidR="005F5B99">
                    <w:rPr>
                      <w:sz w:val="24"/>
                      <w:szCs w:val="24"/>
                      <w:lang w:eastAsia="en-US"/>
                    </w:rPr>
                    <w:t>.</w:t>
                  </w:r>
                </w:p>
                <w:p w14:paraId="382AE5D8" w14:textId="77777777" w:rsidR="009F2CBE" w:rsidRPr="00575FC6" w:rsidRDefault="009F2CBE" w:rsidP="009F2CBE">
                  <w:pPr>
                    <w:pStyle w:val="FootnoteText"/>
                    <w:rPr>
                      <w:sz w:val="24"/>
                      <w:szCs w:val="24"/>
                    </w:rPr>
                  </w:pPr>
                </w:p>
                <w:p w14:paraId="60C05E5E" w14:textId="37E78590" w:rsidR="009F2CBE" w:rsidRPr="00575FC6" w:rsidRDefault="009F2CBE" w:rsidP="009F2CBE">
                  <w:pPr>
                    <w:pStyle w:val="FootnoteText"/>
                    <w:rPr>
                      <w:color w:val="3A3A3A"/>
                      <w:sz w:val="24"/>
                      <w:szCs w:val="24"/>
                      <w:shd w:val="clear" w:color="auto" w:fill="FFFFFF"/>
                    </w:rPr>
                  </w:pPr>
                  <w:r w:rsidRPr="00575FC6">
                    <w:rPr>
                      <w:sz w:val="24"/>
                      <w:szCs w:val="24"/>
                    </w:rPr>
                    <w:t>Davies</w:t>
                  </w:r>
                  <w:r>
                    <w:rPr>
                      <w:sz w:val="24"/>
                      <w:szCs w:val="24"/>
                    </w:rPr>
                    <w:t>.</w:t>
                  </w:r>
                  <w:r w:rsidRPr="00575FC6">
                    <w:rPr>
                      <w:sz w:val="24"/>
                      <w:szCs w:val="24"/>
                    </w:rPr>
                    <w:t xml:space="preserve"> Sioned, ‘How Culhwch Won Olwen’, </w:t>
                  </w:r>
                  <w:r w:rsidRPr="00575FC6">
                    <w:rPr>
                      <w:rStyle w:val="apple-converted-space"/>
                      <w:i/>
                      <w:iCs/>
                      <w:color w:val="3A3A3A"/>
                      <w:sz w:val="24"/>
                      <w:szCs w:val="24"/>
                      <w:shd w:val="clear" w:color="auto" w:fill="FFFFFF"/>
                    </w:rPr>
                    <w:t>The</w:t>
                  </w:r>
                  <w:r w:rsidRPr="00575FC6">
                    <w:rPr>
                      <w:i/>
                      <w:iCs/>
                      <w:color w:val="3A3A3A"/>
                      <w:sz w:val="24"/>
                      <w:szCs w:val="24"/>
                    </w:rPr>
                    <w:t xml:space="preserve"> Mabinogion</w:t>
                  </w:r>
                  <w:r w:rsidRPr="00575FC6">
                    <w:rPr>
                      <w:color w:val="3A3A3A"/>
                      <w:sz w:val="24"/>
                      <w:szCs w:val="24"/>
                      <w:shd w:val="clear" w:color="auto" w:fill="FFFFFF"/>
                    </w:rPr>
                    <w:t>. (Oxford:</w:t>
                  </w:r>
                  <w:r w:rsidR="005F5B99">
                    <w:rPr>
                      <w:color w:val="3A3A3A"/>
                      <w:sz w:val="24"/>
                      <w:szCs w:val="24"/>
                      <w:shd w:val="clear" w:color="auto" w:fill="FFFFFF"/>
                    </w:rPr>
                    <w:t xml:space="preserve"> </w:t>
                  </w:r>
                  <w:r w:rsidRPr="00575FC6">
                    <w:rPr>
                      <w:color w:val="3A3A3A"/>
                      <w:sz w:val="24"/>
                      <w:szCs w:val="24"/>
                      <w:shd w:val="clear" w:color="auto" w:fill="FFFFFF"/>
                    </w:rPr>
                    <w:t>Oxford University Press 2007) (Kindle Edition). 4148 -4885.</w:t>
                  </w:r>
                </w:p>
                <w:p w14:paraId="4EF12041" w14:textId="77777777" w:rsidR="009F2CBE" w:rsidRPr="00575FC6" w:rsidRDefault="009F2CBE" w:rsidP="009F2CBE">
                  <w:pPr>
                    <w:pStyle w:val="FootnoteText"/>
                    <w:rPr>
                      <w:sz w:val="24"/>
                      <w:szCs w:val="24"/>
                    </w:rPr>
                  </w:pPr>
                </w:p>
                <w:p w14:paraId="136F2ADE" w14:textId="47FBAB72" w:rsidR="009F2CBE" w:rsidRPr="00575FC6" w:rsidRDefault="009F2CBE" w:rsidP="009F2CBE">
                  <w:r w:rsidRPr="00575FC6">
                    <w:t>Davies</w:t>
                  </w:r>
                  <w:r>
                    <w:t>.</w:t>
                  </w:r>
                  <w:r w:rsidRPr="00575FC6">
                    <w:t xml:space="preserve"> Sioned, ‘Peredur Son of </w:t>
                  </w:r>
                  <w:proofErr w:type="spellStart"/>
                  <w:r w:rsidRPr="00575FC6">
                    <w:t>Efrog</w:t>
                  </w:r>
                  <w:proofErr w:type="spellEnd"/>
                  <w:r w:rsidRPr="00575FC6">
                    <w:t xml:space="preserve">’, </w:t>
                  </w:r>
                  <w:r w:rsidRPr="00575FC6">
                    <w:rPr>
                      <w:rStyle w:val="apple-converted-space"/>
                      <w:i/>
                      <w:iCs/>
                      <w:color w:val="3A3A3A"/>
                      <w:shd w:val="clear" w:color="auto" w:fill="FFFFFF"/>
                    </w:rPr>
                    <w:t>The</w:t>
                  </w:r>
                  <w:r w:rsidRPr="00575FC6">
                    <w:rPr>
                      <w:i/>
                      <w:iCs/>
                      <w:color w:val="3A3A3A"/>
                    </w:rPr>
                    <w:t xml:space="preserve"> Mabinogion</w:t>
                  </w:r>
                  <w:r w:rsidRPr="00575FC6">
                    <w:rPr>
                      <w:color w:val="3A3A3A"/>
                      <w:shd w:val="clear" w:color="auto" w:fill="FFFFFF"/>
                    </w:rPr>
                    <w:t>. (Oxford:</w:t>
                  </w:r>
                  <w:r w:rsidR="005F5B99">
                    <w:rPr>
                      <w:color w:val="3A3A3A"/>
                      <w:shd w:val="clear" w:color="auto" w:fill="FFFFFF"/>
                    </w:rPr>
                    <w:t xml:space="preserve"> </w:t>
                  </w:r>
                  <w:r w:rsidRPr="00575FC6">
                    <w:rPr>
                      <w:color w:val="3A3A3A"/>
                      <w:shd w:val="clear" w:color="auto" w:fill="FFFFFF"/>
                    </w:rPr>
                    <w:t>Oxford University Press 2007) (Kindle Edition). 1903-2663.</w:t>
                  </w:r>
                </w:p>
                <w:p w14:paraId="2ACC448A" w14:textId="77777777" w:rsidR="009F2CBE" w:rsidRPr="00575FC6" w:rsidRDefault="009F2CBE" w:rsidP="009F2CBE">
                  <w:pPr>
                    <w:pStyle w:val="FootnoteText"/>
                    <w:rPr>
                      <w:sz w:val="24"/>
                      <w:szCs w:val="24"/>
                    </w:rPr>
                  </w:pPr>
                </w:p>
                <w:p w14:paraId="796E3D51" w14:textId="1CED0EDB" w:rsidR="009F2CBE" w:rsidRPr="00575FC6" w:rsidRDefault="009F2CBE" w:rsidP="009F2CBE">
                  <w:pPr>
                    <w:pStyle w:val="FootnoteText"/>
                    <w:rPr>
                      <w:color w:val="3A3A3A"/>
                      <w:sz w:val="24"/>
                      <w:szCs w:val="24"/>
                      <w:shd w:val="clear" w:color="auto" w:fill="FFFFFF"/>
                    </w:rPr>
                  </w:pPr>
                  <w:r w:rsidRPr="00575FC6">
                    <w:rPr>
                      <w:sz w:val="24"/>
                      <w:szCs w:val="24"/>
                    </w:rPr>
                    <w:t xml:space="preserve">Davies Sioned, </w:t>
                  </w:r>
                  <w:r w:rsidRPr="00575FC6">
                    <w:rPr>
                      <w:rStyle w:val="apple-converted-space"/>
                      <w:i/>
                      <w:iCs/>
                      <w:color w:val="3A3A3A"/>
                      <w:sz w:val="24"/>
                      <w:szCs w:val="24"/>
                      <w:shd w:val="clear" w:color="auto" w:fill="FFFFFF"/>
                    </w:rPr>
                    <w:t>The</w:t>
                  </w:r>
                  <w:r w:rsidRPr="00575FC6">
                    <w:rPr>
                      <w:i/>
                      <w:iCs/>
                      <w:color w:val="3A3A3A"/>
                      <w:sz w:val="24"/>
                      <w:szCs w:val="24"/>
                    </w:rPr>
                    <w:t xml:space="preserve"> Mabinogion</w:t>
                  </w:r>
                  <w:r w:rsidRPr="00575FC6">
                    <w:rPr>
                      <w:color w:val="3A3A3A"/>
                      <w:sz w:val="24"/>
                      <w:szCs w:val="24"/>
                      <w:shd w:val="clear" w:color="auto" w:fill="FFFFFF"/>
                    </w:rPr>
                    <w:t>. (Oxford:</w:t>
                  </w:r>
                  <w:r w:rsidR="005F5B99">
                    <w:rPr>
                      <w:color w:val="3A3A3A"/>
                      <w:sz w:val="24"/>
                      <w:szCs w:val="24"/>
                      <w:shd w:val="clear" w:color="auto" w:fill="FFFFFF"/>
                    </w:rPr>
                    <w:t xml:space="preserve"> </w:t>
                  </w:r>
                  <w:r w:rsidRPr="00575FC6">
                    <w:rPr>
                      <w:color w:val="3A3A3A"/>
                      <w:sz w:val="24"/>
                      <w:szCs w:val="24"/>
                      <w:shd w:val="clear" w:color="auto" w:fill="FFFFFF"/>
                    </w:rPr>
                    <w:t>Oxford University Press 2007) (Kindle Edition).</w:t>
                  </w:r>
                </w:p>
                <w:p w14:paraId="15334ECE" w14:textId="77777777" w:rsidR="009F2CBE" w:rsidRPr="00575FC6" w:rsidRDefault="009F2CBE" w:rsidP="009F2CBE">
                  <w:pPr>
                    <w:pStyle w:val="FootnoteText"/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</w:pPr>
                </w:p>
                <w:p w14:paraId="6C62EA68" w14:textId="7FE6CC7D" w:rsidR="009F2CBE" w:rsidRDefault="009F2CBE" w:rsidP="009F2CBE">
                  <w:pPr>
                    <w:pStyle w:val="FootnoteText"/>
                    <w:rPr>
                      <w:sz w:val="24"/>
                      <w:szCs w:val="24"/>
                      <w:lang w:eastAsia="en-US"/>
                    </w:rPr>
                  </w:pPr>
                  <w:proofErr w:type="spellStart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Foulton</w:t>
                  </w:r>
                  <w:proofErr w:type="spellEnd"/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, H. A</w:t>
                  </w:r>
                  <w:r w:rsidR="005F5B99">
                    <w:rPr>
                      <w:sz w:val="24"/>
                      <w:szCs w:val="24"/>
                      <w:lang w:eastAsia="en-US"/>
                    </w:rPr>
                    <w:t>.</w:t>
                  </w:r>
                  <w:r w:rsidR="005F5B99">
                    <w:t>,</w:t>
                  </w:r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 xml:space="preserve"> </w:t>
                  </w:r>
                  <w:r w:rsidRPr="005F5B99">
                    <w:rPr>
                      <w:rStyle w:val="FootnoteReference"/>
                      <w:i/>
                      <w:iCs/>
                      <w:sz w:val="24"/>
                      <w:szCs w:val="24"/>
                      <w:vertAlign w:val="baseline"/>
                      <w:lang w:eastAsia="en-US"/>
                    </w:rPr>
                    <w:t>Companion to Arthurian Literature,</w:t>
                  </w:r>
                  <w:r w:rsidRPr="00575FC6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 xml:space="preserve"> (Oxford</w:t>
                  </w:r>
                  <w:r w:rsidRPr="00C67743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: Blackwell, 2011).</w:t>
                  </w:r>
                </w:p>
                <w:p w14:paraId="29C7931D" w14:textId="77777777" w:rsidR="009F2CBE" w:rsidRDefault="009F2CBE" w:rsidP="009F2CBE">
                  <w:pPr>
                    <w:pStyle w:val="FootnoteText"/>
                    <w:rPr>
                      <w:sz w:val="24"/>
                      <w:szCs w:val="24"/>
                      <w:lang w:eastAsia="en-US"/>
                    </w:rPr>
                  </w:pPr>
                </w:p>
                <w:p w14:paraId="686398C6" w14:textId="6B360077" w:rsidR="009F2CBE" w:rsidRPr="001F7812" w:rsidRDefault="009F2CBE" w:rsidP="009F2CBE">
                  <w:r w:rsidRPr="001F7812">
                    <w:rPr>
                      <w:color w:val="3A3A3A"/>
                      <w:shd w:val="clear" w:color="auto" w:fill="FFFFFF"/>
                    </w:rPr>
                    <w:t>Hinton, T. (2012).</w:t>
                  </w:r>
                  <w:r w:rsidRPr="001F7812">
                    <w:rPr>
                      <w:rStyle w:val="apple-converted-space"/>
                      <w:color w:val="3A3A3A"/>
                      <w:shd w:val="clear" w:color="auto" w:fill="FFFFFF"/>
                    </w:rPr>
                    <w:t> </w:t>
                  </w:r>
                  <w:r w:rsidRPr="001F7812">
                    <w:rPr>
                      <w:i/>
                      <w:iCs/>
                      <w:color w:val="3A3A3A"/>
                    </w:rPr>
                    <w:t xml:space="preserve">The Conte du </w:t>
                  </w:r>
                  <w:proofErr w:type="spellStart"/>
                  <w:r w:rsidRPr="001F7812">
                    <w:rPr>
                      <w:i/>
                      <w:iCs/>
                      <w:color w:val="3A3A3A"/>
                    </w:rPr>
                    <w:t>Graal</w:t>
                  </w:r>
                  <w:proofErr w:type="spellEnd"/>
                  <w:r w:rsidRPr="001F7812">
                    <w:rPr>
                      <w:i/>
                      <w:iCs/>
                      <w:color w:val="3A3A3A"/>
                    </w:rPr>
                    <w:t xml:space="preserve"> cycle Chrétien de Troyes’ Perceval, the continuations, and French Arthurian romance</w:t>
                  </w:r>
                  <w:r w:rsidRPr="001F7812">
                    <w:rPr>
                      <w:color w:val="3A3A3A"/>
                      <w:shd w:val="clear" w:color="auto" w:fill="FFFFFF"/>
                    </w:rPr>
                    <w:t xml:space="preserve">. </w:t>
                  </w:r>
                  <w:r w:rsidR="005F5B99">
                    <w:rPr>
                      <w:color w:val="3A3A3A"/>
                      <w:shd w:val="clear" w:color="auto" w:fill="FFFFFF"/>
                    </w:rPr>
                    <w:t>(</w:t>
                  </w:r>
                  <w:proofErr w:type="gramStart"/>
                  <w:r w:rsidR="005F5B99">
                    <w:rPr>
                      <w:color w:val="3A3A3A"/>
                      <w:shd w:val="clear" w:color="auto" w:fill="FFFFFF"/>
                    </w:rPr>
                    <w:t>Suffolk :</w:t>
                  </w:r>
                  <w:proofErr w:type="gramEnd"/>
                  <w:r w:rsidR="005F5B99">
                    <w:rPr>
                      <w:color w:val="3A3A3A"/>
                      <w:shd w:val="clear" w:color="auto" w:fill="FFFFFF"/>
                    </w:rPr>
                    <w:t xml:space="preserve"> </w:t>
                  </w:r>
                  <w:r w:rsidRPr="001F7812">
                    <w:rPr>
                      <w:color w:val="3A3A3A"/>
                      <w:shd w:val="clear" w:color="auto" w:fill="FFFFFF"/>
                    </w:rPr>
                    <w:t xml:space="preserve">D.S. Brewer.2012). </w:t>
                  </w:r>
                </w:p>
                <w:p w14:paraId="4FE8CA95" w14:textId="77777777" w:rsidR="009F2CBE" w:rsidRPr="001F7812" w:rsidRDefault="009F2CBE" w:rsidP="009F2CBE">
                  <w:pPr>
                    <w:pStyle w:val="FootnoteText"/>
                    <w:rPr>
                      <w:sz w:val="24"/>
                      <w:szCs w:val="24"/>
                    </w:rPr>
                  </w:pPr>
                </w:p>
                <w:p w14:paraId="30B08A20" w14:textId="77777777" w:rsidR="009F2CBE" w:rsidRDefault="009F2CBE" w:rsidP="009F2CBE">
                  <w:r>
                    <w:lastRenderedPageBreak/>
                    <w:t xml:space="preserve">Huws, Daniel, </w:t>
                  </w:r>
                  <w:r>
                    <w:rPr>
                      <w:i/>
                      <w:iCs/>
                    </w:rPr>
                    <w:t>Repertory of Welsh Manuscripts and Scribes, c.800–c.</w:t>
                  </w:r>
                  <w:proofErr w:type="gramStart"/>
                  <w:r>
                    <w:rPr>
                      <w:i/>
                      <w:iCs/>
                    </w:rPr>
                    <w:t xml:space="preserve">1800  </w:t>
                  </w:r>
                  <w:r>
                    <w:t>(</w:t>
                  </w:r>
                  <w:proofErr w:type="gramEnd"/>
                  <w:r>
                    <w:t>Aberystwyth: forthcoming in 2021).</w:t>
                  </w:r>
                </w:p>
                <w:p w14:paraId="7FAFB8D9" w14:textId="57D12C10" w:rsidR="009F2CBE" w:rsidRDefault="009F2CBE" w:rsidP="009F2CBE">
                  <w:pPr>
                    <w:spacing w:before="100" w:beforeAutospacing="1" w:after="24"/>
                    <w:jc w:val="both"/>
                    <w:rPr>
                      <w:color w:val="202122"/>
                    </w:rPr>
                  </w:pPr>
                  <w:r w:rsidRPr="003F361F">
                    <w:rPr>
                      <w:color w:val="202122"/>
                    </w:rPr>
                    <w:t xml:space="preserve">Jenkins </w:t>
                  </w:r>
                  <w:proofErr w:type="spellStart"/>
                  <w:proofErr w:type="gramStart"/>
                  <w:r w:rsidRPr="003F361F">
                    <w:rPr>
                      <w:color w:val="202122"/>
                    </w:rPr>
                    <w:t>Dafydd</w:t>
                  </w:r>
                  <w:proofErr w:type="spellEnd"/>
                  <w:r>
                    <w:rPr>
                      <w:color w:val="202122"/>
                    </w:rPr>
                    <w:t xml:space="preserve">, </w:t>
                  </w:r>
                  <w:r w:rsidRPr="003F361F">
                    <w:rPr>
                      <w:color w:val="202122"/>
                    </w:rPr>
                    <w:t xml:space="preserve"> </w:t>
                  </w:r>
                  <w:proofErr w:type="spellStart"/>
                  <w:r w:rsidRPr="003F361F">
                    <w:rPr>
                      <w:color w:val="202122"/>
                    </w:rPr>
                    <w:t>Morfydd</w:t>
                  </w:r>
                  <w:proofErr w:type="spellEnd"/>
                  <w:proofErr w:type="gramEnd"/>
                  <w:r>
                    <w:rPr>
                      <w:color w:val="202122"/>
                    </w:rPr>
                    <w:t xml:space="preserve"> </w:t>
                  </w:r>
                  <w:r w:rsidRPr="003F361F">
                    <w:rPr>
                      <w:color w:val="202122"/>
                    </w:rPr>
                    <w:t>E.</w:t>
                  </w:r>
                  <w:r>
                    <w:rPr>
                      <w:color w:val="202122"/>
                    </w:rPr>
                    <w:t xml:space="preserve"> </w:t>
                  </w:r>
                  <w:r w:rsidRPr="003F361F">
                    <w:rPr>
                      <w:color w:val="202122"/>
                    </w:rPr>
                    <w:t>Owen</w:t>
                  </w:r>
                  <w:r w:rsidR="005F5B99">
                    <w:rPr>
                      <w:color w:val="202122"/>
                    </w:rPr>
                    <w:t xml:space="preserve">, </w:t>
                  </w:r>
                  <w:r w:rsidRPr="003F361F">
                    <w:rPr>
                      <w:i/>
                      <w:iCs/>
                      <w:color w:val="202122"/>
                    </w:rPr>
                    <w:t>The Welsh law of women : studies presented to Professor</w:t>
                  </w:r>
                  <w:r w:rsidRPr="003F361F">
                    <w:rPr>
                      <w:rStyle w:val="apple-converted-space"/>
                      <w:i/>
                      <w:iCs/>
                      <w:color w:val="202122"/>
                    </w:rPr>
                    <w:t> </w:t>
                  </w:r>
                  <w:hyperlink r:id="rId9" w:tooltip="D. A. Binchy" w:history="1">
                    <w:r w:rsidRPr="003F361F">
                      <w:rPr>
                        <w:rStyle w:val="Hyperlink"/>
                        <w:i/>
                        <w:iCs/>
                        <w:color w:val="0B0080"/>
                      </w:rPr>
                      <w:t xml:space="preserve">Daniel A. </w:t>
                    </w:r>
                    <w:proofErr w:type="spellStart"/>
                    <w:r w:rsidRPr="003F361F">
                      <w:rPr>
                        <w:rStyle w:val="Hyperlink"/>
                        <w:i/>
                        <w:iCs/>
                        <w:color w:val="0B0080"/>
                      </w:rPr>
                      <w:t>Binchy</w:t>
                    </w:r>
                    <w:proofErr w:type="spellEnd"/>
                  </w:hyperlink>
                  <w:r w:rsidRPr="003F361F">
                    <w:rPr>
                      <w:rStyle w:val="apple-converted-space"/>
                      <w:i/>
                      <w:iCs/>
                      <w:color w:val="202122"/>
                    </w:rPr>
                    <w:t> </w:t>
                  </w:r>
                  <w:r w:rsidRPr="003F361F">
                    <w:rPr>
                      <w:i/>
                      <w:iCs/>
                      <w:color w:val="202122"/>
                    </w:rPr>
                    <w:t>on his eightieth birthday, 3 June 1980</w:t>
                  </w:r>
                  <w:r>
                    <w:rPr>
                      <w:i/>
                      <w:iCs/>
                      <w:color w:val="202122"/>
                    </w:rPr>
                    <w:t>.</w:t>
                  </w:r>
                  <w:r>
                    <w:rPr>
                      <w:i/>
                      <w:iCs/>
                    </w:rPr>
                    <w:t xml:space="preserve"> </w:t>
                  </w:r>
                  <w:r w:rsidRPr="003F361F">
                    <w:rPr>
                      <w:color w:val="202122"/>
                    </w:rPr>
                    <w:t>(</w:t>
                  </w:r>
                  <w:r>
                    <w:rPr>
                      <w:color w:val="202122"/>
                    </w:rPr>
                    <w:t>C</w:t>
                  </w:r>
                  <w:r>
                    <w:t xml:space="preserve">ardiff: </w:t>
                  </w:r>
                  <w:r w:rsidRPr="003F361F">
                    <w:rPr>
                      <w:color w:val="202122"/>
                    </w:rPr>
                    <w:t>University of Wales Press</w:t>
                  </w:r>
                  <w:r>
                    <w:rPr>
                      <w:color w:val="202122"/>
                    </w:rPr>
                    <w:t>, 1980</w:t>
                  </w:r>
                  <w:r w:rsidRPr="003F361F">
                    <w:rPr>
                      <w:color w:val="202122"/>
                    </w:rPr>
                    <w:t>)</w:t>
                  </w:r>
                  <w:r>
                    <w:rPr>
                      <w:color w:val="202122"/>
                    </w:rPr>
                    <w:t>.</w:t>
                  </w:r>
                  <w:r w:rsidRPr="003F361F">
                    <w:rPr>
                      <w:rStyle w:val="apple-converted-space"/>
                      <w:color w:val="202122"/>
                    </w:rPr>
                    <w:t> </w:t>
                  </w:r>
                  <w:r w:rsidRPr="003F361F">
                    <w:rPr>
                      <w:color w:val="202122"/>
                    </w:rPr>
                    <w:t xml:space="preserve"> </w:t>
                  </w:r>
                </w:p>
                <w:p w14:paraId="13536B20" w14:textId="77777777" w:rsidR="009F2CBE" w:rsidRDefault="009F2CBE" w:rsidP="009F2CBE">
                  <w:pPr>
                    <w:rPr>
                      <w:lang w:eastAsia="en-US"/>
                    </w:rPr>
                  </w:pPr>
                </w:p>
                <w:p w14:paraId="02415BB5" w14:textId="0E9445EC" w:rsidR="009F2CBE" w:rsidRPr="00C67743" w:rsidRDefault="009F2CBE" w:rsidP="009F2CBE">
                  <w:pPr>
                    <w:rPr>
                      <w:rStyle w:val="FootnoteReference"/>
                      <w:vertAlign w:val="baseline"/>
                      <w:lang w:eastAsia="en-US"/>
                    </w:rPr>
                  </w:pPr>
                  <w:proofErr w:type="spellStart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Kapphahn</w:t>
                  </w:r>
                  <w:proofErr w:type="spellEnd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, R.</w:t>
                  </w:r>
                  <w:r w:rsidR="005F5B99">
                    <w:t xml:space="preserve"> </w:t>
                  </w: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L., </w:t>
                  </w:r>
                  <w:proofErr w:type="spellStart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>Gendre</w:t>
                  </w:r>
                  <w:proofErr w:type="spellEnd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 xml:space="preserve"> and Genre in Welsh Arthurian Literature</w:t>
                  </w: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, unpublished PhD. Thesis. (Aberystwyth: Aberystwyth University November 2015).</w:t>
                  </w:r>
                </w:p>
                <w:p w14:paraId="2067E142" w14:textId="77777777" w:rsidR="009F2CBE" w:rsidRPr="00C67743" w:rsidRDefault="009F2CBE" w:rsidP="009F2CBE">
                  <w:pPr>
                    <w:rPr>
                      <w:rStyle w:val="FootnoteReference"/>
                      <w:vertAlign w:val="baseline"/>
                      <w:lang w:eastAsia="en-US"/>
                    </w:rPr>
                  </w:pPr>
                </w:p>
                <w:p w14:paraId="4C3964CA" w14:textId="56E9B2FE" w:rsidR="009F2CBE" w:rsidRPr="00C67743" w:rsidRDefault="009F2CBE" w:rsidP="009F2CBE">
                  <w:pPr>
                    <w:rPr>
                      <w:rStyle w:val="FootnoteReference"/>
                      <w:vertAlign w:val="baseline"/>
                      <w:lang w:eastAsia="en-US"/>
                    </w:rPr>
                  </w:pP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Knight, Stephen, ‘Resemblance and Menace: A Post-Colonial Reading of Peredur’ in </w:t>
                  </w:r>
                  <w:proofErr w:type="spellStart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>Canhwyll</w:t>
                  </w:r>
                  <w:proofErr w:type="spellEnd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 xml:space="preserve"> </w:t>
                  </w:r>
                  <w:proofErr w:type="spellStart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>Marchogyon</w:t>
                  </w:r>
                  <w:proofErr w:type="spellEnd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 xml:space="preserve">: </w:t>
                  </w:r>
                  <w:proofErr w:type="spellStart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>Cyd-Destunoli</w:t>
                  </w:r>
                  <w:proofErr w:type="spellEnd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 xml:space="preserve"> Peredur</w:t>
                  </w: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, (</w:t>
                  </w:r>
                  <w:proofErr w:type="spellStart"/>
                  <w:r>
                    <w:rPr>
                      <w:lang w:eastAsia="en-US"/>
                    </w:rPr>
                    <w:t>g</w:t>
                  </w: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olygyddion</w:t>
                  </w:r>
                  <w:proofErr w:type="spellEnd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) Sioned Davies, Peter Wynn Thomas. (</w:t>
                  </w:r>
                  <w:proofErr w:type="spellStart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Caerdydd</w:t>
                  </w:r>
                  <w:proofErr w:type="spellEnd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: </w:t>
                  </w:r>
                  <w:proofErr w:type="spellStart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Gwasg</w:t>
                  </w:r>
                  <w:proofErr w:type="spellEnd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 </w:t>
                  </w:r>
                  <w:proofErr w:type="spellStart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Prifysgol</w:t>
                  </w:r>
                  <w:proofErr w:type="spellEnd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 Cymru </w:t>
                  </w:r>
                  <w:proofErr w:type="spellStart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Caerdydd</w:t>
                  </w:r>
                  <w:proofErr w:type="spellEnd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, 2000). pp.128-147. </w:t>
                  </w:r>
                </w:p>
                <w:p w14:paraId="50DC729F" w14:textId="77777777" w:rsidR="009F2CBE" w:rsidRPr="00C67743" w:rsidRDefault="009F2CBE" w:rsidP="009F2CBE">
                  <w:pPr>
                    <w:rPr>
                      <w:rStyle w:val="FootnoteReference"/>
                      <w:vertAlign w:val="baseline"/>
                      <w:lang w:eastAsia="en-US"/>
                    </w:rPr>
                  </w:pPr>
                </w:p>
                <w:p w14:paraId="3426246A" w14:textId="77777777" w:rsidR="009F2CBE" w:rsidRPr="007E23EE" w:rsidRDefault="009F2CBE" w:rsidP="009F2CBE">
                  <w:pPr>
                    <w:rPr>
                      <w:color w:val="373A3C"/>
                      <w:shd w:val="clear" w:color="auto" w:fill="FFF6AE"/>
                    </w:rPr>
                  </w:pPr>
                  <w:proofErr w:type="spellStart"/>
                  <w:r>
                    <w:rPr>
                      <w:rStyle w:val="apple-converted-space"/>
                    </w:rPr>
                    <w:t>Leyser</w:t>
                  </w:r>
                  <w:proofErr w:type="spellEnd"/>
                  <w:r>
                    <w:rPr>
                      <w:rStyle w:val="apple-converted-space"/>
                    </w:rPr>
                    <w:t xml:space="preserve">, </w:t>
                  </w:r>
                  <w:proofErr w:type="spellStart"/>
                  <w:r>
                    <w:rPr>
                      <w:rStyle w:val="apple-converted-space"/>
                    </w:rPr>
                    <w:t>H.,’Sex</w:t>
                  </w:r>
                  <w:proofErr w:type="spellEnd"/>
                  <w:r>
                    <w:rPr>
                      <w:rStyle w:val="apple-converted-space"/>
                    </w:rPr>
                    <w:t>, Marriage, and Motherhood ‘</w:t>
                  </w:r>
                  <w:r w:rsidRPr="007E23EE">
                    <w:rPr>
                      <w:rStyle w:val="Emphasis"/>
                      <w:color w:val="373A3C"/>
                    </w:rPr>
                    <w:t xml:space="preserve">Medieval Women: A Social History of Women in England 450 </w:t>
                  </w:r>
                  <w:r>
                    <w:rPr>
                      <w:rStyle w:val="Emphasis"/>
                      <w:color w:val="373A3C"/>
                    </w:rPr>
                    <w:t>–</w:t>
                  </w:r>
                  <w:r w:rsidRPr="007E23EE">
                    <w:rPr>
                      <w:rStyle w:val="Emphasis"/>
                      <w:color w:val="373A3C"/>
                    </w:rPr>
                    <w:t xml:space="preserve"> 150</w:t>
                  </w:r>
                  <w:r>
                    <w:rPr>
                      <w:rStyle w:val="Emphasis"/>
                      <w:color w:val="373A3C"/>
                    </w:rPr>
                    <w:t xml:space="preserve">0, </w:t>
                  </w:r>
                  <w:r w:rsidRPr="007E23EE">
                    <w:rPr>
                      <w:rStyle w:val="Emphasis"/>
                      <w:i w:val="0"/>
                      <w:iCs w:val="0"/>
                      <w:color w:val="373A3C"/>
                    </w:rPr>
                    <w:t xml:space="preserve">(London: </w:t>
                  </w:r>
                  <w:proofErr w:type="spellStart"/>
                  <w:r w:rsidRPr="007E23EE">
                    <w:rPr>
                      <w:rStyle w:val="Emphasis"/>
                      <w:i w:val="0"/>
                      <w:iCs w:val="0"/>
                      <w:color w:val="373A3C"/>
                    </w:rPr>
                    <w:t>Pheonix</w:t>
                  </w:r>
                  <w:proofErr w:type="spellEnd"/>
                  <w:r w:rsidRPr="007E23EE">
                    <w:rPr>
                      <w:rStyle w:val="Emphasis"/>
                      <w:i w:val="0"/>
                      <w:iCs w:val="0"/>
                      <w:color w:val="373A3C"/>
                    </w:rPr>
                    <w:t xml:space="preserve"> Press, 1995) </w:t>
                  </w:r>
                  <w:r w:rsidRPr="007E23EE">
                    <w:rPr>
                      <w:rStyle w:val="Emphasis"/>
                      <w:i w:val="0"/>
                      <w:iCs w:val="0"/>
                    </w:rPr>
                    <w:t>pp.106-41</w:t>
                  </w:r>
                </w:p>
                <w:p w14:paraId="364FCA81" w14:textId="77777777" w:rsidR="009F2CBE" w:rsidRDefault="009F2CBE" w:rsidP="009F2CBE"/>
                <w:p w14:paraId="2E188218" w14:textId="77777777" w:rsidR="009F2CBE" w:rsidRPr="00C67743" w:rsidRDefault="009F2CBE" w:rsidP="009F2CBE">
                  <w:pPr>
                    <w:pStyle w:val="FootnoteText"/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</w:pPr>
                  <w:r w:rsidRPr="00C67743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 xml:space="preserve">Lloyd-Morgan, </w:t>
                  </w:r>
                  <w:proofErr w:type="spellStart"/>
                  <w:r w:rsidRPr="00C67743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Ceridwen,’Migrating</w:t>
                  </w:r>
                  <w:proofErr w:type="spellEnd"/>
                  <w:r w:rsidRPr="00C67743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 xml:space="preserve"> Narratives: Peredur, Owain and Geraint’, in </w:t>
                  </w:r>
                  <w:r w:rsidRPr="00C67743">
                    <w:rPr>
                      <w:rStyle w:val="FootnoteReference"/>
                      <w:i/>
                      <w:iCs/>
                      <w:sz w:val="24"/>
                      <w:szCs w:val="24"/>
                      <w:vertAlign w:val="baseline"/>
                      <w:lang w:eastAsia="en-US"/>
                    </w:rPr>
                    <w:t>A Companion to Arthurian Literature</w:t>
                  </w:r>
                  <w:r>
                    <w:rPr>
                      <w:i/>
                      <w:iCs/>
                      <w:sz w:val="24"/>
                      <w:szCs w:val="24"/>
                      <w:lang w:eastAsia="en-US"/>
                    </w:rPr>
                    <w:t>:</w:t>
                  </w:r>
                  <w:r w:rsidRPr="007A206E">
                    <w:rPr>
                      <w:i/>
                      <w:iCs/>
                      <w:lang w:eastAsia="en-US"/>
                    </w:rPr>
                    <w:t xml:space="preserve"> </w:t>
                  </w:r>
                  <w:r w:rsidRPr="0089415B">
                    <w:rPr>
                      <w:i/>
                      <w:iCs/>
                      <w:sz w:val="24"/>
                      <w:szCs w:val="24"/>
                      <w:lang w:eastAsia="en-US"/>
                    </w:rPr>
                    <w:t>The Arthurian Legend in Celtic Literature and Traditions</w:t>
                  </w:r>
                  <w:r w:rsidRPr="00C67743">
                    <w:rPr>
                      <w:rStyle w:val="FootnoteReference"/>
                      <w:sz w:val="24"/>
                      <w:szCs w:val="24"/>
                      <w:vertAlign w:val="baseline"/>
                      <w:lang w:eastAsia="en-US"/>
                    </w:rPr>
                    <w:t>, ed. by Helen Fulton. (Oxford: Blackwell, 2011), pp.190-208.</w:t>
                  </w:r>
                </w:p>
                <w:p w14:paraId="7D439447" w14:textId="77777777" w:rsidR="009F2CBE" w:rsidRDefault="009F2CBE" w:rsidP="009F2CBE">
                  <w:pPr>
                    <w:pStyle w:val="NormalWeb"/>
                    <w:shd w:val="clear" w:color="auto" w:fill="FFFFFF"/>
                  </w:pPr>
                  <w:r>
                    <w:rPr>
                      <w:lang w:eastAsia="en-US"/>
                    </w:rPr>
                    <w:t xml:space="preserve">Lloyd-Morgan, Ceridwen, </w:t>
                  </w:r>
                  <w:proofErr w:type="spellStart"/>
                  <w:r>
                    <w:rPr>
                      <w:lang w:eastAsia="en-US"/>
                    </w:rPr>
                    <w:t>Poppe</w:t>
                  </w:r>
                  <w:proofErr w:type="spellEnd"/>
                  <w:r>
                    <w:rPr>
                      <w:lang w:eastAsia="en-US"/>
                    </w:rPr>
                    <w:t>,</w:t>
                  </w:r>
                  <w:r w:rsidRPr="007A206E">
                    <w:rPr>
                      <w:i/>
                      <w:iCs/>
                      <w:lang w:eastAsia="en-US"/>
                    </w:rPr>
                    <w:t xml:space="preserve"> </w:t>
                  </w:r>
                  <w:r>
                    <w:rPr>
                      <w:lang w:eastAsia="en-US"/>
                    </w:rPr>
                    <w:t>Erich,</w:t>
                  </w:r>
                  <w:r w:rsidRPr="007A206E">
                    <w:rPr>
                      <w:i/>
                      <w:iCs/>
                      <w:lang w:eastAsia="en-US"/>
                    </w:rPr>
                    <w:t xml:space="preserve"> Arthur in The Celtic Languages: The Arthurian Legend </w:t>
                  </w:r>
                  <w:r>
                    <w:rPr>
                      <w:i/>
                      <w:iCs/>
                      <w:lang w:eastAsia="en-US"/>
                    </w:rPr>
                    <w:t xml:space="preserve">in </w:t>
                  </w:r>
                  <w:r w:rsidRPr="007A206E">
                    <w:rPr>
                      <w:i/>
                      <w:iCs/>
                      <w:lang w:eastAsia="en-US"/>
                    </w:rPr>
                    <w:t xml:space="preserve">Celtic </w:t>
                  </w:r>
                  <w:r>
                    <w:rPr>
                      <w:i/>
                      <w:iCs/>
                      <w:lang w:eastAsia="en-US"/>
                    </w:rPr>
                    <w:t>L</w:t>
                  </w:r>
                  <w:r w:rsidRPr="007A206E">
                    <w:rPr>
                      <w:i/>
                      <w:iCs/>
                      <w:lang w:eastAsia="en-US"/>
                    </w:rPr>
                    <w:t>iterature and Traditions</w:t>
                  </w:r>
                  <w:r>
                    <w:rPr>
                      <w:lang w:eastAsia="en-US"/>
                    </w:rPr>
                    <w:t xml:space="preserve">. </w:t>
                  </w:r>
                  <w:proofErr w:type="gramStart"/>
                  <w:r>
                    <w:rPr>
                      <w:lang w:eastAsia="en-US"/>
                    </w:rPr>
                    <w:t>Ed..</w:t>
                  </w:r>
                  <w:proofErr w:type="gramEnd"/>
                  <w:r>
                    <w:rPr>
                      <w:lang w:eastAsia="en-US"/>
                    </w:rPr>
                    <w:t xml:space="preserve"> (Cardiff: Cardiff University,2019).</w:t>
                  </w:r>
                </w:p>
                <w:p w14:paraId="249C6586" w14:textId="77777777" w:rsidR="009F2CBE" w:rsidRDefault="009F2CBE" w:rsidP="009F2CBE">
                  <w:pPr>
                    <w:pStyle w:val="NormalWeb"/>
                    <w:shd w:val="clear" w:color="auto" w:fill="FFFFFF"/>
                    <w:rPr>
                      <w:rFonts w:ascii="Code2000" w:hAnsi="Code2000"/>
                    </w:rPr>
                  </w:pPr>
                  <w:proofErr w:type="spellStart"/>
                  <w:proofErr w:type="gramStart"/>
                  <w:r>
                    <w:rPr>
                      <w:rFonts w:ascii="Code2000" w:hAnsi="Code2000"/>
                    </w:rPr>
                    <w:t>Lovecy</w:t>
                  </w:r>
                  <w:proofErr w:type="spellEnd"/>
                  <w:r>
                    <w:rPr>
                      <w:rFonts w:ascii="Code2000" w:hAnsi="Code2000"/>
                    </w:rPr>
                    <w:t xml:space="preserve"> ,</w:t>
                  </w:r>
                  <w:proofErr w:type="gramEnd"/>
                  <w:r>
                    <w:rPr>
                      <w:rFonts w:ascii="Code2000" w:hAnsi="Code2000"/>
                    </w:rPr>
                    <w:t xml:space="preserve"> Ian, ‘Historia ab </w:t>
                  </w:r>
                  <w:proofErr w:type="spellStart"/>
                  <w:r>
                    <w:rPr>
                      <w:rFonts w:ascii="Code2000" w:hAnsi="Code2000"/>
                    </w:rPr>
                    <w:t>Efrawg</w:t>
                  </w:r>
                  <w:proofErr w:type="spellEnd"/>
                  <w:r>
                    <w:rPr>
                      <w:rFonts w:ascii="Code2000" w:hAnsi="Code2000"/>
                    </w:rPr>
                    <w:t xml:space="preserve">’, in </w:t>
                  </w:r>
                  <w:r w:rsidRPr="00E01654">
                    <w:rPr>
                      <w:rFonts w:ascii="Code2000" w:hAnsi="Code2000"/>
                      <w:i/>
                      <w:iCs/>
                    </w:rPr>
                    <w:t>The Arthur of the Welsh: The Arthurian Legend in Welsh Literature,</w:t>
                  </w:r>
                  <w:r>
                    <w:rPr>
                      <w:rFonts w:ascii="Code2000" w:hAnsi="Code2000"/>
                    </w:rPr>
                    <w:t xml:space="preserve"> eds. Rachel Bromwich,  A.O.H. Brynley, (Cardiff: University of Wales Press 1991), pp.171-183. </w:t>
                  </w:r>
                </w:p>
                <w:p w14:paraId="1EEF97BA" w14:textId="7565FB3D" w:rsidR="009F2CBE" w:rsidRDefault="009F2CBE" w:rsidP="009F2CBE">
                  <w:pPr>
                    <w:pStyle w:val="NormalWeb"/>
                    <w:shd w:val="clear" w:color="auto" w:fill="FFFFFF"/>
                  </w:pPr>
                  <w:proofErr w:type="spellStart"/>
                  <w:r>
                    <w:rPr>
                      <w:rFonts w:ascii="Code2000" w:hAnsi="Code2000"/>
                    </w:rPr>
                    <w:t>Mcmullen</w:t>
                  </w:r>
                  <w:proofErr w:type="spellEnd"/>
                  <w:r>
                    <w:rPr>
                      <w:rFonts w:ascii="Code2000" w:hAnsi="Code2000"/>
                    </w:rPr>
                    <w:t>, A</w:t>
                  </w:r>
                  <w:r w:rsidR="007F0233">
                    <w:rPr>
                      <w:rFonts w:ascii="Code2000" w:hAnsi="Code2000"/>
                    </w:rPr>
                    <w:t>.</w:t>
                  </w:r>
                  <w:r>
                    <w:rPr>
                      <w:rFonts w:ascii="Code2000" w:hAnsi="Code2000"/>
                    </w:rPr>
                    <w:t xml:space="preserve"> Joseph, ‘The Communication of Culture: Speech and the 'Grail' Procession in "Historia Peredur </w:t>
                  </w:r>
                  <w:proofErr w:type="spellStart"/>
                  <w:r>
                    <w:rPr>
                      <w:rFonts w:ascii="Code2000" w:hAnsi="Code2000"/>
                    </w:rPr>
                    <w:t>vab</w:t>
                  </w:r>
                  <w:proofErr w:type="spellEnd"/>
                  <w:r>
                    <w:rPr>
                      <w:rFonts w:ascii="Code2000" w:hAnsi="Code2000"/>
                    </w:rPr>
                    <w:t xml:space="preserve"> </w:t>
                  </w:r>
                  <w:proofErr w:type="spellStart"/>
                  <w:r>
                    <w:rPr>
                      <w:rFonts w:ascii="Code2000" w:hAnsi="Code2000"/>
                    </w:rPr>
                    <w:t>Efrawc</w:t>
                  </w:r>
                  <w:proofErr w:type="spellEnd"/>
                  <w:r>
                    <w:rPr>
                      <w:rFonts w:ascii="Code2000" w:hAnsi="Code2000"/>
                    </w:rPr>
                    <w:t xml:space="preserve">’, </w:t>
                  </w:r>
                  <w:proofErr w:type="spellStart"/>
                  <w:r>
                    <w:rPr>
                      <w:rFonts w:ascii="Code2000" w:hAnsi="Code2000"/>
                    </w:rPr>
                    <w:t>Arthiriana</w:t>
                  </w:r>
                  <w:proofErr w:type="spellEnd"/>
                  <w:r>
                    <w:rPr>
                      <w:rFonts w:ascii="Code2000" w:hAnsi="Code2000"/>
                    </w:rPr>
                    <w:t xml:space="preserve">, 23 (3) 2013, pp.27-43. </w:t>
                  </w:r>
                </w:p>
                <w:p w14:paraId="689C9070" w14:textId="77777777" w:rsidR="009F2CBE" w:rsidRDefault="009F2CBE" w:rsidP="009F2CBE">
                  <w:pPr>
                    <w:pStyle w:val="NormalWeb"/>
                    <w:shd w:val="clear" w:color="auto" w:fill="FFFFFF"/>
                    <w:rPr>
                      <w:rFonts w:ascii="Code2000" w:hAnsi="Code2000"/>
                    </w:rPr>
                  </w:pPr>
                  <w:proofErr w:type="spellStart"/>
                  <w:proofErr w:type="gramStart"/>
                  <w:r>
                    <w:rPr>
                      <w:rFonts w:ascii="Code2000" w:hAnsi="Code2000"/>
                    </w:rPr>
                    <w:t>Petrovskaia</w:t>
                  </w:r>
                  <w:proofErr w:type="spellEnd"/>
                  <w:r>
                    <w:rPr>
                      <w:rFonts w:ascii="Code2000" w:hAnsi="Code2000"/>
                    </w:rPr>
                    <w:t xml:space="preserve">  Natalia</w:t>
                  </w:r>
                  <w:proofErr w:type="gramEnd"/>
                  <w:r>
                    <w:rPr>
                      <w:rFonts w:ascii="Code2000" w:hAnsi="Code2000"/>
                    </w:rPr>
                    <w:t xml:space="preserve"> I., ‘ Peredur. New Light on Old Problems’, </w:t>
                  </w:r>
                  <w:r w:rsidRPr="00387DE4">
                    <w:rPr>
                      <w:rFonts w:ascii="Code2000" w:hAnsi="Code2000"/>
                      <w:i/>
                      <w:iCs/>
                    </w:rPr>
                    <w:t xml:space="preserve">Proceedings of the Harvard Celtic </w:t>
                  </w:r>
                  <w:proofErr w:type="gramStart"/>
                  <w:r w:rsidRPr="00387DE4">
                    <w:rPr>
                      <w:rFonts w:ascii="Code2000" w:hAnsi="Code2000"/>
                      <w:i/>
                      <w:iCs/>
                    </w:rPr>
                    <w:t xml:space="preserve">Colloquium </w:t>
                  </w:r>
                  <w:r>
                    <w:rPr>
                      <w:rFonts w:ascii="Code2000" w:hAnsi="Code2000"/>
                    </w:rPr>
                    <w:t>,</w:t>
                  </w:r>
                  <w:proofErr w:type="gramEnd"/>
                  <w:r>
                    <w:rPr>
                      <w:rFonts w:ascii="Code2000" w:hAnsi="Code2000"/>
                    </w:rPr>
                    <w:t xml:space="preserve"> 29 (2009), pp. 223-243 </w:t>
                  </w:r>
                </w:p>
                <w:p w14:paraId="595DF8AB" w14:textId="77777777" w:rsidR="009F2CBE" w:rsidRDefault="009F2CBE" w:rsidP="009F2CBE">
                  <w:pPr>
                    <w:rPr>
                      <w:lang w:eastAsia="en-US"/>
                    </w:rPr>
                  </w:pPr>
                  <w:proofErr w:type="spellStart"/>
                  <w:r>
                    <w:rPr>
                      <w:lang w:eastAsia="en-US"/>
                    </w:rPr>
                    <w:t>Régnier</w:t>
                  </w:r>
                  <w:proofErr w:type="spellEnd"/>
                  <w:r>
                    <w:rPr>
                      <w:lang w:eastAsia="en-US"/>
                    </w:rPr>
                    <w:t xml:space="preserve">-Bohler, Danielle. ‘Exploring Literature’, in </w:t>
                  </w:r>
                  <w:r w:rsidRPr="00E5679F">
                    <w:rPr>
                      <w:i/>
                      <w:iCs/>
                      <w:lang w:eastAsia="en-US"/>
                    </w:rPr>
                    <w:t>A History of Private Life: Revelations of the Medieval World</w:t>
                  </w:r>
                  <w:r>
                    <w:rPr>
                      <w:lang w:eastAsia="en-US"/>
                    </w:rPr>
                    <w:t xml:space="preserve">, ed. Georges </w:t>
                  </w:r>
                  <w:proofErr w:type="spellStart"/>
                  <w:r>
                    <w:rPr>
                      <w:lang w:eastAsia="en-US"/>
                    </w:rPr>
                    <w:t>Duby</w:t>
                  </w:r>
                  <w:proofErr w:type="spellEnd"/>
                  <w:r>
                    <w:rPr>
                      <w:lang w:eastAsia="en-US"/>
                    </w:rPr>
                    <w:t xml:space="preserve">, (trans,) Arthur </w:t>
                  </w:r>
                  <w:proofErr w:type="spellStart"/>
                  <w:r>
                    <w:rPr>
                      <w:lang w:eastAsia="en-US"/>
                    </w:rPr>
                    <w:t>Goldhammer</w:t>
                  </w:r>
                  <w:proofErr w:type="spellEnd"/>
                  <w:r>
                    <w:rPr>
                      <w:lang w:eastAsia="en-US"/>
                    </w:rPr>
                    <w:t xml:space="preserve">. (Boston: Harvard </w:t>
                  </w:r>
                  <w:proofErr w:type="spellStart"/>
                  <w:r>
                    <w:rPr>
                      <w:lang w:eastAsia="en-US"/>
                    </w:rPr>
                    <w:t>Univeristy</w:t>
                  </w:r>
                  <w:proofErr w:type="spellEnd"/>
                  <w:r>
                    <w:rPr>
                      <w:lang w:eastAsia="en-US"/>
                    </w:rPr>
                    <w:t xml:space="preserve">. </w:t>
                  </w:r>
                  <w:proofErr w:type="spellStart"/>
                  <w:r>
                    <w:rPr>
                      <w:lang w:eastAsia="en-US"/>
                    </w:rPr>
                    <w:t>Belknap</w:t>
                  </w:r>
                  <w:proofErr w:type="spellEnd"/>
                  <w:r>
                    <w:rPr>
                      <w:lang w:eastAsia="en-US"/>
                    </w:rPr>
                    <w:t xml:space="preserve"> Press.1988).</w:t>
                  </w:r>
                </w:p>
                <w:p w14:paraId="0519AC1D" w14:textId="77777777" w:rsidR="009F2CBE" w:rsidRDefault="009F2CBE" w:rsidP="009F2CBE">
                  <w:pPr>
                    <w:pStyle w:val="NormalWeb"/>
                    <w:rPr>
                      <w:lang w:eastAsia="en-US"/>
                    </w:rPr>
                  </w:pPr>
                  <w:r>
                    <w:rPr>
                      <w:lang w:eastAsia="en-US"/>
                    </w:rPr>
                    <w:t xml:space="preserve">Rodway. Simon, ‘The Date and Authorship of Culhwch ac Olwen: A Reassessment’, </w:t>
                  </w:r>
                  <w:r w:rsidRPr="0089415B">
                    <w:rPr>
                      <w:i/>
                      <w:iCs/>
                      <w:lang w:eastAsia="en-US"/>
                    </w:rPr>
                    <w:t>Cambrian Medieval Studies</w:t>
                  </w:r>
                  <w:r>
                    <w:rPr>
                      <w:lang w:eastAsia="en-US"/>
                    </w:rPr>
                    <w:t>, 48, (</w:t>
                  </w:r>
                  <w:proofErr w:type="gramStart"/>
                  <w:r>
                    <w:rPr>
                      <w:lang w:eastAsia="en-US"/>
                    </w:rPr>
                    <w:t>Summer )</w:t>
                  </w:r>
                  <w:proofErr w:type="gramEnd"/>
                  <w:r>
                    <w:rPr>
                      <w:lang w:eastAsia="en-US"/>
                    </w:rPr>
                    <w:t>, 2005.pp21-44.</w:t>
                  </w:r>
                </w:p>
                <w:p w14:paraId="44EC8EE8" w14:textId="45AF6943" w:rsidR="009F2CBE" w:rsidRDefault="009F2CBE" w:rsidP="009F2CBE">
                  <w:pPr>
                    <w:pStyle w:val="NormalWeb"/>
                    <w:rPr>
                      <w:lang w:eastAsia="en-US"/>
                    </w:rPr>
                  </w:pPr>
                  <w:r>
                    <w:rPr>
                      <w:lang w:eastAsia="en-US"/>
                    </w:rPr>
                    <w:t xml:space="preserve">Rodway, </w:t>
                  </w:r>
                  <w:r w:rsidR="007F0233">
                    <w:rPr>
                      <w:lang w:eastAsia="en-US"/>
                    </w:rPr>
                    <w:t>Simon, ‘</w:t>
                  </w:r>
                  <w:r>
                    <w:rPr>
                      <w:lang w:eastAsia="en-US"/>
                    </w:rPr>
                    <w:t>The Where When and Why of Welsh Medieval Literature: Some Methodological Considerations</w:t>
                  </w:r>
                  <w:proofErr w:type="gramStart"/>
                  <w:r>
                    <w:rPr>
                      <w:lang w:eastAsia="en-US"/>
                    </w:rPr>
                    <w:t>’,.</w:t>
                  </w:r>
                  <w:proofErr w:type="gramEnd"/>
                  <w:r>
                    <w:rPr>
                      <w:lang w:eastAsia="en-US"/>
                    </w:rPr>
                    <w:t xml:space="preserve">  </w:t>
                  </w:r>
                  <w:r w:rsidRPr="0089415B">
                    <w:rPr>
                      <w:i/>
                      <w:iCs/>
                      <w:lang w:eastAsia="en-US"/>
                    </w:rPr>
                    <w:t xml:space="preserve">Studia </w:t>
                  </w:r>
                  <w:proofErr w:type="spellStart"/>
                  <w:r w:rsidRPr="0089415B">
                    <w:rPr>
                      <w:i/>
                      <w:iCs/>
                      <w:lang w:eastAsia="en-US"/>
                    </w:rPr>
                    <w:t>Celtica</w:t>
                  </w:r>
                  <w:proofErr w:type="spellEnd"/>
                  <w:r>
                    <w:rPr>
                      <w:lang w:eastAsia="en-US"/>
                    </w:rPr>
                    <w:t>, XLI, 2007, pp.47-89.</w:t>
                  </w:r>
                </w:p>
                <w:p w14:paraId="423320DD" w14:textId="77777777" w:rsidR="009F2CBE" w:rsidRDefault="009F2CBE" w:rsidP="009F2CBE">
                  <w:pPr>
                    <w:pStyle w:val="NormalWeb"/>
                    <w:rPr>
                      <w:lang w:eastAsia="en-US"/>
                    </w:rPr>
                  </w:pPr>
                  <w:r>
                    <w:rPr>
                      <w:lang w:eastAsia="en-US"/>
                    </w:rPr>
                    <w:lastRenderedPageBreak/>
                    <w:t xml:space="preserve">Rodway, Simon, ’Historia </w:t>
                  </w:r>
                  <w:proofErr w:type="spellStart"/>
                  <w:r>
                    <w:rPr>
                      <w:lang w:eastAsia="en-US"/>
                    </w:rPr>
                    <w:t>Pereddur</w:t>
                  </w:r>
                  <w:proofErr w:type="spellEnd"/>
                  <w:r>
                    <w:rPr>
                      <w:lang w:eastAsia="en-US"/>
                    </w:rPr>
                    <w:t xml:space="preserve"> ab </w:t>
                  </w:r>
                  <w:proofErr w:type="spellStart"/>
                  <w:r>
                    <w:rPr>
                      <w:lang w:eastAsia="en-US"/>
                    </w:rPr>
                    <w:t>Efrawg</w:t>
                  </w:r>
                  <w:proofErr w:type="spellEnd"/>
                  <w:r>
                    <w:rPr>
                      <w:lang w:eastAsia="en-US"/>
                    </w:rPr>
                    <w:t xml:space="preserve">’, in </w:t>
                  </w:r>
                  <w:r w:rsidRPr="007A206E">
                    <w:rPr>
                      <w:i/>
                      <w:iCs/>
                      <w:lang w:eastAsia="en-US"/>
                    </w:rPr>
                    <w:t xml:space="preserve">Arthur in The Celtic Languages: The Arthurian Legend </w:t>
                  </w:r>
                  <w:r>
                    <w:rPr>
                      <w:i/>
                      <w:iCs/>
                      <w:lang w:eastAsia="en-US"/>
                    </w:rPr>
                    <w:t xml:space="preserve">in </w:t>
                  </w:r>
                  <w:r w:rsidRPr="007A206E">
                    <w:rPr>
                      <w:i/>
                      <w:iCs/>
                      <w:lang w:eastAsia="en-US"/>
                    </w:rPr>
                    <w:t xml:space="preserve">Celtic </w:t>
                  </w:r>
                  <w:r>
                    <w:rPr>
                      <w:i/>
                      <w:iCs/>
                      <w:lang w:eastAsia="en-US"/>
                    </w:rPr>
                    <w:t>L</w:t>
                  </w:r>
                  <w:r w:rsidRPr="007A206E">
                    <w:rPr>
                      <w:i/>
                      <w:iCs/>
                      <w:lang w:eastAsia="en-US"/>
                    </w:rPr>
                    <w:t>iterature and Traditions</w:t>
                  </w:r>
                  <w:r>
                    <w:rPr>
                      <w:lang w:eastAsia="en-US"/>
                    </w:rPr>
                    <w:t xml:space="preserve">. Ed. Ceridwen Lloyd-Morgan and Erich </w:t>
                  </w:r>
                  <w:proofErr w:type="spellStart"/>
                  <w:r>
                    <w:rPr>
                      <w:lang w:eastAsia="en-US"/>
                    </w:rPr>
                    <w:t>Poppe</w:t>
                  </w:r>
                  <w:proofErr w:type="spellEnd"/>
                  <w:r>
                    <w:rPr>
                      <w:lang w:eastAsia="en-US"/>
                    </w:rPr>
                    <w:t>. (Cardiff: Cardiff University, 2019) pp.145 -57.</w:t>
                  </w:r>
                </w:p>
                <w:p w14:paraId="3E809C2C" w14:textId="77777777" w:rsidR="009F2CBE" w:rsidRPr="00074148" w:rsidRDefault="009F2CBE" w:rsidP="009F2CBE">
                  <w:pPr>
                    <w:pStyle w:val="FootnoteText"/>
                    <w:rPr>
                      <w:sz w:val="24"/>
                      <w:szCs w:val="24"/>
                    </w:rPr>
                  </w:pPr>
                  <w:r w:rsidRPr="00074148">
                    <w:rPr>
                      <w:sz w:val="24"/>
                      <w:szCs w:val="24"/>
                    </w:rPr>
                    <w:t>Rodway</w:t>
                  </w:r>
                  <w:r>
                    <w:rPr>
                      <w:sz w:val="24"/>
                      <w:szCs w:val="24"/>
                    </w:rPr>
                    <w:t>,</w:t>
                  </w:r>
                  <w:r w:rsidRPr="00074148">
                    <w:rPr>
                      <w:sz w:val="24"/>
                      <w:szCs w:val="24"/>
                    </w:rPr>
                    <w:t xml:space="preserve"> Simon, ‘</w:t>
                  </w:r>
                  <w:r w:rsidRPr="00387DE4">
                    <w:rPr>
                      <w:sz w:val="24"/>
                      <w:szCs w:val="24"/>
                    </w:rPr>
                    <w:t>Culhwch ac Olwen’,</w:t>
                  </w:r>
                  <w:r w:rsidRPr="00074148">
                    <w:rPr>
                      <w:i/>
                      <w:iCs/>
                      <w:sz w:val="24"/>
                      <w:szCs w:val="24"/>
                    </w:rPr>
                    <w:t xml:space="preserve"> </w:t>
                  </w:r>
                  <w:r w:rsidRPr="00074148">
                    <w:rPr>
                      <w:sz w:val="24"/>
                      <w:szCs w:val="24"/>
                    </w:rPr>
                    <w:t xml:space="preserve">in </w:t>
                  </w:r>
                  <w:r w:rsidRPr="00074148">
                    <w:rPr>
                      <w:i/>
                      <w:iCs/>
                      <w:sz w:val="24"/>
                      <w:szCs w:val="24"/>
                      <w:lang w:eastAsia="en-US"/>
                    </w:rPr>
                    <w:t>Arthur in The Celtic Languages: The Arthurian Legend in Celtic Literature and Traditions</w:t>
                  </w:r>
                  <w:r w:rsidRPr="00074148">
                    <w:rPr>
                      <w:i/>
                      <w:iCs/>
                      <w:sz w:val="24"/>
                      <w:szCs w:val="24"/>
                    </w:rPr>
                    <w:t xml:space="preserve"> </w:t>
                  </w:r>
                  <w:r w:rsidRPr="00074148">
                    <w:rPr>
                      <w:sz w:val="24"/>
                      <w:szCs w:val="24"/>
                    </w:rPr>
                    <w:t xml:space="preserve">ed Ceridwen Lloyd-Morgan and Erich </w:t>
                  </w:r>
                  <w:proofErr w:type="spellStart"/>
                  <w:r w:rsidRPr="00074148">
                    <w:rPr>
                      <w:sz w:val="24"/>
                      <w:szCs w:val="24"/>
                    </w:rPr>
                    <w:t>Poppe</w:t>
                  </w:r>
                  <w:proofErr w:type="spellEnd"/>
                  <w:r w:rsidRPr="00074148">
                    <w:rPr>
                      <w:sz w:val="24"/>
                      <w:szCs w:val="24"/>
                    </w:rPr>
                    <w:t>. Cardiff University of Wales Press. 2019)</w:t>
                  </w:r>
                  <w:r>
                    <w:rPr>
                      <w:sz w:val="24"/>
                      <w:szCs w:val="24"/>
                    </w:rPr>
                    <w:t>,</w:t>
                  </w:r>
                  <w:r w:rsidRPr="00074148">
                    <w:rPr>
                      <w:sz w:val="24"/>
                      <w:szCs w:val="24"/>
                    </w:rPr>
                    <w:t xml:space="preserve"> </w:t>
                  </w:r>
                  <w:r>
                    <w:rPr>
                      <w:sz w:val="24"/>
                      <w:szCs w:val="24"/>
                    </w:rPr>
                    <w:t>pp.</w:t>
                  </w:r>
                  <w:r w:rsidRPr="00074148">
                    <w:rPr>
                      <w:sz w:val="24"/>
                      <w:szCs w:val="24"/>
                    </w:rPr>
                    <w:t>67-79.</w:t>
                  </w:r>
                </w:p>
                <w:p w14:paraId="66F40E50" w14:textId="77777777" w:rsidR="009F2CBE" w:rsidRDefault="009F2CBE" w:rsidP="009F2CBE">
                  <w:pPr>
                    <w:pStyle w:val="NormalWeb"/>
                    <w:shd w:val="clear" w:color="auto" w:fill="FFFFFF"/>
                    <w:rPr>
                      <w:rFonts w:ascii="Code2000" w:hAnsi="Code2000"/>
                    </w:rPr>
                  </w:pPr>
                  <w:r>
                    <w:rPr>
                      <w:lang w:eastAsia="en-US"/>
                    </w:rPr>
                    <w:t xml:space="preserve">Roberts, Brynley, ‘Culhwch ac Olwen, The Triads, Saints’ Lives’, </w:t>
                  </w:r>
                  <w:r>
                    <w:rPr>
                      <w:rFonts w:ascii="Code2000" w:hAnsi="Code2000"/>
                    </w:rPr>
                    <w:t xml:space="preserve">in </w:t>
                  </w:r>
                  <w:r w:rsidRPr="00E01654">
                    <w:rPr>
                      <w:rFonts w:ascii="Code2000" w:hAnsi="Code2000"/>
                      <w:i/>
                      <w:iCs/>
                    </w:rPr>
                    <w:t>The Arthur of the Welsh: The Arthurian Legend in Welsh Literature,</w:t>
                  </w:r>
                  <w:r>
                    <w:rPr>
                      <w:rFonts w:ascii="Code2000" w:hAnsi="Code2000"/>
                    </w:rPr>
                    <w:t xml:space="preserve"> eds. Rachel </w:t>
                  </w:r>
                  <w:proofErr w:type="gramStart"/>
                  <w:r>
                    <w:rPr>
                      <w:rFonts w:ascii="Code2000" w:hAnsi="Code2000"/>
                    </w:rPr>
                    <w:t>Bromwich,  A.O.H.</w:t>
                  </w:r>
                  <w:proofErr w:type="gramEnd"/>
                  <w:r>
                    <w:rPr>
                      <w:rFonts w:ascii="Code2000" w:hAnsi="Code2000"/>
                    </w:rPr>
                    <w:t xml:space="preserve"> Brynley Roberts, (Cardiff: University of Wales Press 1991), pp.171-183. </w:t>
                  </w:r>
                </w:p>
                <w:p w14:paraId="2298582F" w14:textId="77777777" w:rsidR="00B9757F" w:rsidRDefault="009F2CBE" w:rsidP="00B9757F">
                  <w:pPr>
                    <w:spacing w:before="100" w:beforeAutospacing="1" w:after="24"/>
                    <w:jc w:val="both"/>
                    <w:rPr>
                      <w:rFonts w:ascii="Arial" w:hAnsi="Arial" w:cs="Arial"/>
                      <w:color w:val="202122"/>
                      <w:sz w:val="21"/>
                      <w:szCs w:val="21"/>
                    </w:rPr>
                  </w:pPr>
                  <w:r>
                    <w:rPr>
                      <w:lang w:eastAsia="en-US"/>
                    </w:rPr>
                    <w:t xml:space="preserve">Roberts, Brynley, ‘Peredur </w:t>
                  </w:r>
                  <w:proofErr w:type="spellStart"/>
                  <w:proofErr w:type="gramStart"/>
                  <w:r>
                    <w:rPr>
                      <w:lang w:eastAsia="en-US"/>
                    </w:rPr>
                    <w:t>vab</w:t>
                  </w:r>
                  <w:proofErr w:type="spellEnd"/>
                  <w:r>
                    <w:rPr>
                      <w:lang w:eastAsia="en-US"/>
                    </w:rPr>
                    <w:t xml:space="preserve">  </w:t>
                  </w:r>
                  <w:proofErr w:type="spellStart"/>
                  <w:r>
                    <w:rPr>
                      <w:lang w:eastAsia="en-US"/>
                    </w:rPr>
                    <w:t>Efrawg</w:t>
                  </w:r>
                  <w:proofErr w:type="spellEnd"/>
                  <w:proofErr w:type="gramEnd"/>
                  <w:r>
                    <w:rPr>
                      <w:lang w:eastAsia="en-US"/>
                    </w:rPr>
                    <w:t xml:space="preserve"> a text in transition’, </w:t>
                  </w:r>
                  <w:r w:rsidRPr="00A85582">
                    <w:rPr>
                      <w:i/>
                      <w:iCs/>
                      <w:lang w:eastAsia="en-US"/>
                    </w:rPr>
                    <w:t>Arthuriana</w:t>
                  </w:r>
                  <w:r>
                    <w:rPr>
                      <w:lang w:eastAsia="en-US"/>
                    </w:rPr>
                    <w:t>, 10 (2000), pp.57-72.</w:t>
                  </w:r>
                  <w:r w:rsidR="00B9757F">
                    <w:rPr>
                      <w:rFonts w:ascii="Arial" w:hAnsi="Arial" w:cs="Arial"/>
                      <w:color w:val="202122"/>
                      <w:sz w:val="21"/>
                      <w:szCs w:val="21"/>
                    </w:rPr>
                    <w:t xml:space="preserve"> </w:t>
                  </w:r>
                </w:p>
                <w:p w14:paraId="7A779D2A" w14:textId="7E3DC415" w:rsidR="00B9757F" w:rsidRPr="00B9757F" w:rsidRDefault="00B9757F" w:rsidP="00B9757F">
                  <w:pPr>
                    <w:spacing w:before="100" w:beforeAutospacing="1" w:after="24"/>
                    <w:jc w:val="both"/>
                    <w:rPr>
                      <w:color w:val="202122"/>
                    </w:rPr>
                  </w:pPr>
                  <w:proofErr w:type="spellStart"/>
                  <w:r w:rsidRPr="00B9757F">
                    <w:rPr>
                      <w:color w:val="202122"/>
                    </w:rPr>
                    <w:t>Saarti</w:t>
                  </w:r>
                  <w:proofErr w:type="spellEnd"/>
                  <w:r w:rsidRPr="00B9757F">
                    <w:rPr>
                      <w:color w:val="202122"/>
                    </w:rPr>
                    <w:t xml:space="preserve">, Cathleen, </w:t>
                  </w:r>
                  <w:r w:rsidRPr="00B9757F">
                    <w:rPr>
                      <w:i/>
                      <w:iCs/>
                      <w:color w:val="202122"/>
                    </w:rPr>
                    <w:t xml:space="preserve">Women and Economic Power in Premodern Royal Courts, </w:t>
                  </w:r>
                  <w:r w:rsidRPr="00B9757F">
                    <w:rPr>
                      <w:color w:val="202122"/>
                    </w:rPr>
                    <w:t xml:space="preserve">Arc Humanities </w:t>
                  </w:r>
                  <w:proofErr w:type="gramStart"/>
                  <w:r w:rsidRPr="00B9757F">
                    <w:rPr>
                      <w:color w:val="202122"/>
                    </w:rPr>
                    <w:t>Press ,</w:t>
                  </w:r>
                  <w:proofErr w:type="gramEnd"/>
                  <w:r w:rsidRPr="00B9757F">
                    <w:rPr>
                      <w:color w:val="202122"/>
                    </w:rPr>
                    <w:t>(Amsterdam ARC Humanities Press, University Amsterdam, 2020</w:t>
                  </w:r>
                  <w:r w:rsidRPr="00B9757F">
                    <w:rPr>
                      <w:i/>
                      <w:iCs/>
                      <w:color w:val="202122"/>
                    </w:rPr>
                    <w:t>)</w:t>
                  </w:r>
                </w:p>
                <w:p w14:paraId="1A021F2D" w14:textId="77777777" w:rsidR="009F2CBE" w:rsidRDefault="009F2CBE" w:rsidP="009F2CBE">
                  <w:pPr>
                    <w:pStyle w:val="NormalWeb"/>
                    <w:rPr>
                      <w:lang w:eastAsia="en-US"/>
                    </w:rPr>
                  </w:pPr>
                  <w:proofErr w:type="spellStart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Vitt</w:t>
                  </w:r>
                  <w:proofErr w:type="spellEnd"/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, Anthony M., </w:t>
                  </w:r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 xml:space="preserve">Peredur </w:t>
                  </w:r>
                  <w:proofErr w:type="spellStart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>vab</w:t>
                  </w:r>
                  <w:proofErr w:type="spellEnd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 xml:space="preserve"> </w:t>
                  </w:r>
                  <w:proofErr w:type="spellStart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>Efrawc</w:t>
                  </w:r>
                  <w:proofErr w:type="spellEnd"/>
                  <w:r w:rsidRPr="00C67743"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  <w:t>: Edited Texts and Translations of the MSS Peniarth 7 and 14 Versions</w:t>
                  </w: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. Unpublished M.Phil. Thesis, </w:t>
                  </w:r>
                  <w:r>
                    <w:rPr>
                      <w:lang w:eastAsia="en-US"/>
                    </w:rPr>
                    <w:t>(</w:t>
                  </w:r>
                  <w:r>
                    <w:t xml:space="preserve">Aberystwyth: </w:t>
                  </w: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Aberystwyth University</w:t>
                  </w:r>
                  <w:r>
                    <w:rPr>
                      <w:lang w:eastAsia="en-US"/>
                    </w:rPr>
                    <w:t>,</w:t>
                  </w: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 xml:space="preserve"> 2010</w:t>
                  </w:r>
                  <w:r>
                    <w:rPr>
                      <w:lang w:eastAsia="en-US"/>
                    </w:rPr>
                    <w:t>)</w:t>
                  </w:r>
                  <w:r w:rsidRPr="00C67743">
                    <w:rPr>
                      <w:rStyle w:val="FootnoteReference"/>
                      <w:vertAlign w:val="baseline"/>
                      <w:lang w:eastAsia="en-US"/>
                    </w:rPr>
                    <w:t>.</w:t>
                  </w:r>
                </w:p>
                <w:p w14:paraId="5E72CEBF" w14:textId="77777777" w:rsidR="009F2CBE" w:rsidRPr="001D1225" w:rsidRDefault="009F2CBE" w:rsidP="009F2CBE">
                  <w:pPr>
                    <w:pStyle w:val="NormalWeb"/>
                    <w:rPr>
                      <w:rStyle w:val="FootnoteReference"/>
                      <w:i/>
                      <w:iCs/>
                      <w:vertAlign w:val="baseline"/>
                      <w:lang w:eastAsia="en-US"/>
                    </w:rPr>
                  </w:pPr>
                  <w:r>
                    <w:rPr>
                      <w:lang w:eastAsia="en-US"/>
                    </w:rPr>
                    <w:t xml:space="preserve">Walker, David, </w:t>
                  </w:r>
                  <w:r w:rsidRPr="001D1225">
                    <w:rPr>
                      <w:i/>
                      <w:iCs/>
                      <w:lang w:eastAsia="en-US"/>
                    </w:rPr>
                    <w:t>Medieval Wales</w:t>
                  </w:r>
                  <w:r>
                    <w:rPr>
                      <w:i/>
                      <w:iCs/>
                      <w:lang w:eastAsia="en-US"/>
                    </w:rPr>
                    <w:t xml:space="preserve">, </w:t>
                  </w:r>
                  <w:r w:rsidRPr="001D1225">
                    <w:rPr>
                      <w:lang w:eastAsia="en-US"/>
                    </w:rPr>
                    <w:t>(Cambridge,</w:t>
                  </w:r>
                  <w:r>
                    <w:rPr>
                      <w:lang w:eastAsia="en-US"/>
                    </w:rPr>
                    <w:t xml:space="preserve"> </w:t>
                  </w:r>
                  <w:r w:rsidRPr="001D1225">
                    <w:rPr>
                      <w:lang w:eastAsia="en-US"/>
                    </w:rPr>
                    <w:t>Cambridge University Pres, 1990</w:t>
                  </w:r>
                  <w:r>
                    <w:rPr>
                      <w:i/>
                      <w:iCs/>
                      <w:lang w:eastAsia="en-US"/>
                    </w:rPr>
                    <w:t>)</w:t>
                  </w:r>
                </w:p>
                <w:p w14:paraId="75726793" w14:textId="049D4D7A" w:rsidR="009F2CBE" w:rsidRDefault="009F2CBE" w:rsidP="009F2CBE">
                  <w:pPr>
                    <w:spacing w:before="100" w:beforeAutospacing="1" w:after="24"/>
                    <w:jc w:val="both"/>
                    <w:rPr>
                      <w:rFonts w:ascii="Arial" w:hAnsi="Arial" w:cs="Arial"/>
                      <w:color w:val="202122"/>
                      <w:sz w:val="21"/>
                      <w:szCs w:val="21"/>
                    </w:rPr>
                  </w:pPr>
                  <w:r>
                    <w:rPr>
                      <w:rFonts w:ascii="Arial" w:hAnsi="Arial" w:cs="Arial"/>
                      <w:color w:val="202122"/>
                      <w:sz w:val="21"/>
                      <w:szCs w:val="21"/>
                    </w:rPr>
                    <w:t>Ward J.</w:t>
                  </w:r>
                  <w:r w:rsidR="007F0233">
                    <w:rPr>
                      <w:rFonts w:ascii="Arial" w:hAnsi="Arial" w:cs="Arial"/>
                      <w:color w:val="202122"/>
                      <w:sz w:val="21"/>
                      <w:szCs w:val="21"/>
                    </w:rPr>
                    <w:t>,</w:t>
                  </w:r>
                  <w:r>
                    <w:rPr>
                      <w:rFonts w:ascii="Arial" w:hAnsi="Arial" w:cs="Arial"/>
                      <w:color w:val="202122"/>
                      <w:sz w:val="21"/>
                      <w:szCs w:val="21"/>
                    </w:rPr>
                    <w:t xml:space="preserve"> </w:t>
                  </w:r>
                  <w:r w:rsidRPr="000E1BD7">
                    <w:rPr>
                      <w:rFonts w:ascii="Arial" w:hAnsi="Arial" w:cs="Arial"/>
                      <w:i/>
                      <w:iCs/>
                      <w:color w:val="202122"/>
                      <w:sz w:val="21"/>
                      <w:szCs w:val="21"/>
                    </w:rPr>
                    <w:t>Women in Medieval Europe 1200-1500.</w:t>
                  </w:r>
                  <w:r>
                    <w:rPr>
                      <w:rFonts w:ascii="Arial" w:hAnsi="Arial" w:cs="Arial"/>
                      <w:color w:val="202122"/>
                      <w:sz w:val="21"/>
                      <w:szCs w:val="21"/>
                    </w:rPr>
                    <w:t xml:space="preserve"> (London: Longman, 2002).</w:t>
                  </w:r>
                </w:p>
                <w:p w14:paraId="40FC6BB6" w14:textId="05AE79BD" w:rsidR="009F2CBE" w:rsidRPr="00C67743" w:rsidRDefault="00B9757F" w:rsidP="00B9757F">
                  <w:pPr>
                    <w:spacing w:before="100" w:beforeAutospacing="1" w:after="24"/>
                    <w:jc w:val="both"/>
                    <w:rPr>
                      <w:rStyle w:val="FootnoteReference"/>
                      <w:vertAlign w:val="baseline"/>
                      <w:lang w:eastAsia="en-US"/>
                    </w:rPr>
                  </w:pPr>
                  <w:proofErr w:type="spellStart"/>
                  <w:r>
                    <w:rPr>
                      <w:lang w:eastAsia="en-US"/>
                    </w:rPr>
                    <w:t>Woodacre</w:t>
                  </w:r>
                  <w:proofErr w:type="spellEnd"/>
                  <w:r>
                    <w:rPr>
                      <w:lang w:eastAsia="en-US"/>
                    </w:rPr>
                    <w:t xml:space="preserve">, </w:t>
                  </w:r>
                  <w:proofErr w:type="spellStart"/>
                  <w:r>
                    <w:rPr>
                      <w:lang w:eastAsia="en-US"/>
                    </w:rPr>
                    <w:t>E</w:t>
                  </w:r>
                  <w:r w:rsidR="007F0233">
                    <w:rPr>
                      <w:lang w:eastAsia="en-US"/>
                    </w:rPr>
                    <w:t>.</w:t>
                  </w:r>
                  <w:r>
                    <w:rPr>
                      <w:lang w:eastAsia="en-US"/>
                    </w:rPr>
                    <w:t>,’</w:t>
                  </w:r>
                  <w:r w:rsidR="002E6626">
                    <w:rPr>
                      <w:lang w:eastAsia="en-US"/>
                    </w:rPr>
                    <w:t>Afterword</w:t>
                  </w:r>
                  <w:proofErr w:type="spellEnd"/>
                  <w:r w:rsidR="002E6626">
                    <w:rPr>
                      <w:lang w:eastAsia="en-US"/>
                    </w:rPr>
                    <w:t xml:space="preserve"> “Power is Money”? Reflections on Money Power, Sex, and Gender in Premodern </w:t>
                  </w:r>
                  <w:r w:rsidR="004739E9">
                    <w:rPr>
                      <w:lang w:eastAsia="en-US"/>
                    </w:rPr>
                    <w:t>Royal</w:t>
                  </w:r>
                  <w:r w:rsidR="002E6626">
                    <w:rPr>
                      <w:lang w:eastAsia="en-US"/>
                    </w:rPr>
                    <w:t xml:space="preserve"> Courts’, in </w:t>
                  </w:r>
                  <w:r w:rsidR="002E6626" w:rsidRPr="002E6626">
                    <w:rPr>
                      <w:i/>
                      <w:iCs/>
                      <w:lang w:eastAsia="en-US"/>
                    </w:rPr>
                    <w:t>Women and Economic Power in Premodern Royal Courts</w:t>
                  </w:r>
                  <w:r w:rsidR="002E6626">
                    <w:rPr>
                      <w:lang w:eastAsia="en-US"/>
                    </w:rPr>
                    <w:t xml:space="preserve">, ed. Cathleen </w:t>
                  </w:r>
                  <w:proofErr w:type="spellStart"/>
                  <w:r w:rsidR="002E6626">
                    <w:rPr>
                      <w:lang w:eastAsia="en-US"/>
                    </w:rPr>
                    <w:t>Sa</w:t>
                  </w:r>
                  <w:r w:rsidR="004739E9">
                    <w:rPr>
                      <w:lang w:eastAsia="en-US"/>
                    </w:rPr>
                    <w:t>a</w:t>
                  </w:r>
                  <w:r w:rsidR="002E6626">
                    <w:rPr>
                      <w:lang w:eastAsia="en-US"/>
                    </w:rPr>
                    <w:t>rt</w:t>
                  </w:r>
                  <w:r w:rsidR="004739E9">
                    <w:rPr>
                      <w:lang w:eastAsia="en-US"/>
                    </w:rPr>
                    <w:t>i</w:t>
                  </w:r>
                  <w:proofErr w:type="spellEnd"/>
                  <w:r w:rsidR="004739E9">
                    <w:rPr>
                      <w:lang w:eastAsia="en-US"/>
                    </w:rPr>
                    <w:t>,</w:t>
                  </w:r>
                  <w:r w:rsidR="002E6626">
                    <w:rPr>
                      <w:lang w:eastAsia="en-US"/>
                    </w:rPr>
                    <w:t xml:space="preserve"> (Amsterdam: Arc Humanities Press, Amsterdam University, 2020)</w:t>
                  </w:r>
                  <w:r w:rsidR="007F0233">
                    <w:rPr>
                      <w:lang w:eastAsia="en-US"/>
                    </w:rPr>
                    <w:t xml:space="preserve"> pp.87-92.</w:t>
                  </w:r>
                </w:p>
              </w:tc>
            </w:tr>
          </w:tbl>
          <w:p w14:paraId="137BAFAC" w14:textId="77777777" w:rsidR="00101145" w:rsidRDefault="00101145" w:rsidP="00101145">
            <w:pPr>
              <w:rPr>
                <w:lang w:eastAsia="en-US"/>
              </w:rPr>
            </w:pPr>
          </w:p>
          <w:p w14:paraId="74F4F73B" w14:textId="77777777" w:rsidR="003B0537" w:rsidRPr="00C67743" w:rsidRDefault="003B0537">
            <w:pPr>
              <w:rPr>
                <w:rStyle w:val="FootnoteReference"/>
                <w:vertAlign w:val="baseline"/>
                <w:lang w:eastAsia="en-US"/>
              </w:rPr>
            </w:pPr>
          </w:p>
          <w:p w14:paraId="74BD7A95" w14:textId="77777777" w:rsidR="003B0537" w:rsidRPr="00C67743" w:rsidRDefault="003B0537">
            <w:pPr>
              <w:rPr>
                <w:rStyle w:val="FootnoteReference"/>
                <w:vertAlign w:val="baseline"/>
                <w:lang w:eastAsia="en-US"/>
              </w:rPr>
            </w:pPr>
          </w:p>
        </w:tc>
      </w:tr>
      <w:tr w:rsidR="003B0537" w:rsidRPr="001F5503" w14:paraId="5BD2816A" w14:textId="77777777" w:rsidTr="00097220">
        <w:tc>
          <w:tcPr>
            <w:tcW w:w="8330" w:type="dxa"/>
          </w:tcPr>
          <w:p w14:paraId="4446FEC5" w14:textId="77777777" w:rsidR="00E719A5" w:rsidRDefault="003B0537" w:rsidP="00E719A5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lastRenderedPageBreak/>
              <w:t>Proposed Supervisor:</w:t>
            </w:r>
          </w:p>
          <w:p w14:paraId="72A89358" w14:textId="77777777" w:rsidR="00E719A5" w:rsidRPr="003F403E" w:rsidRDefault="00E719A5" w:rsidP="00E719A5">
            <w:pPr>
              <w:rPr>
                <w:rFonts w:ascii="Arial" w:hAnsi="Arial" w:cs="Arial"/>
                <w:i/>
                <w:color w:val="222222"/>
              </w:rPr>
            </w:pPr>
            <w:r w:rsidRPr="003F403E">
              <w:rPr>
                <w:rFonts w:ascii="Arial" w:hAnsi="Arial" w:cs="Arial"/>
                <w:i/>
                <w:color w:val="222222"/>
                <w:lang w:val="cy-GB"/>
              </w:rPr>
              <w:t xml:space="preserve">Goruchwyliwr </w:t>
            </w:r>
            <w:r w:rsidR="003F403E">
              <w:rPr>
                <w:rFonts w:ascii="Arial" w:hAnsi="Arial" w:cs="Arial"/>
                <w:i/>
                <w:color w:val="222222"/>
                <w:lang w:val="cy-GB"/>
              </w:rPr>
              <w:t>awgrymedig</w:t>
            </w:r>
          </w:p>
          <w:p w14:paraId="4829979F" w14:textId="77777777" w:rsidR="00E719A5" w:rsidRPr="001F5503" w:rsidRDefault="00E719A5">
            <w:pPr>
              <w:rPr>
                <w:rFonts w:ascii="Arial" w:hAnsi="Arial" w:cs="Arial"/>
              </w:rPr>
            </w:pPr>
          </w:p>
          <w:p w14:paraId="7EAA83F4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6E9515A2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686BDA91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0CACCA1D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</w:tbl>
    <w:p w14:paraId="35BBB944" w14:textId="77777777" w:rsidR="003B0537" w:rsidRPr="003B0537" w:rsidRDefault="003B0537">
      <w:pPr>
        <w:rPr>
          <w:rFonts w:ascii="Arial" w:hAnsi="Arial" w:cs="Arial"/>
        </w:rPr>
      </w:pPr>
    </w:p>
    <w:p w14:paraId="7DBF45E8" w14:textId="77777777" w:rsidR="003B0537" w:rsidRDefault="003B0537">
      <w:pPr>
        <w:rPr>
          <w:rFonts w:ascii="Arial" w:hAnsi="Arial" w:cs="Arial"/>
        </w:rPr>
      </w:pPr>
    </w:p>
    <w:p w14:paraId="2DE9DE2D" w14:textId="77777777" w:rsidR="003B0537" w:rsidRDefault="003B0537">
      <w:pPr>
        <w:rPr>
          <w:rFonts w:ascii="Arial" w:hAnsi="Arial" w:cs="Arial"/>
        </w:rPr>
      </w:pPr>
    </w:p>
    <w:p w14:paraId="7FFD38CA" w14:textId="77777777"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ethical approval for project is needed – YES/NO</w:t>
      </w:r>
    </w:p>
    <w:p w14:paraId="3078926C" w14:textId="77777777" w:rsidR="00B30598" w:rsidRPr="003F403E" w:rsidRDefault="00B30598">
      <w:pPr>
        <w:rPr>
          <w:rFonts w:ascii="Arial" w:hAnsi="Arial" w:cs="Arial"/>
          <w:i/>
        </w:rPr>
      </w:pP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Nodwch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a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oes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angen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cymeradwyaeth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foesegol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gyfer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prosiect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- OES / NAC OES</w:t>
      </w:r>
    </w:p>
    <w:p w14:paraId="1C960896" w14:textId="77777777" w:rsidR="003B0537" w:rsidRDefault="003B0537">
      <w:pPr>
        <w:rPr>
          <w:rFonts w:ascii="Arial" w:hAnsi="Arial" w:cs="Arial"/>
        </w:rPr>
      </w:pPr>
    </w:p>
    <w:p w14:paraId="42D423AE" w14:textId="77777777" w:rsidR="003F403E" w:rsidRDefault="003B0537" w:rsidP="003F403E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sufficient resources are available for the project – YES/NO</w:t>
      </w:r>
    </w:p>
    <w:p w14:paraId="5F69A519" w14:textId="77777777" w:rsidR="00B30598" w:rsidRPr="003F403E" w:rsidRDefault="00B30598" w:rsidP="003F403E">
      <w:pPr>
        <w:rPr>
          <w:rFonts w:ascii="Arial" w:hAnsi="Arial" w:cs="Arial"/>
        </w:rPr>
      </w:pPr>
      <w:r w:rsidRPr="003F403E">
        <w:rPr>
          <w:rFonts w:ascii="Arial" w:hAnsi="Arial" w:cs="Arial"/>
          <w:i/>
          <w:color w:val="222222"/>
          <w:lang w:val="cy-GB"/>
        </w:rPr>
        <w:t>Nodwch a oes digon o adnoddau ar gael ar gyfer y prosiect - OES / NAC OES</w:t>
      </w:r>
    </w:p>
    <w:p w14:paraId="72EF9695" w14:textId="77777777" w:rsidR="00AC6C62" w:rsidRPr="003B0537" w:rsidRDefault="00AC6C62">
      <w:pPr>
        <w:rPr>
          <w:rFonts w:ascii="Arial" w:hAnsi="Arial" w:cs="Arial"/>
        </w:rPr>
      </w:pPr>
    </w:p>
    <w:p w14:paraId="6C70BE8C" w14:textId="77777777" w:rsidR="0058546C" w:rsidRPr="003B0537" w:rsidRDefault="0058546C">
      <w:pPr>
        <w:rPr>
          <w:rFonts w:ascii="Arial" w:hAnsi="Arial" w:cs="Arial"/>
        </w:rPr>
      </w:pPr>
    </w:p>
    <w:p w14:paraId="3C4AFAC5" w14:textId="77777777" w:rsidR="00AC6C62" w:rsidRDefault="0058546C">
      <w:pPr>
        <w:rPr>
          <w:rFonts w:ascii="Arial" w:hAnsi="Arial" w:cs="Arial"/>
        </w:rPr>
      </w:pPr>
      <w:r w:rsidRPr="003B0537">
        <w:rPr>
          <w:rFonts w:ascii="Arial" w:hAnsi="Arial" w:cs="Arial"/>
        </w:rPr>
        <w:t>The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Pr="003B0537">
        <w:rPr>
          <w:rFonts w:ascii="Arial" w:hAnsi="Arial" w:cs="Arial"/>
        </w:rPr>
        <w:t xml:space="preserve">and supervisor have been agreed:  </w:t>
      </w:r>
    </w:p>
    <w:p w14:paraId="23831F6D" w14:textId="77777777" w:rsidR="00B30598" w:rsidRPr="003F403E" w:rsidRDefault="00B30598">
      <w:pPr>
        <w:rPr>
          <w:rFonts w:ascii="Arial" w:hAnsi="Arial" w:cs="Arial"/>
          <w:i/>
          <w:color w:val="222222"/>
          <w:shd w:val="clear" w:color="auto" w:fill="F8F9FA"/>
        </w:rPr>
      </w:pP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Cytunwyd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pwnc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,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cynnig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a'r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goruchwyliwr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uchod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>:</w:t>
      </w:r>
    </w:p>
    <w:p w14:paraId="7859537D" w14:textId="77777777" w:rsidR="00B30598" w:rsidRDefault="00B30598">
      <w:pPr>
        <w:rPr>
          <w:rFonts w:ascii="Arial" w:hAnsi="Arial" w:cs="Arial"/>
          <w:color w:val="222222"/>
          <w:shd w:val="clear" w:color="auto" w:fill="F8F9FA"/>
        </w:rPr>
      </w:pPr>
    </w:p>
    <w:p w14:paraId="15E4D9C6" w14:textId="77777777" w:rsidR="00B30598" w:rsidRPr="00B30598" w:rsidRDefault="00B30598">
      <w:pPr>
        <w:rPr>
          <w:rFonts w:ascii="Arial" w:hAnsi="Arial" w:cs="Arial"/>
        </w:rPr>
      </w:pPr>
    </w:p>
    <w:p w14:paraId="0783420C" w14:textId="77777777" w:rsidR="0058546C" w:rsidRPr="003B0537" w:rsidRDefault="0058546C">
      <w:pPr>
        <w:rPr>
          <w:rFonts w:ascii="Arial" w:hAnsi="Arial" w:cs="Arial"/>
        </w:rPr>
      </w:pPr>
    </w:p>
    <w:p w14:paraId="518973EA" w14:textId="77777777" w:rsidR="0058546C" w:rsidRDefault="00026288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Signed :</w:t>
      </w:r>
      <w:proofErr w:type="gramEnd"/>
      <w:r>
        <w:rPr>
          <w:rFonts w:ascii="Arial" w:hAnsi="Arial" w:cs="Arial"/>
        </w:rPr>
        <w:t xml:space="preserve">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D629B6">
        <w:rPr>
          <w:rFonts w:ascii="Arial" w:hAnsi="Arial" w:cs="Arial"/>
        </w:rPr>
        <w:t>Director</w:t>
      </w:r>
      <w:r w:rsidR="00B30598">
        <w:rPr>
          <w:rFonts w:ascii="Arial" w:hAnsi="Arial" w:cs="Arial"/>
        </w:rPr>
        <w:t xml:space="preserve">/ </w:t>
      </w:r>
    </w:p>
    <w:p w14:paraId="2130C2A2" w14:textId="77777777" w:rsidR="00B30598" w:rsidRPr="003B0537" w:rsidRDefault="00B3059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Llofnod</w:t>
      </w:r>
      <w:proofErr w:type="spellEnd"/>
      <w:r w:rsidR="003F403E" w:rsidRPr="003F403E">
        <w:rPr>
          <w:rFonts w:ascii="Arial" w:hAnsi="Arial" w:cs="Arial"/>
        </w:rPr>
        <w:t xml:space="preserve"> </w:t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proofErr w:type="gramStart"/>
      <w:r w:rsidR="003F403E">
        <w:rPr>
          <w:rFonts w:ascii="Arial" w:hAnsi="Arial" w:cs="Arial"/>
        </w:rPr>
        <w:tab/>
        <w:t xml:space="preserve">  </w:t>
      </w:r>
      <w:proofErr w:type="spellStart"/>
      <w:r w:rsidR="003F403E">
        <w:rPr>
          <w:rFonts w:ascii="Arial" w:hAnsi="Arial" w:cs="Arial"/>
        </w:rPr>
        <w:t>Cyfarwyddwr</w:t>
      </w:r>
      <w:proofErr w:type="spellEnd"/>
      <w:proofErr w:type="gramEnd"/>
      <w:r w:rsidR="003F403E">
        <w:rPr>
          <w:rFonts w:ascii="Arial" w:hAnsi="Arial" w:cs="Arial"/>
        </w:rPr>
        <w:t xml:space="preserve"> y </w:t>
      </w:r>
      <w:proofErr w:type="spellStart"/>
      <w:r w:rsidR="003F403E">
        <w:rPr>
          <w:rFonts w:ascii="Arial" w:hAnsi="Arial" w:cs="Arial"/>
        </w:rPr>
        <w:t>rhaglen</w:t>
      </w:r>
      <w:proofErr w:type="spellEnd"/>
    </w:p>
    <w:p w14:paraId="66A78688" w14:textId="77777777" w:rsidR="0058546C" w:rsidRPr="003B0537" w:rsidRDefault="0058546C">
      <w:pPr>
        <w:rPr>
          <w:rFonts w:ascii="Arial" w:hAnsi="Arial" w:cs="Arial"/>
        </w:rPr>
      </w:pPr>
    </w:p>
    <w:p w14:paraId="43E10CC3" w14:textId="77777777" w:rsidR="003F403E" w:rsidRDefault="003F403E">
      <w:pPr>
        <w:rPr>
          <w:rFonts w:ascii="Arial" w:hAnsi="Arial" w:cs="Arial"/>
        </w:rPr>
      </w:pPr>
    </w:p>
    <w:p w14:paraId="2BB36A42" w14:textId="77777777" w:rsidR="00366998" w:rsidRDefault="003866C2">
      <w:pPr>
        <w:rPr>
          <w:rFonts w:ascii="Arial" w:hAnsi="Arial" w:cs="Arial"/>
        </w:rPr>
      </w:pPr>
      <w:proofErr w:type="gramStart"/>
      <w:r w:rsidRPr="003B0537">
        <w:rPr>
          <w:rFonts w:ascii="Arial" w:hAnsi="Arial" w:cs="Arial"/>
        </w:rPr>
        <w:t>Date</w:t>
      </w:r>
      <w:r w:rsidR="00366998" w:rsidRPr="003B0537">
        <w:rPr>
          <w:rFonts w:ascii="Arial" w:hAnsi="Arial" w:cs="Arial"/>
        </w:rPr>
        <w:t>:…</w:t>
      </w:r>
      <w:proofErr w:type="gramEnd"/>
      <w:r w:rsidR="00366998" w:rsidRPr="003B0537">
        <w:rPr>
          <w:rFonts w:ascii="Arial" w:hAnsi="Arial" w:cs="Arial"/>
        </w:rPr>
        <w:t>…………………</w:t>
      </w:r>
      <w:r w:rsidR="003B0537">
        <w:rPr>
          <w:rFonts w:ascii="Arial" w:hAnsi="Arial" w:cs="Arial"/>
        </w:rPr>
        <w:t>………………………………</w:t>
      </w:r>
    </w:p>
    <w:p w14:paraId="1D004284" w14:textId="77777777" w:rsidR="00B30598" w:rsidRPr="003B0537" w:rsidRDefault="00B3059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Dyddiad</w:t>
      </w:r>
      <w:proofErr w:type="spellEnd"/>
    </w:p>
    <w:p w14:paraId="2E0481F1" w14:textId="77777777" w:rsidR="00366998" w:rsidRPr="003B0537" w:rsidRDefault="00366998">
      <w:pPr>
        <w:rPr>
          <w:rFonts w:ascii="Arial" w:hAnsi="Arial" w:cs="Arial"/>
        </w:rPr>
      </w:pPr>
    </w:p>
    <w:p w14:paraId="7DF9D908" w14:textId="77777777" w:rsidR="00366998" w:rsidRPr="003B0537" w:rsidRDefault="00366998">
      <w:pPr>
        <w:rPr>
          <w:rFonts w:ascii="Arial" w:hAnsi="Arial" w:cs="Arial"/>
        </w:rPr>
      </w:pPr>
    </w:p>
    <w:p w14:paraId="750809FB" w14:textId="77777777" w:rsidR="00366998" w:rsidRPr="003B0537" w:rsidRDefault="00366998">
      <w:pPr>
        <w:rPr>
          <w:rFonts w:ascii="Arial" w:hAnsi="Arial" w:cs="Arial"/>
        </w:rPr>
      </w:pPr>
    </w:p>
    <w:p w14:paraId="5073C89C" w14:textId="77777777" w:rsidR="003F403E" w:rsidRDefault="00E61446" w:rsidP="003F403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Please return this fo</w:t>
      </w:r>
      <w:r w:rsidR="00D629B6">
        <w:rPr>
          <w:rFonts w:ascii="Arial" w:hAnsi="Arial" w:cs="Arial"/>
          <w:b/>
        </w:rPr>
        <w:t>rm to your Programme Director</w:t>
      </w:r>
      <w:r w:rsidR="003B0537" w:rsidRPr="003B0537">
        <w:rPr>
          <w:rFonts w:ascii="Arial" w:hAnsi="Arial" w:cs="Arial"/>
          <w:b/>
        </w:rPr>
        <w:t>.</w:t>
      </w:r>
    </w:p>
    <w:p w14:paraId="04E3EE34" w14:textId="77777777" w:rsidR="00B30598" w:rsidRPr="003F403E" w:rsidRDefault="00B30598" w:rsidP="003F403E">
      <w:pPr>
        <w:rPr>
          <w:rFonts w:ascii="Arial" w:hAnsi="Arial" w:cs="Arial"/>
          <w:b/>
        </w:rPr>
      </w:pPr>
      <w:r w:rsidRPr="00B30598">
        <w:rPr>
          <w:rFonts w:ascii="Arial" w:hAnsi="Arial" w:cs="Arial"/>
          <w:b/>
          <w:color w:val="222222"/>
          <w:lang w:val="cy-GB"/>
        </w:rPr>
        <w:t>Dychwelwch y ffurflen hon at eich Cyfarwyddwr Rhaglen.</w:t>
      </w:r>
    </w:p>
    <w:p w14:paraId="3735F916" w14:textId="77777777" w:rsidR="008B49D7" w:rsidRPr="003B0537" w:rsidRDefault="008B49D7" w:rsidP="003B0537">
      <w:pPr>
        <w:rPr>
          <w:rFonts w:ascii="Arial" w:hAnsi="Arial" w:cs="Arial"/>
        </w:rPr>
      </w:pPr>
    </w:p>
    <w:sectPr w:rsidR="008B49D7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A1C946" w14:textId="77777777" w:rsidR="00D73A0E" w:rsidRDefault="00D73A0E">
      <w:r>
        <w:separator/>
      </w:r>
    </w:p>
  </w:endnote>
  <w:endnote w:type="continuationSeparator" w:id="0">
    <w:p w14:paraId="342FC887" w14:textId="77777777" w:rsidR="00D73A0E" w:rsidRDefault="00D73A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de2000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662E36" w14:textId="77777777" w:rsidR="00D73A0E" w:rsidRDefault="00D73A0E">
      <w:r>
        <w:separator/>
      </w:r>
    </w:p>
  </w:footnote>
  <w:footnote w:type="continuationSeparator" w:id="0">
    <w:p w14:paraId="60D2AF22" w14:textId="77777777" w:rsidR="00D73A0E" w:rsidRDefault="00D73A0E">
      <w:r>
        <w:continuationSeparator/>
      </w:r>
    </w:p>
  </w:footnote>
  <w:footnote w:id="1">
    <w:p w14:paraId="2F5426DF" w14:textId="77777777" w:rsidR="00BB690E" w:rsidRDefault="00BB690E" w:rsidP="00BB69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A02C9">
        <w:rPr>
          <w:i/>
          <w:iCs/>
        </w:rPr>
        <w:t>Culhwch ac Olwen</w:t>
      </w:r>
      <w:r>
        <w:t xml:space="preserve"> and </w:t>
      </w:r>
      <w:r w:rsidRPr="00DA02C9">
        <w:rPr>
          <w:i/>
          <w:iCs/>
        </w:rPr>
        <w:t xml:space="preserve">Peredur ac </w:t>
      </w:r>
      <w:proofErr w:type="spellStart"/>
      <w:r w:rsidRPr="00DA02C9">
        <w:rPr>
          <w:i/>
          <w:iCs/>
        </w:rPr>
        <w:t>Efrawg</w:t>
      </w:r>
      <w:proofErr w:type="spellEnd"/>
      <w:r>
        <w:t xml:space="preserve"> are referred from here to respectively a </w:t>
      </w:r>
      <w:r w:rsidRPr="00DA02C9">
        <w:rPr>
          <w:i/>
          <w:iCs/>
        </w:rPr>
        <w:t xml:space="preserve">Culhwch </w:t>
      </w:r>
      <w:r>
        <w:t xml:space="preserve">and </w:t>
      </w:r>
      <w:r w:rsidRPr="00DA02C9">
        <w:rPr>
          <w:i/>
          <w:iCs/>
        </w:rPr>
        <w:t>Peredur</w:t>
      </w:r>
      <w:r>
        <w:t xml:space="preserve">. </w:t>
      </w:r>
    </w:p>
  </w:footnote>
  <w:footnote w:id="2">
    <w:p w14:paraId="4A640CA2" w14:textId="77777777" w:rsidR="00BB690E" w:rsidRDefault="00BB690E" w:rsidP="00BB690E">
      <w:pPr>
        <w:pStyle w:val="FootnoteText"/>
        <w:rPr>
          <w:rFonts w:ascii="Arial" w:hAnsi="Arial" w:cs="Arial"/>
          <w:iCs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iCs/>
        </w:rPr>
        <w:t xml:space="preserve">If pre-Galfridian </w:t>
      </w:r>
      <w:r w:rsidRPr="00726608">
        <w:rPr>
          <w:rFonts w:ascii="Arial" w:hAnsi="Arial" w:cs="Arial"/>
          <w:i/>
        </w:rPr>
        <w:t>Culhwch ac Olwen</w:t>
      </w:r>
      <w:r>
        <w:rPr>
          <w:rFonts w:ascii="Arial" w:hAnsi="Arial" w:cs="Arial"/>
          <w:iCs/>
        </w:rPr>
        <w:t xml:space="preserve"> would have to be earlier than 1135.</w:t>
      </w:r>
    </w:p>
    <w:p w14:paraId="7B457199" w14:textId="77777777" w:rsidR="00BB690E" w:rsidRDefault="00BB690E" w:rsidP="00BB690E">
      <w:pPr>
        <w:pStyle w:val="FootnoteText"/>
      </w:pPr>
    </w:p>
  </w:footnote>
  <w:footnote w:id="3">
    <w:p w14:paraId="3223F71D" w14:textId="77777777" w:rsidR="00BB690E" w:rsidRDefault="00BB690E" w:rsidP="00BB690E">
      <w:pPr>
        <w:pStyle w:val="FootnoteText"/>
      </w:pPr>
      <w:r>
        <w:rPr>
          <w:rStyle w:val="FootnoteReference"/>
        </w:rPr>
        <w:footnoteRef/>
      </w:r>
      <w:r>
        <w:t xml:space="preserve"> Rodway Simon, </w:t>
      </w:r>
      <w:r w:rsidRPr="00CB46F1">
        <w:rPr>
          <w:i/>
          <w:iCs/>
        </w:rPr>
        <w:t>Culhwch ac Olwen</w:t>
      </w:r>
      <w:r>
        <w:t xml:space="preserve">, in </w:t>
      </w:r>
      <w:r w:rsidRPr="00726608">
        <w:rPr>
          <w:i/>
          <w:iCs/>
        </w:rPr>
        <w:t>Arthur in the Celtic languages</w:t>
      </w:r>
      <w:r>
        <w:t xml:space="preserve">, ed Ceridwen Lloyd-Morgan and Erich </w:t>
      </w:r>
      <w:proofErr w:type="spellStart"/>
      <w:r>
        <w:t>Poppe</w:t>
      </w:r>
      <w:proofErr w:type="spellEnd"/>
      <w:r>
        <w:t>. Cardiff University of Wales Press. 2019) pp.67-79.</w:t>
      </w:r>
    </w:p>
    <w:p w14:paraId="28CBE92E" w14:textId="77777777" w:rsidR="00BB690E" w:rsidRDefault="00BB690E" w:rsidP="00BB690E">
      <w:pPr>
        <w:pStyle w:val="FootnoteText"/>
      </w:pPr>
    </w:p>
  </w:footnote>
  <w:footnote w:id="4">
    <w:p w14:paraId="31BD54CA" w14:textId="77777777" w:rsidR="00BB690E" w:rsidRPr="00726608" w:rsidRDefault="00BB690E" w:rsidP="00BB690E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726608">
        <w:rPr>
          <w:sz w:val="20"/>
          <w:szCs w:val="20"/>
        </w:rPr>
        <w:t xml:space="preserve">Daniel Huws, </w:t>
      </w:r>
      <w:r w:rsidRPr="00726608">
        <w:rPr>
          <w:i/>
          <w:iCs/>
          <w:sz w:val="20"/>
          <w:szCs w:val="20"/>
        </w:rPr>
        <w:t>Repertory of Welsh Manuscripts and Scribes, c.800–c.</w:t>
      </w:r>
      <w:proofErr w:type="gramStart"/>
      <w:r w:rsidRPr="00726608">
        <w:rPr>
          <w:i/>
          <w:iCs/>
          <w:sz w:val="20"/>
          <w:szCs w:val="20"/>
        </w:rPr>
        <w:t xml:space="preserve">1800  </w:t>
      </w:r>
      <w:r w:rsidRPr="00726608">
        <w:rPr>
          <w:sz w:val="20"/>
          <w:szCs w:val="20"/>
        </w:rPr>
        <w:t>(</w:t>
      </w:r>
      <w:proofErr w:type="gramEnd"/>
      <w:r w:rsidRPr="00726608">
        <w:rPr>
          <w:sz w:val="20"/>
          <w:szCs w:val="20"/>
        </w:rPr>
        <w:t>Aberystwyth: forthcoming in 2021).</w:t>
      </w:r>
    </w:p>
    <w:p w14:paraId="476AA35F" w14:textId="77777777" w:rsidR="00BB690E" w:rsidRDefault="00BB690E" w:rsidP="00BB690E">
      <w:pPr>
        <w:pStyle w:val="FootnoteText"/>
      </w:pPr>
    </w:p>
  </w:footnote>
  <w:footnote w:id="5">
    <w:p w14:paraId="610A531E" w14:textId="77777777" w:rsidR="00BB690E" w:rsidRPr="00726608" w:rsidRDefault="00BB690E" w:rsidP="00BB690E">
      <w:pPr>
        <w:pStyle w:val="FootnoteText"/>
        <w:rPr>
          <w:rStyle w:val="FootnoteReference"/>
          <w:vertAlign w:val="baseline"/>
        </w:rPr>
      </w:pPr>
      <w:r>
        <w:rPr>
          <w:rStyle w:val="FootnoteReference"/>
        </w:rPr>
        <w:footnoteRef/>
      </w:r>
      <w:r>
        <w:t xml:space="preserve"> </w:t>
      </w:r>
      <w:r w:rsidRPr="00726608">
        <w:rPr>
          <w:rStyle w:val="FootnoteReference"/>
          <w:vertAlign w:val="baseline"/>
        </w:rPr>
        <w:t xml:space="preserve">Ceridwen Lloyd-Morgan,’ Migrating Narratives: Peredur, Owain and Geraint’, in </w:t>
      </w:r>
      <w:r w:rsidRPr="00726608">
        <w:rPr>
          <w:rStyle w:val="FootnoteReference"/>
          <w:i/>
          <w:iCs/>
          <w:vertAlign w:val="baseline"/>
        </w:rPr>
        <w:t>A Companion to Arthurian Literature</w:t>
      </w:r>
      <w:r w:rsidRPr="00726608">
        <w:rPr>
          <w:rStyle w:val="FootnoteReference"/>
          <w:vertAlign w:val="baseline"/>
        </w:rPr>
        <w:t xml:space="preserve">, ed. </w:t>
      </w:r>
      <w:r w:rsidRPr="00726608">
        <w:t>b</w:t>
      </w:r>
      <w:r w:rsidRPr="00726608">
        <w:rPr>
          <w:rStyle w:val="FootnoteReference"/>
          <w:vertAlign w:val="baseline"/>
        </w:rPr>
        <w:t>y Helen Fulton, (Oxford: Blackwell, 2011). pp.190- 208 (195).</w:t>
      </w:r>
    </w:p>
  </w:footnote>
  <w:footnote w:id="6">
    <w:p w14:paraId="64239D68" w14:textId="77777777" w:rsidR="00BB690E" w:rsidRPr="00726608" w:rsidRDefault="00BB690E" w:rsidP="00BB690E">
      <w:pPr>
        <w:pStyle w:val="NormalWeb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726608">
        <w:rPr>
          <w:rStyle w:val="FootnoteReference"/>
          <w:sz w:val="20"/>
          <w:szCs w:val="20"/>
          <w:vertAlign w:val="baseline"/>
        </w:rPr>
        <w:t xml:space="preserve">Anthony M. </w:t>
      </w:r>
      <w:proofErr w:type="spellStart"/>
      <w:r w:rsidRPr="00726608">
        <w:rPr>
          <w:rStyle w:val="FootnoteReference"/>
          <w:sz w:val="20"/>
          <w:szCs w:val="20"/>
          <w:vertAlign w:val="baseline"/>
        </w:rPr>
        <w:t>Vitt</w:t>
      </w:r>
      <w:proofErr w:type="spellEnd"/>
      <w:r w:rsidRPr="00726608">
        <w:rPr>
          <w:sz w:val="20"/>
          <w:szCs w:val="20"/>
        </w:rPr>
        <w:t>,</w:t>
      </w:r>
      <w:r w:rsidRPr="00726608">
        <w:rPr>
          <w:rStyle w:val="FootnoteReference"/>
          <w:sz w:val="20"/>
          <w:szCs w:val="20"/>
          <w:vertAlign w:val="baseline"/>
        </w:rPr>
        <w:t xml:space="preserve">  </w:t>
      </w:r>
      <w:r w:rsidRPr="00726608">
        <w:rPr>
          <w:rStyle w:val="FootnoteReference"/>
          <w:i/>
          <w:iCs/>
          <w:sz w:val="20"/>
          <w:szCs w:val="20"/>
          <w:vertAlign w:val="baseline"/>
        </w:rPr>
        <w:t xml:space="preserve">Peredur </w:t>
      </w:r>
      <w:proofErr w:type="spellStart"/>
      <w:r w:rsidRPr="00726608">
        <w:rPr>
          <w:rStyle w:val="FootnoteReference"/>
          <w:i/>
          <w:iCs/>
          <w:sz w:val="20"/>
          <w:szCs w:val="20"/>
          <w:vertAlign w:val="baseline"/>
        </w:rPr>
        <w:t>vab</w:t>
      </w:r>
      <w:proofErr w:type="spellEnd"/>
      <w:r w:rsidRPr="00726608">
        <w:rPr>
          <w:rStyle w:val="FootnoteReference"/>
          <w:i/>
          <w:iCs/>
          <w:sz w:val="20"/>
          <w:szCs w:val="20"/>
          <w:vertAlign w:val="baseline"/>
        </w:rPr>
        <w:t xml:space="preserve"> </w:t>
      </w:r>
      <w:proofErr w:type="spellStart"/>
      <w:r w:rsidRPr="00726608">
        <w:rPr>
          <w:rStyle w:val="FootnoteReference"/>
          <w:i/>
          <w:iCs/>
          <w:sz w:val="20"/>
          <w:szCs w:val="20"/>
          <w:vertAlign w:val="baseline"/>
        </w:rPr>
        <w:t>Efrawc</w:t>
      </w:r>
      <w:proofErr w:type="spellEnd"/>
      <w:r w:rsidRPr="00726608">
        <w:rPr>
          <w:rStyle w:val="FootnoteReference"/>
          <w:i/>
          <w:iCs/>
          <w:sz w:val="20"/>
          <w:szCs w:val="20"/>
          <w:vertAlign w:val="baseline"/>
        </w:rPr>
        <w:t>:</w:t>
      </w:r>
      <w:r w:rsidRPr="00726608">
        <w:rPr>
          <w:i/>
          <w:iCs/>
          <w:sz w:val="20"/>
          <w:szCs w:val="20"/>
        </w:rPr>
        <w:t xml:space="preserve"> </w:t>
      </w:r>
      <w:r w:rsidRPr="00726608">
        <w:rPr>
          <w:rStyle w:val="FootnoteReference"/>
          <w:i/>
          <w:iCs/>
          <w:sz w:val="20"/>
          <w:szCs w:val="20"/>
          <w:vertAlign w:val="baseline"/>
        </w:rPr>
        <w:t>Edited Texts and Translations of the MSS Peniarth 7 and 14 Versions</w:t>
      </w:r>
      <w:r w:rsidRPr="00726608">
        <w:rPr>
          <w:i/>
          <w:iCs/>
          <w:sz w:val="20"/>
          <w:szCs w:val="20"/>
        </w:rPr>
        <w:t>,</w:t>
      </w:r>
      <w:r w:rsidRPr="00726608">
        <w:rPr>
          <w:rStyle w:val="FootnoteReference"/>
          <w:sz w:val="20"/>
          <w:szCs w:val="20"/>
          <w:vertAlign w:val="baseline"/>
        </w:rPr>
        <w:t xml:space="preserve"> unpublished M.Phil. Thesis, </w:t>
      </w:r>
      <w:r w:rsidRPr="00726608">
        <w:rPr>
          <w:sz w:val="20"/>
          <w:szCs w:val="20"/>
        </w:rPr>
        <w:t>(</w:t>
      </w:r>
      <w:r w:rsidRPr="00726608">
        <w:rPr>
          <w:rStyle w:val="FootnoteReference"/>
          <w:sz w:val="20"/>
          <w:szCs w:val="20"/>
          <w:vertAlign w:val="baseline"/>
        </w:rPr>
        <w:t>Aberystwyth University 2010</w:t>
      </w:r>
      <w:r w:rsidRPr="00726608">
        <w:rPr>
          <w:sz w:val="20"/>
          <w:szCs w:val="20"/>
        </w:rPr>
        <w:t>)</w:t>
      </w:r>
      <w:r w:rsidRPr="00726608">
        <w:rPr>
          <w:rStyle w:val="FootnoteReference"/>
          <w:sz w:val="20"/>
          <w:szCs w:val="20"/>
          <w:vertAlign w:val="baseline"/>
        </w:rPr>
        <w:t>.</w:t>
      </w:r>
    </w:p>
  </w:footnote>
  <w:footnote w:id="7">
    <w:p w14:paraId="455A941E" w14:textId="77777777" w:rsidR="00BB690E" w:rsidRPr="001F7812" w:rsidRDefault="00BB690E" w:rsidP="00BB690E">
      <w:pPr>
        <w:rPr>
          <w:sz w:val="20"/>
          <w:szCs w:val="20"/>
        </w:rPr>
      </w:pPr>
      <w:r w:rsidRPr="001F7812">
        <w:rPr>
          <w:rStyle w:val="FootnoteReference"/>
          <w:sz w:val="20"/>
          <w:szCs w:val="20"/>
        </w:rPr>
        <w:footnoteRef/>
      </w:r>
      <w:r w:rsidRPr="001F7812">
        <w:rPr>
          <w:sz w:val="20"/>
          <w:szCs w:val="20"/>
        </w:rPr>
        <w:t xml:space="preserve"> </w:t>
      </w:r>
      <w:r w:rsidRPr="001F7812">
        <w:rPr>
          <w:color w:val="3A3A3A"/>
          <w:sz w:val="20"/>
          <w:szCs w:val="20"/>
          <w:shd w:val="clear" w:color="auto" w:fill="FFFFFF"/>
        </w:rPr>
        <w:t>Hinton, T. (2012).</w:t>
      </w:r>
      <w:r w:rsidRPr="001F7812">
        <w:rPr>
          <w:rStyle w:val="apple-converted-space"/>
          <w:color w:val="3A3A3A"/>
          <w:sz w:val="20"/>
          <w:szCs w:val="20"/>
          <w:shd w:val="clear" w:color="auto" w:fill="FFFFFF"/>
        </w:rPr>
        <w:t> </w:t>
      </w:r>
      <w:r w:rsidRPr="001F7812">
        <w:rPr>
          <w:i/>
          <w:iCs/>
          <w:color w:val="3A3A3A"/>
          <w:sz w:val="20"/>
          <w:szCs w:val="20"/>
        </w:rPr>
        <w:t xml:space="preserve">The Conte du </w:t>
      </w:r>
      <w:proofErr w:type="spellStart"/>
      <w:r w:rsidRPr="001F7812">
        <w:rPr>
          <w:i/>
          <w:iCs/>
          <w:color w:val="3A3A3A"/>
          <w:sz w:val="20"/>
          <w:szCs w:val="20"/>
        </w:rPr>
        <w:t>Graal</w:t>
      </w:r>
      <w:proofErr w:type="spellEnd"/>
      <w:r w:rsidRPr="001F7812">
        <w:rPr>
          <w:i/>
          <w:iCs/>
          <w:color w:val="3A3A3A"/>
          <w:sz w:val="20"/>
          <w:szCs w:val="20"/>
        </w:rPr>
        <w:t xml:space="preserve"> cycle Chrétien de Troyes’ Perceval, the continuations, and French Arthurian romance</w:t>
      </w:r>
      <w:r w:rsidRPr="001F7812">
        <w:rPr>
          <w:color w:val="3A3A3A"/>
          <w:sz w:val="20"/>
          <w:szCs w:val="20"/>
          <w:shd w:val="clear" w:color="auto" w:fill="FFFFFF"/>
        </w:rPr>
        <w:t xml:space="preserve">. D.S. Brewer.2012). </w:t>
      </w:r>
    </w:p>
    <w:p w14:paraId="3EF12DF9" w14:textId="77777777" w:rsidR="00BB690E" w:rsidRDefault="00BB690E" w:rsidP="00BB690E">
      <w:pPr>
        <w:pStyle w:val="FootnoteText"/>
      </w:pPr>
    </w:p>
  </w:footnote>
  <w:footnote w:id="8">
    <w:p w14:paraId="457D7296" w14:textId="77777777" w:rsidR="00BB690E" w:rsidRPr="00726608" w:rsidRDefault="00BB690E" w:rsidP="00BB690E">
      <w:pPr>
        <w:rPr>
          <w:rStyle w:val="FootnoteReference"/>
          <w:sz w:val="20"/>
          <w:szCs w:val="20"/>
          <w:vertAlign w:val="baseline"/>
        </w:rPr>
      </w:pPr>
      <w:r>
        <w:rPr>
          <w:rStyle w:val="FootnoteReference"/>
        </w:rPr>
        <w:footnoteRef/>
      </w:r>
      <w:r w:rsidRPr="00101145">
        <w:rPr>
          <w:rStyle w:val="FootnoteReference"/>
        </w:rPr>
        <w:t xml:space="preserve"> </w:t>
      </w:r>
      <w:r w:rsidRPr="00726608">
        <w:rPr>
          <w:rStyle w:val="FootnoteReference"/>
          <w:sz w:val="20"/>
          <w:szCs w:val="20"/>
          <w:vertAlign w:val="baseline"/>
        </w:rPr>
        <w:t>Stephen Knight, ‘Resemblance and Menace: A Post-Colonial Reading of Peredur’, (</w:t>
      </w:r>
      <w:proofErr w:type="spellStart"/>
      <w:r w:rsidRPr="00726608">
        <w:rPr>
          <w:rStyle w:val="FootnoteReference"/>
          <w:sz w:val="20"/>
          <w:szCs w:val="20"/>
          <w:vertAlign w:val="baseline"/>
        </w:rPr>
        <w:t>Golygyddion</w:t>
      </w:r>
      <w:proofErr w:type="spellEnd"/>
      <w:r w:rsidRPr="00726608">
        <w:rPr>
          <w:rStyle w:val="FootnoteReference"/>
          <w:sz w:val="20"/>
          <w:szCs w:val="20"/>
          <w:vertAlign w:val="baseline"/>
        </w:rPr>
        <w:t xml:space="preserve">) Sioned Davies, Peter Wynn Thomas. </w:t>
      </w:r>
      <w:proofErr w:type="spellStart"/>
      <w:r w:rsidRPr="00726608">
        <w:rPr>
          <w:rStyle w:val="FootnoteReference"/>
          <w:i/>
          <w:iCs/>
          <w:sz w:val="20"/>
          <w:szCs w:val="20"/>
          <w:vertAlign w:val="baseline"/>
        </w:rPr>
        <w:t>Canhwyll</w:t>
      </w:r>
      <w:proofErr w:type="spellEnd"/>
      <w:r w:rsidRPr="00726608">
        <w:rPr>
          <w:rStyle w:val="FootnoteReference"/>
          <w:i/>
          <w:iCs/>
          <w:sz w:val="20"/>
          <w:szCs w:val="20"/>
          <w:vertAlign w:val="baseline"/>
        </w:rPr>
        <w:t xml:space="preserve"> </w:t>
      </w:r>
      <w:proofErr w:type="spellStart"/>
      <w:r w:rsidRPr="00726608">
        <w:rPr>
          <w:rStyle w:val="FootnoteReference"/>
          <w:i/>
          <w:iCs/>
          <w:sz w:val="20"/>
          <w:szCs w:val="20"/>
          <w:vertAlign w:val="baseline"/>
        </w:rPr>
        <w:t>Marchogyon</w:t>
      </w:r>
      <w:proofErr w:type="spellEnd"/>
      <w:r w:rsidRPr="00726608">
        <w:rPr>
          <w:rStyle w:val="FootnoteReference"/>
          <w:i/>
          <w:iCs/>
          <w:sz w:val="20"/>
          <w:szCs w:val="20"/>
          <w:vertAlign w:val="baseline"/>
        </w:rPr>
        <w:t xml:space="preserve">: </w:t>
      </w:r>
      <w:proofErr w:type="spellStart"/>
      <w:r w:rsidRPr="00726608">
        <w:rPr>
          <w:rStyle w:val="FootnoteReference"/>
          <w:i/>
          <w:iCs/>
          <w:sz w:val="20"/>
          <w:szCs w:val="20"/>
          <w:vertAlign w:val="baseline"/>
        </w:rPr>
        <w:t>Cyd-Destunoli</w:t>
      </w:r>
      <w:proofErr w:type="spellEnd"/>
      <w:r w:rsidRPr="00726608">
        <w:rPr>
          <w:rStyle w:val="FootnoteReference"/>
          <w:i/>
          <w:iCs/>
          <w:sz w:val="20"/>
          <w:szCs w:val="20"/>
          <w:vertAlign w:val="baseline"/>
        </w:rPr>
        <w:t xml:space="preserve"> Peredur</w:t>
      </w:r>
      <w:r w:rsidRPr="00726608">
        <w:rPr>
          <w:rStyle w:val="FootnoteReference"/>
          <w:sz w:val="20"/>
          <w:szCs w:val="20"/>
          <w:vertAlign w:val="baseline"/>
        </w:rPr>
        <w:t>, (</w:t>
      </w:r>
      <w:proofErr w:type="spellStart"/>
      <w:r w:rsidRPr="00726608">
        <w:rPr>
          <w:rStyle w:val="FootnoteReference"/>
          <w:sz w:val="20"/>
          <w:szCs w:val="20"/>
          <w:vertAlign w:val="baseline"/>
        </w:rPr>
        <w:t>Caerdydd</w:t>
      </w:r>
      <w:proofErr w:type="spellEnd"/>
      <w:r w:rsidRPr="00726608">
        <w:rPr>
          <w:rStyle w:val="FootnoteReference"/>
          <w:sz w:val="20"/>
          <w:szCs w:val="20"/>
          <w:vertAlign w:val="baseline"/>
        </w:rPr>
        <w:t xml:space="preserve">: </w:t>
      </w:r>
      <w:proofErr w:type="spellStart"/>
      <w:r w:rsidRPr="00726608">
        <w:rPr>
          <w:rStyle w:val="FootnoteReference"/>
          <w:sz w:val="20"/>
          <w:szCs w:val="20"/>
          <w:vertAlign w:val="baseline"/>
        </w:rPr>
        <w:t>Gwasg</w:t>
      </w:r>
      <w:proofErr w:type="spellEnd"/>
      <w:r w:rsidRPr="00726608">
        <w:rPr>
          <w:rStyle w:val="FootnoteReference"/>
          <w:sz w:val="20"/>
          <w:szCs w:val="20"/>
          <w:vertAlign w:val="baseline"/>
        </w:rPr>
        <w:t xml:space="preserve"> </w:t>
      </w:r>
      <w:proofErr w:type="spellStart"/>
      <w:r w:rsidRPr="00726608">
        <w:rPr>
          <w:rStyle w:val="FootnoteReference"/>
          <w:sz w:val="20"/>
          <w:szCs w:val="20"/>
          <w:vertAlign w:val="baseline"/>
        </w:rPr>
        <w:t>Prifysgol</w:t>
      </w:r>
      <w:proofErr w:type="spellEnd"/>
      <w:r w:rsidRPr="00726608">
        <w:rPr>
          <w:rStyle w:val="FootnoteReference"/>
          <w:sz w:val="20"/>
          <w:szCs w:val="20"/>
          <w:vertAlign w:val="baseline"/>
        </w:rPr>
        <w:t xml:space="preserve"> Cymru </w:t>
      </w:r>
      <w:proofErr w:type="spellStart"/>
      <w:r w:rsidRPr="00726608">
        <w:rPr>
          <w:rStyle w:val="FootnoteReference"/>
          <w:sz w:val="20"/>
          <w:szCs w:val="20"/>
          <w:vertAlign w:val="baseline"/>
        </w:rPr>
        <w:t>Caerdydd</w:t>
      </w:r>
      <w:proofErr w:type="spellEnd"/>
      <w:r w:rsidRPr="00726608">
        <w:rPr>
          <w:sz w:val="20"/>
          <w:szCs w:val="20"/>
        </w:rPr>
        <w:t xml:space="preserve">, </w:t>
      </w:r>
      <w:r w:rsidRPr="00726608">
        <w:rPr>
          <w:rStyle w:val="FootnoteReference"/>
          <w:sz w:val="20"/>
          <w:szCs w:val="20"/>
          <w:vertAlign w:val="baseline"/>
        </w:rPr>
        <w:t>2000</w:t>
      </w:r>
      <w:r w:rsidRPr="00726608">
        <w:rPr>
          <w:sz w:val="20"/>
          <w:szCs w:val="20"/>
        </w:rPr>
        <w:t>),</w:t>
      </w:r>
      <w:r w:rsidRPr="00726608">
        <w:rPr>
          <w:rStyle w:val="FootnoteReference"/>
          <w:sz w:val="20"/>
          <w:szCs w:val="20"/>
          <w:vertAlign w:val="baseline"/>
        </w:rPr>
        <w:t xml:space="preserve">  </w:t>
      </w:r>
      <w:r w:rsidRPr="00726608">
        <w:rPr>
          <w:sz w:val="20"/>
          <w:szCs w:val="20"/>
        </w:rPr>
        <w:t>p</w:t>
      </w:r>
      <w:r w:rsidRPr="00726608">
        <w:rPr>
          <w:rStyle w:val="FootnoteReference"/>
          <w:sz w:val="20"/>
          <w:szCs w:val="20"/>
          <w:vertAlign w:val="baseline"/>
        </w:rPr>
        <w:t>.132</w:t>
      </w:r>
      <w:r w:rsidRPr="00726608">
        <w:rPr>
          <w:sz w:val="20"/>
          <w:szCs w:val="20"/>
        </w:rPr>
        <w:t>.</w:t>
      </w:r>
    </w:p>
  </w:footnote>
  <w:footnote w:id="9">
    <w:p w14:paraId="78A1C91E" w14:textId="77777777" w:rsidR="00BB690E" w:rsidRDefault="00BB690E" w:rsidP="00BB690E">
      <w:pPr>
        <w:pStyle w:val="FootnoteText"/>
      </w:pPr>
      <w:r>
        <w:rPr>
          <w:rStyle w:val="FootnoteReference"/>
        </w:rPr>
        <w:footnoteRef/>
      </w:r>
      <w:r>
        <w:t xml:space="preserve"> The different manuscripts give various versions of her name and they have been interpreted to be perhaps the Empress of Constantinople, or of </w:t>
      </w:r>
      <w:proofErr w:type="spellStart"/>
      <w:r>
        <w:t>Christianople</w:t>
      </w:r>
      <w:proofErr w:type="spellEnd"/>
      <w:r>
        <w:t xml:space="preserve"> or Jerusalem.  Names that would not be unreasonable in tales influenced by the knightly orders associated with the Crusades that were expected to adhere to a code of Chivalry. </w:t>
      </w:r>
    </w:p>
  </w:footnote>
  <w:footnote w:id="10">
    <w:p w14:paraId="71AD81ED" w14:textId="77777777" w:rsidR="00BB690E" w:rsidRPr="003C34E0" w:rsidRDefault="00BB690E" w:rsidP="00BB690E">
      <w:pPr>
        <w:rPr>
          <w:sz w:val="20"/>
          <w:szCs w:val="20"/>
          <w:lang w:eastAsia="en-US"/>
        </w:rPr>
      </w:pPr>
      <w:r>
        <w:rPr>
          <w:rStyle w:val="FootnoteReference"/>
        </w:rPr>
        <w:footnoteRef/>
      </w:r>
      <w:r>
        <w:t xml:space="preserve"> </w:t>
      </w:r>
      <w:r w:rsidRPr="003C34E0">
        <w:rPr>
          <w:rStyle w:val="FootnoteReference"/>
          <w:sz w:val="20"/>
          <w:szCs w:val="20"/>
          <w:vertAlign w:val="baseline"/>
          <w:lang w:eastAsia="en-US"/>
        </w:rPr>
        <w:t>R.L</w:t>
      </w:r>
      <w:r w:rsidRPr="003C34E0">
        <w:rPr>
          <w:sz w:val="20"/>
          <w:szCs w:val="20"/>
          <w:lang w:eastAsia="en-US"/>
        </w:rPr>
        <w:t>.</w:t>
      </w:r>
      <w:r w:rsidRPr="003C34E0">
        <w:rPr>
          <w:rStyle w:val="FootnoteReference"/>
          <w:sz w:val="20"/>
          <w:szCs w:val="20"/>
          <w:vertAlign w:val="baseline"/>
          <w:lang w:eastAsia="en-US"/>
        </w:rPr>
        <w:t xml:space="preserve"> </w:t>
      </w:r>
      <w:proofErr w:type="spellStart"/>
      <w:r w:rsidRPr="003C34E0">
        <w:rPr>
          <w:rStyle w:val="FootnoteReference"/>
          <w:sz w:val="20"/>
          <w:szCs w:val="20"/>
          <w:vertAlign w:val="baseline"/>
          <w:lang w:eastAsia="en-US"/>
        </w:rPr>
        <w:t>Kapphahn</w:t>
      </w:r>
      <w:proofErr w:type="spellEnd"/>
      <w:r w:rsidRPr="003C34E0">
        <w:rPr>
          <w:rStyle w:val="FootnoteReference"/>
          <w:sz w:val="20"/>
          <w:szCs w:val="20"/>
          <w:vertAlign w:val="baseline"/>
          <w:lang w:eastAsia="en-US"/>
        </w:rPr>
        <w:t xml:space="preserve">, </w:t>
      </w:r>
      <w:proofErr w:type="spellStart"/>
      <w:r w:rsidRPr="003C34E0">
        <w:rPr>
          <w:rStyle w:val="FootnoteReference"/>
          <w:i/>
          <w:iCs/>
          <w:sz w:val="20"/>
          <w:szCs w:val="20"/>
          <w:vertAlign w:val="baseline"/>
          <w:lang w:eastAsia="en-US"/>
        </w:rPr>
        <w:t>Gendre</w:t>
      </w:r>
      <w:proofErr w:type="spellEnd"/>
      <w:r w:rsidRPr="003C34E0">
        <w:rPr>
          <w:rStyle w:val="FootnoteReference"/>
          <w:i/>
          <w:iCs/>
          <w:sz w:val="20"/>
          <w:szCs w:val="20"/>
          <w:vertAlign w:val="baseline"/>
          <w:lang w:eastAsia="en-US"/>
        </w:rPr>
        <w:t xml:space="preserve"> and Genre in Welsh Arthurian Literature</w:t>
      </w:r>
      <w:r w:rsidRPr="003C34E0">
        <w:rPr>
          <w:rStyle w:val="FootnoteReference"/>
          <w:sz w:val="20"/>
          <w:szCs w:val="20"/>
          <w:vertAlign w:val="baseline"/>
          <w:lang w:eastAsia="en-US"/>
        </w:rPr>
        <w:t>, unpublished PhD. Thesis. (Aberystwyth: Aberystwyth University November 2015).</w:t>
      </w:r>
    </w:p>
  </w:footnote>
  <w:footnote w:id="11">
    <w:p w14:paraId="285E4F05" w14:textId="5A2B4EC5" w:rsidR="00BB690E" w:rsidRPr="00121917" w:rsidRDefault="00BB690E" w:rsidP="00BB690E">
      <w:pPr>
        <w:pStyle w:val="FootnoteText"/>
      </w:pPr>
      <w:r>
        <w:rPr>
          <w:rStyle w:val="FootnoteReference"/>
        </w:rPr>
        <w:footnoteRef/>
      </w:r>
      <w:r>
        <w:t xml:space="preserve"> The text at the ending of Peniarth 7 finishes with the typical ending formula found in medieval Welsh stories ‘and so ends the progress of </w:t>
      </w:r>
      <w:r w:rsidRPr="00121917">
        <w:rPr>
          <w:i/>
          <w:iCs/>
        </w:rPr>
        <w:t xml:space="preserve">Peredur ab </w:t>
      </w:r>
      <w:proofErr w:type="spellStart"/>
      <w:r w:rsidRPr="00121917">
        <w:rPr>
          <w:i/>
          <w:iCs/>
        </w:rPr>
        <w:t>Efrwag</w:t>
      </w:r>
      <w:proofErr w:type="spellEnd"/>
      <w:r>
        <w:rPr>
          <w:i/>
          <w:iCs/>
        </w:rPr>
        <w:t xml:space="preserve">’, </w:t>
      </w:r>
      <w:r w:rsidRPr="00121917">
        <w:t>suggesting</w:t>
      </w:r>
      <w:r>
        <w:t xml:space="preserve"> </w:t>
      </w:r>
      <w:r w:rsidRPr="00121917">
        <w:t xml:space="preserve">this </w:t>
      </w:r>
      <w:r w:rsidR="00131A6A">
        <w:t xml:space="preserve">is </w:t>
      </w:r>
      <w:r>
        <w:t xml:space="preserve">intended </w:t>
      </w:r>
      <w:r w:rsidRPr="00121917">
        <w:t>to be the ending of the story.</w:t>
      </w:r>
      <w:r>
        <w:t xml:space="preserve"> Ceridwen Lloyd-Morgan, </w:t>
      </w:r>
      <w:r w:rsidRPr="00EE78E3">
        <w:rPr>
          <w:i/>
          <w:iCs/>
        </w:rPr>
        <w:t xml:space="preserve">Historia Peredur Ab </w:t>
      </w:r>
      <w:proofErr w:type="spellStart"/>
      <w:r w:rsidRPr="00EE78E3">
        <w:rPr>
          <w:i/>
          <w:iCs/>
        </w:rPr>
        <w:t>Efr</w:t>
      </w:r>
      <w:r>
        <w:rPr>
          <w:i/>
          <w:iCs/>
        </w:rPr>
        <w:t>a</w:t>
      </w:r>
      <w:r w:rsidRPr="00EE78E3">
        <w:rPr>
          <w:i/>
          <w:iCs/>
        </w:rPr>
        <w:t>wg</w:t>
      </w:r>
      <w:proofErr w:type="spellEnd"/>
      <w:r>
        <w:t xml:space="preserve">, in </w:t>
      </w:r>
      <w:r w:rsidRPr="00EE78E3">
        <w:rPr>
          <w:i/>
          <w:iCs/>
        </w:rPr>
        <w:t>Arthur in the Celtic Languages</w:t>
      </w:r>
      <w:r>
        <w:t xml:space="preserve">, ed Ceridwen Lloyd-Morgan and Erich </w:t>
      </w:r>
      <w:proofErr w:type="spellStart"/>
      <w:r>
        <w:t>Poppe</w:t>
      </w:r>
      <w:proofErr w:type="spellEnd"/>
      <w:r>
        <w:t xml:space="preserve">. </w:t>
      </w:r>
      <w:r w:rsidR="00131A6A">
        <w:t>(</w:t>
      </w:r>
      <w:r>
        <w:t>Cardiff</w:t>
      </w:r>
      <w:r w:rsidR="00131A6A">
        <w:t>:</w:t>
      </w:r>
      <w:r>
        <w:t xml:space="preserve"> University of Wales Press. 2019) pp.67-79.</w:t>
      </w:r>
    </w:p>
  </w:footnote>
  <w:footnote w:id="12">
    <w:p w14:paraId="1FA12403" w14:textId="69796DBD" w:rsidR="006C122A" w:rsidRPr="00866527" w:rsidRDefault="006C122A" w:rsidP="00866527">
      <w:pPr>
        <w:pStyle w:val="NormalWeb"/>
        <w:rPr>
          <w:sz w:val="20"/>
          <w:szCs w:val="20"/>
          <w:lang w:eastAsia="en-US"/>
        </w:rPr>
      </w:pPr>
      <w:r w:rsidRPr="00866527">
        <w:rPr>
          <w:rStyle w:val="FootnoteReference"/>
          <w:sz w:val="20"/>
          <w:szCs w:val="20"/>
        </w:rPr>
        <w:footnoteRef/>
      </w:r>
      <w:r w:rsidRPr="00866527">
        <w:rPr>
          <w:sz w:val="20"/>
          <w:szCs w:val="20"/>
        </w:rPr>
        <w:t xml:space="preserve"> </w:t>
      </w:r>
      <w:r w:rsidRPr="00866527">
        <w:rPr>
          <w:sz w:val="20"/>
          <w:szCs w:val="20"/>
          <w:lang w:eastAsia="en-US"/>
        </w:rPr>
        <w:t xml:space="preserve">Rodway. Simon, ‘The Date and Authorship of Culhwch ac Olwen: A Reassessment’, </w:t>
      </w:r>
      <w:r w:rsidRPr="00866527">
        <w:rPr>
          <w:i/>
          <w:iCs/>
          <w:sz w:val="20"/>
          <w:szCs w:val="20"/>
          <w:lang w:eastAsia="en-US"/>
        </w:rPr>
        <w:t>Cambrian Medieval Studies</w:t>
      </w:r>
      <w:r w:rsidRPr="00866527">
        <w:rPr>
          <w:sz w:val="20"/>
          <w:szCs w:val="20"/>
          <w:lang w:eastAsia="en-US"/>
        </w:rPr>
        <w:t>, 48, (</w:t>
      </w:r>
      <w:proofErr w:type="gramStart"/>
      <w:r w:rsidRPr="00866527">
        <w:rPr>
          <w:sz w:val="20"/>
          <w:szCs w:val="20"/>
          <w:lang w:eastAsia="en-US"/>
        </w:rPr>
        <w:t>Summer )</w:t>
      </w:r>
      <w:proofErr w:type="gramEnd"/>
      <w:r w:rsidRPr="00866527">
        <w:rPr>
          <w:sz w:val="20"/>
          <w:szCs w:val="20"/>
          <w:lang w:eastAsia="en-US"/>
        </w:rPr>
        <w:t>, 2005.pp</w:t>
      </w:r>
      <w:r w:rsidRPr="00866527">
        <w:rPr>
          <w:sz w:val="20"/>
          <w:szCs w:val="20"/>
          <w:lang w:eastAsia="en-US"/>
        </w:rPr>
        <w:t xml:space="preserve"> </w:t>
      </w:r>
      <w:r w:rsidRPr="00866527">
        <w:rPr>
          <w:sz w:val="20"/>
          <w:szCs w:val="20"/>
          <w:lang w:eastAsia="en-US"/>
        </w:rPr>
        <w:t>21-44.</w:t>
      </w:r>
      <w:r w:rsidRPr="00866527">
        <w:rPr>
          <w:sz w:val="20"/>
          <w:szCs w:val="20"/>
          <w:lang w:eastAsia="en-US"/>
        </w:rPr>
        <w:t xml:space="preserve"> </w:t>
      </w:r>
      <w:r w:rsidR="00842C0E" w:rsidRPr="00866527">
        <w:rPr>
          <w:sz w:val="20"/>
          <w:szCs w:val="20"/>
          <w:lang w:eastAsia="en-US"/>
        </w:rPr>
        <w:t xml:space="preserve">Here </w:t>
      </w:r>
      <w:r w:rsidRPr="00866527">
        <w:rPr>
          <w:sz w:val="20"/>
          <w:szCs w:val="20"/>
          <w:lang w:eastAsia="en-US"/>
        </w:rPr>
        <w:t xml:space="preserve">Simon Rodway </w:t>
      </w:r>
      <w:r w:rsidR="00842C0E" w:rsidRPr="00866527">
        <w:rPr>
          <w:sz w:val="20"/>
          <w:szCs w:val="20"/>
          <w:lang w:eastAsia="en-US"/>
        </w:rPr>
        <w:t xml:space="preserve">reviews the </w:t>
      </w:r>
      <w:r w:rsidR="00866527" w:rsidRPr="00866527">
        <w:rPr>
          <w:sz w:val="20"/>
          <w:szCs w:val="20"/>
          <w:lang w:eastAsia="en-US"/>
        </w:rPr>
        <w:t xml:space="preserve">past </w:t>
      </w:r>
      <w:r w:rsidR="00842C0E" w:rsidRPr="00866527">
        <w:rPr>
          <w:sz w:val="20"/>
          <w:szCs w:val="20"/>
          <w:lang w:eastAsia="en-US"/>
        </w:rPr>
        <w:t xml:space="preserve">dating of the original text and concurs that </w:t>
      </w:r>
      <w:r w:rsidR="00866527" w:rsidRPr="00866527">
        <w:rPr>
          <w:sz w:val="20"/>
          <w:szCs w:val="20"/>
          <w:lang w:eastAsia="en-US"/>
        </w:rPr>
        <w:t>this is</w:t>
      </w:r>
      <w:r w:rsidR="00842C0E" w:rsidRPr="00866527">
        <w:rPr>
          <w:sz w:val="20"/>
          <w:szCs w:val="20"/>
          <w:lang w:eastAsia="en-US"/>
        </w:rPr>
        <w:t xml:space="preserve"> likely to be eleventh to twelfth century, although he is willing to take it further </w:t>
      </w:r>
      <w:r w:rsidR="00866527" w:rsidRPr="00866527">
        <w:rPr>
          <w:sz w:val="20"/>
          <w:szCs w:val="20"/>
          <w:lang w:eastAsia="en-US"/>
        </w:rPr>
        <w:t xml:space="preserve">to the </w:t>
      </w:r>
      <w:r w:rsidR="00842C0E" w:rsidRPr="00866527">
        <w:rPr>
          <w:sz w:val="20"/>
          <w:szCs w:val="20"/>
          <w:lang w:eastAsia="en-US"/>
        </w:rPr>
        <w:t>late twelfth century</w:t>
      </w:r>
      <w:r w:rsidR="00866527" w:rsidRPr="00866527">
        <w:rPr>
          <w:sz w:val="20"/>
          <w:szCs w:val="20"/>
          <w:lang w:eastAsia="en-US"/>
        </w:rPr>
        <w:t xml:space="preserve">, after </w:t>
      </w:r>
      <w:r w:rsidR="00842C0E" w:rsidRPr="00866527">
        <w:rPr>
          <w:sz w:val="20"/>
          <w:szCs w:val="20"/>
          <w:lang w:eastAsia="en-US"/>
        </w:rPr>
        <w:t xml:space="preserve">Geoffrey of Monmouth’s </w:t>
      </w:r>
      <w:proofErr w:type="gramStart"/>
      <w:r w:rsidR="00842C0E" w:rsidRPr="00866527">
        <w:rPr>
          <w:sz w:val="20"/>
          <w:szCs w:val="20"/>
          <w:lang w:eastAsia="en-US"/>
        </w:rPr>
        <w:t xml:space="preserve">1136  </w:t>
      </w:r>
      <w:r w:rsidR="00842C0E" w:rsidRPr="00866527">
        <w:rPr>
          <w:i/>
          <w:iCs/>
          <w:sz w:val="20"/>
          <w:szCs w:val="20"/>
          <w:lang w:eastAsia="en-US"/>
        </w:rPr>
        <w:t>History</w:t>
      </w:r>
      <w:proofErr w:type="gramEnd"/>
      <w:r w:rsidR="00842C0E" w:rsidRPr="00866527">
        <w:rPr>
          <w:i/>
          <w:iCs/>
          <w:sz w:val="20"/>
          <w:szCs w:val="20"/>
          <w:lang w:eastAsia="en-US"/>
        </w:rPr>
        <w:t xml:space="preserve"> of the Kings of </w:t>
      </w:r>
      <w:proofErr w:type="spellStart"/>
      <w:r w:rsidR="00842C0E" w:rsidRPr="00866527">
        <w:rPr>
          <w:i/>
          <w:iCs/>
          <w:sz w:val="20"/>
          <w:szCs w:val="20"/>
          <w:lang w:eastAsia="en-US"/>
        </w:rPr>
        <w:t>Britian</w:t>
      </w:r>
      <w:proofErr w:type="spellEnd"/>
      <w:r w:rsidR="00866527" w:rsidRPr="00866527">
        <w:rPr>
          <w:i/>
          <w:iCs/>
          <w:sz w:val="20"/>
          <w:szCs w:val="20"/>
          <w:lang w:eastAsia="en-US"/>
        </w:rPr>
        <w:t xml:space="preserve">, although </w:t>
      </w:r>
      <w:r w:rsidR="00866527" w:rsidRPr="00866527">
        <w:rPr>
          <w:sz w:val="20"/>
          <w:szCs w:val="20"/>
          <w:lang w:eastAsia="en-US"/>
        </w:rPr>
        <w:t xml:space="preserve">the lack of Galfridian material is still a compelling argument for </w:t>
      </w:r>
      <w:r w:rsidR="00866527">
        <w:rPr>
          <w:sz w:val="20"/>
          <w:szCs w:val="20"/>
          <w:lang w:eastAsia="en-US"/>
        </w:rPr>
        <w:t>this</w:t>
      </w:r>
      <w:r w:rsidR="00866527" w:rsidRPr="00866527">
        <w:rPr>
          <w:sz w:val="20"/>
          <w:szCs w:val="20"/>
          <w:lang w:eastAsia="en-US"/>
        </w:rPr>
        <w:t xml:space="preserve"> to be earlier.  </w:t>
      </w:r>
    </w:p>
  </w:footnote>
  <w:footnote w:id="13">
    <w:p w14:paraId="450A3846" w14:textId="519A4741" w:rsidR="00BB690E" w:rsidRPr="00870D35" w:rsidRDefault="00BB690E" w:rsidP="00BB690E">
      <w:pPr>
        <w:rPr>
          <w:sz w:val="20"/>
          <w:szCs w:val="20"/>
        </w:rPr>
      </w:pPr>
      <w:r w:rsidRPr="00870D35">
        <w:rPr>
          <w:rStyle w:val="FootnoteReference"/>
          <w:sz w:val="20"/>
          <w:szCs w:val="20"/>
        </w:rPr>
        <w:footnoteRef/>
      </w:r>
      <w:r w:rsidRPr="00870D35">
        <w:rPr>
          <w:sz w:val="20"/>
          <w:szCs w:val="20"/>
        </w:rPr>
        <w:t xml:space="preserve"> Differences can be seen between marriage arrangements, the </w:t>
      </w:r>
      <w:proofErr w:type="gramStart"/>
      <w:r w:rsidRPr="00870D35">
        <w:rPr>
          <w:sz w:val="20"/>
          <w:szCs w:val="20"/>
        </w:rPr>
        <w:t>laws</w:t>
      </w:r>
      <w:proofErr w:type="gramEnd"/>
      <w:r w:rsidRPr="00870D35">
        <w:rPr>
          <w:sz w:val="20"/>
          <w:szCs w:val="20"/>
        </w:rPr>
        <w:t xml:space="preserve"> and </w:t>
      </w:r>
      <w:r w:rsidR="00131A6A" w:rsidRPr="00870D35">
        <w:rPr>
          <w:sz w:val="20"/>
          <w:szCs w:val="20"/>
        </w:rPr>
        <w:t>expectations of</w:t>
      </w:r>
      <w:r w:rsidRPr="00870D35">
        <w:rPr>
          <w:sz w:val="20"/>
          <w:szCs w:val="20"/>
        </w:rPr>
        <w:t xml:space="preserve"> the men in their open</w:t>
      </w:r>
      <w:r w:rsidR="00131A6A">
        <w:rPr>
          <w:sz w:val="20"/>
          <w:szCs w:val="20"/>
        </w:rPr>
        <w:t>ly</w:t>
      </w:r>
      <w:r w:rsidRPr="00870D35">
        <w:rPr>
          <w:sz w:val="20"/>
          <w:szCs w:val="20"/>
        </w:rPr>
        <w:t xml:space="preserve"> </w:t>
      </w:r>
      <w:r w:rsidR="00866527" w:rsidRPr="00870D35">
        <w:rPr>
          <w:sz w:val="20"/>
          <w:szCs w:val="20"/>
        </w:rPr>
        <w:t>expected right</w:t>
      </w:r>
      <w:r w:rsidRPr="00870D35">
        <w:rPr>
          <w:sz w:val="20"/>
          <w:szCs w:val="20"/>
        </w:rPr>
        <w:t xml:space="preserve"> to take prostitutes provided by their lord and taking women in marriage, </w:t>
      </w:r>
      <w:r w:rsidR="00131A6A">
        <w:rPr>
          <w:sz w:val="20"/>
          <w:szCs w:val="20"/>
        </w:rPr>
        <w:t xml:space="preserve">as opposed to </w:t>
      </w:r>
      <w:r w:rsidR="00866527">
        <w:rPr>
          <w:sz w:val="20"/>
          <w:szCs w:val="20"/>
        </w:rPr>
        <w:t xml:space="preserve">the </w:t>
      </w:r>
      <w:r w:rsidR="00866527" w:rsidRPr="00870D35">
        <w:rPr>
          <w:sz w:val="20"/>
          <w:szCs w:val="20"/>
        </w:rPr>
        <w:t>later</w:t>
      </w:r>
      <w:r w:rsidRPr="00870D35">
        <w:rPr>
          <w:sz w:val="20"/>
          <w:szCs w:val="20"/>
        </w:rPr>
        <w:t xml:space="preserve"> expectations of men presenting a chivalrous persona towards women</w:t>
      </w:r>
      <w:r w:rsidR="00866527">
        <w:rPr>
          <w:sz w:val="20"/>
          <w:szCs w:val="20"/>
        </w:rPr>
        <w:t>,</w:t>
      </w:r>
      <w:r w:rsidRPr="00870D35">
        <w:rPr>
          <w:sz w:val="20"/>
          <w:szCs w:val="20"/>
        </w:rPr>
        <w:t xml:space="preserve"> despite the fact that t</w:t>
      </w:r>
      <w:r w:rsidR="00866527">
        <w:rPr>
          <w:sz w:val="20"/>
          <w:szCs w:val="20"/>
        </w:rPr>
        <w:t xml:space="preserve">in this case </w:t>
      </w:r>
      <w:r w:rsidR="005F5B99">
        <w:rPr>
          <w:sz w:val="20"/>
          <w:szCs w:val="20"/>
        </w:rPr>
        <w:t xml:space="preserve">they </w:t>
      </w:r>
      <w:r w:rsidRPr="00870D35">
        <w:rPr>
          <w:sz w:val="20"/>
          <w:szCs w:val="20"/>
        </w:rPr>
        <w:t xml:space="preserve">could </w:t>
      </w:r>
      <w:r w:rsidR="005F5B99">
        <w:rPr>
          <w:sz w:val="20"/>
          <w:szCs w:val="20"/>
        </w:rPr>
        <w:t>consider ‘</w:t>
      </w:r>
      <w:r w:rsidRPr="00870D35">
        <w:rPr>
          <w:sz w:val="20"/>
          <w:szCs w:val="20"/>
        </w:rPr>
        <w:t>ruin</w:t>
      </w:r>
      <w:r w:rsidR="005F5B99">
        <w:rPr>
          <w:sz w:val="20"/>
          <w:szCs w:val="20"/>
        </w:rPr>
        <w:t>ing’</w:t>
      </w:r>
      <w:r w:rsidRPr="00870D35">
        <w:rPr>
          <w:sz w:val="20"/>
          <w:szCs w:val="20"/>
        </w:rPr>
        <w:t xml:space="preserve"> women by taking advantage of </w:t>
      </w:r>
      <w:r w:rsidR="005F5B99">
        <w:rPr>
          <w:sz w:val="20"/>
          <w:szCs w:val="20"/>
        </w:rPr>
        <w:t xml:space="preserve">their </w:t>
      </w:r>
      <w:r w:rsidRPr="00870D35">
        <w:rPr>
          <w:sz w:val="20"/>
          <w:szCs w:val="20"/>
        </w:rPr>
        <w:t xml:space="preserve">situation </w:t>
      </w:r>
      <w:r w:rsidR="005F5B99">
        <w:rPr>
          <w:sz w:val="20"/>
          <w:szCs w:val="20"/>
        </w:rPr>
        <w:t>and</w:t>
      </w:r>
      <w:r w:rsidRPr="00870D35">
        <w:rPr>
          <w:sz w:val="20"/>
          <w:szCs w:val="20"/>
        </w:rPr>
        <w:t xml:space="preserve"> innocence.  Women in Peredur also had rights to rule or own their own property, bearing in mind </w:t>
      </w:r>
      <w:r>
        <w:rPr>
          <w:sz w:val="20"/>
          <w:szCs w:val="20"/>
        </w:rPr>
        <w:t xml:space="preserve">that </w:t>
      </w:r>
      <w:r w:rsidRPr="00870D35">
        <w:rPr>
          <w:sz w:val="20"/>
          <w:szCs w:val="20"/>
        </w:rPr>
        <w:t>unlike Norman law</w:t>
      </w:r>
      <w:r>
        <w:rPr>
          <w:sz w:val="20"/>
          <w:szCs w:val="20"/>
        </w:rPr>
        <w:t>,</w:t>
      </w:r>
      <w:r w:rsidRPr="00870D35">
        <w:rPr>
          <w:sz w:val="20"/>
          <w:szCs w:val="20"/>
        </w:rPr>
        <w:t xml:space="preserve"> the early </w:t>
      </w:r>
      <w:proofErr w:type="spellStart"/>
      <w:r w:rsidRPr="00870D35">
        <w:rPr>
          <w:i/>
          <w:iCs/>
          <w:color w:val="202122"/>
          <w:sz w:val="20"/>
          <w:szCs w:val="20"/>
        </w:rPr>
        <w:t>Cyfraith</w:t>
      </w:r>
      <w:proofErr w:type="spellEnd"/>
      <w:r w:rsidRPr="00870D35">
        <w:rPr>
          <w:i/>
          <w:iCs/>
          <w:color w:val="202122"/>
          <w:sz w:val="20"/>
          <w:szCs w:val="20"/>
        </w:rPr>
        <w:t xml:space="preserve"> Hywel</w:t>
      </w:r>
      <w:r w:rsidRPr="00870D35">
        <w:rPr>
          <w:color w:val="202122"/>
          <w:sz w:val="20"/>
          <w:szCs w:val="20"/>
        </w:rPr>
        <w:t xml:space="preserve"> did allow women to keep their own </w:t>
      </w:r>
      <w:r w:rsidR="005F5B99" w:rsidRPr="00870D35">
        <w:rPr>
          <w:color w:val="202122"/>
          <w:sz w:val="20"/>
          <w:szCs w:val="20"/>
        </w:rPr>
        <w:t>family property</w:t>
      </w:r>
      <w:r w:rsidR="005F5B99">
        <w:rPr>
          <w:color w:val="202122"/>
          <w:sz w:val="20"/>
          <w:szCs w:val="20"/>
        </w:rPr>
        <w:t xml:space="preserve"> after marriage</w:t>
      </w:r>
      <w:r w:rsidRPr="00870D35">
        <w:rPr>
          <w:color w:val="202122"/>
          <w:sz w:val="20"/>
          <w:szCs w:val="20"/>
        </w:rPr>
        <w:t xml:space="preserve">. </w:t>
      </w:r>
    </w:p>
    <w:p w14:paraId="341DBDE1" w14:textId="77777777" w:rsidR="00BB690E" w:rsidRPr="00870D35" w:rsidRDefault="00BB690E" w:rsidP="00BB690E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F658FD"/>
    <w:multiLevelType w:val="multilevel"/>
    <w:tmpl w:val="4EB85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A0E"/>
    <w:rsid w:val="00005BC8"/>
    <w:rsid w:val="00017BD4"/>
    <w:rsid w:val="00021E96"/>
    <w:rsid w:val="00026288"/>
    <w:rsid w:val="00075F3B"/>
    <w:rsid w:val="0009654E"/>
    <w:rsid w:val="00097220"/>
    <w:rsid w:val="000C1983"/>
    <w:rsid w:val="000F43BF"/>
    <w:rsid w:val="000F5117"/>
    <w:rsid w:val="00101145"/>
    <w:rsid w:val="001068B3"/>
    <w:rsid w:val="00121917"/>
    <w:rsid w:val="00131A6A"/>
    <w:rsid w:val="00134ADD"/>
    <w:rsid w:val="001637A8"/>
    <w:rsid w:val="001827D8"/>
    <w:rsid w:val="00193E9C"/>
    <w:rsid w:val="001B60DB"/>
    <w:rsid w:val="001C4FED"/>
    <w:rsid w:val="001D0396"/>
    <w:rsid w:val="001F4865"/>
    <w:rsid w:val="001F5503"/>
    <w:rsid w:val="001F7812"/>
    <w:rsid w:val="00201E38"/>
    <w:rsid w:val="00233829"/>
    <w:rsid w:val="0024571D"/>
    <w:rsid w:val="00251FA9"/>
    <w:rsid w:val="00252431"/>
    <w:rsid w:val="00264742"/>
    <w:rsid w:val="00272557"/>
    <w:rsid w:val="00277DD2"/>
    <w:rsid w:val="00285087"/>
    <w:rsid w:val="00286C21"/>
    <w:rsid w:val="00291859"/>
    <w:rsid w:val="002A6095"/>
    <w:rsid w:val="002C0AD4"/>
    <w:rsid w:val="002C5A4C"/>
    <w:rsid w:val="002E6626"/>
    <w:rsid w:val="00305C0A"/>
    <w:rsid w:val="003170B0"/>
    <w:rsid w:val="003227DA"/>
    <w:rsid w:val="00366998"/>
    <w:rsid w:val="003840CE"/>
    <w:rsid w:val="003866C2"/>
    <w:rsid w:val="003975F3"/>
    <w:rsid w:val="003A72F2"/>
    <w:rsid w:val="003B0537"/>
    <w:rsid w:val="003B26C7"/>
    <w:rsid w:val="003C34E0"/>
    <w:rsid w:val="003D13F1"/>
    <w:rsid w:val="003F403E"/>
    <w:rsid w:val="0043018E"/>
    <w:rsid w:val="00435880"/>
    <w:rsid w:val="00451AD2"/>
    <w:rsid w:val="00465F7A"/>
    <w:rsid w:val="004739E9"/>
    <w:rsid w:val="00497CE0"/>
    <w:rsid w:val="004B265A"/>
    <w:rsid w:val="004B3D45"/>
    <w:rsid w:val="004B6363"/>
    <w:rsid w:val="004F47F5"/>
    <w:rsid w:val="0051273C"/>
    <w:rsid w:val="00525C89"/>
    <w:rsid w:val="00541617"/>
    <w:rsid w:val="005460D0"/>
    <w:rsid w:val="0058546C"/>
    <w:rsid w:val="00596CD3"/>
    <w:rsid w:val="005A510F"/>
    <w:rsid w:val="005B1F12"/>
    <w:rsid w:val="005D4B18"/>
    <w:rsid w:val="005E4415"/>
    <w:rsid w:val="005F5B99"/>
    <w:rsid w:val="005F624C"/>
    <w:rsid w:val="00603267"/>
    <w:rsid w:val="00610430"/>
    <w:rsid w:val="00666362"/>
    <w:rsid w:val="006807D2"/>
    <w:rsid w:val="00690BBB"/>
    <w:rsid w:val="0069379E"/>
    <w:rsid w:val="00694609"/>
    <w:rsid w:val="006B0C3A"/>
    <w:rsid w:val="006B4E56"/>
    <w:rsid w:val="006C122A"/>
    <w:rsid w:val="006C6EDC"/>
    <w:rsid w:val="006F30F1"/>
    <w:rsid w:val="006F7A01"/>
    <w:rsid w:val="00726608"/>
    <w:rsid w:val="00783148"/>
    <w:rsid w:val="007C0EAB"/>
    <w:rsid w:val="007C7B56"/>
    <w:rsid w:val="007D12ED"/>
    <w:rsid w:val="007E115E"/>
    <w:rsid w:val="007F0233"/>
    <w:rsid w:val="007F49AA"/>
    <w:rsid w:val="008074D1"/>
    <w:rsid w:val="00842C0E"/>
    <w:rsid w:val="00854EFE"/>
    <w:rsid w:val="00861E4D"/>
    <w:rsid w:val="00866527"/>
    <w:rsid w:val="00870D35"/>
    <w:rsid w:val="008843D8"/>
    <w:rsid w:val="008A3B7B"/>
    <w:rsid w:val="008A5AB7"/>
    <w:rsid w:val="008B49D7"/>
    <w:rsid w:val="008C3EC2"/>
    <w:rsid w:val="008D1595"/>
    <w:rsid w:val="008E0B5B"/>
    <w:rsid w:val="008E134D"/>
    <w:rsid w:val="008F4938"/>
    <w:rsid w:val="009023D5"/>
    <w:rsid w:val="00903A88"/>
    <w:rsid w:val="00922323"/>
    <w:rsid w:val="009263FF"/>
    <w:rsid w:val="00940F1C"/>
    <w:rsid w:val="009665C7"/>
    <w:rsid w:val="00976D26"/>
    <w:rsid w:val="00981234"/>
    <w:rsid w:val="009905D6"/>
    <w:rsid w:val="009D0050"/>
    <w:rsid w:val="009F2CBE"/>
    <w:rsid w:val="00A23D17"/>
    <w:rsid w:val="00A319E9"/>
    <w:rsid w:val="00A563DE"/>
    <w:rsid w:val="00A72A07"/>
    <w:rsid w:val="00A74C53"/>
    <w:rsid w:val="00AA4985"/>
    <w:rsid w:val="00AC6C62"/>
    <w:rsid w:val="00B0431B"/>
    <w:rsid w:val="00B17677"/>
    <w:rsid w:val="00B2496D"/>
    <w:rsid w:val="00B30598"/>
    <w:rsid w:val="00B51985"/>
    <w:rsid w:val="00B8690B"/>
    <w:rsid w:val="00B9757F"/>
    <w:rsid w:val="00BA7B2A"/>
    <w:rsid w:val="00BA7F2B"/>
    <w:rsid w:val="00BB5DAE"/>
    <w:rsid w:val="00BB690E"/>
    <w:rsid w:val="00BE3F5D"/>
    <w:rsid w:val="00BF77C0"/>
    <w:rsid w:val="00C32271"/>
    <w:rsid w:val="00C405F3"/>
    <w:rsid w:val="00C67743"/>
    <w:rsid w:val="00C7424A"/>
    <w:rsid w:val="00C86665"/>
    <w:rsid w:val="00CA07C8"/>
    <w:rsid w:val="00CB46F1"/>
    <w:rsid w:val="00CC6C7E"/>
    <w:rsid w:val="00CD1148"/>
    <w:rsid w:val="00CD13AB"/>
    <w:rsid w:val="00CF5300"/>
    <w:rsid w:val="00CF6CE6"/>
    <w:rsid w:val="00D044C0"/>
    <w:rsid w:val="00D629B6"/>
    <w:rsid w:val="00D710FE"/>
    <w:rsid w:val="00D72439"/>
    <w:rsid w:val="00D73A0E"/>
    <w:rsid w:val="00D73B04"/>
    <w:rsid w:val="00D84FD2"/>
    <w:rsid w:val="00D86196"/>
    <w:rsid w:val="00DA02C9"/>
    <w:rsid w:val="00DB17DD"/>
    <w:rsid w:val="00DC7EED"/>
    <w:rsid w:val="00DD0641"/>
    <w:rsid w:val="00DD2DB0"/>
    <w:rsid w:val="00DF2CDE"/>
    <w:rsid w:val="00E021AA"/>
    <w:rsid w:val="00E06103"/>
    <w:rsid w:val="00E07339"/>
    <w:rsid w:val="00E07D6E"/>
    <w:rsid w:val="00E15B9C"/>
    <w:rsid w:val="00E61446"/>
    <w:rsid w:val="00E66C9C"/>
    <w:rsid w:val="00E719A5"/>
    <w:rsid w:val="00E86900"/>
    <w:rsid w:val="00E91E92"/>
    <w:rsid w:val="00EA01EF"/>
    <w:rsid w:val="00EB23D3"/>
    <w:rsid w:val="00EC056D"/>
    <w:rsid w:val="00EC35FE"/>
    <w:rsid w:val="00EE78E3"/>
    <w:rsid w:val="00F0229B"/>
    <w:rsid w:val="00F130AD"/>
    <w:rsid w:val="00F13644"/>
    <w:rsid w:val="00F30126"/>
    <w:rsid w:val="00F57931"/>
    <w:rsid w:val="00F74252"/>
    <w:rsid w:val="00F75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FA77D"/>
  <w15:docId w15:val="{39F95417-B0E0-5D42-AE5A-19F096C7A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uiPriority="20" w:qFormat="1"/>
    <w:lsdException w:name="Normal (Web)" w:uiPriority="99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101145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C7EE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rsid w:val="00DC7EED"/>
    <w:rPr>
      <w:rFonts w:ascii="Courier New" w:hAnsi="Courier New" w:cs="Courier New"/>
    </w:rPr>
  </w:style>
  <w:style w:type="paragraph" w:styleId="FootnoteText">
    <w:name w:val="footnote text"/>
    <w:basedOn w:val="Normal"/>
    <w:link w:val="FootnoteTextChar"/>
    <w:rsid w:val="00101145"/>
    <w:rPr>
      <w:sz w:val="20"/>
      <w:szCs w:val="20"/>
    </w:rPr>
  </w:style>
  <w:style w:type="character" w:customStyle="1" w:styleId="FootnoteTextChar">
    <w:name w:val="Footnote Text Char"/>
    <w:link w:val="FootnoteText"/>
    <w:rsid w:val="00101145"/>
    <w:rPr>
      <w:lang w:eastAsia="en-US"/>
    </w:rPr>
  </w:style>
  <w:style w:type="character" w:styleId="FootnoteReference">
    <w:name w:val="footnote reference"/>
    <w:rsid w:val="00101145"/>
    <w:rPr>
      <w:vertAlign w:val="superscript"/>
    </w:rPr>
  </w:style>
  <w:style w:type="paragraph" w:styleId="NormalWeb">
    <w:name w:val="Normal (Web)"/>
    <w:basedOn w:val="Normal"/>
    <w:uiPriority w:val="99"/>
    <w:unhideWhenUsed/>
    <w:rsid w:val="00101145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101145"/>
  </w:style>
  <w:style w:type="character" w:styleId="Hyperlink">
    <w:name w:val="Hyperlink"/>
    <w:uiPriority w:val="99"/>
    <w:unhideWhenUsed/>
    <w:rsid w:val="00101145"/>
    <w:rPr>
      <w:color w:val="0000FF"/>
      <w:u w:val="single"/>
    </w:rPr>
  </w:style>
  <w:style w:type="character" w:customStyle="1" w:styleId="y2iqfc">
    <w:name w:val="y2iqfc"/>
    <w:basedOn w:val="DefaultParagraphFont"/>
    <w:rsid w:val="00101145"/>
  </w:style>
  <w:style w:type="character" w:styleId="Emphasis">
    <w:name w:val="Emphasis"/>
    <w:basedOn w:val="DefaultParagraphFont"/>
    <w:uiPriority w:val="20"/>
    <w:qFormat/>
    <w:rsid w:val="009F2CB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37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21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802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5141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8305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59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23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0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6820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9168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526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1319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08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1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260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72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300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409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96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08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0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1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60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167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814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571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2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05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2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4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85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132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765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064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3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64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D._A._Binchy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helenewatson/OneDrive%20-%20University%20of%20Wales%20Trinity%20Saint%20David/Dissertation/Dissertation/Culhwch%20and%20Olwen%20and%20Perdur%20ap%20Efrawg%20present%20two%20very%20different%20Arthurian%20narratives%20in%20their%20content%20and%20styl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B2578F8B-20EF-EA4C-A289-5F88E99D06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Culhwch and Olwen and Perdur ap Efrawg present two very different Arthurian narratives in their content and style.dotx</Template>
  <TotalTime>1</TotalTime>
  <Pages>7</Pages>
  <Words>1701</Words>
  <Characters>9221</Characters>
  <Application>Microsoft Office Word</Application>
  <DocSecurity>0</DocSecurity>
  <Lines>153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Wales, Lampeter</vt:lpstr>
    </vt:vector>
  </TitlesOfParts>
  <Company>University of Wales Lampeter</Company>
  <LinksUpToDate>false</LinksUpToDate>
  <CharactersWithSpaces>10908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Microsoft Office User</dc:creator>
  <cp:keywords/>
  <dc:description/>
  <cp:lastModifiedBy>Helene Mcmurtrie (96000409)</cp:lastModifiedBy>
  <cp:revision>2</cp:revision>
  <cp:lastPrinted>2008-11-20T16:40:00Z</cp:lastPrinted>
  <dcterms:created xsi:type="dcterms:W3CDTF">2021-09-20T16:35:00Z</dcterms:created>
  <dcterms:modified xsi:type="dcterms:W3CDTF">2021-09-20T16:35:00Z</dcterms:modified>
</cp:coreProperties>
</file>