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This report provides insight into approaches to employee voice and how these can be best used to foster engagement, performance and better working lives. It considers different forms of workplace behaviour; disputes and sanctions; the role and main provisions of collective employment law; third party interventions; and managing discipline and grievance resolution.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line="240" w:lineRule="auto"/>
        <w:ind w:left="0" w:firstLine="0"/>
        <w:rPr>
          <w:b w:val="1"/>
        </w:rPr>
      </w:pPr>
      <w:r w:rsidDel="00000000" w:rsidR="00000000" w:rsidRPr="00000000">
        <w:rPr>
          <w:b w:val="1"/>
          <w:rtl w:val="0"/>
        </w:rPr>
        <w:t xml:space="preserve">A review of emerging</w:t>
      </w:r>
      <w:r w:rsidDel="00000000" w:rsidR="00000000" w:rsidRPr="00000000">
        <w:rPr>
          <w:b w:val="1"/>
          <w:rtl w:val="0"/>
        </w:rPr>
        <w:t xml:space="preserve"> developments to inform approaches to employee voice and engagement. (AC 1.1)</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Kahn’s needs-satisfying model identifies three principal dimensions of employee engagement - physical, cognitive and emotional. (Young &amp; Gifford, 2021). Investors and stakeholders Interests in the value that increased engagement delivers is growing exponentially as MacLeod &amp; Clarke (2021) report employees who are cognitively and physically engaged were almost three times as likely to have positive emotions at work.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Briône (2020) identifies seven dimensions of job quality and satisfaction which impact engagement and encompass the transactional, social and legal employment relationship:</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numPr>
          <w:ilvl w:val="0"/>
          <w:numId w:val="3"/>
        </w:numPr>
        <w:ind w:left="720" w:hanging="360"/>
        <w:rPr/>
      </w:pPr>
      <w:r w:rsidDel="00000000" w:rsidR="00000000" w:rsidRPr="00000000">
        <w:rPr>
          <w:rtl w:val="0"/>
        </w:rPr>
        <w:t xml:space="preserve">pay/benefits, </w:t>
      </w:r>
    </w:p>
    <w:p w:rsidR="00000000" w:rsidDel="00000000" w:rsidP="00000000" w:rsidRDefault="00000000" w:rsidRPr="00000000" w14:paraId="0000000A">
      <w:pPr>
        <w:numPr>
          <w:ilvl w:val="0"/>
          <w:numId w:val="3"/>
        </w:numPr>
        <w:ind w:left="720" w:hanging="360"/>
        <w:rPr/>
      </w:pPr>
      <w:r w:rsidDel="00000000" w:rsidR="00000000" w:rsidRPr="00000000">
        <w:rPr>
          <w:rtl w:val="0"/>
        </w:rPr>
        <w:t xml:space="preserve">terms/conditions </w:t>
      </w:r>
    </w:p>
    <w:p w:rsidR="00000000" w:rsidDel="00000000" w:rsidP="00000000" w:rsidRDefault="00000000" w:rsidRPr="00000000" w14:paraId="0000000B">
      <w:pPr>
        <w:numPr>
          <w:ilvl w:val="0"/>
          <w:numId w:val="3"/>
        </w:numPr>
        <w:ind w:left="720" w:hanging="360"/>
        <w:rPr/>
      </w:pPr>
      <w:r w:rsidDel="00000000" w:rsidR="00000000" w:rsidRPr="00000000">
        <w:rPr>
          <w:rtl w:val="0"/>
        </w:rPr>
        <w:t xml:space="preserve">job design/nature of work</w:t>
      </w:r>
    </w:p>
    <w:p w:rsidR="00000000" w:rsidDel="00000000" w:rsidP="00000000" w:rsidRDefault="00000000" w:rsidRPr="00000000" w14:paraId="0000000C">
      <w:pPr>
        <w:numPr>
          <w:ilvl w:val="0"/>
          <w:numId w:val="3"/>
        </w:numPr>
        <w:ind w:left="720" w:hanging="360"/>
        <w:rPr/>
      </w:pPr>
      <w:r w:rsidDel="00000000" w:rsidR="00000000" w:rsidRPr="00000000">
        <w:rPr>
          <w:rtl w:val="0"/>
        </w:rPr>
        <w:t xml:space="preserve">social support/cohesion</w:t>
      </w:r>
    </w:p>
    <w:p w:rsidR="00000000" w:rsidDel="00000000" w:rsidP="00000000" w:rsidRDefault="00000000" w:rsidRPr="00000000" w14:paraId="0000000D">
      <w:pPr>
        <w:numPr>
          <w:ilvl w:val="0"/>
          <w:numId w:val="3"/>
        </w:numPr>
        <w:ind w:left="720" w:hanging="360"/>
        <w:rPr/>
      </w:pPr>
      <w:r w:rsidDel="00000000" w:rsidR="00000000" w:rsidRPr="00000000">
        <w:rPr>
          <w:rtl w:val="0"/>
        </w:rPr>
        <w:t xml:space="preserve">health/well-being</w:t>
      </w:r>
    </w:p>
    <w:p w:rsidR="00000000" w:rsidDel="00000000" w:rsidP="00000000" w:rsidRDefault="00000000" w:rsidRPr="00000000" w14:paraId="0000000E">
      <w:pPr>
        <w:numPr>
          <w:ilvl w:val="0"/>
          <w:numId w:val="3"/>
        </w:numPr>
        <w:ind w:left="720" w:hanging="360"/>
        <w:rPr/>
      </w:pPr>
      <w:r w:rsidDel="00000000" w:rsidR="00000000" w:rsidRPr="00000000">
        <w:rPr>
          <w:rtl w:val="0"/>
        </w:rPr>
        <w:t xml:space="preserve">work–life balance </w:t>
      </w:r>
    </w:p>
    <w:p w:rsidR="00000000" w:rsidDel="00000000" w:rsidP="00000000" w:rsidRDefault="00000000" w:rsidRPr="00000000" w14:paraId="0000000F">
      <w:pPr>
        <w:numPr>
          <w:ilvl w:val="0"/>
          <w:numId w:val="3"/>
        </w:numPr>
        <w:ind w:left="720" w:hanging="360"/>
        <w:rPr/>
      </w:pPr>
      <w:r w:rsidDel="00000000" w:rsidR="00000000" w:rsidRPr="00000000">
        <w:rPr>
          <w:rtl w:val="0"/>
        </w:rPr>
        <w:t xml:space="preserve">voice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There are many variables and opinions of what drives engagement but Integrity, leadership, engaging managers and being meaningfully informed and consulted were identified as critical. Haile (2023) states that good quality leadership is shown to significantly enhance workers’ overall wellbeing.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b w:val="1"/>
          <w:color w:val="0000ff"/>
        </w:rPr>
      </w:pPr>
      <w:r w:rsidDel="00000000" w:rsidR="00000000" w:rsidRPr="00000000">
        <w:rPr>
          <w:rtl w:val="0"/>
        </w:rPr>
        <w:t xml:space="preserve">Since 1980 unionisation in the UK has fallen - collective bargaining is down from 69% to 26% of employees (CIPD, 2019). In addition, the increase of atypical working contracts and individual workplace rights has resulted in a more fragmented, alternative and individualised employment relationship (Aylott, 2018). New technology, AI, and the gig economy are also at the forefront of changes impacting employment relations in the UK with </w:t>
      </w:r>
      <w:r w:rsidDel="00000000" w:rsidR="00000000" w:rsidRPr="00000000">
        <w:rPr>
          <w:i w:val="1"/>
          <w:rtl w:val="0"/>
        </w:rPr>
        <w:t xml:space="preserve">Taylors Good Work</w:t>
      </w:r>
      <w:r w:rsidDel="00000000" w:rsidR="00000000" w:rsidRPr="00000000">
        <w:rPr>
          <w:rtl w:val="0"/>
        </w:rPr>
        <w:t xml:space="preserve"> </w:t>
      </w:r>
      <w:r w:rsidDel="00000000" w:rsidR="00000000" w:rsidRPr="00000000">
        <w:rPr>
          <w:i w:val="1"/>
          <w:rtl w:val="0"/>
        </w:rPr>
        <w:t xml:space="preserve">review </w:t>
      </w:r>
      <w:r w:rsidDel="00000000" w:rsidR="00000000" w:rsidRPr="00000000">
        <w:rPr>
          <w:rtl w:val="0"/>
        </w:rPr>
        <w:t xml:space="preserve">placing employee voice ‘</w:t>
      </w:r>
      <w:r w:rsidDel="00000000" w:rsidR="00000000" w:rsidRPr="00000000">
        <w:rPr>
          <w:i w:val="1"/>
          <w:rtl w:val="0"/>
        </w:rPr>
        <w:t xml:space="preserve">relatively high on the national agenda</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Employers have a legal duty to 'inform and consult' their employees about: redundancies, contractual/pension changes and TUPE transfer. In addition, the 'Information and Consultation of Employees' (ICE) regulations provides that in organisations with 50+ employees there is a right to be informed and consulted formally if requested by 2% or more of employees (ACAS, 2024)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Legislative and employer-driven requirements for more staff representation and direct communication channels  currently seem to be failing to provide employees with sufficient ‘voice’ (Harding &amp; Twitchett, 2019) as increasingly employees experience a lack of autonomy, bargaining power and influence (Forth &amp; Bryson, 2022). For employees to effectively have a voice those in power positions need to facilitate a culture of engagement and trust which empowers employees to </w:t>
      </w:r>
      <w:r w:rsidDel="00000000" w:rsidR="00000000" w:rsidRPr="00000000">
        <w:rPr>
          <w:i w:val="1"/>
          <w:rtl w:val="0"/>
        </w:rPr>
        <w:t xml:space="preserve">‘s</w:t>
      </w:r>
      <w:r w:rsidDel="00000000" w:rsidR="00000000" w:rsidRPr="00000000">
        <w:rPr>
          <w:rtl w:val="0"/>
        </w:rPr>
        <w:t xml:space="preserve">peak up</w:t>
      </w:r>
      <w:r w:rsidDel="00000000" w:rsidR="00000000" w:rsidRPr="00000000">
        <w:rPr>
          <w:b w:val="1"/>
          <w:rtl w:val="0"/>
        </w:rPr>
        <w:t xml:space="preserve">’ </w:t>
      </w:r>
      <w:r w:rsidDel="00000000" w:rsidR="00000000" w:rsidRPr="00000000">
        <w:rPr>
          <w:rtl w:val="0"/>
        </w:rPr>
        <w:t xml:space="preserve">(Reitz, &amp; Higgins, 2019) and supports individual personal development. </w:t>
      </w:r>
    </w:p>
    <w:p w:rsidR="00000000" w:rsidDel="00000000" w:rsidP="00000000" w:rsidRDefault="00000000" w:rsidRPr="00000000" w14:paraId="00000018">
      <w:pPr>
        <w:spacing w:line="240" w:lineRule="auto"/>
        <w:ind w:left="0" w:firstLine="0"/>
        <w:rPr/>
      </w:pPr>
      <w:r w:rsidDel="00000000" w:rsidR="00000000" w:rsidRPr="00000000">
        <w:rPr>
          <w:rtl w:val="0"/>
        </w:rPr>
      </w:r>
    </w:p>
    <w:p w:rsidR="00000000" w:rsidDel="00000000" w:rsidP="00000000" w:rsidRDefault="00000000" w:rsidRPr="00000000" w14:paraId="00000019">
      <w:pPr>
        <w:spacing w:line="240" w:lineRule="auto"/>
        <w:ind w:left="0" w:firstLine="0"/>
        <w:rPr>
          <w:b w:val="1"/>
        </w:rPr>
      </w:pPr>
      <w:r w:rsidDel="00000000" w:rsidR="00000000" w:rsidRPr="00000000">
        <w:rPr>
          <w:b w:val="1"/>
          <w:rtl w:val="0"/>
        </w:rPr>
        <w:t xml:space="preserve">How e</w:t>
      </w:r>
      <w:r w:rsidDel="00000000" w:rsidR="00000000" w:rsidRPr="00000000">
        <w:rPr>
          <w:b w:val="1"/>
          <w:rtl w:val="0"/>
        </w:rPr>
        <w:t xml:space="preserve">mployee involvement and employee participation build relationships. (AC 1.2) </w:t>
      </w:r>
    </w:p>
    <w:p w:rsidR="00000000" w:rsidDel="00000000" w:rsidP="00000000" w:rsidRDefault="00000000" w:rsidRPr="00000000" w14:paraId="0000001A">
      <w:pPr>
        <w:tabs>
          <w:tab w:val="left" w:leader="none" w:pos="220"/>
          <w:tab w:val="left" w:leader="none" w:pos="720"/>
        </w:tabs>
        <w:rPr>
          <w:color w:val="0000ff"/>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Employee involvement and participation are integral to high-performance work systems (HPWS) (Briône, 2020). The traditional (Unitarist) management style approaches use communication and consultation Involvement practices to align employees with the organisation's strategic goals through strong leadership to produce an informed, unified and committed workforce (Aylott, 2018)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Pluralism recognises the existence of diverse interest groups and emphasises collective bargaining, participation, empowerment and compromise in decision-making processes (Hann &amp; Nash, 2020). Aylott (2018) proposes that whilst voice primarily intimates an opportunity to speak, participation allows employees a more significant contribution towards decision making. They report that Society’s approach to voice has changed and a shift in the UK towards direct rather than representative participation is dominant as ‘</w:t>
      </w:r>
      <w:r w:rsidDel="00000000" w:rsidR="00000000" w:rsidRPr="00000000">
        <w:rPr>
          <w:i w:val="1"/>
          <w:rtl w:val="0"/>
        </w:rPr>
        <w:t xml:space="preserve">a more assertive and able workforce that now represents itsel</w:t>
      </w:r>
      <w:r w:rsidDel="00000000" w:rsidR="00000000" w:rsidRPr="00000000">
        <w:rPr>
          <w:rtl w:val="0"/>
        </w:rPr>
        <w:t xml:space="preserve">f’.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Job design has also evolved to include job satisfaction and a person-centred approach. Deci and Ryan’s ‘</w:t>
      </w:r>
      <w:r w:rsidDel="00000000" w:rsidR="00000000" w:rsidRPr="00000000">
        <w:rPr>
          <w:rtl w:val="0"/>
        </w:rPr>
        <w:t xml:space="preserve">self-determination theory’</w:t>
      </w:r>
      <w:r w:rsidDel="00000000" w:rsidR="00000000" w:rsidRPr="00000000">
        <w:rPr>
          <w:rtl w:val="0"/>
        </w:rPr>
        <w:t xml:space="preserve">, describes autonomy, competence and relatedness as the three fundamental human needs that work should fulfil (Young, 2024). Studies show a correlation between high demands and poorer well-being (MacLeod &amp; Clarke, 2021). </w:t>
      </w:r>
    </w:p>
    <w:p w:rsidR="00000000" w:rsidDel="00000000" w:rsidP="00000000" w:rsidRDefault="00000000" w:rsidRPr="00000000" w14:paraId="00000020">
      <w:pPr>
        <w:rPr/>
      </w:pPr>
      <w:r w:rsidDel="00000000" w:rsidR="00000000" w:rsidRPr="00000000">
        <w:rPr>
          <w:rtl w:val="0"/>
        </w:rPr>
        <w:t xml:space="preserve">Micro management, intellectually unstimulating work and the inability to develop or improve skills and potential can all be barriers to engagement. MacLeod &amp; Clarke (2021) comment that the UK Commission for Employment and Skills (UKCES) highlighted concern over the ‘significant wastage’ of underutilised skills which is a significant source of disengagement for the individuals affected.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Another, equally important aspect of employee voice which impacts engagement is procedural justice and participation in decision making. Enabling participation in decision-making by meaningfully informing and involving employees creates a more engaged workforce. MacLeod &amp; Clarke (2021) report that research clearly  shows a positive association with improved well-being and engagement from well designed work and increases in control clarity and participation. </w:t>
      </w:r>
    </w:p>
    <w:p w:rsidR="00000000" w:rsidDel="00000000" w:rsidP="00000000" w:rsidRDefault="00000000" w:rsidRPr="00000000" w14:paraId="00000023">
      <w:pPr>
        <w:spacing w:line="240" w:lineRule="auto"/>
        <w:ind w:left="0" w:firstLine="0"/>
        <w:rPr>
          <w:b w:val="1"/>
          <w:color w:val="00ff00"/>
        </w:rPr>
      </w:pPr>
      <w:r w:rsidDel="00000000" w:rsidR="00000000" w:rsidRPr="00000000">
        <w:rPr>
          <w:rtl w:val="0"/>
        </w:rPr>
      </w:r>
    </w:p>
    <w:p w:rsidR="00000000" w:rsidDel="00000000" w:rsidP="00000000" w:rsidRDefault="00000000" w:rsidRPr="00000000" w14:paraId="00000024">
      <w:pPr>
        <w:spacing w:line="240" w:lineRule="auto"/>
        <w:ind w:left="0" w:firstLine="0"/>
        <w:rPr>
          <w:b w:val="1"/>
        </w:rPr>
      </w:pPr>
      <w:r w:rsidDel="00000000" w:rsidR="00000000" w:rsidRPr="00000000">
        <w:rPr>
          <w:b w:val="1"/>
          <w:rtl w:val="0"/>
        </w:rPr>
        <w:t xml:space="preserve">Employee voice tools and approaches that might be used to drive employee engagement. (AC 1.3)</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Employee voice tools and approaches facilitate effective mechanisms for Informing and consulting employees. It is necessary to cultivate a culture that establishes opportunity for voice at the core of its values proposition where engagement can flourish and employees are recognised and valued for their contribution. This requires the development of skills, tools and mechanisms to foster effective employee relations with frameworks which drive engagement strategy - encompassing direct, individualised, indirect and collective voice channels (Suff, 2023a).</w:t>
      </w:r>
    </w:p>
    <w:p w:rsidR="00000000" w:rsidDel="00000000" w:rsidP="00000000" w:rsidRDefault="00000000" w:rsidRPr="00000000" w14:paraId="00000027">
      <w:pPr>
        <w:tabs>
          <w:tab w:val="left" w:leader="none" w:pos="220"/>
          <w:tab w:val="left" w:leader="none" w:pos="720"/>
        </w:tabs>
        <w:rPr>
          <w:color w:val="0000ff"/>
        </w:rPr>
      </w:pPr>
      <w:r w:rsidDel="00000000" w:rsidR="00000000" w:rsidRPr="00000000">
        <w:rPr>
          <w:rtl w:val="0"/>
        </w:rPr>
      </w:r>
    </w:p>
    <w:p w:rsidR="00000000" w:rsidDel="00000000" w:rsidP="00000000" w:rsidRDefault="00000000" w:rsidRPr="00000000" w14:paraId="00000028">
      <w:pPr>
        <w:tabs>
          <w:tab w:val="left" w:leader="none" w:pos="220"/>
          <w:tab w:val="left" w:leader="none" w:pos="720"/>
        </w:tabs>
        <w:rPr/>
      </w:pPr>
      <w:r w:rsidDel="00000000" w:rsidR="00000000" w:rsidRPr="00000000">
        <w:rPr>
          <w:rtl w:val="0"/>
        </w:rPr>
        <w:t xml:space="preserve">S</w:t>
      </w:r>
      <w:r w:rsidDel="00000000" w:rsidR="00000000" w:rsidRPr="00000000">
        <w:rPr>
          <w:rtl w:val="0"/>
        </w:rPr>
        <w:t xml:space="preserve">urvey tools and questionnaires can be used to capture and respond to specific input in a timely manner. They can incorporate measurement scales to effectively evaluate engagement through subjective, well being indicators (Marsden, 2021) with specific, purposeful questions pertaining to employees' work experiences, satisfaction, commitment and trust. Employees are reportedly 77% more honest in surveys than discussions with managers and organisations experience higher engagement when </w:t>
      </w:r>
      <w:r w:rsidDel="00000000" w:rsidR="00000000" w:rsidRPr="00000000">
        <w:rPr>
          <w:rtl w:val="0"/>
        </w:rPr>
        <w:t xml:space="preserve">conducting pulse surveys at least quarterly (HR Grapevine, 2021). However, dissolution and disengagement are likely If there is inaction following feedback.</w:t>
      </w:r>
    </w:p>
    <w:p w:rsidR="00000000" w:rsidDel="00000000" w:rsidP="00000000" w:rsidRDefault="00000000" w:rsidRPr="00000000" w14:paraId="00000029">
      <w:pPr>
        <w:tabs>
          <w:tab w:val="left" w:leader="none" w:pos="220"/>
          <w:tab w:val="left" w:leader="none" w:pos="720"/>
        </w:tabs>
        <w:rPr/>
      </w:pPr>
      <w:r w:rsidDel="00000000" w:rsidR="00000000" w:rsidRPr="00000000">
        <w:rPr>
          <w:rtl w:val="0"/>
        </w:rPr>
      </w:r>
    </w:p>
    <w:p w:rsidR="00000000" w:rsidDel="00000000" w:rsidP="00000000" w:rsidRDefault="00000000" w:rsidRPr="00000000" w14:paraId="0000002A">
      <w:pPr>
        <w:tabs>
          <w:tab w:val="left" w:leader="none" w:pos="220"/>
          <w:tab w:val="left" w:leader="none" w:pos="720"/>
        </w:tabs>
        <w:rPr/>
      </w:pPr>
      <w:r w:rsidDel="00000000" w:rsidR="00000000" w:rsidRPr="00000000">
        <w:rPr>
          <w:rtl w:val="0"/>
        </w:rPr>
        <w:t xml:space="preserve">Joint negotiating and consultative committees and employee forums can all provide a platform for both representatives and management to simplify the dissemination of key information and receive feedback, ideas and suggestions. They</w:t>
      </w:r>
      <w:r w:rsidDel="00000000" w:rsidR="00000000" w:rsidRPr="00000000">
        <w:rPr>
          <w:rtl w:val="0"/>
        </w:rPr>
        <w:t xml:space="preserve"> can provide opportunity for legitimate consultative participation and engagement in strategic issues if established from a culture of genuine fairness, objectivity and cooperation (Harding &amp; Twitchett, 2019). This requires representatives who reflect the full demographic diversity, perspective and experience of the workforce at all levels.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Forums can help meet legislative requirements for consultation (ICE) whilst simultaneously working together for mutual benefit. When organisations need to adapt a partnership forum framework can be both a strategic change management tool for senior leaders and a platform for employees challenges, ideas and proposals. </w:t>
      </w:r>
      <w:r w:rsidDel="00000000" w:rsidR="00000000" w:rsidRPr="00000000">
        <w:rPr>
          <w:rtl w:val="0"/>
        </w:rPr>
        <w:t xml:space="preserve">From a management perspective, forums can help better understand, Identify and address concerns thereby reducing obstacles and adapting to resolve potential issues (ACAS, 2024) They allow for a more reliable assessment of situations as the CIPD (2022a) report that employees feel more comfortable being honest when using representatives as this allowed for ‘anonymised feedback’ </w:t>
      </w:r>
    </w:p>
    <w:p w:rsidR="00000000" w:rsidDel="00000000" w:rsidP="00000000" w:rsidRDefault="00000000" w:rsidRPr="00000000" w14:paraId="0000002D">
      <w:pPr>
        <w:tabs>
          <w:tab w:val="left" w:leader="none" w:pos="220"/>
          <w:tab w:val="left" w:leader="none" w:pos="720"/>
        </w:tabs>
        <w:rPr>
          <w:color w:val="0000ff"/>
        </w:rPr>
      </w:pPr>
      <w:r w:rsidDel="00000000" w:rsidR="00000000" w:rsidRPr="00000000">
        <w:rPr>
          <w:rtl w:val="0"/>
        </w:rPr>
      </w:r>
    </w:p>
    <w:p w:rsidR="00000000" w:rsidDel="00000000" w:rsidP="00000000" w:rsidRDefault="00000000" w:rsidRPr="00000000" w14:paraId="0000002E">
      <w:pPr>
        <w:spacing w:line="240" w:lineRule="auto"/>
        <w:ind w:left="0" w:firstLine="0"/>
        <w:rPr>
          <w:b w:val="1"/>
        </w:rPr>
      </w:pPr>
      <w:r w:rsidDel="00000000" w:rsidR="00000000" w:rsidRPr="00000000">
        <w:rPr>
          <w:b w:val="1"/>
          <w:rtl w:val="0"/>
        </w:rPr>
        <w:t xml:space="preserve">The </w:t>
      </w:r>
      <w:r w:rsidDel="00000000" w:rsidR="00000000" w:rsidRPr="00000000">
        <w:rPr>
          <w:b w:val="1"/>
          <w:rtl w:val="0"/>
        </w:rPr>
        <w:t xml:space="preserve">interrelationships between employee voice and organisational performance. (AC 1.4)</w:t>
      </w:r>
    </w:p>
    <w:p w:rsidR="00000000" w:rsidDel="00000000" w:rsidP="00000000" w:rsidRDefault="00000000" w:rsidRPr="00000000" w14:paraId="0000002F">
      <w:pPr>
        <w:spacing w:line="240" w:lineRule="auto"/>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There is strong evidence of the benefits</w:t>
      </w:r>
      <w:r w:rsidDel="00000000" w:rsidR="00000000" w:rsidRPr="00000000">
        <w:rPr>
          <w:color w:val="0000ff"/>
          <w:rtl w:val="0"/>
        </w:rPr>
        <w:t xml:space="preserve"> </w:t>
      </w:r>
      <w:r w:rsidDel="00000000" w:rsidR="00000000" w:rsidRPr="00000000">
        <w:rPr>
          <w:rtl w:val="0"/>
        </w:rPr>
        <w:t xml:space="preserve">of effective forums for employee voice. A Gallup survey of over 23,000 businesses identified an 18% increase in productivity in organisations with engagement scores in the highest quartile (Briône, 2020) and WERS (the Workplace Employment Relations Survey 1980 - 2011) reports that managers identify increased levels of productivity and financial performance with higher workforce engagement.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There is decades of information available about changing employment relations in Britain from the WERS linked employer-employee data (Forth &amp; Bryson, 2022). The data provides insights invaluable for understanding employees’ feelings of power and control and the extent of how these are influenced. Power differentials is a variable with significant impact on employee voice (Reitz, &amp; Higgins, 2019). </w:t>
      </w:r>
    </w:p>
    <w:p w:rsidR="00000000" w:rsidDel="00000000" w:rsidP="00000000" w:rsidRDefault="00000000" w:rsidRPr="00000000" w14:paraId="00000033">
      <w:pPr>
        <w:spacing w:line="240" w:lineRule="auto"/>
        <w:ind w:left="0" w:firstLine="0"/>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Whilst providing extensive insight the WERS data (now over a decade old), is now ‘</w:t>
      </w:r>
      <w:r w:rsidDel="00000000" w:rsidR="00000000" w:rsidRPr="00000000">
        <w:rPr>
          <w:i w:val="1"/>
          <w:rtl w:val="0"/>
        </w:rPr>
        <w:t xml:space="preserve">somewhat outdated</w:t>
      </w:r>
      <w:r w:rsidDel="00000000" w:rsidR="00000000" w:rsidRPr="00000000">
        <w:rPr>
          <w:rtl w:val="0"/>
        </w:rPr>
        <w:t xml:space="preserve">’</w:t>
      </w:r>
      <w:r w:rsidDel="00000000" w:rsidR="00000000" w:rsidRPr="00000000">
        <w:rPr>
          <w:b w:val="1"/>
          <w:rtl w:val="0"/>
        </w:rPr>
        <w:t xml:space="preserve"> </w:t>
      </w:r>
      <w:r w:rsidDel="00000000" w:rsidR="00000000" w:rsidRPr="00000000">
        <w:rPr>
          <w:rtl w:val="0"/>
        </w:rPr>
        <w:t xml:space="preserve">(Haile, 2023). It is </w:t>
      </w:r>
      <w:r w:rsidDel="00000000" w:rsidR="00000000" w:rsidRPr="00000000">
        <w:rPr>
          <w:rtl w:val="0"/>
        </w:rPr>
        <w:t xml:space="preserve">argued that employee voice </w:t>
      </w:r>
      <w:r w:rsidDel="00000000" w:rsidR="00000000" w:rsidRPr="00000000">
        <w:rPr>
          <w:rtl w:val="0"/>
        </w:rPr>
        <w:t xml:space="preserve">does not always lead to improved organisational performance. It is proposed that stronger unionism impeded productivity performance. Veliziotis &amp; Vernon (2023) identify that evidence implies the significant decline of British unionism in the 1980s and 1990s, contributed around 20 per cent to manufacturing productivity growth they contend however that deregulation and ’low cost’ strategies responsible for the ‘one off’ productivity gains came at ‘the detriment of deteriorating working conditions and work intensification for employees’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color w:val="0000ff"/>
        </w:rPr>
      </w:pPr>
      <w:r w:rsidDel="00000000" w:rsidR="00000000" w:rsidRPr="00000000">
        <w:rPr>
          <w:rtl w:val="0"/>
        </w:rPr>
        <w:t xml:space="preserve">MacLeod &amp; Clarke (2021) propose further research is required into the effectiveness of engagement approaches. Forth &amp; Bryson (2022) state that the current evidence is limiting because </w:t>
      </w:r>
      <w:r w:rsidDel="00000000" w:rsidR="00000000" w:rsidRPr="00000000">
        <w:rPr>
          <w:rtl w:val="0"/>
        </w:rPr>
        <w:t xml:space="preserve">most </w:t>
      </w:r>
      <w:r w:rsidDel="00000000" w:rsidR="00000000" w:rsidRPr="00000000">
        <w:rPr>
          <w:rtl w:val="0"/>
        </w:rPr>
        <w:t xml:space="preserve">data is from only one side of the employment relationship. They ascertain that most employer only data sources limit an understanding of variances in organisational outcomes as there is inadequate information of the experiences and attitudes of employees. They state that conversely, employee only data, limits understanding of variations in wellbeing or job quality as it fails to provide sufficient information regarding the system within which they are employed.  </w:t>
      </w:r>
      <w:r w:rsidDel="00000000" w:rsidR="00000000" w:rsidRPr="00000000">
        <w:rPr>
          <w:rtl w:val="0"/>
        </w:rPr>
      </w:r>
    </w:p>
    <w:p w:rsidR="00000000" w:rsidDel="00000000" w:rsidP="00000000" w:rsidRDefault="00000000" w:rsidRPr="00000000" w14:paraId="00000037">
      <w:pPr>
        <w:spacing w:line="240" w:lineRule="auto"/>
        <w:ind w:left="0" w:firstLine="0"/>
        <w:rPr/>
      </w:pPr>
      <w:r w:rsidDel="00000000" w:rsidR="00000000" w:rsidRPr="00000000">
        <w:rPr>
          <w:rtl w:val="0"/>
        </w:rPr>
      </w:r>
    </w:p>
    <w:p w:rsidR="00000000" w:rsidDel="00000000" w:rsidP="00000000" w:rsidRDefault="00000000" w:rsidRPr="00000000" w14:paraId="00000038">
      <w:pPr>
        <w:spacing w:line="240" w:lineRule="auto"/>
        <w:ind w:left="0" w:firstLine="0"/>
        <w:rPr>
          <w:b w:val="1"/>
        </w:rPr>
      </w:pPr>
      <w:r w:rsidDel="00000000" w:rsidR="00000000" w:rsidRPr="00000000">
        <w:rPr>
          <w:b w:val="1"/>
          <w:rtl w:val="0"/>
        </w:rPr>
        <w:t xml:space="preserve">T</w:t>
      </w:r>
      <w:r w:rsidDel="00000000" w:rsidR="00000000" w:rsidRPr="00000000">
        <w:rPr>
          <w:b w:val="1"/>
          <w:rtl w:val="0"/>
        </w:rPr>
        <w:t xml:space="preserve">he concept of better working lives and how this can be designed. (AC</w:t>
      </w:r>
      <w:r w:rsidDel="00000000" w:rsidR="00000000" w:rsidRPr="00000000">
        <w:rPr>
          <w:b w:val="1"/>
          <w:rtl w:val="0"/>
        </w:rPr>
        <w:t xml:space="preserve"> 1.5)</w:t>
      </w:r>
    </w:p>
    <w:p w:rsidR="00000000" w:rsidDel="00000000" w:rsidP="00000000" w:rsidRDefault="00000000" w:rsidRPr="00000000" w14:paraId="00000039">
      <w:pPr>
        <w:rPr>
          <w:color w:val="999999"/>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 UK government commissioned The Taylor Review of Modern Working Practices (2017) to review policy and practice of work. In response, In 2018, the Government published its Good Work Plan (2018) stating its objective for the UK to become “</w:t>
      </w:r>
      <w:r w:rsidDel="00000000" w:rsidR="00000000" w:rsidRPr="00000000">
        <w:rPr>
          <w:i w:val="1"/>
          <w:rtl w:val="0"/>
        </w:rPr>
        <w:t xml:space="preserve">the best place in the world to work</w:t>
      </w:r>
      <w:r w:rsidDel="00000000" w:rsidR="00000000" w:rsidRPr="00000000">
        <w:rPr>
          <w:rtl w:val="0"/>
        </w:rPr>
        <w:t xml:space="preserve">”. The </w:t>
      </w:r>
      <w:r w:rsidDel="00000000" w:rsidR="00000000" w:rsidRPr="00000000">
        <w:rPr>
          <w:rtl w:val="0"/>
        </w:rPr>
        <w:t xml:space="preserve">CIPD’s ‘</w:t>
      </w:r>
      <w:r w:rsidDel="00000000" w:rsidR="00000000" w:rsidRPr="00000000">
        <w:rPr>
          <w:i w:val="1"/>
          <w:rtl w:val="0"/>
        </w:rPr>
        <w:t xml:space="preserve">championing better work and working lives</w:t>
      </w:r>
      <w:r w:rsidDel="00000000" w:rsidR="00000000" w:rsidRPr="00000000">
        <w:rPr>
          <w:rtl w:val="0"/>
        </w:rPr>
        <w:t xml:space="preserve">’ vision (Saundry, et al, 2019) reflects continuous debate, research and policy making, over good work and the recognition that a key determinant of overall well-being and quality of life is the quality of work (Forth &amp; Bryson, 2022).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However, there is also a cautionary warning from CIPD (2019) that there is a danger of  </w:t>
      </w:r>
    </w:p>
    <w:p w:rsidR="00000000" w:rsidDel="00000000" w:rsidP="00000000" w:rsidRDefault="00000000" w:rsidRPr="00000000" w14:paraId="0000003D">
      <w:pPr>
        <w:rPr/>
      </w:pPr>
      <w:r w:rsidDel="00000000" w:rsidR="00000000" w:rsidRPr="00000000">
        <w:rPr>
          <w:i w:val="1"/>
          <w:rtl w:val="0"/>
        </w:rPr>
        <w:t xml:space="preserve">‘The obsessive focus on marginal forms of employment such as the gig economy, zero-hours contracts, and agency working’  i</w:t>
      </w:r>
      <w:r w:rsidDel="00000000" w:rsidR="00000000" w:rsidRPr="00000000">
        <w:rPr>
          <w:rtl w:val="0"/>
        </w:rPr>
        <w:t xml:space="preserve">s obscuring the bigger picture about improving the quality of employment for all of those in work. </w:t>
      </w:r>
    </w:p>
    <w:p w:rsidR="00000000" w:rsidDel="00000000" w:rsidP="00000000" w:rsidRDefault="00000000" w:rsidRPr="00000000" w14:paraId="0000003E">
      <w:pPr>
        <w:rPr>
          <w:color w:val="0000ff"/>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There are variables beyond the control of the organisation. Employees ‘personal’ issues effect wellbeing and this in turn can impact engagement and productivity for example Saundry &amp; Urwin (2021) estimate </w:t>
      </w:r>
      <w:r w:rsidDel="00000000" w:rsidR="00000000" w:rsidRPr="00000000">
        <w:rPr>
          <w:i w:val="1"/>
          <w:rtl w:val="0"/>
        </w:rPr>
        <w:t xml:space="preserve">‘bad life events’ </w:t>
      </w:r>
      <w:r w:rsidDel="00000000" w:rsidR="00000000" w:rsidRPr="00000000">
        <w:rPr>
          <w:rtl w:val="0"/>
        </w:rPr>
        <w:t xml:space="preserve">result in a 10% decline in productivity. However, the ‘ </w:t>
      </w:r>
      <w:r w:rsidDel="00000000" w:rsidR="00000000" w:rsidRPr="00000000">
        <w:rPr>
          <w:i w:val="1"/>
          <w:rtl w:val="0"/>
        </w:rPr>
        <w:t xml:space="preserve">Sunday Times Top 100 Companies to Work for</w:t>
      </w:r>
      <w:r w:rsidDel="00000000" w:rsidR="00000000" w:rsidRPr="00000000">
        <w:rPr>
          <w:rtl w:val="0"/>
        </w:rPr>
        <w:t xml:space="preserve">’ identified empowering and impactful employee voice mechanisms which contribute to wellbeing, problem solving and organisational strategy are the biggest contributing factor in reinforcing a sense of belonging and how much employees feel valued in their organisation (MacLeod &amp; Clarke, 2021). </w:t>
      </w:r>
    </w:p>
    <w:p w:rsidR="00000000" w:rsidDel="00000000" w:rsidP="00000000" w:rsidRDefault="00000000" w:rsidRPr="00000000" w14:paraId="00000040">
      <w:pPr>
        <w:rPr>
          <w:b w:val="1"/>
          <w:color w:val="0000ff"/>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Good work is synonymous with </w:t>
      </w:r>
      <w:r w:rsidDel="00000000" w:rsidR="00000000" w:rsidRPr="00000000">
        <w:rPr>
          <w:rtl w:val="0"/>
        </w:rPr>
        <w:t xml:space="preserve">a shared culture built on clear structures emanating voice and rewarding contribution whilst simultaneously defining critical values, behaviours and ‘fairness’ principles . </w:t>
      </w:r>
      <w:r w:rsidDel="00000000" w:rsidR="00000000" w:rsidRPr="00000000">
        <w:rPr>
          <w:rtl w:val="0"/>
        </w:rPr>
        <w:t xml:space="preserve">Creating better work and working lives requires putting employees wellbeing and voice at the forefront of any engagement strategy (Suff, 2020). A principal aim needs to be building the competence of line and operational managers (Saundry, et al, 2019). </w:t>
      </w:r>
      <w:r w:rsidDel="00000000" w:rsidR="00000000" w:rsidRPr="00000000">
        <w:rPr>
          <w:rtl w:val="0"/>
        </w:rPr>
        <w:t xml:space="preserve">Achieving an enhanced organisational performance culture requires management and systems that have been developed to communicate, incentivise, recognise, encourage and reward the identified values and behaviours required to achieve organisational effectiveness and long term success (Barends et al, 2022).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This section of the report provides an understanding on the different forms of conflict behaviour and dispute resolution and how to manage performance, disciplinary and grievance matters lawfully.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spacing w:line="259" w:lineRule="auto"/>
        <w:rPr>
          <w:b w:val="1"/>
        </w:rPr>
      </w:pPr>
      <w:r w:rsidDel="00000000" w:rsidR="00000000" w:rsidRPr="00000000">
        <w:rPr>
          <w:b w:val="1"/>
          <w:rtl w:val="0"/>
        </w:rPr>
        <w:t xml:space="preserve">Informal and formal organisational conflict and misbehaviour (AC 2.1)</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ACAS reports that almost 10 million people experienced conflict at work (Saundry &amp; Urwin, 2021) and the cost of conflict to UK organisations, according to CIPD survey data, is approximately £28.5 billion (Gifford, 2023). </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drawing>
          <wp:inline distB="114300" distT="114300" distL="114300" distR="114300">
            <wp:extent cx="5731200" cy="4203700"/>
            <wp:effectExtent b="0" l="0" r="0" t="0"/>
            <wp:docPr descr="Chart" id="2" name="image2.png"/>
            <a:graphic>
              <a:graphicData uri="http://schemas.openxmlformats.org/drawingml/2006/picture">
                <pic:pic>
                  <pic:nvPicPr>
                    <pic:cNvPr descr="Chart" id="0" name="image2.png"/>
                    <pic:cNvPicPr preferRelativeResize="0"/>
                  </pic:nvPicPr>
                  <pic:blipFill>
                    <a:blip r:embed="rId6"/>
                    <a:srcRect b="0" l="0" r="0" t="0"/>
                    <a:stretch>
                      <a:fillRect/>
                    </a:stretch>
                  </pic:blipFill>
                  <pic:spPr>
                    <a:xfrm>
                      <a:off x="0" y="0"/>
                      <a:ext cx="5731200" cy="42037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jc w:val="center"/>
        <w:rPr>
          <w:color w:val="999999"/>
          <w:sz w:val="18"/>
          <w:szCs w:val="18"/>
        </w:rPr>
      </w:pPr>
      <w:r w:rsidDel="00000000" w:rsidR="00000000" w:rsidRPr="00000000">
        <w:rPr>
          <w:color w:val="999999"/>
          <w:sz w:val="18"/>
          <w:szCs w:val="18"/>
          <w:rtl w:val="0"/>
        </w:rPr>
        <w:t xml:space="preserve">(Source: Saundry &amp; Urwin, 2021)</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Workplace disputes can occur in many forms and managing conflict is an integral part the employee relationship. Conflict can be categorised into task, process and relationship types. Conflict encompasses competing individual and group interests within an organisation and can therefore be individual or collective, it can be formal and organised, informal and unorganised</w:t>
      </w:r>
      <w:r w:rsidDel="00000000" w:rsidR="00000000" w:rsidRPr="00000000">
        <w:rPr>
          <w:b w:val="1"/>
          <w:rtl w:val="0"/>
        </w:rPr>
        <w:t xml:space="preserve"> </w:t>
      </w:r>
      <w:r w:rsidDel="00000000" w:rsidR="00000000" w:rsidRPr="00000000">
        <w:rPr>
          <w:rtl w:val="0"/>
        </w:rPr>
        <w:t xml:space="preserve">and it can be overt or it can be underlying, less tangible and visible (CIPD, 2022b). Conflict can occur between individuals, within groups (intragroup conflict) or between groups (intergroup conflict).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Aylott (2018) describes conflict as ‘</w:t>
      </w:r>
      <w:r w:rsidDel="00000000" w:rsidR="00000000" w:rsidRPr="00000000">
        <w:rPr>
          <w:i w:val="1"/>
          <w:rtl w:val="0"/>
        </w:rPr>
        <w:t xml:space="preserve">a result of different parties perceiving a threat to their needs or interests’</w:t>
      </w:r>
      <w:r w:rsidDel="00000000" w:rsidR="00000000" w:rsidRPr="00000000">
        <w:rPr>
          <w:rtl w:val="0"/>
        </w:rPr>
        <w:t xml:space="preserve"> however, perceptions of conflict are a subjective spectrum. Hann &amp; Nash (2020) report the most common disputes are traditional grievance and disciplinary cases and informal disagreements. Conflict is an inveterate component of the employment relationship. Negative conflict is time consuming and undermines performance and productivity however not all conflict is necessarily negative. In low paying sectors a high percentage of employers viewed disputes as inevitable but potentially constructive (Hann &amp; Nash, 2020).</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Saundry &amp; Urwin (2021) state ‘</w:t>
      </w:r>
      <w:r w:rsidDel="00000000" w:rsidR="00000000" w:rsidRPr="00000000">
        <w:rPr>
          <w:i w:val="1"/>
          <w:rtl w:val="0"/>
        </w:rPr>
        <w:t xml:space="preserve">conflict competenc</w:t>
      </w:r>
      <w:r w:rsidDel="00000000" w:rsidR="00000000" w:rsidRPr="00000000">
        <w:rPr>
          <w:rtl w:val="0"/>
        </w:rPr>
        <w:t xml:space="preserve">e’, carefully managed competition and differing opinions and perspectives, positively impacts performance and organisational effectiveness. An issues-based view of conflict and understanding power dynamic differentials and the psychological contract helps understand the reason conflict occurs and how best to resolve it.</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b w:val="1"/>
        </w:rPr>
      </w:pPr>
      <w:r w:rsidDel="00000000" w:rsidR="00000000" w:rsidRPr="00000000">
        <w:rPr>
          <w:b w:val="1"/>
          <w:rtl w:val="0"/>
        </w:rPr>
        <w:t xml:space="preserve">Official and unofficial employee action. (AC 2.2)</w:t>
      </w:r>
    </w:p>
    <w:p w:rsidR="00000000" w:rsidDel="00000000" w:rsidP="00000000" w:rsidRDefault="00000000" w:rsidRPr="00000000" w14:paraId="00000056">
      <w:pPr>
        <w:tabs>
          <w:tab w:val="left" w:leader="none" w:pos="220"/>
          <w:tab w:val="left" w:leader="none" w:pos="720"/>
        </w:tabs>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Trade Unions remain a significant and legitimate form of employee voice (Suff, 2023b). They represent employees both individually and collectively. They have authority to negotiate pay and working conditions and enhanced protections and legal rights to be informed and consulted on certain employee statutory rights and changes representing them for example, in TUPE or collective redundancy situations (ACAS, 2014a).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When negotiations fail ‘third party resolution’ can be used. A collective conciliation service provided by ACAS mediates to attempt to prevent disputes escalating (Suff, 2023b). If negotiations fail to result in resolution the Union may call for industrial action. </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laws pertaining to industrial action are complex. Industrial action can be in the form of working to rule. overtime bans, boycotts and strikes. Whilst there is a legal right to ‘freedom of assembly and association’ (HRA, 1998) there is no general ‘right to strike’ in the UK so for action to be lawful and Union members protected from unfair dismissal (CIPD, 2024) it has to be supported by an organised ballot where at least 50% of members have attended and the majority have voted for action (Suff, 2023b). If the action is not authorised or endorsed by a trade union it is ‘unofficial.’ there is no statutory protection from unfair dismissal (CIPD,  2024). </w:t>
      </w:r>
    </w:p>
    <w:p w:rsidR="00000000" w:rsidDel="00000000" w:rsidP="00000000" w:rsidRDefault="00000000" w:rsidRPr="00000000" w14:paraId="0000005C">
      <w:pPr>
        <w:spacing w:line="259" w:lineRule="auto"/>
        <w:rPr>
          <w:b w:val="1"/>
        </w:rPr>
      </w:pPr>
      <w:r w:rsidDel="00000000" w:rsidR="00000000" w:rsidRPr="00000000">
        <w:rPr>
          <w:rtl w:val="0"/>
        </w:rPr>
      </w:r>
    </w:p>
    <w:p w:rsidR="00000000" w:rsidDel="00000000" w:rsidP="00000000" w:rsidRDefault="00000000" w:rsidRPr="00000000" w14:paraId="0000005D">
      <w:pPr>
        <w:spacing w:line="259" w:lineRule="auto"/>
        <w:rPr/>
      </w:pPr>
      <w:r w:rsidDel="00000000" w:rsidR="00000000" w:rsidRPr="00000000">
        <w:rPr>
          <w:b w:val="1"/>
          <w:rtl w:val="0"/>
        </w:rPr>
        <w:t xml:space="preserve">Trends in the types of conflict and industrial sanctions.</w:t>
      </w:r>
      <w:r w:rsidDel="00000000" w:rsidR="00000000" w:rsidRPr="00000000">
        <w:rPr>
          <w:b w:val="1"/>
          <w:color w:val="ff0000"/>
          <w:rtl w:val="0"/>
        </w:rPr>
        <w:t xml:space="preserve"> </w:t>
      </w:r>
      <w:r w:rsidDel="00000000" w:rsidR="00000000" w:rsidRPr="00000000">
        <w:rPr>
          <w:b w:val="1"/>
          <w:rtl w:val="0"/>
        </w:rPr>
        <w:t xml:space="preserve">(AC 2.3)</w:t>
      </w: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In the UK over the last 50 years there has been extensive research which shows a significant shift in the nature of conflict with a decline in collective disputes and strike action and an increase in the individual statutory rights employment protection. Saundry &amp; Urwin (2021) report an increased focus in public policy to encourage early intervention and informal resolution. </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In general, the incidence of strikes has fallen dramatically with a ‘</w:t>
      </w:r>
      <w:r w:rsidDel="00000000" w:rsidR="00000000" w:rsidRPr="00000000">
        <w:rPr>
          <w:i w:val="1"/>
          <w:rtl w:val="0"/>
        </w:rPr>
        <w:t xml:space="preserve">a concurrent decline in collective expressions of conflict’</w:t>
      </w:r>
      <w:r w:rsidDel="00000000" w:rsidR="00000000" w:rsidRPr="00000000">
        <w:rPr>
          <w:rtl w:val="0"/>
        </w:rPr>
        <w:t xml:space="preserve"> (Dix, et al, 2008). Hann &amp; Nash (2020.) report that 95% of organisations had not experienced any of the ‘more formalised, traditional' – forms of collective conflict in the last 3 years</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Conversely, claims to the Employment Tribunal have increased alongside growth in  individualised expression. Hann &amp; Nash (2020) describe how high profile tribunal cases characterise how collective conflict has become more ‘circumscribed’ </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Despite the overall decline in strikes the ONS (2023) report that the number of working days lost from labour disputes has been increasing since summer 2022 with an increase from 93,000 in June to 843,000 in December 2022 which saw the highest recorded monthly total since November 2011 however this remains significantly lower than the number of days lost in the 1970s and 1980s: </w:t>
      </w:r>
    </w:p>
    <w:p w:rsidR="00000000" w:rsidDel="00000000" w:rsidP="00000000" w:rsidRDefault="00000000" w:rsidRPr="00000000" w14:paraId="00000066">
      <w:pPr>
        <w:rPr>
          <w:color w:val="323132"/>
          <w:sz w:val="24"/>
          <w:szCs w:val="24"/>
          <w:highlight w:val="white"/>
        </w:rPr>
      </w:pPr>
      <w:r w:rsidDel="00000000" w:rsidR="00000000" w:rsidRPr="00000000">
        <w:rPr>
          <w:rtl w:val="0"/>
        </w:rPr>
      </w:r>
    </w:p>
    <w:p w:rsidR="00000000" w:rsidDel="00000000" w:rsidP="00000000" w:rsidRDefault="00000000" w:rsidRPr="00000000" w14:paraId="00000067">
      <w:pPr>
        <w:rPr/>
      </w:pPr>
      <w:r w:rsidDel="00000000" w:rsidR="00000000" w:rsidRPr="00000000">
        <w:rPr>
          <w:color w:val="323132"/>
          <w:sz w:val="24"/>
          <w:szCs w:val="24"/>
          <w:highlight w:val="white"/>
        </w:rPr>
        <w:drawing>
          <wp:inline distB="114300" distT="114300" distL="114300" distR="114300">
            <wp:extent cx="5731200" cy="4127500"/>
            <wp:effectExtent b="0" l="0" r="0" t="0"/>
            <wp:docPr id="1" name="image1.png"/>
            <a:graphic>
              <a:graphicData uri="http://schemas.openxmlformats.org/drawingml/2006/picture">
                <pic:pic>
                  <pic:nvPicPr>
                    <pic:cNvPr id="0" name="image1.png"/>
                    <pic:cNvPicPr preferRelativeResize="0"/>
                  </pic:nvPicPr>
                  <pic:blipFill>
                    <a:blip r:embed="rId7"/>
                    <a:srcRect b="0" l="0" r="0" t="8244"/>
                    <a:stretch>
                      <a:fillRect/>
                    </a:stretch>
                  </pic:blipFill>
                  <pic:spPr>
                    <a:xfrm>
                      <a:off x="0" y="0"/>
                      <a:ext cx="5731200" cy="41275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In the last 25 years the UK has seen a growth in arrangements to manage individual and collective conflict through formal procedures. The more individualised approach to the employment relationship reflects that worker grievances are now predominantly alternative, individual, forms of dispute which are predominantly ‘low-level’ in nature requiring only straightforward disciplinary action (Hann &amp; Nash, 2020) </w:t>
      </w:r>
    </w:p>
    <w:p w:rsidR="00000000" w:rsidDel="00000000" w:rsidP="00000000" w:rsidRDefault="00000000" w:rsidRPr="00000000" w14:paraId="0000006A">
      <w:pPr>
        <w:spacing w:line="259" w:lineRule="auto"/>
        <w:rPr/>
      </w:pPr>
      <w:r w:rsidDel="00000000" w:rsidR="00000000" w:rsidRPr="00000000">
        <w:rPr>
          <w:rtl w:val="0"/>
        </w:rPr>
      </w:r>
    </w:p>
    <w:p w:rsidR="00000000" w:rsidDel="00000000" w:rsidP="00000000" w:rsidRDefault="00000000" w:rsidRPr="00000000" w14:paraId="0000006B">
      <w:pPr>
        <w:spacing w:line="259" w:lineRule="auto"/>
        <w:rPr>
          <w:b w:val="1"/>
        </w:rPr>
      </w:pPr>
      <w:r w:rsidDel="00000000" w:rsidR="00000000" w:rsidRPr="00000000">
        <w:rPr>
          <w:b w:val="1"/>
          <w:rtl w:val="0"/>
        </w:rPr>
        <w:t xml:space="preserve">Third-party conciliation, mediation and arbitration. (AC 2.4)</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If employers and employees (individually or collectively) fail to resolve disciplinary and grievance issues themselves ACAS advice considering using an independent third party (ACAS, 2015) The ‘third party’ could be an internal mediator however at times external mediation, conciliation or arbitration may be required however conflict that requires external intervention appears ‘</w:t>
      </w:r>
      <w:r w:rsidDel="00000000" w:rsidR="00000000" w:rsidRPr="00000000">
        <w:rPr>
          <w:i w:val="1"/>
          <w:rtl w:val="0"/>
        </w:rPr>
        <w:t xml:space="preserve">relatively rare</w:t>
      </w:r>
      <w:r w:rsidDel="00000000" w:rsidR="00000000" w:rsidRPr="00000000">
        <w:rPr>
          <w:rtl w:val="0"/>
        </w:rPr>
        <w:t xml:space="preserve">’ (CIPD, 2023) </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‘Early conciliation’ (EC) is used prior to making an ET claim. ACAS have to be contacted who then endeavours to help the parties reach settlement on terms they both agree (ACAS, 2014a). If conciliation fails an ACAS appointed impartial arbitrator can decide a resolution  based on the evidence presented. Both sides must agree to accept the arbitrator's decision (ACAS, 2022a)  </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Mediation is a voluntary form of informal or ‘alternative’ dispute resolution (ADR) (Gifford, 2023). It can be used at any stage of a dispute to defuse difficult issues and de-escalate conflict and can help to preserve the employment relationship. Suff (2020) proposes that many employees are reportedly not only open to mediation but view that it should be required prior to the use of formal grievance procedures. Saundry &amp; Urwin (2021) state that 74% of those that underwent mediation reported that their conflict had been fully or largely resolved.</w:t>
      </w:r>
      <w:r w:rsidDel="00000000" w:rsidR="00000000" w:rsidRPr="00000000">
        <w:rPr>
          <w:i w:val="1"/>
          <w:rtl w:val="0"/>
        </w:rPr>
        <w:t xml:space="preserve"> </w:t>
      </w:r>
      <w:r w:rsidDel="00000000" w:rsidR="00000000" w:rsidRPr="00000000">
        <w:rPr>
          <w:rtl w:val="0"/>
        </w:rPr>
        <w:t xml:space="preserve">Despite ‘</w:t>
      </w:r>
      <w:r w:rsidDel="00000000" w:rsidR="00000000" w:rsidRPr="00000000">
        <w:rPr>
          <w:i w:val="1"/>
          <w:rtl w:val="0"/>
        </w:rPr>
        <w:t xml:space="preserve">good practice</w:t>
      </w:r>
      <w:r w:rsidDel="00000000" w:rsidR="00000000" w:rsidRPr="00000000">
        <w:rPr>
          <w:rtl w:val="0"/>
        </w:rPr>
        <w:t xml:space="preserve">’ advocating for the use of informal resolution a CIPD employer survey disappointingly showed there had been no increase in the past 5 years of the use of mediation and other informal conflict management approaches (Suff, 2020)</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tabs>
          <w:tab w:val="left" w:leader="none" w:pos="220"/>
          <w:tab w:val="left" w:leader="none" w:pos="720"/>
        </w:tabs>
        <w:rPr>
          <w:color w:val="0000ff"/>
        </w:rPr>
      </w:pPr>
      <w:r w:rsidDel="00000000" w:rsidR="00000000" w:rsidRPr="00000000">
        <w:rPr>
          <w:rtl w:val="0"/>
        </w:rPr>
      </w:r>
    </w:p>
    <w:p w:rsidR="00000000" w:rsidDel="00000000" w:rsidP="00000000" w:rsidRDefault="00000000" w:rsidRPr="00000000" w14:paraId="00000074">
      <w:pPr>
        <w:spacing w:line="259" w:lineRule="auto"/>
        <w:rPr>
          <w:b w:val="1"/>
        </w:rPr>
      </w:pPr>
      <w:r w:rsidDel="00000000" w:rsidR="00000000" w:rsidRPr="00000000">
        <w:rPr>
          <w:b w:val="1"/>
          <w:rtl w:val="0"/>
        </w:rPr>
        <w:t xml:space="preserve">The principles of legislation relating to unfair dismissal in respect of capability and misconduct issues. (AC 3.1)</w:t>
      </w:r>
    </w:p>
    <w:p w:rsidR="00000000" w:rsidDel="00000000" w:rsidP="00000000" w:rsidRDefault="00000000" w:rsidRPr="00000000" w14:paraId="00000075">
      <w:pPr>
        <w:tabs>
          <w:tab w:val="left" w:leader="none" w:pos="220"/>
          <w:tab w:val="left" w:leader="none" w:pos="720"/>
        </w:tabs>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In the UK after 2 years employees have a statutory right against unfair dismissal. Exceptions to the qualifying period include wrongful dismissal and ‘automatically unfair’ claims for NMW, taking maternity, etc (Ayling &amp; Suff, 2023). Fundamental to to unfair dismissal law is availability of proper, fair procedures (ACAS, 2024). Employers face potential claims for unfair or constructive dismissal if they fail to follow ‘</w:t>
      </w:r>
      <w:r w:rsidDel="00000000" w:rsidR="00000000" w:rsidRPr="00000000">
        <w:rPr>
          <w:i w:val="1"/>
          <w:rtl w:val="0"/>
        </w:rPr>
        <w:t xml:space="preserve">a fair, reasonable and justifiable’</w:t>
      </w:r>
      <w:r w:rsidDel="00000000" w:rsidR="00000000" w:rsidRPr="00000000">
        <w:rPr>
          <w:rtl w:val="0"/>
        </w:rPr>
        <w:t xml:space="preserve"> procedure and do not comply with the Acas Code of practice on disciplinary and grievance procedures (ACAS, 2015), the Employment Relations Act (ERA) 1999 and the Trade Union and Labour Relations (Consolidation) Act 1992.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A dismissal situation can arise from either: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numPr>
          <w:ilvl w:val="0"/>
          <w:numId w:val="1"/>
        </w:numPr>
        <w:ind w:left="720" w:hanging="360"/>
      </w:pPr>
      <w:r w:rsidDel="00000000" w:rsidR="00000000" w:rsidRPr="00000000">
        <w:rPr>
          <w:rtl w:val="0"/>
        </w:rPr>
        <w:t xml:space="preserve">capability - unsatisfactory/poor performance  </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numPr>
          <w:ilvl w:val="0"/>
          <w:numId w:val="4"/>
        </w:numPr>
        <w:ind w:left="720" w:hanging="360"/>
      </w:pPr>
      <w:r w:rsidDel="00000000" w:rsidR="00000000" w:rsidRPr="00000000">
        <w:rPr>
          <w:rtl w:val="0"/>
        </w:rPr>
        <w:t xml:space="preserve">conduct </w:t>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The ERA (1996) specifies five ‘fair’ reasons for dismissal: redundancy, legal restrictions, misconduct, capability and ‘some other substantial reason. Fairness is contingent upon fair treatment and an employers ‘g</w:t>
      </w:r>
      <w:r w:rsidDel="00000000" w:rsidR="00000000" w:rsidRPr="00000000">
        <w:rPr>
          <w:i w:val="1"/>
          <w:rtl w:val="0"/>
        </w:rPr>
        <w:t xml:space="preserve">enuine belief and reasonable response</w:t>
      </w:r>
      <w:r w:rsidDel="00000000" w:rsidR="00000000" w:rsidRPr="00000000">
        <w:rPr>
          <w:rtl w:val="0"/>
        </w:rPr>
        <w:t xml:space="preserve">’ (CIPD, 2023). </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Capability should be investigated/supported to improve prior to any formal disciplinary (Suff, 2023c). Employee’s misconduct varies in levels of seriousness; however a full and fair investigation is always required, even in cases of gross misconduct, before conducting disciplinaries (CIPD, 2023). Employees have a statutory right to written notification, be accompanied to disciplinary meetings and to appeal a decision. You should consider if alternative, positive approaches would be effective before a decision to issue verbal, written and final written warnings or</w:t>
      </w:r>
      <w:r w:rsidDel="00000000" w:rsidR="00000000" w:rsidRPr="00000000">
        <w:rPr>
          <w:color w:val="ff0000"/>
          <w:rtl w:val="0"/>
        </w:rPr>
        <w:t xml:space="preserve"> </w:t>
      </w:r>
      <w:r w:rsidDel="00000000" w:rsidR="00000000" w:rsidRPr="00000000">
        <w:rPr>
          <w:rtl w:val="0"/>
        </w:rPr>
        <w:t xml:space="preserve">dismissal, </w:t>
      </w:r>
    </w:p>
    <w:p w:rsidR="00000000" w:rsidDel="00000000" w:rsidP="00000000" w:rsidRDefault="00000000" w:rsidRPr="00000000" w14:paraId="00000081">
      <w:pPr>
        <w:spacing w:line="259" w:lineRule="auto"/>
        <w:rPr>
          <w:b w:val="1"/>
        </w:rPr>
      </w:pPr>
      <w:r w:rsidDel="00000000" w:rsidR="00000000" w:rsidRPr="00000000">
        <w:rPr>
          <w:rtl w:val="0"/>
        </w:rPr>
      </w:r>
    </w:p>
    <w:p w:rsidR="00000000" w:rsidDel="00000000" w:rsidP="00000000" w:rsidRDefault="00000000" w:rsidRPr="00000000" w14:paraId="00000082">
      <w:pPr>
        <w:spacing w:line="259" w:lineRule="auto"/>
        <w:rPr>
          <w:b w:val="1"/>
        </w:rPr>
      </w:pPr>
      <w:r w:rsidDel="00000000" w:rsidR="00000000" w:rsidRPr="00000000">
        <w:rPr>
          <w:rtl w:val="0"/>
        </w:rPr>
      </w:r>
    </w:p>
    <w:p w:rsidR="00000000" w:rsidDel="00000000" w:rsidP="00000000" w:rsidRDefault="00000000" w:rsidRPr="00000000" w14:paraId="00000083">
      <w:pPr>
        <w:spacing w:line="259" w:lineRule="auto"/>
        <w:rPr>
          <w:b w:val="1"/>
        </w:rPr>
      </w:pPr>
      <w:r w:rsidDel="00000000" w:rsidR="00000000" w:rsidRPr="00000000">
        <w:rPr>
          <w:rtl w:val="0"/>
        </w:rPr>
      </w:r>
    </w:p>
    <w:p w:rsidR="00000000" w:rsidDel="00000000" w:rsidP="00000000" w:rsidRDefault="00000000" w:rsidRPr="00000000" w14:paraId="00000084">
      <w:pPr>
        <w:spacing w:line="259" w:lineRule="auto"/>
        <w:rPr>
          <w:b w:val="1"/>
        </w:rPr>
      </w:pPr>
      <w:r w:rsidDel="00000000" w:rsidR="00000000" w:rsidRPr="00000000">
        <w:rPr>
          <w:rtl w:val="0"/>
        </w:rPr>
      </w:r>
    </w:p>
    <w:p w:rsidR="00000000" w:rsidDel="00000000" w:rsidP="00000000" w:rsidRDefault="00000000" w:rsidRPr="00000000" w14:paraId="00000085">
      <w:pPr>
        <w:spacing w:line="259" w:lineRule="auto"/>
        <w:rPr>
          <w:b w:val="1"/>
        </w:rPr>
      </w:pPr>
      <w:r w:rsidDel="00000000" w:rsidR="00000000" w:rsidRPr="00000000">
        <w:rPr>
          <w:rtl w:val="0"/>
        </w:rPr>
      </w:r>
    </w:p>
    <w:p w:rsidR="00000000" w:rsidDel="00000000" w:rsidP="00000000" w:rsidRDefault="00000000" w:rsidRPr="00000000" w14:paraId="00000086">
      <w:pPr>
        <w:spacing w:line="259" w:lineRule="auto"/>
        <w:rPr>
          <w:b w:val="1"/>
        </w:rPr>
      </w:pPr>
      <w:r w:rsidDel="00000000" w:rsidR="00000000" w:rsidRPr="00000000">
        <w:rPr>
          <w:b w:val="1"/>
          <w:rtl w:val="0"/>
        </w:rPr>
        <w:t xml:space="preserve">Key causes of employee grievances. (AC 3.2)</w:t>
      </w:r>
    </w:p>
    <w:p w:rsidR="00000000" w:rsidDel="00000000" w:rsidP="00000000" w:rsidRDefault="00000000" w:rsidRPr="00000000" w14:paraId="00000087">
      <w:pPr>
        <w:spacing w:line="259" w:lineRule="auto"/>
        <w:rPr>
          <w:b w:val="1"/>
        </w:rPr>
      </w:pPr>
      <w:r w:rsidDel="00000000" w:rsidR="00000000" w:rsidRPr="00000000">
        <w:rPr>
          <w:rtl w:val="0"/>
        </w:rPr>
      </w:r>
    </w:p>
    <w:p w:rsidR="00000000" w:rsidDel="00000000" w:rsidP="00000000" w:rsidRDefault="00000000" w:rsidRPr="00000000" w14:paraId="00000088">
      <w:pPr>
        <w:spacing w:line="259" w:lineRule="auto"/>
        <w:rPr/>
      </w:pPr>
      <w:r w:rsidDel="00000000" w:rsidR="00000000" w:rsidRPr="00000000">
        <w:rPr>
          <w:rtl w:val="0"/>
        </w:rPr>
        <w:t xml:space="preserve">It is estimated there is an average of 374,760 formal grievances costing the UK economy  £356 million (Saundry &amp; Urwin, 2021). Problems, concerns and complaints raised by employees or their representatives are potential grievances and must be dealt with in the same fair manner as disciplinaries.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Being treated unfairly or unequally with other colleagues is a major cause of grievance (Aylott, 2018). Bullying and harassment encompasses a ‘spectrum of subtle to extreme behaviour’ and alarmingly, Suff (2020) reports that almost 1 in four employees feel that bullying and harassment is ignored. </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Perceptions of fairness and justice in relation to for example the allocation of rewards, selection procedures, unfair rules, are significant causes of grievance. Hann &amp; Nash (2020) proposes that evidence suggests low pay can result in ‘a fractious work environment’</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 Aylott (2018) identifies that the employment relationship encompasses four types of justice: </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numPr>
          <w:ilvl w:val="0"/>
          <w:numId w:val="2"/>
        </w:numPr>
        <w:ind w:left="720" w:hanging="360"/>
      </w:pPr>
      <w:r w:rsidDel="00000000" w:rsidR="00000000" w:rsidRPr="00000000">
        <w:rPr>
          <w:rtl w:val="0"/>
        </w:rPr>
        <w:t xml:space="preserve">Informational</w:t>
      </w:r>
    </w:p>
    <w:p w:rsidR="00000000" w:rsidDel="00000000" w:rsidP="00000000" w:rsidRDefault="00000000" w:rsidRPr="00000000" w14:paraId="00000091">
      <w:pPr>
        <w:numPr>
          <w:ilvl w:val="0"/>
          <w:numId w:val="2"/>
        </w:numPr>
        <w:ind w:left="720" w:hanging="360"/>
      </w:pPr>
      <w:r w:rsidDel="00000000" w:rsidR="00000000" w:rsidRPr="00000000">
        <w:rPr>
          <w:rtl w:val="0"/>
        </w:rPr>
        <w:t xml:space="preserve">Distributive</w:t>
      </w:r>
    </w:p>
    <w:p w:rsidR="00000000" w:rsidDel="00000000" w:rsidP="00000000" w:rsidRDefault="00000000" w:rsidRPr="00000000" w14:paraId="00000092">
      <w:pPr>
        <w:numPr>
          <w:ilvl w:val="0"/>
          <w:numId w:val="2"/>
        </w:numPr>
        <w:ind w:left="720" w:hanging="360"/>
      </w:pPr>
      <w:r w:rsidDel="00000000" w:rsidR="00000000" w:rsidRPr="00000000">
        <w:rPr>
          <w:rtl w:val="0"/>
        </w:rPr>
        <w:t xml:space="preserve">Procedural</w:t>
      </w:r>
    </w:p>
    <w:p w:rsidR="00000000" w:rsidDel="00000000" w:rsidP="00000000" w:rsidRDefault="00000000" w:rsidRPr="00000000" w14:paraId="00000093">
      <w:pPr>
        <w:numPr>
          <w:ilvl w:val="0"/>
          <w:numId w:val="2"/>
        </w:numPr>
        <w:ind w:left="720" w:hanging="360"/>
      </w:pPr>
      <w:r w:rsidDel="00000000" w:rsidR="00000000" w:rsidRPr="00000000">
        <w:rPr>
          <w:rtl w:val="0"/>
        </w:rPr>
        <w:t xml:space="preserve">Interactional</w:t>
      </w:r>
    </w:p>
    <w:p w:rsidR="00000000" w:rsidDel="00000000" w:rsidP="00000000" w:rsidRDefault="00000000" w:rsidRPr="00000000" w14:paraId="00000094">
      <w:pPr>
        <w:rPr>
          <w:b w:val="1"/>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Interactional justice</w:t>
      </w:r>
      <w:r w:rsidDel="00000000" w:rsidR="00000000" w:rsidRPr="00000000">
        <w:rPr>
          <w:b w:val="1"/>
          <w:rtl w:val="0"/>
        </w:rPr>
        <w:t xml:space="preserve"> </w:t>
      </w:r>
      <w:r w:rsidDel="00000000" w:rsidR="00000000" w:rsidRPr="00000000">
        <w:rPr>
          <w:rtl w:val="0"/>
        </w:rPr>
        <w:t xml:space="preserve">relates to fairness within the supervisory relationship. Suff (2020) identified lack of leadership and fear were synonymous with employees experiences of  ‘bad’ workplace culture. Despite the cost of management time to be estimated at £951 ‘per formal grievance’ (Saundry &amp; Urwin, 2021) evidence shows that managers are often the cause of conflict (Suff, 2020). Conversely findings also show managers are at the forefront of identifying and managing conflict. </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spacing w:line="259" w:lineRule="auto"/>
        <w:rPr>
          <w:b w:val="1"/>
        </w:rPr>
      </w:pPr>
      <w:r w:rsidDel="00000000" w:rsidR="00000000" w:rsidRPr="00000000">
        <w:rPr>
          <w:b w:val="1"/>
          <w:rtl w:val="0"/>
        </w:rPr>
        <w:t xml:space="preserve">The skills required for effective grievance and discipline-handling procedures. (AC 3.3)</w:t>
      </w:r>
    </w:p>
    <w:p w:rsidR="00000000" w:rsidDel="00000000" w:rsidP="00000000" w:rsidRDefault="00000000" w:rsidRPr="00000000" w14:paraId="00000098">
      <w:pPr>
        <w:tabs>
          <w:tab w:val="left" w:leader="none" w:pos="220"/>
          <w:tab w:val="left" w:leader="none" w:pos="720"/>
        </w:tabs>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Effective discipline and grievance (D&amp;G) handling is something many UK workplaces struggle with (Saundry &amp; Urwin, 2021) as it requires the confidence and skill to deal with complex and challenging personnel issues and procedures. A CIPD report  (Suff, 2020) found ‘</w:t>
      </w:r>
      <w:r w:rsidDel="00000000" w:rsidR="00000000" w:rsidRPr="00000000">
        <w:rPr>
          <w:i w:val="1"/>
          <w:rtl w:val="0"/>
        </w:rPr>
        <w:t xml:space="preserve">a perception–reality gap,</w:t>
      </w:r>
      <w:r w:rsidDel="00000000" w:rsidR="00000000" w:rsidRPr="00000000">
        <w:rPr>
          <w:rtl w:val="0"/>
        </w:rPr>
        <w:t xml:space="preserve">’ as managers generally reported strong levels of confidence in their ability to deal with conflict however less than half of employees agreed - reinforcing the need to ensure appropriate training is provided for both dispute and grievance handling.</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b w:val="1"/>
        </w:rPr>
      </w:pPr>
      <w:r w:rsidDel="00000000" w:rsidR="00000000" w:rsidRPr="00000000">
        <w:rPr>
          <w:rtl w:val="0"/>
        </w:rPr>
        <w:t xml:space="preserve">Those responsible for managing D&amp;G need the capability to be proactive, challenge inappropriate behaviours, identify conflict and mediate at the earliest possible stage (CIPD, 2023). Being respectful, consistent, impartial, objective, transparent and acknowledging and minimising bias is vital in ensuring fairness and organisational justice (Saundry, et al, 2019) all policies surrounding D&amp;G need to be fair and applied consistently. It requires skills in meticulous accurate confidential record keeping of facts, evidence, decisions, actions, appeals and outcomes  with clarity and unambiguousness (CIPD, 2023) and to carefully follow process whilst behaving fairly, reasonably, justifiable and proportionate. </w:t>
      </w:r>
      <w:r w:rsidDel="00000000" w:rsidR="00000000" w:rsidRPr="00000000">
        <w:rPr>
          <w:rtl w:val="0"/>
        </w:rPr>
      </w:r>
    </w:p>
    <w:p w:rsidR="00000000" w:rsidDel="00000000" w:rsidP="00000000" w:rsidRDefault="00000000" w:rsidRPr="00000000" w14:paraId="0000009C">
      <w:pPr>
        <w:rPr>
          <w:b w:val="1"/>
        </w:rPr>
      </w:pPr>
      <w:r w:rsidDel="00000000" w:rsidR="00000000" w:rsidRPr="00000000">
        <w:rPr>
          <w:rtl w:val="0"/>
        </w:rPr>
        <w:t xml:space="preserve">Building positive relationships underpins effective conflict resolution through early intervention (Gifford, 2023.). Informal resolution is more likely to occur where high trust relationships exist (Saundry, et al, 2019). The CIPD (2023) reports that ‘amicable solutions can result from a willingness to listen’ and effective performance management providing realistic and supportive feedback can build trust and avoid issues escalating. </w:t>
      </w:r>
      <w:r w:rsidDel="00000000" w:rsidR="00000000" w:rsidRPr="00000000">
        <w:rPr>
          <w:rtl w:val="0"/>
        </w:rPr>
      </w:r>
    </w:p>
    <w:p w:rsidR="00000000" w:rsidDel="00000000" w:rsidP="00000000" w:rsidRDefault="00000000" w:rsidRPr="00000000" w14:paraId="0000009D">
      <w:pPr>
        <w:rPr/>
      </w:pP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9E">
      <w:pPr>
        <w:spacing w:line="259" w:lineRule="auto"/>
        <w:rPr>
          <w:b w:val="1"/>
        </w:rPr>
      </w:pPr>
      <w:r w:rsidDel="00000000" w:rsidR="00000000" w:rsidRPr="00000000">
        <w:rPr>
          <w:b w:val="1"/>
          <w:rtl w:val="0"/>
        </w:rPr>
        <w:t xml:space="preserve">The importance of handling grievances effectively. (AC 3.4)</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There are legal provisions applicable to dealing with specific grievances in both the individual and collective employment relationship. If employees feel forced to leave because of a failure to deal with a complaint or bullying, under the ERA they can claim unfair dismissal (Suff, 2020). There is no legal definition of bullying; however protection from bullying at work is also a legal duty under the Health and Safety at Work Act 1974. Harassment is unlawful In the UK under the Equality Act 2010. </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Bullying and harassment requires clarity regarding unacceptable behaviours and consequences to ensure a more positive organisational culture based on dignity and respect (Suff, 2020). Responding to grievances appropriately with a person-centred approach, acting with respect and compassion (Ayling &amp; Suff, 2023), listening and responding appropriately and ensuring all employees are treated equally in similar circumstances and without repercussion, can ensure safeguarding employees dignity, health and wellbeing. </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If grievances are unresolved this creates conflict which negatively impacts both the individuals concerned and the organisation. Dispute resolution procedures, including grievances, should be specific and developed with involvement from employees and/or their representatives (ACAS, 2015) and clearly communicated throughout the organisation. Developing and using rules and procedures for handling disciplinary and grievance situations can advance fairness and transparency (ACAS, 2015). However Saundry &amp; Urwin (2021) report that analysis shows a correlation between high levels of resignation, dismissals and sickness absence and formal procedures as an overly  strict predominant focus on legal compliance can restrict approaches which focus on learning, improvement and blame avoidance. </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spacing w:line="259" w:lineRule="auto"/>
        <w:rPr>
          <w:b w:val="1"/>
        </w:rPr>
      </w:pPr>
      <w:r w:rsidDel="00000000" w:rsidR="00000000" w:rsidRPr="00000000">
        <w:rPr>
          <w:b w:val="1"/>
          <w:rtl w:val="0"/>
        </w:rPr>
        <w:t xml:space="preserve">The main provisions of collective employment law. (AC 4.1)</w:t>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Collective employment law regulates the interactions, activities and behaviour between employers and works councils, employers' associations and trade unions. A collective agreement allows negotiations of terms and conditions between employers and employee representatives (GOV.UK, 2024e). </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t xml:space="preserve">Industrial Relations describes the traditional relationship of Trade Unions' role representing employees' collective voice and bargaining power in negotiations with employers (Haile, 2021). Representatives are elected in accordance with union rules and protected from dismissal or detriment in carrying out their duties (ACAS, 2014a). The areas covered under collective bargaining are laid out in the Trade Union and Labour Relations (Consolidation) Act (1992). The Central Arbitration Committee (CAC) has statutory responsibility for applications for the disclosure of information for collective bargaining purposes and adjudicates on disputes regarding trade union recognition (CIPD,  2024) </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In Britain collective disputes are relatively rare in private sector non-union organisations (Hann &amp; Nash, 2020) however there has been a significant decline in the role of collective bargaining and unions have struggled to establish in non-traditional sectors  (Haile, 2021). The CIPD (2019) identifies that less than one in six employees is covered by a collective agreement. Collective representation however, takes many forms and may not always be through a Trade Union. ICE regulations whilst facilitating consultation, perform different functions from the integral trade union activities of negotiation (Briône, 2020).</w:t>
      </w:r>
    </w:p>
    <w:p w:rsidR="00000000" w:rsidDel="00000000" w:rsidP="00000000" w:rsidRDefault="00000000" w:rsidRPr="00000000" w14:paraId="000000AD">
      <w:pPr>
        <w:spacing w:line="259" w:lineRule="auto"/>
        <w:rPr>
          <w:b w:val="1"/>
        </w:rPr>
      </w:pPr>
      <w:r w:rsidDel="00000000" w:rsidR="00000000" w:rsidRPr="00000000">
        <w:rPr>
          <w:rtl w:val="0"/>
        </w:rPr>
      </w:r>
    </w:p>
    <w:p w:rsidR="00000000" w:rsidDel="00000000" w:rsidP="00000000" w:rsidRDefault="00000000" w:rsidRPr="00000000" w14:paraId="000000AE">
      <w:pPr>
        <w:spacing w:line="259" w:lineRule="auto"/>
        <w:rPr>
          <w:b w:val="1"/>
        </w:rPr>
      </w:pPr>
      <w:r w:rsidDel="00000000" w:rsidR="00000000" w:rsidRPr="00000000">
        <w:rPr>
          <w:b w:val="1"/>
          <w:rtl w:val="0"/>
        </w:rPr>
        <w:t xml:space="preserve">Types of employee bodies, union and non-union forms of employee representation. (AC 4.2)</w:t>
      </w:r>
    </w:p>
    <w:p w:rsidR="00000000" w:rsidDel="00000000" w:rsidP="00000000" w:rsidRDefault="00000000" w:rsidRPr="00000000" w14:paraId="000000AF">
      <w:pPr>
        <w:tabs>
          <w:tab w:val="left" w:leader="none" w:pos="220"/>
          <w:tab w:val="left" w:leader="none" w:pos="720"/>
        </w:tabs>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Employee bodies and representatives present an opportunity for organisations to partake in timely and efficient two-way strategic conversation with the workforce (Briône, 2020). Encouraging and facilitating employees to express their views through independent collective intermediaries builds trust (MacLeod &amp; Clarke, 2021). </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b w:val="1"/>
        </w:rPr>
      </w:pPr>
      <w:r w:rsidDel="00000000" w:rsidR="00000000" w:rsidRPr="00000000">
        <w:rPr>
          <w:rtl w:val="0"/>
        </w:rPr>
        <w:t xml:space="preserve">Collective voice channels use union and/or non-union representatives. ACAS (2014b) estimates that around half of employee representatives in the UK are non-union. Elected union reps have statutory rights and are protected from dismissal or detriment in carrying out their duties. ICE and European Works Council (EWC) reps are covered by the provisions of the relevant regulations (ACAS, 2014a). Non-union reps and employee forums set up outside the legislative framework are primarily restricted to consultation only roles with the exception of the ‘statutory rights’ for those dealing with, for example, collective redundancies (ACAS, 2014b). Briône (2020.1) states that good practice intimates the necessity for a ‘</w:t>
      </w:r>
      <w:r w:rsidDel="00000000" w:rsidR="00000000" w:rsidRPr="00000000">
        <w:rPr>
          <w:i w:val="1"/>
          <w:rtl w:val="0"/>
        </w:rPr>
        <w:t xml:space="preserve">clear written constitution and terms of reference’</w:t>
      </w:r>
      <w:r w:rsidDel="00000000" w:rsidR="00000000" w:rsidRPr="00000000">
        <w:rPr>
          <w:rtl w:val="0"/>
        </w:rPr>
        <w:t xml:space="preserve">  for all representative bodies</w:t>
      </w: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Employee representation can complement and enhance engagement strategies. If employee voice mechanisms genuinely facilitate participation and involvement they can build empowerment and cooperation and can be an invaluable way to quickly consult workers on any proposed ideas or decisions (MacLeod &amp; Clarke, 2021). International studies have found that favourable employee perceptions of employe representation and management relationships result in improved trust in management and an improved employee sense of distributive and procedural justice (Veliziotis &amp; Vernon, 2023) </w:t>
      </w:r>
    </w:p>
    <w:p w:rsidR="00000000" w:rsidDel="00000000" w:rsidP="00000000" w:rsidRDefault="00000000" w:rsidRPr="00000000" w14:paraId="000000B5">
      <w:pPr>
        <w:spacing w:line="259" w:lineRule="auto"/>
        <w:rPr>
          <w:b w:val="1"/>
        </w:rPr>
      </w:pPr>
      <w:r w:rsidDel="00000000" w:rsidR="00000000" w:rsidRPr="00000000">
        <w:rPr>
          <w:rtl w:val="0"/>
        </w:rPr>
      </w:r>
    </w:p>
    <w:p w:rsidR="00000000" w:rsidDel="00000000" w:rsidP="00000000" w:rsidRDefault="00000000" w:rsidRPr="00000000" w14:paraId="000000B6">
      <w:pPr>
        <w:spacing w:line="259" w:lineRule="auto"/>
        <w:rPr>
          <w:b w:val="1"/>
        </w:rPr>
      </w:pPr>
      <w:r w:rsidDel="00000000" w:rsidR="00000000" w:rsidRPr="00000000">
        <w:rPr>
          <w:b w:val="1"/>
          <w:rtl w:val="0"/>
        </w:rPr>
        <w:t xml:space="preserve">The purpose of collective bargaining and how it works. (AC 4.3)</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The integral objective of a recognised trade union is ‘</w:t>
      </w:r>
      <w:r w:rsidDel="00000000" w:rsidR="00000000" w:rsidRPr="00000000">
        <w:rPr>
          <w:i w:val="1"/>
          <w:rtl w:val="0"/>
        </w:rPr>
        <w:t xml:space="preserve">the legal right to conduct collective bargaining</w:t>
      </w:r>
      <w:r w:rsidDel="00000000" w:rsidR="00000000" w:rsidRPr="00000000">
        <w:rPr>
          <w:rtl w:val="0"/>
        </w:rPr>
        <w:t xml:space="preserve">’ (CIPD,  2024). Collective bargaining provides a framework for fostering positive employer-employee relationships by establishing fair and mutually beneficial terms and conditions of employment (Marsden, 2021). </w:t>
      </w:r>
      <w:r w:rsidDel="00000000" w:rsidR="00000000" w:rsidRPr="00000000">
        <w:rPr>
          <w:rtl w:val="0"/>
        </w:rPr>
        <w:t xml:space="preserve">In terms of the law ACAS (2024a) specifies  '</w:t>
      </w:r>
      <w:r w:rsidDel="00000000" w:rsidR="00000000" w:rsidRPr="00000000">
        <w:rPr>
          <w:i w:val="1"/>
          <w:rtl w:val="0"/>
        </w:rPr>
        <w:t xml:space="preserve">negotiating means that employees, employee representatives and the employer discuss things together’</w:t>
      </w:r>
      <w:r w:rsidDel="00000000" w:rsidR="00000000" w:rsidRPr="00000000">
        <w:rPr>
          <w:rtl w:val="0"/>
        </w:rPr>
        <w:t xml:space="preserve">. </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However since 1980 the collective bargaining system in the UK has been significantly impacted by economic, social, and legislative changes. As a result there has been a substantial decline in collective bargaining - down from 69% to just 26% of employees (CIPD, 2019). Despite the decline, MacLeod &amp; Clarke (2021) identify that there is </w:t>
      </w:r>
      <w:r w:rsidDel="00000000" w:rsidR="00000000" w:rsidRPr="00000000">
        <w:rPr>
          <w:i w:val="1"/>
          <w:rtl w:val="0"/>
        </w:rPr>
        <w:t xml:space="preserve">‘evidence of a continued appetite among British employees for a collective voice at work</w:t>
      </w:r>
      <w:r w:rsidDel="00000000" w:rsidR="00000000" w:rsidRPr="00000000">
        <w:rPr>
          <w:rtl w:val="0"/>
        </w:rPr>
        <w:t xml:space="preserve">’. Suff (2023b) contends that there is evidence to support this with over half (53%) of survey respondents perceiving the  level of union influence in their organisation as significant/very significant</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i w:val="1"/>
        </w:rPr>
      </w:pPr>
      <w:r w:rsidDel="00000000" w:rsidR="00000000" w:rsidRPr="00000000">
        <w:rPr>
          <w:rtl w:val="0"/>
        </w:rPr>
        <w:t xml:space="preserve">Unions have enhanced legal protections to negotiate. Collective bargaining is a tool used to inform, consult and negotiate over, for example, health and safety, pay, conditions and changes.  Forth &amp; Bryson (2022) highlight the increasing focus on corporate social responsibility and inclusion means that there are numerous stakeholders which seek to influence the way in which organisations are governed and led which includes </w:t>
      </w:r>
      <w:r w:rsidDel="00000000" w:rsidR="00000000" w:rsidRPr="00000000">
        <w:rPr>
          <w:i w:val="1"/>
          <w:rtl w:val="0"/>
        </w:rPr>
        <w:t xml:space="preserve">‘exhortation, peer pressure and regulation’</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Effective working relationships with trade union representatives and members </w:t>
      </w:r>
      <w:r w:rsidDel="00000000" w:rsidR="00000000" w:rsidRPr="00000000">
        <w:rPr>
          <w:b w:val="1"/>
          <w:rtl w:val="0"/>
        </w:rPr>
        <w:t xml:space="preserve">c</w:t>
      </w:r>
      <w:r w:rsidDel="00000000" w:rsidR="00000000" w:rsidRPr="00000000">
        <w:rPr>
          <w:rtl w:val="0"/>
        </w:rPr>
        <w:t xml:space="preserve">an help resolve disputes in a fair and structured manner (Suff, 2023) and help organisations build a positive employment relations climate (Marsden, 2021).</w:t>
      </w:r>
    </w:p>
    <w:p w:rsidR="00000000" w:rsidDel="00000000" w:rsidP="00000000" w:rsidRDefault="00000000" w:rsidRPr="00000000" w14:paraId="000000BF">
      <w:pPr>
        <w:tabs>
          <w:tab w:val="left" w:leader="none" w:pos="220"/>
          <w:tab w:val="left" w:leader="none" w:pos="720"/>
        </w:tabs>
        <w:rPr>
          <w:color w:val="0000ff"/>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tabs>
          <w:tab w:val="left" w:leader="none" w:pos="220"/>
          <w:tab w:val="left" w:leader="none" w:pos="720"/>
        </w:tabs>
        <w:rPr>
          <w:color w:val="0000ff"/>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b w:val="1"/>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b w:val="1"/>
        </w:rPr>
      </w:pPr>
      <w:r w:rsidDel="00000000" w:rsidR="00000000" w:rsidRPr="00000000">
        <w:rPr>
          <w:b w:val="1"/>
          <w:rtl w:val="0"/>
        </w:rPr>
        <w:t xml:space="preserve">Bibliography</w:t>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t xml:space="preserve">ACAS (2015). Acas Code of Practice on disciplinary and grievance procedures. </w:t>
      </w:r>
      <w:r w:rsidDel="00000000" w:rsidR="00000000" w:rsidRPr="00000000">
        <w:rPr>
          <w:i w:val="1"/>
          <w:rtl w:val="0"/>
        </w:rPr>
        <w:t xml:space="preserve">acas.org.</w:t>
      </w:r>
      <w:r w:rsidDel="00000000" w:rsidR="00000000" w:rsidRPr="00000000">
        <w:rPr>
          <w:rtl w:val="0"/>
        </w:rPr>
        <w:t xml:space="preserve"> Available at: https://www.acas.org.uk/acas-code-of-practice-on-disciplinary-and-grievance-procedures. [Accessed: 10/06/2024]</w:t>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t xml:space="preserve">ACAS (2020). Acas guide to discipline and grievances at work. </w:t>
      </w:r>
      <w:r w:rsidDel="00000000" w:rsidR="00000000" w:rsidRPr="00000000">
        <w:rPr>
          <w:i w:val="1"/>
          <w:rtl w:val="0"/>
        </w:rPr>
        <w:t xml:space="preserve">acas.org</w:t>
      </w:r>
      <w:r w:rsidDel="00000000" w:rsidR="00000000" w:rsidRPr="00000000">
        <w:rPr>
          <w:rtl w:val="0"/>
        </w:rPr>
        <w:t xml:space="preserve">. Available at: https://www.acas.org.uk/acas-guide-to-discipline-and-grievances-at-work. [Accessed: 10/06/2024]</w:t>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t xml:space="preserve">ACAS (2022a). Arbitration. acas.org. Available at: https://www.acas.org.uk/arbitration. [Accessed: 14/07/2024]</w:t>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t xml:space="preserve">ACAS (2024). Formal ICE agreements. </w:t>
      </w:r>
      <w:r w:rsidDel="00000000" w:rsidR="00000000" w:rsidRPr="00000000">
        <w:rPr>
          <w:i w:val="1"/>
          <w:rtl w:val="0"/>
        </w:rPr>
        <w:t xml:space="preserve">acas.org</w:t>
      </w:r>
      <w:r w:rsidDel="00000000" w:rsidR="00000000" w:rsidRPr="00000000">
        <w:rPr>
          <w:rtl w:val="0"/>
        </w:rPr>
        <w:t xml:space="preserve">. Available at: https://www.acas.org.uk/formal-ice-agreements. [Accessed: 21/05/2024]</w:t>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ACAS (2014b). Non-Union Representation in the Workplace. </w:t>
      </w:r>
      <w:r w:rsidDel="00000000" w:rsidR="00000000" w:rsidRPr="00000000">
        <w:rPr>
          <w:i w:val="1"/>
          <w:rtl w:val="0"/>
        </w:rPr>
        <w:t xml:space="preserve">acas.org</w:t>
      </w:r>
      <w:r w:rsidDel="00000000" w:rsidR="00000000" w:rsidRPr="00000000">
        <w:rPr>
          <w:rtl w:val="0"/>
        </w:rPr>
        <w:t xml:space="preserve">. Available at: https://www.acas.org.uk/sites/default/files/2021-03/non-union-representation-in-the-workplace.pdf [Accessed: 03/07/2024]</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t xml:space="preserve">ACAS (2014a). Trade Union Representation in the Workplace. </w:t>
      </w:r>
      <w:r w:rsidDel="00000000" w:rsidR="00000000" w:rsidRPr="00000000">
        <w:rPr>
          <w:i w:val="1"/>
          <w:rtl w:val="0"/>
        </w:rPr>
        <w:t xml:space="preserve">acas.org</w:t>
      </w:r>
      <w:r w:rsidDel="00000000" w:rsidR="00000000" w:rsidRPr="00000000">
        <w:rPr>
          <w:b w:val="1"/>
          <w:rtl w:val="0"/>
        </w:rPr>
        <w:t xml:space="preserve">.</w:t>
      </w:r>
      <w:r w:rsidDel="00000000" w:rsidR="00000000" w:rsidRPr="00000000">
        <w:rPr>
          <w:rtl w:val="0"/>
        </w:rPr>
        <w:t xml:space="preserve"> Available at: https://www.acas.org.uk/sites/default/files/2021-03/trade-union-representation-in-the-workplace.pdf. [Accessed: 21/05/2024] </w:t>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t xml:space="preserve">Ayling, L and Suff, R. (2023). Dismissal procedures. </w:t>
      </w:r>
      <w:r w:rsidDel="00000000" w:rsidR="00000000" w:rsidRPr="00000000">
        <w:rPr>
          <w:i w:val="1"/>
          <w:rtl w:val="0"/>
        </w:rPr>
        <w:t xml:space="preserve">cipd.org.</w:t>
      </w:r>
      <w:r w:rsidDel="00000000" w:rsidR="00000000" w:rsidRPr="00000000">
        <w:rPr>
          <w:rtl w:val="0"/>
        </w:rPr>
        <w:t xml:space="preserve"> Available at: https://www.cipd.org/uk/knowledge/factsheets/dismissal-factsheet/ [Accessed: 10/06/2024] </w:t>
      </w:r>
    </w:p>
    <w:p w:rsidR="00000000" w:rsidDel="00000000" w:rsidP="00000000" w:rsidRDefault="00000000" w:rsidRPr="00000000" w14:paraId="000000F0">
      <w:pPr>
        <w:rPr/>
      </w:pPr>
      <w:r w:rsidDel="00000000" w:rsidR="00000000" w:rsidRPr="00000000">
        <w:rPr>
          <w:rtl w:val="0"/>
        </w:rPr>
        <w:t xml:space="preserve">Aylott, E (2018). </w:t>
      </w:r>
      <w:r w:rsidDel="00000000" w:rsidR="00000000" w:rsidRPr="00000000">
        <w:rPr>
          <w:i w:val="1"/>
          <w:rtl w:val="0"/>
        </w:rPr>
        <w:t xml:space="preserve">Employee Relations: A Practical Introduction - HR Fundamentals</w:t>
      </w:r>
      <w:r w:rsidDel="00000000" w:rsidR="00000000" w:rsidRPr="00000000">
        <w:rPr>
          <w:rtl w:val="0"/>
        </w:rPr>
        <w:t xml:space="preserve">. 2nd edition. Kogan Page. ISBN978-0-7494-8321-0</w:t>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Barends, E., Wietrak, E., Cioca, I. and Rousseau, D. (2022) Employee recognition and non-financial rewards: an evidence review. Scientific summary. </w:t>
      </w:r>
      <w:r w:rsidDel="00000000" w:rsidR="00000000" w:rsidRPr="00000000">
        <w:rPr>
          <w:i w:val="1"/>
          <w:rtl w:val="0"/>
        </w:rPr>
        <w:t xml:space="preserve">cipd.org.</w:t>
      </w:r>
      <w:r w:rsidDel="00000000" w:rsidR="00000000" w:rsidRPr="00000000">
        <w:rPr>
          <w:rtl w:val="0"/>
        </w:rPr>
        <w:t xml:space="preserve">  Available at: https://www.cipd.org/globalassets/media/knowledge/knowledge-hub/evidence-reviews/non-financial-recognition-scientific-summary_tcm18-105469.pdf [Accessed 07/10/2023]</w:t>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Briône, P (2020). Information and Consultation of Employees (ICE). </w:t>
      </w:r>
      <w:r w:rsidDel="00000000" w:rsidR="00000000" w:rsidRPr="00000000">
        <w:rPr>
          <w:i w:val="1"/>
          <w:rtl w:val="0"/>
        </w:rPr>
        <w:t xml:space="preserve">cipd.org.</w:t>
      </w:r>
      <w:r w:rsidDel="00000000" w:rsidR="00000000" w:rsidRPr="00000000">
        <w:rPr>
          <w:rtl w:val="0"/>
        </w:rPr>
        <w:t xml:space="preserve"> Available at: https://www.cipd.org/uk/knowledge/guides/communication-guide/. [Accessed: 23/06/2024] </w:t>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CIPD (2022a). Collective Employee Voice - Recommendations for working with employee representatives for mutual gain. </w:t>
      </w:r>
      <w:r w:rsidDel="00000000" w:rsidR="00000000" w:rsidRPr="00000000">
        <w:rPr>
          <w:i w:val="1"/>
          <w:rtl w:val="0"/>
        </w:rPr>
        <w:t xml:space="preserve">cipd.org.</w:t>
      </w:r>
      <w:r w:rsidDel="00000000" w:rsidR="00000000" w:rsidRPr="00000000">
        <w:rPr>
          <w:rtl w:val="0"/>
        </w:rPr>
        <w:t xml:space="preserve"> Available at: https://www.cipd.org/en/knowledge/reports/collective-employee-voice/. [Accessed: 27/05/2024] </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t xml:space="preserve">CIPD (2022b). Dealing with bullying and workplace conflict: Guide for managers. </w:t>
      </w:r>
      <w:r w:rsidDel="00000000" w:rsidR="00000000" w:rsidRPr="00000000">
        <w:rPr>
          <w:i w:val="1"/>
          <w:rtl w:val="0"/>
        </w:rPr>
        <w:t xml:space="preserve">cipd.org.</w:t>
      </w:r>
      <w:r w:rsidDel="00000000" w:rsidR="00000000" w:rsidRPr="00000000">
        <w:rPr>
          <w:rtl w:val="0"/>
        </w:rPr>
        <w:t xml:space="preserve"> Available at: https://www.cipd.org/uk/knowledge/guides/workplace-conflict-people-manager-guide/. [Accessed: 10/06/2024] </w:t>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t xml:space="preserve">CIPD (2023). Discipline and grievance procedures: UK employment law. </w:t>
      </w:r>
      <w:r w:rsidDel="00000000" w:rsidR="00000000" w:rsidRPr="00000000">
        <w:rPr>
          <w:i w:val="1"/>
          <w:rtl w:val="0"/>
        </w:rPr>
        <w:t xml:space="preserve">cipd.org</w:t>
      </w:r>
      <w:r w:rsidDel="00000000" w:rsidR="00000000" w:rsidRPr="00000000">
        <w:rPr>
          <w:rtl w:val="0"/>
        </w:rPr>
        <w:t xml:space="preserve">. Available at: https://www.cipd.org/uk/knowledge/employment-law/discipline/ . [Accessed: 10/06/2024] </w:t>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t xml:space="preserve">CIPD (2019). Megatrends - Is work in the uk really becoming less secure?. </w:t>
      </w:r>
      <w:r w:rsidDel="00000000" w:rsidR="00000000" w:rsidRPr="00000000">
        <w:rPr>
          <w:i w:val="1"/>
          <w:rtl w:val="0"/>
        </w:rPr>
        <w:t xml:space="preserve">cipd.org. </w:t>
      </w:r>
      <w:r w:rsidDel="00000000" w:rsidR="00000000" w:rsidRPr="00000000">
        <w:rPr>
          <w:rtl w:val="0"/>
        </w:rPr>
        <w:t xml:space="preserve">Available at: https://www.cipd.org/en/knowledge/reports/trends-shaping-working-lives/. [Accessed: 19/06/2024] </w:t>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CIPD (2024) Trade union recognition and industrial action.cipd.org. Available at: https://www.cipd.org/uk/knowledge/employment-law/employee-relations/ [Accessed: 13/07/2024] </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t xml:space="preserve">Dix, G., Forth, J. and Sisson.K (2008). Conflict at Work: The pattern of disputes in Britain since 1980. University of Warwick NIESR Discussion Paper No. 316 July 2008. Available at: https://www.niesr.ac.uk/wp-content/uploads/2021/10/dp316.pdf [Accessed: 14/07/2024] </w:t>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t xml:space="preserve">Forth J and Bryson, A (2022). Options for a New Linked Employer-Employee Survey. LEED options report. Available at: https://www.wers2011.info/ [Accessed: 08/06/2024]</w:t>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t xml:space="preserve">Gifford, J (2023). Mediation at work. </w:t>
      </w:r>
      <w:r w:rsidDel="00000000" w:rsidR="00000000" w:rsidRPr="00000000">
        <w:rPr>
          <w:i w:val="1"/>
          <w:rtl w:val="0"/>
        </w:rPr>
        <w:t xml:space="preserve">cipd.org</w:t>
      </w:r>
      <w:r w:rsidDel="00000000" w:rsidR="00000000" w:rsidRPr="00000000">
        <w:rPr>
          <w:rtl w:val="0"/>
        </w:rPr>
        <w:t xml:space="preserve">. Available at: https://www.cipd.org/uk/knowledge/factsheets/mediation-factsheet/. [Accessed: 10/06/2024] </w:t>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GOV.UK (2024e). Employment contracts. </w:t>
      </w:r>
      <w:r w:rsidDel="00000000" w:rsidR="00000000" w:rsidRPr="00000000">
        <w:rPr>
          <w:i w:val="1"/>
          <w:rtl w:val="0"/>
        </w:rPr>
        <w:t xml:space="preserve">gov.uk.</w:t>
      </w:r>
      <w:r w:rsidDel="00000000" w:rsidR="00000000" w:rsidRPr="00000000">
        <w:rPr>
          <w:rtl w:val="0"/>
        </w:rPr>
        <w:t xml:space="preserve"> Available at: https://www.gov.uk/employment-contracts-and-conditions/collective-agreements. [Accessed: 10/07/2024]</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t xml:space="preserve">GOV.UK (2024d). Equality Act 2010. </w:t>
      </w:r>
      <w:r w:rsidDel="00000000" w:rsidR="00000000" w:rsidRPr="00000000">
        <w:rPr>
          <w:i w:val="1"/>
          <w:rtl w:val="0"/>
        </w:rPr>
        <w:t xml:space="preserve">legislation.gov. </w:t>
      </w:r>
      <w:r w:rsidDel="00000000" w:rsidR="00000000" w:rsidRPr="00000000">
        <w:rPr>
          <w:rtl w:val="0"/>
        </w:rPr>
        <w:t xml:space="preserve">Available at: https://www.legislation.gov.uk/ukpga/2010/15/contents. [Accessed: 13/07/2024]</w:t>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t xml:space="preserve">GOV.UK (2018). Good work plan.</w:t>
      </w:r>
      <w:r w:rsidDel="00000000" w:rsidR="00000000" w:rsidRPr="00000000">
        <w:rPr>
          <w:i w:val="1"/>
          <w:rtl w:val="0"/>
        </w:rPr>
        <w:t xml:space="preserve"> gov.uk.</w:t>
      </w:r>
      <w:r w:rsidDel="00000000" w:rsidR="00000000" w:rsidRPr="00000000">
        <w:rPr>
          <w:rtl w:val="0"/>
        </w:rPr>
        <w:t xml:space="preserve"> Available at: </w:t>
      </w:r>
      <w:r w:rsidDel="00000000" w:rsidR="00000000" w:rsidRPr="00000000">
        <w:rPr>
          <w:rtl w:val="0"/>
        </w:rPr>
        <w:t xml:space="preserve">https://www.gov.uk/government/publications/good-work-plan</w:t>
      </w:r>
      <w:r w:rsidDel="00000000" w:rsidR="00000000" w:rsidRPr="00000000">
        <w:rPr>
          <w:rtl w:val="0"/>
        </w:rPr>
        <w:t xml:space="preserve">. [Accessed: 05/06/2024] </w:t>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t xml:space="preserve">GOV.UK (2017) Good work: the Taylor review of modern working practices. </w:t>
      </w:r>
      <w:r w:rsidDel="00000000" w:rsidR="00000000" w:rsidRPr="00000000">
        <w:rPr>
          <w:i w:val="1"/>
          <w:rtl w:val="0"/>
        </w:rPr>
        <w:t xml:space="preserve">gov.uk</w:t>
      </w:r>
      <w:r w:rsidDel="00000000" w:rsidR="00000000" w:rsidRPr="00000000">
        <w:rPr>
          <w:rtl w:val="0"/>
        </w:rPr>
        <w:t xml:space="preserve">. </w:t>
      </w:r>
    </w:p>
    <w:p w:rsidR="00000000" w:rsidDel="00000000" w:rsidP="00000000" w:rsidRDefault="00000000" w:rsidRPr="00000000" w14:paraId="0000010D">
      <w:pPr>
        <w:rPr/>
      </w:pPr>
      <w:r w:rsidDel="00000000" w:rsidR="00000000" w:rsidRPr="00000000">
        <w:rPr>
          <w:rtl w:val="0"/>
        </w:rPr>
        <w:t xml:space="preserve">Available at: https://www.gov.uk/government/publications/good-work-the-taylor-review-of-modern-working-practices. [Accessed: 05/06/2024] </w:t>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t xml:space="preserve">GOV.UK (2024b) The Employment Relations Act 1999.</w:t>
      </w:r>
      <w:r w:rsidDel="00000000" w:rsidR="00000000" w:rsidRPr="00000000">
        <w:rPr>
          <w:b w:val="1"/>
          <w:rtl w:val="0"/>
        </w:rPr>
        <w:t xml:space="preserve"> </w:t>
      </w:r>
      <w:r w:rsidDel="00000000" w:rsidR="00000000" w:rsidRPr="00000000">
        <w:rPr>
          <w:i w:val="1"/>
          <w:rtl w:val="0"/>
        </w:rPr>
        <w:t xml:space="preserve">legislation.gov. </w:t>
      </w:r>
      <w:r w:rsidDel="00000000" w:rsidR="00000000" w:rsidRPr="00000000">
        <w:rPr>
          <w:rtl w:val="0"/>
        </w:rPr>
        <w:t xml:space="preserve">Available at: https://www.legislation.gov.uk/ukpga/1999/26/notes/division/2 [Accessed: 13/07/2024]</w:t>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t xml:space="preserve">GOV.UK (2024a) The Human Rights Act 1998. </w:t>
      </w:r>
      <w:r w:rsidDel="00000000" w:rsidR="00000000" w:rsidRPr="00000000">
        <w:rPr>
          <w:i w:val="1"/>
          <w:rtl w:val="0"/>
        </w:rPr>
        <w:t xml:space="preserve">legislation.gov. </w:t>
      </w:r>
      <w:r w:rsidDel="00000000" w:rsidR="00000000" w:rsidRPr="00000000">
        <w:rPr>
          <w:rtl w:val="0"/>
        </w:rPr>
        <w:t xml:space="preserve">Available at: https://www.legislation.gov.uk/ukpga/1998/42/contents [Accessed: 13/07/2024]</w:t>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t xml:space="preserve">GOV.UK (2024c) The Trade Union and Labour Relations (Consolidation) Act 1992.  </w:t>
      </w:r>
      <w:r w:rsidDel="00000000" w:rsidR="00000000" w:rsidRPr="00000000">
        <w:rPr>
          <w:i w:val="1"/>
          <w:rtl w:val="0"/>
        </w:rPr>
        <w:t xml:space="preserve">legislation.gov. </w:t>
      </w:r>
      <w:r w:rsidDel="00000000" w:rsidR="00000000" w:rsidRPr="00000000">
        <w:rPr>
          <w:rtl w:val="0"/>
        </w:rPr>
        <w:t xml:space="preserve">Available at: https://www.legislation.gov.uk/ukpga/1992/52/contents. [Accessed: 14/07/2024]</w:t>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t xml:space="preserve">Haile, G (2021). Men, women and unions. </w:t>
      </w:r>
      <w:r w:rsidDel="00000000" w:rsidR="00000000" w:rsidRPr="00000000">
        <w:rPr>
          <w:i w:val="1"/>
          <w:rtl w:val="0"/>
        </w:rPr>
        <w:t xml:space="preserve">British Journal of Industrial Relations</w:t>
      </w:r>
      <w:r w:rsidDel="00000000" w:rsidR="00000000" w:rsidRPr="00000000">
        <w:rPr>
          <w:rtl w:val="0"/>
        </w:rPr>
        <w:t xml:space="preserve">. 2021;52:201–217. wileyonlinelibtary.com. Available at: https://onlinelibrary.wiley.com/doi/10.1111/irj.12324 [Accessed: 08/06/2024]</w:t>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t xml:space="preserve">Haile, G (2023). Organisational leadership: How much does it matter?</w:t>
      </w:r>
      <w:r w:rsidDel="00000000" w:rsidR="00000000" w:rsidRPr="00000000">
        <w:rPr>
          <w:i w:val="1"/>
          <w:rtl w:val="0"/>
        </w:rPr>
        <w:t xml:space="preserve"> British Journal of Industrial Relations</w:t>
      </w:r>
      <w:r w:rsidDel="00000000" w:rsidR="00000000" w:rsidRPr="00000000">
        <w:rPr>
          <w:rtl w:val="0"/>
        </w:rPr>
        <w:t xml:space="preserve">. 2023;61:653–673. wileyonlinelibrary.com. Available at: https://doi.org/10.1111/irj.12324. [Accessed: 08/06/2024]</w:t>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t xml:space="preserve">Hann, D and Nash, D (2020). Disputes and their management in the workplace. </w:t>
      </w:r>
      <w:r w:rsidDel="00000000" w:rsidR="00000000" w:rsidRPr="00000000">
        <w:rPr>
          <w:i w:val="1"/>
          <w:rtl w:val="0"/>
        </w:rPr>
        <w:t xml:space="preserve">acas.org</w:t>
      </w:r>
      <w:r w:rsidDel="00000000" w:rsidR="00000000" w:rsidRPr="00000000">
        <w:rPr>
          <w:rtl w:val="0"/>
        </w:rPr>
        <w:t xml:space="preserve">. Available at: https://www.acas.org.uk/disputes-and-their-management-in-the-workplace. [Accessed: 21/05/2024]</w:t>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t xml:space="preserve">Harding, L and Twitchett, T. (2019). How can you ensure employees have a voice?. </w:t>
      </w:r>
      <w:r w:rsidDel="00000000" w:rsidR="00000000" w:rsidRPr="00000000">
        <w:rPr>
          <w:i w:val="1"/>
          <w:rtl w:val="0"/>
        </w:rPr>
        <w:t xml:space="preserve">People Management</w:t>
      </w:r>
      <w:r w:rsidDel="00000000" w:rsidR="00000000" w:rsidRPr="00000000">
        <w:rPr>
          <w:rtl w:val="0"/>
        </w:rPr>
        <w:t xml:space="preserve">. Available at: https://www.peoplemanagement.co.uk/article/1741296/how-can-you-ensure-employees-have-a-voice. [Accessed: 21/05/2024] </w:t>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t xml:space="preserve">HR Grapevine (2021). How to leverage employee voice. </w:t>
      </w:r>
      <w:r w:rsidDel="00000000" w:rsidR="00000000" w:rsidRPr="00000000">
        <w:rPr>
          <w:i w:val="1"/>
          <w:rtl w:val="0"/>
        </w:rPr>
        <w:t xml:space="preserve">Hrgrapevine.com.</w:t>
      </w:r>
      <w:r w:rsidDel="00000000" w:rsidR="00000000" w:rsidRPr="00000000">
        <w:rPr>
          <w:rtl w:val="0"/>
        </w:rPr>
        <w:t xml:space="preserve"> [Podcast]. 15 Jan 2021. Available at: https://www.hrgrapevine.com/content/article/2021-01-14-how-to-leverage-employee-voice. [Accessed: 17/06/2024]</w:t>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t xml:space="preserve">HSE.GOV (2024). The Health and Safety at Work Act 1974. hse.gov. Available at: https://www.hse.gov.uk/legislation/hswa.htm. [Accessed: 13/07/2024]</w:t>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t xml:space="preserve">MacLeod, D &amp; Clarke. N (2021) Engaging for success: enhancing performance through employee engagement. </w:t>
      </w:r>
      <w:r w:rsidDel="00000000" w:rsidR="00000000" w:rsidRPr="00000000">
        <w:rPr>
          <w:i w:val="1"/>
          <w:rtl w:val="0"/>
        </w:rPr>
        <w:t xml:space="preserve">engageforsuccess.org</w:t>
      </w:r>
      <w:r w:rsidDel="00000000" w:rsidR="00000000" w:rsidRPr="00000000">
        <w:rPr>
          <w:rtl w:val="0"/>
        </w:rPr>
        <w:t xml:space="preserve">. Available at: https://engageforsuccess.org/engaging-for-success/. [Accessed: 29/05/2024]</w:t>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t xml:space="preserve">Marsden, D (2021). Patterns of organisational ownership and employee well-being in Britain. </w:t>
      </w:r>
      <w:r w:rsidDel="00000000" w:rsidR="00000000" w:rsidRPr="00000000">
        <w:rPr>
          <w:i w:val="1"/>
          <w:rtl w:val="0"/>
        </w:rPr>
        <w:t xml:space="preserve">British Journal of Industrial Relations</w:t>
      </w:r>
      <w:r w:rsidDel="00000000" w:rsidR="00000000" w:rsidRPr="00000000">
        <w:rPr>
          <w:rtl w:val="0"/>
        </w:rPr>
        <w:t xml:space="preserve">. Available at: https://onlinelibrary.wiley.com/doi/10.1111/bjir.12605 [Accessed: 08/06/2024]</w:t>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t xml:space="preserve">ONS (2023) The impact of strikes in the UK: June 2022 to February 2023. </w:t>
      </w:r>
      <w:r w:rsidDel="00000000" w:rsidR="00000000" w:rsidRPr="00000000">
        <w:rPr>
          <w:i w:val="1"/>
          <w:rtl w:val="0"/>
        </w:rPr>
        <w:t xml:space="preserve">ons.gov.</w:t>
      </w:r>
      <w:r w:rsidDel="00000000" w:rsidR="00000000" w:rsidRPr="00000000">
        <w:rPr>
          <w:rtl w:val="0"/>
        </w:rPr>
        <w:t xml:space="preserve"> Available at: https://www.ons.gov.uk/employmentandlabourmarket/peopleinwork/workplacedisputesandworkingconditions/articles/theimpactofstrikesintheuk/june2022tofebruary2023 [Accessed: 14/07/2024]</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t xml:space="preserve">Reitz, M and Higgins, J (2019). Helping silenced staff find their voice at work. </w:t>
      </w:r>
      <w:r w:rsidDel="00000000" w:rsidR="00000000" w:rsidRPr="00000000">
        <w:rPr>
          <w:i w:val="1"/>
          <w:rtl w:val="0"/>
        </w:rPr>
        <w:t xml:space="preserve">People Management. </w:t>
      </w:r>
      <w:r w:rsidDel="00000000" w:rsidR="00000000" w:rsidRPr="00000000">
        <w:rPr>
          <w:rtl w:val="0"/>
        </w:rPr>
        <w:t xml:space="preserve">Available at: https://www.peoplemanagement.co.uk/article/1745886/help-staff-find-their-voice. [Accessed: 21/05/2024]</w:t>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t xml:space="preserve">Saundry, R and Urwin, P (2021). Estimating the costs of workplace conflict. acas.org. Available at: https://www.acas.org.uk/estimating-the-costs-of-workplace-conflict-report. [Accessed: 21/05/2024]</w:t>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t xml:space="preserve">Saundry, R., Fisher, V and Kinsey, S (2019) Managing workplace conflict: changing role of HR. </w:t>
      </w:r>
      <w:r w:rsidDel="00000000" w:rsidR="00000000" w:rsidRPr="00000000">
        <w:rPr>
          <w:i w:val="1"/>
          <w:rtl w:val="0"/>
        </w:rPr>
        <w:t xml:space="preserve">acas,org. </w:t>
      </w:r>
      <w:r w:rsidDel="00000000" w:rsidR="00000000" w:rsidRPr="00000000">
        <w:rPr>
          <w:rtl w:val="0"/>
        </w:rPr>
        <w:t xml:space="preserve">Available at: https://www.acas.org.uk/managing-workplace-conflict-changing-role-of-hr. [Accessed: 21/05/2024]</w:t>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t xml:space="preserve">Suff, R</w:t>
      </w:r>
      <w:r w:rsidDel="00000000" w:rsidR="00000000" w:rsidRPr="00000000">
        <w:rPr>
          <w:color w:val="ff0000"/>
          <w:rtl w:val="0"/>
        </w:rPr>
        <w:t xml:space="preserve"> </w:t>
      </w:r>
      <w:r w:rsidDel="00000000" w:rsidR="00000000" w:rsidRPr="00000000">
        <w:rPr>
          <w:rtl w:val="0"/>
        </w:rPr>
        <w:t xml:space="preserve"> (2023c). Discipline and Grievance at work. CIPD. Available at: https://www.cipd.org/uk/knowledge/factsheets/discipline-factsheet/#gref.[Accessed: 21/05/2024] </w:t>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t xml:space="preserve">Suff, R (2023a). Employee relations: an introduction.</w:t>
      </w:r>
      <w:r w:rsidDel="00000000" w:rsidR="00000000" w:rsidRPr="00000000">
        <w:rPr>
          <w:i w:val="1"/>
          <w:rtl w:val="0"/>
        </w:rPr>
        <w:t xml:space="preserve"> cipd.org. </w:t>
      </w:r>
      <w:r w:rsidDel="00000000" w:rsidR="00000000" w:rsidRPr="00000000">
        <w:rPr>
          <w:rtl w:val="0"/>
        </w:rPr>
        <w:t xml:space="preserve">Available at: https://www.cipd.org/uk/knowledge/factsheets/relations-employees-factsheet/#gref. [Accessed: 21/05/2024]</w:t>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t xml:space="preserve">Suff, R (2020). Managing conflict in the modern workplace - Report. </w:t>
      </w:r>
      <w:r w:rsidDel="00000000" w:rsidR="00000000" w:rsidRPr="00000000">
        <w:rPr>
          <w:i w:val="1"/>
          <w:rtl w:val="0"/>
        </w:rPr>
        <w:t xml:space="preserve">cipd.org</w:t>
      </w:r>
      <w:r w:rsidDel="00000000" w:rsidR="00000000" w:rsidRPr="00000000">
        <w:rPr>
          <w:rtl w:val="0"/>
        </w:rPr>
        <w:t xml:space="preserve">. Available at: https://www.cipd.org/globalassets/media/knowledge/knowledge-hub/reports/managing-conflict-in-the-workplace-2_tcm18-70655.pdf. [Accessed: 10/06/2024] </w:t>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t xml:space="preserve">Suff, R (2023b). Trade unions: An introduction. cipd.org. Available at: https://www.cipd.org/uk/knowledge/factsheets/trade-unions-factsheet/. [Accessed: 05/07/2024] </w:t>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t xml:space="preserve">Veliziotis, M and Vernon, G (2023). </w:t>
      </w:r>
      <w:r w:rsidDel="00000000" w:rsidR="00000000" w:rsidRPr="00000000">
        <w:rPr>
          <w:i w:val="1"/>
          <w:rtl w:val="0"/>
        </w:rPr>
        <w:t xml:space="preserve">From monopoly to voice effects? British Workplace unionism and productivity performance into the new millennium</w:t>
      </w:r>
      <w:r w:rsidDel="00000000" w:rsidR="00000000" w:rsidRPr="00000000">
        <w:rPr>
          <w:rtl w:val="0"/>
        </w:rPr>
        <w:t xml:space="preserve">. British Journal of Industrial Relations. 2023;61:574–594. wileyonlinelibtary.com. Available at: https://onlinelibrary.wiley.com/doi/epdf/10.1111/bjir.12726. [Accessed: 08/06/2024]</w:t>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t xml:space="preserve">Young, J (2024). Job design. cipd.org. Available at: https://www.cipd.org/uk/knowledge/factsheets/job-design-factsheet/ [Accessed: 01/07/2024]</w:t>
      </w:r>
    </w:p>
    <w:p w:rsidR="00000000" w:rsidDel="00000000" w:rsidP="00000000" w:rsidRDefault="00000000" w:rsidRPr="00000000" w14:paraId="00000138">
      <w:pPr>
        <w:rPr/>
      </w:pPr>
      <w:r w:rsidDel="00000000" w:rsidR="00000000" w:rsidRPr="00000000">
        <w:rPr>
          <w:rtl w:val="0"/>
        </w:rPr>
        <w:t xml:space="preserve">08 Jul, 2024</w:t>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t xml:space="preserve">Young, J. and Gifford, J. (2021) Employee engagement: an evidence review. Scientific summary. </w:t>
      </w:r>
      <w:r w:rsidDel="00000000" w:rsidR="00000000" w:rsidRPr="00000000">
        <w:rPr>
          <w:i w:val="1"/>
          <w:rtl w:val="0"/>
        </w:rPr>
        <w:t xml:space="preserve">cipd.org</w:t>
      </w:r>
      <w:r w:rsidDel="00000000" w:rsidR="00000000" w:rsidRPr="00000000">
        <w:rPr>
          <w:rtl w:val="0"/>
        </w:rPr>
        <w:t xml:space="preserve">. Available at: https://www.cipd.org/globalassets/media/knowledge/knowledge-hub/evidence-reviews/employee-engagement-scientific-summary-1_tcm18-89565.pdf [Accessed: 01/07/2024]</w:t>
      </w:r>
    </w:p>
    <w:sectPr>
      <w:footerReference r:id="rId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3B">
    <w:pPr>
      <w:rPr>
        <w:color w:val="666666"/>
        <w:sz w:val="16"/>
        <w:szCs w:val="16"/>
      </w:rPr>
    </w:pPr>
    <w:r w:rsidDel="00000000" w:rsidR="00000000" w:rsidRPr="00000000">
      <w:rPr>
        <w:color w:val="666666"/>
        <w:sz w:val="16"/>
        <w:szCs w:val="16"/>
        <w:rtl w:val="0"/>
      </w:rPr>
      <w:t xml:space="preserve">Lindsey Smith. Employment Relationship Management. Word Count: Task 1 1611 words; Task 2 2606 words (Total: 4217 excluding titles and bibliography). 15.07.24 </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