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47D59F" w14:textId="2731BFC9" w:rsidR="00154DD6" w:rsidRPr="00F5489A" w:rsidRDefault="007E3ACF" w:rsidP="00B042A8">
      <w:pPr>
        <w:spacing w:line="480" w:lineRule="auto"/>
        <w:jc w:val="both"/>
        <w:rPr>
          <w:b/>
          <w:bCs/>
        </w:rPr>
      </w:pPr>
      <w:r w:rsidRPr="00F5489A">
        <w:rPr>
          <w:b/>
          <w:bCs/>
        </w:rPr>
        <w:t xml:space="preserve">Question: </w:t>
      </w:r>
      <w:r w:rsidR="00154DD6" w:rsidRPr="00F5489A">
        <w:rPr>
          <w:b/>
          <w:bCs/>
        </w:rPr>
        <w:t>Write a biographical study of someone whose life-story is pertinent on the themes of the module. What contributions did your chosen subject make with respect to black history, politics and/or culture? What makes their biography exemplary of Paul Gilroy’s concept of the ‘Black Atlantic’?</w:t>
      </w:r>
    </w:p>
    <w:p w14:paraId="07634077" w14:textId="2A7C451A" w:rsidR="009F1A2F" w:rsidRPr="00F5489A" w:rsidRDefault="000F44C6" w:rsidP="00F253A0">
      <w:pPr>
        <w:spacing w:line="480" w:lineRule="auto"/>
        <w:jc w:val="both"/>
      </w:pPr>
      <w:r w:rsidRPr="00F5489A">
        <w:t xml:space="preserve">The following paper is a biographical essay studying </w:t>
      </w:r>
      <w:r w:rsidR="00F55FA9" w:rsidRPr="00F5489A">
        <w:t xml:space="preserve">François-Dominique Toussaint </w:t>
      </w:r>
      <w:proofErr w:type="spellStart"/>
      <w:r w:rsidR="00F55FA9" w:rsidRPr="00F5489A">
        <w:t>L’Ouverture</w:t>
      </w:r>
      <w:proofErr w:type="spellEnd"/>
      <w:r w:rsidR="00392AD9" w:rsidRPr="00F5489A">
        <w:t xml:space="preserve"> (</w:t>
      </w:r>
      <w:r w:rsidR="00E47A51" w:rsidRPr="00F5489A">
        <w:t>c1743-1803)</w:t>
      </w:r>
      <w:r w:rsidRPr="00F5489A">
        <w:t>,</w:t>
      </w:r>
      <w:r w:rsidR="005249FF" w:rsidRPr="00F5489A">
        <w:t xml:space="preserve"> the </w:t>
      </w:r>
      <w:r w:rsidR="00712BEB" w:rsidRPr="00F5489A">
        <w:t>legendary leader of the Haitian Rev</w:t>
      </w:r>
      <w:r w:rsidR="009D1CD5" w:rsidRPr="00F5489A">
        <w:t xml:space="preserve">olution </w:t>
      </w:r>
      <w:r w:rsidR="00CC1570" w:rsidRPr="00F5489A">
        <w:t>(1791-1804)</w:t>
      </w:r>
      <w:r w:rsidR="00792FBE" w:rsidRPr="00F5489A">
        <w:t>.</w:t>
      </w:r>
      <w:r w:rsidR="00042E54" w:rsidRPr="00F5489A">
        <w:rPr>
          <w:rStyle w:val="FootnoteReference"/>
        </w:rPr>
        <w:footnoteReference w:id="1"/>
      </w:r>
      <w:r w:rsidR="001B4BF0" w:rsidRPr="00F5489A">
        <w:t xml:space="preserve"> </w:t>
      </w:r>
      <w:r w:rsidR="00142D2B" w:rsidRPr="00F5489A">
        <w:t>Toussaint was born into slav</w:t>
      </w:r>
      <w:r w:rsidR="00D832BD" w:rsidRPr="00F5489A">
        <w:t>ery</w:t>
      </w:r>
      <w:r w:rsidR="00233E92" w:rsidRPr="00F5489A">
        <w:t xml:space="preserve"> </w:t>
      </w:r>
      <w:r w:rsidR="00425C12" w:rsidRPr="00F5489A">
        <w:t xml:space="preserve">with his birth name being </w:t>
      </w:r>
      <w:r w:rsidR="00A2071C" w:rsidRPr="00F5489A">
        <w:t xml:space="preserve">Toussaint </w:t>
      </w:r>
      <w:bookmarkStart w:id="0" w:name="_Hlk32005146"/>
      <w:proofErr w:type="spellStart"/>
      <w:r w:rsidR="00A2071C" w:rsidRPr="00F5489A">
        <w:t>Bréda</w:t>
      </w:r>
      <w:bookmarkEnd w:id="0"/>
      <w:proofErr w:type="spellEnd"/>
      <w:r w:rsidR="00A2071C" w:rsidRPr="00F5489A">
        <w:t>,</w:t>
      </w:r>
      <w:r w:rsidR="003C7728" w:rsidRPr="00F5489A">
        <w:t xml:space="preserve"> </w:t>
      </w:r>
      <w:proofErr w:type="spellStart"/>
      <w:r w:rsidR="003C7728" w:rsidRPr="00F5489A">
        <w:t>Bréda</w:t>
      </w:r>
      <w:proofErr w:type="spellEnd"/>
      <w:r w:rsidR="003C7728" w:rsidRPr="00F5489A">
        <w:t xml:space="preserve"> </w:t>
      </w:r>
      <w:r w:rsidR="001227D3" w:rsidRPr="00F5489A">
        <w:t>was</w:t>
      </w:r>
      <w:r w:rsidR="003C7728" w:rsidRPr="00F5489A">
        <w:t xml:space="preserve"> the </w:t>
      </w:r>
      <w:r w:rsidR="000C516B" w:rsidRPr="00F5489A">
        <w:t xml:space="preserve">name of the plantation he was </w:t>
      </w:r>
      <w:r w:rsidR="00AC0BB0" w:rsidRPr="00F5489A">
        <w:t>born into</w:t>
      </w:r>
      <w:r w:rsidR="006A7E0D" w:rsidRPr="00F5489A">
        <w:t xml:space="preserve"> </w:t>
      </w:r>
      <w:r w:rsidR="00FB69CA" w:rsidRPr="00F5489A">
        <w:t>situated</w:t>
      </w:r>
      <w:r w:rsidR="004D1C38" w:rsidRPr="00F5489A">
        <w:t xml:space="preserve"> near</w:t>
      </w:r>
      <w:r w:rsidR="00050978" w:rsidRPr="00F5489A">
        <w:t xml:space="preserve"> Le Cap</w:t>
      </w:r>
      <w:r w:rsidR="004D1C38" w:rsidRPr="00F5489A">
        <w:t xml:space="preserve"> </w:t>
      </w:r>
      <w:r w:rsidR="000C46C5" w:rsidRPr="00F5489A">
        <w:t xml:space="preserve">in </w:t>
      </w:r>
      <w:r w:rsidR="00FB69CA" w:rsidRPr="00F5489A">
        <w:t>the northern parts of</w:t>
      </w:r>
      <w:r w:rsidR="008016BA" w:rsidRPr="00F5489A">
        <w:t xml:space="preserve"> Saint-Domingue.</w:t>
      </w:r>
      <w:r w:rsidR="00C9285F" w:rsidRPr="00F5489A">
        <w:rPr>
          <w:rStyle w:val="FootnoteReference"/>
        </w:rPr>
        <w:footnoteReference w:id="2"/>
      </w:r>
      <w:r w:rsidR="00C9285F" w:rsidRPr="00F5489A">
        <w:t xml:space="preserve"> </w:t>
      </w:r>
      <w:r w:rsidR="00C233E1" w:rsidRPr="00F5489A">
        <w:t>T</w:t>
      </w:r>
      <w:r w:rsidR="00012C52" w:rsidRPr="00F5489A">
        <w:t xml:space="preserve">oussaint </w:t>
      </w:r>
      <w:r w:rsidR="00C52D16" w:rsidRPr="00F5489A">
        <w:t>ascended from slavery to be</w:t>
      </w:r>
      <w:r w:rsidR="00BB0BCA" w:rsidRPr="00F5489A">
        <w:t xml:space="preserve">come a </w:t>
      </w:r>
      <w:r w:rsidR="00D23D98" w:rsidRPr="00F5489A">
        <w:t xml:space="preserve">formidable General and </w:t>
      </w:r>
      <w:r w:rsidR="00BC5892" w:rsidRPr="00F5489A">
        <w:t>a</w:t>
      </w:r>
      <w:r w:rsidR="006D7E6B" w:rsidRPr="00F5489A">
        <w:t xml:space="preserve"> </w:t>
      </w:r>
      <w:r w:rsidR="003B19C6" w:rsidRPr="00F5489A">
        <w:t>prominent leader of his people.</w:t>
      </w:r>
      <w:r w:rsidR="00C9285F" w:rsidRPr="00F5489A">
        <w:rPr>
          <w:rStyle w:val="FootnoteReference"/>
        </w:rPr>
        <w:footnoteReference w:id="3"/>
      </w:r>
      <w:r w:rsidR="00C9285F" w:rsidRPr="00F5489A">
        <w:t xml:space="preserve"> </w:t>
      </w:r>
      <w:r w:rsidR="00BE28CD" w:rsidRPr="00F5489A">
        <w:t>Toussaint</w:t>
      </w:r>
      <w:r w:rsidR="00516D71" w:rsidRPr="00F5489A">
        <w:t>’s</w:t>
      </w:r>
      <w:r w:rsidR="000C5A53" w:rsidRPr="00F5489A">
        <w:t xml:space="preserve"> </w:t>
      </w:r>
      <w:r w:rsidR="00063B4F" w:rsidRPr="00F5489A">
        <w:t xml:space="preserve">leadership </w:t>
      </w:r>
      <w:r w:rsidR="00244CB0" w:rsidRPr="00F5489A">
        <w:t xml:space="preserve">qualities resulted in such </w:t>
      </w:r>
      <w:r w:rsidR="007C4777" w:rsidRPr="00F5489A">
        <w:t xml:space="preserve"> </w:t>
      </w:r>
      <w:r w:rsidR="00383F84" w:rsidRPr="00F5489A">
        <w:t>achievements a</w:t>
      </w:r>
      <w:r w:rsidR="0092250B" w:rsidRPr="00F5489A">
        <w:t xml:space="preserve">s </w:t>
      </w:r>
      <w:r w:rsidR="00C10B33" w:rsidRPr="00F5489A">
        <w:t xml:space="preserve">emancipating the slave population </w:t>
      </w:r>
      <w:r w:rsidR="0026112A" w:rsidRPr="00F5489A">
        <w:t>in</w:t>
      </w:r>
      <w:r w:rsidR="00C10B33" w:rsidRPr="00F5489A">
        <w:t xml:space="preserve"> Saint-Domingue</w:t>
      </w:r>
      <w:r w:rsidR="00F70489" w:rsidRPr="00F5489A">
        <w:t xml:space="preserve"> (Haiti)</w:t>
      </w:r>
      <w:r w:rsidR="0026112A" w:rsidRPr="00F5489A">
        <w:t xml:space="preserve"> and Santo Domingo</w:t>
      </w:r>
      <w:r w:rsidR="00F70489" w:rsidRPr="00F5489A">
        <w:t xml:space="preserve"> (</w:t>
      </w:r>
      <w:r w:rsidR="00C83908" w:rsidRPr="00F5489A">
        <w:t>Dominican Republic)</w:t>
      </w:r>
      <w:r w:rsidR="007F2205" w:rsidRPr="00F5489A">
        <w:t xml:space="preserve">, </w:t>
      </w:r>
      <w:r w:rsidR="00E45E2F" w:rsidRPr="00F5489A">
        <w:t xml:space="preserve">overcoming </w:t>
      </w:r>
      <w:r w:rsidR="00215E59" w:rsidRPr="00F5489A">
        <w:t xml:space="preserve">French, Spanish and British </w:t>
      </w:r>
      <w:r w:rsidR="00CA1BE6" w:rsidRPr="00F5489A">
        <w:t>soldiers</w:t>
      </w:r>
      <w:r w:rsidR="00C03CBA" w:rsidRPr="00F5489A">
        <w:t xml:space="preserve"> attempting to </w:t>
      </w:r>
      <w:r w:rsidR="00CA1BE6" w:rsidRPr="00F5489A">
        <w:t>crush</w:t>
      </w:r>
      <w:r w:rsidR="00C03CBA" w:rsidRPr="00F5489A">
        <w:t xml:space="preserve"> the</w:t>
      </w:r>
      <w:r w:rsidR="00540920" w:rsidRPr="00F5489A">
        <w:t xml:space="preserve"> revolution</w:t>
      </w:r>
      <w:r w:rsidR="00E80A3A" w:rsidRPr="00F5489A">
        <w:t xml:space="preserve"> a</w:t>
      </w:r>
      <w:r w:rsidR="00795B9F" w:rsidRPr="00F5489A">
        <w:t xml:space="preserve">nd </w:t>
      </w:r>
      <w:r w:rsidR="000A0D7D" w:rsidRPr="00F5489A">
        <w:t xml:space="preserve">his bold attempt to restructure </w:t>
      </w:r>
      <w:r w:rsidR="004A6FDC" w:rsidRPr="00F5489A">
        <w:t>a</w:t>
      </w:r>
      <w:r w:rsidR="00B00106" w:rsidRPr="00F5489A">
        <w:t xml:space="preserve"> fracture</w:t>
      </w:r>
      <w:r w:rsidR="001227D3" w:rsidRPr="00F5489A">
        <w:t>d</w:t>
      </w:r>
      <w:r w:rsidR="00B00106" w:rsidRPr="00F5489A">
        <w:t xml:space="preserve"> society to </w:t>
      </w:r>
      <w:r w:rsidR="001227D3" w:rsidRPr="00F5489A">
        <w:t xml:space="preserve">become </w:t>
      </w:r>
      <w:r w:rsidR="00B00106" w:rsidRPr="00F5489A">
        <w:t>an equal</w:t>
      </w:r>
      <w:r w:rsidR="001227D3" w:rsidRPr="00F5489A">
        <w:t>,</w:t>
      </w:r>
      <w:r w:rsidR="004A6FDC" w:rsidRPr="00F5489A">
        <w:t xml:space="preserve"> </w:t>
      </w:r>
      <w:r w:rsidR="007B1275" w:rsidRPr="00F5489A">
        <w:t>race-</w:t>
      </w:r>
      <w:r w:rsidR="00F17E07" w:rsidRPr="00F5489A">
        <w:t>blind</w:t>
      </w:r>
      <w:r w:rsidR="007B1275" w:rsidRPr="00F5489A">
        <w:t xml:space="preserve"> </w:t>
      </w:r>
      <w:r w:rsidR="0078738F" w:rsidRPr="00F5489A">
        <w:t>nation, to name a few.</w:t>
      </w:r>
      <w:r w:rsidR="00317794" w:rsidRPr="00F5489A">
        <w:rPr>
          <w:rStyle w:val="FootnoteReference"/>
        </w:rPr>
        <w:footnoteReference w:id="4"/>
      </w:r>
      <w:r w:rsidR="004A6FDC" w:rsidRPr="00F5489A">
        <w:t xml:space="preserve"> </w:t>
      </w:r>
      <w:r w:rsidR="00F83257" w:rsidRPr="00F5489A">
        <w:t>When discussing Tous</w:t>
      </w:r>
      <w:r w:rsidR="00002ADE" w:rsidRPr="00F5489A">
        <w:t xml:space="preserve">saint </w:t>
      </w:r>
      <w:proofErr w:type="spellStart"/>
      <w:r w:rsidR="00002ADE" w:rsidRPr="00F5489A">
        <w:t>L’Ouverture</w:t>
      </w:r>
      <w:proofErr w:type="spellEnd"/>
      <w:r w:rsidR="00002ADE" w:rsidRPr="00F5489A">
        <w:t xml:space="preserve"> it has to be noted that the majority of his life is unaccounted </w:t>
      </w:r>
      <w:r w:rsidR="00F051D8" w:rsidRPr="00F5489A">
        <w:t>for</w:t>
      </w:r>
      <w:r w:rsidR="001227D3" w:rsidRPr="00F5489A">
        <w:t xml:space="preserve"> as i</w:t>
      </w:r>
      <w:r w:rsidR="000B413B" w:rsidRPr="00F5489A">
        <w:t xml:space="preserve">t was only in his later years </w:t>
      </w:r>
      <w:r w:rsidR="001227D3" w:rsidRPr="00F5489A">
        <w:t>that there are more detailed accounts of his life</w:t>
      </w:r>
      <w:r w:rsidR="0020287C" w:rsidRPr="00F5489A">
        <w:t>.</w:t>
      </w:r>
      <w:r w:rsidR="003F1508" w:rsidRPr="00F5489A">
        <w:t xml:space="preserve"> </w:t>
      </w:r>
      <w:r w:rsidR="001227D3" w:rsidRPr="00F5489A">
        <w:t xml:space="preserve">Despite </w:t>
      </w:r>
      <w:r w:rsidR="00D85532" w:rsidRPr="00F5489A">
        <w:t>all</w:t>
      </w:r>
      <w:r w:rsidR="00601AE6" w:rsidRPr="00F5489A">
        <w:t xml:space="preserve"> of</w:t>
      </w:r>
      <w:r w:rsidR="00D85532" w:rsidRPr="00F5489A">
        <w:t xml:space="preserve"> his achievements and efforts for equality for all races</w:t>
      </w:r>
      <w:r w:rsidR="00542EF5" w:rsidRPr="00F5489A">
        <w:t>,</w:t>
      </w:r>
      <w:r w:rsidR="00601AE6" w:rsidRPr="00F5489A">
        <w:t xml:space="preserve"> Toussaint </w:t>
      </w:r>
      <w:r w:rsidR="00186D52" w:rsidRPr="00F5489A">
        <w:t>was</w:t>
      </w:r>
      <w:r w:rsidR="00DC304F" w:rsidRPr="00F5489A">
        <w:t xml:space="preserve"> ultimately</w:t>
      </w:r>
      <w:r w:rsidR="00186D52" w:rsidRPr="00F5489A">
        <w:t xml:space="preserve"> </w:t>
      </w:r>
      <w:r w:rsidR="004075D8" w:rsidRPr="00F5489A">
        <w:t>capture</w:t>
      </w:r>
      <w:r w:rsidR="001227D3" w:rsidRPr="00F5489A">
        <w:t>d</w:t>
      </w:r>
      <w:r w:rsidR="004075D8" w:rsidRPr="00F5489A">
        <w:t xml:space="preserve"> and imprisoned by the French</w:t>
      </w:r>
      <w:r w:rsidR="00CE575B" w:rsidRPr="00F5489A">
        <w:t>.</w:t>
      </w:r>
      <w:r w:rsidR="00C9285F" w:rsidRPr="00F5489A">
        <w:rPr>
          <w:rStyle w:val="FootnoteReference"/>
        </w:rPr>
        <w:footnoteReference w:id="5"/>
      </w:r>
      <w:r w:rsidR="00C11908" w:rsidRPr="00F5489A">
        <w:t xml:space="preserve"> </w:t>
      </w:r>
      <w:r w:rsidR="00CE575B" w:rsidRPr="00F5489A">
        <w:t>H</w:t>
      </w:r>
      <w:r w:rsidR="00472D84" w:rsidRPr="00F5489A">
        <w:t>is imprisonment</w:t>
      </w:r>
      <w:r w:rsidR="001227D3" w:rsidRPr="00F5489A">
        <w:t xml:space="preserve"> was</w:t>
      </w:r>
      <w:r w:rsidR="00472D84" w:rsidRPr="00F5489A">
        <w:t xml:space="preserve"> </w:t>
      </w:r>
      <w:r w:rsidR="00DF1DEB" w:rsidRPr="00F5489A">
        <w:t xml:space="preserve">in </w:t>
      </w:r>
      <w:r w:rsidR="00C11908" w:rsidRPr="00F5489A">
        <w:t xml:space="preserve">Château de </w:t>
      </w:r>
      <w:proofErr w:type="spellStart"/>
      <w:r w:rsidR="00C11908" w:rsidRPr="00F5489A">
        <w:t>Joux</w:t>
      </w:r>
      <w:proofErr w:type="spellEnd"/>
      <w:r w:rsidR="00C11908" w:rsidRPr="00F5489A">
        <w:t xml:space="preserve">, La </w:t>
      </w:r>
      <w:proofErr w:type="spellStart"/>
      <w:r w:rsidR="00C11908" w:rsidRPr="00F5489A">
        <w:t>Cluse</w:t>
      </w:r>
      <w:proofErr w:type="spellEnd"/>
      <w:r w:rsidR="00C11908" w:rsidRPr="00F5489A">
        <w:t>-et-</w:t>
      </w:r>
      <w:proofErr w:type="spellStart"/>
      <w:r w:rsidR="00C11908" w:rsidRPr="00F5489A">
        <w:t>Mijoux</w:t>
      </w:r>
      <w:proofErr w:type="spellEnd"/>
      <w:r w:rsidR="00C11908" w:rsidRPr="00F5489A">
        <w:t xml:space="preserve">, </w:t>
      </w:r>
      <w:r w:rsidR="007004ED" w:rsidRPr="00F5489A">
        <w:t xml:space="preserve">high in the Alps in </w:t>
      </w:r>
      <w:r w:rsidR="00C11908" w:rsidRPr="00F5489A">
        <w:t xml:space="preserve">France </w:t>
      </w:r>
      <w:r w:rsidR="00C057FA" w:rsidRPr="00F5489A">
        <w:t xml:space="preserve">where he </w:t>
      </w:r>
      <w:r w:rsidR="00696B82" w:rsidRPr="00F5489A">
        <w:t>died</w:t>
      </w:r>
      <w:r w:rsidR="001227D3" w:rsidRPr="00F5489A">
        <w:t>.</w:t>
      </w:r>
      <w:r w:rsidR="00C11908" w:rsidRPr="00F5489A">
        <w:rPr>
          <w:rStyle w:val="FootnoteReference"/>
        </w:rPr>
        <w:footnoteReference w:id="6"/>
      </w:r>
      <w:r w:rsidR="004B4EB8" w:rsidRPr="00F5489A">
        <w:t xml:space="preserve"> </w:t>
      </w:r>
      <w:r w:rsidR="0012626E" w:rsidRPr="00F5489A">
        <w:t>Unfortunately,</w:t>
      </w:r>
      <w:r w:rsidR="00C36142" w:rsidRPr="00F5489A">
        <w:t xml:space="preserve"> </w:t>
      </w:r>
      <w:r w:rsidR="005C7791" w:rsidRPr="00F5489A">
        <w:t xml:space="preserve">Toussaint died shortly before </w:t>
      </w:r>
      <w:r w:rsidR="006A5426" w:rsidRPr="00F5489A">
        <w:t xml:space="preserve">Haiti gained </w:t>
      </w:r>
      <w:r w:rsidR="00B75DC8" w:rsidRPr="00F5489A">
        <w:t>its</w:t>
      </w:r>
      <w:r w:rsidR="006A5426" w:rsidRPr="00F5489A">
        <w:t xml:space="preserve"> independence, a cause </w:t>
      </w:r>
      <w:r w:rsidR="00B75DC8" w:rsidRPr="00F5489A">
        <w:t>for which he had strived</w:t>
      </w:r>
      <w:r w:rsidR="00542EF5" w:rsidRPr="00F5489A">
        <w:t>.</w:t>
      </w:r>
      <w:r w:rsidR="009C7E98" w:rsidRPr="00F5489A">
        <w:t xml:space="preserve"> Haiti’s rebellion was </w:t>
      </w:r>
      <w:r w:rsidR="0012626E" w:rsidRPr="00F5489A">
        <w:t>unique,</w:t>
      </w:r>
      <w:r w:rsidR="009C7E98" w:rsidRPr="00F5489A">
        <w:t xml:space="preserve"> but the effects reverberated </w:t>
      </w:r>
      <w:r w:rsidR="00EF60C6">
        <w:t>widely</w:t>
      </w:r>
      <w:r w:rsidR="009C7E98" w:rsidRPr="00F5489A">
        <w:t>.</w:t>
      </w:r>
      <w:r w:rsidR="00D76FFD" w:rsidRPr="00F5489A">
        <w:t xml:space="preserve"> </w:t>
      </w:r>
      <w:r w:rsidR="009C7E98" w:rsidRPr="00F5489A">
        <w:t xml:space="preserve">Gilroy’s construct of the ‘black Atlantic’ </w:t>
      </w:r>
      <w:r w:rsidR="009C7E98" w:rsidRPr="00F5489A">
        <w:lastRenderedPageBreak/>
        <w:t>involves the idea of transnationalism and this can be seen in relation to</w:t>
      </w:r>
      <w:r w:rsidR="00EF60C6">
        <w:t xml:space="preserve"> Toussaint’s</w:t>
      </w:r>
      <w:r w:rsidR="009C7E98" w:rsidRPr="00F5489A">
        <w:t xml:space="preserve"> Haitian rebellion</w:t>
      </w:r>
      <w:r w:rsidR="00F253A0" w:rsidRPr="00F5489A">
        <w:t xml:space="preserve"> whereby the events cannot be seen in isolation but as having consequences for the slave economy, the plan</w:t>
      </w:r>
      <w:r w:rsidR="00542EF5" w:rsidRPr="00F5489A">
        <w:t>t</w:t>
      </w:r>
      <w:r w:rsidR="00F253A0" w:rsidRPr="00F5489A">
        <w:t xml:space="preserve">ation system, wealthy industrialists and even whole nations. </w:t>
      </w:r>
      <w:r w:rsidR="00E33B3C" w:rsidRPr="00F5489A">
        <w:t xml:space="preserve">Toussaint </w:t>
      </w:r>
      <w:proofErr w:type="spellStart"/>
      <w:r w:rsidR="00E33B3C" w:rsidRPr="00F5489A">
        <w:t>L’O</w:t>
      </w:r>
      <w:r w:rsidR="0016248D" w:rsidRPr="00F5489A">
        <w:t>uverture</w:t>
      </w:r>
      <w:proofErr w:type="spellEnd"/>
      <w:r w:rsidR="009F1A2F" w:rsidRPr="00F5489A">
        <w:t xml:space="preserve"> was a remarkable man who overcame considerable adversity to provide leadership for the slave rebellion in Haiti. </w:t>
      </w:r>
      <w:bookmarkStart w:id="1" w:name="_Hlk32003517"/>
      <w:r w:rsidR="009F1A2F" w:rsidRPr="00F5489A">
        <w:t>Toussaint challenged the ridged racial stereotypes of the day and while his leadership was primarily for the slave rebellion</w:t>
      </w:r>
      <w:r w:rsidR="00542EF5" w:rsidRPr="00F5489A">
        <w:t>,</w:t>
      </w:r>
      <w:r w:rsidR="009F1A2F" w:rsidRPr="00F5489A">
        <w:t xml:space="preserve"> i</w:t>
      </w:r>
      <w:r w:rsidR="00ED23FB" w:rsidRPr="00F5489A">
        <w:t>t</w:t>
      </w:r>
      <w:r w:rsidR="009F1A2F" w:rsidRPr="00F5489A">
        <w:t xml:space="preserve"> can also be said that his leadership extended to the wider, transnational context of the ‘black Atlantic’ in which he offer</w:t>
      </w:r>
      <w:r w:rsidR="00ED23FB" w:rsidRPr="00F5489A">
        <w:t>ed</w:t>
      </w:r>
      <w:r w:rsidR="009F1A2F" w:rsidRPr="00F5489A">
        <w:t xml:space="preserve"> an alternative model for the plantation system that was economically viab</w:t>
      </w:r>
      <w:r w:rsidR="00542EF5" w:rsidRPr="00F5489A">
        <w:t>le</w:t>
      </w:r>
      <w:r w:rsidR="009F1A2F" w:rsidRPr="00F5489A">
        <w:t xml:space="preserve"> but did not depend on slavery.</w:t>
      </w:r>
      <w:r w:rsidR="009C7E98" w:rsidRPr="00F5489A">
        <w:t xml:space="preserve"> </w:t>
      </w:r>
      <w:r w:rsidR="00ED23FB" w:rsidRPr="00F5489A">
        <w:t xml:space="preserve">In </w:t>
      </w:r>
      <w:r w:rsidR="0012626E" w:rsidRPr="00F5489A">
        <w:t>addition,</w:t>
      </w:r>
      <w:r w:rsidR="00ED23FB" w:rsidRPr="00F5489A">
        <w:t xml:space="preserve"> he created the concept of a race-blind society</w:t>
      </w:r>
      <w:r w:rsidR="00EF60C6">
        <w:t xml:space="preserve"> in Haiti</w:t>
      </w:r>
      <w:r w:rsidR="00F253A0" w:rsidRPr="00F5489A">
        <w:t>,</w:t>
      </w:r>
      <w:r w:rsidR="00ED23FB" w:rsidRPr="00F5489A">
        <w:t xml:space="preserve"> th</w:t>
      </w:r>
      <w:r w:rsidR="009C7E98" w:rsidRPr="00F5489A">
        <w:t xml:space="preserve">e legacy </w:t>
      </w:r>
      <w:r w:rsidR="00F253A0" w:rsidRPr="00F5489A">
        <w:t xml:space="preserve">of which </w:t>
      </w:r>
      <w:r w:rsidR="009C7E98" w:rsidRPr="00F5489A">
        <w:t xml:space="preserve">can, arguably, be found in modern France today. </w:t>
      </w:r>
      <w:r w:rsidR="00ED23FB" w:rsidRPr="00F5489A">
        <w:t xml:space="preserve"> </w:t>
      </w:r>
    </w:p>
    <w:bookmarkEnd w:id="1"/>
    <w:p w14:paraId="2116AA40" w14:textId="250011EE" w:rsidR="00D86AC5" w:rsidRPr="00F5489A" w:rsidRDefault="00154DD6" w:rsidP="00BE6885">
      <w:pPr>
        <w:spacing w:line="480" w:lineRule="auto"/>
        <w:ind w:firstLine="720"/>
        <w:jc w:val="both"/>
      </w:pPr>
      <w:r w:rsidRPr="00F5489A">
        <w:t xml:space="preserve">For Toussaint </w:t>
      </w:r>
      <w:proofErr w:type="spellStart"/>
      <w:r w:rsidRPr="00F5489A">
        <w:t>L'Ouverture</w:t>
      </w:r>
      <w:proofErr w:type="spellEnd"/>
      <w:r w:rsidRPr="00F5489A">
        <w:t xml:space="preserve"> slavery was a natural part of his existence, from the moment he drew his first breathe his life was centre</w:t>
      </w:r>
      <w:r w:rsidR="00542EF5" w:rsidRPr="00F5489A">
        <w:t>d</w:t>
      </w:r>
      <w:r w:rsidRPr="00F5489A">
        <w:t xml:space="preserve"> around slavery. </w:t>
      </w:r>
      <w:r w:rsidR="00FA4032" w:rsidRPr="00F5489A">
        <w:t>Toussaint was born</w:t>
      </w:r>
      <w:r w:rsidR="00E41C3C" w:rsidRPr="00F5489A">
        <w:t xml:space="preserve"> a slave</w:t>
      </w:r>
      <w:r w:rsidR="00B23898" w:rsidRPr="00F5489A">
        <w:t xml:space="preserve"> which was a common feature throughout the slave tra</w:t>
      </w:r>
      <w:r w:rsidR="002E2AC0" w:rsidRPr="00F5489A">
        <w:t>de</w:t>
      </w:r>
      <w:r w:rsidR="00F739A9" w:rsidRPr="00F5489A">
        <w:t xml:space="preserve">, </w:t>
      </w:r>
      <w:r w:rsidR="00644405" w:rsidRPr="00F5489A">
        <w:t>other</w:t>
      </w:r>
      <w:r w:rsidR="00F739A9" w:rsidRPr="00F5489A">
        <w:t xml:space="preserve"> slaves such as Frederick Douglass and</w:t>
      </w:r>
      <w:r w:rsidR="003C3B49" w:rsidRPr="00F5489A">
        <w:t xml:space="preserve"> Mary Prince </w:t>
      </w:r>
      <w:r w:rsidR="00564867" w:rsidRPr="00F5489A">
        <w:t xml:space="preserve">had </w:t>
      </w:r>
      <w:r w:rsidR="0038267B" w:rsidRPr="00F5489A">
        <w:t xml:space="preserve">been born into a world where they were </w:t>
      </w:r>
      <w:r w:rsidR="00D56B80" w:rsidRPr="00F5489A">
        <w:t>enslaved from the moment they were born</w:t>
      </w:r>
      <w:r w:rsidR="00D94078" w:rsidRPr="00F5489A">
        <w:t>.</w:t>
      </w:r>
      <w:r w:rsidR="003B5FD2" w:rsidRPr="00F5489A">
        <w:rPr>
          <w:rStyle w:val="FootnoteReference"/>
        </w:rPr>
        <w:footnoteReference w:id="7"/>
      </w:r>
      <w:r w:rsidR="00387277" w:rsidRPr="00F5489A">
        <w:t xml:space="preserve"> </w:t>
      </w:r>
      <w:r w:rsidR="00953DD4" w:rsidRPr="00F5489A">
        <w:t>Toussaint’s</w:t>
      </w:r>
      <w:r w:rsidRPr="00F5489A">
        <w:t xml:space="preserve"> early life has many gaps </w:t>
      </w:r>
      <w:r w:rsidR="00542EF5" w:rsidRPr="00F5489A">
        <w:t>in</w:t>
      </w:r>
      <w:r w:rsidRPr="00F5489A">
        <w:t xml:space="preserve"> the</w:t>
      </w:r>
      <w:r w:rsidR="00D86AC5" w:rsidRPr="00F5489A">
        <w:t xml:space="preserve"> history</w:t>
      </w:r>
      <w:r w:rsidRPr="00F5489A">
        <w:t xml:space="preserve"> </w:t>
      </w:r>
      <w:r w:rsidR="006F5771" w:rsidRPr="00F5489A">
        <w:t>records,</w:t>
      </w:r>
      <w:r w:rsidRPr="00F5489A">
        <w:t xml:space="preserve"> but </w:t>
      </w:r>
      <w:r w:rsidR="00D86AC5" w:rsidRPr="00F5489A">
        <w:t xml:space="preserve">it seems his master treated him </w:t>
      </w:r>
      <w:r w:rsidR="00EF60C6">
        <w:t>more kindly</w:t>
      </w:r>
      <w:r w:rsidR="00FE5A54">
        <w:t>,</w:t>
      </w:r>
      <w:r w:rsidR="00D86AC5" w:rsidRPr="00F5489A">
        <w:t xml:space="preserve"> </w:t>
      </w:r>
      <w:r w:rsidR="00EF60C6">
        <w:t>sparing</w:t>
      </w:r>
      <w:r w:rsidR="00D86AC5" w:rsidRPr="00F5489A">
        <w:t xml:space="preserve"> </w:t>
      </w:r>
      <w:r w:rsidR="00EF60C6">
        <w:t xml:space="preserve">him the </w:t>
      </w:r>
      <w:r w:rsidR="00D86AC5" w:rsidRPr="00F5489A">
        <w:t xml:space="preserve">harsh </w:t>
      </w:r>
      <w:r w:rsidR="00EF60C6">
        <w:t>treatment</w:t>
      </w:r>
      <w:r w:rsidR="00D86AC5" w:rsidRPr="00F5489A">
        <w:t xml:space="preserve"> other slaves suffered at the hands of their masters.</w:t>
      </w:r>
      <w:r w:rsidR="00D2035D" w:rsidRPr="00F5489A">
        <w:t xml:space="preserve"> Douglass’ </w:t>
      </w:r>
      <w:r w:rsidR="00625CD3" w:rsidRPr="00F5489A">
        <w:t>experience</w:t>
      </w:r>
      <w:r w:rsidR="00676146" w:rsidRPr="00F5489A">
        <w:t xml:space="preserve"> through his early years of slavery </w:t>
      </w:r>
      <w:r w:rsidR="00625CD3" w:rsidRPr="00F5489A">
        <w:t xml:space="preserve">revolved around </w:t>
      </w:r>
      <w:r w:rsidR="00BA3417" w:rsidRPr="00F5489A">
        <w:t xml:space="preserve">separation, </w:t>
      </w:r>
      <w:r w:rsidR="00625CD3" w:rsidRPr="00F5489A">
        <w:t>bloody violence and ill treatment of slaves.</w:t>
      </w:r>
      <w:r w:rsidR="00625CD3" w:rsidRPr="00F5489A">
        <w:rPr>
          <w:rStyle w:val="FootnoteReference"/>
        </w:rPr>
        <w:footnoteReference w:id="8"/>
      </w:r>
      <w:r w:rsidR="009E61FF" w:rsidRPr="00F5489A">
        <w:t xml:space="preserve"> W</w:t>
      </w:r>
      <w:r w:rsidR="001776C9" w:rsidRPr="00F5489A">
        <w:t xml:space="preserve">itnessing </w:t>
      </w:r>
      <w:r w:rsidR="00592A65" w:rsidRPr="00F5489A">
        <w:t>the ‘bloody transaction’ of</w:t>
      </w:r>
      <w:r w:rsidR="00A726FC" w:rsidRPr="00F5489A">
        <w:t xml:space="preserve"> </w:t>
      </w:r>
      <w:r w:rsidR="00592A65" w:rsidRPr="00F5489A">
        <w:t>Aunt Hester getting</w:t>
      </w:r>
      <w:r w:rsidR="00A726FC" w:rsidRPr="00F5489A">
        <w:t xml:space="preserve"> </w:t>
      </w:r>
      <w:r w:rsidR="002C4084" w:rsidRPr="00F5489A">
        <w:t xml:space="preserve">whipped </w:t>
      </w:r>
      <w:r w:rsidR="001676FA" w:rsidRPr="00F5489A">
        <w:t>he describes himself feeling ‘horror-strick</w:t>
      </w:r>
      <w:r w:rsidR="00F31783" w:rsidRPr="00F5489A">
        <w:t>en at the sight’</w:t>
      </w:r>
      <w:r w:rsidR="00BA3417" w:rsidRPr="00F5489A">
        <w:t>.</w:t>
      </w:r>
      <w:r w:rsidR="00BA3417" w:rsidRPr="00F5489A">
        <w:rPr>
          <w:rStyle w:val="FootnoteReference"/>
        </w:rPr>
        <w:footnoteReference w:id="9"/>
      </w:r>
      <w:r w:rsidR="00BA3417" w:rsidRPr="00F5489A">
        <w:t xml:space="preserve"> </w:t>
      </w:r>
      <w:r w:rsidR="00C97FC6" w:rsidRPr="00F5489A">
        <w:t>Douglass was</w:t>
      </w:r>
      <w:r w:rsidR="001F6479" w:rsidRPr="00F5489A">
        <w:t xml:space="preserve"> separated from his mother reflecting he only ever saw her </w:t>
      </w:r>
      <w:r w:rsidR="008D3595" w:rsidRPr="00F5489A">
        <w:t>‘</w:t>
      </w:r>
      <w:r w:rsidR="00DB3E33" w:rsidRPr="00F5489A">
        <w:t>four or five times in my life’</w:t>
      </w:r>
      <w:r w:rsidR="005E7147" w:rsidRPr="00F5489A">
        <w:t>, he was</w:t>
      </w:r>
      <w:r w:rsidR="00C97FC6" w:rsidRPr="00F5489A">
        <w:t xml:space="preserve"> also whipped and punished </w:t>
      </w:r>
      <w:r w:rsidR="00A2311C" w:rsidRPr="00F5489A">
        <w:t>when he was enslaved</w:t>
      </w:r>
      <w:r w:rsidR="00BB412E" w:rsidRPr="00F5489A">
        <w:t>.</w:t>
      </w:r>
      <w:r w:rsidR="00A31784" w:rsidRPr="00F5489A">
        <w:rPr>
          <w:rStyle w:val="FootnoteReference"/>
        </w:rPr>
        <w:footnoteReference w:id="10"/>
      </w:r>
      <w:r w:rsidR="00592A65" w:rsidRPr="00F5489A">
        <w:t xml:space="preserve"> </w:t>
      </w:r>
      <w:r w:rsidR="00AD5338" w:rsidRPr="00F5489A">
        <w:t>Compare Douglass to Toussaint</w:t>
      </w:r>
      <w:r w:rsidR="002960F3" w:rsidRPr="00F5489A">
        <w:t>’s early experiences</w:t>
      </w:r>
      <w:r w:rsidR="00E867C2" w:rsidRPr="00F5489A">
        <w:t xml:space="preserve"> and</w:t>
      </w:r>
      <w:r w:rsidR="002960F3" w:rsidRPr="00F5489A">
        <w:t xml:space="preserve"> they d</w:t>
      </w:r>
      <w:r w:rsidR="00250B71" w:rsidRPr="00F5489A">
        <w:t xml:space="preserve">iffer </w:t>
      </w:r>
      <w:r w:rsidR="00E54280" w:rsidRPr="00F5489A">
        <w:lastRenderedPageBreak/>
        <w:t xml:space="preserve">dramatically, </w:t>
      </w:r>
      <w:r w:rsidR="008F56C5" w:rsidRPr="00F5489A">
        <w:t xml:space="preserve">there is no evidence to suggest Toussaint was ever </w:t>
      </w:r>
      <w:r w:rsidR="008D2352" w:rsidRPr="00F5489A">
        <w:t>mistreated by his owner</w:t>
      </w:r>
      <w:r w:rsidR="00EF60C6">
        <w:t>. H</w:t>
      </w:r>
      <w:r w:rsidR="00C63F85" w:rsidRPr="00F5489A">
        <w:t>e</w:t>
      </w:r>
      <w:r w:rsidR="00CD39E6" w:rsidRPr="00F5489A">
        <w:t xml:space="preserve"> also had </w:t>
      </w:r>
      <w:r w:rsidR="0071418A" w:rsidRPr="00F5489A">
        <w:t xml:space="preserve">the </w:t>
      </w:r>
      <w:r w:rsidR="008076DA" w:rsidRPr="00F5489A">
        <w:t>“</w:t>
      </w:r>
      <w:r w:rsidR="0071418A" w:rsidRPr="00F5489A">
        <w:t>luxury</w:t>
      </w:r>
      <w:r w:rsidR="008076DA" w:rsidRPr="00F5489A">
        <w:t>”</w:t>
      </w:r>
      <w:r w:rsidR="0071418A" w:rsidRPr="00F5489A">
        <w:t xml:space="preserve"> </w:t>
      </w:r>
      <w:r w:rsidR="008076DA" w:rsidRPr="00F5489A">
        <w:t xml:space="preserve">of being able to </w:t>
      </w:r>
      <w:r w:rsidR="00C63F85" w:rsidRPr="00F5489A">
        <w:t xml:space="preserve">live </w:t>
      </w:r>
      <w:r w:rsidR="008076DA" w:rsidRPr="00F5489A">
        <w:t>with</w:t>
      </w:r>
      <w:r w:rsidR="009A0479" w:rsidRPr="00F5489A">
        <w:t xml:space="preserve"> </w:t>
      </w:r>
      <w:r w:rsidR="005C4F55" w:rsidRPr="00F5489A">
        <w:t>his parents</w:t>
      </w:r>
      <w:r w:rsidR="00F2308B" w:rsidRPr="00F5489A">
        <w:t xml:space="preserve"> and siblings </w:t>
      </w:r>
      <w:r w:rsidR="005C4F55" w:rsidRPr="00F5489A">
        <w:t>on a farm</w:t>
      </w:r>
      <w:r w:rsidR="00F2308B" w:rsidRPr="00F5489A">
        <w:t xml:space="preserve"> </w:t>
      </w:r>
      <w:r w:rsidR="00D9192C" w:rsidRPr="00F5489A">
        <w:t>near t</w:t>
      </w:r>
      <w:r w:rsidR="00FF288F" w:rsidRPr="00F5489A">
        <w:t xml:space="preserve">he </w:t>
      </w:r>
      <w:proofErr w:type="spellStart"/>
      <w:r w:rsidR="00847E56" w:rsidRPr="00F5489A">
        <w:t>Bréda</w:t>
      </w:r>
      <w:proofErr w:type="spellEnd"/>
      <w:r w:rsidR="00847E56" w:rsidRPr="00F5489A">
        <w:t xml:space="preserve"> </w:t>
      </w:r>
      <w:r w:rsidR="00FF288F" w:rsidRPr="00F5489A">
        <w:t>Plantation.</w:t>
      </w:r>
      <w:r w:rsidR="0005544B" w:rsidRPr="00F5489A">
        <w:rPr>
          <w:rStyle w:val="FootnoteReference"/>
        </w:rPr>
        <w:footnoteReference w:id="11"/>
      </w:r>
      <w:r w:rsidR="00C622CE" w:rsidRPr="00F5489A">
        <w:t xml:space="preserve"> </w:t>
      </w:r>
      <w:r w:rsidR="00B07DFE" w:rsidRPr="00F5489A">
        <w:t xml:space="preserve">Regardless </w:t>
      </w:r>
      <w:r w:rsidR="00861417" w:rsidRPr="00F5489A">
        <w:t xml:space="preserve">of </w:t>
      </w:r>
      <w:r w:rsidR="00B07DFE" w:rsidRPr="00F5489A">
        <w:t>wher</w:t>
      </w:r>
      <w:r w:rsidR="00272F95" w:rsidRPr="00F5489A">
        <w:t xml:space="preserve">e one was from, </w:t>
      </w:r>
      <w:r w:rsidR="00CE1ABA" w:rsidRPr="00F5489A">
        <w:t xml:space="preserve">what plantation </w:t>
      </w:r>
      <w:r w:rsidR="00AF4A04" w:rsidRPr="00F5489A">
        <w:t xml:space="preserve">they were </w:t>
      </w:r>
      <w:r w:rsidR="00861417" w:rsidRPr="00F5489A">
        <w:t>a</w:t>
      </w:r>
      <w:r w:rsidR="00542EF5" w:rsidRPr="00F5489A">
        <w:t xml:space="preserve"> </w:t>
      </w:r>
      <w:r w:rsidR="00AF4A04" w:rsidRPr="00F5489A">
        <w:t>part</w:t>
      </w:r>
      <w:r w:rsidR="00861417" w:rsidRPr="00F5489A">
        <w:t xml:space="preserve"> of</w:t>
      </w:r>
      <w:r w:rsidR="00987C76" w:rsidRPr="00F5489A">
        <w:t xml:space="preserve"> or</w:t>
      </w:r>
      <w:r w:rsidR="00FC6E51" w:rsidRPr="00F5489A">
        <w:t xml:space="preserve"> how they were treated</w:t>
      </w:r>
      <w:r w:rsidR="00987C76" w:rsidRPr="00F5489A">
        <w:t>,</w:t>
      </w:r>
      <w:r w:rsidR="00542EF5" w:rsidRPr="00F5489A">
        <w:t xml:space="preserve"> </w:t>
      </w:r>
      <w:r w:rsidR="00EF60C6">
        <w:t xml:space="preserve">the variety of individual slave experiences </w:t>
      </w:r>
      <w:r w:rsidR="006E0A65" w:rsidRPr="00F5489A">
        <w:t xml:space="preserve">feed into </w:t>
      </w:r>
      <w:r w:rsidR="00CC58BE" w:rsidRPr="00F5489A">
        <w:t>Gilroy</w:t>
      </w:r>
      <w:r w:rsidR="006E0A65" w:rsidRPr="00F5489A">
        <w:t>’s concept of the ‘black Atlantic’</w:t>
      </w:r>
      <w:r w:rsidR="00EF60C6">
        <w:t>,</w:t>
      </w:r>
      <w:r w:rsidR="006C684A" w:rsidRPr="00F5489A">
        <w:t xml:space="preserve"> </w:t>
      </w:r>
      <w:r w:rsidR="00A47EA9" w:rsidRPr="00F5489A">
        <w:t>all the events regarding slavery do no</w:t>
      </w:r>
      <w:r w:rsidR="00050398" w:rsidRPr="00F5489A">
        <w:t>t</w:t>
      </w:r>
      <w:r w:rsidR="00B62D3F" w:rsidRPr="00F5489A">
        <w:t xml:space="preserve"> simply </w:t>
      </w:r>
      <w:r w:rsidR="00050398" w:rsidRPr="00F5489A">
        <w:t xml:space="preserve">come from a single location </w:t>
      </w:r>
      <w:r w:rsidR="001E3CA7" w:rsidRPr="00F5489A">
        <w:t>or ideology</w:t>
      </w:r>
      <w:r w:rsidR="00CF4540" w:rsidRPr="00F5489A">
        <w:t>.</w:t>
      </w:r>
      <w:r w:rsidR="007B6B0C" w:rsidRPr="00F5489A">
        <w:rPr>
          <w:rStyle w:val="FootnoteReference"/>
        </w:rPr>
        <w:footnoteReference w:id="12"/>
      </w:r>
      <w:r w:rsidR="00542EF5" w:rsidRPr="00F5489A">
        <w:t xml:space="preserve"> </w:t>
      </w:r>
      <w:r w:rsidR="001C1BBF" w:rsidRPr="00F5489A">
        <w:t>A</w:t>
      </w:r>
      <w:r w:rsidR="00CF4540" w:rsidRPr="00F5489A">
        <w:t xml:space="preserve">ll the narratives, events and experiences are brought together from different parts of the </w:t>
      </w:r>
      <w:r w:rsidR="00AD3603" w:rsidRPr="00F5489A">
        <w:t xml:space="preserve">slave </w:t>
      </w:r>
      <w:r w:rsidR="00CF4540" w:rsidRPr="00F5489A">
        <w:t xml:space="preserve">world </w:t>
      </w:r>
      <w:r w:rsidR="00AD404C" w:rsidRPr="00F5489A">
        <w:t xml:space="preserve">and Gilroy </w:t>
      </w:r>
      <w:r w:rsidR="004C2985" w:rsidRPr="00F5489A">
        <w:t>encompasses</w:t>
      </w:r>
      <w:r w:rsidR="00CC58BE" w:rsidRPr="00F5489A">
        <w:t xml:space="preserve"> </w:t>
      </w:r>
      <w:r w:rsidR="00BA07DE" w:rsidRPr="00F5489A">
        <w:t>all of the</w:t>
      </w:r>
      <w:r w:rsidR="004E0B3E" w:rsidRPr="00F5489A">
        <w:t>m directly feeding</w:t>
      </w:r>
      <w:r w:rsidR="00A04304" w:rsidRPr="00F5489A">
        <w:t xml:space="preserve"> and shaping</w:t>
      </w:r>
      <w:r w:rsidR="004E0B3E" w:rsidRPr="00F5489A">
        <w:t xml:space="preserve"> his concept of the ‘black Atlantic’</w:t>
      </w:r>
      <w:r w:rsidR="00EF60C6">
        <w:t>.</w:t>
      </w:r>
      <w:r w:rsidR="00BE6885" w:rsidRPr="00F5489A">
        <w:t xml:space="preserve"> </w:t>
      </w:r>
      <w:r w:rsidR="00D86AC5" w:rsidRPr="00F5489A">
        <w:t>Freedom was a dream of which slaves could only imagine</w:t>
      </w:r>
      <w:r w:rsidR="00041DFA" w:rsidRPr="00F5489A">
        <w:t xml:space="preserve">, </w:t>
      </w:r>
      <w:r w:rsidR="00D86AC5" w:rsidRPr="00F5489A">
        <w:t>Toussaint was more fortunate than most</w:t>
      </w:r>
      <w:r w:rsidR="00041DFA" w:rsidRPr="00F5489A">
        <w:t xml:space="preserve"> and</w:t>
      </w:r>
      <w:r w:rsidR="00D86AC5" w:rsidRPr="00F5489A">
        <w:t xml:space="preserve"> his rise to freedom came</w:t>
      </w:r>
      <w:r w:rsidR="00AE7FFB" w:rsidRPr="00F5489A">
        <w:t xml:space="preserve"> when </w:t>
      </w:r>
      <w:r w:rsidR="00D86AC5" w:rsidRPr="00F5489A">
        <w:t>his master had set him free</w:t>
      </w:r>
      <w:r w:rsidR="00B0312A" w:rsidRPr="00F5489A">
        <w:t xml:space="preserve"> when he </w:t>
      </w:r>
      <w:r w:rsidR="001F7F4C" w:rsidRPr="00F5489A">
        <w:t xml:space="preserve">was in his early </w:t>
      </w:r>
      <w:r w:rsidR="00747AA3" w:rsidRPr="00F5489A">
        <w:t>thirties.</w:t>
      </w:r>
      <w:r w:rsidR="00747AA3" w:rsidRPr="00F5489A">
        <w:rPr>
          <w:rStyle w:val="FootnoteReference"/>
        </w:rPr>
        <w:footnoteReference w:id="13"/>
      </w:r>
    </w:p>
    <w:p w14:paraId="1D992ADC" w14:textId="2F323198" w:rsidR="00CC2631" w:rsidRPr="00F5489A" w:rsidRDefault="00D86AC5" w:rsidP="0012626E">
      <w:pPr>
        <w:spacing w:line="480" w:lineRule="auto"/>
        <w:ind w:firstLine="720"/>
        <w:jc w:val="both"/>
      </w:pPr>
      <w:r w:rsidRPr="00F5489A">
        <w:t>With the French Revolution beginning to take shape and gain momentum, the idea of liberty, equality and</w:t>
      </w:r>
      <w:r w:rsidR="006648D2" w:rsidRPr="00F5489A">
        <w:t xml:space="preserve"> fraternity </w:t>
      </w:r>
      <w:r w:rsidR="00F40FB8">
        <w:t xml:space="preserve">mirrored </w:t>
      </w:r>
      <w:r w:rsidRPr="00F5489A">
        <w:t>the</w:t>
      </w:r>
      <w:r w:rsidR="00EB3BC6" w:rsidRPr="00F5489A">
        <w:t xml:space="preserve"> driving force</w:t>
      </w:r>
      <w:r w:rsidRPr="00F5489A">
        <w:t xml:space="preserve"> </w:t>
      </w:r>
      <w:r w:rsidR="00EF60C6">
        <w:t xml:space="preserve">that inspired </w:t>
      </w:r>
      <w:r w:rsidRPr="00F5489A">
        <w:t>Toussaint</w:t>
      </w:r>
      <w:r w:rsidR="00EF60C6">
        <w:t>.</w:t>
      </w:r>
      <w:r w:rsidR="00ED6148" w:rsidRPr="00F5489A">
        <w:t xml:space="preserve"> </w:t>
      </w:r>
      <w:r w:rsidR="002A37D9" w:rsidRPr="00F5489A">
        <w:t>Toussaint was</w:t>
      </w:r>
      <w:r w:rsidR="00771ECA" w:rsidRPr="00F5489A">
        <w:t xml:space="preserve"> </w:t>
      </w:r>
      <w:r w:rsidR="00E70FBD" w:rsidRPr="00F5489A">
        <w:t>fighting for equality and</w:t>
      </w:r>
      <w:r w:rsidR="00F40FB8">
        <w:t xml:space="preserve"> self-determination,</w:t>
      </w:r>
      <w:r w:rsidR="00CF3238" w:rsidRPr="00F5489A">
        <w:t xml:space="preserve"> </w:t>
      </w:r>
      <w:r w:rsidR="001B5238" w:rsidRPr="00F5489A">
        <w:t>he was given a major helping hand in attempting to achieve this</w:t>
      </w:r>
      <w:r w:rsidR="006C2701" w:rsidRPr="00F5489A">
        <w:t xml:space="preserve"> in 1793</w:t>
      </w:r>
      <w:r w:rsidR="005552CB" w:rsidRPr="00F5489A">
        <w:t>, when war broke out betwee</w:t>
      </w:r>
      <w:r w:rsidR="00EC269D" w:rsidRPr="00F5489A">
        <w:t>n France</w:t>
      </w:r>
      <w:r w:rsidR="001A4108" w:rsidRPr="00F5489A">
        <w:t>,</w:t>
      </w:r>
      <w:r w:rsidR="005D50C2" w:rsidRPr="00F5489A">
        <w:t xml:space="preserve"> Spain</w:t>
      </w:r>
      <w:r w:rsidR="00EC269D" w:rsidRPr="00F5489A">
        <w:t xml:space="preserve"> and Britain</w:t>
      </w:r>
      <w:r w:rsidR="001B5238" w:rsidRPr="00F5489A">
        <w:t>.</w:t>
      </w:r>
      <w:r w:rsidR="003A6CAE" w:rsidRPr="00F5489A">
        <w:rPr>
          <w:rStyle w:val="FootnoteReference"/>
        </w:rPr>
        <w:footnoteReference w:id="14"/>
      </w:r>
      <w:r w:rsidR="001B5238" w:rsidRPr="00F5489A">
        <w:t xml:space="preserve"> </w:t>
      </w:r>
      <w:r w:rsidR="00392CD5" w:rsidRPr="00F5489A">
        <w:t>Léger-</w:t>
      </w:r>
      <w:proofErr w:type="spellStart"/>
      <w:r w:rsidR="00392CD5" w:rsidRPr="00F5489A">
        <w:t>Félicité</w:t>
      </w:r>
      <w:proofErr w:type="spellEnd"/>
      <w:r w:rsidR="00CF7803" w:rsidRPr="00F5489A">
        <w:t xml:space="preserve"> </w:t>
      </w:r>
      <w:proofErr w:type="spellStart"/>
      <w:r w:rsidR="00392CD5" w:rsidRPr="00F5489A">
        <w:t>Sonthonax</w:t>
      </w:r>
      <w:proofErr w:type="spellEnd"/>
      <w:r w:rsidR="00392CD5" w:rsidRPr="00F5489A">
        <w:t xml:space="preserve"> </w:t>
      </w:r>
      <w:r w:rsidR="00B2590C" w:rsidRPr="00F5489A">
        <w:t>a former member of</w:t>
      </w:r>
      <w:r w:rsidR="006047AF" w:rsidRPr="00F5489A">
        <w:t xml:space="preserve"> the</w:t>
      </w:r>
      <w:r w:rsidR="00B2590C" w:rsidRPr="00F5489A">
        <w:t xml:space="preserve"> French abolitionist group </w:t>
      </w:r>
      <w:r w:rsidR="003274C1" w:rsidRPr="00F5489A">
        <w:rPr>
          <w:i/>
          <w:iCs/>
        </w:rPr>
        <w:t>Les Amis Des Noirs</w:t>
      </w:r>
      <w:r w:rsidR="00B63FB0" w:rsidRPr="00F5489A">
        <w:t xml:space="preserve">, </w:t>
      </w:r>
      <w:r w:rsidR="00D307DC" w:rsidRPr="00F5489A">
        <w:t>promised</w:t>
      </w:r>
      <w:r w:rsidR="006A03A2" w:rsidRPr="00F5489A">
        <w:t xml:space="preserve"> freedom </w:t>
      </w:r>
      <w:r w:rsidR="00F42F29" w:rsidRPr="00F5489A">
        <w:t>to the slaves</w:t>
      </w:r>
      <w:r w:rsidR="00AE00F9" w:rsidRPr="00F5489A">
        <w:t xml:space="preserve"> of Saint-Domingue</w:t>
      </w:r>
      <w:r w:rsidR="00F42F29" w:rsidRPr="00F5489A">
        <w:t xml:space="preserve"> who would </w:t>
      </w:r>
      <w:r w:rsidR="00674569" w:rsidRPr="00F5489A">
        <w:t xml:space="preserve">help </w:t>
      </w:r>
      <w:r w:rsidR="00B27C45" w:rsidRPr="00F5489A">
        <w:t>defend the Re</w:t>
      </w:r>
      <w:r w:rsidR="009D585C" w:rsidRPr="00F5489A">
        <w:t>public.</w:t>
      </w:r>
      <w:r w:rsidR="00D203C9" w:rsidRPr="00F5489A">
        <w:rPr>
          <w:rStyle w:val="FootnoteReference"/>
        </w:rPr>
        <w:footnoteReference w:id="15"/>
      </w:r>
      <w:r w:rsidR="00DE60AB" w:rsidRPr="00F5489A">
        <w:t xml:space="preserve"> </w:t>
      </w:r>
      <w:r w:rsidR="00F40FB8">
        <w:t xml:space="preserve">Given his experience of </w:t>
      </w:r>
      <w:r w:rsidR="00DE60AB" w:rsidRPr="00F5489A">
        <w:t xml:space="preserve">the transatlantic slave trade it </w:t>
      </w:r>
      <w:r w:rsidR="00F40FB8">
        <w:t>is</w:t>
      </w:r>
      <w:r w:rsidR="00DE60AB" w:rsidRPr="00F5489A">
        <w:t xml:space="preserve"> eas</w:t>
      </w:r>
      <w:r w:rsidR="00637A9A" w:rsidRPr="00F5489A">
        <w:t>y to understand</w:t>
      </w:r>
      <w:r w:rsidR="000C2B9B" w:rsidRPr="00F5489A">
        <w:t xml:space="preserve"> why</w:t>
      </w:r>
      <w:r w:rsidR="00637A9A" w:rsidRPr="00F5489A">
        <w:t xml:space="preserve"> </w:t>
      </w:r>
      <w:r w:rsidR="001A4108" w:rsidRPr="00F5489A">
        <w:t xml:space="preserve">Toussaint, </w:t>
      </w:r>
      <w:r w:rsidR="00F56541" w:rsidRPr="00F5489A">
        <w:t>a</w:t>
      </w:r>
      <w:r w:rsidR="006F3CAB" w:rsidRPr="00F5489A">
        <w:t xml:space="preserve"> former slave</w:t>
      </w:r>
      <w:r w:rsidR="00F40FB8">
        <w:t>,</w:t>
      </w:r>
      <w:r w:rsidR="006F3CAB" w:rsidRPr="00F5489A">
        <w:t xml:space="preserve"> would</w:t>
      </w:r>
      <w:r w:rsidR="00736C22" w:rsidRPr="00F5489A">
        <w:t xml:space="preserve"> not instantly</w:t>
      </w:r>
      <w:r w:rsidR="006F3CAB" w:rsidRPr="00F5489A">
        <w:t xml:space="preserve"> trust the words of a white man</w:t>
      </w:r>
      <w:r w:rsidR="00736C22" w:rsidRPr="00F5489A">
        <w:t xml:space="preserve">. </w:t>
      </w:r>
      <w:r w:rsidR="00851913" w:rsidRPr="00F5489A">
        <w:t xml:space="preserve">One is led to believe that </w:t>
      </w:r>
      <w:proofErr w:type="spellStart"/>
      <w:r w:rsidR="00736C22" w:rsidRPr="00F5489A">
        <w:t>Son</w:t>
      </w:r>
      <w:r w:rsidR="006907DF" w:rsidRPr="00F5489A">
        <w:t>thonax</w:t>
      </w:r>
      <w:proofErr w:type="spellEnd"/>
      <w:r w:rsidR="006907DF" w:rsidRPr="00F5489A">
        <w:t xml:space="preserve"> was a man of his word</w:t>
      </w:r>
      <w:r w:rsidR="00F40FB8">
        <w:t xml:space="preserve"> when he made the </w:t>
      </w:r>
      <w:r w:rsidR="009776F5" w:rsidRPr="00F5489A">
        <w:t>p</w:t>
      </w:r>
      <w:r w:rsidR="00BD562D" w:rsidRPr="00F5489A">
        <w:t>roclamation</w:t>
      </w:r>
      <w:r w:rsidR="009776F5" w:rsidRPr="00F5489A">
        <w:t xml:space="preserve">, </w:t>
      </w:r>
      <w:r w:rsidR="00BD562D" w:rsidRPr="00F5489A">
        <w:rPr>
          <w:i/>
          <w:iCs/>
        </w:rPr>
        <w:t>In the Name of the Republic. We, Léger-</w:t>
      </w:r>
      <w:proofErr w:type="spellStart"/>
      <w:r w:rsidR="00BD562D" w:rsidRPr="00F5489A">
        <w:rPr>
          <w:i/>
          <w:iCs/>
        </w:rPr>
        <w:t>Félicité</w:t>
      </w:r>
      <w:proofErr w:type="spellEnd"/>
      <w:r w:rsidR="00BD562D" w:rsidRPr="00F5489A">
        <w:rPr>
          <w:i/>
          <w:iCs/>
        </w:rPr>
        <w:t xml:space="preserve"> </w:t>
      </w:r>
      <w:proofErr w:type="spellStart"/>
      <w:r w:rsidR="00BD562D" w:rsidRPr="00F5489A">
        <w:rPr>
          <w:i/>
          <w:iCs/>
        </w:rPr>
        <w:t>Sonthonax</w:t>
      </w:r>
      <w:proofErr w:type="spellEnd"/>
      <w:r w:rsidR="00BD562D" w:rsidRPr="00F5489A">
        <w:rPr>
          <w:i/>
          <w:iCs/>
        </w:rPr>
        <w:t>, Civil Officer of the Republic, Delegate in the Islands of the French West Indies to Re-establish Law and Public Order</w:t>
      </w:r>
      <w:r w:rsidR="00C62446" w:rsidRPr="00F5489A">
        <w:t>.</w:t>
      </w:r>
      <w:r w:rsidR="00C62446" w:rsidRPr="00F5489A">
        <w:rPr>
          <w:rStyle w:val="FootnoteReference"/>
        </w:rPr>
        <w:footnoteReference w:id="16"/>
      </w:r>
      <w:r w:rsidR="00C62446" w:rsidRPr="00F5489A">
        <w:t xml:space="preserve"> </w:t>
      </w:r>
      <w:r w:rsidR="00C62446" w:rsidRPr="00F5489A">
        <w:lastRenderedPageBreak/>
        <w:t xml:space="preserve">This decree </w:t>
      </w:r>
      <w:r w:rsidR="001C22E2" w:rsidRPr="00F5489A">
        <w:t>on</w:t>
      </w:r>
      <w:r w:rsidR="00815D9B" w:rsidRPr="00F5489A">
        <w:t xml:space="preserve"> 29 August 1793</w:t>
      </w:r>
      <w:r w:rsidR="00E65CC1">
        <w:t>,</w:t>
      </w:r>
      <w:r w:rsidR="00C62446" w:rsidRPr="00F5489A">
        <w:t xml:space="preserve"> </w:t>
      </w:r>
      <w:r w:rsidR="00E65CC1">
        <w:t xml:space="preserve">as part of re-establishing law and public order, </w:t>
      </w:r>
      <w:r w:rsidR="00622473" w:rsidRPr="00F5489A">
        <w:t>gave slaves</w:t>
      </w:r>
      <w:r w:rsidR="00763B4A" w:rsidRPr="00F5489A">
        <w:t xml:space="preserve"> from the northern part of the colony </w:t>
      </w:r>
      <w:r w:rsidR="00E65CC1">
        <w:t>for</w:t>
      </w:r>
      <w:r w:rsidR="00763B4A" w:rsidRPr="00F5489A">
        <w:t xml:space="preserve"> which </w:t>
      </w:r>
      <w:proofErr w:type="spellStart"/>
      <w:r w:rsidR="00763B4A" w:rsidRPr="00F5489A">
        <w:t>S</w:t>
      </w:r>
      <w:r w:rsidR="00676B6F" w:rsidRPr="00F5489A">
        <w:t>onthonax</w:t>
      </w:r>
      <w:proofErr w:type="spellEnd"/>
      <w:r w:rsidR="00676B6F" w:rsidRPr="00F5489A">
        <w:t xml:space="preserve"> was responsible</w:t>
      </w:r>
      <w:r w:rsidR="00542EF5" w:rsidRPr="00F5489A">
        <w:t>,</w:t>
      </w:r>
      <w:r w:rsidR="00622473" w:rsidRPr="00F5489A">
        <w:t xml:space="preserve"> </w:t>
      </w:r>
      <w:r w:rsidR="006F2293" w:rsidRPr="00F5489A">
        <w:t>thei</w:t>
      </w:r>
      <w:r w:rsidR="003567E5" w:rsidRPr="00F5489A">
        <w:t xml:space="preserve">r </w:t>
      </w:r>
      <w:r w:rsidR="00622473" w:rsidRPr="00F5489A">
        <w:t>freedom</w:t>
      </w:r>
      <w:r w:rsidR="00204863" w:rsidRPr="00F5489A">
        <w:t>.</w:t>
      </w:r>
      <w:r w:rsidR="00163B17" w:rsidRPr="00F5489A">
        <w:rPr>
          <w:rStyle w:val="FootnoteReference"/>
        </w:rPr>
        <w:footnoteReference w:id="17"/>
      </w:r>
      <w:r w:rsidR="003C2238" w:rsidRPr="00F5489A">
        <w:t xml:space="preserve"> </w:t>
      </w:r>
      <w:r w:rsidR="00801684" w:rsidRPr="00F5489A">
        <w:t>Toussaint</w:t>
      </w:r>
      <w:r w:rsidR="00E65CC1">
        <w:t>,</w:t>
      </w:r>
      <w:r w:rsidR="00E54070" w:rsidRPr="00F5489A">
        <w:t xml:space="preserve"> currently allied with</w:t>
      </w:r>
      <w:r w:rsidR="004F5132" w:rsidRPr="00F5489A">
        <w:t xml:space="preserve"> the Spanish</w:t>
      </w:r>
      <w:r w:rsidR="00542EF5" w:rsidRPr="00F5489A">
        <w:t>,</w:t>
      </w:r>
      <w:r w:rsidR="00801684" w:rsidRPr="00F5489A">
        <w:t xml:space="preserve"> faced </w:t>
      </w:r>
      <w:r w:rsidR="00813469" w:rsidRPr="00F5489A">
        <w:t>a decision</w:t>
      </w:r>
      <w:r w:rsidR="00542EF5" w:rsidRPr="00F5489A">
        <w:t xml:space="preserve"> to</w:t>
      </w:r>
      <w:r w:rsidR="00813469" w:rsidRPr="00F5489A">
        <w:t xml:space="preserve"> </w:t>
      </w:r>
      <w:r w:rsidR="00374046" w:rsidRPr="00F5489A">
        <w:t xml:space="preserve">continue fighting </w:t>
      </w:r>
      <w:r w:rsidR="008D6EE8" w:rsidRPr="00F5489A">
        <w:t xml:space="preserve">with the Spanish or </w:t>
      </w:r>
      <w:r w:rsidR="00801684" w:rsidRPr="00F5489A">
        <w:t xml:space="preserve">ally </w:t>
      </w:r>
      <w:r w:rsidR="00783161" w:rsidRPr="00F5489A">
        <w:t xml:space="preserve">himself with the French </w:t>
      </w:r>
      <w:r w:rsidR="007065F1" w:rsidRPr="00F5489A">
        <w:t>and tr</w:t>
      </w:r>
      <w:r w:rsidR="001753D2" w:rsidRPr="00F5489A">
        <w:t xml:space="preserve">ust </w:t>
      </w:r>
      <w:proofErr w:type="spellStart"/>
      <w:r w:rsidR="00D82B94" w:rsidRPr="00F5489A">
        <w:t>Sonthonax</w:t>
      </w:r>
      <w:proofErr w:type="spellEnd"/>
      <w:r w:rsidR="00C82692" w:rsidRPr="00F5489A">
        <w:t xml:space="preserve"> and the decree</w:t>
      </w:r>
      <w:r w:rsidR="008D6EE8" w:rsidRPr="00F5489A">
        <w:t>.</w:t>
      </w:r>
      <w:r w:rsidR="007D3EF3" w:rsidRPr="00F5489A">
        <w:t xml:space="preserve"> </w:t>
      </w:r>
      <w:r w:rsidR="003730B9" w:rsidRPr="00F5489A">
        <w:t>This decree was back</w:t>
      </w:r>
      <w:r w:rsidR="00542EF5" w:rsidRPr="00F5489A">
        <w:t>ed</w:t>
      </w:r>
      <w:r w:rsidR="003730B9" w:rsidRPr="00F5489A">
        <w:t xml:space="preserve"> by </w:t>
      </w:r>
      <w:r w:rsidR="00F57D9A" w:rsidRPr="00F5489A">
        <w:t xml:space="preserve">Maximilien Robespierre’s government </w:t>
      </w:r>
      <w:r w:rsidR="00AF3C4F" w:rsidRPr="00F5489A">
        <w:t xml:space="preserve">in February </w:t>
      </w:r>
      <w:r w:rsidR="0065688C" w:rsidRPr="00F5489A">
        <w:t xml:space="preserve">1794 </w:t>
      </w:r>
      <w:r w:rsidR="00F77406" w:rsidRPr="00F5489A">
        <w:t>and</w:t>
      </w:r>
      <w:r w:rsidR="0065688C" w:rsidRPr="00F5489A">
        <w:t xml:space="preserve"> on the backing of this decree</w:t>
      </w:r>
      <w:r w:rsidR="005F362A" w:rsidRPr="00F5489A">
        <w:t xml:space="preserve"> Toussaint </w:t>
      </w:r>
      <w:r w:rsidR="000D138D" w:rsidRPr="00F5489A">
        <w:t>‘took note</w:t>
      </w:r>
      <w:r w:rsidR="00BF27EF" w:rsidRPr="00F5489A">
        <w:t xml:space="preserve"> and rallied to the Republic’</w:t>
      </w:r>
      <w:r w:rsidR="00D010B7" w:rsidRPr="00F5489A">
        <w:t>.</w:t>
      </w:r>
      <w:r w:rsidR="00D010B7" w:rsidRPr="00F5489A">
        <w:rPr>
          <w:rStyle w:val="FootnoteReference"/>
        </w:rPr>
        <w:footnoteReference w:id="18"/>
      </w:r>
      <w:r w:rsidR="009A4748" w:rsidRPr="00F5489A">
        <w:t xml:space="preserve"> </w:t>
      </w:r>
      <w:r w:rsidR="00287F7C" w:rsidRPr="00F5489A">
        <w:t xml:space="preserve">It is important </w:t>
      </w:r>
      <w:r w:rsidR="002E0673" w:rsidRPr="00F5489A">
        <w:t xml:space="preserve">to point out that </w:t>
      </w:r>
      <w:proofErr w:type="spellStart"/>
      <w:r w:rsidR="002E0673" w:rsidRPr="00F5489A">
        <w:t>S</w:t>
      </w:r>
      <w:r w:rsidR="00B623DF" w:rsidRPr="00F5489A">
        <w:t>onthonax</w:t>
      </w:r>
      <w:r w:rsidR="00280C6C" w:rsidRPr="00F5489A">
        <w:t>’s</w:t>
      </w:r>
      <w:proofErr w:type="spellEnd"/>
      <w:r w:rsidR="00EF4AFC" w:rsidRPr="00F5489A">
        <w:t xml:space="preserve"> </w:t>
      </w:r>
      <w:r w:rsidR="002E116D" w:rsidRPr="00F5489A">
        <w:t xml:space="preserve"> </w:t>
      </w:r>
      <w:r w:rsidR="009419E4" w:rsidRPr="00F5489A">
        <w:t>motives</w:t>
      </w:r>
      <w:r w:rsidR="002E116D" w:rsidRPr="00F5489A">
        <w:t xml:space="preserve"> may have been </w:t>
      </w:r>
      <w:r w:rsidR="009419E4" w:rsidRPr="00F5489A">
        <w:t xml:space="preserve">different to </w:t>
      </w:r>
      <w:r w:rsidR="0005292A" w:rsidRPr="00F5489A">
        <w:t>the ideology of abolitioni</w:t>
      </w:r>
      <w:r w:rsidR="00B80508" w:rsidRPr="00F5489A">
        <w:t xml:space="preserve">sm </w:t>
      </w:r>
      <w:r w:rsidR="00DA5599" w:rsidRPr="00F5489A">
        <w:t xml:space="preserve">as </w:t>
      </w:r>
      <w:r w:rsidR="005A6A71" w:rsidRPr="00F5489A">
        <w:t>Dr Thomas O. Ott</w:t>
      </w:r>
      <w:r w:rsidR="00DA5599" w:rsidRPr="00F5489A">
        <w:t xml:space="preserve"> points out,</w:t>
      </w:r>
    </w:p>
    <w:p w14:paraId="6B8AD57B" w14:textId="4C95B90E" w:rsidR="00742845" w:rsidRPr="00F5489A" w:rsidRDefault="00742845" w:rsidP="0057427B">
      <w:pPr>
        <w:spacing w:line="480" w:lineRule="auto"/>
        <w:ind w:left="851" w:right="1088"/>
        <w:jc w:val="both"/>
      </w:pPr>
      <w:r w:rsidRPr="00F5489A">
        <w:t>What was the reasoning of</w:t>
      </w:r>
      <w:r w:rsidR="009E23C2" w:rsidRPr="00F5489A">
        <w:t xml:space="preserve"> </w:t>
      </w:r>
      <w:proofErr w:type="spellStart"/>
      <w:r w:rsidRPr="00F5489A">
        <w:t>Sonthonax</w:t>
      </w:r>
      <w:proofErr w:type="spellEnd"/>
      <w:r w:rsidRPr="00F5489A">
        <w:t xml:space="preserve"> in granting freedom to the Insurgent?</w:t>
      </w:r>
      <w:r w:rsidR="00D21A20" w:rsidRPr="00F5489A">
        <w:t xml:space="preserve"> Obviously, despite his attachment to the </w:t>
      </w:r>
      <w:r w:rsidR="00D21A20" w:rsidRPr="00F5489A">
        <w:rPr>
          <w:i/>
          <w:iCs/>
        </w:rPr>
        <w:t>Amis des Noirs,</w:t>
      </w:r>
      <w:r w:rsidR="00D21A20" w:rsidRPr="00F5489A">
        <w:t xml:space="preserve"> </w:t>
      </w:r>
      <w:r w:rsidR="0068248B" w:rsidRPr="00F5489A">
        <w:t>he only planned to use the black to support his dic</w:t>
      </w:r>
      <w:r w:rsidR="00274749" w:rsidRPr="00F5489A">
        <w:t>tatorship</w:t>
      </w:r>
      <w:r w:rsidR="00A037D0" w:rsidRPr="00F5489A">
        <w:t>.</w:t>
      </w:r>
      <w:r w:rsidR="00595424" w:rsidRPr="00F5489A">
        <w:t xml:space="preserve"> Like </w:t>
      </w:r>
      <w:proofErr w:type="spellStart"/>
      <w:r w:rsidR="00595424" w:rsidRPr="00F5489A">
        <w:t>Oge</w:t>
      </w:r>
      <w:proofErr w:type="spellEnd"/>
      <w:r w:rsidR="0068248B" w:rsidRPr="00F5489A">
        <w:t xml:space="preserve"> </w:t>
      </w:r>
      <w:r w:rsidR="00D21A20" w:rsidRPr="00F5489A">
        <w:t>he had the naïve be</w:t>
      </w:r>
      <w:r w:rsidR="00524731" w:rsidRPr="00F5489A">
        <w:t>lief that he could control</w:t>
      </w:r>
      <w:r w:rsidR="0057427B" w:rsidRPr="00F5489A">
        <w:t xml:space="preserve"> the unleashed power of the slaves.</w:t>
      </w:r>
      <w:r w:rsidR="000B0DE5" w:rsidRPr="00F5489A">
        <w:rPr>
          <w:rStyle w:val="FootnoteReference"/>
        </w:rPr>
        <w:footnoteReference w:id="19"/>
      </w:r>
    </w:p>
    <w:p w14:paraId="26E9381C" w14:textId="227FD0A0" w:rsidR="00F93945" w:rsidRPr="00F5489A" w:rsidRDefault="00976EA0" w:rsidP="00F93945">
      <w:pPr>
        <w:spacing w:line="480" w:lineRule="auto"/>
        <w:ind w:right="-46"/>
        <w:jc w:val="both"/>
      </w:pPr>
      <w:r w:rsidRPr="00F5489A">
        <w:t xml:space="preserve">Commissioner </w:t>
      </w:r>
      <w:proofErr w:type="spellStart"/>
      <w:r w:rsidRPr="00F5489A">
        <w:t>Sonthonax</w:t>
      </w:r>
      <w:r w:rsidR="00542EF5" w:rsidRPr="00F5489A">
        <w:t>’s</w:t>
      </w:r>
      <w:proofErr w:type="spellEnd"/>
      <w:r w:rsidR="00353029" w:rsidRPr="00F5489A">
        <w:t xml:space="preserve"> desire for control of </w:t>
      </w:r>
      <w:r w:rsidR="002E53A3" w:rsidRPr="00F5489A">
        <w:t xml:space="preserve">Saint-Domingue becomes more evident when </w:t>
      </w:r>
      <w:r w:rsidR="00036DB5" w:rsidRPr="00F5489A">
        <w:t>a report</w:t>
      </w:r>
      <w:r w:rsidR="00D60A59" w:rsidRPr="00F5489A">
        <w:t xml:space="preserve"> was sent </w:t>
      </w:r>
      <w:r w:rsidR="00EF6AA9" w:rsidRPr="00F5489A">
        <w:t>from Toussaint to the Directory in</w:t>
      </w:r>
      <w:r w:rsidR="00D7475D" w:rsidRPr="00F5489A">
        <w:t xml:space="preserve"> charge of Fr</w:t>
      </w:r>
      <w:r w:rsidR="00BC69D3" w:rsidRPr="00F5489A">
        <w:t>an</w:t>
      </w:r>
      <w:r w:rsidR="00D7475D" w:rsidRPr="00F5489A">
        <w:t>c</w:t>
      </w:r>
      <w:r w:rsidR="00BC69D3" w:rsidRPr="00F5489A">
        <w:t>e</w:t>
      </w:r>
      <w:r w:rsidR="00D7475D" w:rsidRPr="00F5489A">
        <w:t xml:space="preserve"> of a dialog</w:t>
      </w:r>
      <w:r w:rsidR="00E65CC1">
        <w:t>ue</w:t>
      </w:r>
      <w:r w:rsidR="00D7475D" w:rsidRPr="00F5489A">
        <w:t xml:space="preserve"> between himself and </w:t>
      </w:r>
      <w:proofErr w:type="spellStart"/>
      <w:r w:rsidR="00D7475D" w:rsidRPr="00F5489A">
        <w:t>Sonthonax</w:t>
      </w:r>
      <w:proofErr w:type="spellEnd"/>
      <w:r w:rsidR="00D7475D" w:rsidRPr="00F5489A">
        <w:t>.</w:t>
      </w:r>
      <w:r w:rsidR="00BB1261" w:rsidRPr="00F5489A">
        <w:rPr>
          <w:rStyle w:val="FootnoteReference"/>
        </w:rPr>
        <w:footnoteReference w:id="20"/>
      </w:r>
      <w:r w:rsidR="00BC69D3" w:rsidRPr="00F5489A">
        <w:t xml:space="preserve"> </w:t>
      </w:r>
      <w:r w:rsidR="00AD19AC" w:rsidRPr="00F5489A">
        <w:t>The dialo</w:t>
      </w:r>
      <w:r w:rsidR="00601733">
        <w:t>gue</w:t>
      </w:r>
      <w:r w:rsidR="00AD19AC" w:rsidRPr="00F5489A">
        <w:t xml:space="preserve"> is of </w:t>
      </w:r>
      <w:proofErr w:type="spellStart"/>
      <w:r w:rsidR="00AD19AC" w:rsidRPr="00F5489A">
        <w:t>Sonthonax</w:t>
      </w:r>
      <w:proofErr w:type="spellEnd"/>
      <w:r w:rsidR="00AD19AC" w:rsidRPr="00F5489A">
        <w:t xml:space="preserve"> pushing </w:t>
      </w:r>
      <w:r w:rsidR="00754811" w:rsidRPr="00F5489A">
        <w:t>for blacks to have their freedom</w:t>
      </w:r>
      <w:r w:rsidR="00DB7660" w:rsidRPr="00F5489A">
        <w:t xml:space="preserve">, but in doing so he is openly discussing the slaughter of white </w:t>
      </w:r>
      <w:r w:rsidR="00601733">
        <w:t xml:space="preserve">colonialists </w:t>
      </w:r>
      <w:r w:rsidR="00DB7660" w:rsidRPr="00F5489A">
        <w:t>to Toussaint’s disgust</w:t>
      </w:r>
      <w:r w:rsidR="00C71A04" w:rsidRPr="00F5489A">
        <w:t>.</w:t>
      </w:r>
      <w:r w:rsidR="00C71A04" w:rsidRPr="00F5489A">
        <w:rPr>
          <w:rStyle w:val="FootnoteReference"/>
        </w:rPr>
        <w:footnoteReference w:id="21"/>
      </w:r>
      <w:r w:rsidR="003B18EB" w:rsidRPr="00F5489A">
        <w:t xml:space="preserve"> </w:t>
      </w:r>
      <w:proofErr w:type="spellStart"/>
      <w:r w:rsidR="00261AEF" w:rsidRPr="00F5489A">
        <w:t>Sonthonax</w:t>
      </w:r>
      <w:proofErr w:type="spellEnd"/>
      <w:r w:rsidR="00261AEF" w:rsidRPr="00F5489A">
        <w:t xml:space="preserve"> pleaded with Toussaint to take action against the white </w:t>
      </w:r>
      <w:r w:rsidR="00601733">
        <w:t>colonialist</w:t>
      </w:r>
      <w:r w:rsidR="0039514F" w:rsidRPr="00F5489A">
        <w:t>, but Toussaint</w:t>
      </w:r>
      <w:r w:rsidR="0046737B" w:rsidRPr="00F5489A">
        <w:t xml:space="preserve"> </w:t>
      </w:r>
      <w:r w:rsidR="002D10F4" w:rsidRPr="00F5489A">
        <w:t xml:space="preserve">wanted no part in it as he knew full well </w:t>
      </w:r>
      <w:r w:rsidR="00F1130E" w:rsidRPr="00F5489A">
        <w:t>that he</w:t>
      </w:r>
      <w:r w:rsidR="002D10F4" w:rsidRPr="00F5489A">
        <w:t xml:space="preserve"> woul</w:t>
      </w:r>
      <w:r w:rsidR="00F1130E" w:rsidRPr="00F5489A">
        <w:t>d take the blame for the murder of white folk.</w:t>
      </w:r>
      <w:r w:rsidR="00F1130E" w:rsidRPr="00F5489A">
        <w:rPr>
          <w:rStyle w:val="FootnoteReference"/>
        </w:rPr>
        <w:footnoteReference w:id="22"/>
      </w:r>
      <w:r w:rsidR="007A5442" w:rsidRPr="00F5489A">
        <w:t xml:space="preserve"> </w:t>
      </w:r>
      <w:proofErr w:type="spellStart"/>
      <w:r w:rsidR="007A5442" w:rsidRPr="00F5489A">
        <w:t>Sonthonax</w:t>
      </w:r>
      <w:proofErr w:type="spellEnd"/>
      <w:r w:rsidR="007A5442" w:rsidRPr="00F5489A">
        <w:t xml:space="preserve"> ended </w:t>
      </w:r>
      <w:r w:rsidR="00542EF5" w:rsidRPr="00F5489A">
        <w:t xml:space="preserve">up </w:t>
      </w:r>
      <w:r w:rsidR="007A5442" w:rsidRPr="00F5489A">
        <w:t xml:space="preserve">being </w:t>
      </w:r>
      <w:r w:rsidR="00000359" w:rsidRPr="00F5489A">
        <w:t xml:space="preserve">expelled </w:t>
      </w:r>
      <w:r w:rsidR="00745AF1" w:rsidRPr="00F5489A">
        <w:t>by Toussaint from Saint-Domingue</w:t>
      </w:r>
      <w:r w:rsidR="0020453C" w:rsidRPr="00F5489A">
        <w:t xml:space="preserve">. </w:t>
      </w:r>
      <w:r w:rsidR="00421ED5" w:rsidRPr="00F5489A">
        <w:t xml:space="preserve">This </w:t>
      </w:r>
      <w:r w:rsidR="007A15E5" w:rsidRPr="00F5489A">
        <w:t xml:space="preserve">constant </w:t>
      </w:r>
      <w:r w:rsidR="00280FDC" w:rsidRPr="00F5489A">
        <w:t>use of slave</w:t>
      </w:r>
      <w:r w:rsidR="00B0450B" w:rsidRPr="00F5489A">
        <w:t>s</w:t>
      </w:r>
      <w:r w:rsidR="00C564E3" w:rsidRPr="00F5489A">
        <w:t xml:space="preserve"> and</w:t>
      </w:r>
      <w:r w:rsidR="009547BF" w:rsidRPr="00F5489A">
        <w:t xml:space="preserve"> the idea of</w:t>
      </w:r>
      <w:r w:rsidR="00C564E3" w:rsidRPr="00F5489A">
        <w:t xml:space="preserve"> slavery to further </w:t>
      </w:r>
      <w:r w:rsidR="001D24AD" w:rsidRPr="00F5489A">
        <w:t>one’s</w:t>
      </w:r>
      <w:r w:rsidR="00C564E3" w:rsidRPr="00F5489A">
        <w:t xml:space="preserve"> </w:t>
      </w:r>
      <w:r w:rsidR="006E6904" w:rsidRPr="00F5489A">
        <w:lastRenderedPageBreak/>
        <w:t xml:space="preserve">ambition </w:t>
      </w:r>
      <w:r w:rsidR="00B83880" w:rsidRPr="00F5489A">
        <w:t>and personal gains</w:t>
      </w:r>
      <w:r w:rsidR="009D2BB3" w:rsidRPr="00F5489A">
        <w:t xml:space="preserve"> is not only a common theme but </w:t>
      </w:r>
      <w:r w:rsidR="007B2912" w:rsidRPr="00F5489A">
        <w:t>part of the</w:t>
      </w:r>
      <w:r w:rsidR="009D2BB3" w:rsidRPr="00F5489A">
        <w:t xml:space="preserve"> </w:t>
      </w:r>
      <w:r w:rsidR="001D24AD" w:rsidRPr="00F5489A">
        <w:t>framework</w:t>
      </w:r>
      <w:r w:rsidR="004C46EE" w:rsidRPr="00F5489A">
        <w:t xml:space="preserve"> for the transatlantic slave trade</w:t>
      </w:r>
      <w:r w:rsidR="007F6BEE" w:rsidRPr="00F5489A">
        <w:t>.</w:t>
      </w:r>
      <w:r w:rsidR="002C7ACC" w:rsidRPr="00F5489A">
        <w:t xml:space="preserve"> </w:t>
      </w:r>
      <w:r w:rsidR="00003EFF" w:rsidRPr="00F5489A">
        <w:t xml:space="preserve">Gilroy’s </w:t>
      </w:r>
      <w:r w:rsidR="009C0FD8" w:rsidRPr="00F5489A">
        <w:t xml:space="preserve">concept of </w:t>
      </w:r>
      <w:r w:rsidR="009E4D18" w:rsidRPr="00F5489A">
        <w:t>‘transnationalism’</w:t>
      </w:r>
      <w:r w:rsidR="00A03B97" w:rsidRPr="00F5489A">
        <w:t xml:space="preserve"> is</w:t>
      </w:r>
      <w:r w:rsidR="00EC5E48" w:rsidRPr="00F5489A">
        <w:t xml:space="preserve"> frequently</w:t>
      </w:r>
      <w:r w:rsidR="00A03B97" w:rsidRPr="00F5489A">
        <w:t xml:space="preserve"> apparent</w:t>
      </w:r>
      <w:r w:rsidR="0055686B" w:rsidRPr="00F5489A">
        <w:t xml:space="preserve"> throughout the ‘black Atlantic’</w:t>
      </w:r>
      <w:r w:rsidR="00DA0D26" w:rsidRPr="00F5489A">
        <w:t>.</w:t>
      </w:r>
      <w:r w:rsidR="00DA0D26" w:rsidRPr="00F5489A">
        <w:rPr>
          <w:rStyle w:val="FootnoteReference"/>
        </w:rPr>
        <w:footnoteReference w:id="23"/>
      </w:r>
      <w:r w:rsidR="00EC5E48" w:rsidRPr="00F5489A">
        <w:t xml:space="preserve"> </w:t>
      </w:r>
      <w:r w:rsidR="00601733">
        <w:t xml:space="preserve">It was </w:t>
      </w:r>
      <w:r w:rsidR="009B6CB7" w:rsidRPr="00F5489A">
        <w:t>not only countries</w:t>
      </w:r>
      <w:r w:rsidR="0055155D" w:rsidRPr="00F5489A">
        <w:t xml:space="preserve"> such as France, Britain and Spain</w:t>
      </w:r>
      <w:r w:rsidR="009B6CB7" w:rsidRPr="00F5489A">
        <w:t xml:space="preserve"> but individual</w:t>
      </w:r>
      <w:r w:rsidR="008043AA" w:rsidRPr="00F5489A">
        <w:t>s as well</w:t>
      </w:r>
      <w:r w:rsidR="00967897" w:rsidRPr="00F5489A">
        <w:t xml:space="preserve">, </w:t>
      </w:r>
      <w:r w:rsidR="00552CDB" w:rsidRPr="00F5489A">
        <w:t>such as</w:t>
      </w:r>
      <w:r w:rsidR="00967897" w:rsidRPr="00F5489A">
        <w:t xml:space="preserve"> </w:t>
      </w:r>
      <w:proofErr w:type="spellStart"/>
      <w:r w:rsidR="00967897" w:rsidRPr="00F5489A">
        <w:t>Sonthonax</w:t>
      </w:r>
      <w:proofErr w:type="spellEnd"/>
      <w:r w:rsidR="00552CDB" w:rsidRPr="00F5489A">
        <w:t>,</w:t>
      </w:r>
      <w:r w:rsidR="009B6CB7" w:rsidRPr="00F5489A">
        <w:t xml:space="preserve"> </w:t>
      </w:r>
      <w:r w:rsidR="00601733">
        <w:t>that were</w:t>
      </w:r>
      <w:r w:rsidR="007E49FB" w:rsidRPr="00F5489A">
        <w:t xml:space="preserve"> continuously attempting to t</w:t>
      </w:r>
      <w:r w:rsidR="009618DF" w:rsidRPr="00F5489A">
        <w:t>ranscend their ambition and boundaries</w:t>
      </w:r>
      <w:r w:rsidR="00601733">
        <w:t xml:space="preserve"> through the exploitation of black people through a systemic racism</w:t>
      </w:r>
      <w:r w:rsidR="009618DF" w:rsidRPr="00F5489A">
        <w:t>.</w:t>
      </w:r>
      <w:r w:rsidR="00387871" w:rsidRPr="00F5489A">
        <w:t xml:space="preserve"> Gilroy’s </w:t>
      </w:r>
      <w:r w:rsidR="000F0126" w:rsidRPr="00F5489A">
        <w:t xml:space="preserve">concept of transnationalism </w:t>
      </w:r>
      <w:r w:rsidR="000B5F2C" w:rsidRPr="00F5489A">
        <w:t xml:space="preserve">shows how </w:t>
      </w:r>
      <w:r w:rsidR="006B45D6" w:rsidRPr="00F5489A">
        <w:t>individuals and societies</w:t>
      </w:r>
      <w:r w:rsidR="001751F1" w:rsidRPr="00F5489A">
        <w:t xml:space="preserve"> keep </w:t>
      </w:r>
      <w:r w:rsidR="00EF1879" w:rsidRPr="00F5489A">
        <w:t>social and economic ties</w:t>
      </w:r>
      <w:r w:rsidR="003A45A0" w:rsidRPr="00F5489A">
        <w:t xml:space="preserve"> with other parts of the world</w:t>
      </w:r>
      <w:r w:rsidR="00DE37F3" w:rsidRPr="00F5489A">
        <w:t>.</w:t>
      </w:r>
      <w:r w:rsidR="00DE37F3" w:rsidRPr="00F5489A">
        <w:rPr>
          <w:rStyle w:val="FootnoteReference"/>
        </w:rPr>
        <w:footnoteReference w:id="24"/>
      </w:r>
      <w:r w:rsidR="00E560C4" w:rsidRPr="00F5489A">
        <w:t xml:space="preserve"> Gilroy</w:t>
      </w:r>
      <w:r w:rsidR="00993C13" w:rsidRPr="00F5489A">
        <w:t>’s idea</w:t>
      </w:r>
      <w:r w:rsidR="007F12D0" w:rsidRPr="00F5489A">
        <w:t xml:space="preserve"> of</w:t>
      </w:r>
      <w:r w:rsidR="00087E1E" w:rsidRPr="00F5489A">
        <w:t xml:space="preserve"> </w:t>
      </w:r>
      <w:r w:rsidR="000B785F" w:rsidRPr="00F5489A">
        <w:t xml:space="preserve">transnationalism is a way to incorporate all of the </w:t>
      </w:r>
      <w:r w:rsidR="006672A5" w:rsidRPr="00F5489A">
        <w:t>social</w:t>
      </w:r>
      <w:r w:rsidR="00051FA1" w:rsidRPr="00F5489A">
        <w:t xml:space="preserve">, </w:t>
      </w:r>
      <w:r w:rsidR="00624C40" w:rsidRPr="00F5489A">
        <w:t>economic</w:t>
      </w:r>
      <w:r w:rsidR="006672A5" w:rsidRPr="00F5489A">
        <w:t xml:space="preserve"> </w:t>
      </w:r>
      <w:r w:rsidR="00051FA1" w:rsidRPr="00F5489A">
        <w:t>and cultural exchanges</w:t>
      </w:r>
      <w:r w:rsidR="00824187" w:rsidRPr="00F5489A">
        <w:t xml:space="preserve"> throughout the ‘black Atlantic’ </w:t>
      </w:r>
      <w:r w:rsidR="000F7F35" w:rsidRPr="00F5489A">
        <w:t xml:space="preserve">so it involves </w:t>
      </w:r>
      <w:r w:rsidR="00287141" w:rsidRPr="00F5489A">
        <w:t xml:space="preserve">all of the </w:t>
      </w:r>
      <w:r w:rsidR="001C1109" w:rsidRPr="00F5489A">
        <w:t xml:space="preserve">participants not </w:t>
      </w:r>
      <w:r w:rsidR="00BD6665" w:rsidRPr="00F5489A">
        <w:t>just the nation or individual in discussion.</w:t>
      </w:r>
      <w:r w:rsidR="00BD6665" w:rsidRPr="00F5489A">
        <w:rPr>
          <w:rStyle w:val="FootnoteReference"/>
        </w:rPr>
        <w:footnoteReference w:id="25"/>
      </w:r>
      <w:r w:rsidR="00BD6665" w:rsidRPr="00F5489A">
        <w:t xml:space="preserve"> </w:t>
      </w:r>
      <w:r w:rsidR="00EC5E48" w:rsidRPr="00F5489A">
        <w:rPr>
          <w:color w:val="FF0000"/>
        </w:rPr>
        <w:t xml:space="preserve"> </w:t>
      </w:r>
    </w:p>
    <w:p w14:paraId="33B58AF2" w14:textId="3DA80534" w:rsidR="00B86C4B" w:rsidRPr="00F5489A" w:rsidRDefault="00D86AC5" w:rsidP="00A34EE7">
      <w:pPr>
        <w:spacing w:line="480" w:lineRule="auto"/>
        <w:ind w:firstLine="720"/>
        <w:jc w:val="both"/>
      </w:pPr>
      <w:r w:rsidRPr="00F5489A">
        <w:t>Toussaint</w:t>
      </w:r>
      <w:r w:rsidR="00953DD4" w:rsidRPr="00F5489A">
        <w:t xml:space="preserve"> was an astute </w:t>
      </w:r>
      <w:r w:rsidR="005453D3" w:rsidRPr="00F5489A">
        <w:t>leader;</w:t>
      </w:r>
      <w:r w:rsidR="00600171" w:rsidRPr="00F5489A">
        <w:t xml:space="preserve"> </w:t>
      </w:r>
      <w:r w:rsidR="00B17A33" w:rsidRPr="00F5489A">
        <w:t>his ruthlessness</w:t>
      </w:r>
      <w:r w:rsidR="0001472A" w:rsidRPr="00F5489A">
        <w:t xml:space="preserve"> and</w:t>
      </w:r>
      <w:r w:rsidR="00F9175C" w:rsidRPr="00F5489A">
        <w:t xml:space="preserve"> </w:t>
      </w:r>
      <w:r w:rsidR="00DF464A" w:rsidRPr="00F5489A">
        <w:t>leadership can be seen throughout the Haitian Revolution</w:t>
      </w:r>
      <w:r w:rsidR="00D76FFD" w:rsidRPr="00F5489A">
        <w:t>. Toussaint</w:t>
      </w:r>
      <w:r w:rsidR="00DF464A" w:rsidRPr="00F5489A">
        <w:t xml:space="preserve"> repell</w:t>
      </w:r>
      <w:r w:rsidR="00D76FFD" w:rsidRPr="00F5489A">
        <w:t>ed</w:t>
      </w:r>
      <w:r w:rsidR="00DF464A" w:rsidRPr="00F5489A">
        <w:t xml:space="preserve"> attacks from France, Spain and </w:t>
      </w:r>
      <w:r w:rsidR="00E15BAF" w:rsidRPr="00F5489A">
        <w:t>England</w:t>
      </w:r>
      <w:r w:rsidR="00DF464A" w:rsidRPr="00F5489A">
        <w:t xml:space="preserve">. </w:t>
      </w:r>
      <w:r w:rsidR="00CA466E" w:rsidRPr="00F5489A">
        <w:t>Dr Chris Evans author of</w:t>
      </w:r>
      <w:r w:rsidR="00C74A7B" w:rsidRPr="00F5489A">
        <w:t xml:space="preserve"> </w:t>
      </w:r>
      <w:r w:rsidR="00C74A7B" w:rsidRPr="00F5489A">
        <w:rPr>
          <w:i/>
          <w:iCs/>
        </w:rPr>
        <w:t>Slave Wales</w:t>
      </w:r>
      <w:r w:rsidR="009D4331" w:rsidRPr="00F5489A">
        <w:t xml:space="preserve"> </w:t>
      </w:r>
      <w:r w:rsidR="00F431F5" w:rsidRPr="00F5489A">
        <w:t>labelled Toussaint</w:t>
      </w:r>
      <w:r w:rsidR="00A16140" w:rsidRPr="00F5489A">
        <w:t xml:space="preserve"> as ‘the most brilliant of the black </w:t>
      </w:r>
      <w:proofErr w:type="gramStart"/>
      <w:r w:rsidR="00A16140" w:rsidRPr="00F5489A">
        <w:t>generals’</w:t>
      </w:r>
      <w:proofErr w:type="gramEnd"/>
      <w:r w:rsidR="00601733">
        <w:t>. He fought</w:t>
      </w:r>
      <w:r w:rsidR="00A25174" w:rsidRPr="00F5489A">
        <w:t xml:space="preserve"> for his people</w:t>
      </w:r>
      <w:r w:rsidR="00601733">
        <w:t>’</w:t>
      </w:r>
      <w:r w:rsidR="00A25174" w:rsidRPr="00F5489A">
        <w:t>s independence</w:t>
      </w:r>
      <w:r w:rsidR="005266BC" w:rsidRPr="00F5489A">
        <w:t xml:space="preserve"> and freedom</w:t>
      </w:r>
      <w:r w:rsidR="00A25174" w:rsidRPr="00F5489A">
        <w:t xml:space="preserve"> </w:t>
      </w:r>
      <w:r w:rsidR="00A11917" w:rsidRPr="00F5489A">
        <w:t>although being a free man himself</w:t>
      </w:r>
      <w:r w:rsidR="006A6B74">
        <w:t xml:space="preserve"> showing himself</w:t>
      </w:r>
      <w:r w:rsidR="00FE5A54">
        <w:t>,</w:t>
      </w:r>
      <w:r w:rsidR="006A6B74">
        <w:t xml:space="preserve"> to be compassionate with a love for his people</w:t>
      </w:r>
      <w:r w:rsidR="009E1513" w:rsidRPr="00F5489A">
        <w:t>.</w:t>
      </w:r>
      <w:r w:rsidR="00A217A5" w:rsidRPr="00F5489A">
        <w:rPr>
          <w:rStyle w:val="FootnoteReference"/>
        </w:rPr>
        <w:footnoteReference w:id="26"/>
      </w:r>
      <w:r w:rsidR="00712719" w:rsidRPr="00F5489A">
        <w:t xml:space="preserve"> </w:t>
      </w:r>
      <w:r w:rsidR="00A217A5" w:rsidRPr="00F5489A">
        <w:t>T</w:t>
      </w:r>
      <w:r w:rsidR="00712719" w:rsidRPr="00F5489A">
        <w:t>h</w:t>
      </w:r>
      <w:r w:rsidR="009E1513" w:rsidRPr="00F5489A">
        <w:t xml:space="preserve">e </w:t>
      </w:r>
      <w:r w:rsidR="006A6B74">
        <w:t>praise</w:t>
      </w:r>
      <w:r w:rsidR="009232D3" w:rsidRPr="00F5489A">
        <w:t xml:space="preserve"> Dr Evans </w:t>
      </w:r>
      <w:r w:rsidR="006A6B74">
        <w:t>gives Toussaint is also</w:t>
      </w:r>
      <w:r w:rsidR="007B7489" w:rsidRPr="00F5489A">
        <w:t xml:space="preserve"> </w:t>
      </w:r>
      <w:r w:rsidR="006A6B74">
        <w:t>given</w:t>
      </w:r>
      <w:r w:rsidR="007B7489" w:rsidRPr="00F5489A">
        <w:t xml:space="preserve"> by </w:t>
      </w:r>
      <w:r w:rsidR="001F270B" w:rsidRPr="00F5489A">
        <w:t>Marcus Ra</w:t>
      </w:r>
      <w:r w:rsidR="00EC65AA" w:rsidRPr="00F5489A">
        <w:t>insford</w:t>
      </w:r>
      <w:r w:rsidR="006C50AF" w:rsidRPr="00F5489A">
        <w:t xml:space="preserve"> (</w:t>
      </w:r>
      <w:r w:rsidR="00A7585F" w:rsidRPr="00F5489A">
        <w:t>c. 1750-c1817)</w:t>
      </w:r>
      <w:r w:rsidR="002B5ADC" w:rsidRPr="00F5489A">
        <w:t>, a British Army Officer</w:t>
      </w:r>
      <w:r w:rsidR="00EE6051" w:rsidRPr="00F5489A">
        <w:t xml:space="preserve"> who had met Toussain</w:t>
      </w:r>
      <w:r w:rsidR="00A82B93" w:rsidRPr="00F5489A">
        <w:t>t in 1799</w:t>
      </w:r>
      <w:r w:rsidR="00382641" w:rsidRPr="00F5489A">
        <w:t xml:space="preserve">. Rainsford </w:t>
      </w:r>
      <w:r w:rsidR="00C71BB7" w:rsidRPr="00F5489A">
        <w:t>described T</w:t>
      </w:r>
      <w:r w:rsidR="00066E56" w:rsidRPr="00F5489A">
        <w:t xml:space="preserve">oussaint </w:t>
      </w:r>
      <w:r w:rsidR="00411749" w:rsidRPr="00F5489A">
        <w:t xml:space="preserve">in his </w:t>
      </w:r>
      <w:r w:rsidR="00B052B5" w:rsidRPr="00F5489A">
        <w:t xml:space="preserve">contemporary </w:t>
      </w:r>
      <w:r w:rsidR="00411749" w:rsidRPr="00F5489A">
        <w:t>account</w:t>
      </w:r>
      <w:r w:rsidR="00066E56" w:rsidRPr="00F5489A">
        <w:t xml:space="preserve"> as</w:t>
      </w:r>
      <w:r w:rsidR="00700A9D" w:rsidRPr="00F5489A">
        <w:t xml:space="preserve"> ‘</w:t>
      </w:r>
      <w:r w:rsidR="00953312" w:rsidRPr="00F5489A">
        <w:t xml:space="preserve">the </w:t>
      </w:r>
      <w:r w:rsidR="00DC0CA3" w:rsidRPr="00F5489A">
        <w:t>beneficent and able</w:t>
      </w:r>
      <w:r w:rsidR="00827E81" w:rsidRPr="00F5489A">
        <w:t xml:space="preserve"> black, Toussaint </w:t>
      </w:r>
      <w:proofErr w:type="spellStart"/>
      <w:r w:rsidR="00827E81" w:rsidRPr="00F5489A">
        <w:t>L’o</w:t>
      </w:r>
      <w:r w:rsidR="00037F31" w:rsidRPr="00F5489A">
        <w:t>uverture</w:t>
      </w:r>
      <w:proofErr w:type="spellEnd"/>
      <w:r w:rsidR="00037F31" w:rsidRPr="00F5489A">
        <w:t xml:space="preserve">’ </w:t>
      </w:r>
      <w:r w:rsidR="00E821B3" w:rsidRPr="00F5489A">
        <w:t xml:space="preserve">in his ability to </w:t>
      </w:r>
      <w:r w:rsidR="00FA431C" w:rsidRPr="00F5489A">
        <w:t>conduct himself in the field of warfare</w:t>
      </w:r>
      <w:r w:rsidR="00173B91" w:rsidRPr="00F5489A">
        <w:t>.</w:t>
      </w:r>
      <w:r w:rsidR="00173B91" w:rsidRPr="00F5489A">
        <w:rPr>
          <w:rStyle w:val="FootnoteReference"/>
        </w:rPr>
        <w:footnoteReference w:id="27"/>
      </w:r>
      <w:r w:rsidR="00EB7BD6" w:rsidRPr="00F5489A">
        <w:t xml:space="preserve"> </w:t>
      </w:r>
      <w:r w:rsidR="008B507F" w:rsidRPr="00F5489A">
        <w:t xml:space="preserve">Rainsford </w:t>
      </w:r>
      <w:r w:rsidR="002155CE" w:rsidRPr="00F5489A">
        <w:t xml:space="preserve">presses the </w:t>
      </w:r>
      <w:r w:rsidR="001C75D2" w:rsidRPr="00F5489A">
        <w:t xml:space="preserve">point of Toussaint’s </w:t>
      </w:r>
      <w:r w:rsidR="00583A5C" w:rsidRPr="00F5489A">
        <w:t>leadership qualities in tha</w:t>
      </w:r>
      <w:r w:rsidR="00855463" w:rsidRPr="00F5489A">
        <w:t xml:space="preserve">t </w:t>
      </w:r>
      <w:r w:rsidR="009E27AE" w:rsidRPr="00F5489A">
        <w:t>he was as equally impressive in</w:t>
      </w:r>
      <w:r w:rsidR="00C420F6" w:rsidRPr="00F5489A">
        <w:t xml:space="preserve"> politics</w:t>
      </w:r>
      <w:r w:rsidR="00744E9E" w:rsidRPr="00F5489A">
        <w:t xml:space="preserve"> as he was in warfare</w:t>
      </w:r>
      <w:r w:rsidR="006A6B74">
        <w:t>.</w:t>
      </w:r>
    </w:p>
    <w:p w14:paraId="7DBE2A8B" w14:textId="18E3E284" w:rsidR="005F173D" w:rsidRPr="00F5489A" w:rsidRDefault="00C74DFF" w:rsidP="0099007B">
      <w:pPr>
        <w:spacing w:line="480" w:lineRule="auto"/>
        <w:ind w:left="1134" w:right="1088"/>
        <w:jc w:val="both"/>
      </w:pPr>
      <w:r w:rsidRPr="00F5489A">
        <w:lastRenderedPageBreak/>
        <w:t>he e</w:t>
      </w:r>
      <w:r w:rsidR="0099007B" w:rsidRPr="00F5489A">
        <w:t>vinced equal talents for the arts of peace, with those which he has invariably displayed in the field; and that mercy which had ever accompanied him in victory, now transfused itself in a mild and humane policy in the legislature.</w:t>
      </w:r>
      <w:r w:rsidR="005835A3" w:rsidRPr="00F5489A">
        <w:rPr>
          <w:rStyle w:val="FootnoteReference"/>
        </w:rPr>
        <w:footnoteReference w:id="28"/>
      </w:r>
    </w:p>
    <w:p w14:paraId="5B619060" w14:textId="25A6CB9A" w:rsidR="00A33BE2" w:rsidRPr="00F5489A" w:rsidRDefault="006A6B74" w:rsidP="00C751D4">
      <w:pPr>
        <w:spacing w:line="480" w:lineRule="auto"/>
        <w:jc w:val="both"/>
      </w:pPr>
      <w:r>
        <w:t xml:space="preserve">Clearly impressed by Toussaint, </w:t>
      </w:r>
      <w:r w:rsidR="007347EE" w:rsidRPr="00F5489A">
        <w:t>R</w:t>
      </w:r>
      <w:r w:rsidR="00712384" w:rsidRPr="00F5489A">
        <w:t>ainsfor</w:t>
      </w:r>
      <w:r w:rsidR="00942442" w:rsidRPr="00F5489A">
        <w:t>d</w:t>
      </w:r>
      <w:r>
        <w:t xml:space="preserve"> had</w:t>
      </w:r>
      <w:r w:rsidR="00942442" w:rsidRPr="00F5489A">
        <w:t xml:space="preserve"> </w:t>
      </w:r>
      <w:r w:rsidR="00A23642" w:rsidRPr="00F5489A">
        <w:t xml:space="preserve">met </w:t>
      </w:r>
      <w:r>
        <w:t>him</w:t>
      </w:r>
      <w:r w:rsidR="00080A4C" w:rsidRPr="00F5489A">
        <w:t xml:space="preserve"> in 1799</w:t>
      </w:r>
      <w:r>
        <w:t xml:space="preserve"> </w:t>
      </w:r>
      <w:r w:rsidR="00080A4C" w:rsidRPr="00F5489A">
        <w:t>a</w:t>
      </w:r>
      <w:r>
        <w:t>t a</w:t>
      </w:r>
      <w:r w:rsidR="00080A4C" w:rsidRPr="00F5489A">
        <w:t xml:space="preserve"> time when</w:t>
      </w:r>
      <w:r w:rsidR="00367511" w:rsidRPr="00F5489A">
        <w:t xml:space="preserve"> ample </w:t>
      </w:r>
      <w:r w:rsidR="00450D8A" w:rsidRPr="00F5489A">
        <w:t>white blood had been sp</w:t>
      </w:r>
      <w:r w:rsidR="003E5F1E" w:rsidRPr="00F5489A">
        <w:t>ilt</w:t>
      </w:r>
      <w:r w:rsidR="00450D8A" w:rsidRPr="00F5489A">
        <w:t xml:space="preserve"> on the island</w:t>
      </w:r>
      <w:r w:rsidR="00150CA4" w:rsidRPr="00F5489A">
        <w:t>.</w:t>
      </w:r>
      <w:r w:rsidR="00450D8A" w:rsidRPr="00F5489A">
        <w:t xml:space="preserve"> </w:t>
      </w:r>
      <w:r w:rsidR="00150CA4" w:rsidRPr="00F5489A">
        <w:t>T</w:t>
      </w:r>
      <w:r w:rsidR="00AE14E2" w:rsidRPr="00F5489A">
        <w:t xml:space="preserve">he fact that Rainsford could see </w:t>
      </w:r>
      <w:r w:rsidR="00780501" w:rsidRPr="00F5489A">
        <w:t>both sides of the sword when discuss</w:t>
      </w:r>
      <w:r w:rsidR="00542EF5" w:rsidRPr="00F5489A">
        <w:t>ing</w:t>
      </w:r>
      <w:r w:rsidR="00780501" w:rsidRPr="00F5489A">
        <w:t xml:space="preserve"> Toussaint reflects </w:t>
      </w:r>
      <w:r>
        <w:t xml:space="preserve">well on </w:t>
      </w:r>
      <w:r w:rsidR="001065D8" w:rsidRPr="00F5489A">
        <w:t>his superior leadership</w:t>
      </w:r>
      <w:r w:rsidR="00315728" w:rsidRPr="00F5489A">
        <w:t xml:space="preserve"> and his </w:t>
      </w:r>
      <w:r w:rsidR="007F7933" w:rsidRPr="00F5489A">
        <w:t xml:space="preserve">compassionate </w:t>
      </w:r>
      <w:r w:rsidR="007C7DCB" w:rsidRPr="00F5489A">
        <w:t xml:space="preserve">but ruthless </w:t>
      </w:r>
      <w:r w:rsidR="00315728" w:rsidRPr="00F5489A">
        <w:t>conduct in warfare and politics.</w:t>
      </w:r>
      <w:r w:rsidR="00460A37" w:rsidRPr="00F5489A">
        <w:t xml:space="preserve"> </w:t>
      </w:r>
      <w:r w:rsidR="00A33BE2" w:rsidRPr="00F5489A">
        <w:t>Rainsford was not the only man of the time to speak highly of Toussaint’s leadership. William Wells Brown who was an abolitionist, writer and historian was, like Toussaint, born into slavery.</w:t>
      </w:r>
      <w:r w:rsidR="00F5489A" w:rsidRPr="00F5489A">
        <w:rPr>
          <w:rStyle w:val="FootnoteReference"/>
        </w:rPr>
        <w:footnoteReference w:id="29"/>
      </w:r>
      <w:r w:rsidR="00A33BE2" w:rsidRPr="00F5489A">
        <w:t xml:space="preserve"> Wells describes Toussaint’s personality and leadership</w:t>
      </w:r>
      <w:r>
        <w:t>.</w:t>
      </w:r>
    </w:p>
    <w:p w14:paraId="07FF8AF7" w14:textId="016F184D" w:rsidR="00A33BE2" w:rsidRPr="00F5489A" w:rsidRDefault="00A33BE2" w:rsidP="00A33BE2">
      <w:pPr>
        <w:spacing w:line="480" w:lineRule="auto"/>
        <w:ind w:left="851" w:right="804"/>
        <w:jc w:val="both"/>
      </w:pPr>
      <w:r w:rsidRPr="00F5489A">
        <w:t>‘Toussaint by his superior knowledge of the character of his race, his humanity, generosity, and courage had gained the confidence of all whom he had under his command.’</w:t>
      </w:r>
      <w:r w:rsidR="005E1DFE" w:rsidRPr="00F5489A">
        <w:rPr>
          <w:rStyle w:val="FootnoteReference"/>
        </w:rPr>
        <w:footnoteReference w:id="30"/>
      </w:r>
    </w:p>
    <w:p w14:paraId="570676AE" w14:textId="3CCB6FBC" w:rsidR="006F77B8" w:rsidRPr="00F5489A" w:rsidRDefault="00A33BE2" w:rsidP="00C751D4">
      <w:pPr>
        <w:spacing w:line="480" w:lineRule="auto"/>
        <w:jc w:val="both"/>
      </w:pPr>
      <w:r w:rsidRPr="00F5489A">
        <w:t xml:space="preserve">With Rainsford being white and Wells being black this shows that Toussaint was respected by </w:t>
      </w:r>
      <w:r w:rsidR="00D92851" w:rsidRPr="00F5489A">
        <w:t xml:space="preserve">people from opposite backgrounds and cultures. </w:t>
      </w:r>
      <w:r w:rsidR="00106A4F" w:rsidRPr="00F5489A">
        <w:t xml:space="preserve">The </w:t>
      </w:r>
      <w:r w:rsidR="00E15BAF" w:rsidRPr="00F5489A">
        <w:t>callous</w:t>
      </w:r>
      <w:r w:rsidR="00106A4F" w:rsidRPr="00F5489A">
        <w:t xml:space="preserve"> side of Toussaint’s </w:t>
      </w:r>
      <w:r w:rsidR="003B1D13" w:rsidRPr="00F5489A">
        <w:t xml:space="preserve">leadership </w:t>
      </w:r>
      <w:r w:rsidR="000124AB" w:rsidRPr="00F5489A">
        <w:t>in many ways can be</w:t>
      </w:r>
      <w:r w:rsidR="003B1D13" w:rsidRPr="00F5489A">
        <w:t xml:space="preserve"> credited </w:t>
      </w:r>
      <w:r w:rsidR="0083149C" w:rsidRPr="00F5489A">
        <w:t xml:space="preserve">from </w:t>
      </w:r>
      <w:r w:rsidR="001B23BF" w:rsidRPr="00F5489A">
        <w:t xml:space="preserve">one of </w:t>
      </w:r>
      <w:r w:rsidR="0083149C" w:rsidRPr="00F5489A">
        <w:t>his senior officer</w:t>
      </w:r>
      <w:r w:rsidR="00542EF5" w:rsidRPr="00F5489A">
        <w:t>s</w:t>
      </w:r>
      <w:r w:rsidR="0083149C" w:rsidRPr="00F5489A">
        <w:t xml:space="preserve"> </w:t>
      </w:r>
      <w:r w:rsidR="00E650E0" w:rsidRPr="00F5489A">
        <w:t>Jean-Jacques Dessalines</w:t>
      </w:r>
      <w:r w:rsidR="006F77B8" w:rsidRPr="00F5489A">
        <w:t>.</w:t>
      </w:r>
      <w:r w:rsidR="00E259E1">
        <w:t xml:space="preserve"> In the revolution</w:t>
      </w:r>
      <w:r w:rsidR="006F77B8" w:rsidRPr="00F5489A">
        <w:t xml:space="preserve"> Dessalines</w:t>
      </w:r>
      <w:r w:rsidR="007004ED" w:rsidRPr="00F5489A">
        <w:t xml:space="preserve"> follow</w:t>
      </w:r>
      <w:r w:rsidR="006A6B74">
        <w:t>ed</w:t>
      </w:r>
      <w:r w:rsidR="00E259E1">
        <w:t xml:space="preserve"> Toussaint’s orders</w:t>
      </w:r>
      <w:r w:rsidR="007004ED" w:rsidRPr="00F5489A">
        <w:t xml:space="preserve"> to an exten</w:t>
      </w:r>
      <w:r w:rsidR="00E259E1">
        <w:t>t</w:t>
      </w:r>
      <w:r w:rsidR="007004ED" w:rsidRPr="00F5489A">
        <w:t xml:space="preserve"> </w:t>
      </w:r>
      <w:r w:rsidR="00FA0600" w:rsidRPr="00F5489A">
        <w:t xml:space="preserve">but </w:t>
      </w:r>
      <w:r w:rsidR="007004ED" w:rsidRPr="00F5489A">
        <w:t xml:space="preserve">his attacks on </w:t>
      </w:r>
      <w:r w:rsidR="006A6B74">
        <w:t xml:space="preserve">white and </w:t>
      </w:r>
      <w:proofErr w:type="gramStart"/>
      <w:r w:rsidR="006A6B74">
        <w:t>mixed race</w:t>
      </w:r>
      <w:proofErr w:type="gramEnd"/>
      <w:r w:rsidR="007004ED" w:rsidRPr="00F5489A">
        <w:t xml:space="preserve"> </w:t>
      </w:r>
      <w:r w:rsidR="00E259E1">
        <w:t>forces</w:t>
      </w:r>
      <w:r w:rsidR="007004ED" w:rsidRPr="00F5489A">
        <w:t xml:space="preserve"> can be seen as savage and barbaric with extreme prejudice</w:t>
      </w:r>
      <w:r w:rsidR="00FA0600" w:rsidRPr="00F5489A">
        <w:t>.</w:t>
      </w:r>
      <w:r w:rsidR="007D0AEC" w:rsidRPr="00F5489A">
        <w:rPr>
          <w:rStyle w:val="FootnoteReference"/>
        </w:rPr>
        <w:footnoteReference w:id="31"/>
      </w:r>
      <w:r w:rsidR="00072BC9" w:rsidRPr="00F5489A">
        <w:t xml:space="preserve"> The important position Dessalines held within Toussaint’s army is clearly evident. Toussaint mentions Dessalines numerous times and </w:t>
      </w:r>
      <w:r w:rsidR="00E259E1">
        <w:t xml:space="preserve">the </w:t>
      </w:r>
      <w:r w:rsidR="00072BC9" w:rsidRPr="00F5489A">
        <w:t>orders he had given him throughout his memoir.</w:t>
      </w:r>
      <w:r w:rsidR="007D0AEC" w:rsidRPr="00F5489A">
        <w:rPr>
          <w:rStyle w:val="FootnoteReference"/>
        </w:rPr>
        <w:footnoteReference w:id="32"/>
      </w:r>
      <w:r w:rsidR="007D0AEC" w:rsidRPr="00F5489A">
        <w:t xml:space="preserve"> </w:t>
      </w:r>
      <w:r w:rsidR="00072BC9" w:rsidRPr="00F5489A">
        <w:t xml:space="preserve">What is worth noting is that French General Leclerc questions </w:t>
      </w:r>
      <w:r w:rsidR="00072BC9" w:rsidRPr="00F5489A">
        <w:lastRenderedPageBreak/>
        <w:t xml:space="preserve">Toussaint </w:t>
      </w:r>
      <w:r w:rsidR="00E259E1">
        <w:t>whether</w:t>
      </w:r>
      <w:r w:rsidR="00072BC9" w:rsidRPr="00F5489A">
        <w:t xml:space="preserve"> Dessalines can be relied on to follow orders</w:t>
      </w:r>
      <w:r w:rsidR="00E259E1">
        <w:t>.</w:t>
      </w:r>
      <w:r w:rsidR="00072BC9" w:rsidRPr="00F5489A">
        <w:t xml:space="preserve"> </w:t>
      </w:r>
      <w:r w:rsidR="00E259E1">
        <w:t xml:space="preserve">For </w:t>
      </w:r>
      <w:r w:rsidR="00072BC9" w:rsidRPr="00F5489A">
        <w:t xml:space="preserve">Toussaint to mention this in his memoir may give some indication that </w:t>
      </w:r>
      <w:r w:rsidR="00E259E1">
        <w:t xml:space="preserve">he may have had doubts himself about </w:t>
      </w:r>
      <w:r w:rsidR="00072BC9" w:rsidRPr="00F5489A">
        <w:t xml:space="preserve">Dessalines, </w:t>
      </w:r>
      <w:r w:rsidR="00E259E1">
        <w:t>and his ability to follow</w:t>
      </w:r>
      <w:r w:rsidR="00072BC9" w:rsidRPr="00F5489A">
        <w:t xml:space="preserve"> orders to the exact word</w:t>
      </w:r>
      <w:r w:rsidR="00E259E1">
        <w:t>.</w:t>
      </w:r>
      <w:r w:rsidR="00F45EE2" w:rsidRPr="00F5489A">
        <w:rPr>
          <w:rStyle w:val="FootnoteReference"/>
        </w:rPr>
        <w:footnoteReference w:id="33"/>
      </w:r>
      <w:r w:rsidR="00072BC9" w:rsidRPr="00F5489A">
        <w:t xml:space="preserve"> </w:t>
      </w:r>
      <w:r w:rsidR="007058BC" w:rsidRPr="00F5489A">
        <w:t xml:space="preserve">Rainsford </w:t>
      </w:r>
      <w:r w:rsidR="00F45EE2" w:rsidRPr="00F5489A">
        <w:t xml:space="preserve">and William Wells </w:t>
      </w:r>
      <w:r w:rsidR="007058BC" w:rsidRPr="00F5489A">
        <w:t xml:space="preserve">clearly admired Toussaint </w:t>
      </w:r>
      <w:r w:rsidR="0001472A" w:rsidRPr="00F5489A">
        <w:t>and considering the date</w:t>
      </w:r>
      <w:r w:rsidR="00F45EE2" w:rsidRPr="00F5489A">
        <w:t xml:space="preserve">s they </w:t>
      </w:r>
      <w:r w:rsidR="0001472A" w:rsidRPr="00F5489A">
        <w:t>wrote about Toussaint</w:t>
      </w:r>
      <w:r w:rsidR="00F45EE2" w:rsidRPr="00F5489A">
        <w:t>, they</w:t>
      </w:r>
      <w:r w:rsidR="0001472A" w:rsidRPr="00F5489A">
        <w:t xml:space="preserve"> had ample time to reflect and see the physical and material impact Toussaint had on Saint-Domingue. </w:t>
      </w:r>
    </w:p>
    <w:p w14:paraId="66EF2565" w14:textId="63D75CBF" w:rsidR="009F6CAC" w:rsidRPr="00F5489A" w:rsidRDefault="002C739D" w:rsidP="00E259E1">
      <w:pPr>
        <w:spacing w:line="480" w:lineRule="auto"/>
        <w:ind w:right="-46" w:firstLine="720"/>
        <w:jc w:val="both"/>
      </w:pPr>
      <w:r w:rsidRPr="00F5489A">
        <w:t>T</w:t>
      </w:r>
      <w:r w:rsidR="00891F9E" w:rsidRPr="00F5489A">
        <w:t xml:space="preserve">oussaint </w:t>
      </w:r>
      <w:proofErr w:type="spellStart"/>
      <w:r w:rsidR="00891F9E" w:rsidRPr="00F5489A">
        <w:t>L’ou</w:t>
      </w:r>
      <w:r w:rsidR="00C0538D" w:rsidRPr="00F5489A">
        <w:t>verture</w:t>
      </w:r>
      <w:r w:rsidR="00E259E1">
        <w:t>’s</w:t>
      </w:r>
      <w:proofErr w:type="spellEnd"/>
      <w:r w:rsidR="00E259E1">
        <w:t xml:space="preserve"> </w:t>
      </w:r>
      <w:r w:rsidR="001E0EFA" w:rsidRPr="00F5489A">
        <w:t xml:space="preserve">unique </w:t>
      </w:r>
      <w:r w:rsidR="00C0538D" w:rsidRPr="00F5489A">
        <w:t xml:space="preserve">Haitian </w:t>
      </w:r>
      <w:r w:rsidR="00591B53" w:rsidRPr="00F5489A">
        <w:t>revolution</w:t>
      </w:r>
      <w:r w:rsidR="00E259E1">
        <w:t xml:space="preserve"> must be seen within Gilroy’s construct of the ‘black Atlantic’ because of the </w:t>
      </w:r>
      <w:r w:rsidR="004F14A0">
        <w:t>far-reaching</w:t>
      </w:r>
      <w:r w:rsidR="00E259E1">
        <w:t xml:space="preserve"> implications for the </w:t>
      </w:r>
      <w:proofErr w:type="spellStart"/>
      <w:r w:rsidR="00E259E1">
        <w:t>plantion</w:t>
      </w:r>
      <w:proofErr w:type="spellEnd"/>
      <w:r w:rsidR="00E259E1">
        <w:t xml:space="preserve"> based economy. </w:t>
      </w:r>
      <w:r w:rsidR="00324A25" w:rsidRPr="00F5489A">
        <w:t>T</w:t>
      </w:r>
      <w:r w:rsidR="009F6CAC" w:rsidRPr="00F5489A">
        <w:t xml:space="preserve">oussaint </w:t>
      </w:r>
      <w:r w:rsidR="008515BF" w:rsidRPr="00F5489A">
        <w:t xml:space="preserve">understood that the fastest way to </w:t>
      </w:r>
      <w:r w:rsidR="008C3952" w:rsidRPr="00F5489A">
        <w:t xml:space="preserve">rebuild </w:t>
      </w:r>
      <w:r w:rsidR="001272E7" w:rsidRPr="00F5489A">
        <w:t>Saint-Domingue</w:t>
      </w:r>
      <w:r w:rsidR="00931B4A" w:rsidRPr="00F5489A">
        <w:t xml:space="preserve"> was </w:t>
      </w:r>
      <w:r w:rsidR="00FB193E" w:rsidRPr="00F5489A">
        <w:t>through t</w:t>
      </w:r>
      <w:r w:rsidR="00612DE9" w:rsidRPr="00F5489A">
        <w:t xml:space="preserve">rade. </w:t>
      </w:r>
      <w:r w:rsidR="0035528D" w:rsidRPr="00F5489A">
        <w:t>Another under-l</w:t>
      </w:r>
      <w:r w:rsidR="000B1CAF" w:rsidRPr="00F5489A">
        <w:t>ying</w:t>
      </w:r>
      <w:r w:rsidR="0035528D" w:rsidRPr="00F5489A">
        <w:t xml:space="preserve"> key</w:t>
      </w:r>
      <w:r w:rsidR="00B2113B" w:rsidRPr="00F5489A">
        <w:t xml:space="preserve"> </w:t>
      </w:r>
      <w:r w:rsidR="00525B0B" w:rsidRPr="00F5489A">
        <w:t>characteristic</w:t>
      </w:r>
      <w:r w:rsidR="00B2113B" w:rsidRPr="00F5489A">
        <w:t xml:space="preserve"> of Gilroy’s </w:t>
      </w:r>
      <w:r w:rsidR="009C3881" w:rsidRPr="00F5489A">
        <w:t xml:space="preserve">concept of the </w:t>
      </w:r>
      <w:r w:rsidR="00B2113B" w:rsidRPr="00F5489A">
        <w:t>“black Atlantic”</w:t>
      </w:r>
      <w:r w:rsidR="00C026A2" w:rsidRPr="00F5489A">
        <w:t xml:space="preserve"> </w:t>
      </w:r>
      <w:r w:rsidR="00082FC8" w:rsidRPr="00F5489A">
        <w:t>becomes apparent</w:t>
      </w:r>
      <w:r w:rsidR="00525B0B" w:rsidRPr="00F5489A">
        <w:t xml:space="preserve"> with regards to trade.</w:t>
      </w:r>
      <w:r w:rsidR="007E5CA2" w:rsidRPr="00F5489A">
        <w:t xml:space="preserve"> Gilroy</w:t>
      </w:r>
      <w:r w:rsidR="00913471" w:rsidRPr="00F5489A">
        <w:t xml:space="preserve">’s idea of </w:t>
      </w:r>
      <w:r w:rsidR="00FE58A4" w:rsidRPr="00F5489A">
        <w:t xml:space="preserve">‘Capitalism with its clothes off’ </w:t>
      </w:r>
      <w:r w:rsidR="007F0679" w:rsidRPr="00F5489A">
        <w:t>is a</w:t>
      </w:r>
      <w:r w:rsidR="00802258" w:rsidRPr="00F5489A">
        <w:t xml:space="preserve">n </w:t>
      </w:r>
      <w:r w:rsidR="00C835DC" w:rsidRPr="00F5489A">
        <w:t xml:space="preserve">idea that </w:t>
      </w:r>
      <w:r w:rsidR="00802258" w:rsidRPr="00F5489A">
        <w:t>argu</w:t>
      </w:r>
      <w:r w:rsidR="004B3F49" w:rsidRPr="00F5489A">
        <w:t>es</w:t>
      </w:r>
      <w:r w:rsidR="00802258" w:rsidRPr="00F5489A">
        <w:t xml:space="preserve"> that</w:t>
      </w:r>
      <w:r w:rsidR="007F0679" w:rsidRPr="00F5489A">
        <w:t xml:space="preserve"> </w:t>
      </w:r>
      <w:r w:rsidR="00174C1E" w:rsidRPr="00F5489A">
        <w:t xml:space="preserve"> </w:t>
      </w:r>
      <w:r w:rsidR="00434320" w:rsidRPr="00F5489A">
        <w:t>slavery</w:t>
      </w:r>
      <w:r w:rsidR="00815A69" w:rsidRPr="00F5489A">
        <w:t xml:space="preserve"> </w:t>
      </w:r>
      <w:r w:rsidR="00700861" w:rsidRPr="00F5489A">
        <w:t>w</w:t>
      </w:r>
      <w:r w:rsidR="004B3F49" w:rsidRPr="00F5489A">
        <w:t>as</w:t>
      </w:r>
      <w:r w:rsidR="00542EF5" w:rsidRPr="00F5489A">
        <w:t xml:space="preserve"> a</w:t>
      </w:r>
      <w:r w:rsidR="004B3F49" w:rsidRPr="00F5489A">
        <w:t xml:space="preserve"> </w:t>
      </w:r>
      <w:r w:rsidR="00A425E9" w:rsidRPr="00F5489A">
        <w:t>deeply embedded part  of the</w:t>
      </w:r>
      <w:r w:rsidR="006202A1" w:rsidRPr="00F5489A">
        <w:t xml:space="preserve"> </w:t>
      </w:r>
      <w:r w:rsidR="00D86547" w:rsidRPr="00F5489A">
        <w:t>development</w:t>
      </w:r>
      <w:r w:rsidR="006202A1" w:rsidRPr="00F5489A">
        <w:t xml:space="preserve"> of</w:t>
      </w:r>
      <w:r w:rsidR="00310A0C" w:rsidRPr="00F5489A">
        <w:t xml:space="preserve"> the</w:t>
      </w:r>
      <w:r w:rsidR="006202A1" w:rsidRPr="00F5489A">
        <w:t xml:space="preserve"> </w:t>
      </w:r>
      <w:r w:rsidR="003A47E7" w:rsidRPr="00F5489A">
        <w:t xml:space="preserve">modern </w:t>
      </w:r>
      <w:r w:rsidR="00310A0C" w:rsidRPr="00F5489A">
        <w:t>industrial economy</w:t>
      </w:r>
      <w:r w:rsidR="001764F6" w:rsidRPr="00F5489A">
        <w:t>.</w:t>
      </w:r>
      <w:r w:rsidR="001764F6" w:rsidRPr="00F5489A">
        <w:rPr>
          <w:rStyle w:val="FootnoteReference"/>
        </w:rPr>
        <w:footnoteReference w:id="34"/>
      </w:r>
      <w:r w:rsidR="00553107" w:rsidRPr="00F5489A">
        <w:t xml:space="preserve"> </w:t>
      </w:r>
      <w:r w:rsidR="00376C4B" w:rsidRPr="00F5489A">
        <w:t>Gilroy draws attention to</w:t>
      </w:r>
      <w:r w:rsidR="003F5B87" w:rsidRPr="00F5489A">
        <w:t xml:space="preserve"> r</w:t>
      </w:r>
      <w:r w:rsidR="00921B8E" w:rsidRPr="00F5489A">
        <w:t>ecent historical</w:t>
      </w:r>
      <w:r w:rsidR="00D236C4" w:rsidRPr="00F5489A">
        <w:t xml:space="preserve"> debates</w:t>
      </w:r>
      <w:r w:rsidR="00376C4B" w:rsidRPr="00F5489A">
        <w:t xml:space="preserve"> about whether</w:t>
      </w:r>
      <w:r w:rsidR="009F0B97" w:rsidRPr="00F5489A">
        <w:t xml:space="preserve"> slavery </w:t>
      </w:r>
      <w:r w:rsidR="002A77F5" w:rsidRPr="00F5489A">
        <w:t>should be seen as</w:t>
      </w:r>
      <w:r w:rsidR="00354608" w:rsidRPr="00F5489A">
        <w:t xml:space="preserve"> a</w:t>
      </w:r>
      <w:r w:rsidR="00761274" w:rsidRPr="00F5489A">
        <w:t>n</w:t>
      </w:r>
      <w:r w:rsidR="002A77F5" w:rsidRPr="00F5489A">
        <w:t xml:space="preserve"> </w:t>
      </w:r>
      <w:r w:rsidR="009F0B97" w:rsidRPr="00F5489A">
        <w:t xml:space="preserve">‘historical </w:t>
      </w:r>
      <w:r w:rsidR="008A1541" w:rsidRPr="00F5489A">
        <w:t>anachronism’</w:t>
      </w:r>
      <w:r w:rsidR="00761274" w:rsidRPr="00F5489A">
        <w:t xml:space="preserve"> or not</w:t>
      </w:r>
      <w:r w:rsidR="00BE2CDF" w:rsidRPr="00F5489A">
        <w:t>.</w:t>
      </w:r>
      <w:r w:rsidR="00BE2CDF" w:rsidRPr="00F5489A">
        <w:rPr>
          <w:rStyle w:val="FootnoteReference"/>
        </w:rPr>
        <w:footnoteReference w:id="35"/>
      </w:r>
      <w:r w:rsidR="00A10E7B" w:rsidRPr="00F5489A">
        <w:t xml:space="preserve"> </w:t>
      </w:r>
      <w:r w:rsidR="00BE2CDF" w:rsidRPr="00F5489A">
        <w:t>P</w:t>
      </w:r>
      <w:r w:rsidR="00A10E7B" w:rsidRPr="00F5489A">
        <w:t>rofessor Joel Quirk</w:t>
      </w:r>
      <w:r w:rsidR="004F14A0">
        <w:t>,</w:t>
      </w:r>
      <w:r w:rsidR="007B4EA0" w:rsidRPr="00F5489A">
        <w:t xml:space="preserve"> author of numerous </w:t>
      </w:r>
      <w:r w:rsidR="00EF1FD9" w:rsidRPr="00F5489A">
        <w:t>slavery book</w:t>
      </w:r>
      <w:r w:rsidR="004349D3" w:rsidRPr="00F5489A">
        <w:t>s</w:t>
      </w:r>
      <w:r w:rsidR="001E30F0" w:rsidRPr="00F5489A">
        <w:t>, argues that</w:t>
      </w:r>
      <w:r w:rsidR="00F47DB2" w:rsidRPr="00F5489A">
        <w:t xml:space="preserve"> </w:t>
      </w:r>
      <w:r w:rsidR="00764CB1" w:rsidRPr="00F5489A">
        <w:t xml:space="preserve">the </w:t>
      </w:r>
      <w:r w:rsidR="00F47DB2" w:rsidRPr="00F5489A">
        <w:t xml:space="preserve">idea of slavery as ’historical anachronism’ </w:t>
      </w:r>
      <w:r w:rsidR="00566344" w:rsidRPr="00F5489A">
        <w:t xml:space="preserve">came about </w:t>
      </w:r>
      <w:r w:rsidR="00AB3F95" w:rsidRPr="00F5489A">
        <w:t>as a result of the abolitionist</w:t>
      </w:r>
      <w:r w:rsidR="003A6E4D" w:rsidRPr="00F5489A">
        <w:t>s’</w:t>
      </w:r>
      <w:r w:rsidR="00AB3F95" w:rsidRPr="00F5489A">
        <w:t xml:space="preserve"> arguments </w:t>
      </w:r>
      <w:r w:rsidR="00E34EF3" w:rsidRPr="00F5489A">
        <w:t>that slavery was not only morally wrong but</w:t>
      </w:r>
      <w:r w:rsidR="00782788" w:rsidRPr="00F5489A">
        <w:t xml:space="preserve"> economically inviable in</w:t>
      </w:r>
      <w:r w:rsidR="00CE42FD" w:rsidRPr="00F5489A">
        <w:t xml:space="preserve"> t</w:t>
      </w:r>
      <w:r w:rsidR="00D8373F" w:rsidRPr="00F5489A">
        <w:t>hose changing times</w:t>
      </w:r>
      <w:r w:rsidR="00782788" w:rsidRPr="00F5489A">
        <w:t>.</w:t>
      </w:r>
      <w:r w:rsidR="00D8373F" w:rsidRPr="00F5489A">
        <w:rPr>
          <w:rStyle w:val="FootnoteReference"/>
        </w:rPr>
        <w:footnoteReference w:id="36"/>
      </w:r>
      <w:r w:rsidR="00C17890" w:rsidRPr="00F5489A">
        <w:t xml:space="preserve"> This</w:t>
      </w:r>
      <w:r w:rsidR="008B058B" w:rsidRPr="00F5489A">
        <w:t xml:space="preserve"> economic argument</w:t>
      </w:r>
      <w:r w:rsidR="00C17890" w:rsidRPr="00F5489A">
        <w:t xml:space="preserve"> may well have</w:t>
      </w:r>
      <w:r w:rsidR="008E3160" w:rsidRPr="00F5489A">
        <w:t xml:space="preserve"> </w:t>
      </w:r>
      <w:r w:rsidR="00064D32" w:rsidRPr="00F5489A">
        <w:t>encourage</w:t>
      </w:r>
      <w:r w:rsidR="009B7779" w:rsidRPr="00F5489A">
        <w:t>d</w:t>
      </w:r>
      <w:r w:rsidR="00064D32" w:rsidRPr="00F5489A">
        <w:t xml:space="preserve"> </w:t>
      </w:r>
      <w:r w:rsidR="008561B2" w:rsidRPr="00F5489A">
        <w:t xml:space="preserve">reluctant </w:t>
      </w:r>
      <w:r w:rsidR="008B058B" w:rsidRPr="00F5489A">
        <w:t xml:space="preserve">industrialists to accept the abolition of </w:t>
      </w:r>
      <w:r w:rsidR="009B7779" w:rsidRPr="00F5489A">
        <w:t xml:space="preserve">slavery, however, </w:t>
      </w:r>
      <w:r w:rsidR="007F0DCE" w:rsidRPr="00F5489A">
        <w:t>the fact</w:t>
      </w:r>
      <w:r w:rsidR="004F14A0">
        <w:t xml:space="preserve"> remains</w:t>
      </w:r>
      <w:r w:rsidR="007F0DCE" w:rsidRPr="00F5489A">
        <w:t xml:space="preserve"> that slavery was directly </w:t>
      </w:r>
      <w:r w:rsidR="008A7D19" w:rsidRPr="00F5489A">
        <w:t xml:space="preserve">related </w:t>
      </w:r>
      <w:r w:rsidR="00542EF5" w:rsidRPr="00F5489A">
        <w:t xml:space="preserve">to </w:t>
      </w:r>
      <w:r w:rsidR="008A7D19" w:rsidRPr="00F5489A">
        <w:t xml:space="preserve">the huge wealth that industrialists </w:t>
      </w:r>
      <w:r w:rsidR="003E446D" w:rsidRPr="00F5489A">
        <w:t>such as</w:t>
      </w:r>
      <w:r w:rsidR="00120F9E" w:rsidRPr="00F5489A">
        <w:t xml:space="preserve"> Richard Pennant and </w:t>
      </w:r>
      <w:r w:rsidR="00CB5F95" w:rsidRPr="00F5489A">
        <w:t>Anthony Bacon</w:t>
      </w:r>
      <w:r w:rsidR="003E446D" w:rsidRPr="00F5489A">
        <w:t xml:space="preserve"> were able to amass</w:t>
      </w:r>
      <w:r w:rsidR="00EE6571" w:rsidRPr="00F5489A">
        <w:t>.</w:t>
      </w:r>
      <w:r w:rsidR="00AF1206" w:rsidRPr="00F5489A">
        <w:rPr>
          <w:rStyle w:val="FootnoteReference"/>
        </w:rPr>
        <w:footnoteReference w:id="37"/>
      </w:r>
      <w:r w:rsidR="00EC5416" w:rsidRPr="00F5489A">
        <w:t xml:space="preserve"> Slavery is a diff</w:t>
      </w:r>
      <w:r w:rsidR="00964267" w:rsidRPr="00F5489A">
        <w:t>icult</w:t>
      </w:r>
      <w:r w:rsidR="00EC5416" w:rsidRPr="00F5489A">
        <w:t xml:space="preserve"> heritage </w:t>
      </w:r>
      <w:r w:rsidR="00BD6DF9" w:rsidRPr="00F5489A">
        <w:t>to conten</w:t>
      </w:r>
      <w:r w:rsidR="00FA5128" w:rsidRPr="00F5489A">
        <w:t xml:space="preserve">d </w:t>
      </w:r>
      <w:r w:rsidR="00BD6DF9" w:rsidRPr="00F5489A">
        <w:t xml:space="preserve">with and </w:t>
      </w:r>
      <w:r w:rsidR="00F54D78" w:rsidRPr="00F5489A">
        <w:t>perhaps</w:t>
      </w:r>
      <w:r w:rsidR="00FA5128" w:rsidRPr="00F5489A">
        <w:t xml:space="preserve"> the idea of slavery as a</w:t>
      </w:r>
      <w:r w:rsidR="004F14A0">
        <w:t>n</w:t>
      </w:r>
      <w:r w:rsidR="00FA5128" w:rsidRPr="00F5489A">
        <w:t xml:space="preserve"> ‘historical anachronism’ makes</w:t>
      </w:r>
      <w:r w:rsidR="00F214C2" w:rsidRPr="00F5489A">
        <w:t xml:space="preserve"> it</w:t>
      </w:r>
      <w:r w:rsidR="00FA5128" w:rsidRPr="00F5489A">
        <w:t xml:space="preserve"> eas</w:t>
      </w:r>
      <w:r w:rsidR="00850E63" w:rsidRPr="00F5489A">
        <w:t>ier</w:t>
      </w:r>
      <w:r w:rsidR="00FA5128" w:rsidRPr="00F5489A">
        <w:t xml:space="preserve"> to </w:t>
      </w:r>
      <w:r w:rsidR="00864995" w:rsidRPr="00F5489A">
        <w:t>live with.</w:t>
      </w:r>
      <w:r w:rsidR="005437D3" w:rsidRPr="00F5489A">
        <w:rPr>
          <w:rStyle w:val="FootnoteReference"/>
        </w:rPr>
        <w:footnoteReference w:id="38"/>
      </w:r>
      <w:r w:rsidR="00CF7B01" w:rsidRPr="00F5489A">
        <w:t xml:space="preserve"> C</w:t>
      </w:r>
      <w:r w:rsidR="006236EC" w:rsidRPr="00F5489A">
        <w:t xml:space="preserve"> L R James </w:t>
      </w:r>
      <w:r w:rsidR="00892FAA" w:rsidRPr="00F5489A">
        <w:t>give</w:t>
      </w:r>
      <w:r w:rsidR="00184429" w:rsidRPr="00F5489A">
        <w:t xml:space="preserve">s an insight to this argument </w:t>
      </w:r>
      <w:r w:rsidR="003E5362" w:rsidRPr="00F5489A">
        <w:t>and believes tha</w:t>
      </w:r>
      <w:r w:rsidR="00667AFE" w:rsidRPr="00F5489A">
        <w:t xml:space="preserve">t </w:t>
      </w:r>
      <w:r w:rsidR="0034639F" w:rsidRPr="00F5489A">
        <w:t xml:space="preserve">there will always be some </w:t>
      </w:r>
      <w:r w:rsidR="00740218" w:rsidRPr="00F5489A">
        <w:t xml:space="preserve">who are embarrassed </w:t>
      </w:r>
      <w:r w:rsidR="00740218" w:rsidRPr="00F5489A">
        <w:lastRenderedPageBreak/>
        <w:t xml:space="preserve">and deeply </w:t>
      </w:r>
      <w:r w:rsidR="00B20F78" w:rsidRPr="00F5489A">
        <w:t>ashamed of their ancestor</w:t>
      </w:r>
      <w:r w:rsidR="004F14A0">
        <w:t>’</w:t>
      </w:r>
      <w:r w:rsidR="00B20F78" w:rsidRPr="00F5489A">
        <w:t>s behaviour</w:t>
      </w:r>
      <w:r w:rsidR="00B7745F" w:rsidRPr="00F5489A">
        <w:t>, but instead of accepting</w:t>
      </w:r>
      <w:r w:rsidR="003C420A" w:rsidRPr="00F5489A">
        <w:t xml:space="preserve"> their an</w:t>
      </w:r>
      <w:r w:rsidR="002E61BD" w:rsidRPr="00F5489A">
        <w:t xml:space="preserve">cestors actions they </w:t>
      </w:r>
      <w:r w:rsidR="00DA2F1A" w:rsidRPr="00F5489A">
        <w:t>blame</w:t>
      </w:r>
      <w:r w:rsidR="000D0ECE" w:rsidRPr="00F5489A">
        <w:t xml:space="preserve"> </w:t>
      </w:r>
      <w:r w:rsidR="00C011BC" w:rsidRPr="00F5489A">
        <w:t>‘the exaggerations of propagandists</w:t>
      </w:r>
      <w:r w:rsidR="00B606AF" w:rsidRPr="00F5489A">
        <w:t xml:space="preserve"> and not the habitual lot of slaves’.</w:t>
      </w:r>
      <w:r w:rsidR="00DA2C90" w:rsidRPr="00F5489A">
        <w:rPr>
          <w:rStyle w:val="FootnoteReference"/>
        </w:rPr>
        <w:footnoteReference w:id="39"/>
      </w:r>
      <w:r w:rsidR="000C7CB6" w:rsidRPr="00F5489A">
        <w:t xml:space="preserve"> </w:t>
      </w:r>
      <w:r w:rsidR="00232D9B" w:rsidRPr="00F5489A">
        <w:t>James’ take on</w:t>
      </w:r>
      <w:r w:rsidR="002C0EF2" w:rsidRPr="00F5489A">
        <w:t xml:space="preserve"> this is that men </w:t>
      </w:r>
      <w:r w:rsidR="004F14A0">
        <w:t>may</w:t>
      </w:r>
      <w:r w:rsidR="00C441A7" w:rsidRPr="00F5489A">
        <w:t xml:space="preserve"> believe and say </w:t>
      </w:r>
      <w:r w:rsidR="004F14A0">
        <w:t>many things</w:t>
      </w:r>
      <w:r w:rsidR="00C441A7" w:rsidRPr="00F5489A">
        <w:t xml:space="preserve"> in order to keep the</w:t>
      </w:r>
      <w:r w:rsidR="00ED5D83" w:rsidRPr="00F5489A">
        <w:t>ir</w:t>
      </w:r>
      <w:r w:rsidR="00C441A7" w:rsidRPr="00F5489A">
        <w:t xml:space="preserve"> national pride and </w:t>
      </w:r>
      <w:r w:rsidR="006F3B5A" w:rsidRPr="00F5489A">
        <w:t xml:space="preserve">ease </w:t>
      </w:r>
      <w:r w:rsidR="00AC01D8" w:rsidRPr="00F5489A">
        <w:t>an</w:t>
      </w:r>
      <w:r w:rsidR="006F3B5A" w:rsidRPr="00F5489A">
        <w:t xml:space="preserve"> unsettled conscience.</w:t>
      </w:r>
      <w:r w:rsidR="002F2118" w:rsidRPr="00F5489A">
        <w:rPr>
          <w:rStyle w:val="FootnoteReference"/>
        </w:rPr>
        <w:footnoteReference w:id="40"/>
      </w:r>
      <w:r w:rsidR="00ED5D83" w:rsidRPr="00F5489A">
        <w:t xml:space="preserve"> </w:t>
      </w:r>
      <w:r w:rsidR="00DE24E9" w:rsidRPr="00F5489A">
        <w:t xml:space="preserve">Gilroy argues </w:t>
      </w:r>
      <w:r w:rsidR="00AF3606" w:rsidRPr="00F5489A">
        <w:t>convincing</w:t>
      </w:r>
      <w:r w:rsidR="00850E63" w:rsidRPr="00F5489A">
        <w:t>ly</w:t>
      </w:r>
      <w:r w:rsidR="00DE24E9" w:rsidRPr="00F5489A">
        <w:t xml:space="preserve"> of course, that slavery is simply ‘capitalism with its clothes</w:t>
      </w:r>
      <w:r w:rsidR="00F06B9C" w:rsidRPr="00F5489A">
        <w:t xml:space="preserve"> off</w:t>
      </w:r>
      <w:r w:rsidR="00DE24E9" w:rsidRPr="00F5489A">
        <w:t>’</w:t>
      </w:r>
      <w:r w:rsidR="000C4603" w:rsidRPr="00F5489A">
        <w:t>.</w:t>
      </w:r>
      <w:r w:rsidR="00BE6DBE" w:rsidRPr="00F5489A">
        <w:rPr>
          <w:rStyle w:val="FootnoteReference"/>
        </w:rPr>
        <w:footnoteReference w:id="41"/>
      </w:r>
      <w:r w:rsidR="000E3EE4" w:rsidRPr="00F5489A">
        <w:t xml:space="preserve"> </w:t>
      </w:r>
      <w:r w:rsidR="0023294F" w:rsidRPr="00F5489A">
        <w:t xml:space="preserve">Toussaint </w:t>
      </w:r>
      <w:r w:rsidR="00D3159E" w:rsidRPr="00F5489A">
        <w:t xml:space="preserve">can be </w:t>
      </w:r>
      <w:r w:rsidR="00FB311D" w:rsidRPr="00F5489A">
        <w:t xml:space="preserve">seen as </w:t>
      </w:r>
      <w:r w:rsidR="00D3159E" w:rsidRPr="00F5489A">
        <w:t>p</w:t>
      </w:r>
      <w:r w:rsidR="00011052" w:rsidRPr="00F5489A">
        <w:t xml:space="preserve">utting the </w:t>
      </w:r>
      <w:r w:rsidR="005C3207" w:rsidRPr="00F5489A">
        <w:t xml:space="preserve">clothes back on capitalism rather than </w:t>
      </w:r>
      <w:r w:rsidR="00D52B69" w:rsidRPr="00F5489A">
        <w:t>taking them off</w:t>
      </w:r>
      <w:r w:rsidR="004A51DE" w:rsidRPr="00F5489A">
        <w:t xml:space="preserve">, </w:t>
      </w:r>
      <w:r w:rsidR="004F14A0">
        <w:t>as Gilroy suggests happened with the exploitation of slaves.</w:t>
      </w:r>
      <w:r w:rsidR="008E1C57" w:rsidRPr="00F5489A">
        <w:t xml:space="preserve"> T</w:t>
      </w:r>
      <w:r w:rsidR="009511C3" w:rsidRPr="00F5489A">
        <w:t>oussaint freed the slaves on Saint-Domingue</w:t>
      </w:r>
      <w:r w:rsidR="00F47433" w:rsidRPr="00F5489A">
        <w:t xml:space="preserve">, then sent them back to work for </w:t>
      </w:r>
      <w:r w:rsidR="00E311EF" w:rsidRPr="00F5489A">
        <w:t>their old masters</w:t>
      </w:r>
      <w:r w:rsidR="00C96DB8" w:rsidRPr="00F5489A">
        <w:t xml:space="preserve"> but to be paid instead of</w:t>
      </w:r>
      <w:r w:rsidR="004F14A0">
        <w:t xml:space="preserve"> as slaves</w:t>
      </w:r>
      <w:r w:rsidR="00C96DB8" w:rsidRPr="00F5489A">
        <w:t>.</w:t>
      </w:r>
      <w:r w:rsidR="00D17DB9" w:rsidRPr="00F5489A">
        <w:rPr>
          <w:rStyle w:val="FootnoteReference"/>
        </w:rPr>
        <w:footnoteReference w:id="42"/>
      </w:r>
      <w:r w:rsidR="00D52B69" w:rsidRPr="00F5489A">
        <w:t xml:space="preserve"> </w:t>
      </w:r>
      <w:r w:rsidR="00324CB0" w:rsidRPr="00F5489A">
        <w:t>Saint-Domingue</w:t>
      </w:r>
      <w:r w:rsidR="00E60B65" w:rsidRPr="00F5489A">
        <w:t>,</w:t>
      </w:r>
      <w:r w:rsidR="00324CB0" w:rsidRPr="00F5489A">
        <w:t xml:space="preserve"> whether Toussaint </w:t>
      </w:r>
      <w:r w:rsidR="00BA7545" w:rsidRPr="00F5489A">
        <w:t>accepted</w:t>
      </w:r>
      <w:r w:rsidR="008B069C" w:rsidRPr="00F5489A">
        <w:t xml:space="preserve"> it or not</w:t>
      </w:r>
      <w:r w:rsidR="008B7407" w:rsidRPr="00F5489A">
        <w:t>,</w:t>
      </w:r>
      <w:r w:rsidR="008B069C" w:rsidRPr="00F5489A">
        <w:t xml:space="preserve"> was a society </w:t>
      </w:r>
      <w:r w:rsidR="00F60F31" w:rsidRPr="00F5489A">
        <w:t xml:space="preserve">for the minority </w:t>
      </w:r>
      <w:r w:rsidR="004867EA" w:rsidRPr="00F5489A">
        <w:t>not</w:t>
      </w:r>
      <w:r w:rsidR="00FD7078" w:rsidRPr="00F5489A">
        <w:t xml:space="preserve"> majo</w:t>
      </w:r>
      <w:r w:rsidR="00B316B3" w:rsidRPr="00F5489A">
        <w:t>rity</w:t>
      </w:r>
      <w:r w:rsidR="00F359D3" w:rsidRPr="00F5489A">
        <w:t xml:space="preserve"> and</w:t>
      </w:r>
      <w:r w:rsidR="004F14A0">
        <w:t xml:space="preserve"> suffered from deeply embedded inequality,</w:t>
      </w:r>
      <w:r w:rsidR="00BD7815" w:rsidRPr="00F5489A">
        <w:t xml:space="preserve"> the effects </w:t>
      </w:r>
      <w:r w:rsidR="00BF100B" w:rsidRPr="00F5489A">
        <w:t xml:space="preserve">of which are </w:t>
      </w:r>
      <w:r w:rsidR="00BD7815" w:rsidRPr="00F5489A">
        <w:t>still being seen today</w:t>
      </w:r>
      <w:r w:rsidR="00BF100B" w:rsidRPr="00F5489A">
        <w:t>.</w:t>
      </w:r>
    </w:p>
    <w:p w14:paraId="0FB1EDF3" w14:textId="2D38B908" w:rsidR="00D86AC5" w:rsidRPr="00F5489A" w:rsidRDefault="00D9345D" w:rsidP="00DF752E">
      <w:pPr>
        <w:spacing w:line="480" w:lineRule="auto"/>
        <w:ind w:firstLine="720"/>
        <w:jc w:val="both"/>
      </w:pPr>
      <w:r w:rsidRPr="00F5489A">
        <w:t xml:space="preserve">The name Toussaint </w:t>
      </w:r>
      <w:proofErr w:type="spellStart"/>
      <w:r w:rsidRPr="00F5489A">
        <w:t>L’Ouverture</w:t>
      </w:r>
      <w:proofErr w:type="spellEnd"/>
      <w:r w:rsidRPr="00F5489A">
        <w:t xml:space="preserve"> is possibly spoken every</w:t>
      </w:r>
      <w:r w:rsidR="004F14A0">
        <w:t xml:space="preserve"> </w:t>
      </w:r>
      <w:r w:rsidRPr="00F5489A">
        <w:t xml:space="preserve">day in Haiti, </w:t>
      </w:r>
      <w:r w:rsidR="004F14A0">
        <w:t xml:space="preserve">as a national hero </w:t>
      </w:r>
      <w:r w:rsidRPr="00F5489A">
        <w:t>he had an international Airport named after him in 2002.</w:t>
      </w:r>
      <w:r w:rsidRPr="00F5489A">
        <w:rPr>
          <w:rStyle w:val="FootnoteReference"/>
        </w:rPr>
        <w:footnoteReference w:id="43"/>
      </w:r>
      <w:r w:rsidRPr="00F5489A">
        <w:t xml:space="preserve"> </w:t>
      </w:r>
      <w:r w:rsidR="004F14A0">
        <w:t xml:space="preserve">It would be naive to imagine that modern Haiti stands out as the enlightened race-blind society that Toussaint envisaged, where people of all races and ethnicities come together as equals. Haiti still suffers from terrible poverty, deprivation and </w:t>
      </w:r>
      <w:r w:rsidR="00D41DE4">
        <w:t>inequality;</w:t>
      </w:r>
      <w:r w:rsidR="004F14A0">
        <w:t xml:space="preserve"> </w:t>
      </w:r>
      <w:r w:rsidR="00D41DE4">
        <w:t>however,</w:t>
      </w:r>
      <w:r w:rsidR="004F14A0">
        <w:t xml:space="preserve"> Toussaint was able to deliver freedom and to change the fundamental basis of the dominant economic system of plantation slavery.</w:t>
      </w:r>
      <w:r w:rsidR="00D41DE4">
        <w:t xml:space="preserve"> </w:t>
      </w:r>
      <w:r w:rsidR="00D41DE4" w:rsidRPr="00D41DE4">
        <w:t>The implications of this new way of running the plantations, with paid workers rather than slaves, would have been felt beyond Haiti. The pressure of the abolitionists and a growing revolutionary consciousness in Europe would have helped bring on the end of slavery in other parts of the ‘black Atlantic’</w:t>
      </w:r>
      <w:r w:rsidR="00BE1743" w:rsidRPr="00F5489A">
        <w:t>.</w:t>
      </w:r>
      <w:r w:rsidR="00BE1743" w:rsidRPr="00F5489A">
        <w:rPr>
          <w:rStyle w:val="FootnoteReference"/>
        </w:rPr>
        <w:footnoteReference w:id="44"/>
      </w:r>
      <w:r w:rsidR="00BE1743" w:rsidRPr="00F5489A">
        <w:t xml:space="preserve"> </w:t>
      </w:r>
      <w:r w:rsidR="00DF752E" w:rsidRPr="00DF752E">
        <w:t>France does not collect any data of race or ethnicity of its people, therefor</w:t>
      </w:r>
      <w:r w:rsidR="00FE5A54">
        <w:t>e</w:t>
      </w:r>
      <w:r w:rsidR="00DF752E" w:rsidRPr="00DF752E">
        <w:t xml:space="preserve"> implementing race equality.</w:t>
      </w:r>
      <w:r w:rsidR="00DF752E" w:rsidRPr="00DF752E">
        <w:rPr>
          <w:vertAlign w:val="superscript"/>
        </w:rPr>
        <w:footnoteReference w:id="45"/>
      </w:r>
      <w:r w:rsidR="00DF752E">
        <w:t xml:space="preserve"> </w:t>
      </w:r>
      <w:r w:rsidR="001B2B45">
        <w:t xml:space="preserve">The Haitian </w:t>
      </w:r>
      <w:r w:rsidR="001B2B45">
        <w:lastRenderedPageBreak/>
        <w:t>Constitution of 1801 decreed by Toussaint promoted t</w:t>
      </w:r>
      <w:r w:rsidR="008D02A8" w:rsidRPr="00F5489A">
        <w:t>he idea of a</w:t>
      </w:r>
      <w:r w:rsidR="001B2B45">
        <w:t>n equal</w:t>
      </w:r>
      <w:r w:rsidR="008D02A8" w:rsidRPr="00F5489A">
        <w:t xml:space="preserve"> race-blind society </w:t>
      </w:r>
      <w:r w:rsidR="001B2B45">
        <w:t xml:space="preserve">that </w:t>
      </w:r>
      <w:r w:rsidR="00850E63" w:rsidRPr="00F5489A">
        <w:t>is</w:t>
      </w:r>
      <w:r w:rsidR="008D02A8" w:rsidRPr="00F5489A">
        <w:t xml:space="preserve"> </w:t>
      </w:r>
      <w:r w:rsidR="00850E63" w:rsidRPr="00F5489A">
        <w:t>visible</w:t>
      </w:r>
      <w:r w:rsidR="008D02A8" w:rsidRPr="00F5489A">
        <w:t xml:space="preserve"> in France today</w:t>
      </w:r>
      <w:r w:rsidR="001B2B45">
        <w:t>.</w:t>
      </w:r>
      <w:r w:rsidR="00DC615F">
        <w:rPr>
          <w:rStyle w:val="FootnoteReference"/>
        </w:rPr>
        <w:footnoteReference w:id="46"/>
      </w:r>
      <w:r w:rsidR="008D02A8" w:rsidRPr="00F5489A">
        <w:t xml:space="preserve"> France avoids ‘race-conscious policies’ where there are no targeted benefits for any ‘groups defined as races’.</w:t>
      </w:r>
      <w:r w:rsidR="008D02A8" w:rsidRPr="00F5489A">
        <w:rPr>
          <w:rStyle w:val="FootnoteReference"/>
        </w:rPr>
        <w:footnoteReference w:id="47"/>
      </w:r>
      <w:r w:rsidR="00DF752E">
        <w:t xml:space="preserve"> </w:t>
      </w:r>
      <w:r w:rsidR="00DF752E" w:rsidRPr="00DF752E">
        <w:t>This idea is linked to the ideals of ‘</w:t>
      </w:r>
      <w:proofErr w:type="spellStart"/>
      <w:r w:rsidR="00DF752E" w:rsidRPr="00DF752E">
        <w:t>Liberté</w:t>
      </w:r>
      <w:proofErr w:type="spellEnd"/>
      <w:r w:rsidR="00DF752E" w:rsidRPr="00DF752E">
        <w:t xml:space="preserve">, égalité, </w:t>
      </w:r>
      <w:proofErr w:type="spellStart"/>
      <w:r w:rsidR="00DF752E" w:rsidRPr="00DF752E">
        <w:t>fraternité</w:t>
      </w:r>
      <w:proofErr w:type="spellEnd"/>
      <w:r w:rsidR="00DF752E" w:rsidRPr="00DF752E">
        <w:t xml:space="preserve">’ promoted by the defenders of the new French Republic but it is made actual by Toussaint in the racially divided world of revolutionary Haiti. Whether it was Toussaint or the citizens of the new French republic that first coined the phrase is difficult to establish but </w:t>
      </w:r>
      <w:proofErr w:type="gramStart"/>
      <w:r w:rsidR="00DF752E" w:rsidRPr="00DF752E">
        <w:t>it is clear that Toussaint</w:t>
      </w:r>
      <w:proofErr w:type="gramEnd"/>
      <w:r w:rsidR="00DF752E" w:rsidRPr="00DF752E">
        <w:t xml:space="preserve"> brilliantly used this emerging </w:t>
      </w:r>
      <w:r w:rsidR="00DF752E" w:rsidRPr="00DF752E">
        <w:t>ideology</w:t>
      </w:r>
      <w:r w:rsidR="00DF752E" w:rsidRPr="00DF752E">
        <w:t xml:space="preserve"> to further his own vision for Haiti.</w:t>
      </w:r>
      <w:r w:rsidR="00DF752E">
        <w:t xml:space="preserve"> It is incredibly </w:t>
      </w:r>
      <w:r w:rsidR="00F23559" w:rsidRPr="00F5489A">
        <w:t>hard to make the connection through scholarship as much of France</w:t>
      </w:r>
      <w:r w:rsidR="00850E63" w:rsidRPr="00F5489A">
        <w:t>’</w:t>
      </w:r>
      <w:r w:rsidR="00F23559" w:rsidRPr="00F5489A">
        <w:t>s ‘</w:t>
      </w:r>
      <w:proofErr w:type="spellStart"/>
      <w:r w:rsidR="00F23559" w:rsidRPr="00F5489A">
        <w:t>color-blind</w:t>
      </w:r>
      <w:proofErr w:type="spellEnd"/>
      <w:r w:rsidR="00F23559" w:rsidRPr="00F5489A">
        <w:t xml:space="preserve"> model of public policy’ is attributed to the aftermath of World War Two.</w:t>
      </w:r>
      <w:r w:rsidR="00F23559" w:rsidRPr="00F5489A">
        <w:rPr>
          <w:rStyle w:val="FootnoteReference"/>
        </w:rPr>
        <w:footnoteReference w:id="48"/>
      </w:r>
      <w:r w:rsidR="00F23559" w:rsidRPr="00F5489A">
        <w:t xml:space="preserve"> One cannot ignore the possibility that Toussaint </w:t>
      </w:r>
      <w:proofErr w:type="spellStart"/>
      <w:r w:rsidR="00F23559" w:rsidRPr="00F5489A">
        <w:t>L’ouverture</w:t>
      </w:r>
      <w:proofErr w:type="spellEnd"/>
      <w:r w:rsidR="00F23559" w:rsidRPr="00F5489A">
        <w:t xml:space="preserve"> was the instigator of the race-blind society concept. Considering that he died in a French prison as an enemy to their republic, one can understand why Toussaint is not recognised as the anchor of France’s ‘</w:t>
      </w:r>
      <w:proofErr w:type="spellStart"/>
      <w:r w:rsidR="00F23559" w:rsidRPr="00F5489A">
        <w:t>color-blind</w:t>
      </w:r>
      <w:proofErr w:type="spellEnd"/>
      <w:r w:rsidR="00F23559" w:rsidRPr="00F5489A">
        <w:t>’ society.</w:t>
      </w:r>
      <w:r w:rsidR="00F23559" w:rsidRPr="00F5489A">
        <w:rPr>
          <w:rStyle w:val="FootnoteReference"/>
        </w:rPr>
        <w:footnoteReference w:id="49"/>
      </w:r>
    </w:p>
    <w:p w14:paraId="2B4C7E7A" w14:textId="77901E57" w:rsidR="00154DD6" w:rsidRPr="00F5489A" w:rsidRDefault="000C29BA" w:rsidP="00B40950">
      <w:pPr>
        <w:spacing w:line="480" w:lineRule="auto"/>
        <w:ind w:firstLine="720"/>
        <w:jc w:val="both"/>
      </w:pPr>
      <w:r w:rsidRPr="000C29BA">
        <w:t xml:space="preserve">Toussaint </w:t>
      </w:r>
      <w:r w:rsidRPr="000C29BA">
        <w:t>confronted</w:t>
      </w:r>
      <w:r w:rsidRPr="000C29BA">
        <w:t xml:space="preserve"> the racial stereotypes of </w:t>
      </w:r>
      <w:r>
        <w:t>his time</w:t>
      </w:r>
      <w:r w:rsidRPr="000C29BA">
        <w:t xml:space="preserve"> and while his leadership was primarily fo</w:t>
      </w:r>
      <w:r>
        <w:t>cused on</w:t>
      </w:r>
      <w:r w:rsidRPr="000C29BA">
        <w:t xml:space="preserve"> the slave rebellion, </w:t>
      </w:r>
      <w:proofErr w:type="gramStart"/>
      <w:r w:rsidRPr="000C29BA">
        <w:t>it can be s</w:t>
      </w:r>
      <w:r>
        <w:t>een</w:t>
      </w:r>
      <w:r w:rsidRPr="000C29BA">
        <w:t xml:space="preserve"> that his</w:t>
      </w:r>
      <w:proofErr w:type="gramEnd"/>
      <w:r w:rsidRPr="000C29BA">
        <w:t xml:space="preserve"> leadership</w:t>
      </w:r>
      <w:r>
        <w:t xml:space="preserve"> qualities</w:t>
      </w:r>
      <w:r w:rsidRPr="000C29BA">
        <w:t xml:space="preserve"> </w:t>
      </w:r>
      <w:r>
        <w:t xml:space="preserve">and achievements </w:t>
      </w:r>
      <w:r w:rsidRPr="000C29BA">
        <w:t xml:space="preserve">extend </w:t>
      </w:r>
      <w:r>
        <w:t>far</w:t>
      </w:r>
      <w:r w:rsidRPr="000C29BA">
        <w:t xml:space="preserve"> wider</w:t>
      </w:r>
      <w:r>
        <w:t xml:space="preserve"> than an isolated slave rebellion. The idea of</w:t>
      </w:r>
      <w:r w:rsidRPr="000C29BA">
        <w:t xml:space="preserve"> transnational</w:t>
      </w:r>
      <w:r>
        <w:t>ism in the</w:t>
      </w:r>
      <w:r w:rsidRPr="000C29BA">
        <w:t xml:space="preserve"> context of </w:t>
      </w:r>
      <w:r>
        <w:t>Gilroy’s</w:t>
      </w:r>
      <w:r w:rsidRPr="000C29BA">
        <w:t xml:space="preserve"> ‘black Atlantic’ offer an alternative model </w:t>
      </w:r>
      <w:r w:rsidRPr="000C29BA">
        <w:t xml:space="preserve">for </w:t>
      </w:r>
      <w:r>
        <w:t xml:space="preserve">the </w:t>
      </w:r>
      <w:r w:rsidRPr="000C29BA">
        <w:t>economic</w:t>
      </w:r>
      <w:r>
        <w:t xml:space="preserve"> situation Saint-Domingue was in under Toussaint leadership, a situation </w:t>
      </w:r>
      <w:r w:rsidR="00FE5A54">
        <w:t>that</w:t>
      </w:r>
      <w:r>
        <w:t xml:space="preserve"> looked for an alternative to slavery. </w:t>
      </w:r>
      <w:r w:rsidRPr="000C29BA">
        <w:t>In addition, he created the concept of a race-blind society in Haiti, the legacy of which can, arguably, be found in modern France today.</w:t>
      </w:r>
      <w:r>
        <w:t xml:space="preserve"> </w:t>
      </w:r>
      <w:r w:rsidR="00D76FFD" w:rsidRPr="00F5489A">
        <w:t>Toussaint</w:t>
      </w:r>
      <w:r w:rsidR="00FC3B28" w:rsidRPr="00F5489A">
        <w:t>’s</w:t>
      </w:r>
      <w:r w:rsidR="00D76FFD" w:rsidRPr="00F5489A">
        <w:t xml:space="preserve"> leader</w:t>
      </w:r>
      <w:r w:rsidR="00FC3B28" w:rsidRPr="00F5489A">
        <w:t xml:space="preserve">ship </w:t>
      </w:r>
      <w:r w:rsidR="00D76FFD" w:rsidRPr="00F5489A">
        <w:t>throughout the Haitian Revolution</w:t>
      </w:r>
      <w:r w:rsidR="00FC3B28" w:rsidRPr="00F5489A">
        <w:t xml:space="preserve"> is one to</w:t>
      </w:r>
      <w:r w:rsidR="00FE5A54">
        <w:t xml:space="preserve"> be</w:t>
      </w:r>
      <w:r w:rsidR="00FC3B28" w:rsidRPr="00F5489A">
        <w:t xml:space="preserve"> admired, he did not rise to a dictatorship or inflict unnecessary cruelties, in fact it was quite the opposite, to be able to give the hand of friendship back to the plantation owners after their treatment of his peoples shows the type of inspirational character he was. Toussaint</w:t>
      </w:r>
      <w:r>
        <w:t>’s</w:t>
      </w:r>
      <w:r w:rsidR="00FC3B28" w:rsidRPr="00F5489A">
        <w:t xml:space="preserve"> shrewdness</w:t>
      </w:r>
      <w:r w:rsidR="00376830" w:rsidRPr="00F5489A">
        <w:t xml:space="preserve"> </w:t>
      </w:r>
      <w:r w:rsidR="00376830" w:rsidRPr="00F5489A">
        <w:lastRenderedPageBreak/>
        <w:t xml:space="preserve">and political leadership can be </w:t>
      </w:r>
      <w:r>
        <w:t>viewed</w:t>
      </w:r>
      <w:r w:rsidR="00376830" w:rsidRPr="00F5489A">
        <w:t xml:space="preserve"> with admiration, his ability to balance a population of extreme differences and beliefs and </w:t>
      </w:r>
      <w:r>
        <w:t xml:space="preserve">to </w:t>
      </w:r>
      <w:r w:rsidR="00376830" w:rsidRPr="00F5489A">
        <w:t xml:space="preserve">attempt to rebuild Saint-Domingue for the greater good can be clearly seen. Toussaint was an ambitious and determined man but sadly Saint-Domingue was a society designed solely </w:t>
      </w:r>
      <w:r w:rsidR="00577BFF" w:rsidRPr="00F5489A">
        <w:t xml:space="preserve">to benefit the rich </w:t>
      </w:r>
      <w:r w:rsidR="00376830" w:rsidRPr="00F5489A">
        <w:t xml:space="preserve">from </w:t>
      </w:r>
      <w:r w:rsidR="00577BFF" w:rsidRPr="00F5489A">
        <w:t>slave labour and that it was society built on inequality.</w:t>
      </w:r>
      <w:r w:rsidR="00FE5A54">
        <w:t xml:space="preserve"> </w:t>
      </w:r>
      <w:r w:rsidRPr="000C29BA">
        <w:t xml:space="preserve">Toussaint has left a legacy for the people of Haiti who remember him proudly as the leader of the only successful slave rebellion. </w:t>
      </w:r>
      <w:r w:rsidR="00577BFF" w:rsidRPr="00F5489A">
        <w:t xml:space="preserve"> Quite ironically</w:t>
      </w:r>
      <w:r w:rsidR="00FE5A54">
        <w:t>,</w:t>
      </w:r>
      <w:r w:rsidR="00577BFF" w:rsidRPr="00F5489A">
        <w:t xml:space="preserve"> during Toussaint’s lifetime ships were the primary material needed for the transatlantic slave trade to be a success, the fact an airport is named after him is quite fitting. People from different countries and ethnic backgrounds enter and leave the Toussaint </w:t>
      </w:r>
      <w:proofErr w:type="spellStart"/>
      <w:r w:rsidR="00577BFF" w:rsidRPr="00F5489A">
        <w:t>L’Ouverture</w:t>
      </w:r>
      <w:proofErr w:type="spellEnd"/>
      <w:r w:rsidR="00577BFF" w:rsidRPr="00F5489A">
        <w:t xml:space="preserve"> airport, </w:t>
      </w:r>
      <w:r w:rsidR="005B7AC9" w:rsidRPr="005B7AC9">
        <w:t>in a society of legal, if not actual equality,</w:t>
      </w:r>
      <w:r w:rsidR="00577BFF" w:rsidRPr="00F5489A">
        <w:t xml:space="preserve"> something Toussaint would have rejoiced at the site </w:t>
      </w:r>
      <w:r w:rsidR="00544917" w:rsidRPr="00F5489A">
        <w:t>of.</w:t>
      </w:r>
      <w:r w:rsidR="005B7AC9">
        <w:t xml:space="preserve"> The </w:t>
      </w:r>
      <w:r w:rsidR="005B7AC9" w:rsidRPr="005B7AC9">
        <w:t>name o</w:t>
      </w:r>
      <w:r w:rsidR="005B7AC9">
        <w:t>f</w:t>
      </w:r>
      <w:r w:rsidR="005B7AC9" w:rsidRPr="005B7AC9">
        <w:t xml:space="preserve"> the airport is also a continual reminder of the terrible heritage of slavery</w:t>
      </w:r>
      <w:r w:rsidR="005B7AC9">
        <w:t xml:space="preserve">, </w:t>
      </w:r>
      <w:r w:rsidR="005B7AC9" w:rsidRPr="005B7AC9">
        <w:t xml:space="preserve">Gilroy’s </w:t>
      </w:r>
      <w:r w:rsidR="005B7AC9">
        <w:t>‘</w:t>
      </w:r>
      <w:r w:rsidR="005B7AC9" w:rsidRPr="005B7AC9">
        <w:t>black Atlantic</w:t>
      </w:r>
      <w:r w:rsidR="005B7AC9">
        <w:t>’</w:t>
      </w:r>
      <w:r w:rsidR="005B7AC9" w:rsidRPr="005B7AC9">
        <w:t xml:space="preserve"> is a </w:t>
      </w:r>
      <w:r w:rsidR="005B7AC9">
        <w:t>concept</w:t>
      </w:r>
      <w:r w:rsidR="005B7AC9" w:rsidRPr="005B7AC9">
        <w:t xml:space="preserve"> that speaks of the enduring legacy and impact of historical slavery on the modern black experience</w:t>
      </w:r>
      <w:r w:rsidR="005B7AC9">
        <w:t>.</w:t>
      </w:r>
      <w:r w:rsidR="00577BFF" w:rsidRPr="00F5489A">
        <w:t xml:space="preserve"> Gilroy’s concept of the ‘black Atlantic’ incorporates not </w:t>
      </w:r>
      <w:r w:rsidR="00FE5A54">
        <w:t>only</w:t>
      </w:r>
      <w:r w:rsidR="00577BFF" w:rsidRPr="00F5489A">
        <w:t xml:space="preserve"> Toussaint as a person, but his actions as a whole and the repercussions they brought with them</w:t>
      </w:r>
      <w:r w:rsidR="00847E56">
        <w:t>.</w:t>
      </w:r>
      <w:r w:rsidR="00544917" w:rsidRPr="00F5489A">
        <w:t xml:space="preserve"> </w:t>
      </w:r>
      <w:r w:rsidR="007E3ACF" w:rsidRPr="00F5489A">
        <w:t>Toussaint’s</w:t>
      </w:r>
      <w:r w:rsidR="00544917" w:rsidRPr="00F5489A">
        <w:t xml:space="preserve"> achievements and legacy stack</w:t>
      </w:r>
      <w:r w:rsidR="007E3ACF" w:rsidRPr="00F5489A">
        <w:t xml:space="preserve"> high but,</w:t>
      </w:r>
      <w:r w:rsidR="00544917" w:rsidRPr="00F5489A">
        <w:t xml:space="preserve"> he is merely just another story and event to add to the forever growing phenomenon of the ‘black Atlantic’. </w:t>
      </w:r>
      <w:r w:rsidR="007E3ACF" w:rsidRPr="00F5489A">
        <w:t xml:space="preserve">Although Toussaint </w:t>
      </w:r>
      <w:r w:rsidR="00847E56">
        <w:t>di</w:t>
      </w:r>
      <w:r w:rsidR="00847E56" w:rsidRPr="00847E56">
        <w:t xml:space="preserve">d not travel much beyond Haiti and France in his life, his actions, efforts and ideas had wide reaching effects. </w:t>
      </w:r>
      <w:r w:rsidR="00594C55">
        <w:t xml:space="preserve">Toussaint was a black man and former slave who challenged the racist stereotypes of an entire system and won. </w:t>
      </w:r>
      <w:r w:rsidR="00594C55">
        <w:t xml:space="preserve">He </w:t>
      </w:r>
      <w:r w:rsidR="00B40950" w:rsidRPr="00F5489A">
        <w:t>aimed to change the sinful system and took great steps in achieving it, for him and his people regardless of colour</w:t>
      </w:r>
      <w:r w:rsidR="00FE5A54">
        <w:t>. Toussaint’s</w:t>
      </w:r>
      <w:r w:rsidR="00594C55">
        <w:t xml:space="preserve"> his achievements and enlightened ideas make him an exemplary character within Gilroy’s ‘black Atlantic’ and the evidence of his life is </w:t>
      </w:r>
      <w:r w:rsidR="00FE5A54">
        <w:t xml:space="preserve">a </w:t>
      </w:r>
      <w:bookmarkStart w:id="3" w:name="_GoBack"/>
      <w:bookmarkEnd w:id="3"/>
      <w:r w:rsidR="00594C55">
        <w:t>perfect example of that</w:t>
      </w:r>
      <w:r w:rsidR="00B40950" w:rsidRPr="00F5489A">
        <w:t>.</w:t>
      </w:r>
      <w:r w:rsidR="00B40950">
        <w:t xml:space="preserve"> </w:t>
      </w:r>
    </w:p>
    <w:p w14:paraId="28C36656" w14:textId="1B7D2DD0" w:rsidR="008848E6" w:rsidRPr="00F5489A" w:rsidRDefault="008848E6" w:rsidP="00B042A8">
      <w:pPr>
        <w:spacing w:line="480" w:lineRule="auto"/>
        <w:jc w:val="both"/>
      </w:pPr>
    </w:p>
    <w:p w14:paraId="2C53576F" w14:textId="144E131F" w:rsidR="008848E6" w:rsidRPr="00F5489A" w:rsidRDefault="008848E6" w:rsidP="00B042A8">
      <w:pPr>
        <w:spacing w:line="480" w:lineRule="auto"/>
        <w:jc w:val="both"/>
      </w:pPr>
    </w:p>
    <w:p w14:paraId="12403EEB" w14:textId="45BA68C1" w:rsidR="008848E6" w:rsidRPr="00F5489A" w:rsidRDefault="008848E6" w:rsidP="00B042A8">
      <w:pPr>
        <w:spacing w:line="480" w:lineRule="auto"/>
        <w:jc w:val="both"/>
      </w:pPr>
    </w:p>
    <w:p w14:paraId="14EAADBA" w14:textId="1C0A8DAF" w:rsidR="008848E6" w:rsidRPr="00F5489A" w:rsidRDefault="008848E6" w:rsidP="00544917">
      <w:pPr>
        <w:tabs>
          <w:tab w:val="left" w:pos="1720"/>
        </w:tabs>
        <w:spacing w:line="480" w:lineRule="auto"/>
        <w:jc w:val="both"/>
      </w:pPr>
    </w:p>
    <w:p w14:paraId="7E7FED75" w14:textId="2FB7C255" w:rsidR="008848E6" w:rsidRPr="00BA42D7" w:rsidRDefault="00566075" w:rsidP="00BA42D7">
      <w:pPr>
        <w:tabs>
          <w:tab w:val="left" w:pos="1720"/>
        </w:tabs>
        <w:spacing w:line="480" w:lineRule="auto"/>
        <w:jc w:val="both"/>
        <w:rPr>
          <w:b/>
          <w:bCs/>
          <w:u w:val="single"/>
        </w:rPr>
      </w:pPr>
      <w:r w:rsidRPr="00BA42D7">
        <w:rPr>
          <w:b/>
          <w:bCs/>
          <w:u w:val="single"/>
        </w:rPr>
        <w:t xml:space="preserve">Bibliography </w:t>
      </w:r>
    </w:p>
    <w:p w14:paraId="37A6FF8F" w14:textId="1F05803C" w:rsidR="00F45EE2" w:rsidRDefault="00F45EE2" w:rsidP="00BA42D7">
      <w:pPr>
        <w:tabs>
          <w:tab w:val="left" w:pos="1720"/>
        </w:tabs>
        <w:spacing w:line="480" w:lineRule="auto"/>
        <w:jc w:val="both"/>
        <w:rPr>
          <w:b/>
          <w:bCs/>
          <w:u w:val="single"/>
        </w:rPr>
      </w:pPr>
      <w:r w:rsidRPr="00BA42D7">
        <w:rPr>
          <w:b/>
          <w:bCs/>
          <w:u w:val="single"/>
        </w:rPr>
        <w:t>Primary Sources</w:t>
      </w:r>
    </w:p>
    <w:p w14:paraId="31154D72" w14:textId="0660422A" w:rsidR="00BA42D7" w:rsidRDefault="00BA42D7" w:rsidP="00BA42D7">
      <w:pPr>
        <w:pStyle w:val="Bibliography"/>
        <w:spacing w:line="480" w:lineRule="auto"/>
      </w:pPr>
      <w:r w:rsidRPr="00BA42D7">
        <w:t xml:space="preserve">Brown, William Wells, </w:t>
      </w:r>
      <w:r w:rsidRPr="00BA42D7">
        <w:rPr>
          <w:i/>
          <w:iCs/>
        </w:rPr>
        <w:t>Narrative of William W. Brown, A Fugitive Slave, by Himself.</w:t>
      </w:r>
      <w:r w:rsidRPr="00BA42D7">
        <w:t xml:space="preserve"> (Boston: Anti-Slavery Office, 1847) &lt;http://www.gutenberg.org/files/15132/15132-h/15132-h.htm&gt; [accessed 6 February 2020]</w:t>
      </w:r>
    </w:p>
    <w:p w14:paraId="718592D5" w14:textId="1E885DFD" w:rsidR="00BA42D7" w:rsidRPr="00BA42D7" w:rsidRDefault="00BA42D7" w:rsidP="00BA42D7">
      <w:pPr>
        <w:spacing w:line="480" w:lineRule="auto"/>
      </w:pPr>
      <w:r w:rsidRPr="00BA42D7">
        <w:t xml:space="preserve">Douglass, Frederick, </w:t>
      </w:r>
      <w:r w:rsidRPr="00BA42D7">
        <w:rPr>
          <w:i/>
          <w:iCs/>
        </w:rPr>
        <w:t>Narrative of the Life of Frederick Douglass</w:t>
      </w:r>
      <w:r w:rsidRPr="00BA42D7">
        <w:t xml:space="preserve"> (Boston: Anti-Slavery </w:t>
      </w:r>
      <w:r>
        <w:tab/>
      </w:r>
      <w:r w:rsidRPr="00BA42D7">
        <w:t xml:space="preserve">Office, 1845) &lt;https://www.gutenberg.org/files/23/23-h/23-h.htm&gt; [accessed 16 </w:t>
      </w:r>
      <w:r>
        <w:tab/>
      </w:r>
      <w:r w:rsidRPr="00BA42D7">
        <w:t>January 2020]</w:t>
      </w:r>
    </w:p>
    <w:p w14:paraId="4E8ECD27" w14:textId="77777777" w:rsidR="00BA42D7" w:rsidRPr="00BA42D7" w:rsidRDefault="00BA42D7" w:rsidP="00BA42D7">
      <w:pPr>
        <w:pStyle w:val="Bibliography"/>
        <w:spacing w:line="480" w:lineRule="auto"/>
      </w:pPr>
      <w:proofErr w:type="spellStart"/>
      <w:r w:rsidRPr="00BA42D7">
        <w:t>L’Ouverture</w:t>
      </w:r>
      <w:proofErr w:type="spellEnd"/>
      <w:r w:rsidRPr="00BA42D7">
        <w:t xml:space="preserve">, Toussaint, </w:t>
      </w:r>
      <w:r w:rsidRPr="00BA42D7">
        <w:rPr>
          <w:i/>
          <w:iCs/>
        </w:rPr>
        <w:t>Constitution of 1801 by Haiti 1801</w:t>
      </w:r>
      <w:r w:rsidRPr="00BA42D7">
        <w:t xml:space="preserve">, </w:t>
      </w:r>
      <w:bookmarkStart w:id="4" w:name="_Hlk32059417"/>
      <w:r w:rsidRPr="00BA42D7">
        <w:t xml:space="preserve">trans. by Mitch </w:t>
      </w:r>
      <w:proofErr w:type="spellStart"/>
      <w:r w:rsidRPr="00BA42D7">
        <w:t>Abidor</w:t>
      </w:r>
      <w:proofErr w:type="spellEnd"/>
      <w:r w:rsidRPr="00BA42D7">
        <w:t>,</w:t>
      </w:r>
      <w:bookmarkEnd w:id="4"/>
      <w:r w:rsidRPr="00BA42D7">
        <w:t xml:space="preserve"> July 1801 &lt;https://www.marxists.org/history/haiti/1801/constitution.htm&gt; [accessed 8 February 2020]</w:t>
      </w:r>
    </w:p>
    <w:p w14:paraId="576141EF" w14:textId="77777777" w:rsidR="00BA42D7" w:rsidRPr="00BA42D7" w:rsidRDefault="00BA42D7" w:rsidP="00BA42D7">
      <w:pPr>
        <w:pStyle w:val="Bibliography"/>
        <w:spacing w:line="480" w:lineRule="auto"/>
      </w:pPr>
      <w:proofErr w:type="spellStart"/>
      <w:r w:rsidRPr="00BA42D7">
        <w:t>L’Ouverture</w:t>
      </w:r>
      <w:proofErr w:type="spellEnd"/>
      <w:r w:rsidRPr="00BA42D7">
        <w:t xml:space="preserve">, Toussaint, </w:t>
      </w:r>
      <w:r w:rsidRPr="00BA42D7">
        <w:rPr>
          <w:i/>
          <w:iCs/>
        </w:rPr>
        <w:t xml:space="preserve">Toussaint </w:t>
      </w:r>
      <w:proofErr w:type="spellStart"/>
      <w:r w:rsidRPr="00BA42D7">
        <w:rPr>
          <w:i/>
          <w:iCs/>
        </w:rPr>
        <w:t>L’Ouverture</w:t>
      </w:r>
      <w:proofErr w:type="spellEnd"/>
      <w:r w:rsidRPr="00BA42D7">
        <w:rPr>
          <w:i/>
          <w:iCs/>
        </w:rPr>
        <w:t>, Memoir… Written by Himself, 1802</w:t>
      </w:r>
      <w:r w:rsidRPr="00BA42D7">
        <w:t xml:space="preserve">, </w:t>
      </w:r>
      <w:r w:rsidR="00DC615F" w:rsidRPr="00DC615F">
        <w:t xml:space="preserve">trans. by Mitch </w:t>
      </w:r>
      <w:proofErr w:type="spellStart"/>
      <w:r w:rsidR="00DC615F" w:rsidRPr="00DC615F">
        <w:t>Abidor</w:t>
      </w:r>
      <w:proofErr w:type="spellEnd"/>
      <w:r w:rsidR="00DC615F" w:rsidRPr="00DC615F">
        <w:t>,</w:t>
      </w:r>
      <w:r w:rsidRPr="00BA42D7">
        <w:t xml:space="preserve"> 1802 &lt;https://www.marxists.org/reference/archive/toussaint-louverture/memoir/index.htm&gt; [accessed 30 January 2020]</w:t>
      </w:r>
    </w:p>
    <w:p w14:paraId="08528B02" w14:textId="6F389D81" w:rsidR="00BA42D7" w:rsidRPr="00BA42D7" w:rsidRDefault="00BA42D7" w:rsidP="00BA42D7">
      <w:pPr>
        <w:spacing w:line="480" w:lineRule="auto"/>
      </w:pPr>
      <w:r w:rsidRPr="00BA42D7">
        <w:t xml:space="preserve">Prince, Mary, </w:t>
      </w:r>
      <w:r w:rsidRPr="00BA42D7">
        <w:rPr>
          <w:i/>
          <w:iCs/>
        </w:rPr>
        <w:t>The History of Mary Prince, a West Indian Slave. Related by Herself.</w:t>
      </w:r>
      <w:r w:rsidRPr="00BA42D7">
        <w:t xml:space="preserve">, ed. by </w:t>
      </w:r>
      <w:r>
        <w:tab/>
      </w:r>
      <w:proofErr w:type="spellStart"/>
      <w:r w:rsidRPr="00BA42D7">
        <w:t>Tho</w:t>
      </w:r>
      <w:proofErr w:type="spellEnd"/>
      <w:r w:rsidRPr="00BA42D7">
        <w:t xml:space="preserve"> Pringle (London: F. Westley and A. H. Davis, 1831) </w:t>
      </w:r>
      <w:r>
        <w:tab/>
      </w:r>
      <w:r w:rsidRPr="00BA42D7">
        <w:t xml:space="preserve">&lt;https://www.gutenberg.org/files/17851/17851-h/17851-h.htm&gt; [accessed 31 </w:t>
      </w:r>
      <w:r>
        <w:tab/>
      </w:r>
      <w:r w:rsidRPr="00BA42D7">
        <w:t>January 2020]</w:t>
      </w:r>
    </w:p>
    <w:p w14:paraId="01FF6CDD" w14:textId="5CFF16EB" w:rsidR="00695A54" w:rsidRPr="00695A54" w:rsidRDefault="00695A54" w:rsidP="00695A54">
      <w:pPr>
        <w:spacing w:line="480" w:lineRule="auto"/>
      </w:pPr>
      <w:r w:rsidRPr="00695A54">
        <w:t xml:space="preserve">Rainsford, Marcus, </w:t>
      </w:r>
      <w:r w:rsidRPr="00695A54">
        <w:rPr>
          <w:i/>
          <w:iCs/>
        </w:rPr>
        <w:t xml:space="preserve">An Historical Account of the Black Empire of </w:t>
      </w:r>
      <w:proofErr w:type="spellStart"/>
      <w:proofErr w:type="gramStart"/>
      <w:r w:rsidRPr="00695A54">
        <w:rPr>
          <w:i/>
          <w:iCs/>
        </w:rPr>
        <w:t>Hayti</w:t>
      </w:r>
      <w:proofErr w:type="spellEnd"/>
      <w:r w:rsidRPr="00695A54">
        <w:rPr>
          <w:i/>
          <w:iCs/>
        </w:rPr>
        <w:t> :</w:t>
      </w:r>
      <w:proofErr w:type="gramEnd"/>
      <w:r w:rsidRPr="00695A54">
        <w:rPr>
          <w:i/>
          <w:iCs/>
        </w:rPr>
        <w:t xml:space="preserve"> Comprehending a </w:t>
      </w:r>
      <w:r>
        <w:rPr>
          <w:i/>
          <w:iCs/>
        </w:rPr>
        <w:tab/>
      </w:r>
      <w:r w:rsidRPr="00695A54">
        <w:rPr>
          <w:i/>
          <w:iCs/>
        </w:rPr>
        <w:t xml:space="preserve">View of the Principal Transactions in the Revolution of Saint Domingo; with Its </w:t>
      </w:r>
      <w:r>
        <w:rPr>
          <w:i/>
          <w:iCs/>
        </w:rPr>
        <w:tab/>
      </w:r>
      <w:r w:rsidRPr="00695A54">
        <w:rPr>
          <w:i/>
          <w:iCs/>
        </w:rPr>
        <w:t>Ancient and Modern State.</w:t>
      </w:r>
      <w:r w:rsidRPr="00695A54">
        <w:t xml:space="preserve"> (London: Albion Press Printed, 1805) </w:t>
      </w:r>
      <w:r>
        <w:tab/>
      </w:r>
      <w:r w:rsidRPr="00695A54">
        <w:t>&lt;https://www.loc.gov/item/02012395/&gt; [accessed 29 January 2020]</w:t>
      </w:r>
    </w:p>
    <w:p w14:paraId="3CF50675" w14:textId="6012E20A" w:rsidR="00BA42D7" w:rsidRPr="00695A54" w:rsidRDefault="00695A54" w:rsidP="00695A54">
      <w:pPr>
        <w:pStyle w:val="Bibliography"/>
        <w:spacing w:line="480" w:lineRule="auto"/>
      </w:pPr>
      <w:proofErr w:type="spellStart"/>
      <w:r w:rsidRPr="00BA42D7">
        <w:lastRenderedPageBreak/>
        <w:t>Sonthonax</w:t>
      </w:r>
      <w:proofErr w:type="spellEnd"/>
      <w:r w:rsidRPr="00BA42D7">
        <w:t>, Léger-</w:t>
      </w:r>
      <w:proofErr w:type="spellStart"/>
      <w:r w:rsidRPr="00BA42D7">
        <w:t>Félicité</w:t>
      </w:r>
      <w:proofErr w:type="spellEnd"/>
      <w:r w:rsidRPr="00BA42D7">
        <w:t>, ‘Proclamation. In the Name of the Republic. We, Léger-</w:t>
      </w:r>
      <w:proofErr w:type="spellStart"/>
      <w:r w:rsidRPr="00BA42D7">
        <w:t>Félicité</w:t>
      </w:r>
      <w:proofErr w:type="spellEnd"/>
      <w:r w:rsidRPr="00BA42D7">
        <w:t xml:space="preserve"> </w:t>
      </w:r>
      <w:proofErr w:type="spellStart"/>
      <w:r w:rsidRPr="00BA42D7">
        <w:t>Sonthonax</w:t>
      </w:r>
      <w:proofErr w:type="spellEnd"/>
      <w:r w:rsidRPr="00BA42D7">
        <w:t xml:space="preserve">, Civil Officer of the Republic, Delegate in the Islands of the French West Indies to Re-Establish Law and Public Order’, </w:t>
      </w:r>
      <w:r w:rsidRPr="00BA42D7">
        <w:rPr>
          <w:i/>
          <w:iCs/>
        </w:rPr>
        <w:t>World Digital Library</w:t>
      </w:r>
      <w:r w:rsidRPr="00BA42D7">
        <w:t>, 1793 &lt;https://www.wdl.org/en/item/14721/&gt; [accessed 3 February 2020]</w:t>
      </w:r>
    </w:p>
    <w:p w14:paraId="05D162BC" w14:textId="22974938" w:rsidR="00F45EE2" w:rsidRPr="00BA42D7" w:rsidRDefault="00F45EE2" w:rsidP="00BA42D7">
      <w:pPr>
        <w:tabs>
          <w:tab w:val="left" w:pos="1720"/>
        </w:tabs>
        <w:spacing w:line="480" w:lineRule="auto"/>
        <w:jc w:val="both"/>
        <w:rPr>
          <w:b/>
          <w:bCs/>
          <w:u w:val="single"/>
        </w:rPr>
      </w:pPr>
      <w:r w:rsidRPr="00BA42D7">
        <w:rPr>
          <w:b/>
          <w:bCs/>
          <w:u w:val="single"/>
        </w:rPr>
        <w:t>Secondary Sources</w:t>
      </w:r>
    </w:p>
    <w:p w14:paraId="4E2D5C50" w14:textId="77777777" w:rsidR="00DC615F" w:rsidRPr="00BA42D7" w:rsidRDefault="00566075" w:rsidP="00BA42D7">
      <w:pPr>
        <w:pStyle w:val="Bibliography"/>
        <w:spacing w:line="480" w:lineRule="auto"/>
      </w:pPr>
      <w:r w:rsidRPr="00BA42D7">
        <w:fldChar w:fldCharType="begin"/>
      </w:r>
      <w:r w:rsidRPr="00BA42D7">
        <w:instrText xml:space="preserve"> ADDIN ZOTERO_BIBL {"uncited":[],"omitted":[],"custom":[]} CSL_BIBLIOGRAPHY </w:instrText>
      </w:r>
      <w:r w:rsidRPr="00BA42D7">
        <w:fldChar w:fldCharType="separate"/>
      </w:r>
      <w:r w:rsidR="00DC615F" w:rsidRPr="00BA42D7">
        <w:t xml:space="preserve">Airport Technology, ‘Toussaint Louverture International Airport’, </w:t>
      </w:r>
      <w:r w:rsidR="00DC615F" w:rsidRPr="00BA42D7">
        <w:rPr>
          <w:i/>
          <w:iCs/>
        </w:rPr>
        <w:t>Airport Technology</w:t>
      </w:r>
      <w:r w:rsidR="00DC615F" w:rsidRPr="00BA42D7">
        <w:t>, 2020 &lt;https://www.airport-technology.com/projects/toussaint-louverture-international-airport/&gt; [accessed 4 February 2020]</w:t>
      </w:r>
    </w:p>
    <w:p w14:paraId="3D3B4560" w14:textId="77777777" w:rsidR="00DC615F" w:rsidRPr="00BA42D7" w:rsidRDefault="00DC615F" w:rsidP="00BA42D7">
      <w:pPr>
        <w:pStyle w:val="Bibliography"/>
        <w:spacing w:line="480" w:lineRule="auto"/>
      </w:pPr>
      <w:r w:rsidRPr="00BA42D7">
        <w:t xml:space="preserve">Bleich, Erik, ‘Race Policy in France’, </w:t>
      </w:r>
      <w:r w:rsidRPr="00BA42D7">
        <w:rPr>
          <w:i/>
          <w:iCs/>
        </w:rPr>
        <w:t>Brookings</w:t>
      </w:r>
      <w:r w:rsidRPr="00BA42D7">
        <w:t>, 2001 &lt;https://www.brookings.edu/articles/race-policy-in-france/&gt; [accessed 4 February 2020]</w:t>
      </w:r>
    </w:p>
    <w:p w14:paraId="4E2D45A3" w14:textId="4AA3DA73" w:rsidR="00DC615F" w:rsidRPr="00BA42D7" w:rsidRDefault="00BA42D7" w:rsidP="00BA42D7">
      <w:pPr>
        <w:pStyle w:val="Bibliography"/>
        <w:spacing w:line="480" w:lineRule="auto"/>
      </w:pPr>
      <w:r w:rsidRPr="00BA42D7">
        <w:t xml:space="preserve">Brown, William Wells, </w:t>
      </w:r>
      <w:r w:rsidR="00DC615F" w:rsidRPr="00BA42D7">
        <w:rPr>
          <w:i/>
          <w:iCs/>
        </w:rPr>
        <w:t xml:space="preserve">The Black </w:t>
      </w:r>
      <w:proofErr w:type="gramStart"/>
      <w:r w:rsidR="00DC615F" w:rsidRPr="00BA42D7">
        <w:rPr>
          <w:i/>
          <w:iCs/>
        </w:rPr>
        <w:t>Man :</w:t>
      </w:r>
      <w:proofErr w:type="gramEnd"/>
      <w:r w:rsidR="00DC615F" w:rsidRPr="00BA42D7">
        <w:rPr>
          <w:i/>
          <w:iCs/>
        </w:rPr>
        <w:t xml:space="preserve"> His Antecedents, His Genius, and His Achievements</w:t>
      </w:r>
      <w:r w:rsidR="00DC615F" w:rsidRPr="00BA42D7">
        <w:t xml:space="preserve"> (New York: Thomas Hamilton ; Boston : R.F. </w:t>
      </w:r>
      <w:proofErr w:type="spellStart"/>
      <w:r w:rsidR="00DC615F" w:rsidRPr="00BA42D7">
        <w:t>Wallcut</w:t>
      </w:r>
      <w:proofErr w:type="spellEnd"/>
      <w:r w:rsidR="00DC615F" w:rsidRPr="00BA42D7">
        <w:t>, 1863) &lt;http://archive.org/details/blackmanthe00browrich&gt; [accessed 6 February 2020]</w:t>
      </w:r>
    </w:p>
    <w:p w14:paraId="48BCA177" w14:textId="77777777" w:rsidR="00DC615F" w:rsidRPr="00BA42D7" w:rsidRDefault="00DC615F" w:rsidP="00BA42D7">
      <w:pPr>
        <w:pStyle w:val="Bibliography"/>
        <w:spacing w:line="480" w:lineRule="auto"/>
      </w:pPr>
      <w:r w:rsidRPr="00BA42D7">
        <w:t xml:space="preserve">Evans, Chris, </w:t>
      </w:r>
      <w:r w:rsidRPr="00BA42D7">
        <w:rPr>
          <w:i/>
          <w:iCs/>
        </w:rPr>
        <w:t>Slave Wales: The Welsh and Atlantic Slavery, 1660-1850</w:t>
      </w:r>
      <w:r w:rsidRPr="00BA42D7">
        <w:t xml:space="preserve"> (Cardiff: University of Wales Press, 2010)</w:t>
      </w:r>
    </w:p>
    <w:p w14:paraId="078B28C7" w14:textId="77777777" w:rsidR="00DC615F" w:rsidRPr="00BA42D7" w:rsidRDefault="00DC615F" w:rsidP="00BA42D7">
      <w:pPr>
        <w:pStyle w:val="Bibliography"/>
        <w:spacing w:line="480" w:lineRule="auto"/>
      </w:pPr>
      <w:r w:rsidRPr="00BA42D7">
        <w:t xml:space="preserve">Gilroy, Paul, </w:t>
      </w:r>
      <w:r w:rsidRPr="00BA42D7">
        <w:rPr>
          <w:i/>
          <w:iCs/>
        </w:rPr>
        <w:t>The Black Atlantic - Modernity and Double Consciousness</w:t>
      </w:r>
      <w:r w:rsidRPr="00BA42D7">
        <w:t>, 1st edition (London: Verso Books, 1993)</w:t>
      </w:r>
    </w:p>
    <w:p w14:paraId="00A805E8" w14:textId="77777777" w:rsidR="00DC615F" w:rsidRPr="00BA42D7" w:rsidRDefault="00DC615F" w:rsidP="00BA42D7">
      <w:pPr>
        <w:pStyle w:val="Bibliography"/>
        <w:spacing w:line="480" w:lineRule="auto"/>
      </w:pPr>
      <w:r w:rsidRPr="00BA42D7">
        <w:t xml:space="preserve">James, C. L. R., </w:t>
      </w:r>
      <w:r w:rsidRPr="00BA42D7">
        <w:rPr>
          <w:i/>
          <w:iCs/>
        </w:rPr>
        <w:t xml:space="preserve">The Black Jacobins: Toussaint </w:t>
      </w:r>
      <w:proofErr w:type="spellStart"/>
      <w:r w:rsidRPr="00BA42D7">
        <w:rPr>
          <w:i/>
          <w:iCs/>
        </w:rPr>
        <w:t>L’ouverture</w:t>
      </w:r>
      <w:proofErr w:type="spellEnd"/>
      <w:r w:rsidRPr="00BA42D7">
        <w:rPr>
          <w:i/>
          <w:iCs/>
        </w:rPr>
        <w:t xml:space="preserve"> and the San Domingo Revolution</w:t>
      </w:r>
      <w:r w:rsidRPr="00BA42D7">
        <w:t xml:space="preserve"> (London: Penguin UK, 2001)</w:t>
      </w:r>
    </w:p>
    <w:p w14:paraId="48F73DD1" w14:textId="77777777" w:rsidR="00DC615F" w:rsidRPr="00BA42D7" w:rsidRDefault="00DC615F" w:rsidP="00BA42D7">
      <w:pPr>
        <w:pStyle w:val="Bibliography"/>
        <w:spacing w:line="480" w:lineRule="auto"/>
      </w:pPr>
      <w:r w:rsidRPr="00BA42D7">
        <w:t xml:space="preserve">Jenson, Deborah, </w:t>
      </w:r>
      <w:r w:rsidRPr="00BA42D7">
        <w:rPr>
          <w:i/>
          <w:iCs/>
        </w:rPr>
        <w:t>Beyond the Slave Narrative: Politics, Sex, and Manuscripts in the Haitian Revolution</w:t>
      </w:r>
      <w:r w:rsidRPr="00BA42D7">
        <w:t xml:space="preserve"> (Liverpool: Liverpool University Press, 2012)</w:t>
      </w:r>
    </w:p>
    <w:p w14:paraId="23F14600" w14:textId="77777777" w:rsidR="00DC615F" w:rsidRPr="00BA42D7" w:rsidRDefault="00DC615F" w:rsidP="00BA42D7">
      <w:pPr>
        <w:pStyle w:val="Bibliography"/>
        <w:spacing w:line="480" w:lineRule="auto"/>
      </w:pPr>
      <w:r w:rsidRPr="00BA42D7">
        <w:t xml:space="preserve">Office of The Historian, ‘The United States and the Haitian Revolution, 1791–1804’, </w:t>
      </w:r>
      <w:r w:rsidRPr="00BA42D7">
        <w:rPr>
          <w:i/>
          <w:iCs/>
        </w:rPr>
        <w:t>Department of State United States of America</w:t>
      </w:r>
      <w:r w:rsidRPr="00BA42D7">
        <w:t xml:space="preserve"> (Online: Office of the Historian, </w:t>
      </w:r>
      <w:r w:rsidRPr="00BA42D7">
        <w:lastRenderedPageBreak/>
        <w:t>Foreign Service Institute, 2016) &lt;https://history.state.gov/milestones/1784-1800/haitian-rev&gt; [accessed 30 January 2020]</w:t>
      </w:r>
    </w:p>
    <w:p w14:paraId="7A17387A" w14:textId="77777777" w:rsidR="00DC615F" w:rsidRPr="00BA42D7" w:rsidRDefault="00DC615F" w:rsidP="00BA42D7">
      <w:pPr>
        <w:pStyle w:val="Bibliography"/>
        <w:spacing w:line="480" w:lineRule="auto"/>
      </w:pPr>
      <w:r w:rsidRPr="00BA42D7">
        <w:t xml:space="preserve">Ott, Thomas O., </w:t>
      </w:r>
      <w:r w:rsidRPr="00BA42D7">
        <w:rPr>
          <w:i/>
          <w:iCs/>
        </w:rPr>
        <w:t>The Haitian Revolution, 1789-1804</w:t>
      </w:r>
      <w:r w:rsidRPr="00BA42D7">
        <w:t xml:space="preserve"> (Tennessee: Univ. of Tennessee Press, 1973)</w:t>
      </w:r>
    </w:p>
    <w:p w14:paraId="67DE8F49" w14:textId="2AB45F8E" w:rsidR="00DC615F" w:rsidRPr="00BA42D7" w:rsidRDefault="00DC615F" w:rsidP="00BA42D7">
      <w:pPr>
        <w:pStyle w:val="Bibliography"/>
        <w:spacing w:line="480" w:lineRule="auto"/>
      </w:pPr>
      <w:r w:rsidRPr="00BA42D7">
        <w:t xml:space="preserve">Pierrot, </w:t>
      </w:r>
      <w:proofErr w:type="spellStart"/>
      <w:r w:rsidRPr="00BA42D7">
        <w:t>Grégory</w:t>
      </w:r>
      <w:proofErr w:type="spellEnd"/>
      <w:r w:rsidRPr="00BA42D7">
        <w:t>, ‘“O</w:t>
      </w:r>
      <w:r w:rsidR="00BA42D7">
        <w:t>ur</w:t>
      </w:r>
      <w:r w:rsidRPr="00BA42D7">
        <w:t xml:space="preserve"> H</w:t>
      </w:r>
      <w:r w:rsidR="00BA42D7">
        <w:t>ero</w:t>
      </w:r>
      <w:r w:rsidRPr="00BA42D7">
        <w:t>”: T</w:t>
      </w:r>
      <w:r w:rsidR="00BA42D7">
        <w:t>oussaint</w:t>
      </w:r>
      <w:r w:rsidRPr="00BA42D7">
        <w:t xml:space="preserve"> L</w:t>
      </w:r>
      <w:r w:rsidR="00BA42D7">
        <w:t>ouverture in</w:t>
      </w:r>
      <w:r w:rsidRPr="00BA42D7">
        <w:t xml:space="preserve"> B</w:t>
      </w:r>
      <w:r w:rsidR="00BA42D7">
        <w:t>ritish</w:t>
      </w:r>
      <w:r w:rsidRPr="00BA42D7">
        <w:t xml:space="preserve"> R</w:t>
      </w:r>
      <w:r w:rsidR="00BA42D7">
        <w:t>epresentations</w:t>
      </w:r>
      <w:r w:rsidRPr="00BA42D7">
        <w:t xml:space="preserve">’, </w:t>
      </w:r>
      <w:r w:rsidRPr="00BA42D7">
        <w:rPr>
          <w:i/>
          <w:iCs/>
        </w:rPr>
        <w:t>Criticism</w:t>
      </w:r>
      <w:r w:rsidRPr="00BA42D7">
        <w:t>, 50.4 (2008), 581–607</w:t>
      </w:r>
    </w:p>
    <w:p w14:paraId="0EDD411B" w14:textId="77777777" w:rsidR="00DC615F" w:rsidRPr="00BA42D7" w:rsidRDefault="00DC615F" w:rsidP="00BA42D7">
      <w:pPr>
        <w:pStyle w:val="Bibliography"/>
        <w:spacing w:line="480" w:lineRule="auto"/>
      </w:pPr>
      <w:r w:rsidRPr="00BA42D7">
        <w:t xml:space="preserve">Quirk, Joel, </w:t>
      </w:r>
      <w:r w:rsidRPr="00BA42D7">
        <w:rPr>
          <w:i/>
          <w:iCs/>
        </w:rPr>
        <w:t>The Anti-Slavery Project: From the Slave Trade to Human Trafficking</w:t>
      </w:r>
      <w:r w:rsidRPr="00BA42D7">
        <w:t xml:space="preserve"> (Philadelphia: University of Pennsylvania Press, 2011)</w:t>
      </w:r>
    </w:p>
    <w:p w14:paraId="7236176D" w14:textId="77777777" w:rsidR="00DC615F" w:rsidRPr="00BA42D7" w:rsidRDefault="00DC615F" w:rsidP="00BA42D7">
      <w:pPr>
        <w:pStyle w:val="Bibliography"/>
        <w:spacing w:line="480" w:lineRule="auto"/>
      </w:pPr>
      <w:r w:rsidRPr="00BA42D7">
        <w:t xml:space="preserve">Rockwell, Anne F., </w:t>
      </w:r>
      <w:r w:rsidRPr="00BA42D7">
        <w:rPr>
          <w:i/>
          <w:iCs/>
        </w:rPr>
        <w:t xml:space="preserve">Open the Door to </w:t>
      </w:r>
      <w:proofErr w:type="gramStart"/>
      <w:r w:rsidRPr="00BA42D7">
        <w:rPr>
          <w:i/>
          <w:iCs/>
        </w:rPr>
        <w:t>Liberty!:</w:t>
      </w:r>
      <w:proofErr w:type="gramEnd"/>
      <w:r w:rsidRPr="00BA42D7">
        <w:rPr>
          <w:i/>
          <w:iCs/>
        </w:rPr>
        <w:t xml:space="preserve"> A Biography of Toussaint </w:t>
      </w:r>
      <w:proofErr w:type="spellStart"/>
      <w:r w:rsidRPr="00BA42D7">
        <w:rPr>
          <w:i/>
          <w:iCs/>
        </w:rPr>
        <w:t>L’Ouverture</w:t>
      </w:r>
      <w:proofErr w:type="spellEnd"/>
      <w:r w:rsidRPr="00BA42D7">
        <w:t xml:space="preserve"> (New York: Houghton Mifflin Harcourt, 2009)</w:t>
      </w:r>
    </w:p>
    <w:p w14:paraId="30D14F90" w14:textId="56BEF61C" w:rsidR="00566075" w:rsidRPr="00F5489A" w:rsidRDefault="00566075" w:rsidP="00BA42D7">
      <w:pPr>
        <w:tabs>
          <w:tab w:val="left" w:pos="1720"/>
        </w:tabs>
        <w:spacing w:line="480" w:lineRule="auto"/>
        <w:jc w:val="both"/>
      </w:pPr>
      <w:r w:rsidRPr="00BA42D7">
        <w:fldChar w:fldCharType="end"/>
      </w:r>
      <w:r w:rsidR="00F361BE" w:rsidRPr="00F5489A">
        <w:t xml:space="preserve"> </w:t>
      </w:r>
    </w:p>
    <w:p w14:paraId="37B7437A" w14:textId="77777777" w:rsidR="00F5489A" w:rsidRPr="00F5489A" w:rsidRDefault="00F5489A">
      <w:pPr>
        <w:tabs>
          <w:tab w:val="left" w:pos="1720"/>
        </w:tabs>
        <w:spacing w:line="480" w:lineRule="auto"/>
        <w:jc w:val="both"/>
      </w:pPr>
    </w:p>
    <w:sectPr w:rsidR="00F5489A" w:rsidRPr="00F5489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7FC8A4" w14:textId="77777777" w:rsidR="002663B7" w:rsidRDefault="002663B7" w:rsidP="00154DD6">
      <w:pPr>
        <w:spacing w:after="0" w:line="240" w:lineRule="auto"/>
      </w:pPr>
      <w:r>
        <w:separator/>
      </w:r>
    </w:p>
  </w:endnote>
  <w:endnote w:type="continuationSeparator" w:id="0">
    <w:p w14:paraId="152B3D3E" w14:textId="77777777" w:rsidR="002663B7" w:rsidRDefault="002663B7" w:rsidP="00154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8110975"/>
      <w:docPartObj>
        <w:docPartGallery w:val="Page Numbers (Bottom of Page)"/>
        <w:docPartUnique/>
      </w:docPartObj>
    </w:sdtPr>
    <w:sdtEndPr>
      <w:rPr>
        <w:noProof/>
      </w:rPr>
    </w:sdtEndPr>
    <w:sdtContent>
      <w:p w14:paraId="0E2B234D" w14:textId="24282080" w:rsidR="007D0AEC" w:rsidRDefault="007D0A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3C544E" w14:textId="77777777" w:rsidR="007D0AEC" w:rsidRDefault="007D0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A3CFB" w14:textId="77777777" w:rsidR="002663B7" w:rsidRDefault="002663B7" w:rsidP="00154DD6">
      <w:pPr>
        <w:spacing w:after="0" w:line="240" w:lineRule="auto"/>
      </w:pPr>
      <w:r>
        <w:separator/>
      </w:r>
    </w:p>
  </w:footnote>
  <w:footnote w:type="continuationSeparator" w:id="0">
    <w:p w14:paraId="75F27045" w14:textId="77777777" w:rsidR="002663B7" w:rsidRDefault="002663B7" w:rsidP="00154DD6">
      <w:pPr>
        <w:spacing w:after="0" w:line="240" w:lineRule="auto"/>
      </w:pPr>
      <w:r>
        <w:continuationSeparator/>
      </w:r>
    </w:p>
  </w:footnote>
  <w:footnote w:id="1">
    <w:p w14:paraId="2F5B9B38" w14:textId="2C0B5DDA" w:rsidR="007D0AEC" w:rsidRDefault="007D0AEC">
      <w:pPr>
        <w:pStyle w:val="FootnoteText"/>
      </w:pPr>
      <w:r>
        <w:rPr>
          <w:rStyle w:val="FootnoteReference"/>
        </w:rPr>
        <w:footnoteRef/>
      </w:r>
      <w:r>
        <w:t xml:space="preserve"> </w:t>
      </w:r>
      <w:r>
        <w:fldChar w:fldCharType="begin"/>
      </w:r>
      <w:r>
        <w:instrText xml:space="preserve"> ADDIN ZOTERO_ITEM CSL_CITATION {"citationID":"PsDjDLty","properties":{"formattedCitation":"Office of The Historian, \\uc0\\u8216{}The United States and the Haitian Revolution, 1791\\uc0\\u8211{}1804\\uc0\\u8217{}, {\\i{}Department of State United States of America} (Online: Office of the Historian, Foreign Service Institute, 2016) &lt;https://history.state.gov/milestones/1784-1800/haitian-rev&gt; [accessed 30 January 2020].","plainCitation":"Office of The Historian, ‘The United States and the Haitian Revolution, 1791–1804’, Department of State United States of America (Online: Office of the Historian, Foreign Service Institute, 2016) &lt;https://history.state.gov/milestones/1784-1800/haitian-rev&gt; [accessed 30 January 2020].","noteIndex":1},"citationItems":[{"id":856,"uris":["http://zotero.org/users/local/yZjTXO0d/items/P6KNMPET"],"uri":["http://zotero.org/users/local/yZjTXO0d/items/P6KNMPET"],"itemData":{"id":856,"type":"entry-encyclopedia","container-title":"Department of State United States of America","event-place":"Online","publisher":"Office of the Historian, Foreign Service Institute","publisher-place":"Online","title":"The United States and the Haitian Revolution, 1791–1804","URL":"https://history.state.gov/milestones/1784-1800/haitian-rev","author":[{"family":"Office of The Historian","given":""}],"accessed":{"date-parts":[["2020",1,30]]},"issued":{"date-parts":[["2016"]]}}}],"schema":"https://github.com/citation-style-language/schema/raw/master/csl-citation.json"} </w:instrText>
      </w:r>
      <w:r>
        <w:fldChar w:fldCharType="separate"/>
      </w:r>
      <w:r w:rsidRPr="00301F6A">
        <w:rPr>
          <w:rFonts w:ascii="Calibri" w:hAnsi="Calibri" w:cs="Calibri"/>
          <w:szCs w:val="24"/>
        </w:rPr>
        <w:t xml:space="preserve">Office of The Historian, ‘The United States and the Haitian Revolution, 1791–1804’, </w:t>
      </w:r>
      <w:r w:rsidRPr="00301F6A">
        <w:rPr>
          <w:rFonts w:ascii="Calibri" w:hAnsi="Calibri" w:cs="Calibri"/>
          <w:i/>
          <w:iCs/>
          <w:szCs w:val="24"/>
        </w:rPr>
        <w:t>Department of State United States of America</w:t>
      </w:r>
      <w:r w:rsidRPr="00301F6A">
        <w:rPr>
          <w:rFonts w:ascii="Calibri" w:hAnsi="Calibri" w:cs="Calibri"/>
          <w:szCs w:val="24"/>
        </w:rPr>
        <w:t xml:space="preserve"> (Online: Office of the Historian, Foreign Service Institute, 2016) &lt;https://history.state.gov/milestones/1784-1800/haitian-rev&gt; [accessed 30 January 2020].</w:t>
      </w:r>
      <w:r>
        <w:fldChar w:fldCharType="end"/>
      </w:r>
    </w:p>
  </w:footnote>
  <w:footnote w:id="2">
    <w:p w14:paraId="36933C4C" w14:textId="0D386D62" w:rsidR="007D0AEC" w:rsidRDefault="007D0AEC" w:rsidP="00C9285F">
      <w:pPr>
        <w:pStyle w:val="FootnoteText"/>
      </w:pPr>
      <w:r>
        <w:rPr>
          <w:rStyle w:val="FootnoteReference"/>
        </w:rPr>
        <w:footnoteRef/>
      </w:r>
      <w:r>
        <w:t xml:space="preserve"> </w:t>
      </w:r>
      <w:r>
        <w:fldChar w:fldCharType="begin"/>
      </w:r>
      <w:r>
        <w:instrText xml:space="preserve"> ADDIN ZOTERO_ITEM CSL_CITATION {"citationID":"6W0vFEdc","properties":{"formattedCitation":"Thomas O. Ott, {\\i{}The Haitian Revolution, 1789-1804} (Tennessee: Univ. of Tennessee Press, 1973).","plainCitation":"Thomas O. Ott, The Haitian Revolution, 1789-1804 (Tennessee: Univ. of Tennessee Press, 1973).","dontUpdate":true,"noteIndex":2},"citationItems":[{"id":875,"uris":["http://zotero.org/users/local/yZjTXO0d/items/7948VQTH"],"uri":["http://zotero.org/users/local/yZjTXO0d/items/7948VQTH"],"itemData":{"id":875,"type":"book","event-place":"Tennessee","publisher":"Univ. of Tennessee Press","publisher-place":"Tennessee","title":"The Haitian Revolution, 1789-1804","author":[{"family":"Ott","given":"Thomas O."}],"issued":{"date-parts":[["1973"]]}}}],"schema":"https://github.com/citation-style-language/schema/raw/master/csl-citation.json"} </w:instrText>
      </w:r>
      <w:r>
        <w:fldChar w:fldCharType="separate"/>
      </w:r>
      <w:r w:rsidRPr="00C11908">
        <w:rPr>
          <w:rFonts w:ascii="Calibri" w:hAnsi="Calibri" w:cs="Calibri"/>
          <w:szCs w:val="24"/>
        </w:rPr>
        <w:t xml:space="preserve">Thomas O. Ott, </w:t>
      </w:r>
      <w:r w:rsidRPr="00C11908">
        <w:rPr>
          <w:rFonts w:ascii="Calibri" w:hAnsi="Calibri" w:cs="Calibri"/>
          <w:i/>
          <w:iCs/>
          <w:szCs w:val="24"/>
        </w:rPr>
        <w:t>The Haitian Revolution, 1789-1804</w:t>
      </w:r>
      <w:r w:rsidRPr="00C11908">
        <w:rPr>
          <w:rFonts w:ascii="Calibri" w:hAnsi="Calibri" w:cs="Calibri"/>
          <w:szCs w:val="24"/>
        </w:rPr>
        <w:t xml:space="preserve"> (Tennessee: Univ. of Tennessee Press, 1973)</w:t>
      </w:r>
      <w:r>
        <w:rPr>
          <w:rFonts w:ascii="Calibri" w:hAnsi="Calibri" w:cs="Calibri"/>
          <w:szCs w:val="24"/>
        </w:rPr>
        <w:t xml:space="preserve"> p. 57-58</w:t>
      </w:r>
      <w:r w:rsidRPr="00C11908">
        <w:rPr>
          <w:rFonts w:ascii="Calibri" w:hAnsi="Calibri" w:cs="Calibri"/>
          <w:szCs w:val="24"/>
        </w:rPr>
        <w:t>.</w:t>
      </w:r>
      <w:r>
        <w:fldChar w:fldCharType="end"/>
      </w:r>
    </w:p>
  </w:footnote>
  <w:footnote w:id="3">
    <w:p w14:paraId="007FD036" w14:textId="31D7B4BA" w:rsidR="007D0AEC" w:rsidRDefault="007D0AEC">
      <w:pPr>
        <w:pStyle w:val="FootnoteText"/>
      </w:pPr>
      <w:r>
        <w:rPr>
          <w:rStyle w:val="FootnoteReference"/>
        </w:rPr>
        <w:footnoteRef/>
      </w:r>
      <w:r>
        <w:t xml:space="preserve"> </w:t>
      </w:r>
      <w:r>
        <w:fldChar w:fldCharType="begin"/>
      </w:r>
      <w:r>
        <w:instrText xml:space="preserve"> ADDIN ZOTERO_ITEM CSL_CITATION {"citationID":"DI5KN7ud","properties":{"formattedCitation":"Gr\\uc0\\u233{}gory Pierrot, \\uc0\\u8216{}\\uc0\\u8220{}OUR HERO\\uc0\\u8221{}: TOUSSAINT LOUVERTURE IN BRITISH REPRESENTATIONS\\uc0\\u8217{}, {\\i{}Criticism}, 50.4 (2008), 581\\uc0\\u8211{}607.","plainCitation":"Grégory Pierrot, ‘“OUR HERO”: TOUSSAINT LOUVERTURE IN BRITISH REPRESENTATIONS’, Criticism, 50.4 (2008), 581–607.","noteIndex":3},"citationItems":[{"id":881,"uris":["http://zotero.org/users/local/yZjTXO0d/items/7E6P5EE5"],"uri":["http://zotero.org/users/local/yZjTXO0d/items/7E6P5EE5"],"itemData":{"id":881,"type":"article-journal","archive":"JSTOR","container-title":"Criticism","ISSN":"0011-1589","issue":"4","page":"581-607","source":"JSTOR","title":"\"OUR HERO\": TOUSSAINT LOUVERTURE IN BRITISH REPRESENTATIONS","title-short":"OUR HERO","volume":"50","author":[{"family":"Pierrot","given":"Grégory"}],"issued":{"date-parts":[["2008"]]}}}],"schema":"https://github.com/citation-style-language/schema/raw/master/csl-citation.json"} </w:instrText>
      </w:r>
      <w:r>
        <w:fldChar w:fldCharType="separate"/>
      </w:r>
      <w:r w:rsidRPr="00C9285F">
        <w:rPr>
          <w:rFonts w:ascii="Calibri" w:hAnsi="Calibri" w:cs="Calibri"/>
          <w:szCs w:val="24"/>
        </w:rPr>
        <w:t>Grégory Pierrot, ‘“O</w:t>
      </w:r>
      <w:r>
        <w:rPr>
          <w:rFonts w:ascii="Calibri" w:hAnsi="Calibri" w:cs="Calibri"/>
          <w:szCs w:val="24"/>
        </w:rPr>
        <w:t>ur</w:t>
      </w:r>
      <w:r w:rsidRPr="00C9285F">
        <w:rPr>
          <w:rFonts w:ascii="Calibri" w:hAnsi="Calibri" w:cs="Calibri"/>
          <w:szCs w:val="24"/>
        </w:rPr>
        <w:t xml:space="preserve"> H</w:t>
      </w:r>
      <w:r>
        <w:rPr>
          <w:rFonts w:ascii="Calibri" w:hAnsi="Calibri" w:cs="Calibri"/>
          <w:szCs w:val="24"/>
        </w:rPr>
        <w:t>ero</w:t>
      </w:r>
      <w:r w:rsidRPr="00C9285F">
        <w:rPr>
          <w:rFonts w:ascii="Calibri" w:hAnsi="Calibri" w:cs="Calibri"/>
          <w:szCs w:val="24"/>
        </w:rPr>
        <w:t>”: T</w:t>
      </w:r>
      <w:r>
        <w:rPr>
          <w:rFonts w:ascii="Calibri" w:hAnsi="Calibri" w:cs="Calibri"/>
          <w:szCs w:val="24"/>
        </w:rPr>
        <w:t>oussaint</w:t>
      </w:r>
      <w:r w:rsidRPr="00C9285F">
        <w:rPr>
          <w:rFonts w:ascii="Calibri" w:hAnsi="Calibri" w:cs="Calibri"/>
          <w:szCs w:val="24"/>
        </w:rPr>
        <w:t xml:space="preserve"> L</w:t>
      </w:r>
      <w:r>
        <w:rPr>
          <w:rFonts w:ascii="Calibri" w:hAnsi="Calibri" w:cs="Calibri"/>
          <w:szCs w:val="24"/>
        </w:rPr>
        <w:t>ouverture</w:t>
      </w:r>
      <w:r w:rsidRPr="00C9285F">
        <w:rPr>
          <w:rFonts w:ascii="Calibri" w:hAnsi="Calibri" w:cs="Calibri"/>
          <w:szCs w:val="24"/>
        </w:rPr>
        <w:t xml:space="preserve"> </w:t>
      </w:r>
      <w:r>
        <w:rPr>
          <w:rFonts w:ascii="Calibri" w:hAnsi="Calibri" w:cs="Calibri"/>
          <w:szCs w:val="24"/>
        </w:rPr>
        <w:t>in</w:t>
      </w:r>
      <w:r w:rsidRPr="00C9285F">
        <w:rPr>
          <w:rFonts w:ascii="Calibri" w:hAnsi="Calibri" w:cs="Calibri"/>
          <w:szCs w:val="24"/>
        </w:rPr>
        <w:t xml:space="preserve"> B</w:t>
      </w:r>
      <w:r>
        <w:rPr>
          <w:rFonts w:ascii="Calibri" w:hAnsi="Calibri" w:cs="Calibri"/>
          <w:szCs w:val="24"/>
        </w:rPr>
        <w:t>ritish</w:t>
      </w:r>
      <w:r w:rsidRPr="00C9285F">
        <w:rPr>
          <w:rFonts w:ascii="Calibri" w:hAnsi="Calibri" w:cs="Calibri"/>
          <w:szCs w:val="24"/>
        </w:rPr>
        <w:t xml:space="preserve"> </w:t>
      </w:r>
      <w:r>
        <w:rPr>
          <w:rFonts w:ascii="Calibri" w:hAnsi="Calibri" w:cs="Calibri"/>
          <w:szCs w:val="24"/>
        </w:rPr>
        <w:t>Representations</w:t>
      </w:r>
      <w:r w:rsidRPr="00C9285F">
        <w:rPr>
          <w:rFonts w:ascii="Calibri" w:hAnsi="Calibri" w:cs="Calibri"/>
          <w:szCs w:val="24"/>
        </w:rPr>
        <w:t xml:space="preserve">’, </w:t>
      </w:r>
      <w:r w:rsidRPr="00C9285F">
        <w:rPr>
          <w:rFonts w:ascii="Calibri" w:hAnsi="Calibri" w:cs="Calibri"/>
          <w:i/>
          <w:iCs/>
          <w:szCs w:val="24"/>
        </w:rPr>
        <w:t>Criticism</w:t>
      </w:r>
      <w:r w:rsidRPr="00C9285F">
        <w:rPr>
          <w:rFonts w:ascii="Calibri" w:hAnsi="Calibri" w:cs="Calibri"/>
          <w:szCs w:val="24"/>
        </w:rPr>
        <w:t>, 50.4 (2008), 581–607</w:t>
      </w:r>
      <w:r>
        <w:rPr>
          <w:rFonts w:ascii="Calibri" w:hAnsi="Calibri" w:cs="Calibri"/>
          <w:szCs w:val="24"/>
        </w:rPr>
        <w:t xml:space="preserve"> p.581</w:t>
      </w:r>
      <w:r w:rsidRPr="00C9285F">
        <w:rPr>
          <w:rFonts w:ascii="Calibri" w:hAnsi="Calibri" w:cs="Calibri"/>
          <w:szCs w:val="24"/>
        </w:rPr>
        <w:t>.</w:t>
      </w:r>
      <w:r>
        <w:fldChar w:fldCharType="end"/>
      </w:r>
    </w:p>
  </w:footnote>
  <w:footnote w:id="4">
    <w:p w14:paraId="5CABED74" w14:textId="71669EDD" w:rsidR="007D0AEC" w:rsidRDefault="007D0AEC">
      <w:pPr>
        <w:pStyle w:val="FootnoteText"/>
      </w:pPr>
      <w:r>
        <w:rPr>
          <w:rStyle w:val="FootnoteReference"/>
        </w:rPr>
        <w:footnoteRef/>
      </w:r>
      <w:r>
        <w:t xml:space="preserve"> </w:t>
      </w:r>
      <w:r>
        <w:fldChar w:fldCharType="begin"/>
      </w:r>
      <w:r>
        <w:instrText xml:space="preserve"> ADDIN ZOTERO_ITEM CSL_CITATION {"citationID":"bvnc7xB7","properties":{"formattedCitation":"Toussaint L\\uc0\\u8217{}Ouverture, {\\i{}Toussaint L\\uc0\\u8217{}Ouverture, Memoir\\uc0\\u8230{} Written by Himself, 1802}, 1802 &lt;https://www.marxists.org/reference/archive/toussaint-louverture/memoir/index.htm&gt; [accessed 30 January 2020].","plainCitation":"Toussaint L’Ouverture, Toussaint L’Ouverture, Memoir… Written by Himself, 1802, 1802 &lt;https://www.marxists.org/reference/archive/toussaint-louverture/memoir/index.htm&gt; [accessed 30 January 2020].","dontUpdate":true,"noteIndex":4},"citationItems":[{"id":860,"uris":["http://zotero.org/users/local/yZjTXO0d/items/IN77UE8G"],"uri":["http://zotero.org/users/local/yZjTXO0d/items/IN77UE8G"],"itemData":{"id":860,"type":"report","title":"Toussaint L’Ouverture, Memoir… Written by Himself, 1802","URL":"https://www.marxists.org/reference/archive/toussaint-louverture/memoir/index.htm","author":[{"family":"L'Ouverture","given":"Toussaint"}],"accessed":{"date-parts":[["2020",1,30]]},"issued":{"date-parts":[["1802"]]}}}],"schema":"https://github.com/citation-style-language/schema/raw/master/csl-citation.json"} </w:instrText>
      </w:r>
      <w:r>
        <w:fldChar w:fldCharType="separate"/>
      </w:r>
      <w:r w:rsidRPr="00DB55F5">
        <w:rPr>
          <w:rFonts w:ascii="Calibri" w:hAnsi="Calibri" w:cs="Calibri"/>
          <w:szCs w:val="24"/>
        </w:rPr>
        <w:t xml:space="preserve">Toussaint L’Ouverture, </w:t>
      </w:r>
      <w:r w:rsidRPr="00DB55F5">
        <w:rPr>
          <w:rFonts w:ascii="Calibri" w:hAnsi="Calibri" w:cs="Calibri"/>
          <w:i/>
          <w:iCs/>
          <w:szCs w:val="24"/>
        </w:rPr>
        <w:t>Toussaint L’Ouverture, Memoir… Written by Himself, 1802</w:t>
      </w:r>
      <w:r w:rsidRPr="00DB55F5">
        <w:rPr>
          <w:rFonts w:ascii="Calibri" w:hAnsi="Calibri" w:cs="Calibri"/>
          <w:szCs w:val="24"/>
        </w:rPr>
        <w:t>, 1802 &lt;https://www.marxists.org/reference/archive/toussaint-louverture/memoir/index.htm&gt; [accessed 30 January 2020]</w:t>
      </w:r>
      <w:r>
        <w:rPr>
          <w:rFonts w:ascii="Calibri" w:hAnsi="Calibri" w:cs="Calibri"/>
          <w:szCs w:val="24"/>
        </w:rPr>
        <w:t>, preface</w:t>
      </w:r>
      <w:r w:rsidRPr="00DB55F5">
        <w:rPr>
          <w:rFonts w:ascii="Calibri" w:hAnsi="Calibri" w:cs="Calibri"/>
          <w:szCs w:val="24"/>
        </w:rPr>
        <w:t>.</w:t>
      </w:r>
      <w:r>
        <w:fldChar w:fldCharType="end"/>
      </w:r>
    </w:p>
  </w:footnote>
  <w:footnote w:id="5">
    <w:p w14:paraId="1C771200" w14:textId="01075D6A" w:rsidR="007D0AEC" w:rsidRDefault="007D0AEC">
      <w:pPr>
        <w:pStyle w:val="FootnoteText"/>
      </w:pPr>
      <w:r>
        <w:rPr>
          <w:rStyle w:val="FootnoteReference"/>
        </w:rPr>
        <w:footnoteRef/>
      </w:r>
      <w:r>
        <w:t xml:space="preserve"> Thomas O. </w:t>
      </w:r>
      <w:r>
        <w:fldChar w:fldCharType="begin"/>
      </w:r>
      <w:r>
        <w:instrText xml:space="preserve"> ADDIN ZOTERO_ITEM CSL_CITATION {"citationID":"ikH7iTR9","properties":{"formattedCitation":"Ott.","plainCitation":"Ott.","noteIndex":4},"citationItems":[{"id":875,"uris":["http://zotero.org/users/local/yZjTXO0d/items/7948VQTH"],"uri":["http://zotero.org/users/local/yZjTXO0d/items/7948VQTH"],"itemData":{"id":875,"type":"book","event-place":"Tennessee","publisher":"Univ. of Tennessee Press","publisher-place":"Tennessee","title":"The Haitian Revolution, 1789-1804","author":[{"family":"Ott","given":"Thomas O."}],"issued":{"date-parts":[["1973"]]}}}],"schema":"https://github.com/citation-style-language/schema/raw/master/csl-citation.json"} </w:instrText>
      </w:r>
      <w:r>
        <w:fldChar w:fldCharType="separate"/>
      </w:r>
      <w:r w:rsidRPr="00C9285F">
        <w:rPr>
          <w:rFonts w:ascii="Calibri" w:hAnsi="Calibri" w:cs="Calibri"/>
        </w:rPr>
        <w:t>Ott</w:t>
      </w:r>
      <w:r>
        <w:rPr>
          <w:rFonts w:ascii="Calibri" w:hAnsi="Calibri" w:cs="Calibri"/>
        </w:rPr>
        <w:t xml:space="preserve"> p.172</w:t>
      </w:r>
      <w:r w:rsidRPr="00C9285F">
        <w:rPr>
          <w:rFonts w:ascii="Calibri" w:hAnsi="Calibri" w:cs="Calibri"/>
        </w:rPr>
        <w:t>.</w:t>
      </w:r>
      <w:r>
        <w:fldChar w:fldCharType="end"/>
      </w:r>
    </w:p>
  </w:footnote>
  <w:footnote w:id="6">
    <w:p w14:paraId="21BCA5CC" w14:textId="76AA8792" w:rsidR="007D0AEC" w:rsidRDefault="007D0AEC">
      <w:pPr>
        <w:pStyle w:val="FootnoteText"/>
      </w:pPr>
      <w:r>
        <w:rPr>
          <w:rStyle w:val="FootnoteReference"/>
        </w:rPr>
        <w:footnoteRef/>
      </w:r>
      <w:r>
        <w:t xml:space="preserve"> Thomas O. </w:t>
      </w:r>
      <w:r>
        <w:fldChar w:fldCharType="begin"/>
      </w:r>
      <w:r>
        <w:instrText xml:space="preserve"> ADDIN ZOTERO_ITEM CSL_CITATION {"citationID":"BX8Q0c99","properties":{"formattedCitation":"Ott.","plainCitation":"Ott.","dontUpdate":true,"noteIndex":5},"citationItems":[{"id":875,"uris":["http://zotero.org/users/local/yZjTXO0d/items/7948VQTH"],"uri":["http://zotero.org/users/local/yZjTXO0d/items/7948VQTH"],"itemData":{"id":875,"type":"book","event-place":"Tennessee","publisher":"Univ. of Tennessee Press","publisher-place":"Tennessee","title":"The Haitian Revolution, 1789-1804","author":[{"family":"Ott","given":"Thomas O."}],"issued":{"date-parts":[["1973"]]}}}],"schema":"https://github.com/citation-style-language/schema/raw/master/csl-citation.json"} </w:instrText>
      </w:r>
      <w:r>
        <w:fldChar w:fldCharType="separate"/>
      </w:r>
      <w:r w:rsidRPr="00C11908">
        <w:rPr>
          <w:rFonts w:ascii="Calibri" w:hAnsi="Calibri" w:cs="Calibri"/>
        </w:rPr>
        <w:t>Ott</w:t>
      </w:r>
      <w:r>
        <w:rPr>
          <w:rFonts w:ascii="Calibri" w:hAnsi="Calibri" w:cs="Calibri"/>
        </w:rPr>
        <w:t xml:space="preserve"> p.172</w:t>
      </w:r>
      <w:r w:rsidRPr="00C11908">
        <w:rPr>
          <w:rFonts w:ascii="Calibri" w:hAnsi="Calibri" w:cs="Calibri"/>
        </w:rPr>
        <w:t>.</w:t>
      </w:r>
      <w:r>
        <w:fldChar w:fldCharType="end"/>
      </w:r>
    </w:p>
  </w:footnote>
  <w:footnote w:id="7">
    <w:p w14:paraId="1F6CEB05" w14:textId="466B8FEC" w:rsidR="007D0AEC" w:rsidRDefault="007D0AEC">
      <w:pPr>
        <w:pStyle w:val="FootnoteText"/>
      </w:pPr>
      <w:r>
        <w:rPr>
          <w:rStyle w:val="FootnoteReference"/>
        </w:rPr>
        <w:footnoteRef/>
      </w:r>
      <w:r>
        <w:t xml:space="preserve"> </w:t>
      </w:r>
      <w:r>
        <w:fldChar w:fldCharType="begin"/>
      </w:r>
      <w:r>
        <w:instrText xml:space="preserve"> ADDIN ZOTERO_ITEM CSL_CITATION {"citationID":"mCP8EKNA","properties":{"formattedCitation":"Frederick Douglass, {\\i{}Narrative of the Life of Frederick Douglass} (Boston: Anti-Slavery Office, 1845) &lt;https://www.gutenberg.org/files/23/23-h/23-h.htm&gt; [accessed 16 January 2020]; Mary Prince, {\\i{}The History of Mary Prince, a West Indian Slave. Related by Herself.}, ed. by Tho Pringle (London: F. Westley and A. H. Davis, 1831) &lt;https://www.gutenberg.org/files/17851/17851-h/17851-h.htm&gt; [accessed 31 January 2020].","plainCitation":"Frederick Douglass, Narrative of the Life of Frederick Douglass (Boston: Anti-Slavery Office, 1845) &lt;https://www.gutenberg.org/files/23/23-h/23-h.htm&gt; [accessed 16 January 2020]; Mary Prince, The History of Mary Prince, a West Indian Slave. Related by Herself., ed. by Tho Pringle (London: F. Westley and A. H. Davis, 1831) &lt;https://www.gutenberg.org/files/17851/17851-h/17851-h.htm&gt; [accessed 31 January 2020].","noteIndex":7},"citationItems":[{"id":808,"uris":["http://zotero.org/users/local/yZjTXO0d/items/IXEFWXQQ"],"uri":["http://zotero.org/users/local/yZjTXO0d/items/IXEFWXQQ"],"itemData":{"id":808,"type":"book","event-place":"Boston","publisher":"Anti-Slavery Office","publisher-place":"Boston","title":"Narrative of the Life of Frederick Douglass","URL":"https://www.gutenberg.org/files/23/23-h/23-h.htm","author":[{"family":"Douglass","given":"Frederick"}],"accessed":{"date-parts":[["2020",1,16]]},"issued":{"date-parts":[["1845"]]}}},{"id":869,"uris":["http://zotero.org/users/local/yZjTXO0d/items/EMZRCPI4"],"uri":["http://zotero.org/users/local/yZjTXO0d/items/EMZRCPI4"],"itemData":{"id":869,"type":"book","event-place":"London","publisher":"F. Westley and A. H. Davis","publisher-place":"London","title":"The History of Mary Prince, a West Indian Slave. Related by Herself.","URL":"https://www.gutenberg.org/files/17851/17851-h/17851-h.htm","author":[{"family":"Prince","given":"Mary"}],"editor":[{"family":"Pringle","given":"Tho"}],"accessed":{"date-parts":[["2020",1,31]]},"issued":{"date-parts":[["1831"]]}}}],"schema":"https://github.com/citation-style-language/schema/raw/master/csl-citation.json"} </w:instrText>
      </w:r>
      <w:r>
        <w:fldChar w:fldCharType="separate"/>
      </w:r>
      <w:r w:rsidRPr="00704DC5">
        <w:rPr>
          <w:rFonts w:ascii="Calibri" w:hAnsi="Calibri" w:cs="Calibri"/>
          <w:szCs w:val="24"/>
        </w:rPr>
        <w:t xml:space="preserve">Frederick Douglass, </w:t>
      </w:r>
      <w:r w:rsidRPr="00704DC5">
        <w:rPr>
          <w:rFonts w:ascii="Calibri" w:hAnsi="Calibri" w:cs="Calibri"/>
          <w:i/>
          <w:iCs/>
          <w:szCs w:val="24"/>
        </w:rPr>
        <w:t>Narrative of the Life of Frederick Douglass</w:t>
      </w:r>
      <w:r w:rsidRPr="00704DC5">
        <w:rPr>
          <w:rFonts w:ascii="Calibri" w:hAnsi="Calibri" w:cs="Calibri"/>
          <w:szCs w:val="24"/>
        </w:rPr>
        <w:t xml:space="preserve"> (Boston: Anti-Slavery Office, 1845) &lt;https://www.gutenberg.org/files/23/23-h/23-h.htm&gt; [accessed 16 January 2020]; Mary Prince, </w:t>
      </w:r>
      <w:r w:rsidRPr="00704DC5">
        <w:rPr>
          <w:rFonts w:ascii="Calibri" w:hAnsi="Calibri" w:cs="Calibri"/>
          <w:i/>
          <w:iCs/>
          <w:szCs w:val="24"/>
        </w:rPr>
        <w:t>The History of Mary Prince, a West Indian Slave. Related by Herself.</w:t>
      </w:r>
      <w:r w:rsidRPr="00704DC5">
        <w:rPr>
          <w:rFonts w:ascii="Calibri" w:hAnsi="Calibri" w:cs="Calibri"/>
          <w:szCs w:val="24"/>
        </w:rPr>
        <w:t>, ed. by Tho Pringle (London: F. Westley and A. H. Davis, 1831) &lt;https://www.gutenberg.org/files/17851/17851-h/17851-h.htm&gt; [accessed 31 January 2020].</w:t>
      </w:r>
      <w:r>
        <w:fldChar w:fldCharType="end"/>
      </w:r>
    </w:p>
  </w:footnote>
  <w:footnote w:id="8">
    <w:p w14:paraId="708337AE" w14:textId="4ABCAC1B" w:rsidR="007D0AEC" w:rsidRDefault="007D0AEC">
      <w:pPr>
        <w:pStyle w:val="FootnoteText"/>
      </w:pPr>
      <w:r>
        <w:rPr>
          <w:rStyle w:val="FootnoteReference"/>
        </w:rPr>
        <w:footnoteRef/>
      </w:r>
      <w:r>
        <w:t xml:space="preserve"> </w:t>
      </w:r>
      <w:r>
        <w:fldChar w:fldCharType="begin"/>
      </w:r>
      <w:r>
        <w:instrText xml:space="preserve"> ADDIN ZOTERO_ITEM CSL_CITATION {"citationID":"txwgn2CW","properties":{"formattedCitation":"Douglass.","plainCitation":"Douglass.","dontUpdate":true,"noteIndex":8},"citationItems":[{"id":808,"uris":["http://zotero.org/users/local/yZjTXO0d/items/IXEFWXQQ"],"uri":["http://zotero.org/users/local/yZjTXO0d/items/IXEFWXQQ"],"itemData":{"id":808,"type":"book","event-place":"Boston","publisher":"Anti-Slavery Office","publisher-place":"Boston","title":"Narrative of the Life of Frederick Douglass","URL":"https://www.gutenberg.org/files/23/23-h/23-h.htm","author":[{"family":"Douglass","given":"Frederick"}],"accessed":{"date-parts":[["2020",1,16]]},"issued":{"date-parts":[["1845"]]}}}],"schema":"https://github.com/citation-style-language/schema/raw/master/csl-citation.json"} </w:instrText>
      </w:r>
      <w:r>
        <w:fldChar w:fldCharType="separate"/>
      </w:r>
      <w:r w:rsidRPr="004105CD">
        <w:rPr>
          <w:rFonts w:ascii="Calibri" w:hAnsi="Calibri" w:cs="Calibri"/>
        </w:rPr>
        <w:t>Douglass</w:t>
      </w:r>
      <w:r>
        <w:rPr>
          <w:rFonts w:ascii="Calibri" w:hAnsi="Calibri" w:cs="Calibri"/>
        </w:rPr>
        <w:t>, Chapter 1</w:t>
      </w:r>
      <w:r w:rsidRPr="004105CD">
        <w:rPr>
          <w:rFonts w:ascii="Calibri" w:hAnsi="Calibri" w:cs="Calibri"/>
        </w:rPr>
        <w:t>.</w:t>
      </w:r>
      <w:r>
        <w:fldChar w:fldCharType="end"/>
      </w:r>
    </w:p>
  </w:footnote>
  <w:footnote w:id="9">
    <w:p w14:paraId="4A5B9EC1" w14:textId="28FFD1F7" w:rsidR="007D0AEC" w:rsidRDefault="007D0AEC" w:rsidP="00BA3417">
      <w:pPr>
        <w:pStyle w:val="FootnoteText"/>
      </w:pPr>
      <w:r>
        <w:rPr>
          <w:rStyle w:val="FootnoteReference"/>
        </w:rPr>
        <w:footnoteRef/>
      </w:r>
      <w:r>
        <w:t xml:space="preserve"> </w:t>
      </w:r>
      <w:r>
        <w:fldChar w:fldCharType="begin"/>
      </w:r>
      <w:r>
        <w:instrText xml:space="preserve"> ADDIN ZOTERO_ITEM CSL_CITATION {"citationID":"64yAmcPo","properties":{"formattedCitation":"Douglass.","plainCitation":"Douglass.","dontUpdate":true,"noteIndex":9},"citationItems":[{"id":808,"uris":["http://zotero.org/users/local/yZjTXO0d/items/IXEFWXQQ"],"uri":["http://zotero.org/users/local/yZjTXO0d/items/IXEFWXQQ"],"itemData":{"id":808,"type":"book","event-place":"Boston","publisher":"Anti-Slavery Office","publisher-place":"Boston","title":"Narrative of the Life of Frederick Douglass","URL":"https://www.gutenberg.org/files/23/23-h/23-h.htm","author":[{"family":"Douglass","given":"Frederick"}],"accessed":{"date-parts":[["2020",1,16]]},"issued":{"date-parts":[["1845"]]}}}],"schema":"https://github.com/citation-style-language/schema/raw/master/csl-citation.json"} </w:instrText>
      </w:r>
      <w:r>
        <w:fldChar w:fldCharType="separate"/>
      </w:r>
      <w:r w:rsidRPr="004025BA">
        <w:rPr>
          <w:rFonts w:ascii="Calibri" w:hAnsi="Calibri" w:cs="Calibri"/>
        </w:rPr>
        <w:t>Douglass</w:t>
      </w:r>
      <w:r>
        <w:rPr>
          <w:rFonts w:ascii="Calibri" w:hAnsi="Calibri" w:cs="Calibri"/>
        </w:rPr>
        <w:t>, Chapter 1</w:t>
      </w:r>
      <w:r w:rsidRPr="004025BA">
        <w:rPr>
          <w:rFonts w:ascii="Calibri" w:hAnsi="Calibri" w:cs="Calibri"/>
        </w:rPr>
        <w:t>.</w:t>
      </w:r>
      <w:r>
        <w:fldChar w:fldCharType="end"/>
      </w:r>
    </w:p>
  </w:footnote>
  <w:footnote w:id="10">
    <w:p w14:paraId="505A7C34" w14:textId="32D45C5E" w:rsidR="007D0AEC" w:rsidRDefault="007D0AEC">
      <w:pPr>
        <w:pStyle w:val="FootnoteText"/>
      </w:pPr>
      <w:r>
        <w:rPr>
          <w:rStyle w:val="FootnoteReference"/>
        </w:rPr>
        <w:footnoteRef/>
      </w:r>
      <w:r>
        <w:t xml:space="preserve"> </w:t>
      </w:r>
      <w:r>
        <w:fldChar w:fldCharType="begin"/>
      </w:r>
      <w:r>
        <w:instrText xml:space="preserve"> ADDIN ZOTERO_ITEM CSL_CITATION {"citationID":"cUPRX08L","properties":{"formattedCitation":"Douglass.","plainCitation":"Douglass.","dontUpdate":true,"noteIndex":10},"citationItems":[{"id":808,"uris":["http://zotero.org/users/local/yZjTXO0d/items/IXEFWXQQ"],"uri":["http://zotero.org/users/local/yZjTXO0d/items/IXEFWXQQ"],"itemData":{"id":808,"type":"book","event-place":"Boston","publisher":"Anti-Slavery Office","publisher-place":"Boston","title":"Narrative of the Life of Frederick Douglass","URL":"https://www.gutenberg.org/files/23/23-h/23-h.htm","author":[{"family":"Douglass","given":"Frederick"}],"accessed":{"date-parts":[["2020",1,16]]},"issued":{"date-parts":[["1845"]]}}}],"schema":"https://github.com/citation-style-language/schema/raw/master/csl-citation.json"} </w:instrText>
      </w:r>
      <w:r>
        <w:fldChar w:fldCharType="separate"/>
      </w:r>
      <w:r w:rsidRPr="00374328">
        <w:rPr>
          <w:rFonts w:ascii="Calibri" w:hAnsi="Calibri" w:cs="Calibri"/>
        </w:rPr>
        <w:t>Douglass</w:t>
      </w:r>
      <w:r>
        <w:rPr>
          <w:rFonts w:ascii="Calibri" w:hAnsi="Calibri" w:cs="Calibri"/>
        </w:rPr>
        <w:t xml:space="preserve"> Chapter 1, 5</w:t>
      </w:r>
      <w:r w:rsidRPr="00374328">
        <w:rPr>
          <w:rFonts w:ascii="Calibri" w:hAnsi="Calibri" w:cs="Calibri"/>
        </w:rPr>
        <w:t>.</w:t>
      </w:r>
      <w:r>
        <w:fldChar w:fldCharType="end"/>
      </w:r>
    </w:p>
  </w:footnote>
  <w:footnote w:id="11">
    <w:p w14:paraId="224E7572" w14:textId="3FF31B44" w:rsidR="007D0AEC" w:rsidRDefault="007D0AEC">
      <w:pPr>
        <w:pStyle w:val="FootnoteText"/>
      </w:pPr>
      <w:r>
        <w:rPr>
          <w:rStyle w:val="FootnoteReference"/>
        </w:rPr>
        <w:footnoteRef/>
      </w:r>
      <w:r>
        <w:t xml:space="preserve"> </w:t>
      </w:r>
      <w:r>
        <w:fldChar w:fldCharType="begin"/>
      </w:r>
      <w:r>
        <w:instrText xml:space="preserve"> ADDIN ZOTERO_ITEM CSL_CITATION {"citationID":"fHVAdCtY","properties":{"formattedCitation":"Anne F. Rockwell, {\\i{}Open the Door to Liberty!: A Biography of Toussaint L\\uc0\\u8217{}Ouverture} (New York: Houghton Mifflin Harcourt, 2009).","plainCitation":"Anne F. Rockwell, Open the Door to Liberty!: A Biography of Toussaint L’Ouverture (New York: Houghton Mifflin Harcourt, 2009).","dontUpdate":true,"noteIndex":11},"citationItems":[{"id":871,"uris":["http://zotero.org/users/local/yZjTXO0d/items/NGB838WV"],"uri":["http://zotero.org/users/local/yZjTXO0d/items/NGB838WV"],"itemData":{"id":871,"type":"book","abstract":"The story of revolution leaderToussaint L'Ouverture of St. Domingue (now Haiti). The island now known as Haiti was once a French colony called St. Domingue, where white plantation owners forced hundreds of thousands of African slaves to farm sugar cane. Toussaint L'Ouverture was one of those slaves . . . but not for long. The day would come when L'Ouverture would lead his island's slaves into a revolution for freedom, and his efforts would influence the course of world history.","event-place":"New York","publisher":"Houghton Mifflin Harcourt","publisher-place":"New York","title":"Open the Door to Liberty!: A Biography of Toussaint L'Ouverture","title-short":"Open the Door to Liberty!","author":[{"family":"Rockwell","given":"Anne F."}],"issued":{"date-parts":[["2009"]]}}}],"schema":"https://github.com/citation-style-language/schema/raw/master/csl-citation.json"} </w:instrText>
      </w:r>
      <w:r>
        <w:fldChar w:fldCharType="separate"/>
      </w:r>
      <w:r w:rsidRPr="00D73239">
        <w:rPr>
          <w:rFonts w:ascii="Calibri" w:hAnsi="Calibri" w:cs="Calibri"/>
          <w:szCs w:val="24"/>
        </w:rPr>
        <w:t xml:space="preserve">Anne F. Rockwell, </w:t>
      </w:r>
      <w:r w:rsidRPr="00D73239">
        <w:rPr>
          <w:rFonts w:ascii="Calibri" w:hAnsi="Calibri" w:cs="Calibri"/>
          <w:i/>
          <w:iCs/>
          <w:szCs w:val="24"/>
        </w:rPr>
        <w:t>Open the Door to Liberty!: A Biography of Toussaint L’Ouverture</w:t>
      </w:r>
      <w:r w:rsidRPr="00D73239">
        <w:rPr>
          <w:rFonts w:ascii="Calibri" w:hAnsi="Calibri" w:cs="Calibri"/>
          <w:szCs w:val="24"/>
        </w:rPr>
        <w:t xml:space="preserve"> (New York: Houghton Mifflin Harcourt, 2009)</w:t>
      </w:r>
      <w:r>
        <w:rPr>
          <w:rFonts w:ascii="Calibri" w:hAnsi="Calibri" w:cs="Calibri"/>
          <w:szCs w:val="24"/>
        </w:rPr>
        <w:t xml:space="preserve"> p.3</w:t>
      </w:r>
      <w:r w:rsidRPr="00D73239">
        <w:rPr>
          <w:rFonts w:ascii="Calibri" w:hAnsi="Calibri" w:cs="Calibri"/>
          <w:szCs w:val="24"/>
        </w:rPr>
        <w:t>.</w:t>
      </w:r>
      <w:r>
        <w:fldChar w:fldCharType="end"/>
      </w:r>
    </w:p>
  </w:footnote>
  <w:footnote w:id="12">
    <w:p w14:paraId="6CED4A4D" w14:textId="4F6AC27B" w:rsidR="007D0AEC" w:rsidRDefault="007D0AEC">
      <w:pPr>
        <w:pStyle w:val="FootnoteText"/>
      </w:pPr>
      <w:r>
        <w:rPr>
          <w:rStyle w:val="FootnoteReference"/>
        </w:rPr>
        <w:footnoteRef/>
      </w:r>
      <w:r>
        <w:t xml:space="preserve"> </w:t>
      </w:r>
      <w:bookmarkStart w:id="2" w:name="_Hlk32056030"/>
      <w:r>
        <w:fldChar w:fldCharType="begin"/>
      </w:r>
      <w:r>
        <w:instrText xml:space="preserve"> ADDIN ZOTERO_ITEM CSL_CITATION {"citationID":"wtG74oaX","properties":{"formattedCitation":"Paul Gilroy, {\\i{}The Black Atlantic - Modernity and Double Consciousness}, 1st edition (London: Verso Books, 1993).","plainCitation":"Paul Gilroy, The Black Atlantic - Modernity and Double Consciousness, 1st edition (London: Verso Books, 1993).","dontUpdate":true,"noteIndex":12},"citationItems":[{"id":784,"uris":["http://zotero.org/users/local/yZjTXO0d/items/RY9C84NP"],"uri":["http://zotero.org/users/local/yZjTXO0d/items/RY9C84NP"],"itemData":{"id":784,"type":"book","edition":"1st edition","event-place":"London","language":"English","publisher":"Verso Books","publisher-place":"London","title":"The Black Atlantic - Modernity and Double Consciousness","author":[{"family":"Gilroy","given":"Paul"}],"issued":{"date-parts":[["1993"]]}}}],"schema":"https://github.com/citation-style-language/schema/raw/master/csl-citation.json"} </w:instrText>
      </w:r>
      <w:r>
        <w:fldChar w:fldCharType="separate"/>
      </w:r>
      <w:r w:rsidRPr="00BE6541">
        <w:rPr>
          <w:rFonts w:ascii="Calibri" w:hAnsi="Calibri" w:cs="Calibri"/>
          <w:szCs w:val="24"/>
        </w:rPr>
        <w:t xml:space="preserve">Paul Gilroy, </w:t>
      </w:r>
      <w:r w:rsidRPr="00BE6541">
        <w:rPr>
          <w:rFonts w:ascii="Calibri" w:hAnsi="Calibri" w:cs="Calibri"/>
          <w:i/>
          <w:iCs/>
          <w:szCs w:val="24"/>
        </w:rPr>
        <w:t>The Black Atlantic - Modernity and Double Consciousness</w:t>
      </w:r>
      <w:r w:rsidRPr="00BE6541">
        <w:rPr>
          <w:rFonts w:ascii="Calibri" w:hAnsi="Calibri" w:cs="Calibri"/>
          <w:szCs w:val="24"/>
        </w:rPr>
        <w:t>, 1st edition (London: Verso Books, 1993)</w:t>
      </w:r>
      <w:r>
        <w:rPr>
          <w:rFonts w:ascii="Calibri" w:hAnsi="Calibri" w:cs="Calibri"/>
          <w:szCs w:val="24"/>
        </w:rPr>
        <w:t xml:space="preserve"> p. 1-40</w:t>
      </w:r>
      <w:r w:rsidRPr="00BE6541">
        <w:rPr>
          <w:rFonts w:ascii="Calibri" w:hAnsi="Calibri" w:cs="Calibri"/>
          <w:szCs w:val="24"/>
        </w:rPr>
        <w:t>.</w:t>
      </w:r>
      <w:r>
        <w:fldChar w:fldCharType="end"/>
      </w:r>
      <w:bookmarkEnd w:id="2"/>
    </w:p>
  </w:footnote>
  <w:footnote w:id="13">
    <w:p w14:paraId="7B409F7B" w14:textId="00589493" w:rsidR="007D0AEC" w:rsidRDefault="007D0AEC">
      <w:pPr>
        <w:pStyle w:val="FootnoteText"/>
      </w:pPr>
      <w:r>
        <w:rPr>
          <w:rStyle w:val="FootnoteReference"/>
        </w:rPr>
        <w:footnoteRef/>
      </w:r>
      <w:r>
        <w:t xml:space="preserve"> </w:t>
      </w:r>
      <w:r>
        <w:fldChar w:fldCharType="begin"/>
      </w:r>
      <w:r>
        <w:instrText xml:space="preserve"> ADDIN ZOTERO_ITEM CSL_CITATION {"citationID":"5xNACS0X","properties":{"formattedCitation":"Rockwell.","plainCitation":"Rockwell.","dontUpdate":true,"noteIndex":13},"citationItems":[{"id":871,"uris":["http://zotero.org/users/local/yZjTXO0d/items/NGB838WV"],"uri":["http://zotero.org/users/local/yZjTXO0d/items/NGB838WV"],"itemData":{"id":871,"type":"book","abstract":"The story of revolution leaderToussaint L'Ouverture of St. Domingue (now Haiti). The island now known as Haiti was once a French colony called St. Domingue, where white plantation owners forced hundreds of thousands of African slaves to farm sugar cane. Toussaint L'Ouverture was one of those slaves . . . but not for long. The day would come when L'Ouverture would lead his island's slaves into a revolution for freedom, and his efforts would influence the course of world history.","event-place":"New York","publisher":"Houghton Mifflin Harcourt","publisher-place":"New York","title":"Open the Door to Liberty!: A Biography of Toussaint L'Ouverture","title-short":"Open the Door to Liberty!","author":[{"family":"Rockwell","given":"Anne F."}],"issued":{"date-parts":[["2009"]]}}}],"schema":"https://github.com/citation-style-language/schema/raw/master/csl-citation.json"} </w:instrText>
      </w:r>
      <w:r>
        <w:fldChar w:fldCharType="separate"/>
      </w:r>
      <w:r w:rsidRPr="003B1BCF">
        <w:rPr>
          <w:rFonts w:ascii="Calibri" w:hAnsi="Calibri" w:cs="Calibri"/>
        </w:rPr>
        <w:t>Rockwell</w:t>
      </w:r>
      <w:r>
        <w:rPr>
          <w:rFonts w:ascii="Calibri" w:hAnsi="Calibri" w:cs="Calibri"/>
        </w:rPr>
        <w:t xml:space="preserve"> p.8</w:t>
      </w:r>
      <w:r w:rsidRPr="003B1BCF">
        <w:rPr>
          <w:rFonts w:ascii="Calibri" w:hAnsi="Calibri" w:cs="Calibri"/>
        </w:rPr>
        <w:t>.</w:t>
      </w:r>
      <w:r>
        <w:fldChar w:fldCharType="end"/>
      </w:r>
    </w:p>
  </w:footnote>
  <w:footnote w:id="14">
    <w:p w14:paraId="3F6F7117" w14:textId="55659D9A" w:rsidR="007D0AEC" w:rsidRDefault="007D0AEC">
      <w:pPr>
        <w:pStyle w:val="FootnoteText"/>
      </w:pPr>
      <w:r>
        <w:rPr>
          <w:rStyle w:val="FootnoteReference"/>
        </w:rPr>
        <w:footnoteRef/>
      </w:r>
      <w:r>
        <w:t xml:space="preserve"> </w:t>
      </w:r>
      <w:r>
        <w:fldChar w:fldCharType="begin"/>
      </w:r>
      <w:r>
        <w:instrText xml:space="preserve"> ADDIN ZOTERO_ITEM CSL_CITATION {"citationID":"XhwNywRZ","properties":{"formattedCitation":"Chris Evans, {\\i{}Slave Wales: The Welsh and Atlantic Slavery, 1660-1850} (Cardiff: University of Wales Press, 2010).","plainCitation":"Chris Evans, Slave Wales: The Welsh and Atlantic Slavery, 1660-1850 (Cardiff: University of Wales Press, 2010).","dontUpdate":true,"noteIndex":14},"citationItems":[{"id":478,"uris":["http://zotero.org/users/local/yZjTXO0d/items/AV6PMKZP"],"uri":["http://zotero.org/users/local/yZjTXO0d/items/AV6PMKZP"],"itemData":{"id":478,"type":"book","abstract":"Atlantic slavery does not loom large in the traditional telling of Welsh history. Yet Wales, like many regions of Europe, was deeply affected by the forced migration of captive Africans. Welsh commodities, like copper and brass made in Swansea, were used to purchase slaves on the African coast and some Welsh products, such as woollens from Montgomeryshire, were an important feature of plantation life in the West Indies. In turn, the profits of plantation agriculture flowed back into Wales, to be invested in new industries or to be lavished on country mansions. This book looks at Slave Wales between 1650 and 1850, bringing the most up-to-date scholarship on Atlantic slavery to bear on the Welsh experience. New research by Chris Evans casts light on previously unknown episodes, such as Welsh involvement with slave-based copper mining in nineteenth-century Cuba, and illuminates in new and disturbing ways familiar features of Welsh history - like the woollen industry - that have previously unsuspected 'slave dimensions'. Many Welsh people turned against slavery in the late eighteenth century, but Welsh abolitionism was never a particularly powerful force. Indeed, Chris Evans demonstrates that Welsh participation the slave Atlantic lasted well beyond the abolition of Britain's slave trade in 1807 and the ending of slavery in Britain's Caribbean empire in 1834.","event-place":"Cardiff","ISBN":"978-0-7083-2304-5","language":"en","note":"Google-Books-ID: _UquBwAAQBAJ","number-of-pages":"170","publisher":"University of Wales Press","publisher-place":"Cardiff","title":"Slave Wales: The Welsh and Atlantic Slavery, 1660-1850","title-short":"Slave Wales","author":[{"family":"Evans","given":"Chris"}],"issued":{"date-parts":[["2010",9,15]]}}}],"schema":"https://github.com/citation-style-language/schema/raw/master/csl-citation.json"} </w:instrText>
      </w:r>
      <w:r>
        <w:fldChar w:fldCharType="separate"/>
      </w:r>
      <w:r w:rsidRPr="003A6CAE">
        <w:rPr>
          <w:rFonts w:ascii="Calibri" w:hAnsi="Calibri" w:cs="Calibri"/>
          <w:szCs w:val="24"/>
        </w:rPr>
        <w:t xml:space="preserve">Chris Evans, </w:t>
      </w:r>
      <w:r w:rsidRPr="003A6CAE">
        <w:rPr>
          <w:rFonts w:ascii="Calibri" w:hAnsi="Calibri" w:cs="Calibri"/>
          <w:i/>
          <w:iCs/>
          <w:szCs w:val="24"/>
        </w:rPr>
        <w:t>Slave Wales: The Welsh and Atlantic Slavery, 1660-1850</w:t>
      </w:r>
      <w:r w:rsidRPr="003A6CAE">
        <w:rPr>
          <w:rFonts w:ascii="Calibri" w:hAnsi="Calibri" w:cs="Calibri"/>
          <w:szCs w:val="24"/>
        </w:rPr>
        <w:t xml:space="preserve"> (Cardiff: University of Wales Press, 2010)</w:t>
      </w:r>
      <w:r>
        <w:rPr>
          <w:rFonts w:ascii="Calibri" w:hAnsi="Calibri" w:cs="Calibri"/>
          <w:szCs w:val="24"/>
        </w:rPr>
        <w:t xml:space="preserve"> p.93</w:t>
      </w:r>
      <w:r w:rsidRPr="003A6CAE">
        <w:rPr>
          <w:rFonts w:ascii="Calibri" w:hAnsi="Calibri" w:cs="Calibri"/>
          <w:szCs w:val="24"/>
        </w:rPr>
        <w:t>.</w:t>
      </w:r>
      <w:r>
        <w:fldChar w:fldCharType="end"/>
      </w:r>
    </w:p>
  </w:footnote>
  <w:footnote w:id="15">
    <w:p w14:paraId="4DBECF0F" w14:textId="49D288BC" w:rsidR="007D0AEC" w:rsidRDefault="007D0AEC">
      <w:pPr>
        <w:pStyle w:val="FootnoteText"/>
      </w:pPr>
      <w:r>
        <w:rPr>
          <w:rStyle w:val="FootnoteReference"/>
        </w:rPr>
        <w:footnoteRef/>
      </w:r>
      <w:r>
        <w:t xml:space="preserve"> </w:t>
      </w:r>
      <w:r>
        <w:fldChar w:fldCharType="begin"/>
      </w:r>
      <w:r>
        <w:instrText xml:space="preserve"> ADDIN ZOTERO_ITEM CSL_CITATION {"citationID":"qX4axDZ8","properties":{"formattedCitation":"Evans.","plainCitation":"Evans.","dontUpdate":true,"noteIndex":15},"citationItems":[{"id":478,"uris":["http://zotero.org/users/local/yZjTXO0d/items/AV6PMKZP"],"uri":["http://zotero.org/users/local/yZjTXO0d/items/AV6PMKZP"],"itemData":{"id":478,"type":"book","abstract":"Atlantic slavery does not loom large in the traditional telling of Welsh history. Yet Wales, like many regions of Europe, was deeply affected by the forced migration of captive Africans. Welsh commodities, like copper and brass made in Swansea, were used to purchase slaves on the African coast and some Welsh products, such as woollens from Montgomeryshire, were an important feature of plantation life in the West Indies. In turn, the profits of plantation agriculture flowed back into Wales, to be invested in new industries or to be lavished on country mansions. This book looks at Slave Wales between 1650 and 1850, bringing the most up-to-date scholarship on Atlantic slavery to bear on the Welsh experience. New research by Chris Evans casts light on previously unknown episodes, such as Welsh involvement with slave-based copper mining in nineteenth-century Cuba, and illuminates in new and disturbing ways familiar features of Welsh history - like the woollen industry - that have previously unsuspected 'slave dimensions'. Many Welsh people turned against slavery in the late eighteenth century, but Welsh abolitionism was never a particularly powerful force. Indeed, Chris Evans demonstrates that Welsh participation the slave Atlantic lasted well beyond the abolition of Britain's slave trade in 1807 and the ending of slavery in Britain's Caribbean empire in 1834.","event-place":"Cardiff","ISBN":"978-0-7083-2304-5","language":"en","note":"Google-Books-ID: _UquBwAAQBAJ","number-of-pages":"170","publisher":"University of Wales Press","publisher-place":"Cardiff","title":"Slave Wales: The Welsh and Atlantic Slavery, 1660-1850","title-short":"Slave Wales","author":[{"family":"Evans","given":"Chris"}],"issued":{"date-parts":[["2010",9,15]]}}}],"schema":"https://github.com/citation-style-language/schema/raw/master/csl-citation.json"} </w:instrText>
      </w:r>
      <w:r>
        <w:fldChar w:fldCharType="separate"/>
      </w:r>
      <w:r w:rsidRPr="00D23503">
        <w:rPr>
          <w:rFonts w:ascii="Calibri" w:hAnsi="Calibri" w:cs="Calibri"/>
        </w:rPr>
        <w:t>Evans</w:t>
      </w:r>
      <w:r>
        <w:rPr>
          <w:rFonts w:ascii="Calibri" w:hAnsi="Calibri" w:cs="Calibri"/>
        </w:rPr>
        <w:t xml:space="preserve"> p.93</w:t>
      </w:r>
      <w:r w:rsidRPr="00D23503">
        <w:rPr>
          <w:rFonts w:ascii="Calibri" w:hAnsi="Calibri" w:cs="Calibri"/>
        </w:rPr>
        <w:t>.</w:t>
      </w:r>
      <w:r>
        <w:fldChar w:fldCharType="end"/>
      </w:r>
    </w:p>
  </w:footnote>
  <w:footnote w:id="16">
    <w:p w14:paraId="5B95FD96" w14:textId="2DD5C2D8" w:rsidR="007D0AEC" w:rsidRDefault="007D0AEC" w:rsidP="00C62446">
      <w:pPr>
        <w:pStyle w:val="FootnoteText"/>
      </w:pPr>
      <w:r>
        <w:rPr>
          <w:rStyle w:val="FootnoteReference"/>
        </w:rPr>
        <w:footnoteRef/>
      </w:r>
      <w:r>
        <w:t xml:space="preserve"> </w:t>
      </w:r>
      <w:r>
        <w:fldChar w:fldCharType="begin"/>
      </w:r>
      <w:r>
        <w:instrText xml:space="preserve"> ADDIN ZOTERO_ITEM CSL_CITATION {"citationID":"XNUDMVKZ","properties":{"formattedCitation":"L\\uc0\\u233{}ger-F\\uc0\\u233{}licit\\uc0\\u233{} Sonthonax, \\uc0\\u8216{}Proclamation. In the Name of the Republic. We, L\\uc0\\u233{}ger-F\\uc0\\u233{}licit\\uc0\\u233{} Sonthonax, Civil Officer of the Republic, Delegate in the Islands of the French West Indies to Re-Establish Law and Public Order\\uc0\\u8217{}, {\\i{}World Digital Library}, 1793 &lt;https://www.wdl.org/en/item/14721/&gt; [accessed 3 February 2020].","plainCitation":"Léger-Félicité Sonthonax, ‘Proclamation. In the Name of the Republic. We, Léger-Félicité Sonthonax, Civil Officer of the Republic, Delegate in the Islands of the French West Indies to Re-Establish Law and Public Order’, World Digital Library, 1793 &lt;https://www.wdl.org/en/item/14721/&gt; [accessed 3 February 2020].","noteIndex":16},"citationItems":[{"id":873,"uris":["http://zotero.org/users/local/yZjTXO0d/items/F9J4BT2P"],"uri":["http://zotero.org/users/local/yZjTXO0d/items/F9J4BT2P"],"itemData":{"id":873,"type":"webpage","abstract":"In August 1791, slaves in the French colony of Saint-Domingue (present-day Haiti) staged a massive revolt, setting in train the chain of events that ultimately led to the founding of independent Haiti in 1804. In 1792, the de facto government of revolutionary France sent Etienne Polverel and Léger-Félicité Sonthonax as civil commissioners to the colony for the purpose of enforcing a decree by the National Assembly, which enfranchised free blacks and mulattoes but did not yet free the colony’s slaves. Presented here is a broadside with the text of a proclamation issued by Sonthonax on August 21, 1793, concerning the marriage rights between a free man and an enslaved woman, whose master would receive compensation paid by the Republic. Under growing pressure from the revolt and threatened by invading British forces, on August 29, 1793, Sonthonax issued a decree freeing the slaves in the northern part of the colony, for which he was responsible. Polverel followed two weeks later with a proclamation freeing all slaves in the west. The document is from Les imprimés à Saint-Domingue (Imprints from Saint-Domingue), a collection held by the Bibliothèque Haïtienne des Pères du Saint-Esprit that includes approximately 150 texts printed in Saint-Domingue before independence in 1804. The books were produced between 1764 and 1804 at presses in Cap-Français, Port-au-Prince, and Les Cayes and were digitized in 2006 with the support of the L’Agence universitaire de la Francophonie (AUF) and the Organisation Internationale de la Francophonie (OIF).","container-title":"World Digital Library","genre":"Library","title":"Proclamation. In the Name of the Republic. We, Léger-Félicité Sonthonax, Civil Officer of the Republic, Delegate in the Islands of the French West Indies to Re-establish Law and Public Order","URL":"https://www.wdl.org/en/item/14721/","author":[{"family":"Sonthonax","given":"Léger-Félicité"}],"accessed":{"date-parts":[["2020",2,3]]},"issued":{"date-parts":[["1793",8,21]]}}}],"schema":"https://github.com/citation-style-language/schema/raw/master/csl-citation.json"} </w:instrText>
      </w:r>
      <w:r>
        <w:fldChar w:fldCharType="separate"/>
      </w:r>
      <w:r w:rsidRPr="005A09DB">
        <w:rPr>
          <w:rFonts w:ascii="Calibri" w:hAnsi="Calibri" w:cs="Calibri"/>
          <w:szCs w:val="24"/>
        </w:rPr>
        <w:t xml:space="preserve">Léger-Félicité Sonthonax, ‘Proclamation. In the Name of the Republic. We, Léger-Félicité Sonthonax, Civil Officer of the Republic, Delegate in the Islands of the French West Indies to Re-Establish Law and Public Order’, </w:t>
      </w:r>
      <w:r w:rsidRPr="005A09DB">
        <w:rPr>
          <w:rFonts w:ascii="Calibri" w:hAnsi="Calibri" w:cs="Calibri"/>
          <w:i/>
          <w:iCs/>
          <w:szCs w:val="24"/>
        </w:rPr>
        <w:t>World Digital Library</w:t>
      </w:r>
      <w:r w:rsidRPr="005A09DB">
        <w:rPr>
          <w:rFonts w:ascii="Calibri" w:hAnsi="Calibri" w:cs="Calibri"/>
          <w:szCs w:val="24"/>
        </w:rPr>
        <w:t>, 1793 &lt;https://www.wdl.org/en/item/14721/&gt; [accessed 3 February 2020].</w:t>
      </w:r>
      <w:r>
        <w:fldChar w:fldCharType="end"/>
      </w:r>
    </w:p>
  </w:footnote>
  <w:footnote w:id="17">
    <w:p w14:paraId="71E579BA" w14:textId="25D16407" w:rsidR="007D0AEC" w:rsidRDefault="007D0AEC">
      <w:pPr>
        <w:pStyle w:val="FootnoteText"/>
      </w:pPr>
      <w:r>
        <w:rPr>
          <w:rStyle w:val="FootnoteReference"/>
        </w:rPr>
        <w:footnoteRef/>
      </w:r>
      <w:r>
        <w:t xml:space="preserve"> </w:t>
      </w:r>
      <w:r w:rsidR="00594C55">
        <w:fldChar w:fldCharType="begin"/>
      </w:r>
      <w:r w:rsidR="00DC615F">
        <w:instrText xml:space="preserve"> ADDIN ZOTERO_ITEM CSL_CITATION {"citationID":"2XbAlv9d","properties":{"formattedCitation":"Sonthonax.","plainCitation":"Sonthonax.","noteIndex":17},"citationItems":[{"id":873,"uris":["http://zotero.org/users/local/yZjTXO0d/items/F9J4BT2P"],"uri":["http://zotero.org/users/local/yZjTXO0d/items/F9J4BT2P"],"itemData":{"id":873,"type":"webpage","abstract":"In August 1791, slaves in the French colony of Saint-Domingue (present-day Haiti) staged a massive revolt, setting in train the chain of events that ultimately led to the founding of independent Haiti in 1804. In 1792, the de facto government of revolutionary France sent Etienne Polverel and Léger-Félicité Sonthonax as civil commissioners to the colony for the purpose of enforcing a decree by the National Assembly, which enfranchised free blacks and mulattoes but did not yet free the colony’s slaves. Presented here is a broadside with the text of a proclamation issued by Sonthonax on August 21, 1793, concerning the marriage rights between a free man and an enslaved woman, whose master would receive compensation paid by the Republic. Under growing pressure from the revolt and threatened by invading British forces, on August 29, 1793, Sonthonax issued a decree freeing the slaves in the northern part of the colony, for which he was responsible. Polverel followed two weeks later with a proclamation freeing all slaves in the west. The document is from Les imprimés à Saint-Domingue (Imprints from Saint-Domingue), a collection held by the Bibliothèque Haïtienne des Pères du Saint-Esprit that includes approximately 150 texts printed in Saint-Domingue before independence in 1804. The books were produced between 1764 and 1804 at presses in Cap-Français, Port-au-Prince, and Les Cayes and were digitized in 2006 with the support of the L’Agence universitaire de la Francophonie (AUF) and the Organisation Internationale de la Francophonie (OIF).","container-title":"World Digital Library","genre":"Library","title":"Proclamation. In the Name of the Republic. We, Léger-Félicité Sonthonax, Civil Officer of the Republic, Delegate in the Islands of the French West Indies to Re-establish Law and Public Order","URL":"https://www.wdl.org/en/item/14721/","author":[{"family":"Sonthonax","given":"Léger-Félicité"}],"accessed":{"date-parts":[["2020",2,3]]},"issued":{"date-parts":[["1793",8,21]]}}}],"schema":"https://github.com/citation-style-language/schema/raw/master/csl-citation.json"} </w:instrText>
      </w:r>
      <w:r w:rsidR="00594C55">
        <w:fldChar w:fldCharType="separate"/>
      </w:r>
      <w:proofErr w:type="spellStart"/>
      <w:r w:rsidR="00DC615F" w:rsidRPr="00DC615F">
        <w:rPr>
          <w:rFonts w:ascii="Calibri" w:hAnsi="Calibri" w:cs="Calibri"/>
        </w:rPr>
        <w:t>Sonthonax</w:t>
      </w:r>
      <w:proofErr w:type="spellEnd"/>
      <w:r w:rsidR="00DC615F" w:rsidRPr="00DC615F">
        <w:rPr>
          <w:rFonts w:ascii="Calibri" w:hAnsi="Calibri" w:cs="Calibri"/>
        </w:rPr>
        <w:t>.</w:t>
      </w:r>
      <w:r w:rsidR="00594C55">
        <w:fldChar w:fldCharType="end"/>
      </w:r>
    </w:p>
  </w:footnote>
  <w:footnote w:id="18">
    <w:p w14:paraId="27D567A4" w14:textId="63E2BC1F" w:rsidR="007D0AEC" w:rsidRDefault="007D0AEC">
      <w:pPr>
        <w:pStyle w:val="FootnoteText"/>
      </w:pPr>
      <w:r>
        <w:rPr>
          <w:rStyle w:val="FootnoteReference"/>
        </w:rPr>
        <w:footnoteRef/>
      </w:r>
      <w:r>
        <w:t xml:space="preserve"> </w:t>
      </w:r>
      <w:r>
        <w:fldChar w:fldCharType="begin"/>
      </w:r>
      <w:r>
        <w:instrText xml:space="preserve"> ADDIN ZOTERO_ITEM CSL_CITATION {"citationID":"G3cc5JLm","properties":{"formattedCitation":"Evans.","plainCitation":"Evans.","dontUpdate":true,"noteIndex":18},"citationItems":[{"id":478,"uris":["http://zotero.org/users/local/yZjTXO0d/items/AV6PMKZP"],"uri":["http://zotero.org/users/local/yZjTXO0d/items/AV6PMKZP"],"itemData":{"id":478,"type":"book","abstract":"Atlantic slavery does not loom large in the traditional telling of Welsh history. Yet Wales, like many regions of Europe, was deeply affected by the forced migration of captive Africans. Welsh commodities, like copper and brass made in Swansea, were used to purchase slaves on the African coast and some Welsh products, such as woollens from Montgomeryshire, were an important feature of plantation life in the West Indies. In turn, the profits of plantation agriculture flowed back into Wales, to be invested in new industries or to be lavished on country mansions. This book looks at Slave Wales between 1650 and 1850, bringing the most up-to-date scholarship on Atlantic slavery to bear on the Welsh experience. New research by Chris Evans casts light on previously unknown episodes, such as Welsh involvement with slave-based copper mining in nineteenth-century Cuba, and illuminates in new and disturbing ways familiar features of Welsh history - like the woollen industry - that have previously unsuspected 'slave dimensions'. Many Welsh people turned against slavery in the late eighteenth century, but Welsh abolitionism was never a particularly powerful force. Indeed, Chris Evans demonstrates that Welsh participation the slave Atlantic lasted well beyond the abolition of Britain's slave trade in 1807 and the ending of slavery in Britain's Caribbean empire in 1834.","event-place":"Cardiff","ISBN":"978-0-7083-2304-5","language":"en","note":"Google-Books-ID: _UquBwAAQBAJ","number-of-pages":"170","publisher":"University of Wales Press","publisher-place":"Cardiff","title":"Slave Wales: The Welsh and Atlantic Slavery, 1660-1850","title-short":"Slave Wales","author":[{"family":"Evans","given":"Chris"}],"issued":{"date-parts":[["2010",9,15]]}}}],"schema":"https://github.com/citation-style-language/schema/raw/master/csl-citation.json"} </w:instrText>
      </w:r>
      <w:r>
        <w:fldChar w:fldCharType="separate"/>
      </w:r>
      <w:r w:rsidRPr="00192A13">
        <w:rPr>
          <w:rFonts w:ascii="Calibri" w:hAnsi="Calibri" w:cs="Calibri"/>
        </w:rPr>
        <w:t>Evans</w:t>
      </w:r>
      <w:r>
        <w:rPr>
          <w:rFonts w:ascii="Calibri" w:hAnsi="Calibri" w:cs="Calibri"/>
        </w:rPr>
        <w:t xml:space="preserve"> p.93</w:t>
      </w:r>
      <w:r w:rsidRPr="00192A13">
        <w:rPr>
          <w:rFonts w:ascii="Calibri" w:hAnsi="Calibri" w:cs="Calibri"/>
        </w:rPr>
        <w:t>.</w:t>
      </w:r>
      <w:r>
        <w:fldChar w:fldCharType="end"/>
      </w:r>
    </w:p>
  </w:footnote>
  <w:footnote w:id="19">
    <w:p w14:paraId="0A5B68CC" w14:textId="03866D79" w:rsidR="007D0AEC" w:rsidRDefault="007D0AEC">
      <w:pPr>
        <w:pStyle w:val="FootnoteText"/>
      </w:pPr>
      <w:r>
        <w:rPr>
          <w:rStyle w:val="FootnoteReference"/>
        </w:rPr>
        <w:footnoteRef/>
      </w:r>
      <w:r>
        <w:t xml:space="preserve"> </w:t>
      </w:r>
      <w:r>
        <w:fldChar w:fldCharType="begin"/>
      </w:r>
      <w:r>
        <w:instrText xml:space="preserve"> ADDIN ZOTERO_ITEM CSL_CITATION {"citationID":"Fi87B6TI","properties":{"formattedCitation":"Thomas O. Ott, {\\i{}The Haitian Revolution, 1789-1804} (Tennessee: Univ. of Tennessee Press, 1973).","plainCitation":"Thomas O. Ott, The Haitian Revolution, 1789-1804 (Tennessee: Univ. of Tennessee Press, 1973).","dontUpdate":true,"noteIndex":18},"citationItems":[{"id":875,"uris":["http://zotero.org/users/local/yZjTXO0d/items/7948VQTH"],"uri":["http://zotero.org/users/local/yZjTXO0d/items/7948VQTH"],"itemData":{"id":875,"type":"book","event-place":"Tennessee","publisher":"Univ. of Tennessee Press","publisher-place":"Tennessee","title":"The Haitian Revolution, 1789-1804","author":[{"family":"Ott","given":"Thomas O."}],"issued":{"date-parts":[["1973"]]}}}],"schema":"https://github.com/citation-style-language/schema/raw/master/csl-citation.json"} </w:instrText>
      </w:r>
      <w:r>
        <w:fldChar w:fldCharType="separate"/>
      </w:r>
      <w:r w:rsidRPr="00A623F6">
        <w:rPr>
          <w:rFonts w:ascii="Calibri" w:hAnsi="Calibri" w:cs="Calibri"/>
          <w:szCs w:val="24"/>
        </w:rPr>
        <w:t xml:space="preserve">Thomas O. Ott, </w:t>
      </w:r>
      <w:r w:rsidRPr="00A623F6">
        <w:rPr>
          <w:rFonts w:ascii="Calibri" w:hAnsi="Calibri" w:cs="Calibri"/>
          <w:i/>
          <w:iCs/>
          <w:szCs w:val="24"/>
        </w:rPr>
        <w:t>The Haitian Revolution, 1789-1804</w:t>
      </w:r>
      <w:r w:rsidRPr="00A623F6">
        <w:rPr>
          <w:rFonts w:ascii="Calibri" w:hAnsi="Calibri" w:cs="Calibri"/>
          <w:szCs w:val="24"/>
        </w:rPr>
        <w:t xml:space="preserve"> (Tennessee: Univ. of Tennessee Press, 1973)</w:t>
      </w:r>
      <w:r>
        <w:rPr>
          <w:rFonts w:ascii="Calibri" w:hAnsi="Calibri" w:cs="Calibri"/>
          <w:szCs w:val="24"/>
        </w:rPr>
        <w:t xml:space="preserve"> p.71</w:t>
      </w:r>
      <w:r w:rsidRPr="00A623F6">
        <w:rPr>
          <w:rFonts w:ascii="Calibri" w:hAnsi="Calibri" w:cs="Calibri"/>
          <w:szCs w:val="24"/>
        </w:rPr>
        <w:t>.</w:t>
      </w:r>
      <w:r>
        <w:fldChar w:fldCharType="end"/>
      </w:r>
    </w:p>
  </w:footnote>
  <w:footnote w:id="20">
    <w:p w14:paraId="3B6B8F50" w14:textId="622A5148" w:rsidR="007D0AEC" w:rsidRDefault="007D0AEC">
      <w:pPr>
        <w:pStyle w:val="FootnoteText"/>
      </w:pPr>
      <w:r>
        <w:rPr>
          <w:rStyle w:val="FootnoteReference"/>
        </w:rPr>
        <w:footnoteRef/>
      </w:r>
      <w:r>
        <w:t xml:space="preserve"> </w:t>
      </w:r>
      <w:proofErr w:type="spellStart"/>
      <w:r w:rsidRPr="00BB1261">
        <w:t>Extrait</w:t>
      </w:r>
      <w:proofErr w:type="spellEnd"/>
      <w:r w:rsidRPr="00BB1261">
        <w:t xml:space="preserve"> du rapport </w:t>
      </w:r>
      <w:proofErr w:type="spellStart"/>
      <w:r w:rsidRPr="00BB1261">
        <w:t>addressé</w:t>
      </w:r>
      <w:proofErr w:type="spellEnd"/>
      <w:r w:rsidRPr="00BB1261">
        <w:t xml:space="preserve"> au </w:t>
      </w:r>
      <w:proofErr w:type="spellStart"/>
      <w:r w:rsidRPr="00BB1261">
        <w:t>Directoire</w:t>
      </w:r>
      <w:proofErr w:type="spellEnd"/>
      <w:r w:rsidRPr="00BB1261">
        <w:t xml:space="preserve"> </w:t>
      </w:r>
      <w:proofErr w:type="spellStart"/>
      <w:r w:rsidRPr="00BB1261">
        <w:t>executif</w:t>
      </w:r>
      <w:proofErr w:type="spellEnd"/>
      <w:r w:rsidRPr="00BB1261">
        <w:t xml:space="preserve"> par le </w:t>
      </w:r>
      <w:proofErr w:type="spellStart"/>
      <w:r w:rsidRPr="00BB1261">
        <w:t>citoyen</w:t>
      </w:r>
      <w:proofErr w:type="spellEnd"/>
      <w:r w:rsidRPr="00BB1261">
        <w:t xml:space="preserve"> Toussaint Louverture, general </w:t>
      </w:r>
      <w:proofErr w:type="spellStart"/>
      <w:r w:rsidRPr="00BB1261">
        <w:t>en</w:t>
      </w:r>
      <w:proofErr w:type="spellEnd"/>
      <w:r w:rsidRPr="00BB1261">
        <w:t xml:space="preserve"> chef des Forces de la </w:t>
      </w:r>
      <w:proofErr w:type="spellStart"/>
      <w:r w:rsidRPr="00BB1261">
        <w:t>République</w:t>
      </w:r>
      <w:proofErr w:type="spellEnd"/>
      <w:r w:rsidRPr="00BB1261">
        <w:t xml:space="preserve"> </w:t>
      </w:r>
      <w:proofErr w:type="spellStart"/>
      <w:r w:rsidRPr="00BB1261">
        <w:t>francaise</w:t>
      </w:r>
      <w:proofErr w:type="spellEnd"/>
      <w:r w:rsidRPr="00BB1261">
        <w:t xml:space="preserve"> a Saint-Domingue. Chez P. Roux, </w:t>
      </w:r>
      <w:proofErr w:type="spellStart"/>
      <w:r w:rsidRPr="00BB1261">
        <w:t>imprimeur</w:t>
      </w:r>
      <w:proofErr w:type="spellEnd"/>
      <w:r w:rsidRPr="00BB1261">
        <w:t>. Cap-</w:t>
      </w:r>
      <w:proofErr w:type="spellStart"/>
      <w:r w:rsidRPr="00BB1261">
        <w:t>francais</w:t>
      </w:r>
      <w:proofErr w:type="spellEnd"/>
      <w:r w:rsidRPr="00BB1261">
        <w:t>, n.d.</w:t>
      </w:r>
      <w:r>
        <w:t xml:space="preserve">, </w:t>
      </w:r>
      <w:r w:rsidRPr="00BB1261">
        <w:t>1797</w:t>
      </w:r>
      <w:r>
        <w:t xml:space="preserve">, Trans, Mitch </w:t>
      </w:r>
      <w:proofErr w:type="spellStart"/>
      <w:r>
        <w:t>Abidor</w:t>
      </w:r>
      <w:proofErr w:type="spellEnd"/>
      <w:r>
        <w:t xml:space="preserve">, </w:t>
      </w:r>
      <w:hyperlink r:id="rId1" w:history="1">
        <w:r w:rsidRPr="0053373B">
          <w:rPr>
            <w:rStyle w:val="Hyperlink"/>
          </w:rPr>
          <w:t>https://www.marxists.org/reference/archive/toussaint-louverture/1797/report.htm</w:t>
        </w:r>
      </w:hyperlink>
      <w:r>
        <w:t xml:space="preserve"> [accessed 03/02/2020].  </w:t>
      </w:r>
    </w:p>
  </w:footnote>
  <w:footnote w:id="21">
    <w:p w14:paraId="24288D2D" w14:textId="0C7D0FF3" w:rsidR="007D0AEC" w:rsidRDefault="007D0AEC">
      <w:pPr>
        <w:pStyle w:val="FootnoteText"/>
      </w:pPr>
      <w:r>
        <w:rPr>
          <w:rStyle w:val="FootnoteReference"/>
        </w:rPr>
        <w:footnoteRef/>
      </w:r>
      <w:r>
        <w:t xml:space="preserve"> </w:t>
      </w:r>
      <w:proofErr w:type="spellStart"/>
      <w:r w:rsidRPr="00BB1261">
        <w:t>Extrait</w:t>
      </w:r>
      <w:proofErr w:type="spellEnd"/>
      <w:r w:rsidRPr="00BB1261">
        <w:t xml:space="preserve"> du rapport </w:t>
      </w:r>
      <w:proofErr w:type="spellStart"/>
      <w:r w:rsidRPr="00BB1261">
        <w:t>addressé</w:t>
      </w:r>
      <w:proofErr w:type="spellEnd"/>
      <w:r>
        <w:t>, 1797.</w:t>
      </w:r>
    </w:p>
  </w:footnote>
  <w:footnote w:id="22">
    <w:p w14:paraId="1C6D2CF6" w14:textId="67B8E5B3" w:rsidR="007D0AEC" w:rsidRDefault="007D0AEC">
      <w:pPr>
        <w:pStyle w:val="FootnoteText"/>
      </w:pPr>
      <w:r>
        <w:rPr>
          <w:rStyle w:val="FootnoteReference"/>
        </w:rPr>
        <w:footnoteRef/>
      </w:r>
      <w:r>
        <w:t xml:space="preserve"> </w:t>
      </w:r>
      <w:proofErr w:type="spellStart"/>
      <w:r w:rsidRPr="00BB1261">
        <w:t>Extrait</w:t>
      </w:r>
      <w:proofErr w:type="spellEnd"/>
      <w:r w:rsidRPr="00BB1261">
        <w:t xml:space="preserve"> du rapport </w:t>
      </w:r>
      <w:proofErr w:type="spellStart"/>
      <w:r w:rsidRPr="00BB1261">
        <w:t>addressé</w:t>
      </w:r>
      <w:proofErr w:type="spellEnd"/>
      <w:r>
        <w:t>, 1797.</w:t>
      </w:r>
    </w:p>
  </w:footnote>
  <w:footnote w:id="23">
    <w:p w14:paraId="4B80C9B6" w14:textId="76C74E3B" w:rsidR="007D0AEC" w:rsidRDefault="007D0AEC">
      <w:pPr>
        <w:pStyle w:val="FootnoteText"/>
      </w:pPr>
      <w:r>
        <w:rPr>
          <w:rStyle w:val="FootnoteReference"/>
        </w:rPr>
        <w:footnoteRef/>
      </w:r>
      <w:r>
        <w:t xml:space="preserve"> </w:t>
      </w:r>
      <w:r w:rsidR="00594C55" w:rsidRPr="00594C55">
        <w:fldChar w:fldCharType="begin"/>
      </w:r>
      <w:r w:rsidR="00DC615F">
        <w:instrText xml:space="preserve"> ADDIN ZOTERO_ITEM CSL_CITATION {"citationID":"4upPlgk2","properties":{"formattedCitation":"Paul Gilroy, {\\i{}The Black Atlantic - Modernity and Double Consciousness}, 1st edition (London: Verso Books, 1993).","plainCitation":"Paul Gilroy, The Black Atlantic - Modernity and Double Consciousness, 1st edition (London: Verso Books, 1993).","dontUpdate":true,"noteIndex":23},"citationItems":[{"id":784,"uris":["http://zotero.org/users/local/yZjTXO0d/items/RY9C84NP"],"uri":["http://zotero.org/users/local/yZjTXO0d/items/RY9C84NP"],"itemData":{"id":784,"type":"book","edition":"1st edition","event-place":"London","language":"English","publisher":"Verso Books","publisher-place":"London","title":"The Black Atlantic - Modernity and Double Consciousness","author":[{"family":"Gilroy","given":"Paul"}],"issued":{"date-parts":[["1993"]]}}}],"schema":"https://github.com/citation-style-language/schema/raw/master/csl-citation.json"} </w:instrText>
      </w:r>
      <w:r w:rsidR="00594C55" w:rsidRPr="00594C55">
        <w:fldChar w:fldCharType="separate"/>
      </w:r>
      <w:r w:rsidR="00594C55" w:rsidRPr="00594C55">
        <w:t xml:space="preserve">Paul Gilroy, </w:t>
      </w:r>
      <w:r w:rsidR="00594C55" w:rsidRPr="00594C55">
        <w:rPr>
          <w:i/>
          <w:iCs/>
        </w:rPr>
        <w:t>The Black Atlantic - Modernity and Double Consciousness</w:t>
      </w:r>
      <w:r w:rsidR="00594C55" w:rsidRPr="00594C55">
        <w:t>, 1st edition (London: Verso Books, 1993) p.</w:t>
      </w:r>
      <w:r w:rsidR="00594C55">
        <w:t>33</w:t>
      </w:r>
      <w:r w:rsidR="00594C55" w:rsidRPr="00594C55">
        <w:t>.</w:t>
      </w:r>
      <w:r w:rsidR="00594C55" w:rsidRPr="00594C55">
        <w:fldChar w:fldCharType="end"/>
      </w:r>
    </w:p>
  </w:footnote>
  <w:footnote w:id="24">
    <w:p w14:paraId="4D74B1BE" w14:textId="145047C5" w:rsidR="007D0AEC" w:rsidRDefault="007D0AEC">
      <w:pPr>
        <w:pStyle w:val="FootnoteText"/>
      </w:pPr>
      <w:r>
        <w:rPr>
          <w:rStyle w:val="FootnoteReference"/>
        </w:rPr>
        <w:footnoteRef/>
      </w:r>
      <w:r>
        <w:t xml:space="preserve"> </w:t>
      </w:r>
      <w:r>
        <w:fldChar w:fldCharType="begin"/>
      </w:r>
      <w:r>
        <w:instrText xml:space="preserve"> ADDIN ZOTERO_ITEM CSL_CITATION {"citationID":"QETb027w","properties":{"formattedCitation":"Gilroy.","plainCitation":"Gilroy.","dontUpdate":true,"noteIndex":24},"citationItems":[{"id":784,"uris":["http://zotero.org/users/local/yZjTXO0d/items/RY9C84NP"],"uri":["http://zotero.org/users/local/yZjTXO0d/items/RY9C84NP"],"itemData":{"id":784,"type":"book","edition":"1st edition","event-place":"London","language":"English","publisher":"Verso Books","publisher-place":"London","title":"The Black Atlantic - Modernity and Double Consciousness","author":[{"family":"Gilroy","given":"Paul"}],"issued":{"date-parts":[["1993"]]}}}],"schema":"https://github.com/citation-style-language/schema/raw/master/csl-citation.json"} </w:instrText>
      </w:r>
      <w:r>
        <w:fldChar w:fldCharType="separate"/>
      </w:r>
      <w:r w:rsidRPr="00C260DD">
        <w:rPr>
          <w:rFonts w:ascii="Calibri" w:hAnsi="Calibri" w:cs="Calibri"/>
        </w:rPr>
        <w:t>Gilroy</w:t>
      </w:r>
      <w:r>
        <w:rPr>
          <w:rFonts w:ascii="Calibri" w:hAnsi="Calibri" w:cs="Calibri"/>
        </w:rPr>
        <w:t xml:space="preserve"> p.33</w:t>
      </w:r>
      <w:r w:rsidRPr="00C260DD">
        <w:rPr>
          <w:rFonts w:ascii="Calibri" w:hAnsi="Calibri" w:cs="Calibri"/>
        </w:rPr>
        <w:t>.</w:t>
      </w:r>
      <w:r>
        <w:fldChar w:fldCharType="end"/>
      </w:r>
    </w:p>
  </w:footnote>
  <w:footnote w:id="25">
    <w:p w14:paraId="66CBB329" w14:textId="6A747B64" w:rsidR="007D0AEC" w:rsidRDefault="007D0AEC">
      <w:pPr>
        <w:pStyle w:val="FootnoteText"/>
      </w:pPr>
      <w:r>
        <w:rPr>
          <w:rStyle w:val="FootnoteReference"/>
        </w:rPr>
        <w:footnoteRef/>
      </w:r>
      <w:r>
        <w:t xml:space="preserve"> </w:t>
      </w:r>
      <w:r>
        <w:fldChar w:fldCharType="begin"/>
      </w:r>
      <w:r>
        <w:instrText xml:space="preserve"> ADDIN ZOTERO_ITEM CSL_CITATION {"citationID":"nTxgGhJM","properties":{"formattedCitation":"Gilroy.","plainCitation":"Gilroy.","dontUpdate":true,"noteIndex":25},"citationItems":[{"id":784,"uris":["http://zotero.org/users/local/yZjTXO0d/items/RY9C84NP"],"uri":["http://zotero.org/users/local/yZjTXO0d/items/RY9C84NP"],"itemData":{"id":784,"type":"book","edition":"1st edition","event-place":"London","language":"English","publisher":"Verso Books","publisher-place":"London","title":"The Black Atlantic - Modernity and Double Consciousness","author":[{"family":"Gilroy","given":"Paul"}],"issued":{"date-parts":[["1993"]]}}}],"schema":"https://github.com/citation-style-language/schema/raw/master/csl-citation.json"} </w:instrText>
      </w:r>
      <w:r>
        <w:fldChar w:fldCharType="separate"/>
      </w:r>
      <w:r w:rsidRPr="006047E8">
        <w:rPr>
          <w:rFonts w:ascii="Calibri" w:hAnsi="Calibri" w:cs="Calibri"/>
        </w:rPr>
        <w:t>Gilroy</w:t>
      </w:r>
      <w:r>
        <w:rPr>
          <w:rFonts w:ascii="Calibri" w:hAnsi="Calibri" w:cs="Calibri"/>
        </w:rPr>
        <w:t xml:space="preserve"> p.33</w:t>
      </w:r>
      <w:r w:rsidRPr="006047E8">
        <w:rPr>
          <w:rFonts w:ascii="Calibri" w:hAnsi="Calibri" w:cs="Calibri"/>
        </w:rPr>
        <w:t>.</w:t>
      </w:r>
      <w:r>
        <w:fldChar w:fldCharType="end"/>
      </w:r>
    </w:p>
  </w:footnote>
  <w:footnote w:id="26">
    <w:p w14:paraId="6C9D7801" w14:textId="204D630B" w:rsidR="007D0AEC" w:rsidRDefault="007D0AEC" w:rsidP="00A217A5">
      <w:pPr>
        <w:pStyle w:val="FootnoteText"/>
      </w:pPr>
      <w:r>
        <w:rPr>
          <w:rStyle w:val="FootnoteReference"/>
        </w:rPr>
        <w:footnoteRef/>
      </w:r>
      <w:r>
        <w:t xml:space="preserve"> </w:t>
      </w:r>
      <w:r>
        <w:fldChar w:fldCharType="begin"/>
      </w:r>
      <w:r>
        <w:instrText xml:space="preserve"> ADDIN ZOTERO_ITEM CSL_CITATION {"citationID":"D73ItRO0","properties":{"formattedCitation":"Chris Evans, {\\i{}Slave Wales: The Welsh and Atlantic Slavery, 1660-1850} (Cardiff: University of Wales Press, 2010).","plainCitation":"Chris Evans, Slave Wales: The Welsh and Atlantic Slavery, 1660-1850 (Cardiff: University of Wales Press, 2010).","dontUpdate":true,"noteIndex":26},"citationItems":[{"id":478,"uris":["http://zotero.org/users/local/yZjTXO0d/items/AV6PMKZP"],"uri":["http://zotero.org/users/local/yZjTXO0d/items/AV6PMKZP"],"itemData":{"id":478,"type":"book","abstract":"Atlantic slavery does not loom large in the traditional telling of Welsh history. Yet Wales, like many regions of Europe, was deeply affected by the forced migration of captive Africans. Welsh commodities, like copper and brass made in Swansea, were used to purchase slaves on the African coast and some Welsh products, such as woollens from Montgomeryshire, were an important feature of plantation life in the West Indies. In turn, the profits of plantation agriculture flowed back into Wales, to be invested in new industries or to be lavished on country mansions. This book looks at Slave Wales between 1650 and 1850, bringing the most up-to-date scholarship on Atlantic slavery to bear on the Welsh experience. New research by Chris Evans casts light on previously unknown episodes, such as Welsh involvement with slave-based copper mining in nineteenth-century Cuba, and illuminates in new and disturbing ways familiar features of Welsh history - like the woollen industry - that have previously unsuspected 'slave dimensions'. Many Welsh people turned against slavery in the late eighteenth century, but Welsh abolitionism was never a particularly powerful force. Indeed, Chris Evans demonstrates that Welsh participation the slave Atlantic lasted well beyond the abolition of Britain's slave trade in 1807 and the ending of slavery in Britain's Caribbean empire in 1834.","event-place":"Cardiff","ISBN":"978-0-7083-2304-5","language":"en","note":"Google-Books-ID: _UquBwAAQBAJ","number-of-pages":"170","publisher":"University of Wales Press","publisher-place":"Cardiff","title":"Slave Wales: The Welsh and Atlantic Slavery, 1660-1850","title-short":"Slave Wales","author":[{"family":"Evans","given":"Chris"}],"issued":{"date-parts":[["2010",9,15]]}}}],"schema":"https://github.com/citation-style-language/schema/raw/master/csl-citation.json"} </w:instrText>
      </w:r>
      <w:r>
        <w:fldChar w:fldCharType="separate"/>
      </w:r>
      <w:r w:rsidRPr="00E17098">
        <w:rPr>
          <w:rFonts w:ascii="Calibri" w:hAnsi="Calibri" w:cs="Calibri"/>
          <w:szCs w:val="24"/>
        </w:rPr>
        <w:t xml:space="preserve">Chris Evans, </w:t>
      </w:r>
      <w:r w:rsidRPr="00E17098">
        <w:rPr>
          <w:rFonts w:ascii="Calibri" w:hAnsi="Calibri" w:cs="Calibri"/>
          <w:i/>
          <w:iCs/>
          <w:szCs w:val="24"/>
        </w:rPr>
        <w:t>Slave Wales: The Welsh and Atlantic Slavery, 1660-1850</w:t>
      </w:r>
      <w:r w:rsidRPr="00E17098">
        <w:rPr>
          <w:rFonts w:ascii="Calibri" w:hAnsi="Calibri" w:cs="Calibri"/>
          <w:szCs w:val="24"/>
        </w:rPr>
        <w:t xml:space="preserve"> (Cardiff: University of Wales Press, 2010)</w:t>
      </w:r>
      <w:r>
        <w:rPr>
          <w:rFonts w:ascii="Calibri" w:hAnsi="Calibri" w:cs="Calibri"/>
          <w:szCs w:val="24"/>
        </w:rPr>
        <w:t xml:space="preserve"> p.93</w:t>
      </w:r>
      <w:r w:rsidRPr="00E17098">
        <w:rPr>
          <w:rFonts w:ascii="Calibri" w:hAnsi="Calibri" w:cs="Calibri"/>
          <w:szCs w:val="24"/>
        </w:rPr>
        <w:t>.</w:t>
      </w:r>
      <w:r>
        <w:fldChar w:fldCharType="end"/>
      </w:r>
    </w:p>
  </w:footnote>
  <w:footnote w:id="27">
    <w:p w14:paraId="7295484D" w14:textId="6580FA9F" w:rsidR="007D0AEC" w:rsidRDefault="007D0AEC">
      <w:pPr>
        <w:pStyle w:val="FootnoteText"/>
      </w:pPr>
      <w:r>
        <w:rPr>
          <w:rStyle w:val="FootnoteReference"/>
        </w:rPr>
        <w:footnoteRef/>
      </w:r>
      <w:r>
        <w:t xml:space="preserve"> </w:t>
      </w:r>
      <w:r>
        <w:fldChar w:fldCharType="begin"/>
      </w:r>
      <w:r>
        <w:instrText xml:space="preserve"> ADDIN ZOTERO_ITEM CSL_CITATION {"citationID":"fNNi2N09","properties":{"formattedCitation":"Marcus Rainsford, {\\i{}An Historical Account of the Black Empire of Hayti\\uc0\\u8239{}: Comprehending a View of the Principal Transactions in the Revolution of Saint Domingo; with Its Ancient and Modern State.} (London: Albion Press Printed, 1805) &lt;https://www.loc.gov/item/02012395/&gt; [accessed 29 January 2020].","plainCitation":"Marcus Rainsford, An Historical Account of the Black Empire of Hayti : Comprehending a View of the Principal Transactions in the Revolution of Saint Domingo; with Its Ancient and Modern State. (London: Albion Press Printed, 1805) &lt;https://www.loc.gov/item/02012395/&gt; [accessed 29 January 2020].","dontUpdate":true,"noteIndex":27},"citationItems":[{"id":852,"uris":["http://zotero.org/users/local/yZjTXO0d/items/Q54LBAGV"],"uri":["http://zotero.org/users/local/yZjTXO0d/items/Q54LBAGV"],"itemData":{"id":852,"type":"book","abstract":"Also available in digital form on the Library of Congress Web site.","event-place":"London","number-of-pages":"239-43. 245-248","publisher":"Albion Press Printed","publisher-place":"London","title":"An historical Account of the Black Empire of Hayti : Comprehending a View of the Principal Transactions in the Revolution of Saint Domingo; with its Ancient and Modern State.","title-short":"An historical account of the black empire of Hayti","URL":"https://www.loc.gov/item/02012395/","author":[{"family":"Rainsford","given":"Marcus"}],"accessed":{"date-parts":[["2020",1,29]]},"issued":{"date-parts":[["1805"]]}}}],"schema":"https://github.com/citation-style-language/schema/raw/master/csl-citation.json"} </w:instrText>
      </w:r>
      <w:r>
        <w:fldChar w:fldCharType="separate"/>
      </w:r>
      <w:r w:rsidRPr="00882D2B">
        <w:rPr>
          <w:rFonts w:ascii="Calibri" w:hAnsi="Calibri" w:cs="Calibri"/>
          <w:szCs w:val="24"/>
        </w:rPr>
        <w:t xml:space="preserve">Marcus Rainsford, </w:t>
      </w:r>
      <w:r w:rsidRPr="00882D2B">
        <w:rPr>
          <w:rFonts w:ascii="Calibri" w:hAnsi="Calibri" w:cs="Calibri"/>
          <w:i/>
          <w:iCs/>
          <w:szCs w:val="24"/>
        </w:rPr>
        <w:t>An Historical Account of the Black Empire of Hayti : Comprehending a View of the Principal Transactions in the Revolution of Saint Domingo; with Its Ancient and Modern State.</w:t>
      </w:r>
      <w:r w:rsidRPr="00882D2B">
        <w:rPr>
          <w:rFonts w:ascii="Calibri" w:hAnsi="Calibri" w:cs="Calibri"/>
          <w:szCs w:val="24"/>
        </w:rPr>
        <w:t xml:space="preserve"> (London: Albion Press Printed, 1805)</w:t>
      </w:r>
      <w:r>
        <w:rPr>
          <w:rFonts w:ascii="Calibri" w:hAnsi="Calibri" w:cs="Calibri"/>
          <w:szCs w:val="24"/>
        </w:rPr>
        <w:t>, p.239.</w:t>
      </w:r>
      <w:r w:rsidRPr="00882D2B">
        <w:rPr>
          <w:rFonts w:ascii="Calibri" w:hAnsi="Calibri" w:cs="Calibri"/>
          <w:szCs w:val="24"/>
        </w:rPr>
        <w:t xml:space="preserve"> &lt;https://www.loc.gov/item/02012395/&gt; [accessed 29 January 2020].</w:t>
      </w:r>
      <w:r>
        <w:fldChar w:fldCharType="end"/>
      </w:r>
    </w:p>
  </w:footnote>
  <w:footnote w:id="28">
    <w:p w14:paraId="247169F6" w14:textId="03BCD8F4" w:rsidR="007D0AEC" w:rsidRDefault="007D0AEC">
      <w:pPr>
        <w:pStyle w:val="FootnoteText"/>
      </w:pPr>
      <w:r>
        <w:rPr>
          <w:rStyle w:val="FootnoteReference"/>
        </w:rPr>
        <w:footnoteRef/>
      </w:r>
      <w:r>
        <w:t xml:space="preserve"> </w:t>
      </w:r>
      <w:r>
        <w:fldChar w:fldCharType="begin"/>
      </w:r>
      <w:r>
        <w:instrText xml:space="preserve"> ADDIN ZOTERO_ITEM CSL_CITATION {"citationID":"NNhdE2qt","properties":{"formattedCitation":"Rainsford.","plainCitation":"Rainsford.","dontUpdate":true,"noteIndex":28},"citationItems":[{"id":852,"uris":["http://zotero.org/users/local/yZjTXO0d/items/Q54LBAGV"],"uri":["http://zotero.org/users/local/yZjTXO0d/items/Q54LBAGV"],"itemData":{"id":852,"type":"book","abstract":"Also available in digital form on the Library of Congress Web site.","event-place":"London","number-of-pages":"239-43. 245-248","publisher":"Albion Press Printed","publisher-place":"London","title":"An historical Account of the Black Empire of Hayti : Comprehending a View of the Principal Transactions in the Revolution of Saint Domingo; with its Ancient and Modern State.","title-short":"An historical account of the black empire of Hayti","URL":"https://www.loc.gov/item/02012395/","author":[{"family":"Rainsford","given":"Marcus"}],"accessed":{"date-parts":[["2020",1,29]]},"issued":{"date-parts":[["1805"]]}}}],"schema":"https://github.com/citation-style-language/schema/raw/master/csl-citation.json"} </w:instrText>
      </w:r>
      <w:r>
        <w:fldChar w:fldCharType="separate"/>
      </w:r>
      <w:r w:rsidRPr="0085274B">
        <w:rPr>
          <w:rFonts w:ascii="Calibri" w:hAnsi="Calibri" w:cs="Calibri"/>
        </w:rPr>
        <w:t>Rainsford</w:t>
      </w:r>
      <w:r>
        <w:rPr>
          <w:rFonts w:ascii="Calibri" w:hAnsi="Calibri" w:cs="Calibri"/>
        </w:rPr>
        <w:t>, p.239</w:t>
      </w:r>
      <w:r w:rsidRPr="0085274B">
        <w:rPr>
          <w:rFonts w:ascii="Calibri" w:hAnsi="Calibri" w:cs="Calibri"/>
        </w:rPr>
        <w:t>.</w:t>
      </w:r>
      <w:r>
        <w:fldChar w:fldCharType="end"/>
      </w:r>
    </w:p>
  </w:footnote>
  <w:footnote w:id="29">
    <w:p w14:paraId="00C0AA7E" w14:textId="1A7F16F1" w:rsidR="00F5489A" w:rsidRDefault="00F5489A">
      <w:pPr>
        <w:pStyle w:val="FootnoteText"/>
      </w:pPr>
      <w:r>
        <w:rPr>
          <w:rStyle w:val="FootnoteReference"/>
        </w:rPr>
        <w:footnoteRef/>
      </w:r>
      <w:r>
        <w:t xml:space="preserve"> </w:t>
      </w:r>
      <w:r>
        <w:fldChar w:fldCharType="begin"/>
      </w:r>
      <w:r>
        <w:instrText xml:space="preserve"> ADDIN ZOTERO_ITEM CSL_CITATION {"citationID":"CnZOSu9E","properties":{"formattedCitation":"William Wells Brown, {\\i{}Narrative of William W. Brown, A Fugitive Slave, by Himself.} (Boston: Anti-Slavery Office, 1847) &lt;http://www.gutenberg.org/files/15132/15132-h/15132-h.htm&gt; [accessed 6 February 2020].","plainCitation":"William Wells Brown, Narrative of William W. Brown, A Fugitive Slave, by Himself. (Boston: Anti-Slavery Office, 1847) &lt;http://www.gutenberg.org/files/15132/15132-h/15132-h.htm&gt; [accessed 6 February 2020].","noteIndex":29},"citationItems":[{"id":887,"uris":["http://zotero.org/users/local/yZjTXO0d/items/FXLGFVS8"],"uri":["http://zotero.org/users/local/yZjTXO0d/items/FXLGFVS8"],"itemData":{"id":887,"type":"book","event-place":"Boston","publisher":"Anti-Slavery Office","publisher-place":"Boston","title":"Narrative of William W. Brown, A Fugitive Slave, by Himself.","URL":"http://www.gutenberg.org/files/15132/15132-h/15132-h.htm","author":[{"family":"Brown","given":"William Wells"}],"accessed":{"date-parts":[["2020",2,6]]},"issued":{"date-parts":[["1847"]]}}}],"schema":"https://github.com/citation-style-language/schema/raw/master/csl-citation.json"} </w:instrText>
      </w:r>
      <w:r>
        <w:fldChar w:fldCharType="separate"/>
      </w:r>
      <w:r w:rsidRPr="00F5489A">
        <w:rPr>
          <w:rFonts w:ascii="Calibri" w:hAnsi="Calibri" w:cs="Calibri"/>
          <w:szCs w:val="24"/>
        </w:rPr>
        <w:t xml:space="preserve">William Wells Brown, </w:t>
      </w:r>
      <w:r w:rsidRPr="00F5489A">
        <w:rPr>
          <w:rFonts w:ascii="Calibri" w:hAnsi="Calibri" w:cs="Calibri"/>
          <w:i/>
          <w:iCs/>
          <w:szCs w:val="24"/>
        </w:rPr>
        <w:t>Narrative of William W. Brown, A Fugitive Slave, by Himself.</w:t>
      </w:r>
      <w:r w:rsidRPr="00F5489A">
        <w:rPr>
          <w:rFonts w:ascii="Calibri" w:hAnsi="Calibri" w:cs="Calibri"/>
          <w:szCs w:val="24"/>
        </w:rPr>
        <w:t xml:space="preserve"> (Boston: Anti-Slavery Office, 1847) &lt;http://www.gutenberg.org/files/15132/15132-h/15132-h.htm&gt; [accessed 6 February 2020]</w:t>
      </w:r>
      <w:r>
        <w:rPr>
          <w:rFonts w:ascii="Calibri" w:hAnsi="Calibri" w:cs="Calibri"/>
          <w:szCs w:val="24"/>
        </w:rPr>
        <w:t xml:space="preserve"> Chapter I</w:t>
      </w:r>
      <w:r w:rsidRPr="00F5489A">
        <w:rPr>
          <w:rFonts w:ascii="Calibri" w:hAnsi="Calibri" w:cs="Calibri"/>
          <w:szCs w:val="24"/>
        </w:rPr>
        <w:t>.</w:t>
      </w:r>
      <w:r>
        <w:fldChar w:fldCharType="end"/>
      </w:r>
    </w:p>
  </w:footnote>
  <w:footnote w:id="30">
    <w:p w14:paraId="1E03EB7C" w14:textId="1F7DD79F" w:rsidR="007D0AEC" w:rsidRDefault="007D0AEC">
      <w:pPr>
        <w:pStyle w:val="FootnoteText"/>
      </w:pPr>
      <w:r>
        <w:rPr>
          <w:rStyle w:val="FootnoteReference"/>
        </w:rPr>
        <w:footnoteRef/>
      </w:r>
      <w:r>
        <w:t xml:space="preserve"> </w:t>
      </w:r>
      <w:r>
        <w:fldChar w:fldCharType="begin"/>
      </w:r>
      <w:r>
        <w:instrText xml:space="preserve"> ADDIN ZOTERO_ITEM CSL_CITATION {"citationID":"nc4D3ZfR","properties":{"formattedCitation":"William Wells Brown, {\\i{}The Black Man\\uc0\\u8239{}: His Antecedents, His Genius, and His Achievements} (New York: Thomas Hamilton\\uc0\\u8239{}; Boston\\uc0\\u8239{}: R.F. Wallcut, 1863) &lt;http://archive.org/details/blackmanthe00browrich&gt; [accessed 6 February 2020].","plainCitation":"William Wells Brown, The Black Man : His Antecedents, His Genius, and His Achievements (New York: Thomas Hamilton ; Boston : R.F. Wallcut, 1863) &lt;http://archive.org/details/blackmanthe00browrich&gt; [accessed 6 February 2020].","dontUpdate":true,"noteIndex":30},"citationItems":[{"id":882,"uris":["http://zotero.org/users/local/yZjTXO0d/items/HT5SKHCJ"],"uri":["http://zotero.org/users/local/yZjTXO0d/items/HT5SKHCJ"],"itemData":{"id":882,"type":"book","event-place":"New York","publisher":"Thomas Hamilton ; Boston : R.F. Wallcut","publisher-place":"New York","source":"nrlf_banc","title":"The black man : his antecedents, his genius, and his achievements","title-short":"The black man","URL":"http://archive.org/details/blackmanthe00browrich","author":[{"family":"Brown","given":"William Wells"}],"accessed":{"date-parts":[["2020",2,6]]},"issued":{"date-parts":[["1863"]]}}}],"schema":"https://github.com/citation-style-language/schema/raw/master/csl-citation.json"} </w:instrText>
      </w:r>
      <w:r>
        <w:fldChar w:fldCharType="separate"/>
      </w:r>
      <w:r w:rsidRPr="005E1DFE">
        <w:rPr>
          <w:rFonts w:ascii="Calibri" w:hAnsi="Calibri" w:cs="Calibri"/>
          <w:szCs w:val="24"/>
        </w:rPr>
        <w:t xml:space="preserve">William Wells Brown, </w:t>
      </w:r>
      <w:r w:rsidRPr="005E1DFE">
        <w:rPr>
          <w:rFonts w:ascii="Calibri" w:hAnsi="Calibri" w:cs="Calibri"/>
          <w:i/>
          <w:iCs/>
          <w:szCs w:val="24"/>
        </w:rPr>
        <w:t>The Black Man : His Antecedents, His Genius, and His Achievements</w:t>
      </w:r>
      <w:r w:rsidRPr="005E1DFE">
        <w:rPr>
          <w:rFonts w:ascii="Calibri" w:hAnsi="Calibri" w:cs="Calibri"/>
          <w:szCs w:val="24"/>
        </w:rPr>
        <w:t xml:space="preserve"> (New York: Thomas Hamilton ; Boston : R.F. Wallcut, 1863) &lt;http://archive.org/details/blackmanthe00browrich&gt; [accessed 6 February 2020]</w:t>
      </w:r>
      <w:r>
        <w:rPr>
          <w:rFonts w:ascii="Calibri" w:hAnsi="Calibri" w:cs="Calibri"/>
          <w:szCs w:val="24"/>
        </w:rPr>
        <w:t xml:space="preserve"> p</w:t>
      </w:r>
      <w:r w:rsidRPr="005E1DFE">
        <w:rPr>
          <w:rFonts w:ascii="Calibri" w:hAnsi="Calibri" w:cs="Calibri"/>
          <w:szCs w:val="24"/>
        </w:rPr>
        <w:t>.</w:t>
      </w:r>
      <w:r>
        <w:fldChar w:fldCharType="end"/>
      </w:r>
      <w:r>
        <w:t>99.</w:t>
      </w:r>
    </w:p>
  </w:footnote>
  <w:footnote w:id="31">
    <w:p w14:paraId="07961043" w14:textId="026CFA90" w:rsidR="007D0AEC" w:rsidRDefault="007D0AEC">
      <w:pPr>
        <w:pStyle w:val="FootnoteText"/>
      </w:pPr>
      <w:r>
        <w:rPr>
          <w:rStyle w:val="FootnoteReference"/>
        </w:rPr>
        <w:footnoteRef/>
      </w:r>
      <w:r>
        <w:t xml:space="preserve"> </w:t>
      </w:r>
      <w:r>
        <w:fldChar w:fldCharType="begin"/>
      </w:r>
      <w:r>
        <w:instrText xml:space="preserve"> ADDIN ZOTERO_ITEM CSL_CITATION {"citationID":"lteDOipj","properties":{"formattedCitation":"Deborah Jenson, {\\i{}Beyond the Slave Narrative: Politics, Sex, and Manuscripts in the Haitian Revolution} (Liverpool: Liverpool University Press, 2012).","plainCitation":"Deborah Jenson, Beyond the Slave Narrative: Politics, Sex, and Manuscripts in the Haitian Revolution (Liverpool: Liverpool University Press, 2012).","noteIndex":31},"citationItems":[{"id":885,"uris":["http://zotero.org/users/local/yZjTXO0d/items/QG5ED32I"],"uri":["http://zotero.org/users/local/yZjTXO0d/items/QG5ED32I"],"itemData":{"id":885,"type":"book","abstract":"The Haitian Revolution has generated responses from commentators in fields ranging from philosophy to historiography to twentieth-century literary and artistic studies. But what about the written work produced at the time, by Haitians? This book is the first to present an account of a specifically Haitian literary tradition in the Revolutionary era. Beyond the Slave Narrative shows the emergence of two strands of textual innovation, both evolving from the new revolutionary consciousness: the remarkable political texts produced by Haitian revolutionary leaders Toussaint Louverture and Jean-Jacques Dessalines, and popular Creole poetry from anonymous courtesans in Saint-Domingue's libertine culture. These textual forms, though they differ from each other, both demonstrate the increasing cultural autonomy and literary voice of non-white populations in the colony at the time of revolution. Unschooled generals and courtesans, long presented as voiceless, are at last revealed to be legitimate speakers and authors.These Haitian French and Creole texts have been neglected as a foundation of Afro-diasporic literature by former slaves in the Atlantic world for two reasons:  because they do not fit the generic criteria of the slave narrative (which is rooted in the autobiographical experience of enslavement); and because they are mediated texts, relayed to the print-cultural Atlantic domain not by the speakers themselves, but by secretaries or refugee colonists.  These texts challenge how we think about authorial voice, writing, print culture, and cultural autonomy in the context of the formerly enslaved, and demand that we reassess our historical understanding of the Haitian Independence and its relationship to an international world of contemporary readers.","event-place":"Liverpool","note":"Google-Books-ID: UNgxtsjOIf4C","publisher":"Liverpool University Press","publisher-place":"Liverpool","title":"Beyond the Slave Narrative: Politics, Sex, and Manuscripts in the Haitian Revolution","title-short":"Beyond the Slave Narrative","author":[{"family":"Jenson","given":"Deborah"}],"issued":{"date-parts":[["2012"]]}}}],"schema":"https://github.com/citation-style-language/schema/raw/master/csl-citation.json"} </w:instrText>
      </w:r>
      <w:r>
        <w:fldChar w:fldCharType="separate"/>
      </w:r>
      <w:r w:rsidRPr="007D0AEC">
        <w:rPr>
          <w:rFonts w:ascii="Calibri" w:hAnsi="Calibri" w:cs="Calibri"/>
          <w:szCs w:val="24"/>
        </w:rPr>
        <w:t xml:space="preserve">Deborah Jenson, </w:t>
      </w:r>
      <w:r w:rsidRPr="007D0AEC">
        <w:rPr>
          <w:rFonts w:ascii="Calibri" w:hAnsi="Calibri" w:cs="Calibri"/>
          <w:i/>
          <w:iCs/>
          <w:szCs w:val="24"/>
        </w:rPr>
        <w:t>Beyond the Slave Narrative: Politics, Sex, and Manuscripts in the Haitian Revolution</w:t>
      </w:r>
      <w:r w:rsidRPr="007D0AEC">
        <w:rPr>
          <w:rFonts w:ascii="Calibri" w:hAnsi="Calibri" w:cs="Calibri"/>
          <w:szCs w:val="24"/>
        </w:rPr>
        <w:t xml:space="preserve"> (Liverpool: Liverpool University Press, 2012)</w:t>
      </w:r>
      <w:r>
        <w:rPr>
          <w:rFonts w:ascii="Calibri" w:hAnsi="Calibri" w:cs="Calibri"/>
          <w:szCs w:val="24"/>
        </w:rPr>
        <w:t>p 97-98, 110</w:t>
      </w:r>
      <w:r w:rsidRPr="007D0AEC">
        <w:rPr>
          <w:rFonts w:ascii="Calibri" w:hAnsi="Calibri" w:cs="Calibri"/>
          <w:szCs w:val="24"/>
        </w:rPr>
        <w:t>.</w:t>
      </w:r>
      <w:r>
        <w:fldChar w:fldCharType="end"/>
      </w:r>
    </w:p>
  </w:footnote>
  <w:footnote w:id="32">
    <w:p w14:paraId="31950990" w14:textId="6B853F72" w:rsidR="007D0AEC" w:rsidRDefault="007D0AEC">
      <w:pPr>
        <w:pStyle w:val="FootnoteText"/>
      </w:pPr>
      <w:r>
        <w:rPr>
          <w:rStyle w:val="FootnoteReference"/>
        </w:rPr>
        <w:footnoteRef/>
      </w:r>
      <w:r>
        <w:t xml:space="preserve"> </w:t>
      </w:r>
      <w:r>
        <w:fldChar w:fldCharType="begin"/>
      </w:r>
      <w:r w:rsidR="00F5489A">
        <w:instrText xml:space="preserve"> ADDIN ZOTERO_ITEM CSL_CITATION {"citationID":"ng6yB6vF","properties":{"formattedCitation":"L\\uc0\\u8217{}Ouverture.","plainCitation":"L’Ouverture.","dontUpdate":true,"noteIndex":32},"citationItems":[{"id":860,"uris":["http://zotero.org/users/local/yZjTXO0d/items/IN77UE8G"],"uri":["http://zotero.org/users/local/yZjTXO0d/items/IN77UE8G"],"itemData":{"id":860,"type":"report","title":"Toussaint L’Ouverture, Memoir… Written by Himself, 1802","URL":"https://www.marxists.org/reference/archive/toussaint-louverture/memoir/index.htm","author":[{"family":"L'Ouverture","given":"Toussaint"}],"accessed":{"date-parts":[["2020",1,30]]},"issued":{"date-parts":[["1802"]]}}}],"schema":"https://github.com/citation-style-language/schema/raw/master/csl-citation.json"} </w:instrText>
      </w:r>
      <w:r>
        <w:fldChar w:fldCharType="separate"/>
      </w:r>
      <w:r w:rsidRPr="007D0AEC">
        <w:rPr>
          <w:rFonts w:ascii="Calibri" w:hAnsi="Calibri" w:cs="Calibri"/>
          <w:szCs w:val="24"/>
        </w:rPr>
        <w:t>L’Ouverture</w:t>
      </w:r>
      <w:r w:rsidR="00F45EE2">
        <w:rPr>
          <w:rFonts w:ascii="Calibri" w:hAnsi="Calibri" w:cs="Calibri"/>
          <w:szCs w:val="24"/>
        </w:rPr>
        <w:t xml:space="preserve">, </w:t>
      </w:r>
      <w:r w:rsidR="00F45EE2" w:rsidRPr="00DB55F5">
        <w:rPr>
          <w:rFonts w:ascii="Calibri" w:hAnsi="Calibri" w:cs="Calibri"/>
          <w:i/>
          <w:iCs/>
          <w:szCs w:val="24"/>
        </w:rPr>
        <w:t>Memoir… Written by Himself, 1802</w:t>
      </w:r>
      <w:r w:rsidRPr="007D0AEC">
        <w:rPr>
          <w:rFonts w:ascii="Calibri" w:hAnsi="Calibri" w:cs="Calibri"/>
          <w:szCs w:val="24"/>
        </w:rPr>
        <w:t>.</w:t>
      </w:r>
      <w:r>
        <w:fldChar w:fldCharType="end"/>
      </w:r>
    </w:p>
  </w:footnote>
  <w:footnote w:id="33">
    <w:p w14:paraId="4B3F3BBC" w14:textId="74B6E3D6" w:rsidR="00F45EE2" w:rsidRDefault="00F45EE2">
      <w:pPr>
        <w:pStyle w:val="FootnoteText"/>
      </w:pPr>
      <w:r>
        <w:rPr>
          <w:rStyle w:val="FootnoteReference"/>
        </w:rPr>
        <w:footnoteRef/>
      </w:r>
      <w:r>
        <w:t xml:space="preserve"> </w:t>
      </w:r>
      <w:r>
        <w:fldChar w:fldCharType="begin"/>
      </w:r>
      <w:r w:rsidR="00F5489A">
        <w:instrText xml:space="preserve"> ADDIN ZOTERO_ITEM CSL_CITATION {"citationID":"6UOpcD47","properties":{"formattedCitation":"L\\uc0\\u8217{}Ouverture.","plainCitation":"L’Ouverture.","dontUpdate":true,"noteIndex":33},"citationItems":[{"id":860,"uris":["http://zotero.org/users/local/yZjTXO0d/items/IN77UE8G"],"uri":["http://zotero.org/users/local/yZjTXO0d/items/IN77UE8G"],"itemData":{"id":860,"type":"report","title":"Toussaint L’Ouverture, Memoir… Written by Himself, 1802","URL":"https://www.marxists.org/reference/archive/toussaint-louverture/memoir/index.htm","author":[{"family":"L'Ouverture","given":"Toussaint"}],"accessed":{"date-parts":[["2020",1,30]]},"issued":{"date-parts":[["1802"]]}}}],"schema":"https://github.com/citation-style-language/schema/raw/master/csl-citation.json"} </w:instrText>
      </w:r>
      <w:r>
        <w:fldChar w:fldCharType="separate"/>
      </w:r>
      <w:r w:rsidRPr="007D0AEC">
        <w:rPr>
          <w:rFonts w:ascii="Calibri" w:hAnsi="Calibri" w:cs="Calibri"/>
          <w:szCs w:val="24"/>
        </w:rPr>
        <w:t>L’Ouverture</w:t>
      </w:r>
      <w:r>
        <w:rPr>
          <w:rFonts w:ascii="Calibri" w:hAnsi="Calibri" w:cs="Calibri"/>
          <w:szCs w:val="24"/>
        </w:rPr>
        <w:t xml:space="preserve">, </w:t>
      </w:r>
      <w:r w:rsidRPr="00DB55F5">
        <w:rPr>
          <w:rFonts w:ascii="Calibri" w:hAnsi="Calibri" w:cs="Calibri"/>
          <w:i/>
          <w:iCs/>
          <w:szCs w:val="24"/>
        </w:rPr>
        <w:t>Memoir… Written by Himself, 1802</w:t>
      </w:r>
      <w:r w:rsidRPr="007D0AEC">
        <w:rPr>
          <w:rFonts w:ascii="Calibri" w:hAnsi="Calibri" w:cs="Calibri"/>
          <w:szCs w:val="24"/>
        </w:rPr>
        <w:t>.</w:t>
      </w:r>
      <w:r>
        <w:fldChar w:fldCharType="end"/>
      </w:r>
    </w:p>
  </w:footnote>
  <w:footnote w:id="34">
    <w:p w14:paraId="28AF8324" w14:textId="5A3A3316" w:rsidR="007D0AEC" w:rsidRDefault="007D0AEC">
      <w:pPr>
        <w:pStyle w:val="FootnoteText"/>
      </w:pPr>
      <w:r>
        <w:rPr>
          <w:rStyle w:val="FootnoteReference"/>
        </w:rPr>
        <w:footnoteRef/>
      </w:r>
      <w:r>
        <w:t xml:space="preserve"> </w:t>
      </w:r>
      <w:r>
        <w:fldChar w:fldCharType="begin"/>
      </w:r>
      <w:r>
        <w:instrText xml:space="preserve"> ADDIN ZOTERO_ITEM CSL_CITATION {"citationID":"QZQu37um","properties":{"formattedCitation":"Paul Gilroy, {\\i{}The Black Atlantic - Modernity and Double Consciousness}, 1st edition (London: Verso Books, 1993).","plainCitation":"Paul Gilroy, The Black Atlantic - Modernity and Double Consciousness, 1st edition (London: Verso Books, 1993).","dontUpdate":true,"noteIndex":31},"citationItems":[{"id":784,"uris":["http://zotero.org/users/local/yZjTXO0d/items/RY9C84NP"],"uri":["http://zotero.org/users/local/yZjTXO0d/items/RY9C84NP"],"itemData":{"id":784,"type":"book","edition":"1st edition","event-place":"London","language":"English","publisher":"Verso Books","publisher-place":"London","title":"The Black Atlantic - Modernity and Double Consciousness","author":[{"family":"Gilroy","given":"Paul"}],"issued":{"date-parts":[["1993"]]}}}],"schema":"https://github.com/citation-style-language/schema/raw/master/csl-citation.json"} </w:instrText>
      </w:r>
      <w:r>
        <w:fldChar w:fldCharType="separate"/>
      </w:r>
      <w:r w:rsidRPr="00553107">
        <w:rPr>
          <w:rFonts w:ascii="Calibri" w:hAnsi="Calibri" w:cs="Calibri"/>
          <w:szCs w:val="24"/>
        </w:rPr>
        <w:t xml:space="preserve">Paul Gilroy, </w:t>
      </w:r>
      <w:r w:rsidRPr="00553107">
        <w:rPr>
          <w:rFonts w:ascii="Calibri" w:hAnsi="Calibri" w:cs="Calibri"/>
          <w:i/>
          <w:iCs/>
          <w:szCs w:val="24"/>
        </w:rPr>
        <w:t>The Black Atlantic - Modernity and Double Consciousness</w:t>
      </w:r>
      <w:r w:rsidRPr="00553107">
        <w:rPr>
          <w:rFonts w:ascii="Calibri" w:hAnsi="Calibri" w:cs="Calibri"/>
          <w:szCs w:val="24"/>
        </w:rPr>
        <w:t>, 1st edition (London: Verso Books, 1993)</w:t>
      </w:r>
      <w:r>
        <w:rPr>
          <w:rFonts w:ascii="Calibri" w:hAnsi="Calibri" w:cs="Calibri"/>
          <w:szCs w:val="24"/>
        </w:rPr>
        <w:t xml:space="preserve"> p.15</w:t>
      </w:r>
      <w:r w:rsidRPr="00553107">
        <w:rPr>
          <w:rFonts w:ascii="Calibri" w:hAnsi="Calibri" w:cs="Calibri"/>
          <w:szCs w:val="24"/>
        </w:rPr>
        <w:t>.</w:t>
      </w:r>
      <w:r>
        <w:fldChar w:fldCharType="end"/>
      </w:r>
    </w:p>
  </w:footnote>
  <w:footnote w:id="35">
    <w:p w14:paraId="5893B4E9" w14:textId="5A5AF1F2" w:rsidR="007D0AEC" w:rsidRDefault="007D0AEC">
      <w:pPr>
        <w:pStyle w:val="FootnoteText"/>
      </w:pPr>
      <w:r>
        <w:rPr>
          <w:rStyle w:val="FootnoteReference"/>
        </w:rPr>
        <w:footnoteRef/>
      </w:r>
      <w:r>
        <w:t xml:space="preserve"> </w:t>
      </w:r>
      <w:r>
        <w:fldChar w:fldCharType="begin"/>
      </w:r>
      <w:r w:rsidR="00F5489A">
        <w:instrText xml:space="preserve"> ADDIN ZOTERO_ITEM CSL_CITATION {"citationID":"LfbjGMje","properties":{"formattedCitation":"Joel Quirk, {\\i{}The Anti-Slavery Project: From the Slave Trade to Human Trafficking} (Philadelphia: University of Pennsylvania Press, 2011).","plainCitation":"Joel Quirk, The Anti-Slavery Project: From the Slave Trade to Human Trafficking (Philadelphia: University of Pennsylvania Press, 2011).","dontUpdate":true,"noteIndex":35},"citationItems":[{"id":854,"uris":["http://zotero.org/users/local/yZjTXO0d/items/ANW6VC9U"],"uri":["http://zotero.org/users/local/yZjTXO0d/items/ANW6VC9U"],"itemData":{"id":854,"type":"book","abstract":"It is commonly assumed that slavery came to an end in the nineteenth century. While slavery in the Americas officially ended in 1888, millions of slaves remained in bondage across Africa, Asia, and the Middle East well into the first half of the twentieth century. Wherever laws against slavery were introduced, governments found ways of continuing similar forms of coercion and exploitation, such as forced, bonded, and indentured labor. Every country in the world has now abolished slavery, yet millions of people continue to find themselves subject to contemporary forms of slavery, such as human trafficking, wartime enslavement, and the worst forms of child labor. The Anti-Slavery Project: From the Slave Trade to Human Trafficking offers an innovative study in the attempt to understand and eradicate these ongoing human rights abuses.In The Anti-Slavery Project, historian and human rights expert Joel Quirk examines the evolution of political opposition to slavery from the mid-eighteenth century to the present day. Beginning with the abolitionist movement in the British Empire, Quirk analyzes the philosophical, economic, and cultural shifts that eventually resulted in the legal abolition of slavery. By viewing the legal abolition of slavery as a cautious first step—rather than the end of the story—he demonstrates that modern anti-slavery activism can be best understood as the latest phase in an evolving response to the historical shortcomings of earlier forms of political activism.By exposing the historical and cultural roots of contemporary slavery, The Anti-Slavery Project presents an original diagnosis of the underlying causes driving one of the most pressing human rights problems in the world today. It offers valuable insights for historians, political scientists, policy makers, and activists seeking to combat slavery in all its forms.","event-place":"Philadelphia","note":"Google-Books-ID: qqxK4KlqKYMC","publisher":"University of Pennsylvania Press","publisher-place":"Philadelphia","title":"The Anti-Slavery Project: From the Slave Trade to Human Trafficking","title-short":"The Anti-Slavery Project","author":[{"family":"Quirk","given":"Joel"}],"issued":{"date-parts":[["2011",5,26]]}}}],"schema":"https://github.com/citation-style-language/schema/raw/master/csl-citation.json"} </w:instrText>
      </w:r>
      <w:r>
        <w:fldChar w:fldCharType="separate"/>
      </w:r>
      <w:r w:rsidRPr="008210FC">
        <w:rPr>
          <w:rFonts w:ascii="Calibri" w:hAnsi="Calibri" w:cs="Calibri"/>
          <w:szCs w:val="24"/>
        </w:rPr>
        <w:t xml:space="preserve">Joel Quirk, </w:t>
      </w:r>
      <w:r w:rsidRPr="008210FC">
        <w:rPr>
          <w:rFonts w:ascii="Calibri" w:hAnsi="Calibri" w:cs="Calibri"/>
          <w:i/>
          <w:iCs/>
          <w:szCs w:val="24"/>
        </w:rPr>
        <w:t>The Anti-Slavery Project: From the Slave Trade to Human Trafficking</w:t>
      </w:r>
      <w:r w:rsidRPr="008210FC">
        <w:rPr>
          <w:rFonts w:ascii="Calibri" w:hAnsi="Calibri" w:cs="Calibri"/>
          <w:szCs w:val="24"/>
        </w:rPr>
        <w:t xml:space="preserve"> (Philadelphia: University of Pennsylvania Press, 2011)</w:t>
      </w:r>
      <w:r>
        <w:rPr>
          <w:rFonts w:ascii="Calibri" w:hAnsi="Calibri" w:cs="Calibri"/>
          <w:szCs w:val="24"/>
        </w:rPr>
        <w:t xml:space="preserve"> p.51</w:t>
      </w:r>
      <w:r w:rsidRPr="008210FC">
        <w:rPr>
          <w:rFonts w:ascii="Calibri" w:hAnsi="Calibri" w:cs="Calibri"/>
          <w:szCs w:val="24"/>
        </w:rPr>
        <w:t>.</w:t>
      </w:r>
      <w:r>
        <w:fldChar w:fldCharType="end"/>
      </w:r>
    </w:p>
  </w:footnote>
  <w:footnote w:id="36">
    <w:p w14:paraId="20236D88" w14:textId="74612F98" w:rsidR="007D0AEC" w:rsidRDefault="007D0AEC" w:rsidP="00D8373F">
      <w:pPr>
        <w:pStyle w:val="FootnoteText"/>
      </w:pPr>
      <w:r>
        <w:rPr>
          <w:rStyle w:val="FootnoteReference"/>
        </w:rPr>
        <w:footnoteRef/>
      </w:r>
      <w:r>
        <w:t xml:space="preserve"> </w:t>
      </w:r>
      <w:r>
        <w:fldChar w:fldCharType="begin"/>
      </w:r>
      <w:r w:rsidR="00F5489A">
        <w:instrText xml:space="preserve"> ADDIN ZOTERO_ITEM CSL_CITATION {"citationID":"SyKQoZ74","properties":{"formattedCitation":"Quirk.","plainCitation":"Quirk.","dontUpdate":true,"noteIndex":36},"citationItems":[{"id":854,"uris":["http://zotero.org/users/local/yZjTXO0d/items/ANW6VC9U"],"uri":["http://zotero.org/users/local/yZjTXO0d/items/ANW6VC9U"],"itemData":{"id":854,"type":"book","abstract":"It is commonly assumed that slavery came to an end in the nineteenth century. While slavery in the Americas officially ended in 1888, millions of slaves remained in bondage across Africa, Asia, and the Middle East well into the first half of the twentieth century. Wherever laws against slavery were introduced, governments found ways of continuing similar forms of coercion and exploitation, such as forced, bonded, and indentured labor. Every country in the world has now abolished slavery, yet millions of people continue to find themselves subject to contemporary forms of slavery, such as human trafficking, wartime enslavement, and the worst forms of child labor. The Anti-Slavery Project: From the Slave Trade to Human Trafficking offers an innovative study in the attempt to understand and eradicate these ongoing human rights abuses.In The Anti-Slavery Project, historian and human rights expert Joel Quirk examines the evolution of political opposition to slavery from the mid-eighteenth century to the present day. Beginning with the abolitionist movement in the British Empire, Quirk analyzes the philosophical, economic, and cultural shifts that eventually resulted in the legal abolition of slavery. By viewing the legal abolition of slavery as a cautious first step—rather than the end of the story—he demonstrates that modern anti-slavery activism can be best understood as the latest phase in an evolving response to the historical shortcomings of earlier forms of political activism.By exposing the historical and cultural roots of contemporary slavery, The Anti-Slavery Project presents an original diagnosis of the underlying causes driving one of the most pressing human rights problems in the world today. It offers valuable insights for historians, political scientists, policy makers, and activists seeking to combat slavery in all its forms.","event-place":"Philadelphia","note":"Google-Books-ID: qqxK4KlqKYMC","publisher":"University of Pennsylvania Press","publisher-place":"Philadelphia","title":"The Anti-Slavery Project: From the Slave Trade to Human Trafficking","title-short":"The Anti-Slavery Project","author":[{"family":"Quirk","given":"Joel"}],"issued":{"date-parts":[["2011",5,26]]}}}],"schema":"https://github.com/citation-style-language/schema/raw/master/csl-citation.json"} </w:instrText>
      </w:r>
      <w:r>
        <w:fldChar w:fldCharType="separate"/>
      </w:r>
      <w:r w:rsidRPr="005F751A">
        <w:rPr>
          <w:rFonts w:ascii="Calibri" w:hAnsi="Calibri" w:cs="Calibri"/>
        </w:rPr>
        <w:t>Quirk</w:t>
      </w:r>
      <w:r>
        <w:rPr>
          <w:rFonts w:ascii="Calibri" w:hAnsi="Calibri" w:cs="Calibri"/>
        </w:rPr>
        <w:t xml:space="preserve"> p.51</w:t>
      </w:r>
      <w:r w:rsidRPr="005F751A">
        <w:rPr>
          <w:rFonts w:ascii="Calibri" w:hAnsi="Calibri" w:cs="Calibri"/>
        </w:rPr>
        <w:t>.</w:t>
      </w:r>
      <w:r>
        <w:fldChar w:fldCharType="end"/>
      </w:r>
    </w:p>
  </w:footnote>
  <w:footnote w:id="37">
    <w:p w14:paraId="698766F7" w14:textId="4AE68769" w:rsidR="007D0AEC" w:rsidRDefault="007D0AEC">
      <w:pPr>
        <w:pStyle w:val="FootnoteText"/>
      </w:pPr>
      <w:r>
        <w:rPr>
          <w:rStyle w:val="FootnoteReference"/>
        </w:rPr>
        <w:footnoteRef/>
      </w:r>
      <w:r>
        <w:t xml:space="preserve"> </w:t>
      </w:r>
      <w:r>
        <w:fldChar w:fldCharType="begin"/>
      </w:r>
      <w:r>
        <w:instrText xml:space="preserve"> ADDIN ZOTERO_ITEM CSL_CITATION {"citationID":"nE4BpyCy","properties":{"formattedCitation":"Evans.","plainCitation":"Evans.","dontUpdate":true,"noteIndex":32},"citationItems":[{"id":478,"uris":["http://zotero.org/users/local/yZjTXO0d/items/AV6PMKZP"],"uri":["http://zotero.org/users/local/yZjTXO0d/items/AV6PMKZP"],"itemData":{"id":478,"type":"book","abstract":"Atlantic slavery does not loom large in the traditional telling of Welsh history. Yet Wales, like many regions of Europe, was deeply affected by the forced migration of captive Africans. Welsh commodities, like copper and brass made in Swansea, were used to purchase slaves on the African coast and some Welsh products, such as woollens from Montgomeryshire, were an important feature of plantation life in the West Indies. In turn, the profits of plantation agriculture flowed back into Wales, to be invested in new industries or to be lavished on country mansions. This book looks at Slave Wales between 1650 and 1850, bringing the most up-to-date scholarship on Atlantic slavery to bear on the Welsh experience. New research by Chris Evans casts light on previously unknown episodes, such as Welsh involvement with slave-based copper mining in nineteenth-century Cuba, and illuminates in new and disturbing ways familiar features of Welsh history - like the woollen industry - that have previously unsuspected 'slave dimensions'. Many Welsh people turned against slavery in the late eighteenth century, but Welsh abolitionism was never a particularly powerful force. Indeed, Chris Evans demonstrates that Welsh participation the slave Atlantic lasted well beyond the abolition of Britain's slave trade in 1807 and the ending of slavery in Britain's Caribbean empire in 1834.","event-place":"Cardiff","ISBN":"978-0-7083-2304-5","language":"en","note":"Google-Books-ID: _UquBwAAQBAJ","number-of-pages":"170","publisher":"University of Wales Press","publisher-place":"Cardiff","title":"Slave Wales: The Welsh and Atlantic Slavery, 1660-1850","title-short":"Slave Wales","author":[{"family":"Evans","given":"Chris"}],"issued":{"date-parts":[["2010",9,15]]}}}],"schema":"https://github.com/citation-style-language/schema/raw/master/csl-citation.json"} </w:instrText>
      </w:r>
      <w:r>
        <w:fldChar w:fldCharType="separate"/>
      </w:r>
      <w:r w:rsidRPr="006B3E70">
        <w:rPr>
          <w:rFonts w:ascii="Calibri" w:hAnsi="Calibri" w:cs="Calibri"/>
        </w:rPr>
        <w:t>Evans</w:t>
      </w:r>
      <w:r>
        <w:rPr>
          <w:rFonts w:ascii="Calibri" w:hAnsi="Calibri" w:cs="Calibri"/>
        </w:rPr>
        <w:t xml:space="preserve"> p.63, p.71</w:t>
      </w:r>
      <w:r w:rsidRPr="006B3E70">
        <w:rPr>
          <w:rFonts w:ascii="Calibri" w:hAnsi="Calibri" w:cs="Calibri"/>
        </w:rPr>
        <w:t>.</w:t>
      </w:r>
      <w:r>
        <w:fldChar w:fldCharType="end"/>
      </w:r>
    </w:p>
  </w:footnote>
  <w:footnote w:id="38">
    <w:p w14:paraId="6D07AED9" w14:textId="6F8C461B" w:rsidR="007D0AEC" w:rsidRDefault="007D0AEC">
      <w:pPr>
        <w:pStyle w:val="FootnoteText"/>
      </w:pPr>
      <w:r>
        <w:rPr>
          <w:rStyle w:val="FootnoteReference"/>
        </w:rPr>
        <w:footnoteRef/>
      </w:r>
      <w:r>
        <w:t xml:space="preserve"> </w:t>
      </w:r>
      <w:r>
        <w:fldChar w:fldCharType="begin"/>
      </w:r>
      <w:r w:rsidR="00F5489A">
        <w:instrText xml:space="preserve"> ADDIN ZOTERO_ITEM CSL_CITATION {"citationID":"29y4oGp6","properties":{"formattedCitation":"Quirk.","plainCitation":"Quirk.","dontUpdate":true,"noteIndex":38},"citationItems":[{"id":854,"uris":["http://zotero.org/users/local/yZjTXO0d/items/ANW6VC9U"],"uri":["http://zotero.org/users/local/yZjTXO0d/items/ANW6VC9U"],"itemData":{"id":854,"type":"book","abstract":"It is commonly assumed that slavery came to an end in the nineteenth century. While slavery in the Americas officially ended in 1888, millions of slaves remained in bondage across Africa, Asia, and the Middle East well into the first half of the twentieth century. Wherever laws against slavery were introduced, governments found ways of continuing similar forms of coercion and exploitation, such as forced, bonded, and indentured labor. Every country in the world has now abolished slavery, yet millions of people continue to find themselves subject to contemporary forms of slavery, such as human trafficking, wartime enslavement, and the worst forms of child labor. The Anti-Slavery Project: From the Slave Trade to Human Trafficking offers an innovative study in the attempt to understand and eradicate these ongoing human rights abuses.In The Anti-Slavery Project, historian and human rights expert Joel Quirk examines the evolution of political opposition to slavery from the mid-eighteenth century to the present day. Beginning with the abolitionist movement in the British Empire, Quirk analyzes the philosophical, economic, and cultural shifts that eventually resulted in the legal abolition of slavery. By viewing the legal abolition of slavery as a cautious first step—rather than the end of the story—he demonstrates that modern anti-slavery activism can be best understood as the latest phase in an evolving response to the historical shortcomings of earlier forms of political activism.By exposing the historical and cultural roots of contemporary slavery, The Anti-Slavery Project presents an original diagnosis of the underlying causes driving one of the most pressing human rights problems in the world today. It offers valuable insights for historians, political scientists, policy makers, and activists seeking to combat slavery in all its forms.","event-place":"Philadelphia","note":"Google-Books-ID: qqxK4KlqKYMC","publisher":"University of Pennsylvania Press","publisher-place":"Philadelphia","title":"The Anti-Slavery Project: From the Slave Trade to Human Trafficking","title-short":"The Anti-Slavery Project","author":[{"family":"Quirk","given":"Joel"}],"issued":{"date-parts":[["2011",5,26]]}}}],"schema":"https://github.com/citation-style-language/schema/raw/master/csl-citation.json"} </w:instrText>
      </w:r>
      <w:r>
        <w:fldChar w:fldCharType="separate"/>
      </w:r>
      <w:r w:rsidRPr="00E9192C">
        <w:rPr>
          <w:rFonts w:ascii="Calibri" w:hAnsi="Calibri" w:cs="Calibri"/>
        </w:rPr>
        <w:t>Quirk</w:t>
      </w:r>
      <w:r>
        <w:rPr>
          <w:rFonts w:ascii="Calibri" w:hAnsi="Calibri" w:cs="Calibri"/>
        </w:rPr>
        <w:t xml:space="preserve"> p.51</w:t>
      </w:r>
      <w:r w:rsidRPr="00E9192C">
        <w:rPr>
          <w:rFonts w:ascii="Calibri" w:hAnsi="Calibri" w:cs="Calibri"/>
        </w:rPr>
        <w:t>.</w:t>
      </w:r>
      <w:r>
        <w:fldChar w:fldCharType="end"/>
      </w:r>
    </w:p>
  </w:footnote>
  <w:footnote w:id="39">
    <w:p w14:paraId="5E9C7CDE" w14:textId="5FC5D2F0" w:rsidR="007D0AEC" w:rsidRDefault="007D0AEC">
      <w:pPr>
        <w:pStyle w:val="FootnoteText"/>
      </w:pPr>
      <w:r>
        <w:rPr>
          <w:rStyle w:val="FootnoteReference"/>
        </w:rPr>
        <w:footnoteRef/>
      </w:r>
      <w:r>
        <w:t xml:space="preserve"> </w:t>
      </w:r>
      <w:r>
        <w:fldChar w:fldCharType="begin"/>
      </w:r>
      <w:r w:rsidR="00F5489A">
        <w:instrText xml:space="preserve"> ADDIN ZOTERO_ITEM CSL_CITATION {"citationID":"w3w6LrQc","properties":{"formattedCitation":"C. L. R. James, {\\i{}The Black Jacobins: Toussaint L\\uc0\\u8217{}ouverture and the San Domingo Revolution} (London: Penguin UK, 2001).","plainCitation":"C. L. R. James, The Black Jacobins: Toussaint L’ouverture and the San Domingo Revolution (London: Penguin UK, 2001).","dontUpdate":true,"noteIndex":39},"citationItems":[{"id":867,"uris":["http://zotero.org/users/local/yZjTXO0d/items/4E7VIJRD"],"uri":["http://zotero.org/users/local/yZjTXO0d/items/4E7VIJRD"],"itemData":{"id":867,"type":"book","abstract":"In 1789 the West Indian colony of San Domingo supplied two-thirds of the overseas trade of France. The entire structure of what was arguably the most profitable colony in the world rested on the labour of half a million slaves. In 1791 the waves of unrest inspired by the French Revolution reached across the Atlantic dividing the loyalties of the white population of the island. The brutally treated slaves of Saint Domingo seized at this confusion and rose up in rebellion against masters. In thisclassic work, CLR James chronicles the only successful slave revolt in history and provides a critical portrait of their leader, Toussaint L'Ouverture, 'one of the most remarkable men of a period rich in remarkable men'.","event-place":"London","publisher":"Penguin UK","publisher-place":"London","title":"The Black Jacobins: Toussaint L'ouverture and the San Domingo Revolution","title-short":"The Black Jacobins","author":[{"family":"James","given":"C. L. R."}],"issued":{"date-parts":[["2001"]]}}}],"schema":"https://github.com/citation-style-language/schema/raw/master/csl-citation.json"} </w:instrText>
      </w:r>
      <w:r>
        <w:fldChar w:fldCharType="separate"/>
      </w:r>
      <w:r w:rsidRPr="002F2118">
        <w:rPr>
          <w:rFonts w:ascii="Calibri" w:hAnsi="Calibri" w:cs="Calibri"/>
          <w:szCs w:val="24"/>
        </w:rPr>
        <w:t xml:space="preserve">C. L. R. James, </w:t>
      </w:r>
      <w:r w:rsidRPr="002F2118">
        <w:rPr>
          <w:rFonts w:ascii="Calibri" w:hAnsi="Calibri" w:cs="Calibri"/>
          <w:i/>
          <w:iCs/>
          <w:szCs w:val="24"/>
        </w:rPr>
        <w:t>The Black Jacobins: Toussaint L’ouverture and the San Domingo Revolution</w:t>
      </w:r>
      <w:r w:rsidRPr="002F2118">
        <w:rPr>
          <w:rFonts w:ascii="Calibri" w:hAnsi="Calibri" w:cs="Calibri"/>
          <w:szCs w:val="24"/>
        </w:rPr>
        <w:t xml:space="preserve"> (London: Penguin UK, 2001)</w:t>
      </w:r>
      <w:r>
        <w:rPr>
          <w:rFonts w:ascii="Calibri" w:hAnsi="Calibri" w:cs="Calibri"/>
          <w:szCs w:val="24"/>
        </w:rPr>
        <w:t xml:space="preserve"> p.9</w:t>
      </w:r>
      <w:r w:rsidRPr="002F2118">
        <w:rPr>
          <w:rFonts w:ascii="Calibri" w:hAnsi="Calibri" w:cs="Calibri"/>
          <w:szCs w:val="24"/>
        </w:rPr>
        <w:t>.</w:t>
      </w:r>
      <w:r>
        <w:fldChar w:fldCharType="end"/>
      </w:r>
    </w:p>
  </w:footnote>
  <w:footnote w:id="40">
    <w:p w14:paraId="520C143D" w14:textId="262DEF64" w:rsidR="007D0AEC" w:rsidRDefault="007D0AEC">
      <w:pPr>
        <w:pStyle w:val="FootnoteText"/>
      </w:pPr>
      <w:r>
        <w:rPr>
          <w:rStyle w:val="FootnoteReference"/>
        </w:rPr>
        <w:footnoteRef/>
      </w:r>
      <w:r>
        <w:t xml:space="preserve"> </w:t>
      </w:r>
      <w:r>
        <w:fldChar w:fldCharType="begin"/>
      </w:r>
      <w:r w:rsidR="00F5489A">
        <w:instrText xml:space="preserve"> ADDIN ZOTERO_ITEM CSL_CITATION {"citationID":"MZUlpkZR","properties":{"formattedCitation":"James.","plainCitation":"James.","dontUpdate":true,"noteIndex":40},"citationItems":[{"id":867,"uris":["http://zotero.org/users/local/yZjTXO0d/items/4E7VIJRD"],"uri":["http://zotero.org/users/local/yZjTXO0d/items/4E7VIJRD"],"itemData":{"id":867,"type":"book","abstract":"In 1789 the West Indian colony of San Domingo supplied two-thirds of the overseas trade of France. The entire structure of what was arguably the most profitable colony in the world rested on the labour of half a million slaves. In 1791 the waves of unrest inspired by the French Revolution reached across the Atlantic dividing the loyalties of the white population of the island. The brutally treated slaves of Saint Domingo seized at this confusion and rose up in rebellion against masters. In thisclassic work, CLR James chronicles the only successful slave revolt in history and provides a critical portrait of their leader, Toussaint L'Ouverture, 'one of the most remarkable men of a period rich in remarkable men'.","event-place":"London","publisher":"Penguin UK","publisher-place":"London","title":"The Black Jacobins: Toussaint L'ouverture and the San Domingo Revolution","title-short":"The Black Jacobins","author":[{"family":"James","given":"C. L. R."}],"issued":{"date-parts":[["2001"]]}}}],"schema":"https://github.com/citation-style-language/schema/raw/master/csl-citation.json"} </w:instrText>
      </w:r>
      <w:r>
        <w:fldChar w:fldCharType="separate"/>
      </w:r>
      <w:r w:rsidRPr="00F14EFE">
        <w:rPr>
          <w:rFonts w:ascii="Calibri" w:hAnsi="Calibri" w:cs="Calibri"/>
        </w:rPr>
        <w:t>James</w:t>
      </w:r>
      <w:r>
        <w:rPr>
          <w:rFonts w:ascii="Calibri" w:hAnsi="Calibri" w:cs="Calibri"/>
        </w:rPr>
        <w:t xml:space="preserve"> p.9</w:t>
      </w:r>
      <w:r w:rsidRPr="00F14EFE">
        <w:rPr>
          <w:rFonts w:ascii="Calibri" w:hAnsi="Calibri" w:cs="Calibri"/>
        </w:rPr>
        <w:t>.</w:t>
      </w:r>
      <w:r>
        <w:fldChar w:fldCharType="end"/>
      </w:r>
    </w:p>
  </w:footnote>
  <w:footnote w:id="41">
    <w:p w14:paraId="265C52D0" w14:textId="42B908C8" w:rsidR="007D0AEC" w:rsidRDefault="007D0AEC">
      <w:pPr>
        <w:pStyle w:val="FootnoteText"/>
      </w:pPr>
      <w:r>
        <w:rPr>
          <w:rStyle w:val="FootnoteReference"/>
        </w:rPr>
        <w:footnoteRef/>
      </w:r>
      <w:r>
        <w:t xml:space="preserve"> </w:t>
      </w:r>
      <w:r>
        <w:fldChar w:fldCharType="begin"/>
      </w:r>
      <w:r>
        <w:instrText xml:space="preserve"> ADDIN ZOTERO_ITEM CSL_CITATION {"citationID":"NTsCmIeP","properties":{"formattedCitation":"Gilroy.","plainCitation":"Gilroy.","dontUpdate":true,"noteIndex":36},"citationItems":[{"id":784,"uris":["http://zotero.org/users/local/yZjTXO0d/items/RY9C84NP"],"uri":["http://zotero.org/users/local/yZjTXO0d/items/RY9C84NP"],"itemData":{"id":784,"type":"book","edition":"1st edition","event-place":"London","language":"English","publisher":"Verso Books","publisher-place":"London","title":"The Black Atlantic - Modernity and Double Consciousness","author":[{"family":"Gilroy","given":"Paul"}],"issued":{"date-parts":[["1993"]]}}}],"schema":"https://github.com/citation-style-language/schema/raw/master/csl-citation.json"} </w:instrText>
      </w:r>
      <w:r>
        <w:fldChar w:fldCharType="separate"/>
      </w:r>
      <w:r w:rsidRPr="00C72C89">
        <w:rPr>
          <w:rFonts w:ascii="Calibri" w:hAnsi="Calibri" w:cs="Calibri"/>
        </w:rPr>
        <w:t>Gilroy</w:t>
      </w:r>
      <w:r>
        <w:rPr>
          <w:rFonts w:ascii="Calibri" w:hAnsi="Calibri" w:cs="Calibri"/>
        </w:rPr>
        <w:t xml:space="preserve"> p.15</w:t>
      </w:r>
      <w:r w:rsidRPr="00C72C89">
        <w:rPr>
          <w:rFonts w:ascii="Calibri" w:hAnsi="Calibri" w:cs="Calibri"/>
        </w:rPr>
        <w:t>.</w:t>
      </w:r>
      <w:r>
        <w:fldChar w:fldCharType="end"/>
      </w:r>
    </w:p>
  </w:footnote>
  <w:footnote w:id="42">
    <w:p w14:paraId="328232DF" w14:textId="2EB85E0C" w:rsidR="007D0AEC" w:rsidRDefault="007D0AEC">
      <w:pPr>
        <w:pStyle w:val="FootnoteText"/>
      </w:pPr>
      <w:r>
        <w:rPr>
          <w:rStyle w:val="FootnoteReference"/>
        </w:rPr>
        <w:footnoteRef/>
      </w:r>
      <w:r>
        <w:t xml:space="preserve"> </w:t>
      </w:r>
      <w:r>
        <w:fldChar w:fldCharType="begin"/>
      </w:r>
      <w:r>
        <w:instrText xml:space="preserve"> ADDIN ZOTERO_ITEM CSL_CITATION {"citationID":"GbK92XRH","properties":{"formattedCitation":"Thomas O. Ott, {\\i{}The Haitian Revolution, 1789-1804} (Tennessee: Univ. of Tennessee Press, 1973).","plainCitation":"Thomas O. Ott, The Haitian Revolution, 1789-1804 (Tennessee: Univ. of Tennessee Press, 1973).","dontUpdate":true,"noteIndex":36},"citationItems":[{"id":875,"uris":["http://zotero.org/users/local/yZjTXO0d/items/7948VQTH"],"uri":["http://zotero.org/users/local/yZjTXO0d/items/7948VQTH"],"itemData":{"id":875,"type":"book","event-place":"Tennessee","publisher":"Univ. of Tennessee Press","publisher-place":"Tennessee","title":"The Haitian Revolution, 1789-1804","author":[{"family":"Ott","given":"Thomas O."}],"issued":{"date-parts":[["1973"]]}}}],"schema":"https://github.com/citation-style-language/schema/raw/master/csl-citation.json"} </w:instrText>
      </w:r>
      <w:r>
        <w:fldChar w:fldCharType="separate"/>
      </w:r>
      <w:r w:rsidRPr="00A34EE7">
        <w:rPr>
          <w:rFonts w:ascii="Calibri" w:hAnsi="Calibri" w:cs="Calibri"/>
          <w:szCs w:val="24"/>
        </w:rPr>
        <w:t xml:space="preserve">Thomas O. Ott, </w:t>
      </w:r>
      <w:r>
        <w:rPr>
          <w:rFonts w:ascii="Calibri" w:hAnsi="Calibri" w:cs="Calibri"/>
          <w:szCs w:val="24"/>
        </w:rPr>
        <w:t>p.73</w:t>
      </w:r>
      <w:r w:rsidRPr="00A34EE7">
        <w:rPr>
          <w:rFonts w:ascii="Calibri" w:hAnsi="Calibri" w:cs="Calibri"/>
          <w:szCs w:val="24"/>
        </w:rPr>
        <w:t>.</w:t>
      </w:r>
      <w:r>
        <w:fldChar w:fldCharType="end"/>
      </w:r>
    </w:p>
  </w:footnote>
  <w:footnote w:id="43">
    <w:p w14:paraId="2675FEAB" w14:textId="329E4263" w:rsidR="007D0AEC" w:rsidRDefault="007D0AEC">
      <w:pPr>
        <w:pStyle w:val="FootnoteText"/>
      </w:pPr>
      <w:r>
        <w:rPr>
          <w:rStyle w:val="FootnoteReference"/>
        </w:rPr>
        <w:footnoteRef/>
      </w:r>
      <w:r>
        <w:t xml:space="preserve"> </w:t>
      </w:r>
      <w:r>
        <w:fldChar w:fldCharType="begin"/>
      </w:r>
      <w:r>
        <w:instrText xml:space="preserve"> ADDIN ZOTERO_ITEM CSL_CITATION {"citationID":"ZyG51A8e","properties":{"formattedCitation":"Airport Technology, \\uc0\\u8216{}Toussaint Louverture International Airport\\uc0\\u8217{}, {\\i{}Airport Technology}, 2020 &lt;https://www.airport-technology.com/projects/toussaint-louverture-international-airport/&gt; [accessed 4 February 2020].","plainCitation":"Airport Technology, ‘Toussaint Louverture International Airport’, Airport Technology, 2020 &lt;https://www.airport-technology.com/projects/toussaint-louverture-international-airport/&gt; [accessed 4 February 2020].","noteIndex":34},"citationItems":[{"id":877,"uris":["http://zotero.org/users/local/yZjTXO0d/items/UUDPCW43"],"uri":["http://zotero.org/users/local/yZjTXO0d/items/UUDPCW43"],"itemData":{"id":877,"type":"post-weblog","abstract":"Toussaint Louverture International Airport is one of the busiest airports in Haiti. The airport is located in Tabarre, 13km from...Read More...","container-title":"Airport Technology","language":"en-GB","title":"Toussaint Louverture International Airport","URL":"https://www.airport-technology.com/projects/toussaint-louverture-international-airport/","author":[{"family":"Airport Technology","given":""}],"accessed":{"date-parts":[["2020",2,4]]},"issued":{"date-parts":[["2020"]]}}}],"schema":"https://github.com/citation-style-language/schema/raw/master/csl-citation.json"} </w:instrText>
      </w:r>
      <w:r>
        <w:fldChar w:fldCharType="separate"/>
      </w:r>
      <w:r w:rsidRPr="00D9345D">
        <w:rPr>
          <w:rFonts w:ascii="Calibri" w:hAnsi="Calibri" w:cs="Calibri"/>
          <w:szCs w:val="24"/>
        </w:rPr>
        <w:t xml:space="preserve">Airport Technology, ‘Toussaint Louverture International Airport’, </w:t>
      </w:r>
      <w:r w:rsidRPr="00D9345D">
        <w:rPr>
          <w:rFonts w:ascii="Calibri" w:hAnsi="Calibri" w:cs="Calibri"/>
          <w:i/>
          <w:iCs/>
          <w:szCs w:val="24"/>
        </w:rPr>
        <w:t>Airport Technology</w:t>
      </w:r>
      <w:r w:rsidRPr="00D9345D">
        <w:rPr>
          <w:rFonts w:ascii="Calibri" w:hAnsi="Calibri" w:cs="Calibri"/>
          <w:szCs w:val="24"/>
        </w:rPr>
        <w:t>, 2020 &lt;https://www.airport-technology.com/projects/toussaint-louverture-international-airport/&gt; [accessed 4 February 2020].</w:t>
      </w:r>
      <w:r>
        <w:fldChar w:fldCharType="end"/>
      </w:r>
    </w:p>
  </w:footnote>
  <w:footnote w:id="44">
    <w:p w14:paraId="30BD677C" w14:textId="377F5968" w:rsidR="007D0AEC" w:rsidRDefault="007D0AEC" w:rsidP="00BE1743">
      <w:pPr>
        <w:pStyle w:val="FootnoteText"/>
      </w:pPr>
      <w:r>
        <w:rPr>
          <w:rStyle w:val="FootnoteReference"/>
        </w:rPr>
        <w:footnoteRef/>
      </w:r>
      <w:r>
        <w:t xml:space="preserve"> Thomas O. </w:t>
      </w:r>
      <w:r>
        <w:fldChar w:fldCharType="begin"/>
      </w:r>
      <w:r>
        <w:instrText xml:space="preserve"> ADDIN ZOTERO_ITEM CSL_CITATION {"citationID":"3SiTOzl5","properties":{"formattedCitation":"Ott.","plainCitation":"Ott.","dontUpdate":true,"noteIndex":38},"citationItems":[{"id":875,"uris":["http://zotero.org/users/local/yZjTXO0d/items/7948VQTH"],"uri":["http://zotero.org/users/local/yZjTXO0d/items/7948VQTH"],"itemData":{"id":875,"type":"book","event-place":"Tennessee","publisher":"Univ. of Tennessee Press","publisher-place":"Tennessee","title":"The Haitian Revolution, 1789-1804","author":[{"family":"Ott","given":"Thomas O."}],"issued":{"date-parts":[["1973"]]}}}],"schema":"https://github.com/citation-style-language/schema/raw/master/csl-citation.json"} </w:instrText>
      </w:r>
      <w:r>
        <w:fldChar w:fldCharType="separate"/>
      </w:r>
      <w:r w:rsidRPr="009A2211">
        <w:rPr>
          <w:rFonts w:ascii="Calibri" w:hAnsi="Calibri" w:cs="Calibri"/>
        </w:rPr>
        <w:t>Ott</w:t>
      </w:r>
      <w:r>
        <w:rPr>
          <w:rFonts w:ascii="Calibri" w:hAnsi="Calibri" w:cs="Calibri"/>
        </w:rPr>
        <w:t>, p.189</w:t>
      </w:r>
      <w:r w:rsidRPr="009A2211">
        <w:rPr>
          <w:rFonts w:ascii="Calibri" w:hAnsi="Calibri" w:cs="Calibri"/>
        </w:rPr>
        <w:t>.</w:t>
      </w:r>
      <w:r>
        <w:fldChar w:fldCharType="end"/>
      </w:r>
    </w:p>
  </w:footnote>
  <w:footnote w:id="45">
    <w:p w14:paraId="305BF5D4" w14:textId="7B3B5440" w:rsidR="00DF752E" w:rsidRDefault="00DF752E" w:rsidP="00DF752E">
      <w:pPr>
        <w:pStyle w:val="FootnoteText"/>
      </w:pPr>
      <w:r>
        <w:rPr>
          <w:rStyle w:val="FootnoteReference"/>
        </w:rPr>
        <w:footnoteRef/>
      </w:r>
      <w:r>
        <w:t xml:space="preserve"> </w:t>
      </w:r>
      <w:r w:rsidRPr="008D02A8">
        <w:rPr>
          <w:rFonts w:ascii="Calibri" w:hAnsi="Calibri" w:cs="Calibri"/>
          <w:szCs w:val="24"/>
        </w:rPr>
        <w:t xml:space="preserve">Erik Bleich, ‘Race Policy in France’, </w:t>
      </w:r>
      <w:r w:rsidRPr="008D02A8">
        <w:rPr>
          <w:rFonts w:ascii="Calibri" w:hAnsi="Calibri" w:cs="Calibri"/>
          <w:i/>
          <w:iCs/>
          <w:szCs w:val="24"/>
        </w:rPr>
        <w:t>Brookings</w:t>
      </w:r>
      <w:r w:rsidRPr="008D02A8">
        <w:rPr>
          <w:rFonts w:ascii="Calibri" w:hAnsi="Calibri" w:cs="Calibri"/>
          <w:szCs w:val="24"/>
        </w:rPr>
        <w:t>, 2001 &lt;https://www.brookings.edu/articles/race-policy-in-france/&gt; [accessed 4 February 2020]</w:t>
      </w:r>
      <w:r>
        <w:rPr>
          <w:rFonts w:ascii="Calibri" w:hAnsi="Calibri" w:cs="Calibri"/>
          <w:szCs w:val="24"/>
        </w:rPr>
        <w:t xml:space="preserve">. </w:t>
      </w:r>
    </w:p>
  </w:footnote>
  <w:footnote w:id="46">
    <w:p w14:paraId="12F76820" w14:textId="1AC34FD3" w:rsidR="00DC615F" w:rsidRDefault="00DC615F">
      <w:pPr>
        <w:pStyle w:val="FootnoteText"/>
      </w:pPr>
      <w:r>
        <w:rPr>
          <w:rStyle w:val="FootnoteReference"/>
        </w:rPr>
        <w:footnoteRef/>
      </w:r>
      <w:r>
        <w:t xml:space="preserve"> </w:t>
      </w:r>
      <w:r>
        <w:fldChar w:fldCharType="begin"/>
      </w:r>
      <w:r>
        <w:instrText xml:space="preserve"> ADDIN ZOTERO_ITEM CSL_CITATION {"citationID":"PXT8WCkG","properties":{"formattedCitation":"Toussaint L\\uc0\\u8217{}Ouverture, {\\i{}Constitution of 1801 by Haiti 1801}, trans. by Mitch Abidor, July 1801 &lt;https://www.marxists.org/history/haiti/1801/constitution.htm&gt; [accessed 8 February 2020].","plainCitation":"Toussaint L’Ouverture, Constitution of 1801 by Haiti 1801, trans. by Mitch Abidor, July 1801 &lt;https://www.marxists.org/history/haiti/1801/constitution.htm&gt; [accessed 8 February 2020].","noteIndex":46},"citationItems":[{"id":889,"uris":["http://zotero.org/users/local/yZjTXO0d/items/ZMK5CNV3"],"uri":["http://zotero.org/users/local/yZjTXO0d/items/ZMK5CNV3"],"itemData":{"id":889,"type":"report","title":"Constitution of 1801 by Haiti 1801","URL":"https://www.marxists.org/history/haiti/1801/constitution.htm","author":[{"family":"L'Ouverture","given":"Toussaint"}],"translator":[{"family":"Abidor","given":"Mitch"}],"accessed":{"date-parts":[["2020",2,8]]},"issued":{"date-parts":[["1801",7]]}}}],"schema":"https://github.com/citation-style-language/schema/raw/master/csl-citation.json"} </w:instrText>
      </w:r>
      <w:r>
        <w:fldChar w:fldCharType="separate"/>
      </w:r>
      <w:r w:rsidRPr="00DC615F">
        <w:rPr>
          <w:rFonts w:ascii="Calibri" w:hAnsi="Calibri" w:cs="Calibri"/>
          <w:szCs w:val="24"/>
        </w:rPr>
        <w:t xml:space="preserve">Toussaint </w:t>
      </w:r>
      <w:proofErr w:type="spellStart"/>
      <w:r w:rsidRPr="00DC615F">
        <w:rPr>
          <w:rFonts w:ascii="Calibri" w:hAnsi="Calibri" w:cs="Calibri"/>
          <w:szCs w:val="24"/>
        </w:rPr>
        <w:t>L’Ouverture</w:t>
      </w:r>
      <w:proofErr w:type="spellEnd"/>
      <w:r w:rsidRPr="00DC615F">
        <w:rPr>
          <w:rFonts w:ascii="Calibri" w:hAnsi="Calibri" w:cs="Calibri"/>
          <w:szCs w:val="24"/>
        </w:rPr>
        <w:t xml:space="preserve">, </w:t>
      </w:r>
      <w:r w:rsidRPr="00DC615F">
        <w:rPr>
          <w:rFonts w:ascii="Calibri" w:hAnsi="Calibri" w:cs="Calibri"/>
          <w:i/>
          <w:iCs/>
          <w:szCs w:val="24"/>
        </w:rPr>
        <w:t>Constitution of 1801 by Haiti 1801</w:t>
      </w:r>
      <w:r w:rsidRPr="00DC615F">
        <w:rPr>
          <w:rFonts w:ascii="Calibri" w:hAnsi="Calibri" w:cs="Calibri"/>
          <w:szCs w:val="24"/>
        </w:rPr>
        <w:t xml:space="preserve">, trans. by Mitch </w:t>
      </w:r>
      <w:proofErr w:type="spellStart"/>
      <w:r w:rsidRPr="00DC615F">
        <w:rPr>
          <w:rFonts w:ascii="Calibri" w:hAnsi="Calibri" w:cs="Calibri"/>
          <w:szCs w:val="24"/>
        </w:rPr>
        <w:t>Abidor</w:t>
      </w:r>
      <w:proofErr w:type="spellEnd"/>
      <w:r w:rsidRPr="00DC615F">
        <w:rPr>
          <w:rFonts w:ascii="Calibri" w:hAnsi="Calibri" w:cs="Calibri"/>
          <w:szCs w:val="24"/>
        </w:rPr>
        <w:t>, July 1801 &lt;https://www.marxists.org/history/haiti/1801/constitution.htm&gt; [accessed 8 February 2020].</w:t>
      </w:r>
      <w:r>
        <w:fldChar w:fldCharType="end"/>
      </w:r>
    </w:p>
  </w:footnote>
  <w:footnote w:id="47">
    <w:p w14:paraId="14C3C194" w14:textId="36EFDD6D" w:rsidR="007D0AEC" w:rsidRDefault="007D0AEC">
      <w:pPr>
        <w:pStyle w:val="FootnoteText"/>
      </w:pPr>
      <w:r>
        <w:rPr>
          <w:rStyle w:val="FootnoteReference"/>
        </w:rPr>
        <w:footnoteRef/>
      </w:r>
      <w:r>
        <w:t xml:space="preserve"> </w:t>
      </w:r>
      <w:r w:rsidR="00DC615F">
        <w:rPr>
          <w:rFonts w:ascii="Calibri" w:hAnsi="Calibri" w:cs="Calibri"/>
          <w:szCs w:val="24"/>
        </w:rPr>
        <w:t>Bleich, 2001.</w:t>
      </w:r>
    </w:p>
  </w:footnote>
  <w:footnote w:id="48">
    <w:p w14:paraId="1EAA7D34" w14:textId="47FDA978" w:rsidR="007D0AEC" w:rsidRDefault="007D0AEC">
      <w:pPr>
        <w:pStyle w:val="FootnoteText"/>
      </w:pPr>
      <w:r>
        <w:rPr>
          <w:rStyle w:val="FootnoteReference"/>
        </w:rPr>
        <w:footnoteRef/>
      </w:r>
      <w:r>
        <w:t xml:space="preserve"> </w:t>
      </w:r>
      <w:r>
        <w:fldChar w:fldCharType="begin"/>
      </w:r>
      <w:r w:rsidR="00DC615F">
        <w:instrText xml:space="preserve"> ADDIN ZOTERO_ITEM CSL_CITATION {"citationID":"jLAdT8W9","properties":{"formattedCitation":"Bleich.","plainCitation":"Bleich.","dontUpdate":true,"noteIndex":48},"citationItems":[{"id":879,"uris":["http://zotero.org/users/local/yZjTXO0d/items/R6XUDZGZ"],"uri":["http://zotero.org/users/local/yZjTXO0d/items/R6XUDZGZ"],"itemData":{"id":879,"type":"post-weblog","abstract":"Race Policy in France, Erik Bleich","container-title":"Brookings","genre":"Research","language":"en-US","title":"Race Policy in France","URL":"https://www.brookings.edu/articles/race-policy-in-france/","author":[{"family":"Bleich","given":"Erik"}],"accessed":{"date-parts":[["2020",2,4]]},"issued":{"date-parts":[["2001",5,1]]}}}],"schema":"https://github.com/citation-style-language/schema/raw/master/csl-citation.json"} </w:instrText>
      </w:r>
      <w:r>
        <w:fldChar w:fldCharType="separate"/>
      </w:r>
      <w:r w:rsidRPr="00F23559">
        <w:rPr>
          <w:rFonts w:ascii="Calibri" w:hAnsi="Calibri" w:cs="Calibri"/>
        </w:rPr>
        <w:t>Bleich</w:t>
      </w:r>
      <w:r>
        <w:rPr>
          <w:rFonts w:ascii="Calibri" w:hAnsi="Calibri" w:cs="Calibri"/>
        </w:rPr>
        <w:t>, 2001</w:t>
      </w:r>
      <w:r w:rsidRPr="00F23559">
        <w:rPr>
          <w:rFonts w:ascii="Calibri" w:hAnsi="Calibri" w:cs="Calibri"/>
        </w:rPr>
        <w:t>.</w:t>
      </w:r>
      <w:r>
        <w:fldChar w:fldCharType="end"/>
      </w:r>
    </w:p>
  </w:footnote>
  <w:footnote w:id="49">
    <w:p w14:paraId="287A6F82" w14:textId="57870E4E" w:rsidR="007D0AEC" w:rsidRDefault="007D0AEC">
      <w:pPr>
        <w:pStyle w:val="FootnoteText"/>
      </w:pPr>
      <w:r>
        <w:rPr>
          <w:rStyle w:val="FootnoteReference"/>
        </w:rPr>
        <w:footnoteRef/>
      </w:r>
      <w:r>
        <w:t xml:space="preserve"> </w:t>
      </w:r>
      <w:r>
        <w:fldChar w:fldCharType="begin"/>
      </w:r>
      <w:r w:rsidR="00DC615F">
        <w:instrText xml:space="preserve"> ADDIN ZOTERO_ITEM CSL_CITATION {"citationID":"SDRh0lwC","properties":{"formattedCitation":"Bleich.","plainCitation":"Bleich.","dontUpdate":true,"noteIndex":49},"citationItems":[{"id":879,"uris":["http://zotero.org/users/local/yZjTXO0d/items/R6XUDZGZ"],"uri":["http://zotero.org/users/local/yZjTXO0d/items/R6XUDZGZ"],"itemData":{"id":879,"type":"post-weblog","abstract":"Race Policy in France, Erik Bleich","container-title":"Brookings","genre":"Research","language":"en-US","title":"Race Policy in France","URL":"https://www.brookings.edu/articles/race-policy-in-france/","author":[{"family":"Bleich","given":"Erik"}],"accessed":{"date-parts":[["2020",2,4]]},"issued":{"date-parts":[["2001",5,1]]}}}],"schema":"https://github.com/citation-style-language/schema/raw/master/csl-citation.json"} </w:instrText>
      </w:r>
      <w:r>
        <w:fldChar w:fldCharType="separate"/>
      </w:r>
      <w:r w:rsidRPr="00F23559">
        <w:rPr>
          <w:rFonts w:ascii="Calibri" w:hAnsi="Calibri" w:cs="Calibri"/>
        </w:rPr>
        <w:t>Bleich</w:t>
      </w:r>
      <w:r>
        <w:rPr>
          <w:rFonts w:ascii="Calibri" w:hAnsi="Calibri" w:cs="Calibri"/>
        </w:rPr>
        <w:t>, 2001</w:t>
      </w:r>
      <w:r w:rsidRPr="00F23559">
        <w:rPr>
          <w:rFonts w:ascii="Calibri" w:hAnsi="Calibri" w:cs="Calibri"/>
        </w:rPr>
        <w:t>.</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16BB9A" w14:textId="450D40F7" w:rsidR="007D0AEC" w:rsidRDefault="007D0AEC" w:rsidP="00154DD6">
    <w:pPr>
      <w:pStyle w:val="Header"/>
      <w:jc w:val="center"/>
    </w:pPr>
    <w:r>
      <w:t>Routes and Roots of the Black Atlantic: Cultural Histories of the African Diaspora HPHI5006 Lee Perkins 1711094</w:t>
    </w:r>
  </w:p>
  <w:p w14:paraId="1AA742D5" w14:textId="77777777" w:rsidR="007D0AEC" w:rsidRDefault="007D0A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EzMjcyt7QwN7IwNjNS0lEKTi0uzszPAykwrAUAxeaLiiwAAAA="/>
  </w:docVars>
  <w:rsids>
    <w:rsidRoot w:val="00154DD6"/>
    <w:rsid w:val="00000359"/>
    <w:rsid w:val="00002ADE"/>
    <w:rsid w:val="000032C9"/>
    <w:rsid w:val="00003EBF"/>
    <w:rsid w:val="00003EFF"/>
    <w:rsid w:val="00006018"/>
    <w:rsid w:val="00011052"/>
    <w:rsid w:val="000124AB"/>
    <w:rsid w:val="00012C52"/>
    <w:rsid w:val="000145E2"/>
    <w:rsid w:val="0001472A"/>
    <w:rsid w:val="00016C67"/>
    <w:rsid w:val="000171CE"/>
    <w:rsid w:val="000177CA"/>
    <w:rsid w:val="00020D64"/>
    <w:rsid w:val="00023E4F"/>
    <w:rsid w:val="00026308"/>
    <w:rsid w:val="00027D62"/>
    <w:rsid w:val="00035A9F"/>
    <w:rsid w:val="00036DB5"/>
    <w:rsid w:val="00037F31"/>
    <w:rsid w:val="00041DFA"/>
    <w:rsid w:val="00042E54"/>
    <w:rsid w:val="00050398"/>
    <w:rsid w:val="00050493"/>
    <w:rsid w:val="000506A5"/>
    <w:rsid w:val="00050978"/>
    <w:rsid w:val="000514BE"/>
    <w:rsid w:val="00051AEC"/>
    <w:rsid w:val="00051FA1"/>
    <w:rsid w:val="0005292A"/>
    <w:rsid w:val="000531D1"/>
    <w:rsid w:val="0005544B"/>
    <w:rsid w:val="000555B9"/>
    <w:rsid w:val="00055E43"/>
    <w:rsid w:val="00063B4F"/>
    <w:rsid w:val="00064D32"/>
    <w:rsid w:val="00065875"/>
    <w:rsid w:val="00066E56"/>
    <w:rsid w:val="00071316"/>
    <w:rsid w:val="00071756"/>
    <w:rsid w:val="00072BC9"/>
    <w:rsid w:val="00074DBC"/>
    <w:rsid w:val="00076CCF"/>
    <w:rsid w:val="000773DE"/>
    <w:rsid w:val="00077FB6"/>
    <w:rsid w:val="00080A4C"/>
    <w:rsid w:val="00082FC8"/>
    <w:rsid w:val="00087E1E"/>
    <w:rsid w:val="00090EE7"/>
    <w:rsid w:val="00091A71"/>
    <w:rsid w:val="000A0D7D"/>
    <w:rsid w:val="000A1DF7"/>
    <w:rsid w:val="000A4A92"/>
    <w:rsid w:val="000B0DE5"/>
    <w:rsid w:val="000B1CAF"/>
    <w:rsid w:val="000B2223"/>
    <w:rsid w:val="000B413B"/>
    <w:rsid w:val="000B4AB5"/>
    <w:rsid w:val="000B5F2C"/>
    <w:rsid w:val="000B70A8"/>
    <w:rsid w:val="000B785F"/>
    <w:rsid w:val="000B7FD3"/>
    <w:rsid w:val="000C29BA"/>
    <w:rsid w:val="000C2B9B"/>
    <w:rsid w:val="000C4603"/>
    <w:rsid w:val="000C46C5"/>
    <w:rsid w:val="000C516B"/>
    <w:rsid w:val="000C5A53"/>
    <w:rsid w:val="000C7CB6"/>
    <w:rsid w:val="000D0ECE"/>
    <w:rsid w:val="000D10FB"/>
    <w:rsid w:val="000D138D"/>
    <w:rsid w:val="000D604A"/>
    <w:rsid w:val="000E288B"/>
    <w:rsid w:val="000E290D"/>
    <w:rsid w:val="000E2C38"/>
    <w:rsid w:val="000E3EE4"/>
    <w:rsid w:val="000F0126"/>
    <w:rsid w:val="000F0A93"/>
    <w:rsid w:val="000F44C6"/>
    <w:rsid w:val="000F6BA8"/>
    <w:rsid w:val="000F7F35"/>
    <w:rsid w:val="00103665"/>
    <w:rsid w:val="00103C09"/>
    <w:rsid w:val="001065D8"/>
    <w:rsid w:val="00106A4F"/>
    <w:rsid w:val="0011219C"/>
    <w:rsid w:val="001158E7"/>
    <w:rsid w:val="00116097"/>
    <w:rsid w:val="00116D29"/>
    <w:rsid w:val="00120F9E"/>
    <w:rsid w:val="001227D3"/>
    <w:rsid w:val="00122C39"/>
    <w:rsid w:val="0012346E"/>
    <w:rsid w:val="0012612A"/>
    <w:rsid w:val="0012626E"/>
    <w:rsid w:val="001272E7"/>
    <w:rsid w:val="0013767D"/>
    <w:rsid w:val="00142D2B"/>
    <w:rsid w:val="00144925"/>
    <w:rsid w:val="00150CA4"/>
    <w:rsid w:val="00151FCF"/>
    <w:rsid w:val="00152EF4"/>
    <w:rsid w:val="00154DD6"/>
    <w:rsid w:val="0016248D"/>
    <w:rsid w:val="00163B17"/>
    <w:rsid w:val="00166AC8"/>
    <w:rsid w:val="001676FA"/>
    <w:rsid w:val="0017040F"/>
    <w:rsid w:val="001704CD"/>
    <w:rsid w:val="001719EE"/>
    <w:rsid w:val="00171EA9"/>
    <w:rsid w:val="00172091"/>
    <w:rsid w:val="0017261C"/>
    <w:rsid w:val="00173B91"/>
    <w:rsid w:val="00174C1E"/>
    <w:rsid w:val="001751F1"/>
    <w:rsid w:val="001753D2"/>
    <w:rsid w:val="00175655"/>
    <w:rsid w:val="001764F6"/>
    <w:rsid w:val="001776C9"/>
    <w:rsid w:val="00180A5A"/>
    <w:rsid w:val="00182D1A"/>
    <w:rsid w:val="00184429"/>
    <w:rsid w:val="00186D52"/>
    <w:rsid w:val="00187407"/>
    <w:rsid w:val="00192A13"/>
    <w:rsid w:val="001933B2"/>
    <w:rsid w:val="00196E3A"/>
    <w:rsid w:val="001A36D6"/>
    <w:rsid w:val="001A4108"/>
    <w:rsid w:val="001A4D3C"/>
    <w:rsid w:val="001A6C24"/>
    <w:rsid w:val="001B23BF"/>
    <w:rsid w:val="001B2B45"/>
    <w:rsid w:val="001B4BF0"/>
    <w:rsid w:val="001B5238"/>
    <w:rsid w:val="001C1109"/>
    <w:rsid w:val="001C1BBF"/>
    <w:rsid w:val="001C22E2"/>
    <w:rsid w:val="001C36FD"/>
    <w:rsid w:val="001C68CF"/>
    <w:rsid w:val="001C75D2"/>
    <w:rsid w:val="001D24AD"/>
    <w:rsid w:val="001D4CE5"/>
    <w:rsid w:val="001D6F8F"/>
    <w:rsid w:val="001E0EFA"/>
    <w:rsid w:val="001E30F0"/>
    <w:rsid w:val="001E3CA7"/>
    <w:rsid w:val="001E64C2"/>
    <w:rsid w:val="001E7959"/>
    <w:rsid w:val="001F270B"/>
    <w:rsid w:val="001F6479"/>
    <w:rsid w:val="001F72F7"/>
    <w:rsid w:val="001F7F4C"/>
    <w:rsid w:val="00200602"/>
    <w:rsid w:val="002026F0"/>
    <w:rsid w:val="0020287C"/>
    <w:rsid w:val="00204208"/>
    <w:rsid w:val="0020453C"/>
    <w:rsid w:val="00204863"/>
    <w:rsid w:val="00210613"/>
    <w:rsid w:val="0021099E"/>
    <w:rsid w:val="002155CE"/>
    <w:rsid w:val="00215E59"/>
    <w:rsid w:val="00215EAE"/>
    <w:rsid w:val="0021657D"/>
    <w:rsid w:val="00226B6F"/>
    <w:rsid w:val="0023294F"/>
    <w:rsid w:val="00232D9B"/>
    <w:rsid w:val="00233E92"/>
    <w:rsid w:val="00244CB0"/>
    <w:rsid w:val="00250B71"/>
    <w:rsid w:val="00255A39"/>
    <w:rsid w:val="00257FD8"/>
    <w:rsid w:val="0026112A"/>
    <w:rsid w:val="00261AEF"/>
    <w:rsid w:val="002663B7"/>
    <w:rsid w:val="00267AEF"/>
    <w:rsid w:val="0027242D"/>
    <w:rsid w:val="00272F95"/>
    <w:rsid w:val="00274141"/>
    <w:rsid w:val="00274749"/>
    <w:rsid w:val="00280C6C"/>
    <w:rsid w:val="00280FDC"/>
    <w:rsid w:val="00287141"/>
    <w:rsid w:val="00287F7C"/>
    <w:rsid w:val="0029049D"/>
    <w:rsid w:val="002960F3"/>
    <w:rsid w:val="002979C6"/>
    <w:rsid w:val="002A04AC"/>
    <w:rsid w:val="002A24EB"/>
    <w:rsid w:val="002A37D9"/>
    <w:rsid w:val="002A5D5B"/>
    <w:rsid w:val="002A77F5"/>
    <w:rsid w:val="002B43F5"/>
    <w:rsid w:val="002B5ADC"/>
    <w:rsid w:val="002B6B15"/>
    <w:rsid w:val="002C0EF2"/>
    <w:rsid w:val="002C4084"/>
    <w:rsid w:val="002C739D"/>
    <w:rsid w:val="002C7ACC"/>
    <w:rsid w:val="002D0FB4"/>
    <w:rsid w:val="002D10F4"/>
    <w:rsid w:val="002D5097"/>
    <w:rsid w:val="002D5AB0"/>
    <w:rsid w:val="002D6370"/>
    <w:rsid w:val="002D662A"/>
    <w:rsid w:val="002E0673"/>
    <w:rsid w:val="002E1064"/>
    <w:rsid w:val="002E116D"/>
    <w:rsid w:val="002E1264"/>
    <w:rsid w:val="002E2AC0"/>
    <w:rsid w:val="002E53A3"/>
    <w:rsid w:val="002E61BD"/>
    <w:rsid w:val="002F0E2D"/>
    <w:rsid w:val="002F2118"/>
    <w:rsid w:val="002F270E"/>
    <w:rsid w:val="002F4D4B"/>
    <w:rsid w:val="002F547A"/>
    <w:rsid w:val="002F6731"/>
    <w:rsid w:val="00301F6A"/>
    <w:rsid w:val="00310A0C"/>
    <w:rsid w:val="00314524"/>
    <w:rsid w:val="00315728"/>
    <w:rsid w:val="003174B5"/>
    <w:rsid w:val="00317794"/>
    <w:rsid w:val="00321828"/>
    <w:rsid w:val="00324A25"/>
    <w:rsid w:val="00324CB0"/>
    <w:rsid w:val="003274C1"/>
    <w:rsid w:val="0034639F"/>
    <w:rsid w:val="00353029"/>
    <w:rsid w:val="00353671"/>
    <w:rsid w:val="00354608"/>
    <w:rsid w:val="0035528D"/>
    <w:rsid w:val="003567E5"/>
    <w:rsid w:val="00357860"/>
    <w:rsid w:val="00367511"/>
    <w:rsid w:val="003729BE"/>
    <w:rsid w:val="003730B9"/>
    <w:rsid w:val="00374046"/>
    <w:rsid w:val="00374328"/>
    <w:rsid w:val="00376830"/>
    <w:rsid w:val="00376C4B"/>
    <w:rsid w:val="00382641"/>
    <w:rsid w:val="0038267B"/>
    <w:rsid w:val="00383ED8"/>
    <w:rsid w:val="00383F84"/>
    <w:rsid w:val="00387277"/>
    <w:rsid w:val="00387871"/>
    <w:rsid w:val="00387EAC"/>
    <w:rsid w:val="00392AD9"/>
    <w:rsid w:val="00392CD5"/>
    <w:rsid w:val="0039514F"/>
    <w:rsid w:val="00397E5B"/>
    <w:rsid w:val="003A45A0"/>
    <w:rsid w:val="003A47E7"/>
    <w:rsid w:val="003A6CAE"/>
    <w:rsid w:val="003A6E4D"/>
    <w:rsid w:val="003B023F"/>
    <w:rsid w:val="003B18EB"/>
    <w:rsid w:val="003B19C6"/>
    <w:rsid w:val="003B1BCF"/>
    <w:rsid w:val="003B1D13"/>
    <w:rsid w:val="003B5074"/>
    <w:rsid w:val="003B5FD2"/>
    <w:rsid w:val="003C2238"/>
    <w:rsid w:val="003C3B49"/>
    <w:rsid w:val="003C420A"/>
    <w:rsid w:val="003C4EAF"/>
    <w:rsid w:val="003C7728"/>
    <w:rsid w:val="003D0313"/>
    <w:rsid w:val="003D2785"/>
    <w:rsid w:val="003E446D"/>
    <w:rsid w:val="003E5362"/>
    <w:rsid w:val="003E567A"/>
    <w:rsid w:val="003E5F1E"/>
    <w:rsid w:val="003F1508"/>
    <w:rsid w:val="003F5B87"/>
    <w:rsid w:val="004025BA"/>
    <w:rsid w:val="00402C81"/>
    <w:rsid w:val="00406B6C"/>
    <w:rsid w:val="004075D8"/>
    <w:rsid w:val="004105CD"/>
    <w:rsid w:val="00411749"/>
    <w:rsid w:val="004127F8"/>
    <w:rsid w:val="00421ED5"/>
    <w:rsid w:val="00423658"/>
    <w:rsid w:val="004253C5"/>
    <w:rsid w:val="00425C12"/>
    <w:rsid w:val="00426BE9"/>
    <w:rsid w:val="004339D2"/>
    <w:rsid w:val="00434320"/>
    <w:rsid w:val="004349D3"/>
    <w:rsid w:val="0044161B"/>
    <w:rsid w:val="00442CD8"/>
    <w:rsid w:val="00443A52"/>
    <w:rsid w:val="00450636"/>
    <w:rsid w:val="00450D8A"/>
    <w:rsid w:val="00453CE6"/>
    <w:rsid w:val="00454EDA"/>
    <w:rsid w:val="00455AE2"/>
    <w:rsid w:val="0045734D"/>
    <w:rsid w:val="00460A37"/>
    <w:rsid w:val="0046737B"/>
    <w:rsid w:val="00472D84"/>
    <w:rsid w:val="00473EB1"/>
    <w:rsid w:val="00482154"/>
    <w:rsid w:val="00483770"/>
    <w:rsid w:val="00484224"/>
    <w:rsid w:val="004867EA"/>
    <w:rsid w:val="00492374"/>
    <w:rsid w:val="004975EC"/>
    <w:rsid w:val="00497E59"/>
    <w:rsid w:val="004A287F"/>
    <w:rsid w:val="004A51DE"/>
    <w:rsid w:val="004A613D"/>
    <w:rsid w:val="004A6FDC"/>
    <w:rsid w:val="004B3F49"/>
    <w:rsid w:val="004B40FC"/>
    <w:rsid w:val="004B4EB8"/>
    <w:rsid w:val="004C0806"/>
    <w:rsid w:val="004C2985"/>
    <w:rsid w:val="004C46EE"/>
    <w:rsid w:val="004D1C38"/>
    <w:rsid w:val="004E0B3E"/>
    <w:rsid w:val="004E6F47"/>
    <w:rsid w:val="004F14A0"/>
    <w:rsid w:val="004F5132"/>
    <w:rsid w:val="004F77AC"/>
    <w:rsid w:val="00501D89"/>
    <w:rsid w:val="00507C0D"/>
    <w:rsid w:val="00516D71"/>
    <w:rsid w:val="00521E57"/>
    <w:rsid w:val="00522A55"/>
    <w:rsid w:val="00524731"/>
    <w:rsid w:val="005249FF"/>
    <w:rsid w:val="00525B0B"/>
    <w:rsid w:val="005266BC"/>
    <w:rsid w:val="00534FF0"/>
    <w:rsid w:val="00540920"/>
    <w:rsid w:val="005411D1"/>
    <w:rsid w:val="00542EF5"/>
    <w:rsid w:val="0054334D"/>
    <w:rsid w:val="005437D3"/>
    <w:rsid w:val="00543BC3"/>
    <w:rsid w:val="00544917"/>
    <w:rsid w:val="005453D3"/>
    <w:rsid w:val="0055155D"/>
    <w:rsid w:val="005519C0"/>
    <w:rsid w:val="00552CDB"/>
    <w:rsid w:val="00553107"/>
    <w:rsid w:val="005552CB"/>
    <w:rsid w:val="00555F1F"/>
    <w:rsid w:val="0055686B"/>
    <w:rsid w:val="0055775D"/>
    <w:rsid w:val="00564867"/>
    <w:rsid w:val="00566075"/>
    <w:rsid w:val="005660ED"/>
    <w:rsid w:val="00566344"/>
    <w:rsid w:val="0057427B"/>
    <w:rsid w:val="00577BFF"/>
    <w:rsid w:val="00580AC9"/>
    <w:rsid w:val="00580BF1"/>
    <w:rsid w:val="0058134A"/>
    <w:rsid w:val="00581392"/>
    <w:rsid w:val="00582A0F"/>
    <w:rsid w:val="005835A3"/>
    <w:rsid w:val="00583A5C"/>
    <w:rsid w:val="00591B53"/>
    <w:rsid w:val="00592A65"/>
    <w:rsid w:val="0059348A"/>
    <w:rsid w:val="00593859"/>
    <w:rsid w:val="00594C55"/>
    <w:rsid w:val="00595424"/>
    <w:rsid w:val="005A09DB"/>
    <w:rsid w:val="005A0D98"/>
    <w:rsid w:val="005A5A18"/>
    <w:rsid w:val="005A6A71"/>
    <w:rsid w:val="005B0A92"/>
    <w:rsid w:val="005B2F98"/>
    <w:rsid w:val="005B30E3"/>
    <w:rsid w:val="005B7AC9"/>
    <w:rsid w:val="005C3207"/>
    <w:rsid w:val="005C4F55"/>
    <w:rsid w:val="005C7791"/>
    <w:rsid w:val="005D50C2"/>
    <w:rsid w:val="005D548A"/>
    <w:rsid w:val="005D56F7"/>
    <w:rsid w:val="005D5F82"/>
    <w:rsid w:val="005E0D55"/>
    <w:rsid w:val="005E1DFE"/>
    <w:rsid w:val="005E2D6E"/>
    <w:rsid w:val="005E3298"/>
    <w:rsid w:val="005E7147"/>
    <w:rsid w:val="005F173D"/>
    <w:rsid w:val="005F236B"/>
    <w:rsid w:val="005F362A"/>
    <w:rsid w:val="005F62AC"/>
    <w:rsid w:val="005F71CB"/>
    <w:rsid w:val="005F751A"/>
    <w:rsid w:val="00600171"/>
    <w:rsid w:val="00601733"/>
    <w:rsid w:val="0060177F"/>
    <w:rsid w:val="00601AE6"/>
    <w:rsid w:val="006042EE"/>
    <w:rsid w:val="006047AF"/>
    <w:rsid w:val="006047E8"/>
    <w:rsid w:val="00606C31"/>
    <w:rsid w:val="006104CA"/>
    <w:rsid w:val="00612DE9"/>
    <w:rsid w:val="006202A1"/>
    <w:rsid w:val="00622473"/>
    <w:rsid w:val="006236EC"/>
    <w:rsid w:val="00624C40"/>
    <w:rsid w:val="00625CD3"/>
    <w:rsid w:val="00637A9A"/>
    <w:rsid w:val="00643386"/>
    <w:rsid w:val="00644405"/>
    <w:rsid w:val="00644F04"/>
    <w:rsid w:val="00647FCC"/>
    <w:rsid w:val="0065688C"/>
    <w:rsid w:val="00660890"/>
    <w:rsid w:val="006648D2"/>
    <w:rsid w:val="006672A5"/>
    <w:rsid w:val="00667AFE"/>
    <w:rsid w:val="00667D6B"/>
    <w:rsid w:val="00674569"/>
    <w:rsid w:val="0067526F"/>
    <w:rsid w:val="00676146"/>
    <w:rsid w:val="00676B6F"/>
    <w:rsid w:val="0068248B"/>
    <w:rsid w:val="006907DF"/>
    <w:rsid w:val="00692CC9"/>
    <w:rsid w:val="00695A54"/>
    <w:rsid w:val="00696B82"/>
    <w:rsid w:val="006A03A2"/>
    <w:rsid w:val="006A2C08"/>
    <w:rsid w:val="006A5426"/>
    <w:rsid w:val="006A6B74"/>
    <w:rsid w:val="006A79A1"/>
    <w:rsid w:val="006A7E0D"/>
    <w:rsid w:val="006B0EC2"/>
    <w:rsid w:val="006B3E70"/>
    <w:rsid w:val="006B45D6"/>
    <w:rsid w:val="006B46B4"/>
    <w:rsid w:val="006B782F"/>
    <w:rsid w:val="006C0D7C"/>
    <w:rsid w:val="006C2701"/>
    <w:rsid w:val="006C50AF"/>
    <w:rsid w:val="006C67BE"/>
    <w:rsid w:val="006C684A"/>
    <w:rsid w:val="006D7564"/>
    <w:rsid w:val="006D7E6B"/>
    <w:rsid w:val="006E0A65"/>
    <w:rsid w:val="006E3306"/>
    <w:rsid w:val="006E4409"/>
    <w:rsid w:val="006E6904"/>
    <w:rsid w:val="006F12B1"/>
    <w:rsid w:val="006F2293"/>
    <w:rsid w:val="006F3B5A"/>
    <w:rsid w:val="006F3CAB"/>
    <w:rsid w:val="006F4B6B"/>
    <w:rsid w:val="006F5771"/>
    <w:rsid w:val="006F5CD0"/>
    <w:rsid w:val="006F7446"/>
    <w:rsid w:val="006F77B8"/>
    <w:rsid w:val="007004ED"/>
    <w:rsid w:val="00700861"/>
    <w:rsid w:val="00700A9D"/>
    <w:rsid w:val="00704DC5"/>
    <w:rsid w:val="007058BC"/>
    <w:rsid w:val="007065F1"/>
    <w:rsid w:val="007078BF"/>
    <w:rsid w:val="00712384"/>
    <w:rsid w:val="00712719"/>
    <w:rsid w:val="00712BEB"/>
    <w:rsid w:val="0071418A"/>
    <w:rsid w:val="00716462"/>
    <w:rsid w:val="007269B4"/>
    <w:rsid w:val="007347EE"/>
    <w:rsid w:val="0073542E"/>
    <w:rsid w:val="00736539"/>
    <w:rsid w:val="00736C22"/>
    <w:rsid w:val="00736F5E"/>
    <w:rsid w:val="00740218"/>
    <w:rsid w:val="007408BD"/>
    <w:rsid w:val="00742845"/>
    <w:rsid w:val="00742A1D"/>
    <w:rsid w:val="00744E9E"/>
    <w:rsid w:val="00745AF1"/>
    <w:rsid w:val="00745D9E"/>
    <w:rsid w:val="00747AA3"/>
    <w:rsid w:val="0075010C"/>
    <w:rsid w:val="00754811"/>
    <w:rsid w:val="00761274"/>
    <w:rsid w:val="00763B4A"/>
    <w:rsid w:val="00764CB1"/>
    <w:rsid w:val="00766AEE"/>
    <w:rsid w:val="00767B33"/>
    <w:rsid w:val="00771ECA"/>
    <w:rsid w:val="00775107"/>
    <w:rsid w:val="00780501"/>
    <w:rsid w:val="00782788"/>
    <w:rsid w:val="00782E3A"/>
    <w:rsid w:val="00783161"/>
    <w:rsid w:val="0078738F"/>
    <w:rsid w:val="00790E22"/>
    <w:rsid w:val="00792FBE"/>
    <w:rsid w:val="00795B9F"/>
    <w:rsid w:val="007A15E5"/>
    <w:rsid w:val="007A3C9A"/>
    <w:rsid w:val="007A5442"/>
    <w:rsid w:val="007A77F4"/>
    <w:rsid w:val="007B1275"/>
    <w:rsid w:val="007B2912"/>
    <w:rsid w:val="007B4EA0"/>
    <w:rsid w:val="007B6B0C"/>
    <w:rsid w:val="007B7489"/>
    <w:rsid w:val="007C2DDA"/>
    <w:rsid w:val="007C34AA"/>
    <w:rsid w:val="007C4777"/>
    <w:rsid w:val="007C7682"/>
    <w:rsid w:val="007C7DCB"/>
    <w:rsid w:val="007D0AEC"/>
    <w:rsid w:val="007D3EF3"/>
    <w:rsid w:val="007D60A6"/>
    <w:rsid w:val="007E1981"/>
    <w:rsid w:val="007E213C"/>
    <w:rsid w:val="007E3ACF"/>
    <w:rsid w:val="007E49FB"/>
    <w:rsid w:val="007E5CA2"/>
    <w:rsid w:val="007F0679"/>
    <w:rsid w:val="007F0DCE"/>
    <w:rsid w:val="007F0F7A"/>
    <w:rsid w:val="007F12D0"/>
    <w:rsid w:val="007F2205"/>
    <w:rsid w:val="007F4438"/>
    <w:rsid w:val="007F6456"/>
    <w:rsid w:val="007F6BEE"/>
    <w:rsid w:val="007F70D3"/>
    <w:rsid w:val="007F77C5"/>
    <w:rsid w:val="007F7933"/>
    <w:rsid w:val="00801684"/>
    <w:rsid w:val="008016BA"/>
    <w:rsid w:val="00802258"/>
    <w:rsid w:val="008043AA"/>
    <w:rsid w:val="00804A1B"/>
    <w:rsid w:val="008076DA"/>
    <w:rsid w:val="00813469"/>
    <w:rsid w:val="00815A69"/>
    <w:rsid w:val="00815D9B"/>
    <w:rsid w:val="00815FD4"/>
    <w:rsid w:val="008210FC"/>
    <w:rsid w:val="00823809"/>
    <w:rsid w:val="00824187"/>
    <w:rsid w:val="00827CC5"/>
    <w:rsid w:val="00827E81"/>
    <w:rsid w:val="0083149C"/>
    <w:rsid w:val="00831673"/>
    <w:rsid w:val="008371F4"/>
    <w:rsid w:val="00837D51"/>
    <w:rsid w:val="00840227"/>
    <w:rsid w:val="00847E56"/>
    <w:rsid w:val="00850318"/>
    <w:rsid w:val="00850450"/>
    <w:rsid w:val="008505E9"/>
    <w:rsid w:val="0085097B"/>
    <w:rsid w:val="00850E63"/>
    <w:rsid w:val="008515BF"/>
    <w:rsid w:val="00851913"/>
    <w:rsid w:val="0085274B"/>
    <w:rsid w:val="00852D42"/>
    <w:rsid w:val="008542BE"/>
    <w:rsid w:val="0085446B"/>
    <w:rsid w:val="00855463"/>
    <w:rsid w:val="00855D33"/>
    <w:rsid w:val="008561B2"/>
    <w:rsid w:val="00857CE2"/>
    <w:rsid w:val="00861417"/>
    <w:rsid w:val="00864995"/>
    <w:rsid w:val="00866F77"/>
    <w:rsid w:val="00871657"/>
    <w:rsid w:val="00871EC0"/>
    <w:rsid w:val="0087590A"/>
    <w:rsid w:val="00875A8E"/>
    <w:rsid w:val="008767A3"/>
    <w:rsid w:val="00877418"/>
    <w:rsid w:val="00877450"/>
    <w:rsid w:val="00882D2B"/>
    <w:rsid w:val="008848E6"/>
    <w:rsid w:val="0088779B"/>
    <w:rsid w:val="00887E02"/>
    <w:rsid w:val="00891F9E"/>
    <w:rsid w:val="00892FAA"/>
    <w:rsid w:val="008A1541"/>
    <w:rsid w:val="008A2C8C"/>
    <w:rsid w:val="008A499B"/>
    <w:rsid w:val="008A5C2C"/>
    <w:rsid w:val="008A5DF0"/>
    <w:rsid w:val="008A7D19"/>
    <w:rsid w:val="008B058B"/>
    <w:rsid w:val="008B069C"/>
    <w:rsid w:val="008B08E2"/>
    <w:rsid w:val="008B0DC0"/>
    <w:rsid w:val="008B507F"/>
    <w:rsid w:val="008B7407"/>
    <w:rsid w:val="008C0678"/>
    <w:rsid w:val="008C3952"/>
    <w:rsid w:val="008D02A8"/>
    <w:rsid w:val="008D2352"/>
    <w:rsid w:val="008D3595"/>
    <w:rsid w:val="008D6EE8"/>
    <w:rsid w:val="008D70DF"/>
    <w:rsid w:val="008E1C57"/>
    <w:rsid w:val="008E3160"/>
    <w:rsid w:val="008F43CB"/>
    <w:rsid w:val="008F56C5"/>
    <w:rsid w:val="008F6C98"/>
    <w:rsid w:val="00913471"/>
    <w:rsid w:val="00915374"/>
    <w:rsid w:val="0091590E"/>
    <w:rsid w:val="0092072C"/>
    <w:rsid w:val="00921B8E"/>
    <w:rsid w:val="00921BB5"/>
    <w:rsid w:val="0092250B"/>
    <w:rsid w:val="009232D3"/>
    <w:rsid w:val="00923A4D"/>
    <w:rsid w:val="00924F2F"/>
    <w:rsid w:val="00925876"/>
    <w:rsid w:val="00930ADD"/>
    <w:rsid w:val="00931B4A"/>
    <w:rsid w:val="00932646"/>
    <w:rsid w:val="00932CB4"/>
    <w:rsid w:val="00932FD7"/>
    <w:rsid w:val="0094163E"/>
    <w:rsid w:val="009419E4"/>
    <w:rsid w:val="00942442"/>
    <w:rsid w:val="00945220"/>
    <w:rsid w:val="009462FA"/>
    <w:rsid w:val="009511C3"/>
    <w:rsid w:val="00951F10"/>
    <w:rsid w:val="00953312"/>
    <w:rsid w:val="00953DD4"/>
    <w:rsid w:val="009547BF"/>
    <w:rsid w:val="00957A72"/>
    <w:rsid w:val="009618DF"/>
    <w:rsid w:val="0096219A"/>
    <w:rsid w:val="00964267"/>
    <w:rsid w:val="009670D4"/>
    <w:rsid w:val="00967897"/>
    <w:rsid w:val="00971EF9"/>
    <w:rsid w:val="00976EA0"/>
    <w:rsid w:val="009776F5"/>
    <w:rsid w:val="00983BAB"/>
    <w:rsid w:val="00983C0D"/>
    <w:rsid w:val="00983D53"/>
    <w:rsid w:val="00987C76"/>
    <w:rsid w:val="0099007B"/>
    <w:rsid w:val="009908BB"/>
    <w:rsid w:val="00993C13"/>
    <w:rsid w:val="00994FC9"/>
    <w:rsid w:val="009A0479"/>
    <w:rsid w:val="009A2211"/>
    <w:rsid w:val="009A3704"/>
    <w:rsid w:val="009A3A0A"/>
    <w:rsid w:val="009A4748"/>
    <w:rsid w:val="009A69B1"/>
    <w:rsid w:val="009B135A"/>
    <w:rsid w:val="009B3941"/>
    <w:rsid w:val="009B6CB7"/>
    <w:rsid w:val="009B711F"/>
    <w:rsid w:val="009B7779"/>
    <w:rsid w:val="009C0FD8"/>
    <w:rsid w:val="009C3881"/>
    <w:rsid w:val="009C4245"/>
    <w:rsid w:val="009C74F9"/>
    <w:rsid w:val="009C7E98"/>
    <w:rsid w:val="009D0E14"/>
    <w:rsid w:val="009D1CD5"/>
    <w:rsid w:val="009D2BB3"/>
    <w:rsid w:val="009D3A7B"/>
    <w:rsid w:val="009D4331"/>
    <w:rsid w:val="009D585C"/>
    <w:rsid w:val="009D5A40"/>
    <w:rsid w:val="009E1513"/>
    <w:rsid w:val="009E23C2"/>
    <w:rsid w:val="009E27AE"/>
    <w:rsid w:val="009E27C2"/>
    <w:rsid w:val="009E4D18"/>
    <w:rsid w:val="009E61FF"/>
    <w:rsid w:val="009F0356"/>
    <w:rsid w:val="009F0B97"/>
    <w:rsid w:val="009F1A2F"/>
    <w:rsid w:val="009F34BE"/>
    <w:rsid w:val="009F41DB"/>
    <w:rsid w:val="009F6CAC"/>
    <w:rsid w:val="00A037D0"/>
    <w:rsid w:val="00A03B97"/>
    <w:rsid w:val="00A04304"/>
    <w:rsid w:val="00A073D9"/>
    <w:rsid w:val="00A10E7B"/>
    <w:rsid w:val="00A11917"/>
    <w:rsid w:val="00A12271"/>
    <w:rsid w:val="00A12F3F"/>
    <w:rsid w:val="00A13A0A"/>
    <w:rsid w:val="00A14231"/>
    <w:rsid w:val="00A16140"/>
    <w:rsid w:val="00A2071C"/>
    <w:rsid w:val="00A217A5"/>
    <w:rsid w:val="00A21B57"/>
    <w:rsid w:val="00A21D49"/>
    <w:rsid w:val="00A2311C"/>
    <w:rsid w:val="00A23642"/>
    <w:rsid w:val="00A25174"/>
    <w:rsid w:val="00A27590"/>
    <w:rsid w:val="00A31784"/>
    <w:rsid w:val="00A33BE2"/>
    <w:rsid w:val="00A34A40"/>
    <w:rsid w:val="00A34EE7"/>
    <w:rsid w:val="00A425E9"/>
    <w:rsid w:val="00A46056"/>
    <w:rsid w:val="00A47495"/>
    <w:rsid w:val="00A47EA9"/>
    <w:rsid w:val="00A504CB"/>
    <w:rsid w:val="00A50825"/>
    <w:rsid w:val="00A52FEA"/>
    <w:rsid w:val="00A6188E"/>
    <w:rsid w:val="00A623F6"/>
    <w:rsid w:val="00A638B5"/>
    <w:rsid w:val="00A63D1F"/>
    <w:rsid w:val="00A642EB"/>
    <w:rsid w:val="00A65E1C"/>
    <w:rsid w:val="00A726FC"/>
    <w:rsid w:val="00A7585F"/>
    <w:rsid w:val="00A805AA"/>
    <w:rsid w:val="00A82B93"/>
    <w:rsid w:val="00A85530"/>
    <w:rsid w:val="00AB0B03"/>
    <w:rsid w:val="00AB1664"/>
    <w:rsid w:val="00AB3F95"/>
    <w:rsid w:val="00AB7447"/>
    <w:rsid w:val="00AC01D8"/>
    <w:rsid w:val="00AC0BB0"/>
    <w:rsid w:val="00AC2F45"/>
    <w:rsid w:val="00AC36CB"/>
    <w:rsid w:val="00AC3827"/>
    <w:rsid w:val="00AC69BD"/>
    <w:rsid w:val="00AC6FD3"/>
    <w:rsid w:val="00AD1685"/>
    <w:rsid w:val="00AD19AC"/>
    <w:rsid w:val="00AD1A0F"/>
    <w:rsid w:val="00AD3603"/>
    <w:rsid w:val="00AD404C"/>
    <w:rsid w:val="00AD5338"/>
    <w:rsid w:val="00AE00F9"/>
    <w:rsid w:val="00AE14E2"/>
    <w:rsid w:val="00AE1692"/>
    <w:rsid w:val="00AE7FFB"/>
    <w:rsid w:val="00AF1206"/>
    <w:rsid w:val="00AF1749"/>
    <w:rsid w:val="00AF3606"/>
    <w:rsid w:val="00AF3C4F"/>
    <w:rsid w:val="00AF486B"/>
    <w:rsid w:val="00AF4A04"/>
    <w:rsid w:val="00AF4F7B"/>
    <w:rsid w:val="00B00106"/>
    <w:rsid w:val="00B01294"/>
    <w:rsid w:val="00B02E65"/>
    <w:rsid w:val="00B0312A"/>
    <w:rsid w:val="00B042A8"/>
    <w:rsid w:val="00B0450B"/>
    <w:rsid w:val="00B052B5"/>
    <w:rsid w:val="00B061A1"/>
    <w:rsid w:val="00B06B25"/>
    <w:rsid w:val="00B07DFE"/>
    <w:rsid w:val="00B17A33"/>
    <w:rsid w:val="00B17EA7"/>
    <w:rsid w:val="00B20F78"/>
    <w:rsid w:val="00B2113B"/>
    <w:rsid w:val="00B21899"/>
    <w:rsid w:val="00B21CEF"/>
    <w:rsid w:val="00B23898"/>
    <w:rsid w:val="00B23EEE"/>
    <w:rsid w:val="00B25707"/>
    <w:rsid w:val="00B2590C"/>
    <w:rsid w:val="00B27C45"/>
    <w:rsid w:val="00B316B3"/>
    <w:rsid w:val="00B40950"/>
    <w:rsid w:val="00B5189C"/>
    <w:rsid w:val="00B5243E"/>
    <w:rsid w:val="00B606AF"/>
    <w:rsid w:val="00B623DF"/>
    <w:rsid w:val="00B62D3F"/>
    <w:rsid w:val="00B63FB0"/>
    <w:rsid w:val="00B641C1"/>
    <w:rsid w:val="00B67C0A"/>
    <w:rsid w:val="00B7202A"/>
    <w:rsid w:val="00B7215F"/>
    <w:rsid w:val="00B74125"/>
    <w:rsid w:val="00B749AD"/>
    <w:rsid w:val="00B75271"/>
    <w:rsid w:val="00B75817"/>
    <w:rsid w:val="00B75DC8"/>
    <w:rsid w:val="00B7745F"/>
    <w:rsid w:val="00B80508"/>
    <w:rsid w:val="00B82B61"/>
    <w:rsid w:val="00B83880"/>
    <w:rsid w:val="00B86C4B"/>
    <w:rsid w:val="00B93080"/>
    <w:rsid w:val="00BA07DE"/>
    <w:rsid w:val="00BA3417"/>
    <w:rsid w:val="00BA42D7"/>
    <w:rsid w:val="00BA7545"/>
    <w:rsid w:val="00BB0BCA"/>
    <w:rsid w:val="00BB1261"/>
    <w:rsid w:val="00BB26C8"/>
    <w:rsid w:val="00BB412E"/>
    <w:rsid w:val="00BB47A7"/>
    <w:rsid w:val="00BB7D7C"/>
    <w:rsid w:val="00BC31FF"/>
    <w:rsid w:val="00BC5892"/>
    <w:rsid w:val="00BC69D3"/>
    <w:rsid w:val="00BD562D"/>
    <w:rsid w:val="00BD6665"/>
    <w:rsid w:val="00BD6DF9"/>
    <w:rsid w:val="00BD7543"/>
    <w:rsid w:val="00BD7815"/>
    <w:rsid w:val="00BE1743"/>
    <w:rsid w:val="00BE28CD"/>
    <w:rsid w:val="00BE2CDF"/>
    <w:rsid w:val="00BE5E0C"/>
    <w:rsid w:val="00BE6541"/>
    <w:rsid w:val="00BE6885"/>
    <w:rsid w:val="00BE6DBE"/>
    <w:rsid w:val="00BF100B"/>
    <w:rsid w:val="00BF27EF"/>
    <w:rsid w:val="00BF7B14"/>
    <w:rsid w:val="00C011BC"/>
    <w:rsid w:val="00C026A2"/>
    <w:rsid w:val="00C03B0E"/>
    <w:rsid w:val="00C03CBA"/>
    <w:rsid w:val="00C0538D"/>
    <w:rsid w:val="00C057FA"/>
    <w:rsid w:val="00C0669A"/>
    <w:rsid w:val="00C07EDA"/>
    <w:rsid w:val="00C10B33"/>
    <w:rsid w:val="00C11908"/>
    <w:rsid w:val="00C17890"/>
    <w:rsid w:val="00C22AEA"/>
    <w:rsid w:val="00C233E1"/>
    <w:rsid w:val="00C239B8"/>
    <w:rsid w:val="00C23BFB"/>
    <w:rsid w:val="00C260DD"/>
    <w:rsid w:val="00C3088D"/>
    <w:rsid w:val="00C36142"/>
    <w:rsid w:val="00C420F6"/>
    <w:rsid w:val="00C43014"/>
    <w:rsid w:val="00C441A7"/>
    <w:rsid w:val="00C45D8C"/>
    <w:rsid w:val="00C466FC"/>
    <w:rsid w:val="00C47BBB"/>
    <w:rsid w:val="00C52D16"/>
    <w:rsid w:val="00C564E3"/>
    <w:rsid w:val="00C622CE"/>
    <w:rsid w:val="00C62446"/>
    <w:rsid w:val="00C6378A"/>
    <w:rsid w:val="00C63F85"/>
    <w:rsid w:val="00C71A04"/>
    <w:rsid w:val="00C71BB7"/>
    <w:rsid w:val="00C72C89"/>
    <w:rsid w:val="00C74A7B"/>
    <w:rsid w:val="00C74DFF"/>
    <w:rsid w:val="00C750EE"/>
    <w:rsid w:val="00C751D4"/>
    <w:rsid w:val="00C82692"/>
    <w:rsid w:val="00C835DC"/>
    <w:rsid w:val="00C83908"/>
    <w:rsid w:val="00C84179"/>
    <w:rsid w:val="00C87027"/>
    <w:rsid w:val="00C9176A"/>
    <w:rsid w:val="00C9285F"/>
    <w:rsid w:val="00C96DB8"/>
    <w:rsid w:val="00C97FC6"/>
    <w:rsid w:val="00CA0AEF"/>
    <w:rsid w:val="00CA0D13"/>
    <w:rsid w:val="00CA1BE6"/>
    <w:rsid w:val="00CA466E"/>
    <w:rsid w:val="00CB218C"/>
    <w:rsid w:val="00CB3A42"/>
    <w:rsid w:val="00CB5F95"/>
    <w:rsid w:val="00CC1570"/>
    <w:rsid w:val="00CC2631"/>
    <w:rsid w:val="00CC36AB"/>
    <w:rsid w:val="00CC58BE"/>
    <w:rsid w:val="00CD2086"/>
    <w:rsid w:val="00CD39E6"/>
    <w:rsid w:val="00CD3D11"/>
    <w:rsid w:val="00CD5150"/>
    <w:rsid w:val="00CD5AB6"/>
    <w:rsid w:val="00CD7346"/>
    <w:rsid w:val="00CE12F0"/>
    <w:rsid w:val="00CE1ABA"/>
    <w:rsid w:val="00CE42FD"/>
    <w:rsid w:val="00CE4E26"/>
    <w:rsid w:val="00CE5069"/>
    <w:rsid w:val="00CE5332"/>
    <w:rsid w:val="00CE575B"/>
    <w:rsid w:val="00CF3238"/>
    <w:rsid w:val="00CF4540"/>
    <w:rsid w:val="00CF7803"/>
    <w:rsid w:val="00CF7B01"/>
    <w:rsid w:val="00D010B7"/>
    <w:rsid w:val="00D06009"/>
    <w:rsid w:val="00D15CCE"/>
    <w:rsid w:val="00D16DFB"/>
    <w:rsid w:val="00D17DB9"/>
    <w:rsid w:val="00D2035D"/>
    <w:rsid w:val="00D203C9"/>
    <w:rsid w:val="00D21A20"/>
    <w:rsid w:val="00D23503"/>
    <w:rsid w:val="00D236C4"/>
    <w:rsid w:val="00D23D98"/>
    <w:rsid w:val="00D27D79"/>
    <w:rsid w:val="00D307DC"/>
    <w:rsid w:val="00D3159E"/>
    <w:rsid w:val="00D37569"/>
    <w:rsid w:val="00D37B7B"/>
    <w:rsid w:val="00D41DE4"/>
    <w:rsid w:val="00D46E4E"/>
    <w:rsid w:val="00D52B69"/>
    <w:rsid w:val="00D56B80"/>
    <w:rsid w:val="00D60A59"/>
    <w:rsid w:val="00D60D9F"/>
    <w:rsid w:val="00D73239"/>
    <w:rsid w:val="00D74644"/>
    <w:rsid w:val="00D7475D"/>
    <w:rsid w:val="00D7591B"/>
    <w:rsid w:val="00D76B3F"/>
    <w:rsid w:val="00D76FFD"/>
    <w:rsid w:val="00D82B94"/>
    <w:rsid w:val="00D832BD"/>
    <w:rsid w:val="00D8373F"/>
    <w:rsid w:val="00D85532"/>
    <w:rsid w:val="00D86547"/>
    <w:rsid w:val="00D86AC5"/>
    <w:rsid w:val="00D903AB"/>
    <w:rsid w:val="00D9192C"/>
    <w:rsid w:val="00D9208E"/>
    <w:rsid w:val="00D92851"/>
    <w:rsid w:val="00D9345D"/>
    <w:rsid w:val="00D94078"/>
    <w:rsid w:val="00DA0D26"/>
    <w:rsid w:val="00DA2C90"/>
    <w:rsid w:val="00DA2F1A"/>
    <w:rsid w:val="00DA499E"/>
    <w:rsid w:val="00DA5599"/>
    <w:rsid w:val="00DB3E33"/>
    <w:rsid w:val="00DB55F5"/>
    <w:rsid w:val="00DB7660"/>
    <w:rsid w:val="00DC0CA3"/>
    <w:rsid w:val="00DC15A9"/>
    <w:rsid w:val="00DC23E5"/>
    <w:rsid w:val="00DC304F"/>
    <w:rsid w:val="00DC5668"/>
    <w:rsid w:val="00DC615F"/>
    <w:rsid w:val="00DD313E"/>
    <w:rsid w:val="00DE24E9"/>
    <w:rsid w:val="00DE37F3"/>
    <w:rsid w:val="00DE60AB"/>
    <w:rsid w:val="00DF1DEB"/>
    <w:rsid w:val="00DF464A"/>
    <w:rsid w:val="00DF752E"/>
    <w:rsid w:val="00E0444F"/>
    <w:rsid w:val="00E10EDE"/>
    <w:rsid w:val="00E12412"/>
    <w:rsid w:val="00E15BAF"/>
    <w:rsid w:val="00E17098"/>
    <w:rsid w:val="00E2132D"/>
    <w:rsid w:val="00E259E1"/>
    <w:rsid w:val="00E26FFD"/>
    <w:rsid w:val="00E311EF"/>
    <w:rsid w:val="00E33B3C"/>
    <w:rsid w:val="00E34EF3"/>
    <w:rsid w:val="00E36BAC"/>
    <w:rsid w:val="00E41C3C"/>
    <w:rsid w:val="00E4458F"/>
    <w:rsid w:val="00E45E2F"/>
    <w:rsid w:val="00E46C86"/>
    <w:rsid w:val="00E47A51"/>
    <w:rsid w:val="00E5152B"/>
    <w:rsid w:val="00E54070"/>
    <w:rsid w:val="00E54280"/>
    <w:rsid w:val="00E560C4"/>
    <w:rsid w:val="00E561E8"/>
    <w:rsid w:val="00E602FD"/>
    <w:rsid w:val="00E60B65"/>
    <w:rsid w:val="00E650E0"/>
    <w:rsid w:val="00E65CC1"/>
    <w:rsid w:val="00E706E5"/>
    <w:rsid w:val="00E70FBD"/>
    <w:rsid w:val="00E742F2"/>
    <w:rsid w:val="00E75CEE"/>
    <w:rsid w:val="00E77622"/>
    <w:rsid w:val="00E80A3A"/>
    <w:rsid w:val="00E821B3"/>
    <w:rsid w:val="00E83182"/>
    <w:rsid w:val="00E867C2"/>
    <w:rsid w:val="00E910D4"/>
    <w:rsid w:val="00E9192C"/>
    <w:rsid w:val="00E93DB6"/>
    <w:rsid w:val="00E96506"/>
    <w:rsid w:val="00E96EC2"/>
    <w:rsid w:val="00EB0EDB"/>
    <w:rsid w:val="00EB18F0"/>
    <w:rsid w:val="00EB3BC6"/>
    <w:rsid w:val="00EB4F6A"/>
    <w:rsid w:val="00EB5058"/>
    <w:rsid w:val="00EB7BD6"/>
    <w:rsid w:val="00EC0030"/>
    <w:rsid w:val="00EC1DE7"/>
    <w:rsid w:val="00EC2511"/>
    <w:rsid w:val="00EC269D"/>
    <w:rsid w:val="00EC33DA"/>
    <w:rsid w:val="00EC5416"/>
    <w:rsid w:val="00EC5E48"/>
    <w:rsid w:val="00EC65AA"/>
    <w:rsid w:val="00ED23FB"/>
    <w:rsid w:val="00ED5D83"/>
    <w:rsid w:val="00ED6148"/>
    <w:rsid w:val="00EE2B21"/>
    <w:rsid w:val="00EE36B6"/>
    <w:rsid w:val="00EE6051"/>
    <w:rsid w:val="00EE6571"/>
    <w:rsid w:val="00EF10D1"/>
    <w:rsid w:val="00EF1879"/>
    <w:rsid w:val="00EF1FD9"/>
    <w:rsid w:val="00EF4AFC"/>
    <w:rsid w:val="00EF60C6"/>
    <w:rsid w:val="00EF6AA9"/>
    <w:rsid w:val="00F01BFB"/>
    <w:rsid w:val="00F051D8"/>
    <w:rsid w:val="00F0654E"/>
    <w:rsid w:val="00F06B9C"/>
    <w:rsid w:val="00F1130E"/>
    <w:rsid w:val="00F13B45"/>
    <w:rsid w:val="00F14EFE"/>
    <w:rsid w:val="00F17E07"/>
    <w:rsid w:val="00F214C2"/>
    <w:rsid w:val="00F2308B"/>
    <w:rsid w:val="00F23559"/>
    <w:rsid w:val="00F253A0"/>
    <w:rsid w:val="00F31783"/>
    <w:rsid w:val="00F34C40"/>
    <w:rsid w:val="00F354B6"/>
    <w:rsid w:val="00F359D3"/>
    <w:rsid w:val="00F35E44"/>
    <w:rsid w:val="00F361BE"/>
    <w:rsid w:val="00F40FB8"/>
    <w:rsid w:val="00F42F29"/>
    <w:rsid w:val="00F431F5"/>
    <w:rsid w:val="00F45EE2"/>
    <w:rsid w:val="00F47433"/>
    <w:rsid w:val="00F47DB2"/>
    <w:rsid w:val="00F5489A"/>
    <w:rsid w:val="00F54D78"/>
    <w:rsid w:val="00F55FA9"/>
    <w:rsid w:val="00F56541"/>
    <w:rsid w:val="00F57D9A"/>
    <w:rsid w:val="00F60487"/>
    <w:rsid w:val="00F60F31"/>
    <w:rsid w:val="00F70489"/>
    <w:rsid w:val="00F739A9"/>
    <w:rsid w:val="00F77406"/>
    <w:rsid w:val="00F83257"/>
    <w:rsid w:val="00F83C46"/>
    <w:rsid w:val="00F83FB9"/>
    <w:rsid w:val="00F855B4"/>
    <w:rsid w:val="00F9175C"/>
    <w:rsid w:val="00F934F7"/>
    <w:rsid w:val="00F93945"/>
    <w:rsid w:val="00F97DCB"/>
    <w:rsid w:val="00FA0600"/>
    <w:rsid w:val="00FA4032"/>
    <w:rsid w:val="00FA431C"/>
    <w:rsid w:val="00FA5128"/>
    <w:rsid w:val="00FB0FA7"/>
    <w:rsid w:val="00FB193E"/>
    <w:rsid w:val="00FB311D"/>
    <w:rsid w:val="00FB69CA"/>
    <w:rsid w:val="00FC155D"/>
    <w:rsid w:val="00FC1569"/>
    <w:rsid w:val="00FC3B28"/>
    <w:rsid w:val="00FC5855"/>
    <w:rsid w:val="00FC6E51"/>
    <w:rsid w:val="00FC78C7"/>
    <w:rsid w:val="00FD036E"/>
    <w:rsid w:val="00FD3B17"/>
    <w:rsid w:val="00FD7078"/>
    <w:rsid w:val="00FE3E22"/>
    <w:rsid w:val="00FE4A37"/>
    <w:rsid w:val="00FE58A4"/>
    <w:rsid w:val="00FE5A54"/>
    <w:rsid w:val="00FF288F"/>
    <w:rsid w:val="00FF3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20685C"/>
  <w15:chartTrackingRefBased/>
  <w15:docId w15:val="{B56EFFD7-D410-4940-A6F5-E887008B1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pacing w:val="20"/>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29B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4D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DD6"/>
  </w:style>
  <w:style w:type="paragraph" w:styleId="Footer">
    <w:name w:val="footer"/>
    <w:basedOn w:val="Normal"/>
    <w:link w:val="FooterChar"/>
    <w:uiPriority w:val="99"/>
    <w:unhideWhenUsed/>
    <w:rsid w:val="00154D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DD6"/>
  </w:style>
  <w:style w:type="paragraph" w:styleId="FootnoteText">
    <w:name w:val="footnote text"/>
    <w:basedOn w:val="Normal"/>
    <w:link w:val="FootnoteTextChar"/>
    <w:uiPriority w:val="99"/>
    <w:semiHidden/>
    <w:unhideWhenUsed/>
    <w:rsid w:val="001A6C24"/>
    <w:pPr>
      <w:spacing w:after="0" w:line="240" w:lineRule="auto"/>
    </w:pPr>
  </w:style>
  <w:style w:type="character" w:customStyle="1" w:styleId="FootnoteTextChar">
    <w:name w:val="Footnote Text Char"/>
    <w:basedOn w:val="DefaultParagraphFont"/>
    <w:link w:val="FootnoteText"/>
    <w:uiPriority w:val="99"/>
    <w:semiHidden/>
    <w:rsid w:val="001A6C24"/>
  </w:style>
  <w:style w:type="character" w:styleId="FootnoteReference">
    <w:name w:val="footnote reference"/>
    <w:basedOn w:val="DefaultParagraphFont"/>
    <w:uiPriority w:val="99"/>
    <w:semiHidden/>
    <w:unhideWhenUsed/>
    <w:rsid w:val="001A6C24"/>
    <w:rPr>
      <w:vertAlign w:val="superscript"/>
    </w:rPr>
  </w:style>
  <w:style w:type="paragraph" w:styleId="Bibliography">
    <w:name w:val="Bibliography"/>
    <w:basedOn w:val="Normal"/>
    <w:next w:val="Normal"/>
    <w:uiPriority w:val="37"/>
    <w:unhideWhenUsed/>
    <w:rsid w:val="00566075"/>
    <w:pPr>
      <w:spacing w:after="240" w:line="240" w:lineRule="auto"/>
      <w:ind w:left="720" w:hanging="720"/>
    </w:pPr>
  </w:style>
  <w:style w:type="character" w:styleId="Hyperlink">
    <w:name w:val="Hyperlink"/>
    <w:basedOn w:val="DefaultParagraphFont"/>
    <w:uiPriority w:val="99"/>
    <w:unhideWhenUsed/>
    <w:rsid w:val="00983BAB"/>
    <w:rPr>
      <w:color w:val="0563C1" w:themeColor="hyperlink"/>
      <w:u w:val="single"/>
    </w:rPr>
  </w:style>
  <w:style w:type="character" w:styleId="UnresolvedMention">
    <w:name w:val="Unresolved Mention"/>
    <w:basedOn w:val="DefaultParagraphFont"/>
    <w:uiPriority w:val="99"/>
    <w:semiHidden/>
    <w:unhideWhenUsed/>
    <w:rsid w:val="00983BAB"/>
    <w:rPr>
      <w:color w:val="605E5C"/>
      <w:shd w:val="clear" w:color="auto" w:fill="E1DFDD"/>
    </w:rPr>
  </w:style>
  <w:style w:type="paragraph" w:styleId="BalloonText">
    <w:name w:val="Balloon Text"/>
    <w:basedOn w:val="Normal"/>
    <w:link w:val="BalloonTextChar"/>
    <w:uiPriority w:val="99"/>
    <w:semiHidden/>
    <w:unhideWhenUsed/>
    <w:rsid w:val="00542E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EF5"/>
    <w:rPr>
      <w:rFonts w:ascii="Segoe UI" w:hAnsi="Segoe UI" w:cs="Segoe UI"/>
      <w:sz w:val="18"/>
      <w:szCs w:val="18"/>
    </w:rPr>
  </w:style>
  <w:style w:type="paragraph" w:styleId="CommentText">
    <w:name w:val="annotation text"/>
    <w:basedOn w:val="Normal"/>
    <w:link w:val="CommentTextChar"/>
    <w:uiPriority w:val="99"/>
    <w:semiHidden/>
    <w:unhideWhenUsed/>
    <w:rsid w:val="00D41DE4"/>
    <w:pPr>
      <w:spacing w:line="240" w:lineRule="auto"/>
    </w:pPr>
  </w:style>
  <w:style w:type="character" w:customStyle="1" w:styleId="CommentTextChar">
    <w:name w:val="Comment Text Char"/>
    <w:basedOn w:val="DefaultParagraphFont"/>
    <w:link w:val="CommentText"/>
    <w:uiPriority w:val="99"/>
    <w:semiHidden/>
    <w:rsid w:val="00D41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5023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marxists.org/reference/archive/toussaint-louverture/1797/report.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373159165EAA34F9C9B3EE9F52511FE" ma:contentTypeVersion="8" ma:contentTypeDescription="Create a new document." ma:contentTypeScope="" ma:versionID="3ad590bf75b761356613b68899fa356d">
  <xsd:schema xmlns:xsd="http://www.w3.org/2001/XMLSchema" xmlns:xs="http://www.w3.org/2001/XMLSchema" xmlns:p="http://schemas.microsoft.com/office/2006/metadata/properties" xmlns:ns3="efa9d651-39c0-4d22-8fcb-f0236f90333c" targetNamespace="http://schemas.microsoft.com/office/2006/metadata/properties" ma:root="true" ma:fieldsID="de2727f543bcdf69e249367f1d7703d6" ns3:_="">
    <xsd:import namespace="efa9d651-39c0-4d22-8fcb-f0236f90333c"/>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a9d651-39c0-4d22-8fcb-f0236f9033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BE3E5-CF89-4ABF-B372-0C1177DF4D8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34C535F-B708-4542-BE43-71394B440840}">
  <ds:schemaRefs>
    <ds:schemaRef ds:uri="http://schemas.microsoft.com/sharepoint/v3/contenttype/forms"/>
  </ds:schemaRefs>
</ds:datastoreItem>
</file>

<file path=customXml/itemProps3.xml><?xml version="1.0" encoding="utf-8"?>
<ds:datastoreItem xmlns:ds="http://schemas.openxmlformats.org/officeDocument/2006/customXml" ds:itemID="{6C28B188-C131-4AE7-9F21-EF4899A73C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a9d651-39c0-4d22-8fcb-f0236f9033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80EE13-DFBF-4D89-818B-0E35A7B0C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3415</Words>
  <Characters>18716</Characters>
  <Application>Microsoft Office Word</Application>
  <DocSecurity>0</DocSecurity>
  <Lines>353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Perks</dc:creator>
  <cp:keywords/>
  <dc:description/>
  <cp:lastModifiedBy>Lee Perks</cp:lastModifiedBy>
  <cp:revision>2</cp:revision>
  <cp:lastPrinted>2020-02-08T14:06:00Z</cp:lastPrinted>
  <dcterms:created xsi:type="dcterms:W3CDTF">2020-02-08T14:57:00Z</dcterms:created>
  <dcterms:modified xsi:type="dcterms:W3CDTF">2020-02-08T14:57:00Z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0x0101008373159165EAA34F9C9B3EE9F52511FE</vt:lpwstr>
  </property>
  <property fmtid="{D5CDD505-2E9C-101B-9397-08002B2CF9AE}" pid="3" name="ZOTERO_PREF_1">
    <vt:lpwstr>&lt;data data-version="3" zotero-version="5.0.82"&gt;&lt;session id="Tr7o0e0S"/&gt;&lt;style id="http://www.zotero.org/styles/modern-humanities-research-association" hasBibliography="1" bibliographyStyleHasBeenSet="1"/&gt;&lt;prefs&gt;&lt;pref name="fieldType" value="Field"/&gt;&lt;pref </vt:lpwstr>
  </property>
  <property fmtid="{D5CDD505-2E9C-101B-9397-08002B2CF9AE}" pid="4" name="ZOTERO_PREF_2">
    <vt:lpwstr>name="automaticJournalAbbreviations" value="true"/&gt;&lt;pref name="noteType" value="1"/&gt;&lt;/prefs&gt;&lt;/data&gt;</vt:lpwstr>
  </property>
</Properties>
</file>