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96D26" w14:textId="77777777" w:rsidR="00784886" w:rsidRDefault="00784886" w:rsidP="00784886">
      <w:pPr>
        <w:spacing w:line="360" w:lineRule="auto"/>
        <w:rPr>
          <w:rFonts w:ascii="Times New Roman" w:hAnsi="Times New Roman" w:cs="Times New Roman"/>
          <w:b/>
          <w:bCs/>
          <w:u w:val="single"/>
          <w:lang w:val="cy-GB"/>
        </w:rPr>
      </w:pPr>
    </w:p>
    <w:p w14:paraId="2D6D18F5" w14:textId="77777777" w:rsidR="00784886" w:rsidRPr="00512A3F" w:rsidRDefault="00784886" w:rsidP="00784886">
      <w:pPr>
        <w:spacing w:line="360" w:lineRule="auto"/>
        <w:jc w:val="center"/>
        <w:rPr>
          <w:rFonts w:ascii="Times New Roman" w:hAnsi="Times New Roman" w:cs="Times New Roman"/>
          <w:sz w:val="40"/>
          <w:szCs w:val="40"/>
          <w:lang w:val="en-US"/>
        </w:rPr>
      </w:pPr>
      <w:r w:rsidRPr="00512A3F">
        <w:rPr>
          <w:rFonts w:ascii="Times New Roman" w:hAnsi="Times New Roman" w:cs="Times New Roman"/>
          <w:sz w:val="40"/>
          <w:szCs w:val="40"/>
          <w:lang w:val="en-US"/>
        </w:rPr>
        <w:t>ECIE5007</w:t>
      </w:r>
    </w:p>
    <w:p w14:paraId="4D6333CA" w14:textId="77777777" w:rsidR="00784886" w:rsidRPr="00512A3F" w:rsidRDefault="00784886" w:rsidP="00784886">
      <w:pPr>
        <w:spacing w:line="360" w:lineRule="auto"/>
        <w:jc w:val="center"/>
        <w:rPr>
          <w:rFonts w:ascii="Times New Roman" w:hAnsi="Times New Roman" w:cs="Times New Roman"/>
          <w:sz w:val="40"/>
          <w:szCs w:val="40"/>
          <w:lang w:val="en-US"/>
        </w:rPr>
      </w:pPr>
    </w:p>
    <w:p w14:paraId="71C69C7A" w14:textId="77777777" w:rsidR="00784886" w:rsidRPr="00512A3F" w:rsidRDefault="00784886" w:rsidP="00784886">
      <w:pPr>
        <w:spacing w:line="360" w:lineRule="auto"/>
        <w:jc w:val="center"/>
        <w:rPr>
          <w:rFonts w:ascii="Times New Roman" w:hAnsi="Times New Roman" w:cs="Times New Roman"/>
          <w:sz w:val="40"/>
          <w:szCs w:val="40"/>
          <w:lang w:val="en-US"/>
        </w:rPr>
      </w:pPr>
    </w:p>
    <w:p w14:paraId="6B6DFB30" w14:textId="77777777" w:rsidR="00784886" w:rsidRPr="006A14ED" w:rsidRDefault="00784886" w:rsidP="00784886">
      <w:pPr>
        <w:spacing w:line="360" w:lineRule="auto"/>
        <w:jc w:val="center"/>
        <w:rPr>
          <w:rFonts w:ascii="Times New Roman" w:hAnsi="Times New Roman" w:cs="Times New Roman"/>
          <w:sz w:val="40"/>
          <w:szCs w:val="40"/>
        </w:rPr>
      </w:pPr>
      <w:r w:rsidRPr="006A14ED">
        <w:rPr>
          <w:rFonts w:ascii="Times New Roman" w:hAnsi="Times New Roman" w:cs="Times New Roman"/>
          <w:sz w:val="40"/>
          <w:szCs w:val="40"/>
          <w:lang w:val="cy-GB"/>
        </w:rPr>
        <w:t>SGILIAU AR GYFER CYFLOGADWYEDD</w:t>
      </w:r>
      <w:r w:rsidRPr="006A14ED">
        <w:rPr>
          <w:rFonts w:ascii="Times New Roman" w:hAnsi="Times New Roman" w:cs="Times New Roman"/>
          <w:sz w:val="40"/>
          <w:szCs w:val="40"/>
          <w:lang w:val="cy-GB"/>
        </w:rPr>
        <w:br/>
        <w:t>YN YR 21AIN GANRIF</w:t>
      </w:r>
    </w:p>
    <w:p w14:paraId="754A5ED7" w14:textId="77777777" w:rsidR="00784886" w:rsidRPr="00512A3F" w:rsidRDefault="00784886" w:rsidP="00784886">
      <w:pPr>
        <w:spacing w:line="360" w:lineRule="auto"/>
        <w:rPr>
          <w:rFonts w:ascii="Times New Roman" w:hAnsi="Times New Roman" w:cs="Times New Roman"/>
          <w:sz w:val="40"/>
          <w:szCs w:val="40"/>
          <w:u w:val="single"/>
          <w:lang w:val="cy-GB"/>
        </w:rPr>
      </w:pPr>
    </w:p>
    <w:p w14:paraId="4125486E" w14:textId="77777777" w:rsidR="00784886" w:rsidRPr="00512A3F" w:rsidRDefault="00784886" w:rsidP="00784886">
      <w:pPr>
        <w:spacing w:line="360" w:lineRule="auto"/>
        <w:jc w:val="center"/>
        <w:rPr>
          <w:rFonts w:ascii="Times New Roman" w:hAnsi="Times New Roman" w:cs="Times New Roman"/>
          <w:sz w:val="40"/>
          <w:szCs w:val="40"/>
          <w:lang w:val="cy-GB"/>
        </w:rPr>
      </w:pPr>
      <w:r w:rsidRPr="00512A3F">
        <w:rPr>
          <w:rFonts w:ascii="Times New Roman" w:hAnsi="Times New Roman" w:cs="Times New Roman"/>
          <w:sz w:val="40"/>
          <w:szCs w:val="40"/>
          <w:lang w:val="cy-GB"/>
        </w:rPr>
        <w:t>Tomos Bolton</w:t>
      </w:r>
    </w:p>
    <w:p w14:paraId="4E587435" w14:textId="77777777" w:rsidR="00784886" w:rsidRPr="00512A3F" w:rsidRDefault="00784886" w:rsidP="00784886">
      <w:pPr>
        <w:spacing w:line="360" w:lineRule="auto"/>
        <w:rPr>
          <w:rFonts w:ascii="Times New Roman" w:hAnsi="Times New Roman" w:cs="Times New Roman"/>
          <w:sz w:val="40"/>
          <w:szCs w:val="40"/>
          <w:u w:val="single"/>
          <w:lang w:val="cy-GB"/>
        </w:rPr>
      </w:pPr>
    </w:p>
    <w:p w14:paraId="326F03B3" w14:textId="77777777" w:rsidR="00784886" w:rsidRPr="00512A3F" w:rsidRDefault="00784886" w:rsidP="00784886">
      <w:pPr>
        <w:spacing w:after="0" w:line="240" w:lineRule="auto"/>
        <w:jc w:val="center"/>
        <w:textAlignment w:val="baseline"/>
        <w:rPr>
          <w:rFonts w:ascii="Times New Roman" w:eastAsia="Times New Roman" w:hAnsi="Times New Roman" w:cs="Times New Roman"/>
          <w:kern w:val="0"/>
          <w:sz w:val="40"/>
          <w:szCs w:val="40"/>
          <w:lang w:eastAsia="en-GB"/>
          <w14:ligatures w14:val="none"/>
        </w:rPr>
      </w:pPr>
      <w:r w:rsidRPr="00512A3F">
        <w:rPr>
          <w:rFonts w:ascii="Times New Roman" w:eastAsia="Times New Roman" w:hAnsi="Times New Roman" w:cs="Times New Roman"/>
          <w:kern w:val="0"/>
          <w:sz w:val="40"/>
          <w:szCs w:val="40"/>
          <w:lang w:val="cy-GB" w:eastAsia="en-GB"/>
          <w14:ligatures w14:val="none"/>
        </w:rPr>
        <w:t>Rhif Myfyriwr: 2316335</w:t>
      </w:r>
      <w:r w:rsidRPr="00512A3F">
        <w:rPr>
          <w:rFonts w:ascii="Times New Roman" w:eastAsia="Times New Roman" w:hAnsi="Times New Roman" w:cs="Times New Roman"/>
          <w:kern w:val="0"/>
          <w:sz w:val="40"/>
          <w:szCs w:val="40"/>
          <w:lang w:eastAsia="en-GB"/>
          <w14:ligatures w14:val="none"/>
        </w:rPr>
        <w:t> </w:t>
      </w:r>
    </w:p>
    <w:p w14:paraId="67EDB9D3" w14:textId="77777777" w:rsidR="00784886" w:rsidRDefault="00784886" w:rsidP="00784886">
      <w:pPr>
        <w:spacing w:line="360" w:lineRule="auto"/>
        <w:rPr>
          <w:rFonts w:ascii="Times New Roman" w:hAnsi="Times New Roman" w:cs="Times New Roman"/>
          <w:b/>
          <w:bCs/>
          <w:u w:val="single"/>
          <w:lang w:val="cy-GB"/>
        </w:rPr>
      </w:pPr>
    </w:p>
    <w:p w14:paraId="25FEBEA7" w14:textId="77777777" w:rsidR="00784886" w:rsidRPr="004257B3" w:rsidRDefault="00784886" w:rsidP="00784886">
      <w:pPr>
        <w:spacing w:line="360" w:lineRule="auto"/>
        <w:rPr>
          <w:rFonts w:ascii="Times New Roman" w:hAnsi="Times New Roman" w:cs="Times New Roman"/>
          <w:b/>
          <w:bCs/>
          <w:sz w:val="20"/>
          <w:szCs w:val="20"/>
          <w:u w:val="single"/>
          <w:lang w:val="cy-GB"/>
        </w:rPr>
      </w:pPr>
    </w:p>
    <w:p w14:paraId="38E4CED5" w14:textId="7F33B420" w:rsidR="00784886" w:rsidRPr="004257B3" w:rsidRDefault="00784886" w:rsidP="00784886">
      <w:pPr>
        <w:spacing w:line="360" w:lineRule="auto"/>
        <w:jc w:val="center"/>
        <w:rPr>
          <w:rFonts w:ascii="Times New Roman" w:hAnsi="Times New Roman" w:cs="Times New Roman"/>
          <w:sz w:val="40"/>
          <w:szCs w:val="40"/>
          <w:lang w:val="cy-GB"/>
        </w:rPr>
      </w:pPr>
      <w:r w:rsidRPr="004257B3">
        <w:rPr>
          <w:rFonts w:ascii="Times New Roman" w:hAnsi="Times New Roman" w:cs="Times New Roman"/>
          <w:sz w:val="40"/>
          <w:szCs w:val="40"/>
          <w:lang w:val="cy-GB"/>
        </w:rPr>
        <w:t xml:space="preserve">Cydran 2 - </w:t>
      </w:r>
      <w:proofErr w:type="spellStart"/>
      <w:r w:rsidR="004257B3" w:rsidRPr="004257B3">
        <w:rPr>
          <w:rFonts w:ascii="Times New Roman" w:hAnsi="Times New Roman" w:cs="Times New Roman"/>
          <w:sz w:val="40"/>
          <w:szCs w:val="40"/>
          <w:lang w:val="cy-GB"/>
        </w:rPr>
        <w:t>Adfyfyrdod</w:t>
      </w:r>
      <w:proofErr w:type="spellEnd"/>
    </w:p>
    <w:p w14:paraId="3CDF83C4" w14:textId="77777777" w:rsidR="00784886" w:rsidRDefault="00784886" w:rsidP="00784886">
      <w:pPr>
        <w:spacing w:line="360" w:lineRule="auto"/>
        <w:rPr>
          <w:rFonts w:ascii="Times New Roman" w:hAnsi="Times New Roman" w:cs="Times New Roman"/>
          <w:b/>
          <w:bCs/>
          <w:u w:val="single"/>
          <w:lang w:val="cy-GB"/>
        </w:rPr>
      </w:pPr>
    </w:p>
    <w:p w14:paraId="65CECD7E" w14:textId="77777777" w:rsidR="00784886" w:rsidRDefault="00784886" w:rsidP="00784886">
      <w:pPr>
        <w:spacing w:line="360" w:lineRule="auto"/>
        <w:rPr>
          <w:rFonts w:ascii="Times New Roman" w:hAnsi="Times New Roman" w:cs="Times New Roman"/>
          <w:b/>
          <w:bCs/>
          <w:u w:val="single"/>
          <w:lang w:val="cy-GB"/>
        </w:rPr>
      </w:pPr>
    </w:p>
    <w:p w14:paraId="49AE4C11" w14:textId="77777777" w:rsidR="00784886" w:rsidRDefault="00784886" w:rsidP="00784886">
      <w:pPr>
        <w:spacing w:line="360" w:lineRule="auto"/>
        <w:rPr>
          <w:rFonts w:ascii="Times New Roman" w:hAnsi="Times New Roman" w:cs="Times New Roman"/>
          <w:b/>
          <w:bCs/>
          <w:u w:val="single"/>
          <w:lang w:val="cy-GB"/>
        </w:rPr>
      </w:pPr>
    </w:p>
    <w:p w14:paraId="3EA8F43A" w14:textId="77777777" w:rsidR="00784886" w:rsidRDefault="00784886" w:rsidP="00784886">
      <w:pPr>
        <w:spacing w:line="360" w:lineRule="auto"/>
        <w:rPr>
          <w:rFonts w:ascii="Times New Roman" w:hAnsi="Times New Roman" w:cs="Times New Roman"/>
          <w:b/>
          <w:bCs/>
          <w:u w:val="single"/>
          <w:lang w:val="cy-GB"/>
        </w:rPr>
      </w:pPr>
    </w:p>
    <w:p w14:paraId="72AE3CEB" w14:textId="77777777" w:rsidR="00784886" w:rsidRDefault="00784886" w:rsidP="00784886">
      <w:pPr>
        <w:spacing w:line="360" w:lineRule="auto"/>
        <w:rPr>
          <w:rFonts w:ascii="Times New Roman" w:hAnsi="Times New Roman" w:cs="Times New Roman"/>
          <w:b/>
          <w:bCs/>
          <w:u w:val="single"/>
          <w:lang w:val="cy-GB"/>
        </w:rPr>
      </w:pPr>
    </w:p>
    <w:p w14:paraId="2163FA22" w14:textId="77777777" w:rsidR="00784886" w:rsidRDefault="00784886" w:rsidP="00784886">
      <w:pPr>
        <w:spacing w:line="360" w:lineRule="auto"/>
        <w:rPr>
          <w:rFonts w:ascii="Times New Roman" w:hAnsi="Times New Roman" w:cs="Times New Roman"/>
          <w:b/>
          <w:bCs/>
          <w:u w:val="single"/>
          <w:lang w:val="cy-GB"/>
        </w:rPr>
      </w:pPr>
    </w:p>
    <w:p w14:paraId="7334437A" w14:textId="77777777" w:rsidR="00784886" w:rsidRDefault="00784886" w:rsidP="00673DA2">
      <w:pPr>
        <w:spacing w:line="360" w:lineRule="auto"/>
        <w:rPr>
          <w:rFonts w:ascii="Times New Roman" w:hAnsi="Times New Roman" w:cs="Times New Roman"/>
          <w:lang w:val="cy-GB"/>
        </w:rPr>
      </w:pPr>
    </w:p>
    <w:p w14:paraId="7161B311" w14:textId="0546E74E" w:rsidR="0059157D" w:rsidRDefault="00673DA2" w:rsidP="00673DA2">
      <w:pPr>
        <w:spacing w:line="360" w:lineRule="auto"/>
        <w:rPr>
          <w:rFonts w:ascii="Times New Roman" w:hAnsi="Times New Roman" w:cs="Times New Roman"/>
          <w:lang w:val="cy-GB"/>
        </w:rPr>
      </w:pPr>
      <w:r w:rsidRPr="00673DA2">
        <w:rPr>
          <w:rFonts w:ascii="Times New Roman" w:hAnsi="Times New Roman" w:cs="Times New Roman"/>
          <w:lang w:val="cy-GB"/>
        </w:rPr>
        <w:lastRenderedPageBreak/>
        <w:t xml:space="preserve">Mae'r </w:t>
      </w:r>
      <w:proofErr w:type="spellStart"/>
      <w:r w:rsidRPr="00673DA2">
        <w:rPr>
          <w:rFonts w:ascii="Times New Roman" w:hAnsi="Times New Roman" w:cs="Times New Roman"/>
          <w:lang w:val="cy-GB"/>
        </w:rPr>
        <w:t>a</w:t>
      </w:r>
      <w:r w:rsidR="009C3095">
        <w:rPr>
          <w:rFonts w:ascii="Times New Roman" w:hAnsi="Times New Roman" w:cs="Times New Roman"/>
          <w:lang w:val="cy-GB"/>
        </w:rPr>
        <w:t>dfy</w:t>
      </w:r>
      <w:r w:rsidR="00B240B7">
        <w:rPr>
          <w:rFonts w:ascii="Times New Roman" w:hAnsi="Times New Roman" w:cs="Times New Roman"/>
          <w:lang w:val="cy-GB"/>
        </w:rPr>
        <w:t>fy</w:t>
      </w:r>
      <w:r w:rsidR="009C3095">
        <w:rPr>
          <w:rFonts w:ascii="Times New Roman" w:hAnsi="Times New Roman" w:cs="Times New Roman"/>
          <w:lang w:val="cy-GB"/>
        </w:rPr>
        <w:t>r</w:t>
      </w:r>
      <w:r w:rsidR="00B240B7">
        <w:rPr>
          <w:rFonts w:ascii="Times New Roman" w:hAnsi="Times New Roman" w:cs="Times New Roman"/>
          <w:lang w:val="cy-GB"/>
        </w:rPr>
        <w:t>dod</w:t>
      </w:r>
      <w:proofErr w:type="spellEnd"/>
      <w:r w:rsidR="009C3095">
        <w:rPr>
          <w:rFonts w:ascii="Times New Roman" w:hAnsi="Times New Roman" w:cs="Times New Roman"/>
          <w:lang w:val="cy-GB"/>
        </w:rPr>
        <w:t xml:space="preserve"> </w:t>
      </w:r>
      <w:r w:rsidRPr="00673DA2">
        <w:rPr>
          <w:rFonts w:ascii="Times New Roman" w:hAnsi="Times New Roman" w:cs="Times New Roman"/>
          <w:lang w:val="cy-GB"/>
        </w:rPr>
        <w:t xml:space="preserve">hwn yn archwilio'n feirniadol ddatblygiad sgiliau yn ystod gradd sylfaen Addysg Gynhwysol Prifysgol Cymru Y Drindod Dewi Sant, gan ddefnyddio cylch myfyriol Gibbs fel model sylfaenol. Mae'n tynnu ar brofiadau personol fel rheolwr llanw mewn ysgol uwchradd yng Nghymru, gan gysylltu myfyrio â damcaniaeth addysgol, ymyriadau yn yr ystafell ddosbarth, a gofynion rolau presennol a </w:t>
      </w:r>
      <w:proofErr w:type="spellStart"/>
      <w:r w:rsidRPr="00673DA2">
        <w:rPr>
          <w:rFonts w:ascii="Times New Roman" w:hAnsi="Times New Roman" w:cs="Times New Roman"/>
          <w:lang w:val="cy-GB"/>
        </w:rPr>
        <w:t>rhai'r</w:t>
      </w:r>
      <w:proofErr w:type="spellEnd"/>
      <w:r w:rsidRPr="00673DA2">
        <w:rPr>
          <w:rFonts w:ascii="Times New Roman" w:hAnsi="Times New Roman" w:cs="Times New Roman"/>
          <w:lang w:val="cy-GB"/>
        </w:rPr>
        <w:t xml:space="preserve"> dyfodol.</w:t>
      </w:r>
      <w:r>
        <w:rPr>
          <w:rFonts w:ascii="Times New Roman" w:hAnsi="Times New Roman" w:cs="Times New Roman"/>
          <w:lang w:val="cy-GB"/>
        </w:rPr>
        <w:t xml:space="preserve"> </w:t>
      </w:r>
    </w:p>
    <w:p w14:paraId="75613F6E" w14:textId="20DBA23F" w:rsidR="000C402C" w:rsidRPr="006A7FF6" w:rsidRDefault="000C402C" w:rsidP="000C402C">
      <w:pPr>
        <w:spacing w:line="360" w:lineRule="auto"/>
        <w:rPr>
          <w:rFonts w:ascii="Times New Roman" w:hAnsi="Times New Roman" w:cs="Times New Roman"/>
        </w:rPr>
      </w:pPr>
      <w:r w:rsidRPr="000C402C">
        <w:rPr>
          <w:rFonts w:ascii="Times New Roman" w:hAnsi="Times New Roman" w:cs="Times New Roman"/>
          <w:lang w:val="cy-GB"/>
        </w:rPr>
        <w:t xml:space="preserve">Mae'r broses o fyfyrio'n feirniadol ar ddatblygiad personol a phroffesiynol yn hanfodol i ddysgu gydol oes, yn enwedig ym maes addysg. Ar gyfer yr adroddiad myfyriol hwn, dewiswyd Cylch Myfyriol Gibbs </w:t>
      </w:r>
      <w:r>
        <w:rPr>
          <w:rFonts w:ascii="Times New Roman" w:hAnsi="Times New Roman" w:cs="Times New Roman"/>
          <w:lang w:val="cy-GB"/>
        </w:rPr>
        <w:t>1988</w:t>
      </w:r>
      <w:r w:rsidRPr="000C402C">
        <w:rPr>
          <w:rFonts w:ascii="Times New Roman" w:hAnsi="Times New Roman" w:cs="Times New Roman"/>
          <w:lang w:val="cy-GB"/>
        </w:rPr>
        <w:t xml:space="preserve"> fel y fframwaith arweiniol. Mae'r model cylchol hwn yn annog unigolion i archwilio profiadau'n systematig, wedi'u strwythuro o amgylch chwe cham allweddol: disgrifiad, teimladau, gwerthuso, dadansoddi, casgliad, a chynllun gweithredu. Mae'n darparu offeryn strwythuredig ar gyfer myfyrio ystyrlon, gan alluogi unigolion i dynnu mewnwelediadau o'u profiadau, meithrin hunanymwybyddiaeth, a chynllunio'n bwrpasol ar gyfer gwelliant yn y dyfodol</w:t>
      </w:r>
      <w:r w:rsidR="006A7FF6">
        <w:rPr>
          <w:rFonts w:ascii="Times New Roman" w:hAnsi="Times New Roman" w:cs="Times New Roman"/>
          <w:lang w:val="cy-GB"/>
        </w:rPr>
        <w:t xml:space="preserve"> </w:t>
      </w:r>
      <w:r w:rsidR="006A7FF6" w:rsidRPr="006A7FF6">
        <w:rPr>
          <w:rFonts w:ascii="Times New Roman" w:hAnsi="Times New Roman" w:cs="Times New Roman"/>
        </w:rPr>
        <w:t>(</w:t>
      </w:r>
      <w:proofErr w:type="spellStart"/>
      <w:r w:rsidR="006A7FF6" w:rsidRPr="006A7FF6">
        <w:rPr>
          <w:rFonts w:ascii="Times New Roman" w:hAnsi="Times New Roman" w:cs="Times New Roman"/>
        </w:rPr>
        <w:t>Sekarwinahyu</w:t>
      </w:r>
      <w:proofErr w:type="spellEnd"/>
      <w:r w:rsidR="006A7FF6" w:rsidRPr="006A7FF6">
        <w:rPr>
          <w:rFonts w:ascii="Times New Roman" w:hAnsi="Times New Roman" w:cs="Times New Roman"/>
        </w:rPr>
        <w:t xml:space="preserve"> et al., 2019)</w:t>
      </w:r>
      <w:r w:rsidRPr="000C402C">
        <w:rPr>
          <w:rFonts w:ascii="Times New Roman" w:hAnsi="Times New Roman" w:cs="Times New Roman"/>
          <w:lang w:val="cy-GB"/>
        </w:rPr>
        <w:t>.</w:t>
      </w:r>
    </w:p>
    <w:p w14:paraId="00872F3D" w14:textId="7095E21F" w:rsidR="00B45BEA" w:rsidRDefault="000C402C" w:rsidP="000C402C">
      <w:pPr>
        <w:spacing w:line="360" w:lineRule="auto"/>
        <w:rPr>
          <w:rFonts w:ascii="Times New Roman" w:hAnsi="Times New Roman" w:cs="Times New Roman"/>
          <w:lang w:val="cy-GB"/>
        </w:rPr>
      </w:pPr>
      <w:r w:rsidRPr="000C402C">
        <w:rPr>
          <w:rFonts w:ascii="Times New Roman" w:hAnsi="Times New Roman" w:cs="Times New Roman"/>
          <w:lang w:val="cy-GB"/>
        </w:rPr>
        <w:t>Mae model Gibbs yn cael ei gydnabod yn eang mewn ymarfer addysgol am ei allu i feithrin mewnwelediad a meddwl beirniadol. Trwy weithio trwy bob cam, gall addysgwyr ddyfnhau eu dealltwriaeth o arferion ystafell ddosbarth, effeithiolrwydd eu gweithredoedd, a nodi strategaethau ar gyfer datblygiad parhaus. Yng nghyd-destun y darn myfyriol hwn, bydd y model yn cael ei gymhwyso i archwilio fy nhaith drwy gydol gradd sylfaen Addysg Gynhwysol Prifysgol Cymru Y Drindod Dewi Sant, gan ystyried llwyddiannau a heriau a wynebwyd, yn ogystal â sut mae fy nysgu wedi llywio fy rôl bresennol a'm dyheadau ar gyfer y dyfodol</w:t>
      </w:r>
      <w:r w:rsidR="00C01AEA">
        <w:rPr>
          <w:rFonts w:ascii="Times New Roman" w:hAnsi="Times New Roman" w:cs="Times New Roman"/>
          <w:lang w:val="cy-GB"/>
        </w:rPr>
        <w:t xml:space="preserve"> </w:t>
      </w:r>
      <w:r w:rsidR="00C01AEA" w:rsidRPr="00C01AEA">
        <w:rPr>
          <w:rFonts w:ascii="Times New Roman" w:hAnsi="Times New Roman" w:cs="Times New Roman"/>
        </w:rPr>
        <w:t>(</w:t>
      </w:r>
      <w:proofErr w:type="spellStart"/>
      <w:r w:rsidR="00C01AEA" w:rsidRPr="00C01AEA">
        <w:rPr>
          <w:rFonts w:ascii="Times New Roman" w:hAnsi="Times New Roman" w:cs="Times New Roman"/>
        </w:rPr>
        <w:t>Simamkele</w:t>
      </w:r>
      <w:proofErr w:type="spellEnd"/>
      <w:r w:rsidR="00C01AEA" w:rsidRPr="00C01AEA">
        <w:rPr>
          <w:rFonts w:ascii="Times New Roman" w:hAnsi="Times New Roman" w:cs="Times New Roman"/>
        </w:rPr>
        <w:t xml:space="preserve"> </w:t>
      </w:r>
      <w:proofErr w:type="spellStart"/>
      <w:r w:rsidR="00C01AEA" w:rsidRPr="00C01AEA">
        <w:rPr>
          <w:rFonts w:ascii="Times New Roman" w:hAnsi="Times New Roman" w:cs="Times New Roman"/>
        </w:rPr>
        <w:t>Matuntuta</w:t>
      </w:r>
      <w:proofErr w:type="spellEnd"/>
      <w:r w:rsidR="00C01AEA" w:rsidRPr="00C01AEA">
        <w:rPr>
          <w:rFonts w:ascii="Times New Roman" w:hAnsi="Times New Roman" w:cs="Times New Roman"/>
        </w:rPr>
        <w:t>, 2025)</w:t>
      </w:r>
      <w:r w:rsidRPr="000C402C">
        <w:rPr>
          <w:rFonts w:ascii="Times New Roman" w:hAnsi="Times New Roman" w:cs="Times New Roman"/>
          <w:lang w:val="cy-GB"/>
        </w:rPr>
        <w:t>.</w:t>
      </w:r>
    </w:p>
    <w:p w14:paraId="42CB8961" w14:textId="207317D8" w:rsidR="006A31BC" w:rsidRPr="003343FA" w:rsidRDefault="006A31BC" w:rsidP="006A31BC">
      <w:pPr>
        <w:spacing w:line="360" w:lineRule="auto"/>
        <w:rPr>
          <w:rFonts w:ascii="Times New Roman" w:hAnsi="Times New Roman" w:cs="Times New Roman"/>
          <w:lang w:val="cy-GB"/>
        </w:rPr>
      </w:pPr>
      <w:r w:rsidRPr="003343FA">
        <w:rPr>
          <w:rFonts w:ascii="Times New Roman" w:hAnsi="Times New Roman" w:cs="Times New Roman"/>
          <w:lang w:val="cy-GB"/>
        </w:rPr>
        <w:t>Roedd dechrau'r radd sylfaen Addysg Gynhwysol ym Mhrifysgol Cymru Y Drindod Dewi Sant yn frawychus ac yn ysbrydoledig. Roedd y disgwyliadau'n canolbwyntio ar drylwyredd academaidd a'r her o gydbwyso ymrwymiadau astudio, gwaith a bywyd; roedd cydnabyddiaeth glir o'r angen i wella sgiliau er mwyn cefnogi disgyblion yn fwy effeithiol. Y gobaith oedd y byddai'r cwrs yn meithrin twf, yn rhoi cipolwg dwfn ar ymyriadau, ac yn cryfhau'r gallu i addasu ac arloesi yn ymarferol.</w:t>
      </w:r>
    </w:p>
    <w:p w14:paraId="096A6990" w14:textId="25E47025" w:rsidR="008A2D53" w:rsidRDefault="006A31BC" w:rsidP="006A31BC">
      <w:pPr>
        <w:spacing w:line="360" w:lineRule="auto"/>
        <w:rPr>
          <w:rFonts w:ascii="Times New Roman" w:hAnsi="Times New Roman" w:cs="Times New Roman"/>
          <w:lang w:val="cy-GB"/>
        </w:rPr>
      </w:pPr>
      <w:r w:rsidRPr="003343FA">
        <w:rPr>
          <w:rFonts w:ascii="Times New Roman" w:hAnsi="Times New Roman" w:cs="Times New Roman"/>
          <w:lang w:val="cy-GB"/>
        </w:rPr>
        <w:t xml:space="preserve">Roedd y meddyliau cychwynnol yn canolbwyntio ar hunan-amheuaeth a phryder ynghylch parodrwydd academaidd — yr ymdeimlad o fod "ddim yn ddigon academaidd" i ffynnu neu ddeall deunydd y cwrs. Fodd bynnag, parhaodd yr argyhoeddiad ynghylch gallu'r cwrs i rymuso gyda strategaethau sy'n seiliedig ar dystiolaeth a set sgiliau eang, hyblyg. Wrth i'r cwrs fynd yn ei flaen, ildiodd pryderon cynnar i gymhelliant a gwydnwch, wedi'u gyrru gan </w:t>
      </w:r>
      <w:r w:rsidRPr="003343FA">
        <w:rPr>
          <w:rFonts w:ascii="Times New Roman" w:hAnsi="Times New Roman" w:cs="Times New Roman"/>
          <w:lang w:val="cy-GB"/>
        </w:rPr>
        <w:lastRenderedPageBreak/>
        <w:t>awydd am ddatblygiad proffesiynol a phersonol.</w:t>
      </w:r>
      <w:r w:rsidR="00C65D69">
        <w:rPr>
          <w:rFonts w:ascii="Times New Roman" w:hAnsi="Times New Roman" w:cs="Times New Roman"/>
          <w:lang w:val="cy-GB"/>
        </w:rPr>
        <w:t xml:space="preserve"> </w:t>
      </w:r>
      <w:r w:rsidR="005A58F2" w:rsidRPr="005A58F2">
        <w:rPr>
          <w:rFonts w:ascii="Times New Roman" w:hAnsi="Times New Roman" w:cs="Times New Roman"/>
          <w:lang w:val="cy-GB"/>
        </w:rPr>
        <w:t>Fodd bynnag, deilliodd fy nghymhelliant o awydd diffuant i wella fy nghymhwysedd proffesiynol ac i gefnogi'r disgyblion rwy'n gweithio gyda nhw bob dydd yn well. Deallais fod cymhlethdodau ystafelloedd dosbarth modern yn ei gwneud yn ofynnol i addysgwyr feddu ar set eang o sgiliau</w:t>
      </w:r>
      <w:r w:rsidR="005A58F2">
        <w:rPr>
          <w:rFonts w:ascii="Times New Roman" w:hAnsi="Times New Roman" w:cs="Times New Roman"/>
          <w:lang w:val="cy-GB"/>
        </w:rPr>
        <w:t xml:space="preserve"> </w:t>
      </w:r>
      <w:r w:rsidR="00463FEA" w:rsidRPr="00463FEA">
        <w:rPr>
          <w:rFonts w:ascii="Times New Roman" w:hAnsi="Times New Roman" w:cs="Times New Roman"/>
          <w:lang w:val="cy-GB"/>
        </w:rPr>
        <w:t>(</w:t>
      </w:r>
      <w:proofErr w:type="spellStart"/>
      <w:r w:rsidR="00463FEA" w:rsidRPr="00463FEA">
        <w:rPr>
          <w:rFonts w:ascii="Times New Roman" w:hAnsi="Times New Roman" w:cs="Times New Roman"/>
          <w:lang w:val="cy-GB"/>
        </w:rPr>
        <w:t>Kornelakis</w:t>
      </w:r>
      <w:proofErr w:type="spellEnd"/>
      <w:r w:rsidR="00463FEA" w:rsidRPr="00463FEA">
        <w:rPr>
          <w:rFonts w:ascii="Times New Roman" w:hAnsi="Times New Roman" w:cs="Times New Roman"/>
          <w:lang w:val="cy-GB"/>
        </w:rPr>
        <w:t xml:space="preserve"> </w:t>
      </w:r>
      <w:proofErr w:type="spellStart"/>
      <w:r w:rsidR="00463FEA" w:rsidRPr="00463FEA">
        <w:rPr>
          <w:rFonts w:ascii="Times New Roman" w:hAnsi="Times New Roman" w:cs="Times New Roman"/>
          <w:lang w:val="cy-GB"/>
        </w:rPr>
        <w:t>and</w:t>
      </w:r>
      <w:proofErr w:type="spellEnd"/>
      <w:r w:rsidR="00463FEA" w:rsidRPr="00463FEA">
        <w:rPr>
          <w:rFonts w:ascii="Times New Roman" w:hAnsi="Times New Roman" w:cs="Times New Roman"/>
          <w:lang w:val="cy-GB"/>
        </w:rPr>
        <w:t xml:space="preserve"> </w:t>
      </w:r>
      <w:proofErr w:type="spellStart"/>
      <w:r w:rsidR="00463FEA" w:rsidRPr="00463FEA">
        <w:rPr>
          <w:rFonts w:ascii="Times New Roman" w:hAnsi="Times New Roman" w:cs="Times New Roman"/>
          <w:lang w:val="cy-GB"/>
        </w:rPr>
        <w:t>Petrakaki</w:t>
      </w:r>
      <w:proofErr w:type="spellEnd"/>
      <w:r w:rsidR="00463FEA" w:rsidRPr="00463FEA">
        <w:rPr>
          <w:rFonts w:ascii="Times New Roman" w:hAnsi="Times New Roman" w:cs="Times New Roman"/>
          <w:lang w:val="cy-GB"/>
        </w:rPr>
        <w:t>, 2020)</w:t>
      </w:r>
      <w:r w:rsidR="005A58F2" w:rsidRPr="005A58F2">
        <w:rPr>
          <w:rFonts w:ascii="Times New Roman" w:hAnsi="Times New Roman" w:cs="Times New Roman"/>
          <w:lang w:val="cy-GB"/>
        </w:rPr>
        <w:t>.</w:t>
      </w:r>
    </w:p>
    <w:p w14:paraId="669940CD" w14:textId="268650F7" w:rsidR="00FA6338" w:rsidRPr="00425E6E" w:rsidRDefault="00FA6338" w:rsidP="00FA6338">
      <w:pPr>
        <w:spacing w:line="360" w:lineRule="auto"/>
        <w:rPr>
          <w:rFonts w:ascii="Times New Roman" w:hAnsi="Times New Roman" w:cs="Times New Roman"/>
        </w:rPr>
      </w:pPr>
      <w:r w:rsidRPr="00FA6338">
        <w:rPr>
          <w:rFonts w:ascii="Times New Roman" w:hAnsi="Times New Roman" w:cs="Times New Roman"/>
          <w:lang w:val="cy-GB"/>
        </w:rPr>
        <w:t>Mae brand personol mewn addysg yn ymwneud â gwerthoedd, dull a phresenoldeb proffesiynol rhywun. Roedd datblygu sgiliau cyflogadwyedd — cyfathrebu, gwaith tîm, arweinyddiaeth, addasrwydd — yn hanfodol i'r radd sylfaen. Ar y dechrau, roedd ansicrwydd a phryder ynghylch meistroli'r sgiliau hyn a phrofi gallu academaidd yn gryf. Roedd pryderon yn ymwneud â chynnal safonau, cwrdd â therfynau amser, ac a ellid cyflawni'r ddealltwriaeth ddamcaniaethol angenrheidiol</w:t>
      </w:r>
      <w:r w:rsidR="00425E6E">
        <w:rPr>
          <w:rFonts w:ascii="Times New Roman" w:hAnsi="Times New Roman" w:cs="Times New Roman"/>
          <w:lang w:val="cy-GB"/>
        </w:rPr>
        <w:t xml:space="preserve"> </w:t>
      </w:r>
      <w:r w:rsidR="00425E6E" w:rsidRPr="00425E6E">
        <w:rPr>
          <w:rFonts w:ascii="Times New Roman" w:hAnsi="Times New Roman" w:cs="Times New Roman"/>
        </w:rPr>
        <w:t>(</w:t>
      </w:r>
      <w:proofErr w:type="spellStart"/>
      <w:r w:rsidR="00425E6E" w:rsidRPr="00425E6E">
        <w:rPr>
          <w:rFonts w:ascii="Times New Roman" w:hAnsi="Times New Roman" w:cs="Times New Roman"/>
        </w:rPr>
        <w:t>Welagedara</w:t>
      </w:r>
      <w:proofErr w:type="spellEnd"/>
      <w:r w:rsidR="00425E6E" w:rsidRPr="00425E6E">
        <w:rPr>
          <w:rFonts w:ascii="Times New Roman" w:hAnsi="Times New Roman" w:cs="Times New Roman"/>
        </w:rPr>
        <w:t>, 2023)</w:t>
      </w:r>
      <w:r w:rsidRPr="00FA6338">
        <w:rPr>
          <w:rFonts w:ascii="Times New Roman" w:hAnsi="Times New Roman" w:cs="Times New Roman"/>
          <w:lang w:val="cy-GB"/>
        </w:rPr>
        <w:t>.</w:t>
      </w:r>
    </w:p>
    <w:p w14:paraId="6714973D" w14:textId="5821307E" w:rsidR="00FA6338" w:rsidRPr="005D6F5C" w:rsidRDefault="00FA6338" w:rsidP="00FA6338">
      <w:pPr>
        <w:spacing w:line="360" w:lineRule="auto"/>
        <w:rPr>
          <w:rFonts w:ascii="Times New Roman" w:hAnsi="Times New Roman" w:cs="Times New Roman"/>
        </w:rPr>
      </w:pPr>
      <w:r w:rsidRPr="00FA6338">
        <w:rPr>
          <w:rFonts w:ascii="Times New Roman" w:hAnsi="Times New Roman" w:cs="Times New Roman"/>
          <w:lang w:val="cy-GB"/>
        </w:rPr>
        <w:t xml:space="preserve">Wrth i'r cwrs fynd yn ei flaen, daeth y cysyniad o feddylfryd twf, fel y'i mynegwyd gan Carol </w:t>
      </w:r>
      <w:proofErr w:type="spellStart"/>
      <w:r w:rsidRPr="00FA6338">
        <w:rPr>
          <w:rFonts w:ascii="Times New Roman" w:hAnsi="Times New Roman" w:cs="Times New Roman"/>
          <w:lang w:val="cy-GB"/>
        </w:rPr>
        <w:t>Dweck</w:t>
      </w:r>
      <w:proofErr w:type="spellEnd"/>
      <w:r w:rsidRPr="00FA6338">
        <w:rPr>
          <w:rFonts w:ascii="Times New Roman" w:hAnsi="Times New Roman" w:cs="Times New Roman"/>
          <w:lang w:val="cy-GB"/>
        </w:rPr>
        <w:t xml:space="preserve">, yn arbennig o berthnasol. Roedd cofleidio meddylfryd twf yn gofyn am ymdrech ymwybodol i weld gallu fel rhywbeth hylifol, wedi'i siapio gan ddyfalbarhad a myfyrdod yn hytrach na thalent wedi'i bennu ymlaen llaw. </w:t>
      </w:r>
      <w:proofErr w:type="spellStart"/>
      <w:r w:rsidRPr="00FA6338">
        <w:rPr>
          <w:rFonts w:ascii="Times New Roman" w:hAnsi="Times New Roman" w:cs="Times New Roman"/>
          <w:lang w:val="cy-GB"/>
        </w:rPr>
        <w:t>Lleddfuodd</w:t>
      </w:r>
      <w:proofErr w:type="spellEnd"/>
      <w:r w:rsidRPr="00FA6338">
        <w:rPr>
          <w:rFonts w:ascii="Times New Roman" w:hAnsi="Times New Roman" w:cs="Times New Roman"/>
          <w:lang w:val="cy-GB"/>
        </w:rPr>
        <w:t xml:space="preserve"> yr athroniaeth hon bryder a helpu i feithrin gwydnwch mewn cyfnodau anffafriol, yn enwedig pan oedd hyder yn isel neu ganlyniadau'n ansicr</w:t>
      </w:r>
      <w:r w:rsidR="005D6F5C">
        <w:rPr>
          <w:rFonts w:ascii="Times New Roman" w:hAnsi="Times New Roman" w:cs="Times New Roman"/>
          <w:lang w:val="cy-GB"/>
        </w:rPr>
        <w:t xml:space="preserve"> </w:t>
      </w:r>
      <w:r w:rsidR="005D6F5C" w:rsidRPr="005D6F5C">
        <w:rPr>
          <w:rFonts w:ascii="Times New Roman" w:hAnsi="Times New Roman" w:cs="Times New Roman"/>
        </w:rPr>
        <w:t>(Cloke, 2025)</w:t>
      </w:r>
      <w:r w:rsidRPr="00FA6338">
        <w:rPr>
          <w:rFonts w:ascii="Times New Roman" w:hAnsi="Times New Roman" w:cs="Times New Roman"/>
          <w:lang w:val="cy-GB"/>
        </w:rPr>
        <w:t>.</w:t>
      </w:r>
    </w:p>
    <w:p w14:paraId="24EDA68A" w14:textId="1BFADF5F" w:rsidR="001E121E" w:rsidRDefault="00FA6338" w:rsidP="00FA6338">
      <w:pPr>
        <w:spacing w:line="360" w:lineRule="auto"/>
        <w:rPr>
          <w:rFonts w:ascii="Times New Roman" w:hAnsi="Times New Roman" w:cs="Times New Roman"/>
          <w:lang w:val="cy-GB"/>
        </w:rPr>
      </w:pPr>
      <w:r w:rsidRPr="00FA6338">
        <w:rPr>
          <w:rFonts w:ascii="Times New Roman" w:hAnsi="Times New Roman" w:cs="Times New Roman"/>
          <w:lang w:val="cy-GB"/>
        </w:rPr>
        <w:t xml:space="preserve">Dros amser, bu cynnydd sylweddol mewn hyder a mwynhad — tystiolaeth glir o dwf personol. Atgyfnerthodd ymgysylltu â chysyniadau'r radd a gweld effeithiau uniongyrchol mewn ymarfer yn yr ysgol werth hunanwerthuso myfyriol. Helpodd datblygu sgiliau meddwl </w:t>
      </w:r>
      <w:proofErr w:type="spellStart"/>
      <w:r w:rsidRPr="00FA6338">
        <w:rPr>
          <w:rFonts w:ascii="Times New Roman" w:hAnsi="Times New Roman" w:cs="Times New Roman"/>
          <w:lang w:val="cy-GB"/>
        </w:rPr>
        <w:t>metawybyddol</w:t>
      </w:r>
      <w:proofErr w:type="spellEnd"/>
      <w:r w:rsidRPr="00FA6338">
        <w:rPr>
          <w:rFonts w:ascii="Times New Roman" w:hAnsi="Times New Roman" w:cs="Times New Roman"/>
          <w:lang w:val="cy-GB"/>
        </w:rPr>
        <w:t xml:space="preserve"> a beirniadol i ail-lunio heriau fel cyfleoedd ar gyfer twf. Elwodd ysgrifennu academaidd ac ymyriadau sy'n seiliedig ar dystiolaeth yn yr ystafell ddosbarth o'r safbwyntiau newydd hyn.</w:t>
      </w:r>
    </w:p>
    <w:p w14:paraId="3E0864BE" w14:textId="0B1B19A8" w:rsidR="001A3CD3" w:rsidRPr="001A3CD3" w:rsidRDefault="001A3CD3" w:rsidP="001A3CD3">
      <w:pPr>
        <w:spacing w:line="360" w:lineRule="auto"/>
        <w:rPr>
          <w:rFonts w:ascii="Times New Roman" w:hAnsi="Times New Roman" w:cs="Times New Roman"/>
          <w:lang w:val="cy-GB"/>
        </w:rPr>
      </w:pPr>
      <w:r w:rsidRPr="001A3CD3">
        <w:rPr>
          <w:rFonts w:ascii="Times New Roman" w:hAnsi="Times New Roman" w:cs="Times New Roman"/>
          <w:lang w:val="cy-GB"/>
        </w:rPr>
        <w:t>Roedd presenoldeb mewn darlithoedd yn gyson am y ddwy flynedd gyntaf, gan ddarparu asgwrn cefn cryf ar gyfer datblygu sgiliau ac ymgysylltu academaidd. Roedd natur gydweithredol a rhyngweithiol y darlithoedd yn caniatáu cyfranogiad cynhyrchiol a dysgu cyfoethog, er gwaethaf methiannau achlysurol mewn canolbwyntio ac egni - her gyffredin i fyfyrwyr aeddfed sy'n cydbwyso cyfrifoldebau lluosog. Arweiniodd colli darlithoedd yn y tymor cyfredol, yn bennaf oherwydd ymrwymiadau teuluol a gwaith cynyddol, at deimlo allan o gysylltiad a llai abl i berfformio ar lefel optimaidd.</w:t>
      </w:r>
    </w:p>
    <w:p w14:paraId="32EBF661" w14:textId="630DAE47" w:rsidR="00D62598" w:rsidRDefault="001A3CD3" w:rsidP="001A3CD3">
      <w:pPr>
        <w:spacing w:line="360" w:lineRule="auto"/>
        <w:rPr>
          <w:rFonts w:ascii="Times New Roman" w:hAnsi="Times New Roman" w:cs="Times New Roman"/>
          <w:lang w:val="cy-GB"/>
        </w:rPr>
      </w:pPr>
      <w:r w:rsidRPr="001A3CD3">
        <w:rPr>
          <w:rFonts w:ascii="Times New Roman" w:hAnsi="Times New Roman" w:cs="Times New Roman"/>
          <w:lang w:val="cy-GB"/>
        </w:rPr>
        <w:t xml:space="preserve">Er gwaethaf yr heriau hyn, roedd cyfranogiad mewn darlithoedd fel arfer yn gryf, wedi'i nodweddu gan drafodaeth weithredol, ymgysylltu ymarferol, ac </w:t>
      </w:r>
      <w:proofErr w:type="spellStart"/>
      <w:r w:rsidRPr="001A3CD3">
        <w:rPr>
          <w:rFonts w:ascii="Times New Roman" w:hAnsi="Times New Roman" w:cs="Times New Roman"/>
          <w:lang w:val="cy-GB"/>
        </w:rPr>
        <w:t>agoredrwydd</w:t>
      </w:r>
      <w:proofErr w:type="spellEnd"/>
      <w:r w:rsidRPr="001A3CD3">
        <w:rPr>
          <w:rFonts w:ascii="Times New Roman" w:hAnsi="Times New Roman" w:cs="Times New Roman"/>
          <w:lang w:val="cy-GB"/>
        </w:rPr>
        <w:t xml:space="preserve"> i adborth gan </w:t>
      </w:r>
      <w:r w:rsidRPr="001A3CD3">
        <w:rPr>
          <w:rFonts w:ascii="Times New Roman" w:hAnsi="Times New Roman" w:cs="Times New Roman"/>
          <w:lang w:val="cy-GB"/>
        </w:rPr>
        <w:lastRenderedPageBreak/>
        <w:t>gymheiriaid. Roedd cydnabod cyfnodau o ganolbwyntio gwael yn bwysig; roedd yr adegau hyn yn cael eu lliniaru gan barodrwydd i geisio eglurhad a chefnogaeth lle bo angen. Roedd ymgysylltu myfyriol â model Gibbs yn ystod tiwtorialau a seminarau yn annog hunan-ddadansoddi dyfnach, a thrwy hynny'n gwella'r gallu i gysylltu damcaniaeth ac ymarfer.</w:t>
      </w:r>
    </w:p>
    <w:p w14:paraId="43964F54" w14:textId="040B6916" w:rsidR="00B43652" w:rsidRPr="00B43652" w:rsidRDefault="00B43652" w:rsidP="00B43652">
      <w:pPr>
        <w:spacing w:line="360" w:lineRule="auto"/>
        <w:rPr>
          <w:rFonts w:ascii="Times New Roman" w:hAnsi="Times New Roman" w:cs="Times New Roman"/>
          <w:lang w:val="cy-GB"/>
        </w:rPr>
      </w:pPr>
      <w:r w:rsidRPr="00B43652">
        <w:rPr>
          <w:rFonts w:ascii="Times New Roman" w:hAnsi="Times New Roman" w:cs="Times New Roman"/>
          <w:lang w:val="cy-GB"/>
        </w:rPr>
        <w:t xml:space="preserve">Roedd y prif heriau'n canolbwyntio ar reoli amser a chydbwyso astudiaeth academaidd ag ymrwymiadau teuluol a gwaith. Roedd straen mynychu darlithoedd wrth reoli rhwymedigaethau personol yn fwyaf amlwg yn y tymor </w:t>
      </w:r>
      <w:r w:rsidR="006C6BCC">
        <w:rPr>
          <w:rFonts w:ascii="Times New Roman" w:hAnsi="Times New Roman" w:cs="Times New Roman"/>
          <w:lang w:val="cy-GB"/>
        </w:rPr>
        <w:t>presennol</w:t>
      </w:r>
      <w:r w:rsidRPr="00B43652">
        <w:rPr>
          <w:rFonts w:ascii="Times New Roman" w:hAnsi="Times New Roman" w:cs="Times New Roman"/>
          <w:lang w:val="cy-GB"/>
        </w:rPr>
        <w:t xml:space="preserve">; creodd sesiynau a gollwyd </w:t>
      </w:r>
      <w:proofErr w:type="spellStart"/>
      <w:r w:rsidRPr="00B43652">
        <w:rPr>
          <w:rFonts w:ascii="Times New Roman" w:hAnsi="Times New Roman" w:cs="Times New Roman"/>
          <w:lang w:val="cy-GB"/>
        </w:rPr>
        <w:t>fylchau</w:t>
      </w:r>
      <w:proofErr w:type="spellEnd"/>
      <w:r w:rsidRPr="00B43652">
        <w:rPr>
          <w:rFonts w:ascii="Times New Roman" w:hAnsi="Times New Roman" w:cs="Times New Roman"/>
          <w:lang w:val="cy-GB"/>
        </w:rPr>
        <w:t xml:space="preserve"> mewn dealltwriaeth, tra bod aseiniadau'n cronni ac yn aml yn gofyn am ymdrech ddwys yn ystod gwyliau neu benwythnosau. Roedd y risg o adael gwaith tan y funud olaf yn golygu aberthu amser teuluol, a oedd yn tynnu sylw at bwysigrwydd cynllunio a threfnu effeithiol.</w:t>
      </w:r>
    </w:p>
    <w:p w14:paraId="35352163" w14:textId="370F936C" w:rsidR="00B43652" w:rsidRPr="00B43652" w:rsidRDefault="00B43652" w:rsidP="00B43652">
      <w:pPr>
        <w:spacing w:line="360" w:lineRule="auto"/>
        <w:rPr>
          <w:rFonts w:ascii="Times New Roman" w:hAnsi="Times New Roman" w:cs="Times New Roman"/>
          <w:lang w:val="cy-GB"/>
        </w:rPr>
      </w:pPr>
      <w:r w:rsidRPr="00B43652">
        <w:rPr>
          <w:rFonts w:ascii="Times New Roman" w:hAnsi="Times New Roman" w:cs="Times New Roman"/>
          <w:lang w:val="cy-GB"/>
        </w:rPr>
        <w:t xml:space="preserve">Her arall a oedd yn codi dro ar ôl tro oedd cyfieithu cynnwys darlithoedd yn ysgrifennu aseiniadau clir - gan ei chael hi'n anodd gwybod beth i'w gynnwys, deall y deunydd yn fanwl, a mynegi mewnwelediadau trwy iaith academaidd. Roedd bylchau hir rhwng darlithoedd a chwblhau aseiniadau yn ei gwneud hi'n anodd cofio cysyniadau allweddol, gan waethygu'r anhawster ymhellach. Er bod y rhwystrau hyn yn creu rhwystredigaeth, roeddent hefyd yn cyflwyno cyfleoedd ar gyfer datblygiad </w:t>
      </w:r>
      <w:proofErr w:type="spellStart"/>
      <w:r w:rsidRPr="00B43652">
        <w:rPr>
          <w:rFonts w:ascii="Times New Roman" w:hAnsi="Times New Roman" w:cs="Times New Roman"/>
          <w:lang w:val="cy-GB"/>
        </w:rPr>
        <w:t>metawybyddol</w:t>
      </w:r>
      <w:proofErr w:type="spellEnd"/>
      <w:r w:rsidRPr="00B43652">
        <w:rPr>
          <w:rFonts w:ascii="Times New Roman" w:hAnsi="Times New Roman" w:cs="Times New Roman"/>
          <w:lang w:val="cy-GB"/>
        </w:rPr>
        <w:t>; cydnabod gwendidau oedd y cam cyntaf tuag at welliant.</w:t>
      </w:r>
    </w:p>
    <w:p w14:paraId="61E2EE92" w14:textId="6EFE7228" w:rsidR="00B43652" w:rsidRDefault="00B43652" w:rsidP="00B43652">
      <w:pPr>
        <w:spacing w:line="360" w:lineRule="auto"/>
        <w:rPr>
          <w:rFonts w:ascii="Times New Roman" w:hAnsi="Times New Roman" w:cs="Times New Roman"/>
          <w:lang w:val="cy-GB"/>
        </w:rPr>
      </w:pPr>
      <w:r w:rsidRPr="00B43652">
        <w:rPr>
          <w:rFonts w:ascii="Times New Roman" w:hAnsi="Times New Roman" w:cs="Times New Roman"/>
          <w:lang w:val="cy-GB"/>
        </w:rPr>
        <w:t>Roedd y meysydd llwyddiant mwyaf yn cynnwys cyflwyno gwaith ysgrifenedig o ansawdd uchel er gwaethaf blaenoriaethau cystadleuol. Roedd ceisio cefnogaeth yn rhagweithiol, naill ai gan diwtoriaid neu gyfoedion, yn hanfodol wrth wthio safon y cyflwyniadau yn uwch. Yn ogystal, arferwyd gwydnwch a phenderfyniad yn ystod cyfnodau arbennig o heriol, gan arwain yn y pen draw at ymdeimlad cryfach o gyflawniad a hunaniaeth broffesiynol.</w:t>
      </w:r>
      <w:r w:rsidR="0008614C">
        <w:rPr>
          <w:rFonts w:ascii="Times New Roman" w:hAnsi="Times New Roman" w:cs="Times New Roman"/>
          <w:lang w:val="cy-GB"/>
        </w:rPr>
        <w:t xml:space="preserve"> </w:t>
      </w:r>
      <w:r w:rsidRPr="00B43652">
        <w:rPr>
          <w:rFonts w:ascii="Times New Roman" w:hAnsi="Times New Roman" w:cs="Times New Roman"/>
          <w:lang w:val="cy-GB"/>
        </w:rPr>
        <w:t xml:space="preserve">Cadarnhaodd y cyflawniadau hyn fod cryfderau yn gorwedd mewn addasrwydd, dyfalbarhad, a'r gallu i ddysgu </w:t>
      </w:r>
      <w:proofErr w:type="spellStart"/>
      <w:r w:rsidRPr="00B43652">
        <w:rPr>
          <w:rFonts w:ascii="Times New Roman" w:hAnsi="Times New Roman" w:cs="Times New Roman"/>
          <w:lang w:val="cy-GB"/>
        </w:rPr>
        <w:t>hunangyriadol</w:t>
      </w:r>
      <w:proofErr w:type="spellEnd"/>
      <w:r w:rsidRPr="00B43652">
        <w:rPr>
          <w:rFonts w:ascii="Times New Roman" w:hAnsi="Times New Roman" w:cs="Times New Roman"/>
          <w:lang w:val="cy-GB"/>
        </w:rPr>
        <w:t>.</w:t>
      </w:r>
    </w:p>
    <w:p w14:paraId="1B9BFED7" w14:textId="77777777" w:rsidR="008B65B1" w:rsidRDefault="008B65B1" w:rsidP="00B43652">
      <w:pPr>
        <w:spacing w:line="360" w:lineRule="auto"/>
        <w:rPr>
          <w:rFonts w:ascii="Times New Roman" w:hAnsi="Times New Roman" w:cs="Times New Roman"/>
          <w:lang w:val="cy-GB"/>
        </w:rPr>
      </w:pPr>
    </w:p>
    <w:p w14:paraId="5CB92C59" w14:textId="719CFC1A" w:rsidR="009F6FB2" w:rsidRPr="009F6FB2" w:rsidRDefault="009F6FB2" w:rsidP="009F6FB2">
      <w:pPr>
        <w:spacing w:line="360" w:lineRule="auto"/>
        <w:rPr>
          <w:rFonts w:ascii="Times New Roman" w:hAnsi="Times New Roman" w:cs="Times New Roman"/>
          <w:lang w:val="cy-GB"/>
        </w:rPr>
      </w:pPr>
      <w:r w:rsidRPr="009F6FB2">
        <w:rPr>
          <w:rFonts w:ascii="Times New Roman" w:hAnsi="Times New Roman" w:cs="Times New Roman"/>
          <w:lang w:val="cy-GB"/>
        </w:rPr>
        <w:t>Drwy gydol fy astudiaethau, rydw i wedi cael cipolwg ar amrywiaeth o theorïau addysgol sydd nid yn unig wedi sail i'm gwaith academaidd ond hefyd wedi llunio fy null ymarferol yn yr ystafell ddosbarth.</w:t>
      </w:r>
    </w:p>
    <w:p w14:paraId="027BCE98" w14:textId="07107CB4" w:rsidR="008B65B1" w:rsidRDefault="009F6FB2" w:rsidP="009F6FB2">
      <w:pPr>
        <w:spacing w:line="360" w:lineRule="auto"/>
        <w:rPr>
          <w:rFonts w:ascii="Times New Roman" w:hAnsi="Times New Roman" w:cs="Times New Roman"/>
          <w:lang w:val="cy-GB"/>
        </w:rPr>
      </w:pPr>
      <w:r w:rsidRPr="009F6FB2">
        <w:rPr>
          <w:rFonts w:ascii="Times New Roman" w:hAnsi="Times New Roman" w:cs="Times New Roman"/>
          <w:lang w:val="cy-GB"/>
        </w:rPr>
        <w:t xml:space="preserve">Mae cysyniad Carol </w:t>
      </w:r>
      <w:proofErr w:type="spellStart"/>
      <w:r w:rsidRPr="009F6FB2">
        <w:rPr>
          <w:rFonts w:ascii="Times New Roman" w:hAnsi="Times New Roman" w:cs="Times New Roman"/>
          <w:lang w:val="cy-GB"/>
        </w:rPr>
        <w:t>Dweck</w:t>
      </w:r>
      <w:proofErr w:type="spellEnd"/>
      <w:r w:rsidRPr="009F6FB2">
        <w:rPr>
          <w:rFonts w:ascii="Times New Roman" w:hAnsi="Times New Roman" w:cs="Times New Roman"/>
          <w:lang w:val="cy-GB"/>
        </w:rPr>
        <w:t xml:space="preserve"> o feddylfryd twf—gan gredu y gellir datblygu galluoedd a deallusrwydd trwy ymdrech, strategaethau ac adborth—wedi cael effaith sylweddol ar sut </w:t>
      </w:r>
      <w:r w:rsidRPr="009F6FB2">
        <w:rPr>
          <w:rFonts w:ascii="Times New Roman" w:hAnsi="Times New Roman" w:cs="Times New Roman"/>
          <w:lang w:val="cy-GB"/>
        </w:rPr>
        <w:lastRenderedPageBreak/>
        <w:t>rydw i'n gweld fy nysgu fy hun a dysgu'r disgyblion rydw i'n eu cefnogi. Newidiodd y ddamcaniaeth hon fy agwedd o gyfyngiad sefydlog ar fy hun i un sy'n cofleidio twf, her, a hyd yn oed methiant fel rhan o ddysgu. Mae ymgorffori iaith ac arferion meddylfryd twf yn fy rhyngweithiadau yn yr ystafell ddosbarth yn helpu i normaleiddio ymdrech, annog gwydnwch, a chefnogi datblygiad cymdeithasol-emosiynol disgyblion</w:t>
      </w:r>
      <w:r>
        <w:rPr>
          <w:rFonts w:ascii="Times New Roman" w:hAnsi="Times New Roman" w:cs="Times New Roman"/>
          <w:lang w:val="cy-GB"/>
        </w:rPr>
        <w:t xml:space="preserve"> </w:t>
      </w:r>
      <w:r w:rsidR="00833E34" w:rsidRPr="00833E34">
        <w:rPr>
          <w:rFonts w:ascii="Times New Roman" w:hAnsi="Times New Roman" w:cs="Times New Roman"/>
        </w:rPr>
        <w:t>(Mesler, Corbin and Martin, 2021)</w:t>
      </w:r>
      <w:r w:rsidRPr="009F6FB2">
        <w:rPr>
          <w:rFonts w:ascii="Times New Roman" w:hAnsi="Times New Roman" w:cs="Times New Roman"/>
          <w:lang w:val="cy-GB"/>
        </w:rPr>
        <w:t>.</w:t>
      </w:r>
    </w:p>
    <w:p w14:paraId="5D1BEA7E" w14:textId="22837656" w:rsidR="00441FDA" w:rsidRDefault="00B64ED4" w:rsidP="009F6FB2">
      <w:pPr>
        <w:spacing w:line="360" w:lineRule="auto"/>
        <w:rPr>
          <w:rFonts w:ascii="Times New Roman" w:hAnsi="Times New Roman" w:cs="Times New Roman"/>
          <w:lang w:val="cy-GB"/>
        </w:rPr>
      </w:pPr>
      <w:r w:rsidRPr="00B64ED4">
        <w:rPr>
          <w:rFonts w:ascii="Times New Roman" w:hAnsi="Times New Roman" w:cs="Times New Roman"/>
          <w:lang w:val="cy-GB"/>
        </w:rPr>
        <w:t xml:space="preserve">Mae damcaniaethau </w:t>
      </w:r>
      <w:proofErr w:type="spellStart"/>
      <w:r w:rsidRPr="00B64ED4">
        <w:rPr>
          <w:rFonts w:ascii="Times New Roman" w:hAnsi="Times New Roman" w:cs="Times New Roman"/>
          <w:lang w:val="cy-GB"/>
        </w:rPr>
        <w:t>Jerome</w:t>
      </w:r>
      <w:proofErr w:type="spellEnd"/>
      <w:r w:rsidRPr="00B64ED4">
        <w:rPr>
          <w:rFonts w:ascii="Times New Roman" w:hAnsi="Times New Roman" w:cs="Times New Roman"/>
          <w:lang w:val="cy-GB"/>
        </w:rPr>
        <w:t xml:space="preserve"> </w:t>
      </w:r>
      <w:proofErr w:type="spellStart"/>
      <w:r w:rsidRPr="00B64ED4">
        <w:rPr>
          <w:rFonts w:ascii="Times New Roman" w:hAnsi="Times New Roman" w:cs="Times New Roman"/>
          <w:lang w:val="cy-GB"/>
        </w:rPr>
        <w:t>Bruner</w:t>
      </w:r>
      <w:proofErr w:type="spellEnd"/>
      <w:r w:rsidRPr="00B64ED4">
        <w:rPr>
          <w:rFonts w:ascii="Times New Roman" w:hAnsi="Times New Roman" w:cs="Times New Roman"/>
          <w:lang w:val="cy-GB"/>
        </w:rPr>
        <w:t xml:space="preserve"> ar adeiladaeth, cwricwlwm troellog, a dulliau cynrychioli wedi cynnig mewnwelediadau ymarferol i ddylunio cwricwlwm a strategaeth addysgu. Pwysleisiodd </w:t>
      </w:r>
      <w:proofErr w:type="spellStart"/>
      <w:r w:rsidRPr="00B64ED4">
        <w:rPr>
          <w:rFonts w:ascii="Times New Roman" w:hAnsi="Times New Roman" w:cs="Times New Roman"/>
          <w:lang w:val="cy-GB"/>
        </w:rPr>
        <w:t>Bruner</w:t>
      </w:r>
      <w:proofErr w:type="spellEnd"/>
      <w:r w:rsidRPr="00B64ED4">
        <w:rPr>
          <w:rFonts w:ascii="Times New Roman" w:hAnsi="Times New Roman" w:cs="Times New Roman"/>
          <w:lang w:val="cy-GB"/>
        </w:rPr>
        <w:t xml:space="preserve"> bwysigrwydd strwythuro cynnwys fel bod myfyrwyr yn ailymweld â phynciau dros amser, gan ddyfnhau eu dealltwriaeth ym mhob tro (y 'cwricwlwm troellog'). Yn fy rôl i, cyfieithais hyn trwy sicrhau ailymweld a </w:t>
      </w:r>
      <w:proofErr w:type="spellStart"/>
      <w:r w:rsidRPr="00B64ED4">
        <w:rPr>
          <w:rFonts w:ascii="Times New Roman" w:hAnsi="Times New Roman" w:cs="Times New Roman"/>
          <w:lang w:val="cy-GB"/>
        </w:rPr>
        <w:t>sgaffaldio</w:t>
      </w:r>
      <w:proofErr w:type="spellEnd"/>
      <w:r w:rsidRPr="00B64ED4">
        <w:rPr>
          <w:rFonts w:ascii="Times New Roman" w:hAnsi="Times New Roman" w:cs="Times New Roman"/>
          <w:lang w:val="cy-GB"/>
        </w:rPr>
        <w:t xml:space="preserve"> pynciau'n rheolaidd ar gyfer disgyblion sy'n cael trafferth a defnyddio dulliau lluosog—gweithredol, eiconig, a symbolaidd—i egluro cysyniadau. Er enghraifft, wrth gefnogi ymyrraeth llythrennedd, rwy'n defnyddio gweithgareddau ymarferol, cymhorthion gweledol, a thrafodaeth dan arweiniad i atgyfnerthu dysgu mewn ffyrdd hygyrch</w:t>
      </w:r>
      <w:r w:rsidR="005E2ABF">
        <w:rPr>
          <w:rFonts w:ascii="Times New Roman" w:hAnsi="Times New Roman" w:cs="Times New Roman"/>
          <w:lang w:val="cy-GB"/>
        </w:rPr>
        <w:t xml:space="preserve"> </w:t>
      </w:r>
      <w:r w:rsidR="00AD2BDF" w:rsidRPr="00AD2BDF">
        <w:rPr>
          <w:rFonts w:ascii="Times New Roman" w:hAnsi="Times New Roman" w:cs="Times New Roman"/>
        </w:rPr>
        <w:t>(Main, 2023)</w:t>
      </w:r>
      <w:r w:rsidRPr="00B64ED4">
        <w:rPr>
          <w:rFonts w:ascii="Times New Roman" w:hAnsi="Times New Roman" w:cs="Times New Roman"/>
          <w:lang w:val="cy-GB"/>
        </w:rPr>
        <w:t>.</w:t>
      </w:r>
    </w:p>
    <w:p w14:paraId="7FA23B2A" w14:textId="09A6A417" w:rsidR="00F3182C" w:rsidRPr="005F638E" w:rsidRDefault="00F3182C" w:rsidP="00F3182C">
      <w:pPr>
        <w:spacing w:line="360" w:lineRule="auto"/>
        <w:rPr>
          <w:rFonts w:ascii="Times New Roman" w:hAnsi="Times New Roman" w:cs="Times New Roman"/>
        </w:rPr>
      </w:pPr>
      <w:r w:rsidRPr="00F3182C">
        <w:rPr>
          <w:rFonts w:ascii="Times New Roman" w:hAnsi="Times New Roman" w:cs="Times New Roman"/>
          <w:lang w:val="cy-GB"/>
        </w:rPr>
        <w:t>Mae damcaniaethau Skinner yn darparu strategaethau ar gyfer rheoli dosbarth ac addysgu unigol. Mae egwyddorion fel atgyfnerthu cadarnhaol, llunio ymddygiad, a chyfarwyddyd wedi'i raglennu yn llywio fy ymarfer wrth gefnogi myfyrwyr ag anghenion ychwanegol. Er enghraifft, mae defnyddio systemau tocynnau neu ganmoliaeth benodol yn atgyfnerthu ymddygiadau dymunol yn effeithiol; mae torri tasgau yn gamau y gellir eu rheoli yn arbennig o ddefnyddiol mewn ymyriadau llythrennedd neu rifedd</w:t>
      </w:r>
      <w:r>
        <w:rPr>
          <w:rFonts w:ascii="Times New Roman" w:hAnsi="Times New Roman" w:cs="Times New Roman"/>
          <w:lang w:val="cy-GB"/>
        </w:rPr>
        <w:t xml:space="preserve"> </w:t>
      </w:r>
      <w:r w:rsidR="005F638E" w:rsidRPr="005F638E">
        <w:rPr>
          <w:rFonts w:ascii="Times New Roman" w:hAnsi="Times New Roman" w:cs="Times New Roman"/>
        </w:rPr>
        <w:t>(Brodie, 2024)</w:t>
      </w:r>
      <w:r w:rsidRPr="00F3182C">
        <w:rPr>
          <w:rFonts w:ascii="Times New Roman" w:hAnsi="Times New Roman" w:cs="Times New Roman"/>
          <w:lang w:val="cy-GB"/>
        </w:rPr>
        <w:t>.</w:t>
      </w:r>
    </w:p>
    <w:p w14:paraId="73F266A6" w14:textId="2FA97DCB" w:rsidR="00626C95" w:rsidRPr="00392666" w:rsidRDefault="00F3182C" w:rsidP="00F3182C">
      <w:pPr>
        <w:spacing w:line="360" w:lineRule="auto"/>
        <w:rPr>
          <w:rFonts w:ascii="Times New Roman" w:hAnsi="Times New Roman" w:cs="Times New Roman"/>
          <w:lang w:val="cy-GB"/>
        </w:rPr>
      </w:pPr>
      <w:r w:rsidRPr="00F3182C">
        <w:rPr>
          <w:rFonts w:ascii="Times New Roman" w:hAnsi="Times New Roman" w:cs="Times New Roman"/>
          <w:lang w:val="cy-GB"/>
        </w:rPr>
        <w:t xml:space="preserve">Mae damcaniaeth dysgu cymdeithasol </w:t>
      </w:r>
      <w:proofErr w:type="spellStart"/>
      <w:r w:rsidRPr="00F3182C">
        <w:rPr>
          <w:rFonts w:ascii="Times New Roman" w:hAnsi="Times New Roman" w:cs="Times New Roman"/>
          <w:lang w:val="cy-GB"/>
        </w:rPr>
        <w:t>Vygotsky</w:t>
      </w:r>
      <w:proofErr w:type="spellEnd"/>
      <w:r w:rsidRPr="00F3182C">
        <w:rPr>
          <w:rFonts w:ascii="Times New Roman" w:hAnsi="Times New Roman" w:cs="Times New Roman"/>
          <w:lang w:val="cy-GB"/>
        </w:rPr>
        <w:t xml:space="preserve"> yn tynnu sylw at rôl sylfaenol rhyngweithio cymdeithasol, </w:t>
      </w:r>
      <w:proofErr w:type="spellStart"/>
      <w:r w:rsidRPr="00F3182C">
        <w:rPr>
          <w:rFonts w:ascii="Times New Roman" w:hAnsi="Times New Roman" w:cs="Times New Roman"/>
          <w:lang w:val="cy-GB"/>
        </w:rPr>
        <w:t>sgaffaldiau</w:t>
      </w:r>
      <w:proofErr w:type="spellEnd"/>
      <w:r w:rsidRPr="00F3182C">
        <w:rPr>
          <w:rFonts w:ascii="Times New Roman" w:hAnsi="Times New Roman" w:cs="Times New Roman"/>
          <w:lang w:val="cy-GB"/>
        </w:rPr>
        <w:t>, a'r parth datblygiad agosaf mewn twf gwybyddol plant. Mae fy nealltwriaeth o'r parth datblygiad agosaf wedi newid sut rwy'n ymdrin â gwahaniaethu a chefnogi disgyblion, gan sicrhau bod tasgau wedi'u gosod ychydig uwchlaw eu lefel bresennol, gyda chanllawiau wedi'u teilwra. Mae gweithgareddau cydweithredol ac addysgu</w:t>
      </w:r>
      <w:r w:rsidR="00095DF7">
        <w:rPr>
          <w:rFonts w:ascii="Times New Roman" w:hAnsi="Times New Roman" w:cs="Times New Roman"/>
          <w:lang w:val="cy-GB"/>
        </w:rPr>
        <w:t xml:space="preserve"> </w:t>
      </w:r>
      <w:r w:rsidRPr="00F3182C">
        <w:rPr>
          <w:rFonts w:ascii="Times New Roman" w:hAnsi="Times New Roman" w:cs="Times New Roman"/>
          <w:lang w:val="cy-GB"/>
        </w:rPr>
        <w:t xml:space="preserve"> </w:t>
      </w:r>
      <w:proofErr w:type="spellStart"/>
      <w:r w:rsidRPr="00F3182C">
        <w:rPr>
          <w:rFonts w:ascii="Times New Roman" w:hAnsi="Times New Roman" w:cs="Times New Roman"/>
          <w:lang w:val="cy-GB"/>
        </w:rPr>
        <w:t>deialogol</w:t>
      </w:r>
      <w:proofErr w:type="spellEnd"/>
      <w:r w:rsidRPr="00F3182C">
        <w:rPr>
          <w:rFonts w:ascii="Times New Roman" w:hAnsi="Times New Roman" w:cs="Times New Roman"/>
          <w:lang w:val="cy-GB"/>
        </w:rPr>
        <w:t xml:space="preserve"> yn harneisio ymhellach gred </w:t>
      </w:r>
      <w:proofErr w:type="spellStart"/>
      <w:r w:rsidRPr="00F3182C">
        <w:rPr>
          <w:rFonts w:ascii="Times New Roman" w:hAnsi="Times New Roman" w:cs="Times New Roman"/>
          <w:lang w:val="cy-GB"/>
        </w:rPr>
        <w:t>Vygotsky</w:t>
      </w:r>
      <w:proofErr w:type="spellEnd"/>
      <w:r w:rsidRPr="00F3182C">
        <w:rPr>
          <w:rFonts w:ascii="Times New Roman" w:hAnsi="Times New Roman" w:cs="Times New Roman"/>
          <w:lang w:val="cy-GB"/>
        </w:rPr>
        <w:t xml:space="preserve"> bod ystyr yn cael ei adeiladu'n </w:t>
      </w:r>
      <w:r w:rsidRPr="00392666">
        <w:rPr>
          <w:rFonts w:ascii="Times New Roman" w:hAnsi="Times New Roman" w:cs="Times New Roman"/>
          <w:lang w:val="cy-GB"/>
        </w:rPr>
        <w:t>gymdeithasol, gan bwysleisio dysgu gan gyfoedion a chefnogaeth athrawon</w:t>
      </w:r>
      <w:r w:rsidR="004E61BF" w:rsidRPr="00392666">
        <w:rPr>
          <w:rFonts w:ascii="Times New Roman" w:hAnsi="Times New Roman" w:cs="Times New Roman"/>
          <w:lang w:val="cy-GB"/>
        </w:rPr>
        <w:t xml:space="preserve"> (</w:t>
      </w:r>
      <w:proofErr w:type="spellStart"/>
      <w:r w:rsidR="004E61BF" w:rsidRPr="00392666">
        <w:rPr>
          <w:rFonts w:ascii="Times New Roman" w:hAnsi="Times New Roman" w:cs="Times New Roman"/>
          <w:lang w:val="cy-GB"/>
        </w:rPr>
        <w:t>Inzpira</w:t>
      </w:r>
      <w:proofErr w:type="spellEnd"/>
      <w:r w:rsidR="004E61BF" w:rsidRPr="00392666">
        <w:rPr>
          <w:rFonts w:ascii="Times New Roman" w:hAnsi="Times New Roman" w:cs="Times New Roman"/>
          <w:lang w:val="cy-GB"/>
        </w:rPr>
        <w:t>, 2024)</w:t>
      </w:r>
      <w:r w:rsidRPr="00392666">
        <w:rPr>
          <w:rFonts w:ascii="Times New Roman" w:hAnsi="Times New Roman" w:cs="Times New Roman"/>
          <w:lang w:val="cy-GB"/>
        </w:rPr>
        <w:t>.</w:t>
      </w:r>
      <w:r w:rsidR="00E336E8" w:rsidRPr="00392666">
        <w:rPr>
          <w:rFonts w:ascii="Times New Roman" w:hAnsi="Times New Roman" w:cs="Times New Roman"/>
          <w:lang w:val="cy-GB"/>
        </w:rPr>
        <w:t xml:space="preserve"> </w:t>
      </w:r>
    </w:p>
    <w:p w14:paraId="6A9E6C8D" w14:textId="4D50823F" w:rsidR="00956D2D" w:rsidRDefault="00956D2D" w:rsidP="00F3182C">
      <w:pPr>
        <w:spacing w:line="360" w:lineRule="auto"/>
        <w:rPr>
          <w:rFonts w:ascii="Times New Roman" w:hAnsi="Times New Roman" w:cs="Times New Roman"/>
          <w:lang w:val="cy-GB"/>
        </w:rPr>
      </w:pPr>
      <w:r w:rsidRPr="00392666">
        <w:rPr>
          <w:rFonts w:ascii="Times New Roman" w:hAnsi="Times New Roman" w:cs="Times New Roman"/>
          <w:lang w:val="cy-GB"/>
        </w:rPr>
        <w:t xml:space="preserve">Nid ymarfer academaidd oedd gweithredu'r damcaniaethau hyn ond newid gwirioneddol mewn persbectif, gan ddylanwadu ar sut y cynlluniwyd ymyriadau, sut y cyflwynwyd adborth, a sut y monitrodd cynnydd disgyblion. Darparodd gwaith pob damcaniaethwr </w:t>
      </w:r>
      <w:r w:rsidRPr="00392666">
        <w:rPr>
          <w:rFonts w:ascii="Times New Roman" w:hAnsi="Times New Roman" w:cs="Times New Roman"/>
          <w:lang w:val="cy-GB"/>
        </w:rPr>
        <w:lastRenderedPageBreak/>
        <w:t>strategaethau ar gyfer gwahaniaethu tasgau a chydnabod anghenion unigol o fewn poblogaeth amrywiol o ddisgyblion.</w:t>
      </w:r>
    </w:p>
    <w:p w14:paraId="0845BD53" w14:textId="6A7E9C95" w:rsidR="00401103" w:rsidRPr="00401103" w:rsidRDefault="00401103" w:rsidP="00401103">
      <w:pPr>
        <w:spacing w:line="360" w:lineRule="auto"/>
        <w:rPr>
          <w:rFonts w:ascii="Times New Roman" w:hAnsi="Times New Roman" w:cs="Times New Roman"/>
          <w:lang w:val="cy-GB"/>
        </w:rPr>
      </w:pPr>
      <w:r w:rsidRPr="00401103">
        <w:rPr>
          <w:rFonts w:ascii="Times New Roman" w:hAnsi="Times New Roman" w:cs="Times New Roman"/>
          <w:lang w:val="cy-GB"/>
        </w:rPr>
        <w:t>I ddechrau, roedd y nod yn glir: symud ymlaen tuag at rôl addysgu mewn ysgol uwchradd yng Nghymru. Fodd bynnag, datgelodd myfyrio parhaus fwy o naws mewn dyheadau personol. Tynnodd y profiad o gydbwyso gofynion academaidd, teuluol a gwaith sylw at bwysigrwydd hyblygrwydd a lles, gan greu ymwybyddiaeth nad yw symud ymlaen ar unwaith i swydd addysgu o bosibl yn cyd-fynd ag anghenion cyfredol.</w:t>
      </w:r>
    </w:p>
    <w:p w14:paraId="2DC5C286" w14:textId="70006AE5" w:rsidR="00401103" w:rsidRPr="00401103" w:rsidRDefault="00401103" w:rsidP="00401103">
      <w:pPr>
        <w:spacing w:line="360" w:lineRule="auto"/>
        <w:rPr>
          <w:rFonts w:ascii="Times New Roman" w:hAnsi="Times New Roman" w:cs="Times New Roman"/>
          <w:lang w:val="cy-GB"/>
        </w:rPr>
      </w:pPr>
      <w:r w:rsidRPr="00401103">
        <w:rPr>
          <w:rFonts w:ascii="Times New Roman" w:hAnsi="Times New Roman" w:cs="Times New Roman"/>
          <w:lang w:val="cy-GB"/>
        </w:rPr>
        <w:t xml:space="preserve">Roedd gwerthfawrogiad cynyddol o'r rôl bresennol fel rheolwr cyflenwi - daeth yr amrywiaeth, yr addasrwydd, a'r heriau unigryw a </w:t>
      </w:r>
      <w:proofErr w:type="spellStart"/>
      <w:r w:rsidRPr="00401103">
        <w:rPr>
          <w:rFonts w:ascii="Times New Roman" w:hAnsi="Times New Roman" w:cs="Times New Roman"/>
          <w:lang w:val="cy-GB"/>
        </w:rPr>
        <w:t>gynigiai</w:t>
      </w:r>
      <w:proofErr w:type="spellEnd"/>
      <w:r w:rsidRPr="00401103">
        <w:rPr>
          <w:rFonts w:ascii="Times New Roman" w:hAnsi="Times New Roman" w:cs="Times New Roman"/>
          <w:lang w:val="cy-GB"/>
        </w:rPr>
        <w:t xml:space="preserve"> yn ffynonellau mwynhad yn hytrach na cherrig camu i rywbeth arall. Goleuodd y radd sylfaen gryfderau a meysydd ar gyfer twf, gan alluogi persbectif gwybodus ar ddatblygiad gyrfa. Yn hytrach na rhuthro tuag at addysgu er ei fwyn ei hun, mae myfyrio bellach yn awgrymu dull mwy amyneddgar a chytbwys: mwynhau amser gyda'r teulu, atgyfnerthu sgiliau, a chyfrannu'n ystyrlon at gymuned yr ysgol.</w:t>
      </w:r>
    </w:p>
    <w:p w14:paraId="79F73F1E" w14:textId="16C44E72" w:rsidR="00F80258" w:rsidRDefault="00401103" w:rsidP="00401103">
      <w:pPr>
        <w:spacing w:line="360" w:lineRule="auto"/>
        <w:rPr>
          <w:rFonts w:ascii="Times New Roman" w:hAnsi="Times New Roman" w:cs="Times New Roman"/>
          <w:lang w:val="cy-GB"/>
        </w:rPr>
      </w:pPr>
      <w:proofErr w:type="spellStart"/>
      <w:r w:rsidRPr="00401103">
        <w:rPr>
          <w:rFonts w:ascii="Times New Roman" w:hAnsi="Times New Roman" w:cs="Times New Roman"/>
          <w:lang w:val="cy-GB"/>
        </w:rPr>
        <w:t>Meithrodd</w:t>
      </w:r>
      <w:proofErr w:type="spellEnd"/>
      <w:r w:rsidRPr="00401103">
        <w:rPr>
          <w:rFonts w:ascii="Times New Roman" w:hAnsi="Times New Roman" w:cs="Times New Roman"/>
          <w:lang w:val="cy-GB"/>
        </w:rPr>
        <w:t xml:space="preserve"> y sylweddoliad hwn hefyd ddiolchgarwch am y daith ddysgu, gan gydnabod bod pob sgil ac ymyrraeth newydd yn gwella perfformiad swydd cyfredol cymaint â chyflogadwyedd yn y dyfodol. Os a phan fydd symud ymlaen i rôl addysgu yn dod yn ddewis cywir, mae'r radd sylfaen wedi darparu hyder a chymhwysedd i ragori, ond nid dyma'r unig fesur o lwyddiant mwyach.</w:t>
      </w:r>
    </w:p>
    <w:p w14:paraId="4D872A01" w14:textId="5CFF4D14" w:rsidR="00A6458F" w:rsidRPr="00A6458F" w:rsidRDefault="00A6458F" w:rsidP="00A6458F">
      <w:pPr>
        <w:spacing w:line="360" w:lineRule="auto"/>
        <w:rPr>
          <w:rFonts w:ascii="Times New Roman" w:hAnsi="Times New Roman" w:cs="Times New Roman"/>
          <w:lang w:val="cy-GB"/>
        </w:rPr>
      </w:pPr>
      <w:r w:rsidRPr="00A6458F">
        <w:rPr>
          <w:rFonts w:ascii="Times New Roman" w:hAnsi="Times New Roman" w:cs="Times New Roman"/>
          <w:lang w:val="cy-GB"/>
        </w:rPr>
        <w:t>Er bod y radd sylfaen wedi fy nghyfarparu â sylfaen eang o sgiliau, mae sawl maes wedi'u nodi fel anghenion datblygu parhaus.</w:t>
      </w:r>
    </w:p>
    <w:p w14:paraId="5E5C7AA0" w14:textId="399A5F15" w:rsidR="00A6458F" w:rsidRPr="001B7DF9" w:rsidRDefault="00A6458F" w:rsidP="001B7DF9">
      <w:pPr>
        <w:pStyle w:val="ListParagraph"/>
        <w:numPr>
          <w:ilvl w:val="0"/>
          <w:numId w:val="1"/>
        </w:numPr>
        <w:spacing w:line="360" w:lineRule="auto"/>
        <w:rPr>
          <w:rFonts w:ascii="Times New Roman" w:hAnsi="Times New Roman" w:cs="Times New Roman"/>
        </w:rPr>
      </w:pPr>
      <w:r w:rsidRPr="00A6458F">
        <w:rPr>
          <w:rFonts w:ascii="Times New Roman" w:hAnsi="Times New Roman" w:cs="Times New Roman"/>
          <w:lang w:val="cy-GB"/>
        </w:rPr>
        <w:t xml:space="preserve">Sgiliau Ymyrraeth: Wrth i ymyriadau gael eu teilwra fwyfwy i anghenion amrywiol disgyblion, bydd ennill hyfforddiant ychwanegol mewn strategaethau ymyrraeth sy'n seiliedig ar dystiolaeth yn gwella fy ngallu i gefnogi pob dysgwr. Er enghraifft, mae rhaglenni llythrennedd fel 'Read </w:t>
      </w:r>
      <w:proofErr w:type="spellStart"/>
      <w:r w:rsidRPr="00A6458F">
        <w:rPr>
          <w:rFonts w:ascii="Times New Roman" w:hAnsi="Times New Roman" w:cs="Times New Roman"/>
          <w:lang w:val="cy-GB"/>
        </w:rPr>
        <w:t>Write</w:t>
      </w:r>
      <w:proofErr w:type="spellEnd"/>
      <w:r w:rsidRPr="00A6458F">
        <w:rPr>
          <w:rFonts w:ascii="Times New Roman" w:hAnsi="Times New Roman" w:cs="Times New Roman"/>
          <w:lang w:val="cy-GB"/>
        </w:rPr>
        <w:t xml:space="preserve"> Inc.'</w:t>
      </w:r>
      <w:r w:rsidR="001B7DF9">
        <w:rPr>
          <w:rFonts w:ascii="Times New Roman" w:hAnsi="Times New Roman" w:cs="Times New Roman"/>
          <w:lang w:val="cy-GB"/>
        </w:rPr>
        <w:t xml:space="preserve"> </w:t>
      </w:r>
      <w:r w:rsidR="001B7DF9" w:rsidRPr="001B7DF9">
        <w:rPr>
          <w:rFonts w:ascii="Times New Roman" w:hAnsi="Times New Roman" w:cs="Times New Roman"/>
        </w:rPr>
        <w:t>(Miskin, 2025)</w:t>
      </w:r>
      <w:r w:rsidRPr="001B7DF9">
        <w:rPr>
          <w:rFonts w:ascii="Times New Roman" w:hAnsi="Times New Roman" w:cs="Times New Roman"/>
          <w:lang w:val="cy-GB"/>
        </w:rPr>
        <w:t xml:space="preserve"> neu ymyriadau rhifedd fel '</w:t>
      </w:r>
      <w:proofErr w:type="spellStart"/>
      <w:r w:rsidRPr="001B7DF9">
        <w:rPr>
          <w:rFonts w:ascii="Times New Roman" w:hAnsi="Times New Roman" w:cs="Times New Roman"/>
          <w:lang w:val="cy-GB"/>
        </w:rPr>
        <w:t>Catch</w:t>
      </w:r>
      <w:proofErr w:type="spellEnd"/>
      <w:r w:rsidRPr="001B7DF9">
        <w:rPr>
          <w:rFonts w:ascii="Times New Roman" w:hAnsi="Times New Roman" w:cs="Times New Roman"/>
          <w:lang w:val="cy-GB"/>
        </w:rPr>
        <w:t xml:space="preserve"> </w:t>
      </w:r>
      <w:proofErr w:type="spellStart"/>
      <w:r w:rsidRPr="001B7DF9">
        <w:rPr>
          <w:rFonts w:ascii="Times New Roman" w:hAnsi="Times New Roman" w:cs="Times New Roman"/>
          <w:lang w:val="cy-GB"/>
        </w:rPr>
        <w:t>Up</w:t>
      </w:r>
      <w:proofErr w:type="spellEnd"/>
      <w:r w:rsidRPr="001B7DF9">
        <w:rPr>
          <w:rFonts w:ascii="Times New Roman" w:hAnsi="Times New Roman" w:cs="Times New Roman"/>
          <w:lang w:val="cy-GB"/>
        </w:rPr>
        <w:t xml:space="preserve"> </w:t>
      </w:r>
      <w:proofErr w:type="spellStart"/>
      <w:r w:rsidRPr="001B7DF9">
        <w:rPr>
          <w:rFonts w:ascii="Times New Roman" w:hAnsi="Times New Roman" w:cs="Times New Roman"/>
          <w:lang w:val="cy-GB"/>
        </w:rPr>
        <w:t>Numeracy</w:t>
      </w:r>
      <w:proofErr w:type="spellEnd"/>
      <w:r w:rsidRPr="001B7DF9">
        <w:rPr>
          <w:rFonts w:ascii="Times New Roman" w:hAnsi="Times New Roman" w:cs="Times New Roman"/>
          <w:lang w:val="cy-GB"/>
        </w:rPr>
        <w:t xml:space="preserve">' </w:t>
      </w:r>
      <w:r w:rsidR="00025741" w:rsidRPr="001B7DF9">
        <w:rPr>
          <w:rFonts w:ascii="Times New Roman" w:hAnsi="Times New Roman" w:cs="Times New Roman"/>
        </w:rPr>
        <w:t xml:space="preserve">(Holmes and Dowker, 2013) </w:t>
      </w:r>
      <w:r w:rsidRPr="001B7DF9">
        <w:rPr>
          <w:rFonts w:ascii="Times New Roman" w:hAnsi="Times New Roman" w:cs="Times New Roman"/>
          <w:lang w:val="cy-GB"/>
        </w:rPr>
        <w:t>yn hynod effeithiol wrth fynd i'r afael â bylchau—byddai arbenigedd pellach mewn rhedeg a gwerthuso cynlluniau o'r fath yn werthfawr.</w:t>
      </w:r>
    </w:p>
    <w:p w14:paraId="5615D26A" w14:textId="49E4FC4C" w:rsidR="00A6458F" w:rsidRPr="00A6458F" w:rsidRDefault="00A6458F" w:rsidP="00A6458F">
      <w:pPr>
        <w:pStyle w:val="ListParagraph"/>
        <w:numPr>
          <w:ilvl w:val="0"/>
          <w:numId w:val="1"/>
        </w:numPr>
        <w:spacing w:line="360" w:lineRule="auto"/>
        <w:rPr>
          <w:rFonts w:ascii="Times New Roman" w:hAnsi="Times New Roman" w:cs="Times New Roman"/>
          <w:lang w:val="cy-GB"/>
        </w:rPr>
      </w:pPr>
      <w:r w:rsidRPr="00A6458F">
        <w:rPr>
          <w:rFonts w:ascii="Times New Roman" w:hAnsi="Times New Roman" w:cs="Times New Roman"/>
          <w:lang w:val="cy-GB"/>
        </w:rPr>
        <w:t xml:space="preserve">Technegau/Tactegau Addysgu: Mae meithrin cymhwysedd mewn ystod ehangach o strategaethau addysgu yn hanfodol. Gellir blaenoriaethu gwahaniaethu, asesu ffurfiannol, a dysgu sy'n seiliedig ar ymholiad (e.e., defnyddio holi agored, dadl, neu </w:t>
      </w:r>
      <w:r w:rsidRPr="00A6458F">
        <w:rPr>
          <w:rFonts w:ascii="Times New Roman" w:hAnsi="Times New Roman" w:cs="Times New Roman"/>
          <w:lang w:val="cy-GB"/>
        </w:rPr>
        <w:lastRenderedPageBreak/>
        <w:t>dasgau datrys problemau yn y byd go iawn) ar gyfer datblygiad proffesiynol yn y dyfodol.</w:t>
      </w:r>
    </w:p>
    <w:p w14:paraId="187EE2F0" w14:textId="4E537699" w:rsidR="00A6458F" w:rsidRPr="00531330" w:rsidRDefault="00A6458F" w:rsidP="00531330">
      <w:pPr>
        <w:pStyle w:val="ListParagraph"/>
        <w:numPr>
          <w:ilvl w:val="0"/>
          <w:numId w:val="1"/>
        </w:numPr>
        <w:spacing w:line="360" w:lineRule="auto"/>
        <w:rPr>
          <w:rFonts w:ascii="Times New Roman" w:hAnsi="Times New Roman" w:cs="Times New Roman"/>
        </w:rPr>
      </w:pPr>
      <w:r w:rsidRPr="00A6458F">
        <w:rPr>
          <w:rFonts w:ascii="Times New Roman" w:hAnsi="Times New Roman" w:cs="Times New Roman"/>
          <w:lang w:val="cy-GB"/>
        </w:rPr>
        <w:t xml:space="preserve">Sgiliau Trefniadol a Rheoli Oedi: Er gwaethaf gwelliannau cynyddrannol, mae rheoli amser yn effeithiol a goresgyn oedi yn parhau i fod yn heriau parhaus. Gall technegau fel gridiau blaenoriaethu, cyfnodau astudio wedi'u segmentu, a'r Dechneg </w:t>
      </w:r>
      <w:proofErr w:type="spellStart"/>
      <w:r w:rsidRPr="00A6458F">
        <w:rPr>
          <w:rFonts w:ascii="Times New Roman" w:hAnsi="Times New Roman" w:cs="Times New Roman"/>
          <w:lang w:val="cy-GB"/>
        </w:rPr>
        <w:t>Pomodoro</w:t>
      </w:r>
      <w:proofErr w:type="spellEnd"/>
      <w:r w:rsidR="0087432D">
        <w:rPr>
          <w:rFonts w:ascii="Times New Roman" w:hAnsi="Times New Roman" w:cs="Times New Roman"/>
          <w:lang w:val="cy-GB"/>
        </w:rPr>
        <w:t xml:space="preserve"> </w:t>
      </w:r>
      <w:r w:rsidR="0087432D" w:rsidRPr="0087432D">
        <w:rPr>
          <w:rFonts w:ascii="Times New Roman" w:hAnsi="Times New Roman" w:cs="Times New Roman"/>
        </w:rPr>
        <w:t>(Birmingham City University, 2025)</w:t>
      </w:r>
      <w:r w:rsidRPr="00531330">
        <w:rPr>
          <w:rFonts w:ascii="Times New Roman" w:hAnsi="Times New Roman" w:cs="Times New Roman"/>
          <w:lang w:val="cy-GB"/>
        </w:rPr>
        <w:t xml:space="preserve"> helpu i gydbwyso astudio ag ymrwymiadau bywyd. Mae ymchwil yn pwysleisio bod </w:t>
      </w:r>
      <w:proofErr w:type="spellStart"/>
      <w:r w:rsidRPr="00531330">
        <w:rPr>
          <w:rFonts w:ascii="Times New Roman" w:hAnsi="Times New Roman" w:cs="Times New Roman"/>
          <w:lang w:val="cy-GB"/>
        </w:rPr>
        <w:t>hunanreoleiddio</w:t>
      </w:r>
      <w:proofErr w:type="spellEnd"/>
      <w:r w:rsidRPr="00531330">
        <w:rPr>
          <w:rFonts w:ascii="Times New Roman" w:hAnsi="Times New Roman" w:cs="Times New Roman"/>
          <w:lang w:val="cy-GB"/>
        </w:rPr>
        <w:t xml:space="preserve"> a rheoli amser yn sgiliau cyflogadwyedd hanfodol, ochr yn ochr â hyblygrwydd a gwydnwch</w:t>
      </w:r>
      <w:r w:rsidR="007F0A24" w:rsidRPr="00531330">
        <w:rPr>
          <w:rFonts w:ascii="Times New Roman" w:hAnsi="Times New Roman" w:cs="Times New Roman"/>
          <w:lang w:val="cy-GB"/>
        </w:rPr>
        <w:t xml:space="preserve"> </w:t>
      </w:r>
      <w:r w:rsidR="007F0A24" w:rsidRPr="00531330">
        <w:rPr>
          <w:rFonts w:ascii="Times New Roman" w:hAnsi="Times New Roman" w:cs="Times New Roman"/>
        </w:rPr>
        <w:t>(University of Kent, 2023)</w:t>
      </w:r>
      <w:r w:rsidRPr="00531330">
        <w:rPr>
          <w:rFonts w:ascii="Times New Roman" w:hAnsi="Times New Roman" w:cs="Times New Roman"/>
          <w:lang w:val="cy-GB"/>
        </w:rPr>
        <w:t>.</w:t>
      </w:r>
    </w:p>
    <w:p w14:paraId="7EC79796" w14:textId="2F74A788" w:rsidR="00A6458F" w:rsidRPr="00604982" w:rsidRDefault="00A6458F" w:rsidP="004D1B96">
      <w:pPr>
        <w:pStyle w:val="ListParagraph"/>
        <w:numPr>
          <w:ilvl w:val="0"/>
          <w:numId w:val="1"/>
        </w:numPr>
        <w:spacing w:line="360" w:lineRule="auto"/>
        <w:rPr>
          <w:rFonts w:ascii="Times New Roman" w:hAnsi="Times New Roman" w:cs="Times New Roman"/>
        </w:rPr>
      </w:pPr>
      <w:r w:rsidRPr="00A6458F">
        <w:rPr>
          <w:rFonts w:ascii="Times New Roman" w:hAnsi="Times New Roman" w:cs="Times New Roman"/>
          <w:lang w:val="cy-GB"/>
        </w:rPr>
        <w:t>Myfyrio a Dysgu Gydol Oes: Bydd ymgorffori trefn o ymarfer myfyriol, gan ddefnyddio modelau fel Gibbs, yn sicrhau dysgu a hyblygrwydd parhaus drwy gydol fy ngyrfa. Mae myfyrio wedi profi'n allweddol wrth nodi meysydd twf personol a gosod nodau strategol</w:t>
      </w:r>
      <w:r w:rsidR="004D1B96">
        <w:rPr>
          <w:rFonts w:ascii="Times New Roman" w:hAnsi="Times New Roman" w:cs="Times New Roman"/>
          <w:lang w:val="cy-GB"/>
        </w:rPr>
        <w:t xml:space="preserve"> </w:t>
      </w:r>
      <w:r w:rsidR="004D1B96" w:rsidRPr="004D1B96">
        <w:rPr>
          <w:rFonts w:ascii="Times New Roman" w:hAnsi="Times New Roman" w:cs="Times New Roman"/>
        </w:rPr>
        <w:t xml:space="preserve">(Dekker, Schippers and E. van </w:t>
      </w:r>
      <w:proofErr w:type="spellStart"/>
      <w:r w:rsidR="004D1B96" w:rsidRPr="004D1B96">
        <w:rPr>
          <w:rFonts w:ascii="Times New Roman" w:hAnsi="Times New Roman" w:cs="Times New Roman"/>
        </w:rPr>
        <w:t>Schooten</w:t>
      </w:r>
      <w:proofErr w:type="spellEnd"/>
      <w:r w:rsidR="004D1B96" w:rsidRPr="004D1B96">
        <w:rPr>
          <w:rFonts w:ascii="Times New Roman" w:hAnsi="Times New Roman" w:cs="Times New Roman"/>
        </w:rPr>
        <w:t>, 2023)</w:t>
      </w:r>
      <w:r w:rsidRPr="004D1B96">
        <w:rPr>
          <w:rFonts w:ascii="Times New Roman" w:hAnsi="Times New Roman" w:cs="Times New Roman"/>
          <w:lang w:val="cy-GB"/>
        </w:rPr>
        <w:t>.</w:t>
      </w:r>
    </w:p>
    <w:p w14:paraId="749C84B8" w14:textId="70E917FE" w:rsidR="00F76B3A" w:rsidRPr="00F76B3A" w:rsidRDefault="00F76B3A" w:rsidP="00F76B3A">
      <w:pPr>
        <w:spacing w:line="360" w:lineRule="auto"/>
        <w:rPr>
          <w:rFonts w:ascii="Times New Roman" w:hAnsi="Times New Roman" w:cs="Times New Roman"/>
          <w:lang w:val="cy-GB"/>
        </w:rPr>
      </w:pPr>
      <w:r w:rsidRPr="00F76B3A">
        <w:rPr>
          <w:rFonts w:ascii="Times New Roman" w:hAnsi="Times New Roman" w:cs="Times New Roman"/>
          <w:lang w:val="cy-GB"/>
        </w:rPr>
        <w:t>Ar ben hynny, mae'r radd wedi dysgu i mi bwysigrwydd cydgysylltu uchelgeisiau gyrfa a gwerthoedd personol, gan sicrhau cydbwysedd a lles ochr yn ochr â dyhead proffesiynol. Rhaid i dwf academaidd gyd-fynd â chyflawniad personol; dim ond wedyn y gall addysgwyr fod yn fodelau rôl gwirioneddol effeithiol i'w myfyrwyr.</w:t>
      </w:r>
    </w:p>
    <w:p w14:paraId="14E1E11C" w14:textId="3D9208AF" w:rsidR="00F76B3A" w:rsidRPr="00F76B3A" w:rsidRDefault="00F76B3A" w:rsidP="00F76B3A">
      <w:pPr>
        <w:spacing w:line="360" w:lineRule="auto"/>
        <w:rPr>
          <w:rFonts w:ascii="Times New Roman" w:hAnsi="Times New Roman" w:cs="Times New Roman"/>
          <w:lang w:val="cy-GB"/>
        </w:rPr>
      </w:pPr>
      <w:r w:rsidRPr="00F76B3A">
        <w:rPr>
          <w:rFonts w:ascii="Times New Roman" w:hAnsi="Times New Roman" w:cs="Times New Roman"/>
          <w:lang w:val="cy-GB"/>
        </w:rPr>
        <w:t xml:space="preserve">Wrth fyfyrio ar fy nhaith ddysgu trwy gylch myfyriol Gibbs, rwy'n cydnabod trawsnewidiad sylweddol yn fy nghymhwysedd proffesiynol a'm hagwedd bersonol. O bryder cychwynnol ac amheuaeth, rwyf wedi symud tuag at le o hyder, mwynhad a gwydnwch. Mae'r twf hwn wedi'i hwyluso trwy ymgysylltu'n weithredol â damcaniaethau addysgol perthnasol, </w:t>
      </w:r>
      <w:proofErr w:type="spellStart"/>
      <w:r w:rsidRPr="00F76B3A">
        <w:rPr>
          <w:rFonts w:ascii="Times New Roman" w:hAnsi="Times New Roman" w:cs="Times New Roman"/>
          <w:lang w:val="cy-GB"/>
        </w:rPr>
        <w:t>hunanfyfyrio</w:t>
      </w:r>
      <w:proofErr w:type="spellEnd"/>
      <w:r w:rsidRPr="00F76B3A">
        <w:rPr>
          <w:rFonts w:ascii="Times New Roman" w:hAnsi="Times New Roman" w:cs="Times New Roman"/>
          <w:lang w:val="cy-GB"/>
        </w:rPr>
        <w:t xml:space="preserve"> beirniadol, ac ymrwymiad gwirioneddol i ddatblygiad personol a phroffesiynol.</w:t>
      </w:r>
    </w:p>
    <w:p w14:paraId="6540181A" w14:textId="77777777" w:rsidR="00F76B3A" w:rsidRDefault="00F76B3A" w:rsidP="00F76B3A">
      <w:pPr>
        <w:spacing w:line="360" w:lineRule="auto"/>
        <w:rPr>
          <w:rFonts w:ascii="Times New Roman" w:hAnsi="Times New Roman" w:cs="Times New Roman"/>
          <w:lang w:val="cy-GB"/>
        </w:rPr>
      </w:pPr>
      <w:r w:rsidRPr="00F76B3A">
        <w:rPr>
          <w:rFonts w:ascii="Times New Roman" w:hAnsi="Times New Roman" w:cs="Times New Roman"/>
          <w:lang w:val="cy-GB"/>
        </w:rPr>
        <w:t xml:space="preserve">Gan edrych ymlaen, y ffocws fydd cydgrynhoi cryfderau craidd, mynd i'r afael â bylchau a nodwyd (yn enwedig mewn ymyriadau a thactegau addysgu uwch), a chynnal cydbwysedd cynaliadwy rhwng dilyniant gyrfa a bywyd personol. Bydd cofleidio meddylfryd twf, fel yr argymhellir gan </w:t>
      </w:r>
      <w:proofErr w:type="spellStart"/>
      <w:r w:rsidRPr="00F76B3A">
        <w:rPr>
          <w:rFonts w:ascii="Times New Roman" w:hAnsi="Times New Roman" w:cs="Times New Roman"/>
          <w:lang w:val="cy-GB"/>
        </w:rPr>
        <w:t>Dweck</w:t>
      </w:r>
      <w:proofErr w:type="spellEnd"/>
      <w:r w:rsidRPr="00F76B3A">
        <w:rPr>
          <w:rFonts w:ascii="Times New Roman" w:hAnsi="Times New Roman" w:cs="Times New Roman"/>
          <w:lang w:val="cy-GB"/>
        </w:rPr>
        <w:t>, a defnyddio'r arferion ymarfer myfyriol a ddatblygwyd yn ystod y radd yn ganolog i'r daith ddatblygiad barhaus hon.</w:t>
      </w:r>
    </w:p>
    <w:p w14:paraId="0D6A4C78" w14:textId="1AB678AC" w:rsidR="00604982" w:rsidRDefault="00F76B3A" w:rsidP="00F76B3A">
      <w:pPr>
        <w:spacing w:line="360" w:lineRule="auto"/>
        <w:rPr>
          <w:rFonts w:ascii="Times New Roman" w:hAnsi="Times New Roman" w:cs="Times New Roman"/>
          <w:lang w:val="cy-GB"/>
        </w:rPr>
      </w:pPr>
      <w:r w:rsidRPr="00F76B3A">
        <w:rPr>
          <w:rFonts w:ascii="Times New Roman" w:hAnsi="Times New Roman" w:cs="Times New Roman"/>
          <w:lang w:val="cy-GB"/>
        </w:rPr>
        <w:t>Drwy barhau i adeiladu brand personol cryf sydd wedi'i wreiddio mewn dilysrwydd, addasrwydd ac ymarfer myfyriol, mae'r sylfeini wedi'u gosod nid yn unig ar gyfer cyfleoedd cyflogaeth pellach ond ar gyfer gyrfa foddhaol ac effeithiol mewn addysg—boed fel athro, arweinydd neu weithiwr cymorth proffesiynol.</w:t>
      </w:r>
    </w:p>
    <w:p w14:paraId="4006E578" w14:textId="77777777" w:rsidR="001E1D92" w:rsidRDefault="001E1D92" w:rsidP="00F76B3A">
      <w:pPr>
        <w:spacing w:line="360" w:lineRule="auto"/>
        <w:rPr>
          <w:rFonts w:ascii="Times New Roman" w:hAnsi="Times New Roman" w:cs="Times New Roman"/>
          <w:lang w:val="cy-GB"/>
        </w:rPr>
      </w:pPr>
    </w:p>
    <w:p w14:paraId="115C3322" w14:textId="0BB16622" w:rsidR="00B348FB" w:rsidRPr="00B348FB" w:rsidRDefault="00B348FB" w:rsidP="00B348FB">
      <w:pPr>
        <w:spacing w:line="360" w:lineRule="auto"/>
        <w:rPr>
          <w:rFonts w:ascii="Times New Roman" w:hAnsi="Times New Roman" w:cs="Times New Roman"/>
          <w:b/>
          <w:bCs/>
          <w:u w:val="single"/>
        </w:rPr>
      </w:pPr>
      <w:proofErr w:type="spellStart"/>
      <w:r w:rsidRPr="00B348FB">
        <w:rPr>
          <w:rFonts w:ascii="Times New Roman" w:hAnsi="Times New Roman" w:cs="Times New Roman"/>
          <w:b/>
          <w:bCs/>
          <w:u w:val="single"/>
        </w:rPr>
        <w:lastRenderedPageBreak/>
        <w:t>Cyfeiriadau</w:t>
      </w:r>
      <w:proofErr w:type="spellEnd"/>
    </w:p>
    <w:p w14:paraId="19226B68"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Birmingham City University (2025). </w:t>
      </w:r>
      <w:r w:rsidRPr="00B348FB">
        <w:rPr>
          <w:rFonts w:ascii="Times New Roman" w:hAnsi="Times New Roman" w:cs="Times New Roman"/>
          <w:i/>
          <w:iCs/>
        </w:rPr>
        <w:t>The Pomodoro Technique – Work Your Way to an A, One Pomodoro Session at a Time</w:t>
      </w:r>
      <w:r w:rsidRPr="00B348FB">
        <w:rPr>
          <w:rFonts w:ascii="Times New Roman" w:hAnsi="Times New Roman" w:cs="Times New Roman"/>
        </w:rPr>
        <w:t>. [online] Birmingham City University. Available at: https://www.bcu.ac.uk/exams-and-revision/time-management-tips/pomodoro-technique.</w:t>
      </w:r>
    </w:p>
    <w:p w14:paraId="587F3644"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Brodie, K. (2024). </w:t>
      </w:r>
      <w:r w:rsidRPr="00B348FB">
        <w:rPr>
          <w:rFonts w:ascii="Times New Roman" w:hAnsi="Times New Roman" w:cs="Times New Roman"/>
          <w:i/>
          <w:iCs/>
        </w:rPr>
        <w:t>B.F. Skinner: Operant Conditioning and Behaviourism Theories</w:t>
      </w:r>
      <w:r w:rsidRPr="00B348FB">
        <w:rPr>
          <w:rFonts w:ascii="Times New Roman" w:hAnsi="Times New Roman" w:cs="Times New Roman"/>
        </w:rPr>
        <w:t>. [online] Early Years TV. Available at: https://www.earlyyears.tv/b-f-skinner-operant-conditioning-and-behaviourism-theories/.</w:t>
      </w:r>
    </w:p>
    <w:p w14:paraId="2351C577"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Cloke, H. (2025). </w:t>
      </w:r>
      <w:r w:rsidRPr="00B348FB">
        <w:rPr>
          <w:rFonts w:ascii="Times New Roman" w:hAnsi="Times New Roman" w:cs="Times New Roman"/>
          <w:i/>
          <w:iCs/>
        </w:rPr>
        <w:t>Dweck’s Mindset Theory: How to Develop a Growth Mindset</w:t>
      </w:r>
      <w:r w:rsidRPr="00B348FB">
        <w:rPr>
          <w:rFonts w:ascii="Times New Roman" w:hAnsi="Times New Roman" w:cs="Times New Roman"/>
        </w:rPr>
        <w:t>. [online] Growth Engineering. Available at: https://www.growthengineering.co.uk/growth-mindset/.</w:t>
      </w:r>
    </w:p>
    <w:p w14:paraId="13113C40"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Dekker, I., Schippers, M.C. and E. van </w:t>
      </w:r>
      <w:proofErr w:type="spellStart"/>
      <w:r w:rsidRPr="00B348FB">
        <w:rPr>
          <w:rFonts w:ascii="Times New Roman" w:hAnsi="Times New Roman" w:cs="Times New Roman"/>
        </w:rPr>
        <w:t>Schooten</w:t>
      </w:r>
      <w:proofErr w:type="spellEnd"/>
      <w:r w:rsidRPr="00B348FB">
        <w:rPr>
          <w:rFonts w:ascii="Times New Roman" w:hAnsi="Times New Roman" w:cs="Times New Roman"/>
        </w:rPr>
        <w:t xml:space="preserve"> (2023). Reflective </w:t>
      </w:r>
      <w:proofErr w:type="gramStart"/>
      <w:r w:rsidRPr="00B348FB">
        <w:rPr>
          <w:rFonts w:ascii="Times New Roman" w:hAnsi="Times New Roman" w:cs="Times New Roman"/>
        </w:rPr>
        <w:t>goal-setting</w:t>
      </w:r>
      <w:proofErr w:type="gramEnd"/>
      <w:r w:rsidRPr="00B348FB">
        <w:rPr>
          <w:rFonts w:ascii="Times New Roman" w:hAnsi="Times New Roman" w:cs="Times New Roman"/>
        </w:rPr>
        <w:t xml:space="preserve"> improves academic performance in teacher and business education: A large-scale field experiment. </w:t>
      </w:r>
      <w:r w:rsidRPr="00B348FB">
        <w:rPr>
          <w:rFonts w:ascii="Times New Roman" w:hAnsi="Times New Roman" w:cs="Times New Roman"/>
          <w:i/>
          <w:iCs/>
        </w:rPr>
        <w:t>Journal of Research on Educational Effectiveness</w:t>
      </w:r>
      <w:r w:rsidRPr="00B348FB">
        <w:rPr>
          <w:rFonts w:ascii="Times New Roman" w:hAnsi="Times New Roman" w:cs="Times New Roman"/>
        </w:rPr>
        <w:t xml:space="preserve">, 17(3), pp.1–29. </w:t>
      </w:r>
      <w:proofErr w:type="spellStart"/>
      <w:proofErr w:type="gramStart"/>
      <w:r w:rsidRPr="00B348FB">
        <w:rPr>
          <w:rFonts w:ascii="Times New Roman" w:hAnsi="Times New Roman" w:cs="Times New Roman"/>
        </w:rPr>
        <w:t>doi:https</w:t>
      </w:r>
      <w:proofErr w:type="spellEnd"/>
      <w:r w:rsidRPr="00B348FB">
        <w:rPr>
          <w:rFonts w:ascii="Times New Roman" w:hAnsi="Times New Roman" w:cs="Times New Roman"/>
        </w:rPr>
        <w:t>://doi.org/10.1080/19345747.2023.2231440</w:t>
      </w:r>
      <w:proofErr w:type="gramEnd"/>
      <w:r w:rsidRPr="00B348FB">
        <w:rPr>
          <w:rFonts w:ascii="Times New Roman" w:hAnsi="Times New Roman" w:cs="Times New Roman"/>
        </w:rPr>
        <w:t>.</w:t>
      </w:r>
    </w:p>
    <w:p w14:paraId="17412ACF"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Holmes, W. and Dowker, A. (2013). Catch Up Numeracy: a targeted intervention for children who are </w:t>
      </w:r>
      <w:proofErr w:type="gramStart"/>
      <w:r w:rsidRPr="00B348FB">
        <w:rPr>
          <w:rFonts w:ascii="Times New Roman" w:hAnsi="Times New Roman" w:cs="Times New Roman"/>
        </w:rPr>
        <w:t>low-attaining</w:t>
      </w:r>
      <w:proofErr w:type="gramEnd"/>
      <w:r w:rsidRPr="00B348FB">
        <w:rPr>
          <w:rFonts w:ascii="Times New Roman" w:hAnsi="Times New Roman" w:cs="Times New Roman"/>
        </w:rPr>
        <w:t xml:space="preserve"> in mathematics. </w:t>
      </w:r>
      <w:r w:rsidRPr="00B348FB">
        <w:rPr>
          <w:rFonts w:ascii="Times New Roman" w:hAnsi="Times New Roman" w:cs="Times New Roman"/>
          <w:i/>
          <w:iCs/>
        </w:rPr>
        <w:t>Research in Mathematics Education</w:t>
      </w:r>
      <w:r w:rsidRPr="00B348FB">
        <w:rPr>
          <w:rFonts w:ascii="Times New Roman" w:hAnsi="Times New Roman" w:cs="Times New Roman"/>
        </w:rPr>
        <w:t xml:space="preserve">, 15(3), pp.249–265. </w:t>
      </w:r>
      <w:proofErr w:type="spellStart"/>
      <w:proofErr w:type="gramStart"/>
      <w:r w:rsidRPr="00B348FB">
        <w:rPr>
          <w:rFonts w:ascii="Times New Roman" w:hAnsi="Times New Roman" w:cs="Times New Roman"/>
        </w:rPr>
        <w:t>doi:https</w:t>
      </w:r>
      <w:proofErr w:type="spellEnd"/>
      <w:r w:rsidRPr="00B348FB">
        <w:rPr>
          <w:rFonts w:ascii="Times New Roman" w:hAnsi="Times New Roman" w:cs="Times New Roman"/>
        </w:rPr>
        <w:t>://doi.org/10.1080/14794802.2013.803779</w:t>
      </w:r>
      <w:proofErr w:type="gramEnd"/>
      <w:r w:rsidRPr="00B348FB">
        <w:rPr>
          <w:rFonts w:ascii="Times New Roman" w:hAnsi="Times New Roman" w:cs="Times New Roman"/>
        </w:rPr>
        <w:t>.</w:t>
      </w:r>
    </w:p>
    <w:p w14:paraId="3A140C95" w14:textId="77777777" w:rsidR="00B348FB" w:rsidRPr="00B348FB" w:rsidRDefault="00B348FB" w:rsidP="00B348FB">
      <w:pPr>
        <w:pStyle w:val="ListParagraph"/>
        <w:numPr>
          <w:ilvl w:val="0"/>
          <w:numId w:val="2"/>
        </w:numPr>
        <w:spacing w:line="360" w:lineRule="auto"/>
        <w:rPr>
          <w:rFonts w:ascii="Times New Roman" w:hAnsi="Times New Roman" w:cs="Times New Roman"/>
        </w:rPr>
      </w:pPr>
      <w:proofErr w:type="spellStart"/>
      <w:r w:rsidRPr="00B348FB">
        <w:rPr>
          <w:rFonts w:ascii="Times New Roman" w:hAnsi="Times New Roman" w:cs="Times New Roman"/>
        </w:rPr>
        <w:t>Inzpira</w:t>
      </w:r>
      <w:proofErr w:type="spellEnd"/>
      <w:r w:rsidRPr="00B348FB">
        <w:rPr>
          <w:rFonts w:ascii="Times New Roman" w:hAnsi="Times New Roman" w:cs="Times New Roman"/>
        </w:rPr>
        <w:t xml:space="preserve"> (2024). </w:t>
      </w:r>
      <w:r w:rsidRPr="00B348FB">
        <w:rPr>
          <w:rFonts w:ascii="Times New Roman" w:hAnsi="Times New Roman" w:cs="Times New Roman"/>
          <w:i/>
          <w:iCs/>
        </w:rPr>
        <w:t>Why Talking in Class is Actually a Good Thing: Vygotsky’s Theory on Collaborative Learning</w:t>
      </w:r>
      <w:r w:rsidRPr="00B348FB">
        <w:rPr>
          <w:rFonts w:ascii="Times New Roman" w:hAnsi="Times New Roman" w:cs="Times New Roman"/>
        </w:rPr>
        <w:t xml:space="preserve">. [online] </w:t>
      </w:r>
      <w:proofErr w:type="spellStart"/>
      <w:r w:rsidRPr="00B348FB">
        <w:rPr>
          <w:rFonts w:ascii="Times New Roman" w:hAnsi="Times New Roman" w:cs="Times New Roman"/>
        </w:rPr>
        <w:t>Inzpira</w:t>
      </w:r>
      <w:proofErr w:type="spellEnd"/>
      <w:r w:rsidRPr="00B348FB">
        <w:rPr>
          <w:rFonts w:ascii="Times New Roman" w:hAnsi="Times New Roman" w:cs="Times New Roman"/>
        </w:rPr>
        <w:t>. Available at: https://www.inzpira.com/why-talking-in-class-is-actually-a-good-thing-vygotskys-theory-on-collaborative-learning/.</w:t>
      </w:r>
    </w:p>
    <w:p w14:paraId="2E33919D" w14:textId="77777777" w:rsidR="00B348FB" w:rsidRPr="00B348FB" w:rsidRDefault="00B348FB" w:rsidP="00B348FB">
      <w:pPr>
        <w:pStyle w:val="ListParagraph"/>
        <w:numPr>
          <w:ilvl w:val="0"/>
          <w:numId w:val="2"/>
        </w:numPr>
        <w:spacing w:line="360" w:lineRule="auto"/>
        <w:rPr>
          <w:rFonts w:ascii="Times New Roman" w:hAnsi="Times New Roman" w:cs="Times New Roman"/>
        </w:rPr>
      </w:pPr>
      <w:proofErr w:type="spellStart"/>
      <w:r w:rsidRPr="00B348FB">
        <w:rPr>
          <w:rFonts w:ascii="Times New Roman" w:hAnsi="Times New Roman" w:cs="Times New Roman"/>
        </w:rPr>
        <w:t>Kornelakis</w:t>
      </w:r>
      <w:proofErr w:type="spellEnd"/>
      <w:r w:rsidRPr="00B348FB">
        <w:rPr>
          <w:rFonts w:ascii="Times New Roman" w:hAnsi="Times New Roman" w:cs="Times New Roman"/>
        </w:rPr>
        <w:t xml:space="preserve">, A. and </w:t>
      </w:r>
      <w:proofErr w:type="spellStart"/>
      <w:r w:rsidRPr="00B348FB">
        <w:rPr>
          <w:rFonts w:ascii="Times New Roman" w:hAnsi="Times New Roman" w:cs="Times New Roman"/>
        </w:rPr>
        <w:t>Petrakaki</w:t>
      </w:r>
      <w:proofErr w:type="spellEnd"/>
      <w:r w:rsidRPr="00B348FB">
        <w:rPr>
          <w:rFonts w:ascii="Times New Roman" w:hAnsi="Times New Roman" w:cs="Times New Roman"/>
        </w:rPr>
        <w:t xml:space="preserve">, D. (2020). Embedding Employability Skills in UK Higher education: between Digitalization and Marketization. </w:t>
      </w:r>
      <w:r w:rsidRPr="00B348FB">
        <w:rPr>
          <w:rFonts w:ascii="Times New Roman" w:hAnsi="Times New Roman" w:cs="Times New Roman"/>
          <w:i/>
          <w:iCs/>
        </w:rPr>
        <w:t>Industry and Higher Education</w:t>
      </w:r>
      <w:r w:rsidRPr="00B348FB">
        <w:rPr>
          <w:rFonts w:ascii="Times New Roman" w:hAnsi="Times New Roman" w:cs="Times New Roman"/>
        </w:rPr>
        <w:t xml:space="preserve">, [online] 34(5), p.095042222090297. </w:t>
      </w:r>
      <w:proofErr w:type="spellStart"/>
      <w:proofErr w:type="gramStart"/>
      <w:r w:rsidRPr="00B348FB">
        <w:rPr>
          <w:rFonts w:ascii="Times New Roman" w:hAnsi="Times New Roman" w:cs="Times New Roman"/>
        </w:rPr>
        <w:t>doi:https</w:t>
      </w:r>
      <w:proofErr w:type="spellEnd"/>
      <w:r w:rsidRPr="00B348FB">
        <w:rPr>
          <w:rFonts w:ascii="Times New Roman" w:hAnsi="Times New Roman" w:cs="Times New Roman"/>
        </w:rPr>
        <w:t>://doi.org/10.1177/0950422220902978</w:t>
      </w:r>
      <w:proofErr w:type="gramEnd"/>
      <w:r w:rsidRPr="00B348FB">
        <w:rPr>
          <w:rFonts w:ascii="Times New Roman" w:hAnsi="Times New Roman" w:cs="Times New Roman"/>
        </w:rPr>
        <w:t>.</w:t>
      </w:r>
    </w:p>
    <w:p w14:paraId="0B65F394"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Main, P. (2023). </w:t>
      </w:r>
      <w:r w:rsidRPr="00B348FB">
        <w:rPr>
          <w:rFonts w:ascii="Times New Roman" w:hAnsi="Times New Roman" w:cs="Times New Roman"/>
          <w:i/>
          <w:iCs/>
        </w:rPr>
        <w:t>Jerome Bruner’s Theories</w:t>
      </w:r>
      <w:r w:rsidRPr="00B348FB">
        <w:rPr>
          <w:rFonts w:ascii="Times New Roman" w:hAnsi="Times New Roman" w:cs="Times New Roman"/>
        </w:rPr>
        <w:t>. [online] www.structural-learning.com. Available at: https://www.structural-learning.com/post/jerome-bruners-theories.</w:t>
      </w:r>
    </w:p>
    <w:p w14:paraId="613E2970"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Mesler, R.M., Corbin, C.M. and Martin, B.H. (2021). Teacher mindset is associated with development of students’ growth mindset. </w:t>
      </w:r>
      <w:r w:rsidRPr="00B348FB">
        <w:rPr>
          <w:rFonts w:ascii="Times New Roman" w:hAnsi="Times New Roman" w:cs="Times New Roman"/>
          <w:i/>
          <w:iCs/>
        </w:rPr>
        <w:t>Journal of Applied Developmental Psychology</w:t>
      </w:r>
      <w:r w:rsidRPr="00B348FB">
        <w:rPr>
          <w:rFonts w:ascii="Times New Roman" w:hAnsi="Times New Roman" w:cs="Times New Roman"/>
        </w:rPr>
        <w:t xml:space="preserve">, 76(76), p.101299. </w:t>
      </w:r>
      <w:proofErr w:type="spellStart"/>
      <w:proofErr w:type="gramStart"/>
      <w:r w:rsidRPr="00B348FB">
        <w:rPr>
          <w:rFonts w:ascii="Times New Roman" w:hAnsi="Times New Roman" w:cs="Times New Roman"/>
        </w:rPr>
        <w:t>doi:https</w:t>
      </w:r>
      <w:proofErr w:type="spellEnd"/>
      <w:r w:rsidRPr="00B348FB">
        <w:rPr>
          <w:rFonts w:ascii="Times New Roman" w:hAnsi="Times New Roman" w:cs="Times New Roman"/>
        </w:rPr>
        <w:t>://doi.org/10.1016/j.appdev.2021.101299</w:t>
      </w:r>
      <w:proofErr w:type="gramEnd"/>
      <w:r w:rsidRPr="00B348FB">
        <w:rPr>
          <w:rFonts w:ascii="Times New Roman" w:hAnsi="Times New Roman" w:cs="Times New Roman"/>
        </w:rPr>
        <w:t>.</w:t>
      </w:r>
    </w:p>
    <w:p w14:paraId="28C8A221"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Miskin, R. (2025). </w:t>
      </w:r>
      <w:r w:rsidRPr="00B348FB">
        <w:rPr>
          <w:rFonts w:ascii="Times New Roman" w:hAnsi="Times New Roman" w:cs="Times New Roman"/>
          <w:i/>
          <w:iCs/>
        </w:rPr>
        <w:t>About Read Write Inc Phonics - Ruth Miskin Literacy</w:t>
      </w:r>
      <w:r w:rsidRPr="00B348FB">
        <w:rPr>
          <w:rFonts w:ascii="Times New Roman" w:hAnsi="Times New Roman" w:cs="Times New Roman"/>
        </w:rPr>
        <w:t>. [online] Ruth Miskin Literacy. Available at: https://www.ruthmiskin.com/phonics/about-read-write-inc-phonics/.</w:t>
      </w:r>
    </w:p>
    <w:p w14:paraId="340089CE" w14:textId="77777777" w:rsidR="00B348FB" w:rsidRPr="00B348FB" w:rsidRDefault="00B348FB" w:rsidP="00B348FB">
      <w:pPr>
        <w:pStyle w:val="ListParagraph"/>
        <w:numPr>
          <w:ilvl w:val="0"/>
          <w:numId w:val="2"/>
        </w:numPr>
        <w:spacing w:line="360" w:lineRule="auto"/>
        <w:rPr>
          <w:rFonts w:ascii="Times New Roman" w:hAnsi="Times New Roman" w:cs="Times New Roman"/>
        </w:rPr>
      </w:pPr>
      <w:proofErr w:type="spellStart"/>
      <w:r w:rsidRPr="00B348FB">
        <w:rPr>
          <w:rFonts w:ascii="Times New Roman" w:hAnsi="Times New Roman" w:cs="Times New Roman"/>
        </w:rPr>
        <w:lastRenderedPageBreak/>
        <w:t>Sekarwinahyu</w:t>
      </w:r>
      <w:proofErr w:type="spellEnd"/>
      <w:r w:rsidRPr="00B348FB">
        <w:rPr>
          <w:rFonts w:ascii="Times New Roman" w:hAnsi="Times New Roman" w:cs="Times New Roman"/>
        </w:rPr>
        <w:t xml:space="preserve">, M., </w:t>
      </w:r>
      <w:proofErr w:type="spellStart"/>
      <w:r w:rsidRPr="00B348FB">
        <w:rPr>
          <w:rFonts w:ascii="Times New Roman" w:hAnsi="Times New Roman" w:cs="Times New Roman"/>
        </w:rPr>
        <w:t>Rustaman</w:t>
      </w:r>
      <w:proofErr w:type="spellEnd"/>
      <w:r w:rsidRPr="00B348FB">
        <w:rPr>
          <w:rFonts w:ascii="Times New Roman" w:hAnsi="Times New Roman" w:cs="Times New Roman"/>
        </w:rPr>
        <w:t xml:space="preserve">, N.Y., Widodo, A. and </w:t>
      </w:r>
      <w:proofErr w:type="spellStart"/>
      <w:r w:rsidRPr="00B348FB">
        <w:rPr>
          <w:rFonts w:ascii="Times New Roman" w:hAnsi="Times New Roman" w:cs="Times New Roman"/>
        </w:rPr>
        <w:t>Riandi</w:t>
      </w:r>
      <w:proofErr w:type="spellEnd"/>
      <w:r w:rsidRPr="00B348FB">
        <w:rPr>
          <w:rFonts w:ascii="Times New Roman" w:hAnsi="Times New Roman" w:cs="Times New Roman"/>
        </w:rPr>
        <w:t xml:space="preserve">, R. (2019). Development of </w:t>
      </w:r>
      <w:proofErr w:type="gramStart"/>
      <w:r w:rsidRPr="00B348FB">
        <w:rPr>
          <w:rFonts w:ascii="Times New Roman" w:hAnsi="Times New Roman" w:cs="Times New Roman"/>
        </w:rPr>
        <w:t>problem based</w:t>
      </w:r>
      <w:proofErr w:type="gramEnd"/>
      <w:r w:rsidRPr="00B348FB">
        <w:rPr>
          <w:rFonts w:ascii="Times New Roman" w:hAnsi="Times New Roman" w:cs="Times New Roman"/>
        </w:rPr>
        <w:t xml:space="preserve"> learning for online tutorial program in plant development using Gibbs’ reflective cycle and e-portfolio to enhance reflective thinking skills. </w:t>
      </w:r>
      <w:r w:rsidRPr="00B348FB">
        <w:rPr>
          <w:rFonts w:ascii="Times New Roman" w:hAnsi="Times New Roman" w:cs="Times New Roman"/>
          <w:i/>
          <w:iCs/>
        </w:rPr>
        <w:t>Journal of Physics: Conference Series</w:t>
      </w:r>
      <w:r w:rsidRPr="00B348FB">
        <w:rPr>
          <w:rFonts w:ascii="Times New Roman" w:hAnsi="Times New Roman" w:cs="Times New Roman"/>
        </w:rPr>
        <w:t xml:space="preserve">, [online] 1157(2), p.022099. </w:t>
      </w:r>
      <w:proofErr w:type="spellStart"/>
      <w:proofErr w:type="gramStart"/>
      <w:r w:rsidRPr="00B348FB">
        <w:rPr>
          <w:rFonts w:ascii="Times New Roman" w:hAnsi="Times New Roman" w:cs="Times New Roman"/>
        </w:rPr>
        <w:t>doi:https</w:t>
      </w:r>
      <w:proofErr w:type="spellEnd"/>
      <w:r w:rsidRPr="00B348FB">
        <w:rPr>
          <w:rFonts w:ascii="Times New Roman" w:hAnsi="Times New Roman" w:cs="Times New Roman"/>
        </w:rPr>
        <w:t>://doi.org/10.1088/1742-6596/1157/2/022099</w:t>
      </w:r>
      <w:proofErr w:type="gramEnd"/>
      <w:r w:rsidRPr="00B348FB">
        <w:rPr>
          <w:rFonts w:ascii="Times New Roman" w:hAnsi="Times New Roman" w:cs="Times New Roman"/>
        </w:rPr>
        <w:t>.</w:t>
      </w:r>
    </w:p>
    <w:p w14:paraId="13B3780F" w14:textId="77777777" w:rsidR="00B348FB" w:rsidRPr="00B348FB" w:rsidRDefault="00B348FB" w:rsidP="00B348FB">
      <w:pPr>
        <w:pStyle w:val="ListParagraph"/>
        <w:numPr>
          <w:ilvl w:val="0"/>
          <w:numId w:val="2"/>
        </w:numPr>
        <w:spacing w:line="360" w:lineRule="auto"/>
        <w:rPr>
          <w:rFonts w:ascii="Times New Roman" w:hAnsi="Times New Roman" w:cs="Times New Roman"/>
        </w:rPr>
      </w:pPr>
      <w:proofErr w:type="spellStart"/>
      <w:r w:rsidRPr="00B348FB">
        <w:rPr>
          <w:rFonts w:ascii="Times New Roman" w:hAnsi="Times New Roman" w:cs="Times New Roman"/>
        </w:rPr>
        <w:t>Simamkele</w:t>
      </w:r>
      <w:proofErr w:type="spellEnd"/>
      <w:r w:rsidRPr="00B348FB">
        <w:rPr>
          <w:rFonts w:ascii="Times New Roman" w:hAnsi="Times New Roman" w:cs="Times New Roman"/>
        </w:rPr>
        <w:t xml:space="preserve"> </w:t>
      </w:r>
      <w:proofErr w:type="spellStart"/>
      <w:r w:rsidRPr="00B348FB">
        <w:rPr>
          <w:rFonts w:ascii="Times New Roman" w:hAnsi="Times New Roman" w:cs="Times New Roman"/>
        </w:rPr>
        <w:t>Matuntuta</w:t>
      </w:r>
      <w:proofErr w:type="spellEnd"/>
      <w:r w:rsidRPr="00B348FB">
        <w:rPr>
          <w:rFonts w:ascii="Times New Roman" w:hAnsi="Times New Roman" w:cs="Times New Roman"/>
        </w:rPr>
        <w:t xml:space="preserve"> (2025). </w:t>
      </w:r>
      <w:r w:rsidRPr="00B348FB">
        <w:rPr>
          <w:rFonts w:ascii="Times New Roman" w:hAnsi="Times New Roman" w:cs="Times New Roman"/>
          <w:i/>
          <w:iCs/>
        </w:rPr>
        <w:t>Gibbs’ Reflective Cycle: 6 Stages &amp; Implementation Guide</w:t>
      </w:r>
      <w:r w:rsidRPr="00B348FB">
        <w:rPr>
          <w:rFonts w:ascii="Times New Roman" w:hAnsi="Times New Roman" w:cs="Times New Roman"/>
        </w:rPr>
        <w:t>. [online] Cloud Assess. Available at: https://cloudassess.com/blog/gibbs-reflective-cycle/.</w:t>
      </w:r>
    </w:p>
    <w:p w14:paraId="67119138" w14:textId="77777777" w:rsidR="00B348FB" w:rsidRPr="00B348FB" w:rsidRDefault="00B348FB" w:rsidP="00B348FB">
      <w:pPr>
        <w:pStyle w:val="ListParagraph"/>
        <w:numPr>
          <w:ilvl w:val="0"/>
          <w:numId w:val="2"/>
        </w:numPr>
        <w:spacing w:line="360" w:lineRule="auto"/>
        <w:rPr>
          <w:rFonts w:ascii="Times New Roman" w:hAnsi="Times New Roman" w:cs="Times New Roman"/>
        </w:rPr>
      </w:pPr>
      <w:r w:rsidRPr="00B348FB">
        <w:rPr>
          <w:rFonts w:ascii="Times New Roman" w:hAnsi="Times New Roman" w:cs="Times New Roman"/>
        </w:rPr>
        <w:t xml:space="preserve">University of Kent (2023). </w:t>
      </w:r>
      <w:r w:rsidRPr="00B348FB">
        <w:rPr>
          <w:rFonts w:ascii="Times New Roman" w:hAnsi="Times New Roman" w:cs="Times New Roman"/>
          <w:i/>
          <w:iCs/>
        </w:rPr>
        <w:t>Time management skills</w:t>
      </w:r>
      <w:r w:rsidRPr="00B348FB">
        <w:rPr>
          <w:rFonts w:ascii="Times New Roman" w:hAnsi="Times New Roman" w:cs="Times New Roman"/>
        </w:rPr>
        <w:t>. [online] Careers and employability service - University of Kent. Available at: https://student.kent.ac.uk/careers/employability/time-management-skills.</w:t>
      </w:r>
    </w:p>
    <w:p w14:paraId="27FCECE8" w14:textId="77777777" w:rsidR="00B348FB" w:rsidRPr="00B348FB" w:rsidRDefault="00B348FB" w:rsidP="00B348FB">
      <w:pPr>
        <w:pStyle w:val="ListParagraph"/>
        <w:numPr>
          <w:ilvl w:val="0"/>
          <w:numId w:val="2"/>
        </w:numPr>
        <w:spacing w:line="360" w:lineRule="auto"/>
        <w:rPr>
          <w:rFonts w:ascii="Times New Roman" w:hAnsi="Times New Roman" w:cs="Times New Roman"/>
        </w:rPr>
      </w:pPr>
      <w:proofErr w:type="spellStart"/>
      <w:r w:rsidRPr="00B348FB">
        <w:rPr>
          <w:rFonts w:ascii="Times New Roman" w:hAnsi="Times New Roman" w:cs="Times New Roman"/>
        </w:rPr>
        <w:t>Welagedara</w:t>
      </w:r>
      <w:proofErr w:type="spellEnd"/>
      <w:r w:rsidRPr="00B348FB">
        <w:rPr>
          <w:rFonts w:ascii="Times New Roman" w:hAnsi="Times New Roman" w:cs="Times New Roman"/>
        </w:rPr>
        <w:t xml:space="preserve">, C. (2023). </w:t>
      </w:r>
      <w:r w:rsidRPr="00B348FB">
        <w:rPr>
          <w:rFonts w:ascii="Times New Roman" w:hAnsi="Times New Roman" w:cs="Times New Roman"/>
          <w:i/>
          <w:iCs/>
        </w:rPr>
        <w:t xml:space="preserve">Organized by The Department of English, NIE Sabaragamuwa and </w:t>
      </w:r>
      <w:proofErr w:type="gramStart"/>
      <w:r w:rsidRPr="00B348FB">
        <w:rPr>
          <w:rFonts w:ascii="Times New Roman" w:hAnsi="Times New Roman" w:cs="Times New Roman"/>
          <w:i/>
          <w:iCs/>
        </w:rPr>
        <w:t>North Western</w:t>
      </w:r>
      <w:proofErr w:type="gramEnd"/>
      <w:r w:rsidRPr="00B348FB">
        <w:rPr>
          <w:rFonts w:ascii="Times New Roman" w:hAnsi="Times New Roman" w:cs="Times New Roman"/>
          <w:i/>
          <w:iCs/>
        </w:rPr>
        <w:t xml:space="preserve"> RESCs</w:t>
      </w:r>
      <w:r w:rsidRPr="00B348FB">
        <w:rPr>
          <w:rFonts w:ascii="Times New Roman" w:hAnsi="Times New Roman" w:cs="Times New Roman"/>
        </w:rPr>
        <w:t>. [online] pp.41–49. Available at: https://library.nie.ac.lk/wp-content/uploads/2024/11/RESC-2023-Ebook-FC.pdf#page=41.</w:t>
      </w:r>
    </w:p>
    <w:p w14:paraId="3D982275" w14:textId="77777777" w:rsidR="001E1D92" w:rsidRPr="00F76B3A" w:rsidRDefault="001E1D92" w:rsidP="00F76B3A">
      <w:pPr>
        <w:spacing w:line="360" w:lineRule="auto"/>
        <w:rPr>
          <w:rFonts w:ascii="Times New Roman" w:hAnsi="Times New Roman" w:cs="Times New Roman"/>
          <w:lang w:val="cy-GB"/>
        </w:rPr>
      </w:pPr>
    </w:p>
    <w:sectPr w:rsidR="001E1D92" w:rsidRPr="00F76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0691"/>
    <w:multiLevelType w:val="hybridMultilevel"/>
    <w:tmpl w:val="7C34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46AE2"/>
    <w:multiLevelType w:val="hybridMultilevel"/>
    <w:tmpl w:val="6B5AC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5122119">
    <w:abstractNumId w:val="0"/>
  </w:num>
  <w:num w:numId="2" w16cid:durableId="1707094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417"/>
    <w:rsid w:val="00025741"/>
    <w:rsid w:val="000621BB"/>
    <w:rsid w:val="0008614C"/>
    <w:rsid w:val="00095DF7"/>
    <w:rsid w:val="000C402C"/>
    <w:rsid w:val="000D74BF"/>
    <w:rsid w:val="001A3CD3"/>
    <w:rsid w:val="001B7DF9"/>
    <w:rsid w:val="001E121E"/>
    <w:rsid w:val="001E1D92"/>
    <w:rsid w:val="00321E5E"/>
    <w:rsid w:val="003343FA"/>
    <w:rsid w:val="00392666"/>
    <w:rsid w:val="00401103"/>
    <w:rsid w:val="004257B3"/>
    <w:rsid w:val="00425E6E"/>
    <w:rsid w:val="00441FDA"/>
    <w:rsid w:val="00463FEA"/>
    <w:rsid w:val="004D1B96"/>
    <w:rsid w:val="004E61BF"/>
    <w:rsid w:val="00531330"/>
    <w:rsid w:val="0059157D"/>
    <w:rsid w:val="005A58F2"/>
    <w:rsid w:val="005D6F5C"/>
    <w:rsid w:val="005E2ABF"/>
    <w:rsid w:val="005F638E"/>
    <w:rsid w:val="00604982"/>
    <w:rsid w:val="00626C95"/>
    <w:rsid w:val="00644650"/>
    <w:rsid w:val="00673DA2"/>
    <w:rsid w:val="006A31BC"/>
    <w:rsid w:val="006A7FF6"/>
    <w:rsid w:val="006C6BCC"/>
    <w:rsid w:val="00784886"/>
    <w:rsid w:val="007F0A24"/>
    <w:rsid w:val="00833E34"/>
    <w:rsid w:val="0087432D"/>
    <w:rsid w:val="008A2D53"/>
    <w:rsid w:val="008B65B1"/>
    <w:rsid w:val="008C4C87"/>
    <w:rsid w:val="00956D2D"/>
    <w:rsid w:val="009C3095"/>
    <w:rsid w:val="009E4417"/>
    <w:rsid w:val="009F6FB2"/>
    <w:rsid w:val="00A6458F"/>
    <w:rsid w:val="00A91653"/>
    <w:rsid w:val="00AD2BDF"/>
    <w:rsid w:val="00B240B7"/>
    <w:rsid w:val="00B348FB"/>
    <w:rsid w:val="00B43652"/>
    <w:rsid w:val="00B45BEA"/>
    <w:rsid w:val="00B64ED4"/>
    <w:rsid w:val="00B715C5"/>
    <w:rsid w:val="00BC7A6C"/>
    <w:rsid w:val="00C01AEA"/>
    <w:rsid w:val="00C100C5"/>
    <w:rsid w:val="00C60969"/>
    <w:rsid w:val="00C65D69"/>
    <w:rsid w:val="00D62598"/>
    <w:rsid w:val="00DA2850"/>
    <w:rsid w:val="00E336E8"/>
    <w:rsid w:val="00F23056"/>
    <w:rsid w:val="00F3182C"/>
    <w:rsid w:val="00F76B3A"/>
    <w:rsid w:val="00F80258"/>
    <w:rsid w:val="00FA38E3"/>
    <w:rsid w:val="00FA6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D1B0E"/>
  <w15:chartTrackingRefBased/>
  <w15:docId w15:val="{2287EE32-0034-4252-AFBC-E7CFE14A2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4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44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44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4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4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4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4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4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4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4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44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44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4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4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4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4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4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417"/>
    <w:rPr>
      <w:rFonts w:eastAsiaTheme="majorEastAsia" w:cstheme="majorBidi"/>
      <w:color w:val="272727" w:themeColor="text1" w:themeTint="D8"/>
    </w:rPr>
  </w:style>
  <w:style w:type="paragraph" w:styleId="Title">
    <w:name w:val="Title"/>
    <w:basedOn w:val="Normal"/>
    <w:next w:val="Normal"/>
    <w:link w:val="TitleChar"/>
    <w:uiPriority w:val="10"/>
    <w:qFormat/>
    <w:rsid w:val="009E44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4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4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4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417"/>
    <w:pPr>
      <w:spacing w:before="160"/>
      <w:jc w:val="center"/>
    </w:pPr>
    <w:rPr>
      <w:i/>
      <w:iCs/>
      <w:color w:val="404040" w:themeColor="text1" w:themeTint="BF"/>
    </w:rPr>
  </w:style>
  <w:style w:type="character" w:customStyle="1" w:styleId="QuoteChar">
    <w:name w:val="Quote Char"/>
    <w:basedOn w:val="DefaultParagraphFont"/>
    <w:link w:val="Quote"/>
    <w:uiPriority w:val="29"/>
    <w:rsid w:val="009E4417"/>
    <w:rPr>
      <w:i/>
      <w:iCs/>
      <w:color w:val="404040" w:themeColor="text1" w:themeTint="BF"/>
    </w:rPr>
  </w:style>
  <w:style w:type="paragraph" w:styleId="ListParagraph">
    <w:name w:val="List Paragraph"/>
    <w:basedOn w:val="Normal"/>
    <w:uiPriority w:val="34"/>
    <w:qFormat/>
    <w:rsid w:val="009E4417"/>
    <w:pPr>
      <w:ind w:left="720"/>
      <w:contextualSpacing/>
    </w:pPr>
  </w:style>
  <w:style w:type="character" w:styleId="IntenseEmphasis">
    <w:name w:val="Intense Emphasis"/>
    <w:basedOn w:val="DefaultParagraphFont"/>
    <w:uiPriority w:val="21"/>
    <w:qFormat/>
    <w:rsid w:val="009E4417"/>
    <w:rPr>
      <w:i/>
      <w:iCs/>
      <w:color w:val="0F4761" w:themeColor="accent1" w:themeShade="BF"/>
    </w:rPr>
  </w:style>
  <w:style w:type="paragraph" w:styleId="IntenseQuote">
    <w:name w:val="Intense Quote"/>
    <w:basedOn w:val="Normal"/>
    <w:next w:val="Normal"/>
    <w:link w:val="IntenseQuoteChar"/>
    <w:uiPriority w:val="30"/>
    <w:qFormat/>
    <w:rsid w:val="009E44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417"/>
    <w:rPr>
      <w:i/>
      <w:iCs/>
      <w:color w:val="0F4761" w:themeColor="accent1" w:themeShade="BF"/>
    </w:rPr>
  </w:style>
  <w:style w:type="character" w:styleId="IntenseReference">
    <w:name w:val="Intense Reference"/>
    <w:basedOn w:val="DefaultParagraphFont"/>
    <w:uiPriority w:val="32"/>
    <w:qFormat/>
    <w:rsid w:val="009E44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4946">
      <w:bodyDiv w:val="1"/>
      <w:marLeft w:val="0"/>
      <w:marRight w:val="0"/>
      <w:marTop w:val="0"/>
      <w:marBottom w:val="0"/>
      <w:divBdr>
        <w:top w:val="none" w:sz="0" w:space="0" w:color="auto"/>
        <w:left w:val="none" w:sz="0" w:space="0" w:color="auto"/>
        <w:bottom w:val="none" w:sz="0" w:space="0" w:color="auto"/>
        <w:right w:val="none" w:sz="0" w:space="0" w:color="auto"/>
      </w:divBdr>
    </w:div>
    <w:div w:id="50621552">
      <w:bodyDiv w:val="1"/>
      <w:marLeft w:val="0"/>
      <w:marRight w:val="0"/>
      <w:marTop w:val="0"/>
      <w:marBottom w:val="0"/>
      <w:divBdr>
        <w:top w:val="none" w:sz="0" w:space="0" w:color="auto"/>
        <w:left w:val="none" w:sz="0" w:space="0" w:color="auto"/>
        <w:bottom w:val="none" w:sz="0" w:space="0" w:color="auto"/>
        <w:right w:val="none" w:sz="0" w:space="0" w:color="auto"/>
      </w:divBdr>
    </w:div>
    <w:div w:id="70082999">
      <w:bodyDiv w:val="1"/>
      <w:marLeft w:val="0"/>
      <w:marRight w:val="0"/>
      <w:marTop w:val="0"/>
      <w:marBottom w:val="0"/>
      <w:divBdr>
        <w:top w:val="none" w:sz="0" w:space="0" w:color="auto"/>
        <w:left w:val="none" w:sz="0" w:space="0" w:color="auto"/>
        <w:bottom w:val="none" w:sz="0" w:space="0" w:color="auto"/>
        <w:right w:val="none" w:sz="0" w:space="0" w:color="auto"/>
      </w:divBdr>
    </w:div>
    <w:div w:id="177931469">
      <w:bodyDiv w:val="1"/>
      <w:marLeft w:val="0"/>
      <w:marRight w:val="0"/>
      <w:marTop w:val="0"/>
      <w:marBottom w:val="0"/>
      <w:divBdr>
        <w:top w:val="none" w:sz="0" w:space="0" w:color="auto"/>
        <w:left w:val="none" w:sz="0" w:space="0" w:color="auto"/>
        <w:bottom w:val="none" w:sz="0" w:space="0" w:color="auto"/>
        <w:right w:val="none" w:sz="0" w:space="0" w:color="auto"/>
      </w:divBdr>
    </w:div>
    <w:div w:id="366377338">
      <w:bodyDiv w:val="1"/>
      <w:marLeft w:val="0"/>
      <w:marRight w:val="0"/>
      <w:marTop w:val="0"/>
      <w:marBottom w:val="0"/>
      <w:divBdr>
        <w:top w:val="none" w:sz="0" w:space="0" w:color="auto"/>
        <w:left w:val="none" w:sz="0" w:space="0" w:color="auto"/>
        <w:bottom w:val="none" w:sz="0" w:space="0" w:color="auto"/>
        <w:right w:val="none" w:sz="0" w:space="0" w:color="auto"/>
      </w:divBdr>
    </w:div>
    <w:div w:id="485054870">
      <w:bodyDiv w:val="1"/>
      <w:marLeft w:val="0"/>
      <w:marRight w:val="0"/>
      <w:marTop w:val="0"/>
      <w:marBottom w:val="0"/>
      <w:divBdr>
        <w:top w:val="none" w:sz="0" w:space="0" w:color="auto"/>
        <w:left w:val="none" w:sz="0" w:space="0" w:color="auto"/>
        <w:bottom w:val="none" w:sz="0" w:space="0" w:color="auto"/>
        <w:right w:val="none" w:sz="0" w:space="0" w:color="auto"/>
      </w:divBdr>
    </w:div>
    <w:div w:id="496767565">
      <w:bodyDiv w:val="1"/>
      <w:marLeft w:val="0"/>
      <w:marRight w:val="0"/>
      <w:marTop w:val="0"/>
      <w:marBottom w:val="0"/>
      <w:divBdr>
        <w:top w:val="none" w:sz="0" w:space="0" w:color="auto"/>
        <w:left w:val="none" w:sz="0" w:space="0" w:color="auto"/>
        <w:bottom w:val="none" w:sz="0" w:space="0" w:color="auto"/>
        <w:right w:val="none" w:sz="0" w:space="0" w:color="auto"/>
      </w:divBdr>
    </w:div>
    <w:div w:id="522941726">
      <w:bodyDiv w:val="1"/>
      <w:marLeft w:val="0"/>
      <w:marRight w:val="0"/>
      <w:marTop w:val="0"/>
      <w:marBottom w:val="0"/>
      <w:divBdr>
        <w:top w:val="none" w:sz="0" w:space="0" w:color="auto"/>
        <w:left w:val="none" w:sz="0" w:space="0" w:color="auto"/>
        <w:bottom w:val="none" w:sz="0" w:space="0" w:color="auto"/>
        <w:right w:val="none" w:sz="0" w:space="0" w:color="auto"/>
      </w:divBdr>
    </w:div>
    <w:div w:id="566495893">
      <w:bodyDiv w:val="1"/>
      <w:marLeft w:val="0"/>
      <w:marRight w:val="0"/>
      <w:marTop w:val="0"/>
      <w:marBottom w:val="0"/>
      <w:divBdr>
        <w:top w:val="none" w:sz="0" w:space="0" w:color="auto"/>
        <w:left w:val="none" w:sz="0" w:space="0" w:color="auto"/>
        <w:bottom w:val="none" w:sz="0" w:space="0" w:color="auto"/>
        <w:right w:val="none" w:sz="0" w:space="0" w:color="auto"/>
      </w:divBdr>
    </w:div>
    <w:div w:id="576205710">
      <w:bodyDiv w:val="1"/>
      <w:marLeft w:val="0"/>
      <w:marRight w:val="0"/>
      <w:marTop w:val="0"/>
      <w:marBottom w:val="0"/>
      <w:divBdr>
        <w:top w:val="none" w:sz="0" w:space="0" w:color="auto"/>
        <w:left w:val="none" w:sz="0" w:space="0" w:color="auto"/>
        <w:bottom w:val="none" w:sz="0" w:space="0" w:color="auto"/>
        <w:right w:val="none" w:sz="0" w:space="0" w:color="auto"/>
      </w:divBdr>
    </w:div>
    <w:div w:id="577835617">
      <w:bodyDiv w:val="1"/>
      <w:marLeft w:val="0"/>
      <w:marRight w:val="0"/>
      <w:marTop w:val="0"/>
      <w:marBottom w:val="0"/>
      <w:divBdr>
        <w:top w:val="none" w:sz="0" w:space="0" w:color="auto"/>
        <w:left w:val="none" w:sz="0" w:space="0" w:color="auto"/>
        <w:bottom w:val="none" w:sz="0" w:space="0" w:color="auto"/>
        <w:right w:val="none" w:sz="0" w:space="0" w:color="auto"/>
      </w:divBdr>
    </w:div>
    <w:div w:id="599878299">
      <w:bodyDiv w:val="1"/>
      <w:marLeft w:val="0"/>
      <w:marRight w:val="0"/>
      <w:marTop w:val="0"/>
      <w:marBottom w:val="0"/>
      <w:divBdr>
        <w:top w:val="none" w:sz="0" w:space="0" w:color="auto"/>
        <w:left w:val="none" w:sz="0" w:space="0" w:color="auto"/>
        <w:bottom w:val="none" w:sz="0" w:space="0" w:color="auto"/>
        <w:right w:val="none" w:sz="0" w:space="0" w:color="auto"/>
      </w:divBdr>
    </w:div>
    <w:div w:id="814447963">
      <w:bodyDiv w:val="1"/>
      <w:marLeft w:val="0"/>
      <w:marRight w:val="0"/>
      <w:marTop w:val="0"/>
      <w:marBottom w:val="0"/>
      <w:divBdr>
        <w:top w:val="none" w:sz="0" w:space="0" w:color="auto"/>
        <w:left w:val="none" w:sz="0" w:space="0" w:color="auto"/>
        <w:bottom w:val="none" w:sz="0" w:space="0" w:color="auto"/>
        <w:right w:val="none" w:sz="0" w:space="0" w:color="auto"/>
      </w:divBdr>
    </w:div>
    <w:div w:id="854420555">
      <w:bodyDiv w:val="1"/>
      <w:marLeft w:val="0"/>
      <w:marRight w:val="0"/>
      <w:marTop w:val="0"/>
      <w:marBottom w:val="0"/>
      <w:divBdr>
        <w:top w:val="none" w:sz="0" w:space="0" w:color="auto"/>
        <w:left w:val="none" w:sz="0" w:space="0" w:color="auto"/>
        <w:bottom w:val="none" w:sz="0" w:space="0" w:color="auto"/>
        <w:right w:val="none" w:sz="0" w:space="0" w:color="auto"/>
      </w:divBdr>
    </w:div>
    <w:div w:id="891767043">
      <w:bodyDiv w:val="1"/>
      <w:marLeft w:val="0"/>
      <w:marRight w:val="0"/>
      <w:marTop w:val="0"/>
      <w:marBottom w:val="0"/>
      <w:divBdr>
        <w:top w:val="none" w:sz="0" w:space="0" w:color="auto"/>
        <w:left w:val="none" w:sz="0" w:space="0" w:color="auto"/>
        <w:bottom w:val="none" w:sz="0" w:space="0" w:color="auto"/>
        <w:right w:val="none" w:sz="0" w:space="0" w:color="auto"/>
      </w:divBdr>
    </w:div>
    <w:div w:id="934872403">
      <w:bodyDiv w:val="1"/>
      <w:marLeft w:val="0"/>
      <w:marRight w:val="0"/>
      <w:marTop w:val="0"/>
      <w:marBottom w:val="0"/>
      <w:divBdr>
        <w:top w:val="none" w:sz="0" w:space="0" w:color="auto"/>
        <w:left w:val="none" w:sz="0" w:space="0" w:color="auto"/>
        <w:bottom w:val="none" w:sz="0" w:space="0" w:color="auto"/>
        <w:right w:val="none" w:sz="0" w:space="0" w:color="auto"/>
      </w:divBdr>
      <w:divsChild>
        <w:div w:id="1726955179">
          <w:marLeft w:val="0"/>
          <w:marRight w:val="0"/>
          <w:marTop w:val="0"/>
          <w:marBottom w:val="0"/>
          <w:divBdr>
            <w:top w:val="none" w:sz="0" w:space="0" w:color="auto"/>
            <w:left w:val="none" w:sz="0" w:space="0" w:color="auto"/>
            <w:bottom w:val="none" w:sz="0" w:space="0" w:color="auto"/>
            <w:right w:val="none" w:sz="0" w:space="0" w:color="auto"/>
          </w:divBdr>
        </w:div>
      </w:divsChild>
    </w:div>
    <w:div w:id="939332994">
      <w:bodyDiv w:val="1"/>
      <w:marLeft w:val="0"/>
      <w:marRight w:val="0"/>
      <w:marTop w:val="0"/>
      <w:marBottom w:val="0"/>
      <w:divBdr>
        <w:top w:val="none" w:sz="0" w:space="0" w:color="auto"/>
        <w:left w:val="none" w:sz="0" w:space="0" w:color="auto"/>
        <w:bottom w:val="none" w:sz="0" w:space="0" w:color="auto"/>
        <w:right w:val="none" w:sz="0" w:space="0" w:color="auto"/>
      </w:divBdr>
      <w:divsChild>
        <w:div w:id="1126196993">
          <w:marLeft w:val="0"/>
          <w:marRight w:val="0"/>
          <w:marTop w:val="0"/>
          <w:marBottom w:val="0"/>
          <w:divBdr>
            <w:top w:val="none" w:sz="0" w:space="0" w:color="auto"/>
            <w:left w:val="none" w:sz="0" w:space="0" w:color="auto"/>
            <w:bottom w:val="none" w:sz="0" w:space="0" w:color="auto"/>
            <w:right w:val="none" w:sz="0" w:space="0" w:color="auto"/>
          </w:divBdr>
        </w:div>
      </w:divsChild>
    </w:div>
    <w:div w:id="940573508">
      <w:bodyDiv w:val="1"/>
      <w:marLeft w:val="0"/>
      <w:marRight w:val="0"/>
      <w:marTop w:val="0"/>
      <w:marBottom w:val="0"/>
      <w:divBdr>
        <w:top w:val="none" w:sz="0" w:space="0" w:color="auto"/>
        <w:left w:val="none" w:sz="0" w:space="0" w:color="auto"/>
        <w:bottom w:val="none" w:sz="0" w:space="0" w:color="auto"/>
        <w:right w:val="none" w:sz="0" w:space="0" w:color="auto"/>
      </w:divBdr>
    </w:div>
    <w:div w:id="1205681351">
      <w:bodyDiv w:val="1"/>
      <w:marLeft w:val="0"/>
      <w:marRight w:val="0"/>
      <w:marTop w:val="0"/>
      <w:marBottom w:val="0"/>
      <w:divBdr>
        <w:top w:val="none" w:sz="0" w:space="0" w:color="auto"/>
        <w:left w:val="none" w:sz="0" w:space="0" w:color="auto"/>
        <w:bottom w:val="none" w:sz="0" w:space="0" w:color="auto"/>
        <w:right w:val="none" w:sz="0" w:space="0" w:color="auto"/>
      </w:divBdr>
    </w:div>
    <w:div w:id="1310136950">
      <w:bodyDiv w:val="1"/>
      <w:marLeft w:val="0"/>
      <w:marRight w:val="0"/>
      <w:marTop w:val="0"/>
      <w:marBottom w:val="0"/>
      <w:divBdr>
        <w:top w:val="none" w:sz="0" w:space="0" w:color="auto"/>
        <w:left w:val="none" w:sz="0" w:space="0" w:color="auto"/>
        <w:bottom w:val="none" w:sz="0" w:space="0" w:color="auto"/>
        <w:right w:val="none" w:sz="0" w:space="0" w:color="auto"/>
      </w:divBdr>
    </w:div>
    <w:div w:id="1357928683">
      <w:bodyDiv w:val="1"/>
      <w:marLeft w:val="0"/>
      <w:marRight w:val="0"/>
      <w:marTop w:val="0"/>
      <w:marBottom w:val="0"/>
      <w:divBdr>
        <w:top w:val="none" w:sz="0" w:space="0" w:color="auto"/>
        <w:left w:val="none" w:sz="0" w:space="0" w:color="auto"/>
        <w:bottom w:val="none" w:sz="0" w:space="0" w:color="auto"/>
        <w:right w:val="none" w:sz="0" w:space="0" w:color="auto"/>
      </w:divBdr>
    </w:div>
    <w:div w:id="1507550756">
      <w:bodyDiv w:val="1"/>
      <w:marLeft w:val="0"/>
      <w:marRight w:val="0"/>
      <w:marTop w:val="0"/>
      <w:marBottom w:val="0"/>
      <w:divBdr>
        <w:top w:val="none" w:sz="0" w:space="0" w:color="auto"/>
        <w:left w:val="none" w:sz="0" w:space="0" w:color="auto"/>
        <w:bottom w:val="none" w:sz="0" w:space="0" w:color="auto"/>
        <w:right w:val="none" w:sz="0" w:space="0" w:color="auto"/>
      </w:divBdr>
    </w:div>
    <w:div w:id="1642610708">
      <w:bodyDiv w:val="1"/>
      <w:marLeft w:val="0"/>
      <w:marRight w:val="0"/>
      <w:marTop w:val="0"/>
      <w:marBottom w:val="0"/>
      <w:divBdr>
        <w:top w:val="none" w:sz="0" w:space="0" w:color="auto"/>
        <w:left w:val="none" w:sz="0" w:space="0" w:color="auto"/>
        <w:bottom w:val="none" w:sz="0" w:space="0" w:color="auto"/>
        <w:right w:val="none" w:sz="0" w:space="0" w:color="auto"/>
      </w:divBdr>
    </w:div>
    <w:div w:id="1649434199">
      <w:bodyDiv w:val="1"/>
      <w:marLeft w:val="0"/>
      <w:marRight w:val="0"/>
      <w:marTop w:val="0"/>
      <w:marBottom w:val="0"/>
      <w:divBdr>
        <w:top w:val="none" w:sz="0" w:space="0" w:color="auto"/>
        <w:left w:val="none" w:sz="0" w:space="0" w:color="auto"/>
        <w:bottom w:val="none" w:sz="0" w:space="0" w:color="auto"/>
        <w:right w:val="none" w:sz="0" w:space="0" w:color="auto"/>
      </w:divBdr>
    </w:div>
    <w:div w:id="1737167559">
      <w:bodyDiv w:val="1"/>
      <w:marLeft w:val="0"/>
      <w:marRight w:val="0"/>
      <w:marTop w:val="0"/>
      <w:marBottom w:val="0"/>
      <w:divBdr>
        <w:top w:val="none" w:sz="0" w:space="0" w:color="auto"/>
        <w:left w:val="none" w:sz="0" w:space="0" w:color="auto"/>
        <w:bottom w:val="none" w:sz="0" w:space="0" w:color="auto"/>
        <w:right w:val="none" w:sz="0" w:space="0" w:color="auto"/>
      </w:divBdr>
    </w:div>
    <w:div w:id="1738283395">
      <w:bodyDiv w:val="1"/>
      <w:marLeft w:val="0"/>
      <w:marRight w:val="0"/>
      <w:marTop w:val="0"/>
      <w:marBottom w:val="0"/>
      <w:divBdr>
        <w:top w:val="none" w:sz="0" w:space="0" w:color="auto"/>
        <w:left w:val="none" w:sz="0" w:space="0" w:color="auto"/>
        <w:bottom w:val="none" w:sz="0" w:space="0" w:color="auto"/>
        <w:right w:val="none" w:sz="0" w:space="0" w:color="auto"/>
      </w:divBdr>
    </w:div>
    <w:div w:id="1829861841">
      <w:bodyDiv w:val="1"/>
      <w:marLeft w:val="0"/>
      <w:marRight w:val="0"/>
      <w:marTop w:val="0"/>
      <w:marBottom w:val="0"/>
      <w:divBdr>
        <w:top w:val="none" w:sz="0" w:space="0" w:color="auto"/>
        <w:left w:val="none" w:sz="0" w:space="0" w:color="auto"/>
        <w:bottom w:val="none" w:sz="0" w:space="0" w:color="auto"/>
        <w:right w:val="none" w:sz="0" w:space="0" w:color="auto"/>
      </w:divBdr>
    </w:div>
    <w:div w:id="1882744446">
      <w:bodyDiv w:val="1"/>
      <w:marLeft w:val="0"/>
      <w:marRight w:val="0"/>
      <w:marTop w:val="0"/>
      <w:marBottom w:val="0"/>
      <w:divBdr>
        <w:top w:val="none" w:sz="0" w:space="0" w:color="auto"/>
        <w:left w:val="none" w:sz="0" w:space="0" w:color="auto"/>
        <w:bottom w:val="none" w:sz="0" w:space="0" w:color="auto"/>
        <w:right w:val="none" w:sz="0" w:space="0" w:color="auto"/>
      </w:divBdr>
    </w:div>
    <w:div w:id="1882981814">
      <w:bodyDiv w:val="1"/>
      <w:marLeft w:val="0"/>
      <w:marRight w:val="0"/>
      <w:marTop w:val="0"/>
      <w:marBottom w:val="0"/>
      <w:divBdr>
        <w:top w:val="none" w:sz="0" w:space="0" w:color="auto"/>
        <w:left w:val="none" w:sz="0" w:space="0" w:color="auto"/>
        <w:bottom w:val="none" w:sz="0" w:space="0" w:color="auto"/>
        <w:right w:val="none" w:sz="0" w:space="0" w:color="auto"/>
      </w:divBdr>
    </w:div>
    <w:div w:id="1933656829">
      <w:bodyDiv w:val="1"/>
      <w:marLeft w:val="0"/>
      <w:marRight w:val="0"/>
      <w:marTop w:val="0"/>
      <w:marBottom w:val="0"/>
      <w:divBdr>
        <w:top w:val="none" w:sz="0" w:space="0" w:color="auto"/>
        <w:left w:val="none" w:sz="0" w:space="0" w:color="auto"/>
        <w:bottom w:val="none" w:sz="0" w:space="0" w:color="auto"/>
        <w:right w:val="none" w:sz="0" w:space="0" w:color="auto"/>
      </w:divBdr>
    </w:div>
    <w:div w:id="1949047597">
      <w:bodyDiv w:val="1"/>
      <w:marLeft w:val="0"/>
      <w:marRight w:val="0"/>
      <w:marTop w:val="0"/>
      <w:marBottom w:val="0"/>
      <w:divBdr>
        <w:top w:val="none" w:sz="0" w:space="0" w:color="auto"/>
        <w:left w:val="none" w:sz="0" w:space="0" w:color="auto"/>
        <w:bottom w:val="none" w:sz="0" w:space="0" w:color="auto"/>
        <w:right w:val="none" w:sz="0" w:space="0" w:color="auto"/>
      </w:divBdr>
    </w:div>
    <w:div w:id="1959988638">
      <w:bodyDiv w:val="1"/>
      <w:marLeft w:val="0"/>
      <w:marRight w:val="0"/>
      <w:marTop w:val="0"/>
      <w:marBottom w:val="0"/>
      <w:divBdr>
        <w:top w:val="none" w:sz="0" w:space="0" w:color="auto"/>
        <w:left w:val="none" w:sz="0" w:space="0" w:color="auto"/>
        <w:bottom w:val="none" w:sz="0" w:space="0" w:color="auto"/>
        <w:right w:val="none" w:sz="0" w:space="0" w:color="auto"/>
      </w:divBdr>
    </w:div>
    <w:div w:id="1976714046">
      <w:bodyDiv w:val="1"/>
      <w:marLeft w:val="0"/>
      <w:marRight w:val="0"/>
      <w:marTop w:val="0"/>
      <w:marBottom w:val="0"/>
      <w:divBdr>
        <w:top w:val="none" w:sz="0" w:space="0" w:color="auto"/>
        <w:left w:val="none" w:sz="0" w:space="0" w:color="auto"/>
        <w:bottom w:val="none" w:sz="0" w:space="0" w:color="auto"/>
        <w:right w:val="none" w:sz="0" w:space="0" w:color="auto"/>
      </w:divBdr>
    </w:div>
    <w:div w:id="1983195182">
      <w:bodyDiv w:val="1"/>
      <w:marLeft w:val="0"/>
      <w:marRight w:val="0"/>
      <w:marTop w:val="0"/>
      <w:marBottom w:val="0"/>
      <w:divBdr>
        <w:top w:val="none" w:sz="0" w:space="0" w:color="auto"/>
        <w:left w:val="none" w:sz="0" w:space="0" w:color="auto"/>
        <w:bottom w:val="none" w:sz="0" w:space="0" w:color="auto"/>
        <w:right w:val="none" w:sz="0" w:space="0" w:color="auto"/>
      </w:divBdr>
    </w:div>
    <w:div w:id="2043047221">
      <w:bodyDiv w:val="1"/>
      <w:marLeft w:val="0"/>
      <w:marRight w:val="0"/>
      <w:marTop w:val="0"/>
      <w:marBottom w:val="0"/>
      <w:divBdr>
        <w:top w:val="none" w:sz="0" w:space="0" w:color="auto"/>
        <w:left w:val="none" w:sz="0" w:space="0" w:color="auto"/>
        <w:bottom w:val="none" w:sz="0" w:space="0" w:color="auto"/>
        <w:right w:val="none" w:sz="0" w:space="0" w:color="auto"/>
      </w:divBdr>
    </w:div>
    <w:div w:id="2076278075">
      <w:bodyDiv w:val="1"/>
      <w:marLeft w:val="0"/>
      <w:marRight w:val="0"/>
      <w:marTop w:val="0"/>
      <w:marBottom w:val="0"/>
      <w:divBdr>
        <w:top w:val="none" w:sz="0" w:space="0" w:color="auto"/>
        <w:left w:val="none" w:sz="0" w:space="0" w:color="auto"/>
        <w:bottom w:val="none" w:sz="0" w:space="0" w:color="auto"/>
        <w:right w:val="none" w:sz="0" w:space="0" w:color="auto"/>
      </w:divBdr>
    </w:div>
    <w:div w:id="209767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40885-2C59-41A5-B938-5AD1D5754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2690</Words>
  <Characters>15336</Characters>
  <Application>Microsoft Office Word</Application>
  <DocSecurity>0</DocSecurity>
  <Lines>127</Lines>
  <Paragraphs>35</Paragraphs>
  <ScaleCrop>false</ScaleCrop>
  <Company/>
  <LinksUpToDate>false</LinksUpToDate>
  <CharactersWithSpaces>17991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Bolton (Ysgol Maes y Gwendraeth)</dc:creator>
  <cp:keywords/>
  <dc:description/>
  <cp:lastModifiedBy>Tomos Bolton (Ysgol Maes y Gwendraeth)</cp:lastModifiedBy>
  <cp:revision>2</cp:revision>
  <dcterms:created xsi:type="dcterms:W3CDTF">2025-11-02T21:51:00Z</dcterms:created>
  <dcterms:modified xsi:type="dcterms:W3CDTF">2025-11-02T21:51:00Z</dcterms:modified>
</cp:coreProperties>
</file>