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41A95A0">
      <w:pPr>
        <w:jc w:val="center"/>
      </w:pPr>
      <w:r>
        <w:drawing>
          <wp:inline distT="0" distB="0" distL="114300" distR="114300">
            <wp:extent cx="2936875" cy="1311275"/>
            <wp:effectExtent l="0" t="0" r="4445" b="14605"/>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pic:cNvPicPr>
                      <a:picLocks noChangeAspect="1"/>
                    </pic:cNvPicPr>
                  </pic:nvPicPr>
                  <pic:blipFill>
                    <a:blip r:embed="rId5"/>
                    <a:srcRect l="1343"/>
                    <a:stretch>
                      <a:fillRect/>
                    </a:stretch>
                  </pic:blipFill>
                  <pic:spPr>
                    <a:xfrm>
                      <a:off x="0" y="0"/>
                      <a:ext cx="2936875" cy="1311275"/>
                    </a:xfrm>
                    <a:prstGeom prst="rect">
                      <a:avLst/>
                    </a:prstGeom>
                    <a:noFill/>
                    <a:ln>
                      <a:noFill/>
                    </a:ln>
                  </pic:spPr>
                </pic:pic>
              </a:graphicData>
            </a:graphic>
          </wp:inline>
        </w:drawing>
      </w:r>
    </w:p>
    <w:tbl>
      <w:tblPr>
        <w:tblStyle w:val="10"/>
        <w:tblW w:w="9540" w:type="dxa"/>
        <w:jc w:val="center"/>
        <w:tblBorders>
          <w:top w:val="single" w:color="800000" w:sz="18"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3240"/>
        <w:gridCol w:w="6300"/>
      </w:tblGrid>
      <w:tr w14:paraId="630E9FDB">
        <w:tblPrEx>
          <w:tblBorders>
            <w:top w:val="single" w:color="800000" w:sz="18"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00" w:hRule="atLeast"/>
          <w:jc w:val="center"/>
        </w:trPr>
        <w:tc>
          <w:tcPr>
            <w:tcW w:w="3240" w:type="dxa"/>
          </w:tcPr>
          <w:p w14:paraId="77B11C56">
            <w:pPr>
              <w:pageBreakBefore w:val="0"/>
              <w:kinsoku/>
              <w:wordWrap/>
              <w:overflowPunct/>
              <w:topLinePunct w:val="0"/>
              <w:autoSpaceDE/>
              <w:autoSpaceDN/>
              <w:bidi w:val="0"/>
              <w:adjustRightInd/>
              <w:spacing w:line="240" w:lineRule="auto"/>
              <w:jc w:val="center"/>
              <w:textAlignment w:val="auto"/>
              <w:rPr>
                <w:rFonts w:hint="eastAsia"/>
                <w:highlight w:val="none"/>
              </w:rPr>
            </w:pPr>
            <w:r>
              <w:rPr>
                <w:rFonts w:hint="eastAsia" w:ascii="Arial" w:hAnsi="Arial" w:cs="Arial"/>
                <w:b/>
                <w:sz w:val="24"/>
                <w:highlight w:val="none"/>
                <w:lang w:val="en-US" w:eastAsia="zh-CN"/>
              </w:rPr>
              <w:t>Module</w:t>
            </w:r>
            <w:r>
              <w:rPr>
                <w:rFonts w:ascii="Arial" w:hAnsi="Arial" w:cs="Arial"/>
                <w:b/>
                <w:sz w:val="24"/>
                <w:highlight w:val="none"/>
              </w:rPr>
              <w:t xml:space="preserve"> code:</w:t>
            </w:r>
            <w:r>
              <w:rPr>
                <w:rFonts w:ascii="Arial" w:hAnsi="Arial" w:cs="Arial"/>
                <w:b/>
                <w:color w:val="000000"/>
                <w:sz w:val="24"/>
                <w:highlight w:val="none"/>
              </w:rPr>
              <w:t xml:space="preserve"> </w:t>
            </w:r>
            <w:r>
              <w:rPr>
                <w:rFonts w:hint="eastAsia" w:ascii="Arial" w:hAnsi="Arial" w:cs="Arial"/>
                <w:b/>
                <w:color w:val="000000"/>
                <w:sz w:val="24"/>
                <w:highlight w:val="none"/>
              </w:rPr>
              <w:t>BMBM6021</w:t>
            </w:r>
          </w:p>
        </w:tc>
        <w:tc>
          <w:tcPr>
            <w:tcW w:w="6300" w:type="dxa"/>
          </w:tcPr>
          <w:p w14:paraId="01B66235">
            <w:pPr>
              <w:pageBreakBefore w:val="0"/>
              <w:kinsoku/>
              <w:wordWrap/>
              <w:overflowPunct/>
              <w:topLinePunct w:val="0"/>
              <w:autoSpaceDE/>
              <w:autoSpaceDN/>
              <w:bidi w:val="0"/>
              <w:adjustRightInd/>
              <w:spacing w:line="240" w:lineRule="auto"/>
              <w:textAlignment w:val="auto"/>
              <w:rPr>
                <w:rFonts w:hint="default" w:eastAsia="楷体"/>
                <w:highlight w:val="none"/>
                <w:lang w:val="en-US" w:eastAsia="zh-CN"/>
              </w:rPr>
            </w:pPr>
            <w:r>
              <w:rPr>
                <w:rFonts w:hint="eastAsia" w:ascii="Arial" w:hAnsi="Arial" w:cs="Arial"/>
                <w:b/>
                <w:sz w:val="24"/>
                <w:highlight w:val="none"/>
                <w:lang w:val="en-US" w:eastAsia="zh-CN"/>
              </w:rPr>
              <w:t>Module</w:t>
            </w:r>
            <w:r>
              <w:rPr>
                <w:rFonts w:ascii="Arial" w:hAnsi="Arial" w:cs="Arial"/>
                <w:b/>
                <w:sz w:val="24"/>
                <w:highlight w:val="none"/>
              </w:rPr>
              <w:t xml:space="preserve">: </w:t>
            </w:r>
            <w:r>
              <w:rPr>
                <w:rFonts w:hint="eastAsia" w:ascii="Arial" w:hAnsi="Arial" w:cs="Arial"/>
                <w:b/>
                <w:sz w:val="24"/>
                <w:highlight w:val="none"/>
                <w:lang w:val="en-US" w:eastAsia="zh-CN"/>
              </w:rPr>
              <w:t>International Business Communication</w:t>
            </w:r>
          </w:p>
        </w:tc>
      </w:tr>
    </w:tbl>
    <w:p w14:paraId="15DCE15A">
      <w:pPr>
        <w:jc w:val="center"/>
      </w:pPr>
    </w:p>
    <w:p w14:paraId="33F74CC3">
      <w:pPr>
        <w:jc w:val="center"/>
      </w:pPr>
    </w:p>
    <w:p w14:paraId="1394ABDE">
      <w:pPr>
        <w:jc w:val="both"/>
      </w:pPr>
    </w:p>
    <w:p w14:paraId="2C6C1179">
      <w:pPr>
        <w:jc w:val="center"/>
        <w:rPr>
          <w:rFonts w:hint="eastAsia"/>
          <w:b/>
          <w:bCs/>
          <w:sz w:val="36"/>
          <w:szCs w:val="36"/>
          <w:lang w:val="en-US" w:eastAsia="zh-CN"/>
        </w:rPr>
      </w:pPr>
      <w:r>
        <w:rPr>
          <w:rFonts w:hint="eastAsia"/>
          <w:b/>
          <w:bCs/>
          <w:sz w:val="36"/>
          <w:szCs w:val="36"/>
          <w:lang w:val="en-US" w:eastAsia="zh-CN"/>
        </w:rPr>
        <w:t>Application of International Business Communication in the international expansion</w:t>
      </w:r>
    </w:p>
    <w:p w14:paraId="7A25DE71">
      <w:pPr>
        <w:jc w:val="both"/>
        <w:rPr>
          <w:rFonts w:hint="default"/>
          <w:b/>
          <w:bCs/>
          <w:sz w:val="36"/>
          <w:szCs w:val="36"/>
          <w:lang w:val="en-US" w:eastAsia="zh-CN"/>
        </w:rPr>
      </w:pPr>
    </w:p>
    <w:p w14:paraId="2E5C74B0">
      <w:pPr>
        <w:jc w:val="center"/>
        <w:rPr>
          <w:rFonts w:hint="default" w:ascii="Times New Roman" w:hAnsi="Times New Roman" w:eastAsia="宋体" w:cs="Times New Roman"/>
          <w:sz w:val="28"/>
          <w:szCs w:val="28"/>
        </w:rPr>
      </w:pPr>
      <w:r>
        <w:rPr>
          <w:rFonts w:hint="default" w:ascii="Times New Roman" w:hAnsi="Times New Roman" w:eastAsia="宋体" w:cs="Times New Roman"/>
          <w:sz w:val="28"/>
          <w:szCs w:val="28"/>
        </w:rPr>
        <w:drawing>
          <wp:inline distT="0" distB="0" distL="114300" distR="114300">
            <wp:extent cx="2727325" cy="1837055"/>
            <wp:effectExtent l="0" t="0" r="635" b="6985"/>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6"/>
                    <a:stretch>
                      <a:fillRect/>
                    </a:stretch>
                  </pic:blipFill>
                  <pic:spPr>
                    <a:xfrm rot="10800000" flipV="1">
                      <a:off x="0" y="0"/>
                      <a:ext cx="2727325" cy="1837055"/>
                    </a:xfrm>
                    <a:prstGeom prst="rect">
                      <a:avLst/>
                    </a:prstGeom>
                    <a:noFill/>
                    <a:ln w="9525">
                      <a:noFill/>
                    </a:ln>
                  </pic:spPr>
                </pic:pic>
              </a:graphicData>
            </a:graphic>
          </wp:inline>
        </w:drawing>
      </w:r>
    </w:p>
    <w:p w14:paraId="2CA705A8">
      <w:pPr>
        <w:jc w:val="both"/>
        <w:rPr>
          <w:rFonts w:hint="default" w:ascii="Times New Roman" w:hAnsi="Times New Roman" w:eastAsia="宋体" w:cs="Times New Roman"/>
          <w:sz w:val="28"/>
          <w:szCs w:val="28"/>
        </w:rPr>
      </w:pPr>
    </w:p>
    <w:p w14:paraId="1D5FEF78">
      <w:pPr>
        <w:jc w:val="center"/>
        <w:rPr>
          <w:rFonts w:hint="default" w:ascii="Times New Roman" w:hAnsi="Times New Roman" w:eastAsia="宋体" w:cs="Times New Roman"/>
          <w:sz w:val="28"/>
          <w:szCs w:val="28"/>
          <w:lang w:val="en-US" w:eastAsia="zh-CN"/>
        </w:rPr>
      </w:pPr>
      <w:r>
        <w:rPr>
          <w:rFonts w:hint="default" w:ascii="Times New Roman" w:hAnsi="Times New Roman" w:eastAsia="宋体" w:cs="Times New Roman"/>
          <w:sz w:val="28"/>
          <w:szCs w:val="28"/>
        </w:rPr>
        <w:t xml:space="preserve">Name: </w:t>
      </w:r>
      <w:r>
        <w:rPr>
          <w:rFonts w:hint="eastAsia" w:eastAsia="宋体" w:cs="Times New Roman"/>
          <w:sz w:val="28"/>
          <w:szCs w:val="28"/>
          <w:lang w:val="en-US" w:eastAsia="zh-CN"/>
        </w:rPr>
        <w:t>Jian Huang</w:t>
      </w:r>
    </w:p>
    <w:p w14:paraId="2BCDC18F">
      <w:pPr>
        <w:jc w:val="center"/>
        <w:rPr>
          <w:rFonts w:hint="default" w:ascii="Times New Roman" w:hAnsi="Times New Roman" w:eastAsia="宋体" w:cs="Times New Roman"/>
          <w:sz w:val="28"/>
          <w:szCs w:val="28"/>
          <w:lang w:val="en-US" w:eastAsia="zh-CN"/>
        </w:rPr>
      </w:pPr>
      <w:r>
        <w:rPr>
          <w:rFonts w:hint="eastAsia" w:eastAsia="宋体" w:cs="Times New Roman"/>
          <w:sz w:val="28"/>
          <w:szCs w:val="28"/>
          <w:lang w:val="en-US" w:eastAsia="zh-CN"/>
        </w:rPr>
        <w:t>Student number</w:t>
      </w:r>
      <w:r>
        <w:rPr>
          <w:rFonts w:hint="default" w:ascii="Times New Roman" w:hAnsi="Times New Roman" w:eastAsia="宋体" w:cs="Times New Roman"/>
          <w:sz w:val="28"/>
          <w:szCs w:val="28"/>
        </w:rPr>
        <w:t xml:space="preserve">: </w:t>
      </w:r>
      <w:r>
        <w:rPr>
          <w:rFonts w:hint="eastAsia" w:eastAsia="宋体" w:cs="Times New Roman"/>
          <w:sz w:val="28"/>
          <w:szCs w:val="28"/>
          <w:lang w:val="en-US" w:eastAsia="zh-CN"/>
        </w:rPr>
        <w:t>2400261</w:t>
      </w:r>
    </w:p>
    <w:p w14:paraId="0781A9D8">
      <w:pPr>
        <w:jc w:val="center"/>
        <w:rPr>
          <w:rFonts w:hint="default" w:ascii="Times New Roman" w:hAnsi="Times New Roman" w:eastAsia="宋体" w:cs="Times New Roman"/>
          <w:sz w:val="28"/>
          <w:szCs w:val="28"/>
          <w:lang w:val="en-US" w:eastAsia="zh-CN"/>
        </w:rPr>
      </w:pPr>
      <w:r>
        <w:rPr>
          <w:rFonts w:hint="eastAsia" w:eastAsia="宋体" w:cs="Times New Roman"/>
          <w:sz w:val="28"/>
          <w:szCs w:val="28"/>
          <w:lang w:val="en-US" w:eastAsia="zh-CN"/>
        </w:rPr>
        <w:t>Lecturer</w:t>
      </w:r>
      <w:r>
        <w:rPr>
          <w:rFonts w:hint="default" w:ascii="Times New Roman" w:hAnsi="Times New Roman" w:eastAsia="宋体" w:cs="Times New Roman"/>
          <w:sz w:val="28"/>
          <w:szCs w:val="28"/>
        </w:rPr>
        <w:t xml:space="preserve">: </w:t>
      </w:r>
      <w:r>
        <w:rPr>
          <w:rFonts w:hint="eastAsia" w:eastAsia="宋体" w:cs="Times New Roman"/>
          <w:sz w:val="28"/>
          <w:szCs w:val="28"/>
          <w:lang w:val="en-US" w:eastAsia="zh-CN"/>
        </w:rPr>
        <w:t>Arup Kumar</w:t>
      </w:r>
    </w:p>
    <w:p w14:paraId="7598C06E">
      <w:pPr>
        <w:jc w:val="center"/>
        <w:rPr>
          <w:rFonts w:hint="eastAsia" w:eastAsia="宋体" w:cs="Times New Roman"/>
          <w:sz w:val="28"/>
          <w:szCs w:val="28"/>
          <w:lang w:val="en-US" w:eastAsia="zh-CN"/>
        </w:rPr>
      </w:pPr>
      <w:r>
        <w:rPr>
          <w:rFonts w:hint="default" w:ascii="Times New Roman" w:hAnsi="Times New Roman" w:eastAsia="宋体" w:cs="Times New Roman"/>
          <w:sz w:val="28"/>
          <w:szCs w:val="28"/>
        </w:rPr>
        <w:t>Submission Date: 2024</w:t>
      </w:r>
      <w:r>
        <w:rPr>
          <w:rFonts w:hint="eastAsia" w:eastAsia="宋体" w:cs="Times New Roman"/>
          <w:sz w:val="28"/>
          <w:szCs w:val="28"/>
          <w:lang w:val="en-US" w:eastAsia="zh-CN"/>
        </w:rPr>
        <w:t>.12.9</w:t>
      </w:r>
    </w:p>
    <w:p w14:paraId="11116561">
      <w:pPr>
        <w:jc w:val="center"/>
        <w:rPr>
          <w:rFonts w:hint="default" w:eastAsia="宋体" w:cs="Times New Roman"/>
          <w:sz w:val="28"/>
          <w:szCs w:val="28"/>
          <w:lang w:val="en-US" w:eastAsia="zh-CN"/>
        </w:rPr>
      </w:pPr>
      <w:r>
        <w:rPr>
          <w:rFonts w:hint="eastAsia" w:eastAsia="宋体" w:cs="Times New Roman"/>
          <w:sz w:val="28"/>
          <w:szCs w:val="28"/>
          <w:lang w:val="en-US" w:eastAsia="zh-CN"/>
        </w:rPr>
        <w:t>Words account: 2823 words</w:t>
      </w:r>
    </w:p>
    <w:p w14:paraId="244062A0">
      <w:pPr>
        <w:jc w:val="both"/>
        <w:rPr>
          <w:rFonts w:hint="eastAsia" w:eastAsia="宋体" w:cs="Times New Roman"/>
          <w:sz w:val="28"/>
          <w:szCs w:val="28"/>
          <w:lang w:val="en-US" w:eastAsia="zh-CN"/>
        </w:rPr>
      </w:pPr>
    </w:p>
    <w:p w14:paraId="36B09387">
      <w:pPr>
        <w:jc w:val="center"/>
        <w:rPr>
          <w:rFonts w:hint="default" w:ascii="Arial" w:hAnsi="Arial" w:eastAsia="宋体" w:cs="Arial"/>
          <w:sz w:val="28"/>
          <w:szCs w:val="28"/>
          <w:lang w:val="en-US" w:eastAsia="zh-CN"/>
        </w:rPr>
      </w:pPr>
      <w:r>
        <w:rPr>
          <w:rFonts w:hint="default" w:ascii="Arial" w:hAnsi="Arial" w:eastAsia="宋体" w:cs="Arial"/>
          <w:sz w:val="28"/>
          <w:szCs w:val="28"/>
          <w:lang w:val="en-US" w:eastAsia="zh-CN"/>
        </w:rPr>
        <w:t>University of Wales Trinity Saint David</w:t>
      </w:r>
    </w:p>
    <w:p w14:paraId="53AB1089">
      <w:pPr>
        <w:rPr>
          <w:rFonts w:hint="default" w:eastAsia="宋体" w:cs="Times New Roman"/>
          <w:b/>
          <w:bCs/>
          <w:sz w:val="32"/>
          <w:szCs w:val="32"/>
          <w:lang w:val="en-US" w:eastAsia="zh-CN"/>
        </w:rPr>
      </w:pPr>
      <w:r>
        <w:rPr>
          <w:rFonts w:hint="default" w:eastAsia="宋体" w:cs="Times New Roman"/>
          <w:b/>
          <w:bCs/>
          <w:sz w:val="32"/>
          <w:szCs w:val="32"/>
          <w:lang w:val="en-US" w:eastAsia="zh-CN"/>
        </w:rPr>
        <w:br w:type="page"/>
      </w:r>
    </w:p>
    <w:p w14:paraId="7E1FAF65">
      <w:pPr>
        <w:spacing w:line="360" w:lineRule="auto"/>
        <w:jc w:val="center"/>
        <w:rPr>
          <w:rFonts w:hint="default" w:eastAsia="宋体" w:cs="Times New Roman"/>
          <w:b/>
          <w:bCs/>
          <w:sz w:val="32"/>
          <w:szCs w:val="32"/>
          <w:lang w:val="en-US" w:eastAsia="zh-CN"/>
        </w:rPr>
      </w:pPr>
      <w:r>
        <w:rPr>
          <w:rFonts w:hint="default" w:eastAsia="宋体" w:cs="Times New Roman"/>
          <w:b/>
          <w:bCs/>
          <w:sz w:val="32"/>
          <w:szCs w:val="32"/>
          <w:lang w:val="en-US" w:eastAsia="zh-CN"/>
        </w:rPr>
        <w:t>Executive summary</w:t>
      </w:r>
    </w:p>
    <w:p w14:paraId="0A5BE403">
      <w:pPr>
        <w:bidi w:val="0"/>
        <w:spacing w:line="360" w:lineRule="auto"/>
        <w:rPr>
          <w:rFonts w:hint="eastAsia"/>
          <w:lang w:val="en-US" w:eastAsia="zh-CN"/>
        </w:rPr>
      </w:pPr>
    </w:p>
    <w:p w14:paraId="61F94300">
      <w:pPr>
        <w:bidi w:val="0"/>
        <w:spacing w:line="360" w:lineRule="auto"/>
        <w:rPr>
          <w:rFonts w:hint="default"/>
          <w:lang w:val="en-US" w:eastAsia="zh-CN"/>
        </w:rPr>
      </w:pPr>
      <w:r>
        <w:rPr>
          <w:rFonts w:hint="eastAsia"/>
          <w:lang w:val="en-US" w:eastAsia="zh-CN"/>
        </w:rPr>
        <w:t>There are three primary sections to this study. The role of international business communication in global expansion and the necessary competencies to employ it are the main topics of the first section. Furthermore, this section will outline the many communication techniques that can be employed and offer some tactics to assist businesses in communicating successfully.</w:t>
      </w:r>
    </w:p>
    <w:p w14:paraId="0F7F6B9E">
      <w:pPr>
        <w:spacing w:line="360" w:lineRule="auto"/>
        <w:rPr>
          <w:rFonts w:hint="eastAsia"/>
          <w:lang w:val="en-US" w:eastAsia="zh-CN"/>
        </w:rPr>
      </w:pPr>
    </w:p>
    <w:p w14:paraId="1FFAB7A1">
      <w:pPr>
        <w:spacing w:line="360" w:lineRule="auto"/>
        <w:rPr>
          <w:rFonts w:hint="eastAsia"/>
          <w:lang w:val="en-US" w:eastAsia="zh-CN"/>
        </w:rPr>
      </w:pPr>
      <w:r>
        <w:rPr>
          <w:rFonts w:hint="eastAsia"/>
          <w:lang w:val="en-US" w:eastAsia="zh-CN"/>
        </w:rPr>
        <w:t>This report's second section will examine how culture affects business communication from a global cultural standpoint. Additionally, Trompenaar’s 7 dimensions to culture and Hofstede’s cultural dimensions theory models for exceptional circumstances will be used to analyze it.</w:t>
      </w:r>
    </w:p>
    <w:p w14:paraId="74F73F60">
      <w:pPr>
        <w:spacing w:line="360" w:lineRule="auto"/>
        <w:rPr>
          <w:rFonts w:hint="eastAsia"/>
          <w:lang w:val="en-US" w:eastAsia="zh-CN"/>
        </w:rPr>
      </w:pPr>
    </w:p>
    <w:p w14:paraId="0AAE71FC">
      <w:pPr>
        <w:spacing w:line="360" w:lineRule="auto"/>
        <w:rPr>
          <w:rFonts w:hint="eastAsia"/>
          <w:lang w:val="en-US" w:eastAsia="zh-CN"/>
        </w:rPr>
      </w:pPr>
      <w:r>
        <w:rPr>
          <w:rFonts w:hint="eastAsia"/>
          <w:lang w:val="en-US" w:eastAsia="zh-CN"/>
        </w:rPr>
        <w:t>The impact of developing business relationships on international business communication will be the main topic of the third section. It will also highlight how crucial it is to establish confidence in international cooperation. Lastly, it will examine the causes of business relationship failures and the potential consequences.</w:t>
      </w:r>
      <w:r>
        <w:rPr>
          <w:rFonts w:hint="eastAsia"/>
          <w:lang w:val="en-US" w:eastAsia="zh-CN"/>
        </w:rPr>
        <w:br w:type="page"/>
      </w:r>
    </w:p>
    <w:p w14:paraId="253B70D4">
      <w:pPr>
        <w:bidi w:val="0"/>
        <w:spacing w:line="360" w:lineRule="auto"/>
        <w:jc w:val="center"/>
        <w:rPr>
          <w:rFonts w:hint="eastAsia"/>
          <w:b/>
          <w:bCs/>
          <w:sz w:val="32"/>
          <w:szCs w:val="32"/>
          <w:lang w:val="en-US" w:eastAsia="zh-CN"/>
        </w:rPr>
      </w:pPr>
      <w:r>
        <w:rPr>
          <w:rFonts w:hint="eastAsia"/>
          <w:b/>
          <w:bCs/>
          <w:sz w:val="32"/>
          <w:szCs w:val="32"/>
          <w:lang w:val="en-US" w:eastAsia="zh-CN"/>
        </w:rPr>
        <w:t>Content</w:t>
      </w:r>
    </w:p>
    <w:p w14:paraId="606B8292">
      <w:pPr>
        <w:spacing w:line="360" w:lineRule="auto"/>
        <w:rPr>
          <w:rFonts w:hint="eastAsia"/>
          <w:lang w:val="en-US" w:eastAsia="zh-CN"/>
        </w:rPr>
      </w:pPr>
    </w:p>
    <w:p w14:paraId="45170499">
      <w:pPr>
        <w:pStyle w:val="8"/>
        <w:tabs>
          <w:tab w:val="right" w:leader="dot" w:pos="8306"/>
        </w:tabs>
        <w:spacing w:line="360" w:lineRule="auto"/>
        <w:rPr>
          <w:sz w:val="24"/>
          <w:szCs w:val="24"/>
        </w:rPr>
      </w:pPr>
      <w:r>
        <w:rPr>
          <w:rFonts w:hint="default"/>
          <w:sz w:val="24"/>
          <w:szCs w:val="24"/>
          <w:lang w:val="en-US" w:eastAsia="zh-CN"/>
        </w:rPr>
        <w:fldChar w:fldCharType="begin"/>
      </w:r>
      <w:r>
        <w:rPr>
          <w:rFonts w:hint="default"/>
          <w:sz w:val="24"/>
          <w:szCs w:val="24"/>
          <w:lang w:val="en-US" w:eastAsia="zh-CN"/>
        </w:rPr>
        <w:instrText xml:space="preserve">TOC \o "1-3" \h \u </w:instrText>
      </w:r>
      <w:r>
        <w:rPr>
          <w:rFonts w:hint="default"/>
          <w:sz w:val="24"/>
          <w:szCs w:val="24"/>
          <w:lang w:val="en-US" w:eastAsia="zh-CN"/>
        </w:rPr>
        <w:fldChar w:fldCharType="separate"/>
      </w:r>
      <w:r>
        <w:rPr>
          <w:rFonts w:hint="default"/>
          <w:sz w:val="24"/>
          <w:szCs w:val="24"/>
          <w:lang w:val="en-US" w:eastAsia="zh-CN"/>
        </w:rPr>
        <w:fldChar w:fldCharType="begin"/>
      </w:r>
      <w:r>
        <w:rPr>
          <w:rFonts w:hint="default"/>
          <w:sz w:val="24"/>
          <w:szCs w:val="24"/>
          <w:lang w:val="en-US" w:eastAsia="zh-CN"/>
        </w:rPr>
        <w:instrText xml:space="preserve"> HYPERLINK \l _Toc11360 </w:instrText>
      </w:r>
      <w:r>
        <w:rPr>
          <w:rFonts w:hint="default"/>
          <w:sz w:val="24"/>
          <w:szCs w:val="24"/>
          <w:lang w:val="en-US" w:eastAsia="zh-CN"/>
        </w:rPr>
        <w:fldChar w:fldCharType="separate"/>
      </w:r>
      <w:r>
        <w:rPr>
          <w:rFonts w:hint="default" w:ascii="Times New Roman" w:hAnsi="Times New Roman" w:cs="Times New Roman"/>
          <w:sz w:val="24"/>
          <w:szCs w:val="28"/>
          <w:lang w:val="en-US" w:eastAsia="zh-CN"/>
        </w:rPr>
        <w:t>1.0 Introduction</w:t>
      </w:r>
      <w:r>
        <w:rPr>
          <w:sz w:val="24"/>
          <w:szCs w:val="24"/>
        </w:rPr>
        <w:tab/>
      </w:r>
      <w:r>
        <w:rPr>
          <w:sz w:val="24"/>
          <w:szCs w:val="24"/>
        </w:rPr>
        <w:fldChar w:fldCharType="begin"/>
      </w:r>
      <w:r>
        <w:rPr>
          <w:sz w:val="24"/>
          <w:szCs w:val="24"/>
        </w:rPr>
        <w:instrText xml:space="preserve"> PAGEREF _Toc11360 \h </w:instrText>
      </w:r>
      <w:r>
        <w:rPr>
          <w:sz w:val="24"/>
          <w:szCs w:val="24"/>
        </w:rPr>
        <w:fldChar w:fldCharType="separate"/>
      </w:r>
      <w:r>
        <w:rPr>
          <w:sz w:val="24"/>
          <w:szCs w:val="24"/>
        </w:rPr>
        <w:t>1</w:t>
      </w:r>
      <w:r>
        <w:rPr>
          <w:sz w:val="24"/>
          <w:szCs w:val="24"/>
        </w:rPr>
        <w:fldChar w:fldCharType="end"/>
      </w:r>
      <w:r>
        <w:rPr>
          <w:rFonts w:hint="default"/>
          <w:sz w:val="24"/>
          <w:szCs w:val="24"/>
          <w:lang w:val="en-US" w:eastAsia="zh-CN"/>
        </w:rPr>
        <w:fldChar w:fldCharType="end"/>
      </w:r>
    </w:p>
    <w:p w14:paraId="55BA5B96">
      <w:pPr>
        <w:pStyle w:val="8"/>
        <w:tabs>
          <w:tab w:val="right" w:leader="dot" w:pos="8306"/>
        </w:tabs>
        <w:spacing w:line="360" w:lineRule="auto"/>
        <w:rPr>
          <w:sz w:val="24"/>
          <w:szCs w:val="24"/>
        </w:rPr>
      </w:pPr>
      <w:r>
        <w:rPr>
          <w:rFonts w:hint="default"/>
          <w:sz w:val="24"/>
          <w:szCs w:val="24"/>
          <w:lang w:val="en-US" w:eastAsia="zh-CN"/>
        </w:rPr>
        <w:fldChar w:fldCharType="begin"/>
      </w:r>
      <w:r>
        <w:rPr>
          <w:rFonts w:hint="default"/>
          <w:sz w:val="24"/>
          <w:szCs w:val="24"/>
          <w:lang w:val="en-US" w:eastAsia="zh-CN"/>
        </w:rPr>
        <w:instrText xml:space="preserve"> HYPERLINK \l _Toc15185 </w:instrText>
      </w:r>
      <w:r>
        <w:rPr>
          <w:rFonts w:hint="default"/>
          <w:sz w:val="24"/>
          <w:szCs w:val="24"/>
          <w:lang w:val="en-US" w:eastAsia="zh-CN"/>
        </w:rPr>
        <w:fldChar w:fldCharType="separate"/>
      </w:r>
      <w:r>
        <w:rPr>
          <w:rFonts w:hint="default" w:ascii="Times New Roman" w:hAnsi="Times New Roman" w:cs="Times New Roman"/>
          <w:sz w:val="24"/>
          <w:szCs w:val="28"/>
          <w:lang w:val="en-US" w:eastAsia="zh-CN"/>
        </w:rPr>
        <w:t>2.0 Main Findings</w:t>
      </w:r>
      <w:r>
        <w:rPr>
          <w:sz w:val="24"/>
          <w:szCs w:val="24"/>
        </w:rPr>
        <w:tab/>
      </w:r>
      <w:r>
        <w:rPr>
          <w:sz w:val="24"/>
          <w:szCs w:val="24"/>
        </w:rPr>
        <w:fldChar w:fldCharType="begin"/>
      </w:r>
      <w:r>
        <w:rPr>
          <w:sz w:val="24"/>
          <w:szCs w:val="24"/>
        </w:rPr>
        <w:instrText xml:space="preserve"> PAGEREF _Toc15185 \h </w:instrText>
      </w:r>
      <w:r>
        <w:rPr>
          <w:sz w:val="24"/>
          <w:szCs w:val="24"/>
        </w:rPr>
        <w:fldChar w:fldCharType="separate"/>
      </w:r>
      <w:r>
        <w:rPr>
          <w:sz w:val="24"/>
          <w:szCs w:val="24"/>
        </w:rPr>
        <w:t>2</w:t>
      </w:r>
      <w:r>
        <w:rPr>
          <w:sz w:val="24"/>
          <w:szCs w:val="24"/>
        </w:rPr>
        <w:fldChar w:fldCharType="end"/>
      </w:r>
      <w:r>
        <w:rPr>
          <w:rFonts w:hint="default"/>
          <w:sz w:val="24"/>
          <w:szCs w:val="24"/>
          <w:lang w:val="en-US" w:eastAsia="zh-CN"/>
        </w:rPr>
        <w:fldChar w:fldCharType="end"/>
      </w:r>
    </w:p>
    <w:p w14:paraId="6C03253B">
      <w:pPr>
        <w:pStyle w:val="9"/>
        <w:tabs>
          <w:tab w:val="right" w:leader="dot" w:pos="8306"/>
        </w:tabs>
        <w:spacing w:line="360" w:lineRule="auto"/>
        <w:rPr>
          <w:sz w:val="24"/>
          <w:szCs w:val="24"/>
        </w:rPr>
      </w:pPr>
      <w:r>
        <w:rPr>
          <w:rFonts w:hint="default"/>
          <w:sz w:val="24"/>
          <w:szCs w:val="24"/>
          <w:lang w:val="en-US" w:eastAsia="zh-CN"/>
        </w:rPr>
        <w:fldChar w:fldCharType="begin"/>
      </w:r>
      <w:r>
        <w:rPr>
          <w:rFonts w:hint="default"/>
          <w:sz w:val="24"/>
          <w:szCs w:val="24"/>
          <w:lang w:val="en-US" w:eastAsia="zh-CN"/>
        </w:rPr>
        <w:instrText xml:space="preserve"> HYPERLINK \l _Toc18119 </w:instrText>
      </w:r>
      <w:r>
        <w:rPr>
          <w:rFonts w:hint="default"/>
          <w:sz w:val="24"/>
          <w:szCs w:val="24"/>
          <w:lang w:val="en-US" w:eastAsia="zh-CN"/>
        </w:rPr>
        <w:fldChar w:fldCharType="separate"/>
      </w:r>
      <w:r>
        <w:rPr>
          <w:rFonts w:hint="default" w:ascii="Times New Roman" w:hAnsi="Times New Roman" w:cs="Times New Roman"/>
          <w:sz w:val="24"/>
          <w:szCs w:val="28"/>
          <w:lang w:val="en-US" w:eastAsia="zh-CN"/>
        </w:rPr>
        <w:t>2.1 International Business Communication</w:t>
      </w:r>
      <w:r>
        <w:rPr>
          <w:sz w:val="24"/>
          <w:szCs w:val="24"/>
        </w:rPr>
        <w:tab/>
      </w:r>
      <w:r>
        <w:rPr>
          <w:sz w:val="24"/>
          <w:szCs w:val="24"/>
        </w:rPr>
        <w:fldChar w:fldCharType="begin"/>
      </w:r>
      <w:r>
        <w:rPr>
          <w:sz w:val="24"/>
          <w:szCs w:val="24"/>
        </w:rPr>
        <w:instrText xml:space="preserve"> PAGEREF _Toc18119 \h </w:instrText>
      </w:r>
      <w:r>
        <w:rPr>
          <w:sz w:val="24"/>
          <w:szCs w:val="24"/>
        </w:rPr>
        <w:fldChar w:fldCharType="separate"/>
      </w:r>
      <w:r>
        <w:rPr>
          <w:sz w:val="24"/>
          <w:szCs w:val="24"/>
        </w:rPr>
        <w:t>2</w:t>
      </w:r>
      <w:r>
        <w:rPr>
          <w:sz w:val="24"/>
          <w:szCs w:val="24"/>
        </w:rPr>
        <w:fldChar w:fldCharType="end"/>
      </w:r>
      <w:r>
        <w:rPr>
          <w:rFonts w:hint="default"/>
          <w:sz w:val="24"/>
          <w:szCs w:val="24"/>
          <w:lang w:val="en-US" w:eastAsia="zh-CN"/>
        </w:rPr>
        <w:fldChar w:fldCharType="end"/>
      </w:r>
    </w:p>
    <w:p w14:paraId="5ECE7148">
      <w:pPr>
        <w:pStyle w:val="5"/>
        <w:tabs>
          <w:tab w:val="right" w:leader="dot" w:pos="8306"/>
        </w:tabs>
        <w:spacing w:line="360" w:lineRule="auto"/>
        <w:rPr>
          <w:sz w:val="24"/>
          <w:szCs w:val="24"/>
        </w:rPr>
      </w:pPr>
      <w:r>
        <w:rPr>
          <w:rFonts w:hint="default"/>
          <w:sz w:val="24"/>
          <w:szCs w:val="24"/>
          <w:lang w:val="en-US" w:eastAsia="zh-CN"/>
        </w:rPr>
        <w:fldChar w:fldCharType="begin"/>
      </w:r>
      <w:r>
        <w:rPr>
          <w:rFonts w:hint="default"/>
          <w:sz w:val="24"/>
          <w:szCs w:val="24"/>
          <w:lang w:val="en-US" w:eastAsia="zh-CN"/>
        </w:rPr>
        <w:instrText xml:space="preserve"> HYPERLINK \l _Toc31158 </w:instrText>
      </w:r>
      <w:r>
        <w:rPr>
          <w:rFonts w:hint="default"/>
          <w:sz w:val="24"/>
          <w:szCs w:val="24"/>
          <w:lang w:val="en-US" w:eastAsia="zh-CN"/>
        </w:rPr>
        <w:fldChar w:fldCharType="separate"/>
      </w:r>
      <w:r>
        <w:rPr>
          <w:rFonts w:hint="default" w:ascii="Times New Roman" w:hAnsi="Times New Roman" w:cs="Times New Roman"/>
          <w:sz w:val="24"/>
          <w:szCs w:val="28"/>
          <w:lang w:val="en-US" w:eastAsia="zh-CN"/>
        </w:rPr>
        <w:t>2.1.1 Skills Requirements</w:t>
      </w:r>
      <w:r>
        <w:rPr>
          <w:sz w:val="24"/>
          <w:szCs w:val="24"/>
        </w:rPr>
        <w:tab/>
      </w:r>
      <w:r>
        <w:rPr>
          <w:sz w:val="24"/>
          <w:szCs w:val="24"/>
        </w:rPr>
        <w:fldChar w:fldCharType="begin"/>
      </w:r>
      <w:r>
        <w:rPr>
          <w:sz w:val="24"/>
          <w:szCs w:val="24"/>
        </w:rPr>
        <w:instrText xml:space="preserve"> PAGEREF _Toc31158 \h </w:instrText>
      </w:r>
      <w:r>
        <w:rPr>
          <w:sz w:val="24"/>
          <w:szCs w:val="24"/>
        </w:rPr>
        <w:fldChar w:fldCharType="separate"/>
      </w:r>
      <w:r>
        <w:rPr>
          <w:sz w:val="24"/>
          <w:szCs w:val="24"/>
        </w:rPr>
        <w:t>2</w:t>
      </w:r>
      <w:r>
        <w:rPr>
          <w:sz w:val="24"/>
          <w:szCs w:val="24"/>
        </w:rPr>
        <w:fldChar w:fldCharType="end"/>
      </w:r>
      <w:r>
        <w:rPr>
          <w:rFonts w:hint="default"/>
          <w:sz w:val="24"/>
          <w:szCs w:val="24"/>
          <w:lang w:val="en-US" w:eastAsia="zh-CN"/>
        </w:rPr>
        <w:fldChar w:fldCharType="end"/>
      </w:r>
    </w:p>
    <w:p w14:paraId="4DB93A13">
      <w:pPr>
        <w:pStyle w:val="5"/>
        <w:tabs>
          <w:tab w:val="right" w:leader="dot" w:pos="8306"/>
        </w:tabs>
        <w:spacing w:line="360" w:lineRule="auto"/>
        <w:rPr>
          <w:sz w:val="24"/>
          <w:szCs w:val="24"/>
        </w:rPr>
      </w:pPr>
      <w:r>
        <w:rPr>
          <w:rFonts w:hint="default"/>
          <w:sz w:val="24"/>
          <w:szCs w:val="24"/>
          <w:lang w:val="en-US" w:eastAsia="zh-CN"/>
        </w:rPr>
        <w:fldChar w:fldCharType="begin"/>
      </w:r>
      <w:r>
        <w:rPr>
          <w:rFonts w:hint="default"/>
          <w:sz w:val="24"/>
          <w:szCs w:val="24"/>
          <w:lang w:val="en-US" w:eastAsia="zh-CN"/>
        </w:rPr>
        <w:instrText xml:space="preserve"> HYPERLINK \l _Toc9826 </w:instrText>
      </w:r>
      <w:r>
        <w:rPr>
          <w:rFonts w:hint="default"/>
          <w:sz w:val="24"/>
          <w:szCs w:val="24"/>
          <w:lang w:val="en-US" w:eastAsia="zh-CN"/>
        </w:rPr>
        <w:fldChar w:fldCharType="separate"/>
      </w:r>
      <w:r>
        <w:rPr>
          <w:rFonts w:hint="default" w:ascii="Times New Roman" w:hAnsi="Times New Roman" w:cs="Times New Roman"/>
          <w:sz w:val="24"/>
          <w:szCs w:val="28"/>
          <w:lang w:val="en-US" w:eastAsia="zh-CN"/>
        </w:rPr>
        <w:t>2.1.2 Methods of Communication</w:t>
      </w:r>
      <w:r>
        <w:rPr>
          <w:sz w:val="24"/>
          <w:szCs w:val="24"/>
        </w:rPr>
        <w:tab/>
      </w:r>
      <w:r>
        <w:rPr>
          <w:sz w:val="24"/>
          <w:szCs w:val="24"/>
        </w:rPr>
        <w:fldChar w:fldCharType="begin"/>
      </w:r>
      <w:r>
        <w:rPr>
          <w:sz w:val="24"/>
          <w:szCs w:val="24"/>
        </w:rPr>
        <w:instrText xml:space="preserve"> PAGEREF _Toc9826 \h </w:instrText>
      </w:r>
      <w:r>
        <w:rPr>
          <w:sz w:val="24"/>
          <w:szCs w:val="24"/>
        </w:rPr>
        <w:fldChar w:fldCharType="separate"/>
      </w:r>
      <w:r>
        <w:rPr>
          <w:sz w:val="24"/>
          <w:szCs w:val="24"/>
        </w:rPr>
        <w:t>3</w:t>
      </w:r>
      <w:r>
        <w:rPr>
          <w:sz w:val="24"/>
          <w:szCs w:val="24"/>
        </w:rPr>
        <w:fldChar w:fldCharType="end"/>
      </w:r>
      <w:r>
        <w:rPr>
          <w:rFonts w:hint="default"/>
          <w:sz w:val="24"/>
          <w:szCs w:val="24"/>
          <w:lang w:val="en-US" w:eastAsia="zh-CN"/>
        </w:rPr>
        <w:fldChar w:fldCharType="end"/>
      </w:r>
    </w:p>
    <w:p w14:paraId="09501EE4">
      <w:pPr>
        <w:pStyle w:val="5"/>
        <w:tabs>
          <w:tab w:val="right" w:leader="dot" w:pos="8306"/>
        </w:tabs>
        <w:spacing w:line="360" w:lineRule="auto"/>
        <w:rPr>
          <w:sz w:val="24"/>
          <w:szCs w:val="24"/>
        </w:rPr>
      </w:pPr>
      <w:r>
        <w:rPr>
          <w:rFonts w:hint="default"/>
          <w:sz w:val="24"/>
          <w:szCs w:val="24"/>
          <w:lang w:val="en-US" w:eastAsia="zh-CN"/>
        </w:rPr>
        <w:fldChar w:fldCharType="begin"/>
      </w:r>
      <w:r>
        <w:rPr>
          <w:rFonts w:hint="default"/>
          <w:sz w:val="24"/>
          <w:szCs w:val="24"/>
          <w:lang w:val="en-US" w:eastAsia="zh-CN"/>
        </w:rPr>
        <w:instrText xml:space="preserve"> HYPERLINK \l _Toc16294 </w:instrText>
      </w:r>
      <w:r>
        <w:rPr>
          <w:rFonts w:hint="default"/>
          <w:sz w:val="24"/>
          <w:szCs w:val="24"/>
          <w:lang w:val="en-US" w:eastAsia="zh-CN"/>
        </w:rPr>
        <w:fldChar w:fldCharType="separate"/>
      </w:r>
      <w:r>
        <w:rPr>
          <w:rFonts w:hint="default" w:ascii="Times New Roman" w:hAnsi="Times New Roman" w:cs="Times New Roman"/>
          <w:sz w:val="24"/>
          <w:szCs w:val="28"/>
          <w:lang w:val="en-US" w:eastAsia="zh-CN"/>
        </w:rPr>
        <w:t>2.1.3 Effective Communication</w:t>
      </w:r>
      <w:r>
        <w:rPr>
          <w:sz w:val="24"/>
          <w:szCs w:val="24"/>
        </w:rPr>
        <w:tab/>
      </w:r>
      <w:r>
        <w:rPr>
          <w:sz w:val="24"/>
          <w:szCs w:val="24"/>
        </w:rPr>
        <w:fldChar w:fldCharType="begin"/>
      </w:r>
      <w:r>
        <w:rPr>
          <w:sz w:val="24"/>
          <w:szCs w:val="24"/>
        </w:rPr>
        <w:instrText xml:space="preserve"> PAGEREF _Toc16294 \h </w:instrText>
      </w:r>
      <w:r>
        <w:rPr>
          <w:sz w:val="24"/>
          <w:szCs w:val="24"/>
        </w:rPr>
        <w:fldChar w:fldCharType="separate"/>
      </w:r>
      <w:r>
        <w:rPr>
          <w:sz w:val="24"/>
          <w:szCs w:val="24"/>
        </w:rPr>
        <w:t>4</w:t>
      </w:r>
      <w:r>
        <w:rPr>
          <w:sz w:val="24"/>
          <w:szCs w:val="24"/>
        </w:rPr>
        <w:fldChar w:fldCharType="end"/>
      </w:r>
      <w:r>
        <w:rPr>
          <w:rFonts w:hint="default"/>
          <w:sz w:val="24"/>
          <w:szCs w:val="24"/>
          <w:lang w:val="en-US" w:eastAsia="zh-CN"/>
        </w:rPr>
        <w:fldChar w:fldCharType="end"/>
      </w:r>
    </w:p>
    <w:p w14:paraId="614D7B8E">
      <w:pPr>
        <w:pStyle w:val="9"/>
        <w:tabs>
          <w:tab w:val="right" w:leader="dot" w:pos="8306"/>
        </w:tabs>
        <w:spacing w:line="360" w:lineRule="auto"/>
        <w:rPr>
          <w:sz w:val="24"/>
          <w:szCs w:val="24"/>
        </w:rPr>
      </w:pPr>
      <w:r>
        <w:rPr>
          <w:rFonts w:hint="default"/>
          <w:sz w:val="24"/>
          <w:szCs w:val="24"/>
          <w:lang w:val="en-US" w:eastAsia="zh-CN"/>
        </w:rPr>
        <w:fldChar w:fldCharType="begin"/>
      </w:r>
      <w:r>
        <w:rPr>
          <w:rFonts w:hint="default"/>
          <w:sz w:val="24"/>
          <w:szCs w:val="24"/>
          <w:lang w:val="en-US" w:eastAsia="zh-CN"/>
        </w:rPr>
        <w:instrText xml:space="preserve"> HYPERLINK \l _Toc1779 </w:instrText>
      </w:r>
      <w:r>
        <w:rPr>
          <w:rFonts w:hint="default"/>
          <w:sz w:val="24"/>
          <w:szCs w:val="24"/>
          <w:lang w:val="en-US" w:eastAsia="zh-CN"/>
        </w:rPr>
        <w:fldChar w:fldCharType="separate"/>
      </w:r>
      <w:r>
        <w:rPr>
          <w:rFonts w:hint="default" w:ascii="Times New Roman" w:hAnsi="Times New Roman" w:cs="Times New Roman"/>
          <w:sz w:val="24"/>
          <w:szCs w:val="28"/>
          <w:lang w:val="en-US" w:eastAsia="zh-CN"/>
        </w:rPr>
        <w:t>2.2 International Culture</w:t>
      </w:r>
      <w:r>
        <w:rPr>
          <w:sz w:val="24"/>
          <w:szCs w:val="24"/>
        </w:rPr>
        <w:tab/>
      </w:r>
      <w:r>
        <w:rPr>
          <w:sz w:val="24"/>
          <w:szCs w:val="24"/>
        </w:rPr>
        <w:fldChar w:fldCharType="begin"/>
      </w:r>
      <w:r>
        <w:rPr>
          <w:sz w:val="24"/>
          <w:szCs w:val="24"/>
        </w:rPr>
        <w:instrText xml:space="preserve"> PAGEREF _Toc1779 \h </w:instrText>
      </w:r>
      <w:r>
        <w:rPr>
          <w:sz w:val="24"/>
          <w:szCs w:val="24"/>
        </w:rPr>
        <w:fldChar w:fldCharType="separate"/>
      </w:r>
      <w:r>
        <w:rPr>
          <w:sz w:val="24"/>
          <w:szCs w:val="24"/>
        </w:rPr>
        <w:t>5</w:t>
      </w:r>
      <w:r>
        <w:rPr>
          <w:sz w:val="24"/>
          <w:szCs w:val="24"/>
        </w:rPr>
        <w:fldChar w:fldCharType="end"/>
      </w:r>
      <w:r>
        <w:rPr>
          <w:rFonts w:hint="default"/>
          <w:sz w:val="24"/>
          <w:szCs w:val="24"/>
          <w:lang w:val="en-US" w:eastAsia="zh-CN"/>
        </w:rPr>
        <w:fldChar w:fldCharType="end"/>
      </w:r>
    </w:p>
    <w:p w14:paraId="5951ADC7">
      <w:pPr>
        <w:pStyle w:val="5"/>
        <w:tabs>
          <w:tab w:val="right" w:leader="dot" w:pos="8306"/>
        </w:tabs>
        <w:spacing w:line="360" w:lineRule="auto"/>
        <w:rPr>
          <w:sz w:val="24"/>
          <w:szCs w:val="24"/>
        </w:rPr>
      </w:pPr>
      <w:r>
        <w:rPr>
          <w:rFonts w:hint="default"/>
          <w:sz w:val="24"/>
          <w:szCs w:val="24"/>
          <w:lang w:val="en-US" w:eastAsia="zh-CN"/>
        </w:rPr>
        <w:fldChar w:fldCharType="begin"/>
      </w:r>
      <w:r>
        <w:rPr>
          <w:rFonts w:hint="default"/>
          <w:sz w:val="24"/>
          <w:szCs w:val="24"/>
          <w:lang w:val="en-US" w:eastAsia="zh-CN"/>
        </w:rPr>
        <w:instrText xml:space="preserve"> HYPERLINK \l _Toc25838 </w:instrText>
      </w:r>
      <w:r>
        <w:rPr>
          <w:rFonts w:hint="default"/>
          <w:sz w:val="24"/>
          <w:szCs w:val="24"/>
          <w:lang w:val="en-US" w:eastAsia="zh-CN"/>
        </w:rPr>
        <w:fldChar w:fldCharType="separate"/>
      </w:r>
      <w:r>
        <w:rPr>
          <w:rFonts w:hint="default" w:ascii="Times New Roman" w:hAnsi="Times New Roman" w:cs="Times New Roman"/>
          <w:sz w:val="24"/>
          <w:szCs w:val="28"/>
          <w:lang w:val="en-US" w:eastAsia="zh-CN"/>
        </w:rPr>
        <w:t>2.2.1 Trompenaar’s 7 dimensions to culture</w:t>
      </w:r>
      <w:r>
        <w:rPr>
          <w:sz w:val="24"/>
          <w:szCs w:val="24"/>
        </w:rPr>
        <w:tab/>
      </w:r>
      <w:r>
        <w:rPr>
          <w:sz w:val="24"/>
          <w:szCs w:val="24"/>
        </w:rPr>
        <w:fldChar w:fldCharType="begin"/>
      </w:r>
      <w:r>
        <w:rPr>
          <w:sz w:val="24"/>
          <w:szCs w:val="24"/>
        </w:rPr>
        <w:instrText xml:space="preserve"> PAGEREF _Toc25838 \h </w:instrText>
      </w:r>
      <w:r>
        <w:rPr>
          <w:sz w:val="24"/>
          <w:szCs w:val="24"/>
        </w:rPr>
        <w:fldChar w:fldCharType="separate"/>
      </w:r>
      <w:r>
        <w:rPr>
          <w:sz w:val="24"/>
          <w:szCs w:val="24"/>
        </w:rPr>
        <w:t>5</w:t>
      </w:r>
      <w:r>
        <w:rPr>
          <w:sz w:val="24"/>
          <w:szCs w:val="24"/>
        </w:rPr>
        <w:fldChar w:fldCharType="end"/>
      </w:r>
      <w:r>
        <w:rPr>
          <w:rFonts w:hint="default"/>
          <w:sz w:val="24"/>
          <w:szCs w:val="24"/>
          <w:lang w:val="en-US" w:eastAsia="zh-CN"/>
        </w:rPr>
        <w:fldChar w:fldCharType="end"/>
      </w:r>
    </w:p>
    <w:p w14:paraId="2250F47A">
      <w:pPr>
        <w:pStyle w:val="5"/>
        <w:tabs>
          <w:tab w:val="right" w:leader="dot" w:pos="8306"/>
        </w:tabs>
        <w:spacing w:line="360" w:lineRule="auto"/>
        <w:rPr>
          <w:sz w:val="24"/>
          <w:szCs w:val="24"/>
        </w:rPr>
      </w:pPr>
      <w:r>
        <w:rPr>
          <w:rFonts w:hint="default"/>
          <w:sz w:val="24"/>
          <w:szCs w:val="24"/>
          <w:lang w:val="en-US" w:eastAsia="zh-CN"/>
        </w:rPr>
        <w:fldChar w:fldCharType="begin"/>
      </w:r>
      <w:r>
        <w:rPr>
          <w:rFonts w:hint="default"/>
          <w:sz w:val="24"/>
          <w:szCs w:val="24"/>
          <w:lang w:val="en-US" w:eastAsia="zh-CN"/>
        </w:rPr>
        <w:instrText xml:space="preserve"> HYPERLINK \l _Toc10180 </w:instrText>
      </w:r>
      <w:r>
        <w:rPr>
          <w:rFonts w:hint="default"/>
          <w:sz w:val="24"/>
          <w:szCs w:val="24"/>
          <w:lang w:val="en-US" w:eastAsia="zh-CN"/>
        </w:rPr>
        <w:fldChar w:fldCharType="separate"/>
      </w:r>
      <w:r>
        <w:rPr>
          <w:rFonts w:hint="default" w:ascii="Times New Roman" w:hAnsi="Times New Roman" w:cs="Times New Roman"/>
          <w:sz w:val="24"/>
          <w:szCs w:val="28"/>
          <w:lang w:val="en-US" w:eastAsia="zh-CN"/>
        </w:rPr>
        <w:t>2.2.2 Hofstede’s cultural dimensions theory</w:t>
      </w:r>
      <w:r>
        <w:rPr>
          <w:sz w:val="24"/>
          <w:szCs w:val="24"/>
        </w:rPr>
        <w:tab/>
      </w:r>
      <w:r>
        <w:rPr>
          <w:sz w:val="24"/>
          <w:szCs w:val="24"/>
        </w:rPr>
        <w:fldChar w:fldCharType="begin"/>
      </w:r>
      <w:r>
        <w:rPr>
          <w:sz w:val="24"/>
          <w:szCs w:val="24"/>
        </w:rPr>
        <w:instrText xml:space="preserve"> PAGEREF _Toc10180 \h </w:instrText>
      </w:r>
      <w:r>
        <w:rPr>
          <w:sz w:val="24"/>
          <w:szCs w:val="24"/>
        </w:rPr>
        <w:fldChar w:fldCharType="separate"/>
      </w:r>
      <w:r>
        <w:rPr>
          <w:sz w:val="24"/>
          <w:szCs w:val="24"/>
        </w:rPr>
        <w:t>5</w:t>
      </w:r>
      <w:r>
        <w:rPr>
          <w:sz w:val="24"/>
          <w:szCs w:val="24"/>
        </w:rPr>
        <w:fldChar w:fldCharType="end"/>
      </w:r>
      <w:r>
        <w:rPr>
          <w:rFonts w:hint="default"/>
          <w:sz w:val="24"/>
          <w:szCs w:val="24"/>
          <w:lang w:val="en-US" w:eastAsia="zh-CN"/>
        </w:rPr>
        <w:fldChar w:fldCharType="end"/>
      </w:r>
    </w:p>
    <w:p w14:paraId="2B65C95B">
      <w:pPr>
        <w:pStyle w:val="9"/>
        <w:tabs>
          <w:tab w:val="right" w:leader="dot" w:pos="8306"/>
        </w:tabs>
        <w:spacing w:line="360" w:lineRule="auto"/>
        <w:rPr>
          <w:sz w:val="24"/>
          <w:szCs w:val="24"/>
        </w:rPr>
      </w:pPr>
      <w:r>
        <w:rPr>
          <w:rFonts w:hint="default"/>
          <w:sz w:val="24"/>
          <w:szCs w:val="24"/>
          <w:lang w:val="en-US" w:eastAsia="zh-CN"/>
        </w:rPr>
        <w:fldChar w:fldCharType="begin"/>
      </w:r>
      <w:r>
        <w:rPr>
          <w:rFonts w:hint="default"/>
          <w:sz w:val="24"/>
          <w:szCs w:val="24"/>
          <w:lang w:val="en-US" w:eastAsia="zh-CN"/>
        </w:rPr>
        <w:instrText xml:space="preserve"> HYPERLINK \l _Toc8097 </w:instrText>
      </w:r>
      <w:r>
        <w:rPr>
          <w:rFonts w:hint="default"/>
          <w:sz w:val="24"/>
          <w:szCs w:val="24"/>
          <w:lang w:val="en-US" w:eastAsia="zh-CN"/>
        </w:rPr>
        <w:fldChar w:fldCharType="separate"/>
      </w:r>
      <w:r>
        <w:rPr>
          <w:rFonts w:hint="default" w:ascii="Times New Roman" w:hAnsi="Times New Roman" w:cs="Times New Roman"/>
          <w:sz w:val="24"/>
          <w:szCs w:val="28"/>
          <w:lang w:val="en-US" w:eastAsia="zh-CN"/>
        </w:rPr>
        <w:t>2.3 Importance of Building Relationships</w:t>
      </w:r>
      <w:r>
        <w:rPr>
          <w:sz w:val="24"/>
          <w:szCs w:val="24"/>
        </w:rPr>
        <w:tab/>
      </w:r>
      <w:r>
        <w:rPr>
          <w:sz w:val="24"/>
          <w:szCs w:val="24"/>
        </w:rPr>
        <w:fldChar w:fldCharType="begin"/>
      </w:r>
      <w:r>
        <w:rPr>
          <w:sz w:val="24"/>
          <w:szCs w:val="24"/>
        </w:rPr>
        <w:instrText xml:space="preserve"> PAGEREF _Toc8097 \h </w:instrText>
      </w:r>
      <w:r>
        <w:rPr>
          <w:sz w:val="24"/>
          <w:szCs w:val="24"/>
        </w:rPr>
        <w:fldChar w:fldCharType="separate"/>
      </w:r>
      <w:r>
        <w:rPr>
          <w:sz w:val="24"/>
          <w:szCs w:val="24"/>
        </w:rPr>
        <w:t>6</w:t>
      </w:r>
      <w:r>
        <w:rPr>
          <w:sz w:val="24"/>
          <w:szCs w:val="24"/>
        </w:rPr>
        <w:fldChar w:fldCharType="end"/>
      </w:r>
      <w:r>
        <w:rPr>
          <w:rFonts w:hint="default"/>
          <w:sz w:val="24"/>
          <w:szCs w:val="24"/>
          <w:lang w:val="en-US" w:eastAsia="zh-CN"/>
        </w:rPr>
        <w:fldChar w:fldCharType="end"/>
      </w:r>
    </w:p>
    <w:p w14:paraId="6C1D5EF9">
      <w:pPr>
        <w:pStyle w:val="5"/>
        <w:tabs>
          <w:tab w:val="right" w:leader="dot" w:pos="8306"/>
        </w:tabs>
        <w:spacing w:line="360" w:lineRule="auto"/>
        <w:rPr>
          <w:sz w:val="24"/>
          <w:szCs w:val="24"/>
        </w:rPr>
      </w:pPr>
      <w:r>
        <w:rPr>
          <w:rFonts w:hint="default"/>
          <w:sz w:val="24"/>
          <w:szCs w:val="24"/>
          <w:lang w:val="en-US" w:eastAsia="zh-CN"/>
        </w:rPr>
        <w:fldChar w:fldCharType="begin"/>
      </w:r>
      <w:r>
        <w:rPr>
          <w:rFonts w:hint="default"/>
          <w:sz w:val="24"/>
          <w:szCs w:val="24"/>
          <w:lang w:val="en-US" w:eastAsia="zh-CN"/>
        </w:rPr>
        <w:instrText xml:space="preserve"> HYPERLINK \l _Toc13023 </w:instrText>
      </w:r>
      <w:r>
        <w:rPr>
          <w:rFonts w:hint="default"/>
          <w:sz w:val="24"/>
          <w:szCs w:val="24"/>
          <w:lang w:val="en-US" w:eastAsia="zh-CN"/>
        </w:rPr>
        <w:fldChar w:fldCharType="separate"/>
      </w:r>
      <w:r>
        <w:rPr>
          <w:rFonts w:hint="default" w:ascii="Times New Roman" w:hAnsi="Times New Roman" w:cs="Times New Roman"/>
          <w:sz w:val="24"/>
          <w:szCs w:val="28"/>
          <w:lang w:val="en-US" w:eastAsia="zh-CN"/>
        </w:rPr>
        <w:t>2.3.1 How to build Trust</w:t>
      </w:r>
      <w:r>
        <w:rPr>
          <w:sz w:val="24"/>
          <w:szCs w:val="24"/>
        </w:rPr>
        <w:tab/>
      </w:r>
      <w:r>
        <w:rPr>
          <w:sz w:val="24"/>
          <w:szCs w:val="24"/>
        </w:rPr>
        <w:fldChar w:fldCharType="begin"/>
      </w:r>
      <w:r>
        <w:rPr>
          <w:sz w:val="24"/>
          <w:szCs w:val="24"/>
        </w:rPr>
        <w:instrText xml:space="preserve"> PAGEREF _Toc13023 \h </w:instrText>
      </w:r>
      <w:r>
        <w:rPr>
          <w:sz w:val="24"/>
          <w:szCs w:val="24"/>
        </w:rPr>
        <w:fldChar w:fldCharType="separate"/>
      </w:r>
      <w:r>
        <w:rPr>
          <w:sz w:val="24"/>
          <w:szCs w:val="24"/>
        </w:rPr>
        <w:t>6</w:t>
      </w:r>
      <w:r>
        <w:rPr>
          <w:sz w:val="24"/>
          <w:szCs w:val="24"/>
        </w:rPr>
        <w:fldChar w:fldCharType="end"/>
      </w:r>
      <w:r>
        <w:rPr>
          <w:rFonts w:hint="default"/>
          <w:sz w:val="24"/>
          <w:szCs w:val="24"/>
          <w:lang w:val="en-US" w:eastAsia="zh-CN"/>
        </w:rPr>
        <w:fldChar w:fldCharType="end"/>
      </w:r>
    </w:p>
    <w:p w14:paraId="02C6C464">
      <w:pPr>
        <w:pStyle w:val="5"/>
        <w:tabs>
          <w:tab w:val="right" w:leader="dot" w:pos="8306"/>
        </w:tabs>
        <w:spacing w:line="360" w:lineRule="auto"/>
        <w:rPr>
          <w:sz w:val="24"/>
          <w:szCs w:val="24"/>
        </w:rPr>
      </w:pPr>
      <w:r>
        <w:rPr>
          <w:rFonts w:hint="default"/>
          <w:sz w:val="24"/>
          <w:szCs w:val="24"/>
          <w:lang w:val="en-US" w:eastAsia="zh-CN"/>
        </w:rPr>
        <w:fldChar w:fldCharType="begin"/>
      </w:r>
      <w:r>
        <w:rPr>
          <w:rFonts w:hint="default"/>
          <w:sz w:val="24"/>
          <w:szCs w:val="24"/>
          <w:lang w:val="en-US" w:eastAsia="zh-CN"/>
        </w:rPr>
        <w:instrText xml:space="preserve"> HYPERLINK \l _Toc5334 </w:instrText>
      </w:r>
      <w:r>
        <w:rPr>
          <w:rFonts w:hint="default"/>
          <w:sz w:val="24"/>
          <w:szCs w:val="24"/>
          <w:lang w:val="en-US" w:eastAsia="zh-CN"/>
        </w:rPr>
        <w:fldChar w:fldCharType="separate"/>
      </w:r>
      <w:r>
        <w:rPr>
          <w:rFonts w:hint="default" w:ascii="Times New Roman" w:hAnsi="Times New Roman" w:cs="Times New Roman"/>
          <w:sz w:val="24"/>
          <w:szCs w:val="28"/>
          <w:lang w:val="en-US" w:eastAsia="zh-CN"/>
        </w:rPr>
        <w:t>2.3.2 Failed Relationships</w:t>
      </w:r>
      <w:r>
        <w:rPr>
          <w:sz w:val="24"/>
          <w:szCs w:val="24"/>
        </w:rPr>
        <w:tab/>
      </w:r>
      <w:r>
        <w:rPr>
          <w:sz w:val="24"/>
          <w:szCs w:val="24"/>
        </w:rPr>
        <w:fldChar w:fldCharType="begin"/>
      </w:r>
      <w:r>
        <w:rPr>
          <w:sz w:val="24"/>
          <w:szCs w:val="24"/>
        </w:rPr>
        <w:instrText xml:space="preserve"> PAGEREF _Toc5334 \h </w:instrText>
      </w:r>
      <w:r>
        <w:rPr>
          <w:sz w:val="24"/>
          <w:szCs w:val="24"/>
        </w:rPr>
        <w:fldChar w:fldCharType="separate"/>
      </w:r>
      <w:r>
        <w:rPr>
          <w:sz w:val="24"/>
          <w:szCs w:val="24"/>
        </w:rPr>
        <w:t>7</w:t>
      </w:r>
      <w:r>
        <w:rPr>
          <w:sz w:val="24"/>
          <w:szCs w:val="24"/>
        </w:rPr>
        <w:fldChar w:fldCharType="end"/>
      </w:r>
      <w:r>
        <w:rPr>
          <w:rFonts w:hint="default"/>
          <w:sz w:val="24"/>
          <w:szCs w:val="24"/>
          <w:lang w:val="en-US" w:eastAsia="zh-CN"/>
        </w:rPr>
        <w:fldChar w:fldCharType="end"/>
      </w:r>
    </w:p>
    <w:p w14:paraId="7DD97499">
      <w:pPr>
        <w:pStyle w:val="8"/>
        <w:tabs>
          <w:tab w:val="right" w:leader="dot" w:pos="8306"/>
        </w:tabs>
        <w:spacing w:line="360" w:lineRule="auto"/>
        <w:rPr>
          <w:sz w:val="24"/>
          <w:szCs w:val="24"/>
        </w:rPr>
      </w:pPr>
      <w:r>
        <w:rPr>
          <w:rFonts w:hint="default"/>
          <w:sz w:val="24"/>
          <w:szCs w:val="24"/>
          <w:lang w:val="en-US" w:eastAsia="zh-CN"/>
        </w:rPr>
        <w:fldChar w:fldCharType="begin"/>
      </w:r>
      <w:r>
        <w:rPr>
          <w:rFonts w:hint="default"/>
          <w:sz w:val="24"/>
          <w:szCs w:val="24"/>
          <w:lang w:val="en-US" w:eastAsia="zh-CN"/>
        </w:rPr>
        <w:instrText xml:space="preserve"> HYPERLINK \l _Toc14160 </w:instrText>
      </w:r>
      <w:r>
        <w:rPr>
          <w:rFonts w:hint="default"/>
          <w:sz w:val="24"/>
          <w:szCs w:val="24"/>
          <w:lang w:val="en-US" w:eastAsia="zh-CN"/>
        </w:rPr>
        <w:fldChar w:fldCharType="separate"/>
      </w:r>
      <w:r>
        <w:rPr>
          <w:rFonts w:hint="default" w:ascii="Times New Roman" w:hAnsi="Times New Roman" w:cs="Times New Roman"/>
          <w:sz w:val="24"/>
          <w:szCs w:val="28"/>
          <w:lang w:val="en-US" w:eastAsia="zh-CN"/>
        </w:rPr>
        <w:t>3.0 Conclusions</w:t>
      </w:r>
      <w:r>
        <w:rPr>
          <w:sz w:val="24"/>
          <w:szCs w:val="24"/>
        </w:rPr>
        <w:tab/>
      </w:r>
      <w:r>
        <w:rPr>
          <w:sz w:val="24"/>
          <w:szCs w:val="24"/>
        </w:rPr>
        <w:fldChar w:fldCharType="begin"/>
      </w:r>
      <w:r>
        <w:rPr>
          <w:sz w:val="24"/>
          <w:szCs w:val="24"/>
        </w:rPr>
        <w:instrText xml:space="preserve"> PAGEREF _Toc14160 \h </w:instrText>
      </w:r>
      <w:r>
        <w:rPr>
          <w:sz w:val="24"/>
          <w:szCs w:val="24"/>
        </w:rPr>
        <w:fldChar w:fldCharType="separate"/>
      </w:r>
      <w:r>
        <w:rPr>
          <w:sz w:val="24"/>
          <w:szCs w:val="24"/>
        </w:rPr>
        <w:t>8</w:t>
      </w:r>
      <w:r>
        <w:rPr>
          <w:sz w:val="24"/>
          <w:szCs w:val="24"/>
        </w:rPr>
        <w:fldChar w:fldCharType="end"/>
      </w:r>
      <w:r>
        <w:rPr>
          <w:rFonts w:hint="default"/>
          <w:sz w:val="24"/>
          <w:szCs w:val="24"/>
          <w:lang w:val="en-US" w:eastAsia="zh-CN"/>
        </w:rPr>
        <w:fldChar w:fldCharType="end"/>
      </w:r>
    </w:p>
    <w:p w14:paraId="4784FA97">
      <w:pPr>
        <w:pStyle w:val="8"/>
        <w:tabs>
          <w:tab w:val="right" w:leader="dot" w:pos="8306"/>
        </w:tabs>
        <w:spacing w:line="360" w:lineRule="auto"/>
        <w:rPr>
          <w:sz w:val="24"/>
          <w:szCs w:val="24"/>
        </w:rPr>
      </w:pPr>
      <w:r>
        <w:rPr>
          <w:rFonts w:hint="default"/>
          <w:sz w:val="24"/>
          <w:szCs w:val="24"/>
          <w:lang w:val="en-US" w:eastAsia="zh-CN"/>
        </w:rPr>
        <w:fldChar w:fldCharType="begin"/>
      </w:r>
      <w:r>
        <w:rPr>
          <w:rFonts w:hint="default"/>
          <w:sz w:val="24"/>
          <w:szCs w:val="24"/>
          <w:lang w:val="en-US" w:eastAsia="zh-CN"/>
        </w:rPr>
        <w:instrText xml:space="preserve"> HYPERLINK \l _Toc25716 </w:instrText>
      </w:r>
      <w:r>
        <w:rPr>
          <w:rFonts w:hint="default"/>
          <w:sz w:val="24"/>
          <w:szCs w:val="24"/>
          <w:lang w:val="en-US" w:eastAsia="zh-CN"/>
        </w:rPr>
        <w:fldChar w:fldCharType="separate"/>
      </w:r>
      <w:r>
        <w:rPr>
          <w:rFonts w:hint="default" w:ascii="Times New Roman" w:hAnsi="Times New Roman" w:cs="Times New Roman"/>
          <w:sz w:val="24"/>
          <w:szCs w:val="28"/>
          <w:lang w:val="en-US" w:eastAsia="zh-CN"/>
        </w:rPr>
        <w:t>4.0 Recommendations</w:t>
      </w:r>
      <w:r>
        <w:rPr>
          <w:sz w:val="24"/>
          <w:szCs w:val="24"/>
        </w:rPr>
        <w:tab/>
      </w:r>
      <w:r>
        <w:rPr>
          <w:sz w:val="24"/>
          <w:szCs w:val="24"/>
        </w:rPr>
        <w:fldChar w:fldCharType="begin"/>
      </w:r>
      <w:r>
        <w:rPr>
          <w:sz w:val="24"/>
          <w:szCs w:val="24"/>
        </w:rPr>
        <w:instrText xml:space="preserve"> PAGEREF _Toc25716 \h </w:instrText>
      </w:r>
      <w:r>
        <w:rPr>
          <w:sz w:val="24"/>
          <w:szCs w:val="24"/>
        </w:rPr>
        <w:fldChar w:fldCharType="separate"/>
      </w:r>
      <w:r>
        <w:rPr>
          <w:sz w:val="24"/>
          <w:szCs w:val="24"/>
        </w:rPr>
        <w:t>9</w:t>
      </w:r>
      <w:r>
        <w:rPr>
          <w:sz w:val="24"/>
          <w:szCs w:val="24"/>
        </w:rPr>
        <w:fldChar w:fldCharType="end"/>
      </w:r>
      <w:r>
        <w:rPr>
          <w:rFonts w:hint="default"/>
          <w:sz w:val="24"/>
          <w:szCs w:val="24"/>
          <w:lang w:val="en-US" w:eastAsia="zh-CN"/>
        </w:rPr>
        <w:fldChar w:fldCharType="end"/>
      </w:r>
    </w:p>
    <w:p w14:paraId="661F96C2">
      <w:pPr>
        <w:pStyle w:val="9"/>
        <w:tabs>
          <w:tab w:val="right" w:leader="dot" w:pos="8306"/>
        </w:tabs>
        <w:spacing w:line="360" w:lineRule="auto"/>
        <w:rPr>
          <w:sz w:val="24"/>
          <w:szCs w:val="24"/>
        </w:rPr>
      </w:pPr>
      <w:r>
        <w:rPr>
          <w:rFonts w:hint="default"/>
          <w:sz w:val="24"/>
          <w:szCs w:val="24"/>
          <w:lang w:val="en-US" w:eastAsia="zh-CN"/>
        </w:rPr>
        <w:fldChar w:fldCharType="begin"/>
      </w:r>
      <w:r>
        <w:rPr>
          <w:rFonts w:hint="default"/>
          <w:sz w:val="24"/>
          <w:szCs w:val="24"/>
          <w:lang w:val="en-US" w:eastAsia="zh-CN"/>
        </w:rPr>
        <w:instrText xml:space="preserve"> HYPERLINK \l _Toc5700 </w:instrText>
      </w:r>
      <w:r>
        <w:rPr>
          <w:rFonts w:hint="default"/>
          <w:sz w:val="24"/>
          <w:szCs w:val="24"/>
          <w:lang w:val="en-US" w:eastAsia="zh-CN"/>
        </w:rPr>
        <w:fldChar w:fldCharType="separate"/>
      </w:r>
      <w:r>
        <w:rPr>
          <w:rFonts w:hint="default" w:ascii="Times New Roman" w:hAnsi="Times New Roman" w:cs="Times New Roman"/>
          <w:sz w:val="24"/>
          <w:szCs w:val="28"/>
          <w:lang w:val="en-US" w:eastAsia="zh-CN"/>
        </w:rPr>
        <w:t>4.1 Attach importance to the ability of employees and enhance enterprise trust</w:t>
      </w:r>
      <w:r>
        <w:rPr>
          <w:sz w:val="24"/>
          <w:szCs w:val="24"/>
        </w:rPr>
        <w:tab/>
      </w:r>
      <w:r>
        <w:rPr>
          <w:sz w:val="24"/>
          <w:szCs w:val="24"/>
        </w:rPr>
        <w:fldChar w:fldCharType="begin"/>
      </w:r>
      <w:r>
        <w:rPr>
          <w:sz w:val="24"/>
          <w:szCs w:val="24"/>
        </w:rPr>
        <w:instrText xml:space="preserve"> PAGEREF _Toc5700 \h </w:instrText>
      </w:r>
      <w:r>
        <w:rPr>
          <w:sz w:val="24"/>
          <w:szCs w:val="24"/>
        </w:rPr>
        <w:fldChar w:fldCharType="separate"/>
      </w:r>
      <w:r>
        <w:rPr>
          <w:sz w:val="24"/>
          <w:szCs w:val="24"/>
        </w:rPr>
        <w:t>9</w:t>
      </w:r>
      <w:r>
        <w:rPr>
          <w:sz w:val="24"/>
          <w:szCs w:val="24"/>
        </w:rPr>
        <w:fldChar w:fldCharType="end"/>
      </w:r>
      <w:r>
        <w:rPr>
          <w:rFonts w:hint="default"/>
          <w:sz w:val="24"/>
          <w:szCs w:val="24"/>
          <w:lang w:val="en-US" w:eastAsia="zh-CN"/>
        </w:rPr>
        <w:fldChar w:fldCharType="end"/>
      </w:r>
    </w:p>
    <w:p w14:paraId="5183AB53">
      <w:pPr>
        <w:pStyle w:val="9"/>
        <w:tabs>
          <w:tab w:val="right" w:leader="dot" w:pos="8306"/>
        </w:tabs>
        <w:spacing w:line="360" w:lineRule="auto"/>
        <w:rPr>
          <w:sz w:val="24"/>
          <w:szCs w:val="24"/>
        </w:rPr>
      </w:pPr>
      <w:r>
        <w:rPr>
          <w:rFonts w:hint="default"/>
          <w:sz w:val="24"/>
          <w:szCs w:val="24"/>
          <w:lang w:val="en-US" w:eastAsia="zh-CN"/>
        </w:rPr>
        <w:fldChar w:fldCharType="begin"/>
      </w:r>
      <w:r>
        <w:rPr>
          <w:rFonts w:hint="default"/>
          <w:sz w:val="24"/>
          <w:szCs w:val="24"/>
          <w:lang w:val="en-US" w:eastAsia="zh-CN"/>
        </w:rPr>
        <w:instrText xml:space="preserve"> HYPERLINK \l _Toc12364 </w:instrText>
      </w:r>
      <w:r>
        <w:rPr>
          <w:rFonts w:hint="default"/>
          <w:sz w:val="24"/>
          <w:szCs w:val="24"/>
          <w:lang w:val="en-US" w:eastAsia="zh-CN"/>
        </w:rPr>
        <w:fldChar w:fldCharType="separate"/>
      </w:r>
      <w:r>
        <w:rPr>
          <w:rFonts w:hint="default" w:ascii="Times New Roman" w:hAnsi="Times New Roman" w:cs="Times New Roman"/>
          <w:sz w:val="24"/>
          <w:szCs w:val="28"/>
          <w:lang w:val="en-US" w:eastAsia="zh-CN"/>
        </w:rPr>
        <w:t>4.2 Publicize the corporate culture and build a positive image</w:t>
      </w:r>
      <w:r>
        <w:rPr>
          <w:sz w:val="24"/>
          <w:szCs w:val="24"/>
        </w:rPr>
        <w:tab/>
      </w:r>
      <w:r>
        <w:rPr>
          <w:sz w:val="24"/>
          <w:szCs w:val="24"/>
        </w:rPr>
        <w:fldChar w:fldCharType="begin"/>
      </w:r>
      <w:r>
        <w:rPr>
          <w:sz w:val="24"/>
          <w:szCs w:val="24"/>
        </w:rPr>
        <w:instrText xml:space="preserve"> PAGEREF _Toc12364 \h </w:instrText>
      </w:r>
      <w:r>
        <w:rPr>
          <w:sz w:val="24"/>
          <w:szCs w:val="24"/>
        </w:rPr>
        <w:fldChar w:fldCharType="separate"/>
      </w:r>
      <w:r>
        <w:rPr>
          <w:sz w:val="24"/>
          <w:szCs w:val="24"/>
        </w:rPr>
        <w:t>9</w:t>
      </w:r>
      <w:r>
        <w:rPr>
          <w:sz w:val="24"/>
          <w:szCs w:val="24"/>
        </w:rPr>
        <w:fldChar w:fldCharType="end"/>
      </w:r>
      <w:r>
        <w:rPr>
          <w:rFonts w:hint="default"/>
          <w:sz w:val="24"/>
          <w:szCs w:val="24"/>
          <w:lang w:val="en-US" w:eastAsia="zh-CN"/>
        </w:rPr>
        <w:fldChar w:fldCharType="end"/>
      </w:r>
    </w:p>
    <w:p w14:paraId="0E0329D6">
      <w:pPr>
        <w:pStyle w:val="8"/>
        <w:tabs>
          <w:tab w:val="right" w:leader="dot" w:pos="8306"/>
        </w:tabs>
        <w:spacing w:line="360" w:lineRule="auto"/>
        <w:rPr>
          <w:sz w:val="24"/>
          <w:szCs w:val="24"/>
        </w:rPr>
      </w:pPr>
      <w:r>
        <w:rPr>
          <w:rFonts w:hint="default"/>
          <w:sz w:val="24"/>
          <w:szCs w:val="24"/>
          <w:lang w:val="en-US" w:eastAsia="zh-CN"/>
        </w:rPr>
        <w:fldChar w:fldCharType="begin"/>
      </w:r>
      <w:r>
        <w:rPr>
          <w:rFonts w:hint="default"/>
          <w:sz w:val="24"/>
          <w:szCs w:val="24"/>
          <w:lang w:val="en-US" w:eastAsia="zh-CN"/>
        </w:rPr>
        <w:instrText xml:space="preserve"> HYPERLINK \l _Toc571 </w:instrText>
      </w:r>
      <w:r>
        <w:rPr>
          <w:rFonts w:hint="default"/>
          <w:sz w:val="24"/>
          <w:szCs w:val="24"/>
          <w:lang w:val="en-US" w:eastAsia="zh-CN"/>
        </w:rPr>
        <w:fldChar w:fldCharType="separate"/>
      </w:r>
      <w:r>
        <w:rPr>
          <w:rFonts w:hint="default" w:ascii="Times New Roman" w:hAnsi="Times New Roman" w:cs="Times New Roman"/>
          <w:sz w:val="24"/>
          <w:szCs w:val="28"/>
          <w:lang w:val="en-US" w:eastAsia="zh-CN"/>
        </w:rPr>
        <w:t>Reference</w:t>
      </w:r>
      <w:r>
        <w:rPr>
          <w:sz w:val="24"/>
          <w:szCs w:val="24"/>
        </w:rPr>
        <w:tab/>
      </w:r>
      <w:r>
        <w:rPr>
          <w:sz w:val="24"/>
          <w:szCs w:val="24"/>
        </w:rPr>
        <w:fldChar w:fldCharType="begin"/>
      </w:r>
      <w:r>
        <w:rPr>
          <w:sz w:val="24"/>
          <w:szCs w:val="24"/>
        </w:rPr>
        <w:instrText xml:space="preserve"> PAGEREF _Toc571 \h </w:instrText>
      </w:r>
      <w:r>
        <w:rPr>
          <w:sz w:val="24"/>
          <w:szCs w:val="24"/>
        </w:rPr>
        <w:fldChar w:fldCharType="separate"/>
      </w:r>
      <w:r>
        <w:rPr>
          <w:sz w:val="24"/>
          <w:szCs w:val="24"/>
        </w:rPr>
        <w:t>10</w:t>
      </w:r>
      <w:r>
        <w:rPr>
          <w:sz w:val="24"/>
          <w:szCs w:val="24"/>
        </w:rPr>
        <w:fldChar w:fldCharType="end"/>
      </w:r>
      <w:r>
        <w:rPr>
          <w:rFonts w:hint="default"/>
          <w:sz w:val="24"/>
          <w:szCs w:val="24"/>
          <w:lang w:val="en-US" w:eastAsia="zh-CN"/>
        </w:rPr>
        <w:fldChar w:fldCharType="end"/>
      </w:r>
    </w:p>
    <w:p w14:paraId="2A329FD6">
      <w:pPr>
        <w:spacing w:line="360" w:lineRule="auto"/>
        <w:rPr>
          <w:rFonts w:hint="default"/>
          <w:lang w:val="en-US" w:eastAsia="zh-CN"/>
        </w:rPr>
        <w:sectPr>
          <w:pgSz w:w="11906" w:h="16838"/>
          <w:pgMar w:top="1440" w:right="1800" w:bottom="1440" w:left="1800" w:header="851" w:footer="992" w:gutter="0"/>
          <w:cols w:space="0" w:num="1"/>
          <w:rtlGutter w:val="0"/>
          <w:docGrid w:type="lines" w:linePitch="312" w:charSpace="0"/>
        </w:sectPr>
      </w:pPr>
      <w:r>
        <w:rPr>
          <w:rFonts w:hint="default"/>
          <w:sz w:val="24"/>
          <w:szCs w:val="24"/>
          <w:lang w:val="en-US" w:eastAsia="zh-CN"/>
        </w:rPr>
        <w:fldChar w:fldCharType="end"/>
      </w:r>
    </w:p>
    <w:p w14:paraId="791570DA">
      <w:pPr>
        <w:pStyle w:val="2"/>
        <w:bidi w:val="0"/>
        <w:spacing w:line="360" w:lineRule="auto"/>
        <w:rPr>
          <w:rFonts w:hint="default" w:ascii="Times New Roman" w:hAnsi="Times New Roman" w:cs="Times New Roman"/>
          <w:sz w:val="28"/>
          <w:szCs w:val="28"/>
          <w:lang w:val="en-US" w:eastAsia="zh-CN"/>
        </w:rPr>
      </w:pPr>
      <w:bookmarkStart w:id="0" w:name="_Toc11360"/>
      <w:r>
        <w:rPr>
          <w:rFonts w:hint="default" w:ascii="Times New Roman" w:hAnsi="Times New Roman" w:cs="Times New Roman"/>
          <w:sz w:val="28"/>
          <w:szCs w:val="28"/>
          <w:lang w:val="en-US" w:eastAsia="zh-CN"/>
        </w:rPr>
        <w:t>1.0 Introduction</w:t>
      </w:r>
      <w:bookmarkEnd w:id="0"/>
    </w:p>
    <w:p w14:paraId="409A512D">
      <w:pPr>
        <w:widowControl w:val="0"/>
        <w:numPr>
          <w:ilvl w:val="0"/>
          <w:numId w:val="0"/>
        </w:numPr>
        <w:spacing w:line="360" w:lineRule="auto"/>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majority of foreign company operations revolve around communication. Communication plays a key role in the creation, management, leadership, and dissolution of organizations. It facilitates knowledge sharing, connection building and maintenance, deal negotiation, and partnership formation and maintenance.</w:t>
      </w:r>
      <w:r>
        <w:rPr>
          <w:rFonts w:hint="eastAsia"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The importance of effective communication in the operations of multinational organizations is becoming more widely acknowledged. international companies</w:t>
      </w:r>
      <w:r>
        <w:rPr>
          <w:rFonts w:hint="eastAsia"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(2020, Szkudlarek)</w:t>
      </w:r>
      <w:r>
        <w:rPr>
          <w:rFonts w:hint="eastAsia" w:cs="Times New Roman"/>
          <w:b w:val="0"/>
          <w:bCs w:val="0"/>
          <w:sz w:val="24"/>
          <w:szCs w:val="24"/>
          <w:lang w:val="en-US" w:eastAsia="zh-CN"/>
        </w:rPr>
        <w:t>.</w:t>
      </w:r>
      <w:r>
        <w:rPr>
          <w:rFonts w:hint="default" w:ascii="Times New Roman" w:hAnsi="Times New Roman" w:cs="Times New Roman"/>
          <w:b w:val="0"/>
          <w:bCs w:val="0"/>
          <w:sz w:val="24"/>
          <w:szCs w:val="24"/>
          <w:lang w:val="en-US" w:eastAsia="zh-CN"/>
        </w:rPr>
        <w:t xml:space="preserve"> Intercultural communication is therefore becoming increasingly crucial in international business as globalization continues to grow. Various viewpoints on the value of international business communication in fostering connections with foreign partners will be presented in this paper.</w:t>
      </w:r>
    </w:p>
    <w:p w14:paraId="5AE583F9">
      <w:pPr>
        <w:widowControl w:val="0"/>
        <w:numPr>
          <w:ilvl w:val="0"/>
          <w:numId w:val="0"/>
        </w:numPr>
        <w:spacing w:line="360" w:lineRule="auto"/>
        <w:jc w:val="both"/>
        <w:rPr>
          <w:rFonts w:hint="default" w:ascii="Times New Roman" w:hAnsi="Times New Roman" w:cs="Times New Roman"/>
          <w:b w:val="0"/>
          <w:bCs w:val="0"/>
          <w:sz w:val="24"/>
          <w:szCs w:val="24"/>
          <w:highlight w:val="none"/>
          <w:lang w:val="en-US" w:eastAsia="zh-CN"/>
        </w:rPr>
      </w:pPr>
    </w:p>
    <w:p w14:paraId="175AD409">
      <w:pPr>
        <w:widowControl w:val="0"/>
        <w:numPr>
          <w:ilvl w:val="0"/>
          <w:numId w:val="0"/>
        </w:numPr>
        <w:spacing w:line="360" w:lineRule="auto"/>
        <w:jc w:val="both"/>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Clothing retailers who want to use business communication skills in their worldwide growth operations are examined in this </w:t>
      </w:r>
      <w:r>
        <w:rPr>
          <w:rFonts w:hint="eastAsia" w:cs="Times New Roman"/>
          <w:b w:val="0"/>
          <w:bCs w:val="0"/>
          <w:sz w:val="24"/>
          <w:szCs w:val="24"/>
          <w:highlight w:val="none"/>
          <w:lang w:val="en-US" w:eastAsia="zh-CN"/>
        </w:rPr>
        <w:t>report</w:t>
      </w:r>
      <w:r>
        <w:rPr>
          <w:rFonts w:hint="default" w:ascii="Times New Roman" w:hAnsi="Times New Roman" w:cs="Times New Roman"/>
          <w:b w:val="0"/>
          <w:bCs w:val="0"/>
          <w:sz w:val="24"/>
          <w:szCs w:val="24"/>
          <w:highlight w:val="none"/>
          <w:lang w:val="en-US" w:eastAsia="zh-CN"/>
        </w:rPr>
        <w:t>, which also identifies potential issues with international communication and offers workable answers. Through the creation of a cultural identity and the adaptation of various communication styles, this report will help businesses understand the value of international communication for their global expansion and the strategies for preventing or quickly resolving cross-cultural barriers. In addition, this research will highlight potential issues with businesses' international business communications and offer remedies appropriately. Multinational firms and associated industries will therefore find this technology beneficial.</w:t>
      </w:r>
    </w:p>
    <w:p w14:paraId="1F1A366B">
      <w:pPr>
        <w:widowControl w:val="0"/>
        <w:numPr>
          <w:ilvl w:val="0"/>
          <w:numId w:val="0"/>
        </w:numPr>
        <w:spacing w:line="360" w:lineRule="auto"/>
        <w:jc w:val="both"/>
        <w:rPr>
          <w:rFonts w:hint="default" w:ascii="Times New Roman" w:hAnsi="Times New Roman" w:cs="Times New Roman"/>
          <w:b w:val="0"/>
          <w:bCs w:val="0"/>
          <w:sz w:val="24"/>
          <w:szCs w:val="24"/>
          <w:highlight w:val="none"/>
          <w:lang w:val="en-US" w:eastAsia="zh-CN"/>
        </w:rPr>
      </w:pPr>
    </w:p>
    <w:p w14:paraId="58C8647D">
      <w:pPr>
        <w:widowControl w:val="0"/>
        <w:numPr>
          <w:ilvl w:val="0"/>
          <w:numId w:val="0"/>
        </w:numPr>
        <w:spacing w:line="360" w:lineRule="auto"/>
        <w:jc w:val="both"/>
        <w:rPr>
          <w:rFonts w:hint="default" w:ascii="Times New Roman" w:hAnsi="Times New Roman" w:eastAsia="宋体" w:cs="Times New Roman"/>
          <w:b/>
          <w:bCs/>
          <w:sz w:val="24"/>
          <w:szCs w:val="24"/>
          <w:lang w:val="en-US" w:eastAsia="zh-CN"/>
        </w:rPr>
      </w:pPr>
      <w:r>
        <w:rPr>
          <w:rFonts w:hint="eastAsia" w:cs="Times New Roman"/>
          <w:b w:val="0"/>
          <w:bCs w:val="0"/>
          <w:sz w:val="24"/>
          <w:szCs w:val="24"/>
          <w:highlight w:val="none"/>
          <w:lang w:val="en-US" w:eastAsia="zh-CN"/>
        </w:rPr>
        <w:t xml:space="preserve">This report will be analyzed mainly using the following models. </w:t>
      </w:r>
      <w:r>
        <w:rPr>
          <w:rFonts w:hint="default" w:ascii="Times New Roman" w:hAnsi="Times New Roman" w:cs="Times New Roman"/>
          <w:b w:val="0"/>
          <w:bCs w:val="0"/>
          <w:sz w:val="24"/>
          <w:szCs w:val="24"/>
          <w:highlight w:val="none"/>
          <w:lang w:val="en-US" w:eastAsia="zh-CN"/>
        </w:rPr>
        <w:t>The Hall High-Low Theory, Trompenaar's Seven Dimensions of Culture, and Hofstede's Cultural Dimensions Theory are the primary theoretical models utilized in this paper. In order for organizations to employ effective communication styles in the workplace, these theoretical models can assist them in understanding how national cultures affect social behaviors, management styles, and interpersonal interactions.</w:t>
      </w:r>
      <w:r>
        <w:rPr>
          <w:rFonts w:hint="default" w:ascii="Times New Roman" w:hAnsi="Times New Roman" w:eastAsia="宋体" w:cs="Times New Roman"/>
          <w:b/>
          <w:bCs/>
          <w:sz w:val="24"/>
          <w:szCs w:val="24"/>
          <w:lang w:val="en-US" w:eastAsia="zh-CN"/>
        </w:rPr>
        <w:br w:type="page"/>
      </w:r>
    </w:p>
    <w:p w14:paraId="4E25EEA2">
      <w:pPr>
        <w:pStyle w:val="2"/>
        <w:bidi w:val="0"/>
        <w:spacing w:line="360" w:lineRule="auto"/>
        <w:rPr>
          <w:rFonts w:hint="default" w:ascii="Times New Roman" w:hAnsi="Times New Roman" w:cs="Times New Roman"/>
          <w:b/>
          <w:bCs/>
          <w:sz w:val="28"/>
          <w:szCs w:val="28"/>
          <w:highlight w:val="none"/>
          <w:lang w:val="en-US" w:eastAsia="zh-CN"/>
        </w:rPr>
      </w:pPr>
      <w:bookmarkStart w:id="1" w:name="_Toc15185"/>
      <w:r>
        <w:rPr>
          <w:rFonts w:hint="default" w:ascii="Times New Roman" w:hAnsi="Times New Roman" w:cs="Times New Roman"/>
          <w:sz w:val="28"/>
          <w:szCs w:val="28"/>
          <w:lang w:val="en-US" w:eastAsia="zh-CN"/>
        </w:rPr>
        <w:t>2.0 Main Findings</w:t>
      </w:r>
      <w:bookmarkEnd w:id="1"/>
    </w:p>
    <w:p w14:paraId="441E966E">
      <w:pPr>
        <w:pStyle w:val="3"/>
        <w:bidi w:val="0"/>
        <w:spacing w:line="360" w:lineRule="auto"/>
        <w:rPr>
          <w:rFonts w:hint="default" w:ascii="Times New Roman" w:hAnsi="Times New Roman" w:cs="Times New Roman"/>
          <w:b w:val="0"/>
          <w:bCs w:val="0"/>
          <w:sz w:val="28"/>
          <w:szCs w:val="28"/>
          <w:highlight w:val="none"/>
          <w:lang w:val="en-US" w:eastAsia="zh-CN"/>
        </w:rPr>
      </w:pPr>
      <w:bookmarkStart w:id="2" w:name="_Toc18119"/>
      <w:r>
        <w:rPr>
          <w:rFonts w:hint="default" w:ascii="Times New Roman" w:hAnsi="Times New Roman" w:cs="Times New Roman"/>
          <w:sz w:val="28"/>
          <w:szCs w:val="28"/>
          <w:lang w:val="en-US" w:eastAsia="zh-CN"/>
        </w:rPr>
        <w:t>2.1 International Business Communication</w:t>
      </w:r>
      <w:bookmarkEnd w:id="2"/>
    </w:p>
    <w:p w14:paraId="3998A3F3">
      <w:pPr>
        <w:spacing w:line="360" w:lineRule="auto"/>
        <w:jc w:val="both"/>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In terms of international business communication, it refers to that in the process of international business activities, enterprises need to exchange information and resources with their customers through the form of communication. Meanwhile, international business communication is also a business tool and business strategy. The correct use of it can help enterprises to reduce communication resistance in the process of international trade and avoid economic losses caused by cultural differences.  </w:t>
      </w:r>
    </w:p>
    <w:p w14:paraId="22275068">
      <w:pPr>
        <w:spacing w:line="360" w:lineRule="auto"/>
        <w:jc w:val="both"/>
        <w:rPr>
          <w:rFonts w:hint="default" w:ascii="Times New Roman" w:hAnsi="Times New Roman" w:cs="Times New Roman"/>
          <w:b w:val="0"/>
          <w:bCs w:val="0"/>
          <w:sz w:val="24"/>
          <w:szCs w:val="24"/>
          <w:highlight w:val="none"/>
          <w:lang w:val="en-US" w:eastAsia="zh-CN"/>
        </w:rPr>
      </w:pPr>
    </w:p>
    <w:p w14:paraId="05D51375">
      <w:pPr>
        <w:spacing w:line="360" w:lineRule="auto"/>
        <w:jc w:val="both"/>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When a company wants to enter Asian markets, it's critical to understand how crucial intercultural communication is to the expansion process.</w:t>
      </w:r>
      <w:r>
        <w:rPr>
          <w:rFonts w:hint="eastAsia"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Oland (2024) highlights how difficult it is to research multicultural communication in a global commercial setting. This viewpoint not only highlights the value of intercultural communication, but also makes clear that other pertinent variables are just as important for businesses when it comes to international trade. Therefore, in order to prevent communication and exchange issues brought on by cultural differences, we should become familiar with the pertinent cultural information of our partners when conducting international expansion activities. Additionally, businesses can create a more focused market strategy and product program and accomplish more seamless international expansion by better understanding the cultural traits of the target market and consumer demand through effective cross-cultural communication. As a result, a key component of global trade is international business communication.</w:t>
      </w:r>
    </w:p>
    <w:p w14:paraId="6AF07C59">
      <w:pPr>
        <w:pStyle w:val="4"/>
        <w:bidi w:val="0"/>
        <w:spacing w:line="360" w:lineRule="auto"/>
        <w:rPr>
          <w:rFonts w:hint="default" w:ascii="Times New Roman" w:hAnsi="Times New Roman" w:cs="Times New Roman"/>
          <w:b w:val="0"/>
          <w:bCs w:val="0"/>
          <w:sz w:val="28"/>
          <w:szCs w:val="28"/>
          <w:highlight w:val="none"/>
          <w:lang w:val="en-US" w:eastAsia="zh-CN"/>
        </w:rPr>
      </w:pPr>
      <w:bookmarkStart w:id="3" w:name="_Toc31158"/>
      <w:r>
        <w:rPr>
          <w:rFonts w:hint="default" w:ascii="Times New Roman" w:hAnsi="Times New Roman" w:cs="Times New Roman"/>
          <w:sz w:val="28"/>
          <w:szCs w:val="28"/>
          <w:lang w:val="en-US" w:eastAsia="zh-CN"/>
        </w:rPr>
        <w:t>2.1.1 Skills Requirements</w:t>
      </w:r>
      <w:bookmarkEnd w:id="3"/>
    </w:p>
    <w:p w14:paraId="3DAA12E2">
      <w:pPr>
        <w:widowControl w:val="0"/>
        <w:numPr>
          <w:ilvl w:val="0"/>
          <w:numId w:val="0"/>
        </w:numPr>
        <w:spacing w:line="360" w:lineRule="auto"/>
        <w:jc w:val="both"/>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It takes certain abilities to become proficient in and make effective use of international business communication as a tool.</w:t>
      </w:r>
      <w:r>
        <w:rPr>
          <w:rFonts w:hint="eastAsia"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According to Ursu (2024), businesses should use sample analysis to learn how to tell stories in corporate communication. The primary sample in Ursu's study was students, which limits the study's breadth. An expanded sample would make the findings more compelling. However, in order to prevent the use of storytelling as a communication tool that could result in disastrous commercial cooperation, firms should first take into account the cultural backgrounds of both sides.</w:t>
      </w:r>
    </w:p>
    <w:p w14:paraId="51ED5A78">
      <w:pPr>
        <w:widowControl w:val="0"/>
        <w:numPr>
          <w:ilvl w:val="0"/>
          <w:numId w:val="0"/>
        </w:numPr>
        <w:spacing w:line="360" w:lineRule="auto"/>
        <w:jc w:val="both"/>
        <w:rPr>
          <w:rFonts w:hint="default" w:ascii="Times New Roman" w:hAnsi="Times New Roman" w:cs="Times New Roman"/>
          <w:b w:val="0"/>
          <w:bCs w:val="0"/>
          <w:sz w:val="24"/>
          <w:szCs w:val="24"/>
          <w:highlight w:val="none"/>
          <w:lang w:val="en-US" w:eastAsia="zh-CN"/>
        </w:rPr>
      </w:pPr>
    </w:p>
    <w:p w14:paraId="1FB5839A">
      <w:pPr>
        <w:numPr>
          <w:ilvl w:val="0"/>
          <w:numId w:val="1"/>
        </w:numPr>
        <w:spacing w:line="360" w:lineRule="auto"/>
        <w:ind w:left="425" w:leftChars="0" w:hanging="425" w:firstLineChars="0"/>
        <w:jc w:val="both"/>
        <w:rPr>
          <w:rFonts w:hint="default" w:ascii="Times New Roman" w:hAnsi="Times New Roman" w:cs="Times New Roman"/>
          <w:b/>
          <w:bCs/>
          <w:sz w:val="24"/>
          <w:szCs w:val="24"/>
          <w:highlight w:val="none"/>
          <w:lang w:val="en-US" w:eastAsia="zh-CN"/>
        </w:rPr>
      </w:pPr>
      <w:r>
        <w:rPr>
          <w:rFonts w:hint="default" w:ascii="Times New Roman" w:hAnsi="Times New Roman" w:cs="Times New Roman"/>
          <w:b/>
          <w:bCs/>
          <w:sz w:val="24"/>
          <w:szCs w:val="24"/>
          <w:highlight w:val="none"/>
          <w:lang w:val="en-US" w:eastAsia="zh-CN"/>
        </w:rPr>
        <w:t>Language skill</w:t>
      </w:r>
    </w:p>
    <w:p w14:paraId="3C764800">
      <w:pPr>
        <w:spacing w:line="360" w:lineRule="auto"/>
        <w:jc w:val="both"/>
        <w:rPr>
          <w:rFonts w:hint="default" w:ascii="Times New Roman" w:hAnsi="Times New Roman" w:cs="Times New Roman"/>
          <w:b w:val="0"/>
          <w:bCs w:val="0"/>
          <w:sz w:val="24"/>
          <w:szCs w:val="24"/>
          <w:highlight w:val="none"/>
          <w:u w:val="none" w:color="auto"/>
          <w:lang w:val="en-US" w:eastAsia="zh-CN"/>
        </w:rPr>
      </w:pPr>
      <w:r>
        <w:rPr>
          <w:rFonts w:hint="default" w:ascii="Times New Roman" w:hAnsi="Times New Roman" w:cs="Times New Roman"/>
          <w:b w:val="0"/>
          <w:bCs w:val="0"/>
          <w:sz w:val="24"/>
          <w:szCs w:val="24"/>
          <w:highlight w:val="none"/>
          <w:u w:val="none" w:color="auto"/>
          <w:lang w:val="en-US" w:eastAsia="zh-CN"/>
        </w:rPr>
        <w:t>According to Bodomo and Che (2020), intercultural business transactions necessitate the use of comprehensible language as a communication medium between the business entities and their prospective clients or customers. Thus, language is essential to conducting business effectively (Adanlawo, 2020). Language is utilized as a communication medium in a variety of ways to accommodate or communicate with all groups in commercial transactions, according to Ai et al. (2019). As a result, the language serves as a bridge for international business communication.</w:t>
      </w:r>
    </w:p>
    <w:p w14:paraId="560987BC">
      <w:pPr>
        <w:spacing w:line="360" w:lineRule="auto"/>
        <w:jc w:val="both"/>
        <w:rPr>
          <w:rFonts w:hint="default" w:ascii="Times New Roman" w:hAnsi="Times New Roman" w:cs="Times New Roman"/>
          <w:b w:val="0"/>
          <w:bCs w:val="0"/>
          <w:sz w:val="24"/>
          <w:szCs w:val="24"/>
          <w:highlight w:val="none"/>
          <w:lang w:val="en-US" w:eastAsia="zh-CN"/>
        </w:rPr>
      </w:pPr>
    </w:p>
    <w:p w14:paraId="2573FFD2">
      <w:pPr>
        <w:numPr>
          <w:ilvl w:val="0"/>
          <w:numId w:val="1"/>
        </w:numPr>
        <w:spacing w:line="360" w:lineRule="auto"/>
        <w:ind w:left="425" w:leftChars="0" w:hanging="425" w:firstLineChars="0"/>
        <w:jc w:val="both"/>
        <w:rPr>
          <w:rFonts w:hint="default" w:ascii="Times New Roman" w:hAnsi="Times New Roman" w:cs="Times New Roman"/>
          <w:b/>
          <w:bCs/>
          <w:sz w:val="24"/>
          <w:szCs w:val="24"/>
          <w:highlight w:val="none"/>
          <w:u w:val="none" w:color="auto"/>
          <w:lang w:val="en-US" w:eastAsia="zh-CN"/>
        </w:rPr>
      </w:pPr>
      <w:r>
        <w:rPr>
          <w:rFonts w:hint="default" w:ascii="Times New Roman" w:hAnsi="Times New Roman" w:cs="Times New Roman"/>
          <w:b/>
          <w:bCs/>
          <w:sz w:val="24"/>
          <w:szCs w:val="24"/>
          <w:highlight w:val="none"/>
          <w:u w:val="none" w:color="auto"/>
          <w:lang w:val="en-US" w:eastAsia="zh-CN"/>
        </w:rPr>
        <w:t>Familiar with the business negotiating knowledge and skills</w:t>
      </w:r>
    </w:p>
    <w:p w14:paraId="2536EB76">
      <w:pPr>
        <w:spacing w:line="360" w:lineRule="auto"/>
        <w:jc w:val="both"/>
        <w:rPr>
          <w:rFonts w:hint="default" w:ascii="Times New Roman" w:hAnsi="Times New Roman" w:cs="Times New Roman"/>
          <w:b w:val="0"/>
          <w:bCs w:val="0"/>
          <w:sz w:val="24"/>
          <w:szCs w:val="24"/>
          <w:highlight w:val="none"/>
          <w:u w:val="none" w:color="auto"/>
          <w:lang w:val="en-US" w:eastAsia="zh-CN"/>
        </w:rPr>
      </w:pPr>
      <w:r>
        <w:rPr>
          <w:rFonts w:hint="default" w:ascii="Times New Roman" w:hAnsi="Times New Roman" w:cs="Times New Roman"/>
          <w:b w:val="0"/>
          <w:bCs w:val="0"/>
          <w:sz w:val="24"/>
          <w:szCs w:val="24"/>
          <w:highlight w:val="none"/>
          <w:u w:val="none" w:color="auto"/>
          <w:lang w:val="en-US" w:eastAsia="zh-CN"/>
        </w:rPr>
        <w:t>Negotiation is a communication skill that businesses need to have.International business negotiation is a crucial communication ability, as demonstrated by Zhang Jing and Shi Yeli (2017).</w:t>
      </w:r>
      <w:r>
        <w:rPr>
          <w:rFonts w:hint="eastAsia" w:cs="Times New Roman"/>
          <w:b w:val="0"/>
          <w:bCs w:val="0"/>
          <w:sz w:val="24"/>
          <w:szCs w:val="24"/>
          <w:highlight w:val="none"/>
          <w:u w:val="none" w:color="auto"/>
          <w:lang w:val="en-US" w:eastAsia="zh-CN"/>
        </w:rPr>
        <w:t xml:space="preserve"> </w:t>
      </w:r>
      <w:r>
        <w:rPr>
          <w:rFonts w:hint="default" w:ascii="Times New Roman" w:hAnsi="Times New Roman" w:cs="Times New Roman"/>
          <w:b w:val="0"/>
          <w:bCs w:val="0"/>
          <w:sz w:val="24"/>
          <w:szCs w:val="24"/>
          <w:highlight w:val="none"/>
          <w:u w:val="none" w:color="auto"/>
          <w:lang w:val="en-US" w:eastAsia="zh-CN"/>
        </w:rPr>
        <w:t>According to David Conrad and Robert Newberry (2011), business negotiations are an essential component of corporate communication. First and foremost, businesses that engage in international trade must acknowledge the significance of negotiation abilities in commercial communication. Second, in order to guarantee the seamless execution of collaboration, it is imperative that businesses set up sophisticated and successful negotiating processes through expert staff training and personnel counseling. Thus, the ability to negotiate effectively is one of the key competencies in international business communication.</w:t>
      </w:r>
    </w:p>
    <w:p w14:paraId="377BA409">
      <w:pPr>
        <w:spacing w:line="360" w:lineRule="auto"/>
        <w:jc w:val="both"/>
        <w:rPr>
          <w:rFonts w:hint="default" w:ascii="Times New Roman" w:hAnsi="Times New Roman" w:cs="Times New Roman"/>
          <w:b w:val="0"/>
          <w:bCs w:val="0"/>
          <w:sz w:val="24"/>
          <w:szCs w:val="24"/>
          <w:highlight w:val="none"/>
          <w:u w:val="none" w:color="auto"/>
          <w:lang w:val="en-US" w:eastAsia="zh-CN"/>
        </w:rPr>
      </w:pPr>
      <w:bookmarkStart w:id="17" w:name="_GoBack"/>
      <w:bookmarkEnd w:id="17"/>
    </w:p>
    <w:p w14:paraId="1D3A203A">
      <w:pPr>
        <w:numPr>
          <w:ilvl w:val="0"/>
          <w:numId w:val="1"/>
        </w:numPr>
        <w:spacing w:line="360" w:lineRule="auto"/>
        <w:ind w:left="425" w:leftChars="0" w:hanging="425" w:firstLineChars="0"/>
        <w:jc w:val="both"/>
        <w:rPr>
          <w:rFonts w:hint="default" w:ascii="Times New Roman" w:hAnsi="Times New Roman" w:cs="Times New Roman"/>
          <w:b/>
          <w:bCs/>
          <w:sz w:val="24"/>
          <w:szCs w:val="24"/>
          <w:highlight w:val="none"/>
          <w:u w:val="none" w:color="auto"/>
          <w:lang w:val="en-US" w:eastAsia="zh-CN"/>
        </w:rPr>
      </w:pPr>
      <w:r>
        <w:rPr>
          <w:rFonts w:hint="default" w:ascii="Times New Roman" w:hAnsi="Times New Roman" w:cs="Times New Roman"/>
          <w:b/>
          <w:bCs/>
          <w:sz w:val="24"/>
          <w:szCs w:val="24"/>
          <w:highlight w:val="none"/>
          <w:u w:val="none" w:color="auto"/>
          <w:lang w:val="en-US" w:eastAsia="zh-CN"/>
        </w:rPr>
        <w:t>Familiar with the business rules in official business occasion</w:t>
      </w:r>
    </w:p>
    <w:p w14:paraId="3B001693">
      <w:pPr>
        <w:spacing w:line="360" w:lineRule="auto"/>
        <w:jc w:val="both"/>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u w:val="none" w:color="auto"/>
          <w:lang w:val="en-US" w:eastAsia="zh-CN"/>
        </w:rPr>
        <w:t>Additionally, businesses must educate themselves on proper business communication etiquette in formal business settings.According to Carmine Gallo (2022), a strong leader must communicate in a straightforward and succinct manner. This point of view is helpful in assisting organizations in realizing that while communicating for international expansion, the message should be clear and succinct. However, in order to establish positive relationships, communicators in formal corporate settings should not just speak simply but also act with decency and respect. Thus, appropriate corporate communication etiquette can facilitate communication and guarantee seamless collaboration.</w:t>
      </w:r>
    </w:p>
    <w:p w14:paraId="7C532178">
      <w:pPr>
        <w:pStyle w:val="4"/>
        <w:bidi w:val="0"/>
        <w:spacing w:line="360" w:lineRule="auto"/>
        <w:rPr>
          <w:rFonts w:hint="default" w:ascii="Times New Roman" w:hAnsi="Times New Roman" w:cs="Times New Roman"/>
          <w:b w:val="0"/>
          <w:bCs w:val="0"/>
          <w:sz w:val="28"/>
          <w:szCs w:val="28"/>
          <w:highlight w:val="none"/>
          <w:lang w:val="en-US" w:eastAsia="zh-CN"/>
        </w:rPr>
      </w:pPr>
      <w:bookmarkStart w:id="4" w:name="_Toc9826"/>
      <w:r>
        <w:rPr>
          <w:rFonts w:hint="default" w:ascii="Times New Roman" w:hAnsi="Times New Roman" w:cs="Times New Roman"/>
          <w:sz w:val="28"/>
          <w:szCs w:val="28"/>
          <w:lang w:val="en-US" w:eastAsia="zh-CN"/>
        </w:rPr>
        <w:t>2.1.2 Methods of Communication</w:t>
      </w:r>
      <w:bookmarkEnd w:id="4"/>
    </w:p>
    <w:p w14:paraId="163F4FFA">
      <w:pPr>
        <w:spacing w:line="360" w:lineRule="auto"/>
        <w:jc w:val="both"/>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Hall’s context theory, different cultures have different ways of communicating; some communicate explicitly (low context culture) while others communicate implicitly (high-context culture)</w:t>
      </w:r>
      <w:r>
        <w:rPr>
          <w:rFonts w:hint="eastAsia" w:cs="Times New Roman"/>
          <w:b w:val="0"/>
          <w:bCs w:val="0"/>
          <w:sz w:val="24"/>
          <w:szCs w:val="24"/>
          <w:highlight w:val="none"/>
          <w:lang w:val="en-US" w:eastAsia="zh-CN"/>
        </w:rPr>
        <w:t xml:space="preserve"> </w:t>
      </w:r>
      <w:r>
        <w:rPr>
          <w:rFonts w:hint="default" w:ascii="Times New Roman" w:hAnsi="Times New Roman" w:cs="Times New Roman"/>
          <w:b w:val="0"/>
          <w:bCs w:val="0"/>
          <w:sz w:val="24"/>
          <w:szCs w:val="24"/>
          <w:highlight w:val="none"/>
          <w:lang w:val="en-US" w:eastAsia="zh-CN"/>
        </w:rPr>
        <w:t>(Alizadeh, 2021)</w:t>
      </w:r>
      <w:r>
        <w:rPr>
          <w:rFonts w:hint="eastAsia" w:cs="Times New Roman"/>
          <w:b w:val="0"/>
          <w:bCs w:val="0"/>
          <w:sz w:val="24"/>
          <w:szCs w:val="24"/>
          <w:highlight w:val="none"/>
          <w:lang w:val="en-US" w:eastAsia="zh-CN"/>
        </w:rPr>
        <w:t>.</w:t>
      </w:r>
    </w:p>
    <w:p w14:paraId="1807B655">
      <w:pPr>
        <w:spacing w:line="360" w:lineRule="auto"/>
        <w:jc w:val="both"/>
        <w:rPr>
          <w:rFonts w:hint="default" w:ascii="Times New Roman" w:hAnsi="Times New Roman" w:cs="Times New Roman"/>
          <w:b w:val="0"/>
          <w:bCs w:val="0"/>
          <w:sz w:val="24"/>
          <w:szCs w:val="24"/>
          <w:highlight w:val="none"/>
          <w:lang w:val="en-US" w:eastAsia="zh-CN"/>
        </w:rPr>
      </w:pPr>
    </w:p>
    <w:p w14:paraId="1ECCF989">
      <w:pPr>
        <w:widowControl w:val="0"/>
        <w:numPr>
          <w:ilvl w:val="0"/>
          <w:numId w:val="0"/>
        </w:numPr>
        <w:spacing w:line="360" w:lineRule="auto"/>
        <w:jc w:val="both"/>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 xml:space="preserve">Different groups of individuals employ different forms of communication. According to Qi (2023), low-context cultures prefer to express themselves linearly, rely on explicit language, and support individualism, whereas high-context cultures emphasize collectivism, adopt spiral thinking, and rely on shared contexts. In order to conduct market research more effectively, develop communication strategies, encourage team culture integration, and foster trust and cooperation with target markets, businesses must be able to understand and adjust to communication styles in various cultural contexts. Halls' high-context and low-context culture theory is essential for international expansion. </w:t>
      </w:r>
      <w:r>
        <w:rPr>
          <w:rFonts w:hint="eastAsia" w:cs="Times New Roman"/>
          <w:b w:val="0"/>
          <w:bCs w:val="0"/>
          <w:sz w:val="24"/>
          <w:szCs w:val="24"/>
          <w:highlight w:val="none"/>
          <w:lang w:val="en-US" w:eastAsia="zh-CN"/>
        </w:rPr>
        <w:t>Therefore, enterprises should choose to enter the Asian market in a high-context culture for business communication.</w:t>
      </w:r>
    </w:p>
    <w:p w14:paraId="0501307A">
      <w:pPr>
        <w:pStyle w:val="4"/>
        <w:bidi w:val="0"/>
        <w:spacing w:line="360" w:lineRule="auto"/>
        <w:rPr>
          <w:rFonts w:hint="default" w:ascii="Times New Roman" w:hAnsi="Times New Roman" w:cs="Times New Roman"/>
          <w:b w:val="0"/>
          <w:bCs w:val="0"/>
          <w:sz w:val="28"/>
          <w:szCs w:val="28"/>
          <w:highlight w:val="none"/>
          <w:lang w:val="en-US" w:eastAsia="zh-CN"/>
        </w:rPr>
      </w:pPr>
      <w:bookmarkStart w:id="5" w:name="_Toc16294"/>
      <w:r>
        <w:rPr>
          <w:rFonts w:hint="default" w:ascii="Times New Roman" w:hAnsi="Times New Roman" w:cs="Times New Roman"/>
          <w:sz w:val="28"/>
          <w:szCs w:val="28"/>
          <w:lang w:val="en-US" w:eastAsia="zh-CN"/>
        </w:rPr>
        <w:t>2.1.3 Effective Communication</w:t>
      </w:r>
      <w:bookmarkEnd w:id="5"/>
    </w:p>
    <w:p w14:paraId="6B66809D">
      <w:pPr>
        <w:widowControl w:val="0"/>
        <w:numPr>
          <w:ilvl w:val="0"/>
          <w:numId w:val="0"/>
        </w:numPr>
        <w:spacing w:line="360" w:lineRule="auto"/>
        <w:jc w:val="both"/>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According to Chirwa (2021), accurate and helpful information is transmitted through effective communication.According to Liu (2019), knowledge of global cultural differences—which are a result of cultural traditions and practices throughout human history—is a necessity for developing effective communication. There are significant cultural and customary variations between nations, particularly when it comes to international commerce. Good communication can prevent meaning alterations throughout information transfer, which can result in content misunderstandings and other consequences. However, other aspects of efficient communication, such communication style, should also be taken into account. Therefore, it is advantageous for businesses to communicate effectively when expanding internationally.</w:t>
      </w:r>
    </w:p>
    <w:p w14:paraId="5668824C">
      <w:pPr>
        <w:widowControl w:val="0"/>
        <w:numPr>
          <w:ilvl w:val="0"/>
          <w:numId w:val="0"/>
        </w:numPr>
        <w:spacing w:line="360" w:lineRule="auto"/>
        <w:jc w:val="both"/>
        <w:rPr>
          <w:rFonts w:hint="default" w:ascii="Times New Roman" w:hAnsi="Times New Roman" w:cs="Times New Roman"/>
          <w:b w:val="0"/>
          <w:bCs w:val="0"/>
          <w:sz w:val="24"/>
          <w:szCs w:val="24"/>
          <w:highlight w:val="none"/>
          <w:lang w:val="en-US" w:eastAsia="zh-CN"/>
        </w:rPr>
      </w:pPr>
    </w:p>
    <w:p w14:paraId="335A1E20">
      <w:pPr>
        <w:numPr>
          <w:ilvl w:val="0"/>
          <w:numId w:val="2"/>
        </w:numPr>
        <w:spacing w:line="360" w:lineRule="auto"/>
        <w:jc w:val="both"/>
        <w:rPr>
          <w:rFonts w:hint="default" w:ascii="Times New Roman" w:hAnsi="Times New Roman" w:cs="Times New Roman"/>
          <w:b/>
          <w:bCs/>
          <w:sz w:val="24"/>
          <w:szCs w:val="24"/>
          <w:highlight w:val="none"/>
          <w:lang w:val="en-US" w:eastAsia="zh-CN"/>
        </w:rPr>
      </w:pPr>
      <w:r>
        <w:rPr>
          <w:rFonts w:hint="default" w:ascii="Times New Roman" w:hAnsi="Times New Roman" w:cs="Times New Roman"/>
          <w:b/>
          <w:bCs/>
          <w:sz w:val="24"/>
          <w:szCs w:val="24"/>
          <w:highlight w:val="none"/>
          <w:lang w:val="en-US" w:eastAsia="zh-CN"/>
        </w:rPr>
        <w:t xml:space="preserve"> The cultivation of culture awareness</w:t>
      </w:r>
    </w:p>
    <w:p w14:paraId="5636E2EF">
      <w:pPr>
        <w:spacing w:line="360" w:lineRule="auto"/>
        <w:jc w:val="both"/>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According to Vermeersch (2024), establishing successful cross-cultural communication and preventing cultural misunderstandings and disputes are made easier with an understanding of other cultures. People who are expressive and culturally aware in global business settings are better equipped to comprehend and adjust to the communication styles, business processes, and values of other cultures, which helps them function more successfully in global markets. This viewpoint does have certain drawbacks, though, because the complexity of the global corporate environment makes it impossible to guarantee efficient communication by merely comprehending foreign cultures without conducting in-depth research on them. Finding and communicating feedback to members of the target market in order to ascertain the cultural connotations within that market should be founded on an understanding of the target market. Therefore, in order to develop cultural identity, understanding cultural diversity is a necessity for good communication.</w:t>
      </w:r>
    </w:p>
    <w:p w14:paraId="5648EBAD">
      <w:pPr>
        <w:spacing w:line="360" w:lineRule="auto"/>
        <w:jc w:val="both"/>
        <w:rPr>
          <w:rFonts w:hint="default" w:ascii="Times New Roman" w:hAnsi="Times New Roman" w:cs="Times New Roman"/>
          <w:b w:val="0"/>
          <w:bCs w:val="0"/>
          <w:sz w:val="24"/>
          <w:szCs w:val="24"/>
          <w:highlight w:val="none"/>
          <w:lang w:val="en-US" w:eastAsia="zh-CN"/>
        </w:rPr>
      </w:pPr>
    </w:p>
    <w:p w14:paraId="19633AC7">
      <w:pPr>
        <w:numPr>
          <w:ilvl w:val="0"/>
          <w:numId w:val="2"/>
        </w:numPr>
        <w:spacing w:line="360" w:lineRule="auto"/>
        <w:ind w:left="0" w:leftChars="0" w:firstLine="0" w:firstLineChars="0"/>
        <w:jc w:val="both"/>
        <w:rPr>
          <w:rFonts w:hint="default" w:ascii="Times New Roman" w:hAnsi="Times New Roman" w:cs="Times New Roman"/>
          <w:b/>
          <w:bCs/>
          <w:sz w:val="24"/>
          <w:szCs w:val="24"/>
          <w:highlight w:val="none"/>
          <w:lang w:val="en-US" w:eastAsia="zh-CN"/>
        </w:rPr>
      </w:pPr>
      <w:r>
        <w:rPr>
          <w:rFonts w:hint="default" w:ascii="Times New Roman" w:hAnsi="Times New Roman" w:cs="Times New Roman"/>
          <w:b/>
          <w:bCs/>
          <w:sz w:val="24"/>
          <w:szCs w:val="24"/>
          <w:highlight w:val="none"/>
          <w:lang w:val="en-US" w:eastAsia="zh-CN"/>
        </w:rPr>
        <w:t xml:space="preserve"> The adaptation of the varied communication styles</w:t>
      </w:r>
    </w:p>
    <w:p w14:paraId="4722BCFF">
      <w:pPr>
        <w:spacing w:line="360" w:lineRule="auto"/>
        <w:jc w:val="both"/>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Organizations can express their opinions in the most effective manner during the communication process by adjusting to various communication styles. In 2024, the British Council Given that the great majority of Indians are bilingual or even trilingual, Gupta, M. and Sukamto, K. (2020) contend that multilingual communication techniques are common in India.Bengali is the second most spoken language in India, whereas Hindi is the first language. According to Wang (2022), formality, sequencing, and life-work balance are some of the ways that Chinese and American communication styles differ from one another. Therefore, businesses can effectively communicate during international expansion by choosing the right communication styles for a given business situation.</w:t>
      </w:r>
    </w:p>
    <w:p w14:paraId="78CB2F67">
      <w:pPr>
        <w:pStyle w:val="3"/>
        <w:bidi w:val="0"/>
        <w:spacing w:line="360" w:lineRule="auto"/>
        <w:rPr>
          <w:rFonts w:hint="default" w:ascii="Times New Roman" w:hAnsi="Times New Roman" w:cs="Times New Roman"/>
          <w:b w:val="0"/>
          <w:bCs w:val="0"/>
          <w:sz w:val="28"/>
          <w:szCs w:val="28"/>
          <w:highlight w:val="none"/>
          <w:lang w:val="en-US" w:eastAsia="zh-CN"/>
        </w:rPr>
      </w:pPr>
      <w:bookmarkStart w:id="6" w:name="_Toc1779"/>
      <w:r>
        <w:rPr>
          <w:rFonts w:hint="default" w:ascii="Times New Roman" w:hAnsi="Times New Roman" w:cs="Times New Roman"/>
          <w:sz w:val="28"/>
          <w:szCs w:val="28"/>
          <w:lang w:val="en-US" w:eastAsia="zh-CN"/>
        </w:rPr>
        <w:t>2.2 International Culture</w:t>
      </w:r>
      <w:bookmarkEnd w:id="6"/>
    </w:p>
    <w:p w14:paraId="2E302D8E">
      <w:pPr>
        <w:spacing w:line="360" w:lineRule="auto"/>
        <w:jc w:val="both"/>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Culture is interpreted as a sociosymbolic reality with social, ideational, and material aspects.（Valery，2024）Culture is consist of several components including source, message, channel, receiver, encoding, decoding, noise and feedback. Based on the conception, international culture can be regraded as a cultural phenomenon arising from the interaction between different countries and peoples.</w:t>
      </w:r>
    </w:p>
    <w:p w14:paraId="7E674F01">
      <w:pPr>
        <w:pStyle w:val="4"/>
        <w:bidi w:val="0"/>
        <w:spacing w:line="360" w:lineRule="auto"/>
        <w:rPr>
          <w:rFonts w:hint="default" w:ascii="Times New Roman" w:hAnsi="Times New Roman" w:cs="Times New Roman"/>
          <w:b w:val="0"/>
          <w:bCs w:val="0"/>
          <w:color w:val="auto"/>
          <w:sz w:val="28"/>
          <w:szCs w:val="28"/>
          <w:highlight w:val="none"/>
          <w:lang w:val="en-US" w:eastAsia="zh-CN"/>
        </w:rPr>
      </w:pPr>
      <w:bookmarkStart w:id="7" w:name="_Toc25838"/>
      <w:r>
        <w:rPr>
          <w:rFonts w:hint="default" w:ascii="Times New Roman" w:hAnsi="Times New Roman" w:cs="Times New Roman"/>
          <w:sz w:val="28"/>
          <w:szCs w:val="28"/>
          <w:lang w:val="en-US" w:eastAsia="zh-CN"/>
        </w:rPr>
        <w:t>2.2.1 Trompenaar’s 7 dimensions to culture</w:t>
      </w:r>
      <w:bookmarkEnd w:id="7"/>
    </w:p>
    <w:p w14:paraId="6D4391B8">
      <w:pPr>
        <w:spacing w:line="360" w:lineRule="auto"/>
        <w:jc w:val="both"/>
        <w:rPr>
          <w:rFonts w:hint="default" w:ascii="Times New Roman" w:hAnsi="Times New Roman" w:cs="Times New Roman"/>
          <w:b w:val="0"/>
          <w:bCs w:val="0"/>
          <w:color w:val="auto"/>
          <w:sz w:val="24"/>
          <w:szCs w:val="24"/>
          <w:highlight w:val="none"/>
          <w:lang w:val="en-US" w:eastAsia="zh-CN"/>
        </w:rPr>
      </w:pPr>
      <w:r>
        <w:rPr>
          <w:rFonts w:hint="default" w:ascii="Times New Roman" w:hAnsi="Times New Roman" w:cs="Times New Roman"/>
          <w:b w:val="0"/>
          <w:bCs w:val="0"/>
          <w:color w:val="auto"/>
          <w:sz w:val="24"/>
          <w:szCs w:val="24"/>
          <w:highlight w:val="none"/>
          <w:lang w:val="en-US" w:eastAsia="zh-CN"/>
        </w:rPr>
        <w:t>Trompennars’ Seven Dimensions of Culture is a model that to analyze the different people from different cultural background. It is contains seven components including Universalism vs. Particularism, Individualism vs. Communitarianism, Specific vs. Diffuse, Neutral vs. Affective, Achievement vs. Ascription, Sequential time vs. synchronous time and Internal direction vs. external direction, which can help organization to work more effectively with people from different cultures.(Denis G, 2024)</w:t>
      </w:r>
    </w:p>
    <w:p w14:paraId="5335994C">
      <w:pPr>
        <w:spacing w:line="360" w:lineRule="auto"/>
        <w:jc w:val="both"/>
        <w:rPr>
          <w:rFonts w:hint="default" w:ascii="Times New Roman" w:hAnsi="Times New Roman" w:cs="Times New Roman"/>
          <w:b w:val="0"/>
          <w:bCs w:val="0"/>
          <w:color w:val="auto"/>
          <w:sz w:val="24"/>
          <w:szCs w:val="24"/>
          <w:highlight w:val="none"/>
          <w:lang w:val="en-US" w:eastAsia="zh-CN"/>
        </w:rPr>
      </w:pPr>
    </w:p>
    <w:p w14:paraId="72D5F043">
      <w:pPr>
        <w:spacing w:line="360" w:lineRule="auto"/>
        <w:jc w:val="both"/>
        <w:rPr>
          <w:rFonts w:hint="default" w:ascii="Times New Roman" w:hAnsi="Times New Roman" w:cs="Times New Roman"/>
          <w:b w:val="0"/>
          <w:bCs w:val="0"/>
          <w:color w:val="auto"/>
          <w:sz w:val="24"/>
          <w:szCs w:val="24"/>
          <w:highlight w:val="none"/>
          <w:lang w:val="en-US" w:eastAsia="zh-CN"/>
        </w:rPr>
      </w:pPr>
      <w:r>
        <w:rPr>
          <w:rFonts w:hint="default" w:ascii="Times New Roman" w:hAnsi="Times New Roman" w:cs="Times New Roman"/>
          <w:b w:val="0"/>
          <w:bCs w:val="0"/>
          <w:color w:val="auto"/>
          <w:sz w:val="24"/>
          <w:szCs w:val="24"/>
          <w:highlight w:val="none"/>
          <w:lang w:val="en-US" w:eastAsia="zh-CN"/>
        </w:rPr>
        <w:t xml:space="preserve">Businesses can use Trompenaar's seven dimensions cultural theory to inform their marketing approach. According to Shuqi (2024), businesses can better understand how cultural diversity influences organizational behavior and decision-making by utilizing Trompenaar's seven dimensions cultural theory. Businesses can use this idea to divide markets and position and modify goods and services to meet the needs of various cultural groups in the context of cross-border trade. As a result, this theory may help in the formulation of plans and decisions. </w:t>
      </w:r>
    </w:p>
    <w:p w14:paraId="14581796">
      <w:pPr>
        <w:pStyle w:val="4"/>
        <w:bidi w:val="0"/>
        <w:spacing w:line="360" w:lineRule="auto"/>
        <w:rPr>
          <w:rFonts w:hint="default" w:ascii="Times New Roman" w:hAnsi="Times New Roman" w:cs="Times New Roman"/>
          <w:sz w:val="28"/>
          <w:szCs w:val="28"/>
          <w:lang w:val="en-US" w:eastAsia="zh-CN"/>
        </w:rPr>
      </w:pPr>
      <w:bookmarkStart w:id="8" w:name="_Toc10180"/>
      <w:r>
        <w:rPr>
          <w:rFonts w:hint="default" w:ascii="Times New Roman" w:hAnsi="Times New Roman" w:cs="Times New Roman"/>
          <w:sz w:val="28"/>
          <w:szCs w:val="28"/>
          <w:lang w:val="en-US" w:eastAsia="zh-CN"/>
        </w:rPr>
        <w:t>2.2.2 Hofstede’s cultural dimensions theory</w:t>
      </w:r>
      <w:bookmarkEnd w:id="8"/>
    </w:p>
    <w:p w14:paraId="14B59FF3">
      <w:pPr>
        <w:spacing w:line="360" w:lineRule="auto"/>
        <w:jc w:val="both"/>
        <w:rPr>
          <w:rFonts w:hint="default" w:ascii="Times New Roman" w:hAnsi="Times New Roman" w:cs="Times New Roman"/>
          <w:b w:val="0"/>
          <w:bCs w:val="0"/>
          <w:color w:val="auto"/>
          <w:sz w:val="24"/>
          <w:szCs w:val="24"/>
          <w:highlight w:val="none"/>
          <w:lang w:val="en-US" w:eastAsia="zh-CN"/>
        </w:rPr>
      </w:pPr>
      <w:r>
        <w:rPr>
          <w:rFonts w:hint="default" w:ascii="Times New Roman" w:hAnsi="Times New Roman" w:cs="Times New Roman"/>
          <w:b w:val="0"/>
          <w:bCs w:val="0"/>
          <w:color w:val="auto"/>
          <w:sz w:val="24"/>
          <w:szCs w:val="24"/>
          <w:highlight w:val="none"/>
          <w:lang w:val="en-US" w:eastAsia="zh-CN"/>
        </w:rPr>
        <w:t>Hofstede’s cultural dimensions theory refers to cross-cultural differences in organizational and national culture defined as “the collective programming of the mind that distinguishes the members of one group or category of people from others”(Hofstede, 2011, p. 3).</w:t>
      </w:r>
    </w:p>
    <w:p w14:paraId="0B1982D1">
      <w:pPr>
        <w:spacing w:line="360" w:lineRule="auto"/>
        <w:jc w:val="both"/>
        <w:rPr>
          <w:rFonts w:hint="default" w:ascii="Times New Roman" w:hAnsi="Times New Roman" w:cs="Times New Roman"/>
          <w:b w:val="0"/>
          <w:bCs w:val="0"/>
          <w:color w:val="auto"/>
          <w:sz w:val="24"/>
          <w:szCs w:val="24"/>
          <w:highlight w:val="none"/>
          <w:lang w:val="en-US" w:eastAsia="zh-CN"/>
        </w:rPr>
      </w:pPr>
    </w:p>
    <w:p w14:paraId="260477CE">
      <w:pPr>
        <w:spacing w:line="360" w:lineRule="auto"/>
        <w:jc w:val="both"/>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Hofstede’s cultural dimensions can be used to help businesses adapt their products and marketing to different cultures. For example, if a company wants to sell its products in a country with a high collectivism score, it may need to design its packaging and advertising to appeal to groups rather than individuals.(Charlotte，2023) Therefore, by assisting businesses in selecting the best product strategy for the target market, this theoretical model can promote cooperation in worldwide expansion.</w:t>
      </w:r>
    </w:p>
    <w:p w14:paraId="3F41F967">
      <w:pPr>
        <w:pStyle w:val="3"/>
        <w:bidi w:val="0"/>
        <w:spacing w:line="360" w:lineRule="auto"/>
        <w:rPr>
          <w:rFonts w:hint="default" w:ascii="Times New Roman" w:hAnsi="Times New Roman" w:cs="Times New Roman"/>
          <w:b w:val="0"/>
          <w:bCs w:val="0"/>
          <w:sz w:val="28"/>
          <w:szCs w:val="28"/>
          <w:lang w:val="en-US" w:eastAsia="zh-CN"/>
        </w:rPr>
      </w:pPr>
      <w:bookmarkStart w:id="9" w:name="_Toc8097"/>
      <w:r>
        <w:rPr>
          <w:rFonts w:hint="default" w:ascii="Times New Roman" w:hAnsi="Times New Roman" w:cs="Times New Roman"/>
          <w:sz w:val="28"/>
          <w:szCs w:val="28"/>
          <w:lang w:val="en-US" w:eastAsia="zh-CN"/>
        </w:rPr>
        <w:t>2.3 Importance of Building Relationships</w:t>
      </w:r>
      <w:bookmarkEnd w:id="9"/>
    </w:p>
    <w:p w14:paraId="5C2E8D3C">
      <w:pPr>
        <w:widowControl w:val="0"/>
        <w:numPr>
          <w:ilvl w:val="0"/>
          <w:numId w:val="0"/>
        </w:numPr>
        <w:spacing w:line="360" w:lineRule="auto"/>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Building strong international ties can assist businesses in lowering communication barriers and efficiently sharing information while expanding internationally. In addition to facilitating resource and information sharing during the relationship-building process, cordial relationship-building can assist businesses in developing in the global market in a stable and long-term way. As a result, building strong business relationships is essential to communicating internationally.</w:t>
      </w:r>
    </w:p>
    <w:p w14:paraId="4E3AA4F9">
      <w:pPr>
        <w:widowControl w:val="0"/>
        <w:numPr>
          <w:ilvl w:val="0"/>
          <w:numId w:val="0"/>
        </w:numPr>
        <w:spacing w:line="360" w:lineRule="auto"/>
        <w:jc w:val="both"/>
        <w:rPr>
          <w:rFonts w:hint="default" w:ascii="Times New Roman" w:hAnsi="Times New Roman" w:cs="Times New Roman"/>
          <w:b w:val="0"/>
          <w:bCs w:val="0"/>
          <w:sz w:val="24"/>
          <w:szCs w:val="24"/>
          <w:lang w:val="en-US" w:eastAsia="zh-CN"/>
        </w:rPr>
      </w:pPr>
    </w:p>
    <w:p w14:paraId="18235FB6">
      <w:pPr>
        <w:spacing w:line="360" w:lineRule="auto"/>
        <w:jc w:val="both"/>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Building strong business relationships might help a company attract more potential clients. Once a business and its partner have developed a positive working relationship, the business can use the partner's resources to carry out the appropriate promotion and publicity to the partner's target market. This will improve the business's international reputation and brand image and result in customer diversion. As a result, the development of positive business relationships helps the company attract more clients and boost profits.</w:t>
      </w:r>
    </w:p>
    <w:p w14:paraId="496F5256">
      <w:pPr>
        <w:pStyle w:val="4"/>
        <w:bidi w:val="0"/>
        <w:spacing w:line="360" w:lineRule="auto"/>
        <w:rPr>
          <w:rFonts w:hint="default" w:ascii="Times New Roman" w:hAnsi="Times New Roman" w:cs="Times New Roman"/>
          <w:sz w:val="28"/>
          <w:szCs w:val="28"/>
          <w:lang w:val="en-US" w:eastAsia="zh-CN"/>
        </w:rPr>
      </w:pPr>
      <w:bookmarkStart w:id="10" w:name="_Toc13023"/>
      <w:r>
        <w:rPr>
          <w:rFonts w:hint="default" w:ascii="Times New Roman" w:hAnsi="Times New Roman" w:cs="Times New Roman"/>
          <w:sz w:val="28"/>
          <w:szCs w:val="28"/>
          <w:lang w:val="en-US" w:eastAsia="zh-CN"/>
        </w:rPr>
        <w:t>2.3.1 How to build Trust</w:t>
      </w:r>
      <w:bookmarkEnd w:id="10"/>
    </w:p>
    <w:p w14:paraId="694ACD99">
      <w:pPr>
        <w:widowControl w:val="0"/>
        <w:numPr>
          <w:ilvl w:val="0"/>
          <w:numId w:val="0"/>
        </w:numPr>
        <w:spacing w:line="360" w:lineRule="auto"/>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Building trust has a positive impact on businesses' ability to encourage collaboration and increase productivity. In addition, the development of trust can help to make cooperation between the two sides more stable. According to Santos (2024), trust is the foundation of business negotiations and can assist organizations in lowering risk and uncertainty during the cooperative process. However, given the complexity of the global market, other elements including communication channels, legal and regulatory constraints, cultural differences, and so forth must be taken into account in order to lessen the friction between cooperation.</w:t>
      </w:r>
    </w:p>
    <w:p w14:paraId="043F325A">
      <w:pPr>
        <w:widowControl w:val="0"/>
        <w:numPr>
          <w:ilvl w:val="0"/>
          <w:numId w:val="0"/>
        </w:numPr>
        <w:spacing w:line="360" w:lineRule="auto"/>
        <w:jc w:val="both"/>
        <w:rPr>
          <w:rFonts w:hint="default" w:ascii="Times New Roman" w:hAnsi="Times New Roman" w:cs="Times New Roman"/>
          <w:b w:val="0"/>
          <w:bCs w:val="0"/>
          <w:sz w:val="24"/>
          <w:szCs w:val="24"/>
          <w:lang w:val="en-US" w:eastAsia="zh-CN"/>
        </w:rPr>
      </w:pPr>
    </w:p>
    <w:p w14:paraId="215DF736">
      <w:pPr>
        <w:spacing w:line="360" w:lineRule="auto"/>
        <w:jc w:val="both"/>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Shah (2023) demonstrated how businesses can strengthen their relationship with customers and establish commercial trust by using explicit communication.According to Long Kim,</w:t>
      </w:r>
      <w:r>
        <w:rPr>
          <w:rFonts w:hint="eastAsia" w:cs="Times New Roman"/>
          <w:b w:val="0"/>
          <w:bCs w:val="0"/>
          <w:sz w:val="24"/>
          <w:szCs w:val="24"/>
          <w:highlight w:val="none"/>
          <w:lang w:val="en-US" w:eastAsia="zh-CN"/>
        </w:rPr>
        <w:t xml:space="preserve"> etc</w:t>
      </w:r>
      <w:r>
        <w:rPr>
          <w:rFonts w:hint="default" w:ascii="Times New Roman" w:hAnsi="Times New Roman" w:cs="Times New Roman"/>
          <w:b w:val="0"/>
          <w:bCs w:val="0"/>
          <w:sz w:val="24"/>
          <w:szCs w:val="24"/>
          <w:highlight w:val="none"/>
          <w:lang w:val="en-US" w:eastAsia="zh-CN"/>
        </w:rPr>
        <w:t xml:space="preserve"> (2021), businesses can successfully gain and keep the trust of their customers by enhancing the perceived value of their products and improving their quality. Establishing a positive corporate image through thorough operations and management is necessary to increase the persuasiveness of commercial trust in an international setting. Therefore, in international expansion, trust affects both corporate cooperation and customers.</w:t>
      </w:r>
    </w:p>
    <w:p w14:paraId="1806C29E">
      <w:pPr>
        <w:pStyle w:val="4"/>
        <w:bidi w:val="0"/>
        <w:spacing w:line="360" w:lineRule="auto"/>
        <w:rPr>
          <w:rFonts w:hint="default" w:ascii="Times New Roman" w:hAnsi="Times New Roman" w:cs="Times New Roman"/>
          <w:sz w:val="28"/>
          <w:szCs w:val="28"/>
          <w:lang w:val="en-US" w:eastAsia="zh-CN"/>
        </w:rPr>
      </w:pPr>
      <w:bookmarkStart w:id="11" w:name="_Toc5334"/>
      <w:r>
        <w:rPr>
          <w:rFonts w:hint="default" w:ascii="Times New Roman" w:hAnsi="Times New Roman" w:cs="Times New Roman"/>
          <w:sz w:val="28"/>
          <w:szCs w:val="28"/>
          <w:lang w:val="en-US" w:eastAsia="zh-CN"/>
        </w:rPr>
        <w:t>2.3.2 Failed Relationships</w:t>
      </w:r>
      <w:bookmarkEnd w:id="11"/>
      <w:r>
        <w:rPr>
          <w:rFonts w:hint="default" w:ascii="Times New Roman" w:hAnsi="Times New Roman" w:cs="Times New Roman"/>
          <w:sz w:val="28"/>
          <w:szCs w:val="28"/>
          <w:lang w:val="en-US" w:eastAsia="zh-CN"/>
        </w:rPr>
        <w:t xml:space="preserve"> </w:t>
      </w:r>
    </w:p>
    <w:p w14:paraId="01077F5D">
      <w:pPr>
        <w:widowControl w:val="0"/>
        <w:numPr>
          <w:ilvl w:val="0"/>
          <w:numId w:val="0"/>
        </w:numPr>
        <w:spacing w:line="360" w:lineRule="auto"/>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 case of failure, entrepreneurs could endure various financial, psychological, and social costs.(De Hoe &amp; Janssen, 2022) Ineffective business partnerships can immediately result in a breakdown of collaboration between the two companies, which impedes the growth of the organization. However, a failed business partnership can also result in a decline in the company's global reputation and brand image, which has a major detrimental effect on worldwide expansion efforts.</w:t>
      </w:r>
    </w:p>
    <w:p w14:paraId="5592F854">
      <w:pPr>
        <w:widowControl w:val="0"/>
        <w:numPr>
          <w:ilvl w:val="0"/>
          <w:numId w:val="0"/>
        </w:numPr>
        <w:spacing w:line="360" w:lineRule="auto"/>
        <w:ind w:leftChars="0"/>
        <w:jc w:val="both"/>
        <w:rPr>
          <w:rFonts w:hint="default" w:ascii="Times New Roman" w:hAnsi="Times New Roman" w:cs="Times New Roman"/>
          <w:b w:val="0"/>
          <w:bCs w:val="0"/>
          <w:sz w:val="24"/>
          <w:szCs w:val="24"/>
          <w:lang w:val="en-US" w:eastAsia="zh-CN"/>
        </w:rPr>
      </w:pPr>
    </w:p>
    <w:p w14:paraId="36808D60">
      <w:pPr>
        <w:widowControl w:val="0"/>
        <w:numPr>
          <w:ilvl w:val="0"/>
          <w:numId w:val="3"/>
        </w:numPr>
        <w:spacing w:line="360" w:lineRule="auto"/>
        <w:ind w:leftChars="0"/>
        <w:jc w:val="both"/>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 xml:space="preserve"> Lack of trust, hinder cooperation</w:t>
      </w:r>
    </w:p>
    <w:p w14:paraId="6BC15CD4">
      <w:pPr>
        <w:spacing w:line="360" w:lineRule="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absence of trust between the organizations involved in this relationship is significantly detrimental to the overall business activities as well as the operations of the enterprises that are engaged in this collaborative effort. When trust is lacking, it creates an environment where collaboration becomes challenging, and the willingness to share information and resources diminishes. This lack of confidence not only hampers their ability to work together effectively but also adversely affects their ability to coordinate efforts in a timely and efficient manner. Consequently, the productivity of both parties suffers, leading to missed opportunities and potential losses that could otherwise have been avoided.</w:t>
      </w:r>
    </w:p>
    <w:p w14:paraId="67BBE113">
      <w:pPr>
        <w:spacing w:line="360" w:lineRule="auto"/>
        <w:rPr>
          <w:rFonts w:hint="default" w:ascii="Times New Roman" w:hAnsi="Times New Roman" w:cs="Times New Roman"/>
          <w:b w:val="0"/>
          <w:bCs w:val="0"/>
          <w:sz w:val="24"/>
          <w:szCs w:val="24"/>
          <w:lang w:val="en-US" w:eastAsia="zh-CN"/>
        </w:rPr>
      </w:pPr>
    </w:p>
    <w:p w14:paraId="02883674">
      <w:pPr>
        <w:numPr>
          <w:ilvl w:val="0"/>
          <w:numId w:val="3"/>
        </w:numPr>
        <w:spacing w:line="360" w:lineRule="auto"/>
        <w:ind w:left="0" w:leftChars="0" w:firstLine="0" w:firstLineChars="0"/>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 xml:space="preserve"> Affect the corporate brand image</w:t>
      </w:r>
    </w:p>
    <w:p w14:paraId="0F35590B">
      <w:pPr>
        <w:spacing w:line="360" w:lineRule="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establishment of an unfavorable business relationship will seriously harm the company's reputation. This trauma is not only immediately evident in the breakdown of the cooperative partnership and the trembling of the trust foundation, but it also deeply erodes the company's market reputation and prospective consumers' trust over the long run. As a result, a number of chain reactions take place, many possible trade prospects silently disappear, the enterprise's future development route is fraught with difficulties, and market competitiveness has been severely undermined. A broken brand image is like an invisible shackle in the highly competitive market, limiting the enterprise's success and making it hard to stand out in the complicated and constantly shifting market environment. This hinders the achievement of sound and long-lasting development.</w:t>
      </w:r>
    </w:p>
    <w:p w14:paraId="5C589C3F">
      <w:pPr>
        <w:spacing w:line="360" w:lineRule="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br w:type="page"/>
      </w:r>
    </w:p>
    <w:p w14:paraId="37BE1944">
      <w:pPr>
        <w:pStyle w:val="2"/>
        <w:bidi w:val="0"/>
        <w:spacing w:line="360" w:lineRule="auto"/>
        <w:rPr>
          <w:rFonts w:hint="default" w:ascii="Times New Roman" w:hAnsi="Times New Roman" w:cs="Times New Roman"/>
          <w:sz w:val="28"/>
          <w:szCs w:val="28"/>
          <w:lang w:val="en-US" w:eastAsia="zh-CN"/>
        </w:rPr>
      </w:pPr>
      <w:bookmarkStart w:id="12" w:name="_Toc14160"/>
      <w:r>
        <w:rPr>
          <w:rFonts w:hint="default" w:ascii="Times New Roman" w:hAnsi="Times New Roman" w:cs="Times New Roman"/>
          <w:sz w:val="28"/>
          <w:szCs w:val="28"/>
          <w:lang w:val="en-US" w:eastAsia="zh-CN"/>
        </w:rPr>
        <w:t>3.0 Conclusions</w:t>
      </w:r>
      <w:bookmarkEnd w:id="12"/>
    </w:p>
    <w:p w14:paraId="4DE3EA3A">
      <w:pPr>
        <w:widowControl w:val="0"/>
        <w:numPr>
          <w:ilvl w:val="0"/>
          <w:numId w:val="0"/>
        </w:numPr>
        <w:spacing w:line="360" w:lineRule="auto"/>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 order to assist organizations do business more effectively, this paper first presents international business communication as a tool. Second, this paper outlines the language proficiency, negotiation abilities, and business etiquette that are essential for international business communication. The Hall high-low hypothesis is also introduced in this study as a way to prevent misunderstandings in business collaboration. This paper focuses on understanding cultural differences and adjusting to various communication styles for successful international business communication.</w:t>
      </w:r>
    </w:p>
    <w:p w14:paraId="75F24166">
      <w:pPr>
        <w:widowControl w:val="0"/>
        <w:numPr>
          <w:ilvl w:val="0"/>
          <w:numId w:val="0"/>
        </w:numPr>
        <w:spacing w:line="360" w:lineRule="auto"/>
        <w:jc w:val="both"/>
        <w:rPr>
          <w:rFonts w:hint="default" w:ascii="Times New Roman" w:hAnsi="Times New Roman" w:cs="Times New Roman"/>
          <w:b w:val="0"/>
          <w:bCs w:val="0"/>
          <w:sz w:val="24"/>
          <w:szCs w:val="24"/>
          <w:lang w:val="en-US" w:eastAsia="zh-CN"/>
        </w:rPr>
      </w:pPr>
    </w:p>
    <w:p w14:paraId="5235C3C5">
      <w:pPr>
        <w:widowControl w:val="0"/>
        <w:numPr>
          <w:ilvl w:val="0"/>
          <w:numId w:val="0"/>
        </w:numPr>
        <w:spacing w:line="360" w:lineRule="auto"/>
        <w:jc w:val="both"/>
        <w:rPr>
          <w:rFonts w:hint="default" w:ascii="Times New Roman" w:hAnsi="Times New Roman" w:eastAsia="楷体" w:cs="Times New Roman"/>
          <w:sz w:val="24"/>
          <w:szCs w:val="24"/>
          <w:lang w:val="en-US" w:eastAsia="zh-CN"/>
        </w:rPr>
      </w:pPr>
      <w:r>
        <w:rPr>
          <w:rFonts w:hint="default" w:ascii="Times New Roman" w:hAnsi="Times New Roman" w:cs="Times New Roman"/>
          <w:b w:val="0"/>
          <w:bCs w:val="0"/>
          <w:sz w:val="24"/>
          <w:szCs w:val="24"/>
          <w:lang w:val="en-US" w:eastAsia="zh-CN"/>
        </w:rPr>
        <w:t>Trompenaar's seven dimensions theory and Hofstede's cultural dimensions theory, which are the appropriate theories for communicating with various groups of people in international business, are used in this report to explain and illustrate the relationship between international culture and business communication. The relevance of applying the appropriate theories for various groups of individuals in international business is explained and demonstrated in the paper. Additionally, this paper explains how organizations can improve communication with their partners and increase profits by developing strong business connections in an international business environment. However, in order to facilitate international expansion, businesses should also concentrate on establishing business trust during the cooperation process. Lastly, the paper makes the argument that businesses may lose faith in collaboration if they build unsuccessful business ties. On the other hand, a company's international image cannot be established through bad business ties.</w:t>
      </w:r>
    </w:p>
    <w:p w14:paraId="51479291">
      <w:pPr>
        <w:spacing w:line="360" w:lineRule="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br w:type="page"/>
      </w:r>
    </w:p>
    <w:p w14:paraId="4D0836C1">
      <w:pPr>
        <w:pStyle w:val="2"/>
        <w:bidi w:val="0"/>
        <w:spacing w:line="360" w:lineRule="auto"/>
        <w:rPr>
          <w:rFonts w:hint="default" w:ascii="Times New Roman" w:hAnsi="Times New Roman" w:cs="Times New Roman"/>
          <w:sz w:val="28"/>
          <w:szCs w:val="28"/>
          <w:lang w:val="en-US" w:eastAsia="zh-CN"/>
        </w:rPr>
      </w:pPr>
      <w:bookmarkStart w:id="13" w:name="_Toc25716"/>
      <w:r>
        <w:rPr>
          <w:rFonts w:hint="default" w:ascii="Times New Roman" w:hAnsi="Times New Roman" w:cs="Times New Roman"/>
          <w:sz w:val="28"/>
          <w:szCs w:val="28"/>
          <w:lang w:val="en-US" w:eastAsia="zh-CN"/>
        </w:rPr>
        <w:t>4.0 Recommendations</w:t>
      </w:r>
      <w:bookmarkEnd w:id="13"/>
    </w:p>
    <w:p w14:paraId="377D7B1E">
      <w:pPr>
        <w:pStyle w:val="3"/>
        <w:bidi w:val="0"/>
        <w:spacing w:line="360" w:lineRule="auto"/>
        <w:rPr>
          <w:rFonts w:hint="default" w:ascii="Times New Roman" w:hAnsi="Times New Roman" w:cs="Times New Roman"/>
          <w:sz w:val="28"/>
          <w:szCs w:val="28"/>
          <w:lang w:val="en-US" w:eastAsia="zh-CN"/>
        </w:rPr>
      </w:pPr>
      <w:bookmarkStart w:id="14" w:name="_Toc5700"/>
      <w:r>
        <w:rPr>
          <w:rFonts w:hint="default" w:ascii="Times New Roman" w:hAnsi="Times New Roman" w:cs="Times New Roman"/>
          <w:sz w:val="28"/>
          <w:szCs w:val="28"/>
          <w:lang w:val="en-US" w:eastAsia="zh-CN"/>
        </w:rPr>
        <w:t>4.1 Attach importance to the ability of employees and enhance enterprise trust</w:t>
      </w:r>
      <w:bookmarkEnd w:id="14"/>
    </w:p>
    <w:p w14:paraId="2FD21585">
      <w:pPr>
        <w:spacing w:line="360" w:lineRule="auto"/>
        <w:jc w:val="both"/>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According to Tamanna, Parvin Eva; Afroze, Rumana; and Md Atiqur Rahman Sarker (2024), businesses should prioritize the needs and growth of their staff during operations. This will increase employee trust in the company, which will boost the company's business trust in the sector and, eventually, increase its market value.According to Brandl (2020), fostering trust in the workplace can increase a company's profitability. Before thinking about forming a business relationship, many partners in the global market will unavoidably carry out some market research to verify the value of the collaboration. Additionally, the company's employees are a trustworthy source of information. Therefore, by showing concern and attention to their employees, businesses can improve their credibility and dependability in the global marketplace, which will improve communication between cross-border trade collaboration.</w:t>
      </w:r>
    </w:p>
    <w:p w14:paraId="0306139E">
      <w:pPr>
        <w:pStyle w:val="3"/>
        <w:bidi w:val="0"/>
        <w:spacing w:line="360" w:lineRule="auto"/>
        <w:rPr>
          <w:rFonts w:hint="default" w:ascii="Times New Roman" w:hAnsi="Times New Roman" w:cs="Times New Roman"/>
          <w:sz w:val="28"/>
          <w:szCs w:val="28"/>
          <w:lang w:val="en-US" w:eastAsia="zh-CN"/>
        </w:rPr>
      </w:pPr>
      <w:bookmarkStart w:id="15" w:name="_Toc12364"/>
      <w:r>
        <w:rPr>
          <w:rFonts w:hint="default" w:ascii="Times New Roman" w:hAnsi="Times New Roman" w:cs="Times New Roman"/>
          <w:sz w:val="28"/>
          <w:szCs w:val="28"/>
          <w:lang w:val="en-US" w:eastAsia="zh-CN"/>
        </w:rPr>
        <w:t>4.2 Publicize the corporate culture and build a positive image</w:t>
      </w:r>
      <w:bookmarkEnd w:id="15"/>
    </w:p>
    <w:p w14:paraId="0C63175D">
      <w:pPr>
        <w:spacing w:line="360" w:lineRule="auto"/>
        <w:jc w:val="both"/>
        <w:rPr>
          <w:rFonts w:hint="default" w:ascii="Times New Roman" w:hAnsi="Times New Roman" w:cs="Times New Roman"/>
          <w:b w:val="0"/>
          <w:bCs w:val="0"/>
          <w:sz w:val="24"/>
          <w:szCs w:val="24"/>
          <w:highlight w:val="none"/>
          <w:lang w:val="en-US" w:eastAsia="zh-CN"/>
        </w:rPr>
      </w:pPr>
      <w:r>
        <w:rPr>
          <w:rFonts w:hint="default" w:ascii="Times New Roman" w:hAnsi="Times New Roman" w:cs="Times New Roman"/>
          <w:b w:val="0"/>
          <w:bCs w:val="0"/>
          <w:sz w:val="24"/>
          <w:szCs w:val="24"/>
          <w:highlight w:val="none"/>
          <w:lang w:val="en-US" w:eastAsia="zh-CN"/>
        </w:rPr>
        <w:t>Building a positive public perception and fortifying corporate culture and brand values are the keys to enhancing a company's brand image. Businesses can gain loyalty and word-of-mouth by offering top-notch goods and services and making sure that customers are satisfied. Simultaneously, exhibiting the company's feeling of social responsibility and actively taking part in social welfare initiatives can assist improve the brand image. In order to boost brand exposure and awareness, businesses must also concentrate on brand communication through a range of media and platforms. Moreover, enhancing internal management and employee training to raise the caliber and professionalism of services is another crucial way to build a positive brand image. By using these steps, businesses may progressively build a distinctive and powerful brand identity, which will help them hold a favorable position in the market.</w:t>
      </w:r>
    </w:p>
    <w:p w14:paraId="75A1E1B4">
      <w:pPr>
        <w:spacing w:line="360" w:lineRule="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br w:type="page"/>
      </w:r>
    </w:p>
    <w:p w14:paraId="6CCE5883">
      <w:pPr>
        <w:pStyle w:val="2"/>
        <w:bidi w:val="0"/>
        <w:spacing w:line="360" w:lineRule="auto"/>
        <w:jc w:val="center"/>
        <w:rPr>
          <w:rFonts w:hint="default" w:ascii="Times New Roman" w:hAnsi="Times New Roman" w:cs="Times New Roman"/>
          <w:sz w:val="28"/>
          <w:szCs w:val="28"/>
        </w:rPr>
      </w:pPr>
      <w:bookmarkStart w:id="16" w:name="_Toc571"/>
      <w:r>
        <w:rPr>
          <w:rFonts w:hint="default" w:ascii="Times New Roman" w:hAnsi="Times New Roman" w:cs="Times New Roman"/>
          <w:sz w:val="28"/>
          <w:szCs w:val="28"/>
          <w:lang w:val="en-US" w:eastAsia="zh-CN"/>
        </w:rPr>
        <w:t>Reference</w:t>
      </w:r>
      <w:bookmarkEnd w:id="16"/>
    </w:p>
    <w:p w14:paraId="56C4589B">
      <w:pPr>
        <w:numPr>
          <w:ilvl w:val="0"/>
          <w:numId w:val="4"/>
        </w:numPr>
        <w:spacing w:line="360" w:lineRule="auto"/>
        <w:ind w:left="425" w:leftChars="0" w:hanging="425" w:firstLineChars="0"/>
        <w:rPr>
          <w:rFonts w:hint="default" w:ascii="Times New Roman" w:hAnsi="Times New Roman" w:cs="Times New Roman"/>
          <w:sz w:val="24"/>
          <w:szCs w:val="24"/>
        </w:rPr>
      </w:pPr>
      <w:r>
        <w:rPr>
          <w:rFonts w:hint="default" w:ascii="Times New Roman" w:hAnsi="Times New Roman" w:cs="Times New Roman"/>
          <w:sz w:val="24"/>
          <w:szCs w:val="24"/>
        </w:rPr>
        <w:t>Adanlawo E F, Reddy M M, Rugbeer H. Intercultural business communication: The implications of language barriers[J]. Psychology and Education Journal, 2021, 58(5): 6281-6290.</w:t>
      </w:r>
    </w:p>
    <w:p w14:paraId="500E958F">
      <w:pPr>
        <w:numPr>
          <w:ilvl w:val="0"/>
          <w:numId w:val="4"/>
        </w:numPr>
        <w:spacing w:line="360" w:lineRule="auto"/>
        <w:ind w:left="425" w:leftChars="0" w:hanging="425" w:firstLineChars="0"/>
        <w:rPr>
          <w:rFonts w:hint="default" w:ascii="Times New Roman" w:hAnsi="Times New Roman" w:cs="Times New Roman"/>
          <w:sz w:val="24"/>
          <w:szCs w:val="24"/>
        </w:rPr>
      </w:pPr>
      <w:r>
        <w:rPr>
          <w:rFonts w:hint="default" w:ascii="Times New Roman" w:hAnsi="Times New Roman" w:cs="Times New Roman"/>
          <w:sz w:val="24"/>
          <w:szCs w:val="24"/>
        </w:rPr>
        <w:t>Adanlawo, E.F. (2020). The role of innovative intercultural business communication for the improvement of Nigerian and South African dairy industries. Unpublished Doctoral Thesis, University of Zululand, South Africa.</w:t>
      </w:r>
    </w:p>
    <w:p w14:paraId="3942123A">
      <w:pPr>
        <w:numPr>
          <w:ilvl w:val="0"/>
          <w:numId w:val="4"/>
        </w:numPr>
        <w:spacing w:line="360" w:lineRule="auto"/>
        <w:ind w:left="425" w:leftChars="0" w:hanging="425" w:firstLineChars="0"/>
        <w:rPr>
          <w:rFonts w:hint="default" w:ascii="Times New Roman" w:hAnsi="Times New Roman" w:cs="Times New Roman"/>
          <w:sz w:val="24"/>
          <w:szCs w:val="24"/>
        </w:rPr>
      </w:pPr>
      <w:r>
        <w:rPr>
          <w:rFonts w:hint="default" w:ascii="Times New Roman" w:hAnsi="Times New Roman" w:cs="Times New Roman"/>
          <w:sz w:val="24"/>
          <w:szCs w:val="24"/>
        </w:rPr>
        <w:t>Ai, B., Cui, C. &amp; Wang, L. (2019). Language, Identity, and Transnational Communication: Chinese Business Expatriates in Africa. IEEE Transactions on Professional Communication, 62 (2), 178-191. doi: 10.1109/TPC.2019.2893463.</w:t>
      </w:r>
    </w:p>
    <w:p w14:paraId="6CB8B464">
      <w:pPr>
        <w:numPr>
          <w:ilvl w:val="0"/>
          <w:numId w:val="4"/>
        </w:numPr>
        <w:spacing w:line="360" w:lineRule="auto"/>
        <w:ind w:left="425" w:leftChars="0" w:hanging="425" w:firstLineChars="0"/>
        <w:rPr>
          <w:rFonts w:hint="default" w:ascii="Times New Roman" w:hAnsi="Times New Roman" w:cs="Times New Roman"/>
          <w:sz w:val="24"/>
          <w:szCs w:val="24"/>
        </w:rPr>
      </w:pPr>
      <w:r>
        <w:rPr>
          <w:rFonts w:hint="default" w:ascii="Times New Roman" w:hAnsi="Times New Roman" w:cs="Times New Roman"/>
          <w:sz w:val="24"/>
          <w:szCs w:val="24"/>
        </w:rPr>
        <w:t>ALIZADEH, A.O., 2021. Humanitarian behavior across high-/low-context cultures: a comparative analysis between Switzerland and Colombia. Journal of International Humanitarian Action, 6(1),.</w:t>
      </w:r>
    </w:p>
    <w:p w14:paraId="7D694AF7">
      <w:pPr>
        <w:numPr>
          <w:ilvl w:val="0"/>
          <w:numId w:val="4"/>
        </w:numPr>
        <w:spacing w:line="360" w:lineRule="auto"/>
        <w:ind w:left="425" w:leftChars="0" w:hanging="425" w:firstLineChars="0"/>
        <w:rPr>
          <w:rFonts w:hint="default" w:ascii="Times New Roman" w:hAnsi="Times New Roman" w:cs="Times New Roman"/>
          <w:sz w:val="24"/>
          <w:szCs w:val="24"/>
        </w:rPr>
      </w:pPr>
      <w:r>
        <w:rPr>
          <w:rFonts w:hint="default" w:ascii="Times New Roman" w:hAnsi="Times New Roman" w:cs="Times New Roman"/>
          <w:sz w:val="24"/>
          <w:szCs w:val="24"/>
        </w:rPr>
        <w:t>Bodomo A., Che D. (2020). The Globalisation of Foreign Investment in Africa: In Comes the Dragon. In: Anthony R., Ruppert U. (eds) Reconfiguring Transregionalisation in the Global South. International Political Economy Series. Palgrave Macmillan, Cham</w:t>
      </w:r>
    </w:p>
    <w:p w14:paraId="2112539B">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425" w:leftChars="0" w:hanging="425"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Brandl, B. (2020) ‘Trust Relationships in Employment Relationships: the Role of Trust for Firm Profitability’, International Journal of the Economics of Business, 28(1), pp. 139–161. doi: 10.1080/13571516.2020.1802213.</w:t>
      </w:r>
    </w:p>
    <w:p w14:paraId="094389C8">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425" w:leftChars="0" w:hanging="425"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Chirkov, V. (2024). An Introduction to Culture and Psychology: A Sociocultural Perspective (1st ed.). Routledge.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"https://doi.org/10.4324/9781003334996" </w:instrText>
      </w:r>
      <w:r>
        <w:rPr>
          <w:rFonts w:hint="default" w:ascii="Times New Roman" w:hAnsi="Times New Roman" w:cs="Times New Roman"/>
          <w:sz w:val="24"/>
          <w:szCs w:val="24"/>
        </w:rPr>
        <w:fldChar w:fldCharType="separate"/>
      </w:r>
      <w:r>
        <w:rPr>
          <w:rStyle w:val="12"/>
          <w:rFonts w:hint="default" w:ascii="Times New Roman" w:hAnsi="Times New Roman" w:cs="Times New Roman"/>
          <w:sz w:val="24"/>
          <w:szCs w:val="24"/>
        </w:rPr>
        <w:t>https://doi.org/10.4324/9781003334996</w:t>
      </w:r>
      <w:r>
        <w:rPr>
          <w:rFonts w:hint="default" w:ascii="Times New Roman" w:hAnsi="Times New Roman" w:cs="Times New Roman"/>
          <w:sz w:val="24"/>
          <w:szCs w:val="24"/>
        </w:rPr>
        <w:fldChar w:fldCharType="end"/>
      </w:r>
    </w:p>
    <w:p w14:paraId="1F410625">
      <w:pPr>
        <w:numPr>
          <w:ilvl w:val="0"/>
          <w:numId w:val="4"/>
        </w:numPr>
        <w:spacing w:line="360" w:lineRule="auto"/>
        <w:ind w:left="425" w:leftChars="0" w:hanging="425" w:firstLineChars="0"/>
        <w:rPr>
          <w:rFonts w:hint="default" w:ascii="Times New Roman" w:hAnsi="Times New Roman" w:cs="Times New Roman"/>
          <w:sz w:val="24"/>
          <w:szCs w:val="24"/>
        </w:rPr>
      </w:pPr>
      <w:r>
        <w:rPr>
          <w:rFonts w:hint="default" w:ascii="Times New Roman" w:hAnsi="Times New Roman" w:cs="Times New Roman"/>
          <w:sz w:val="24"/>
          <w:szCs w:val="24"/>
        </w:rPr>
        <w:t>CHIRWA, M., 2021. The Role of Effective Communication in Successful Strategy Implementation, University of Johannesburg (South Africa).</w:t>
      </w:r>
    </w:p>
    <w:p w14:paraId="7E0F3133">
      <w:pPr>
        <w:numPr>
          <w:ilvl w:val="0"/>
          <w:numId w:val="4"/>
        </w:numPr>
        <w:spacing w:line="360" w:lineRule="auto"/>
        <w:ind w:left="425" w:leftChars="0" w:hanging="425" w:firstLineChars="0"/>
        <w:rPr>
          <w:rFonts w:hint="default" w:ascii="Times New Roman" w:hAnsi="Times New Roman" w:cs="Times New Roman"/>
          <w:sz w:val="24"/>
          <w:szCs w:val="24"/>
        </w:rPr>
      </w:pPr>
      <w:r>
        <w:rPr>
          <w:rFonts w:hint="default" w:ascii="Times New Roman" w:hAnsi="Times New Roman" w:cs="Times New Roman"/>
          <w:sz w:val="24"/>
          <w:szCs w:val="24"/>
        </w:rPr>
        <w:t>Chitakornkijsil, P. (2010). INTERCULTURAL COMMUNICATION CHALLENGES AND MULTINATIONAL ORGANIZATION COMMUNICATION. International Journal of Organizational Innovation, 3(2).</w:t>
      </w:r>
    </w:p>
    <w:p w14:paraId="3821243B">
      <w:pPr>
        <w:numPr>
          <w:ilvl w:val="0"/>
          <w:numId w:val="4"/>
        </w:numPr>
        <w:spacing w:line="360" w:lineRule="auto"/>
        <w:ind w:left="425" w:leftChars="0" w:hanging="425" w:firstLineChars="0"/>
        <w:rPr>
          <w:rFonts w:hint="default" w:ascii="Times New Roman" w:hAnsi="Times New Roman" w:cs="Times New Roman"/>
          <w:sz w:val="24"/>
          <w:szCs w:val="24"/>
        </w:rPr>
      </w:pPr>
      <w:r>
        <w:rPr>
          <w:rFonts w:hint="default" w:ascii="Times New Roman" w:hAnsi="Times New Roman" w:cs="Times New Roman"/>
          <w:sz w:val="24"/>
          <w:szCs w:val="24"/>
        </w:rPr>
        <w:t>Conrad, D., &amp; Newberry, R. (2011). 24 Business communication skills: Attitudes of human resource managers versus business educators. American Communication Journal, 13(1).</w:t>
      </w:r>
    </w:p>
    <w:p w14:paraId="148B8916">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425" w:leftChars="0" w:hanging="425"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De Hoe, R., &amp; Janssen, F. (2022). Re-creation After Business Failure: A Conceptual Model of the Mediating Role of Psychological Capital. Frontiers in psychology, 13, 842590.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"https://doi.org/10.3389/fpsyg.2022.842590" </w:instrText>
      </w:r>
      <w:r>
        <w:rPr>
          <w:rFonts w:hint="default" w:ascii="Times New Roman" w:hAnsi="Times New Roman" w:cs="Times New Roman"/>
          <w:sz w:val="24"/>
          <w:szCs w:val="24"/>
        </w:rPr>
        <w:fldChar w:fldCharType="separate"/>
      </w:r>
      <w:r>
        <w:rPr>
          <w:rStyle w:val="12"/>
          <w:rFonts w:hint="default" w:ascii="Times New Roman" w:hAnsi="Times New Roman" w:cs="Times New Roman"/>
          <w:sz w:val="24"/>
          <w:szCs w:val="24"/>
        </w:rPr>
        <w:t>https://doi.org/10.3389/fpsyg.2022.842590</w:t>
      </w:r>
      <w:r>
        <w:rPr>
          <w:rFonts w:hint="default" w:ascii="Times New Roman" w:hAnsi="Times New Roman" w:cs="Times New Roman"/>
          <w:sz w:val="24"/>
          <w:szCs w:val="24"/>
        </w:rPr>
        <w:fldChar w:fldCharType="end"/>
      </w:r>
    </w:p>
    <w:p w14:paraId="5A6D021D">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425" w:leftChars="0" w:hanging="425"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Denis g. (2024). Trompenaars Cultural Dimensions – The 7 Dimensions of Culture. Expert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Program Management[online]. </w:t>
      </w:r>
      <w:r>
        <w:rPr>
          <w:rFonts w:hint="default" w:ascii="Times New Roman" w:hAnsi="Times New Roman" w:eastAsia="宋体" w:cs="Times New Roman"/>
          <w:sz w:val="24"/>
          <w:szCs w:val="24"/>
          <w:highlight w:val="none"/>
          <w:lang w:val="en-US" w:eastAsia="zh-CN"/>
        </w:rPr>
        <w:t>Available from:</w:t>
      </w:r>
      <w:r>
        <w:rPr>
          <w:rFonts w:hint="default" w:ascii="Times New Roman" w:hAnsi="Times New Roman" w:cs="Times New Roman"/>
          <w:sz w:val="24"/>
          <w:szCs w:val="24"/>
        </w:rPr>
        <w:t>https://expertprogrammanagement.com/2017/10/trompenaars-cultural-dimensions/[Accessed 1</w:t>
      </w:r>
      <w:r>
        <w:rPr>
          <w:rFonts w:hint="default" w:ascii="Times New Roman" w:hAnsi="Times New Roman" w:cs="Times New Roman"/>
          <w:sz w:val="24"/>
          <w:szCs w:val="24"/>
          <w:lang w:val="en-US" w:eastAsia="zh-CN"/>
        </w:rPr>
        <w:t>7</w:t>
      </w:r>
      <w:r>
        <w:rPr>
          <w:rFonts w:hint="default" w:ascii="Times New Roman" w:hAnsi="Times New Roman" w:cs="Times New Roman"/>
          <w:sz w:val="24"/>
          <w:szCs w:val="24"/>
        </w:rPr>
        <w:t xml:space="preserve">th </w:t>
      </w:r>
      <w:r>
        <w:rPr>
          <w:rFonts w:hint="default" w:ascii="Times New Roman" w:hAnsi="Times New Roman" w:cs="Times New Roman"/>
          <w:sz w:val="24"/>
          <w:szCs w:val="24"/>
          <w:lang w:val="en-US" w:eastAsia="zh-CN"/>
        </w:rPr>
        <w:t xml:space="preserve">November </w:t>
      </w:r>
      <w:r>
        <w:rPr>
          <w:rFonts w:hint="default" w:ascii="Times New Roman" w:hAnsi="Times New Roman" w:cs="Times New Roman"/>
          <w:sz w:val="24"/>
          <w:szCs w:val="24"/>
        </w:rPr>
        <w:t>202</w:t>
      </w:r>
      <w:r>
        <w:rPr>
          <w:rFonts w:hint="default" w:ascii="Times New Roman" w:hAnsi="Times New Roman" w:cs="Times New Roman"/>
          <w:sz w:val="24"/>
          <w:szCs w:val="24"/>
          <w:lang w:val="en-US" w:eastAsia="zh-CN"/>
        </w:rPr>
        <w:t>4</w:t>
      </w:r>
      <w:r>
        <w:rPr>
          <w:rFonts w:hint="default" w:ascii="Times New Roman" w:hAnsi="Times New Roman" w:cs="Times New Roman"/>
          <w:sz w:val="24"/>
          <w:szCs w:val="24"/>
        </w:rPr>
        <w:t>]</w:t>
      </w:r>
    </w:p>
    <w:p w14:paraId="4645A691">
      <w:pPr>
        <w:numPr>
          <w:ilvl w:val="0"/>
          <w:numId w:val="4"/>
        </w:numPr>
        <w:spacing w:line="360" w:lineRule="auto"/>
        <w:ind w:left="425" w:leftChars="0" w:hanging="425" w:firstLineChars="0"/>
        <w:rPr>
          <w:rFonts w:hint="default" w:ascii="Times New Roman" w:hAnsi="Times New Roman" w:cs="Times New Roman"/>
          <w:sz w:val="24"/>
          <w:szCs w:val="24"/>
        </w:rPr>
      </w:pPr>
      <w:r>
        <w:rPr>
          <w:rFonts w:hint="default" w:ascii="Times New Roman" w:hAnsi="Times New Roman" w:cs="Times New Roman"/>
          <w:sz w:val="24"/>
          <w:szCs w:val="24"/>
        </w:rPr>
        <w:t>Gupta, M., &amp; Sukamto, K. (2020). Cultural Communicative Styles: The Case of India and Indonesia. International Journal of Society, Culture &amp; Language, 8(2), 105-120.</w:t>
      </w:r>
    </w:p>
    <w:p w14:paraId="114D8210">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425" w:leftChars="0" w:hanging="425"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Hofstede, G. (2011). Dimensionalizing cultures: The Hofstede model in context. Online Readings in Psychology and Culture, 2(1).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"https://doi.org/10.9707/2307-0919.1014" </w:instrText>
      </w:r>
      <w:r>
        <w:rPr>
          <w:rFonts w:hint="default" w:ascii="Times New Roman" w:hAnsi="Times New Roman" w:cs="Times New Roman"/>
          <w:sz w:val="24"/>
          <w:szCs w:val="24"/>
        </w:rPr>
        <w:fldChar w:fldCharType="separate"/>
      </w:r>
      <w:r>
        <w:rPr>
          <w:rStyle w:val="12"/>
          <w:rFonts w:hint="default" w:ascii="Times New Roman" w:hAnsi="Times New Roman" w:cs="Times New Roman"/>
          <w:sz w:val="24"/>
          <w:szCs w:val="24"/>
        </w:rPr>
        <w:t>https://doi.org/10.9707/2307-0919.1014</w:t>
      </w:r>
      <w:r>
        <w:rPr>
          <w:rFonts w:hint="default" w:ascii="Times New Roman" w:hAnsi="Times New Roman" w:cs="Times New Roman"/>
          <w:sz w:val="24"/>
          <w:szCs w:val="24"/>
        </w:rPr>
        <w:fldChar w:fldCharType="end"/>
      </w:r>
    </w:p>
    <w:p w14:paraId="0E40DE6B">
      <w:pPr>
        <w:numPr>
          <w:ilvl w:val="0"/>
          <w:numId w:val="4"/>
        </w:numPr>
        <w:spacing w:line="360" w:lineRule="auto"/>
        <w:ind w:left="425" w:leftChars="0" w:hanging="425" w:firstLineChars="0"/>
        <w:rPr>
          <w:rFonts w:hint="default" w:ascii="Times New Roman" w:hAnsi="Times New Roman" w:cs="Times New Roman"/>
          <w:sz w:val="24"/>
          <w:szCs w:val="24"/>
        </w:rPr>
      </w:pPr>
      <w:r>
        <w:rPr>
          <w:rFonts w:hint="default" w:ascii="Times New Roman" w:hAnsi="Times New Roman" w:cs="Times New Roman"/>
          <w:sz w:val="24"/>
          <w:szCs w:val="24"/>
        </w:rPr>
        <w:t>Kalogiannidis, S. (2020). Impact of effective business communication on employee performance. European Journal of Business and Management Research, 5(6).</w:t>
      </w:r>
    </w:p>
    <w:p w14:paraId="1FA4A546">
      <w:pPr>
        <w:numPr>
          <w:ilvl w:val="0"/>
          <w:numId w:val="4"/>
        </w:numPr>
        <w:spacing w:line="360" w:lineRule="auto"/>
        <w:ind w:left="425" w:leftChars="0" w:hanging="425" w:firstLineChars="0"/>
        <w:rPr>
          <w:rFonts w:hint="default" w:ascii="Times New Roman" w:hAnsi="Times New Roman" w:cs="Times New Roman"/>
          <w:sz w:val="24"/>
          <w:szCs w:val="24"/>
        </w:rPr>
      </w:pPr>
      <w:r>
        <w:rPr>
          <w:rFonts w:hint="default" w:ascii="Times New Roman" w:hAnsi="Times New Roman" w:cs="Times New Roman"/>
          <w:sz w:val="24"/>
          <w:szCs w:val="24"/>
        </w:rPr>
        <w:t>Liu, S., Volcic, Z., &amp; Gallois, C. (2019). Introducing Intercultural Communication: Global Cultures and Contexts.</w:t>
      </w:r>
    </w:p>
    <w:p w14:paraId="0A018324">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425" w:leftChars="0" w:hanging="425"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Long Kim, Pattarawadee Maijan, Teerasak Jindabot and Wanamina Bostan Ali (2021). How to build trust: Evidence from Thai customers in the latex glove industry. Innovative Marketing , 17(4), 120-131. doi:10.21511/im.17(4).2021.11</w:t>
      </w:r>
    </w:p>
    <w:p w14:paraId="4B74CA21">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425" w:leftChars="0" w:hanging="425"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Nickerson, C. (2023). Hofstede’s Cultural Dimensions Theory &amp; Examples. Simplypsychology[online]. </w:t>
      </w:r>
      <w:r>
        <w:rPr>
          <w:rFonts w:hint="default" w:ascii="Times New Roman" w:hAnsi="Times New Roman" w:cs="Times New Roman"/>
          <w:sz w:val="24"/>
          <w:szCs w:val="24"/>
          <w:lang w:val="en-US" w:eastAsia="zh-CN"/>
        </w:rPr>
        <w:t>A</w:t>
      </w:r>
      <w:r>
        <w:rPr>
          <w:rFonts w:hint="default" w:ascii="Times New Roman" w:hAnsi="Times New Roman" w:eastAsia="宋体" w:cs="Times New Roman"/>
          <w:sz w:val="24"/>
          <w:szCs w:val="24"/>
          <w:highlight w:val="none"/>
          <w:lang w:val="en-US" w:eastAsia="zh-CN"/>
        </w:rPr>
        <w:t>vailable from:</w:t>
      </w:r>
      <w:r>
        <w:rPr>
          <w:rFonts w:hint="default" w:ascii="Times New Roman" w:hAnsi="Times New Roman" w:cs="Times New Roman"/>
          <w:sz w:val="24"/>
          <w:szCs w:val="24"/>
        </w:rPr>
        <w:t>https://www.simplypsychology.org/hofstedes-cultural-dimensions-theory.html[Accessed 1</w:t>
      </w:r>
      <w:r>
        <w:rPr>
          <w:rFonts w:hint="default" w:ascii="Times New Roman" w:hAnsi="Times New Roman" w:cs="Times New Roman"/>
          <w:sz w:val="24"/>
          <w:szCs w:val="24"/>
          <w:lang w:val="en-US" w:eastAsia="zh-CN"/>
        </w:rPr>
        <w:t>7</w:t>
      </w:r>
      <w:r>
        <w:rPr>
          <w:rFonts w:hint="default" w:ascii="Times New Roman" w:hAnsi="Times New Roman" w:cs="Times New Roman"/>
          <w:sz w:val="24"/>
          <w:szCs w:val="24"/>
        </w:rPr>
        <w:t xml:space="preserve">th </w:t>
      </w:r>
      <w:r>
        <w:rPr>
          <w:rFonts w:hint="default" w:ascii="Times New Roman" w:hAnsi="Times New Roman" w:cs="Times New Roman"/>
          <w:sz w:val="24"/>
          <w:szCs w:val="24"/>
          <w:lang w:val="en-US" w:eastAsia="zh-CN"/>
        </w:rPr>
        <w:t xml:space="preserve">November </w:t>
      </w:r>
      <w:r>
        <w:rPr>
          <w:rFonts w:hint="default" w:ascii="Times New Roman" w:hAnsi="Times New Roman" w:cs="Times New Roman"/>
          <w:sz w:val="24"/>
          <w:szCs w:val="24"/>
        </w:rPr>
        <w:t>202</w:t>
      </w:r>
      <w:r>
        <w:rPr>
          <w:rFonts w:hint="default" w:ascii="Times New Roman" w:hAnsi="Times New Roman" w:cs="Times New Roman"/>
          <w:sz w:val="24"/>
          <w:szCs w:val="24"/>
          <w:lang w:val="en-US" w:eastAsia="zh-CN"/>
        </w:rPr>
        <w:t>4</w:t>
      </w:r>
      <w:r>
        <w:rPr>
          <w:rFonts w:hint="default" w:ascii="Times New Roman" w:hAnsi="Times New Roman" w:cs="Times New Roman"/>
          <w:sz w:val="24"/>
          <w:szCs w:val="24"/>
        </w:rPr>
        <w:t>]</w:t>
      </w:r>
    </w:p>
    <w:p w14:paraId="09E70A00">
      <w:pPr>
        <w:numPr>
          <w:ilvl w:val="0"/>
          <w:numId w:val="4"/>
        </w:numPr>
        <w:spacing w:line="360" w:lineRule="auto"/>
        <w:ind w:left="425" w:leftChars="0" w:hanging="425" w:firstLineChars="0"/>
        <w:rPr>
          <w:rFonts w:hint="default" w:ascii="Times New Roman" w:hAnsi="Times New Roman" w:cs="Times New Roman"/>
          <w:sz w:val="24"/>
          <w:szCs w:val="24"/>
        </w:rPr>
      </w:pPr>
      <w:r>
        <w:rPr>
          <w:rFonts w:hint="default" w:ascii="Times New Roman" w:hAnsi="Times New Roman" w:cs="Times New Roman"/>
          <w:sz w:val="24"/>
          <w:szCs w:val="24"/>
        </w:rPr>
        <w:t>OLAND, J., 2024. Communication and Cultural Aspects in International Business. Global Media Journal, 22(67), pp. 1-3.</w:t>
      </w:r>
    </w:p>
    <w:p w14:paraId="199126EF">
      <w:pPr>
        <w:numPr>
          <w:ilvl w:val="0"/>
          <w:numId w:val="4"/>
        </w:numPr>
        <w:spacing w:line="360" w:lineRule="auto"/>
        <w:ind w:left="425" w:leftChars="0" w:hanging="425" w:firstLineChars="0"/>
        <w:rPr>
          <w:rFonts w:hint="default" w:ascii="Times New Roman" w:hAnsi="Times New Roman" w:cs="Times New Roman"/>
          <w:sz w:val="24"/>
          <w:szCs w:val="24"/>
        </w:rPr>
      </w:pPr>
      <w:r>
        <w:rPr>
          <w:rFonts w:hint="default" w:ascii="Times New Roman" w:hAnsi="Times New Roman" w:cs="Times New Roman"/>
          <w:sz w:val="24"/>
          <w:szCs w:val="24"/>
        </w:rPr>
        <w:t>QI, J., 2023. Interpretation of Cultural Conflict in The Joy Luck Club from Perspective of High-context and Low-context Cultures. Les Ulis: EDP Sciences.</w:t>
      </w:r>
    </w:p>
    <w:p w14:paraId="26550E12">
      <w:pPr>
        <w:numPr>
          <w:ilvl w:val="0"/>
          <w:numId w:val="4"/>
        </w:numPr>
        <w:spacing w:line="360" w:lineRule="auto"/>
        <w:ind w:left="425" w:leftChars="0" w:hanging="425" w:firstLineChars="0"/>
        <w:rPr>
          <w:rFonts w:hint="default" w:ascii="Times New Roman" w:hAnsi="Times New Roman" w:cs="Times New Roman"/>
          <w:sz w:val="24"/>
          <w:szCs w:val="24"/>
        </w:rPr>
      </w:pPr>
      <w:r>
        <w:rPr>
          <w:rFonts w:hint="default" w:ascii="Times New Roman" w:hAnsi="Times New Roman" w:cs="Times New Roman"/>
          <w:sz w:val="24"/>
          <w:szCs w:val="24"/>
        </w:rPr>
        <w:t xml:space="preserve">Santos, M., &amp; Dias , M. de O. (2024). Best Practices for Building Trust in Virtual Business Negotiations. British Journal of Multidisciplinary and Advanced Studies, 5(2), 46–66.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"https://doi.org/10.37745/bjmas.2022.0450" </w:instrText>
      </w:r>
      <w:r>
        <w:rPr>
          <w:rFonts w:hint="default" w:ascii="Times New Roman" w:hAnsi="Times New Roman" w:cs="Times New Roman"/>
          <w:sz w:val="24"/>
          <w:szCs w:val="24"/>
        </w:rPr>
        <w:fldChar w:fldCharType="separate"/>
      </w:r>
      <w:r>
        <w:rPr>
          <w:rStyle w:val="12"/>
          <w:rFonts w:hint="default" w:ascii="Times New Roman" w:hAnsi="Times New Roman" w:cs="Times New Roman"/>
          <w:sz w:val="24"/>
          <w:szCs w:val="24"/>
        </w:rPr>
        <w:t>https://doi.org/10.37745/bjmas.2022.0450</w:t>
      </w:r>
      <w:r>
        <w:rPr>
          <w:rFonts w:hint="default" w:ascii="Times New Roman" w:hAnsi="Times New Roman" w:cs="Times New Roman"/>
          <w:sz w:val="24"/>
          <w:szCs w:val="24"/>
        </w:rPr>
        <w:fldChar w:fldCharType="end"/>
      </w:r>
    </w:p>
    <w:p w14:paraId="1748AD80">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425" w:leftChars="0" w:hanging="425"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Shah, M. A. (2023). Effective Communication Strategies for Business Leaders: A Guide to Building Trust, Collaboration, and Success. Finance &amp; Audit Research Archive Letters, 1(1), 13-16.</w:t>
      </w:r>
    </w:p>
    <w:p w14:paraId="30048187">
      <w:pPr>
        <w:numPr>
          <w:ilvl w:val="0"/>
          <w:numId w:val="4"/>
        </w:numPr>
        <w:spacing w:line="360" w:lineRule="auto"/>
        <w:ind w:left="425" w:leftChars="0" w:hanging="425" w:firstLineChars="0"/>
        <w:rPr>
          <w:rFonts w:hint="default" w:ascii="Times New Roman" w:hAnsi="Times New Roman" w:cs="Times New Roman"/>
          <w:sz w:val="24"/>
          <w:szCs w:val="24"/>
        </w:rPr>
      </w:pPr>
      <w:r>
        <w:rPr>
          <w:rFonts w:hint="default" w:ascii="Times New Roman" w:hAnsi="Times New Roman" w:cs="Times New Roman"/>
          <w:sz w:val="24"/>
          <w:szCs w:val="24"/>
        </w:rPr>
        <w:t xml:space="preserve">Shuqi Wei, Discussion of Cross-Culture Management in Cultural Diversified Workplace. Journal of Sociology and Ethnology (2024) Vol. 6: 164-168. </w:t>
      </w:r>
      <w:r>
        <w:rPr>
          <w:rFonts w:hint="eastAsia" w:cs="Times New Roman"/>
          <w:sz w:val="24"/>
          <w:szCs w:val="24"/>
          <w:lang w:val="en-US" w:eastAsia="zh-CN"/>
        </w:rPr>
        <w:t xml:space="preserve">    </w:t>
      </w:r>
      <w:r>
        <w:rPr>
          <w:rFonts w:hint="default" w:ascii="Times New Roman" w:hAnsi="Times New Roman" w:cs="Times New Roman"/>
          <w:sz w:val="24"/>
          <w:szCs w:val="24"/>
        </w:rPr>
        <w:t xml:space="preserve">DOI: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"http://dx.doi.org/10.23977/jsoce.2024.060122." </w:instrText>
      </w:r>
      <w:r>
        <w:rPr>
          <w:rFonts w:hint="default" w:ascii="Times New Roman" w:hAnsi="Times New Roman" w:cs="Times New Roman"/>
          <w:sz w:val="24"/>
          <w:szCs w:val="24"/>
        </w:rPr>
        <w:fldChar w:fldCharType="separate"/>
      </w:r>
      <w:r>
        <w:rPr>
          <w:rStyle w:val="12"/>
          <w:rFonts w:hint="default" w:ascii="Times New Roman" w:hAnsi="Times New Roman" w:cs="Times New Roman"/>
          <w:sz w:val="24"/>
          <w:szCs w:val="24"/>
        </w:rPr>
        <w:t>http://dx.doi.org/10.23977/jsoce.2024.060122.</w:t>
      </w:r>
      <w:r>
        <w:rPr>
          <w:rFonts w:hint="default" w:ascii="Times New Roman" w:hAnsi="Times New Roman" w:cs="Times New Roman"/>
          <w:sz w:val="24"/>
          <w:szCs w:val="24"/>
        </w:rPr>
        <w:fldChar w:fldCharType="end"/>
      </w:r>
    </w:p>
    <w:p w14:paraId="44602557">
      <w:pPr>
        <w:numPr>
          <w:ilvl w:val="0"/>
          <w:numId w:val="4"/>
        </w:numPr>
        <w:spacing w:line="360" w:lineRule="auto"/>
        <w:ind w:left="425" w:leftChars="0" w:hanging="425" w:firstLineChars="0"/>
        <w:rPr>
          <w:rFonts w:hint="default" w:ascii="Times New Roman" w:hAnsi="Times New Roman" w:cs="Times New Roman"/>
          <w:sz w:val="24"/>
          <w:szCs w:val="24"/>
        </w:rPr>
      </w:pPr>
      <w:r>
        <w:rPr>
          <w:rFonts w:hint="default" w:ascii="Times New Roman" w:hAnsi="Times New Roman" w:cs="Times New Roman"/>
          <w:sz w:val="24"/>
          <w:szCs w:val="24"/>
        </w:rPr>
        <w:t>SUDARMADJI, S., 2022. THE INFLUENCE OF ORGANIZATIONAL COMMUNICATIONS ON EFFECTIVE BUSINESS MANAGEMENT. Polish Journal of Management Studies, 25(2), pp. 308-322.</w:t>
      </w:r>
    </w:p>
    <w:p w14:paraId="591ECD40">
      <w:pPr>
        <w:numPr>
          <w:ilvl w:val="0"/>
          <w:numId w:val="4"/>
        </w:numPr>
        <w:spacing w:line="360" w:lineRule="auto"/>
        <w:ind w:left="425" w:leftChars="0" w:hanging="425" w:firstLineChars="0"/>
        <w:rPr>
          <w:rFonts w:hint="default" w:ascii="Times New Roman" w:hAnsi="Times New Roman" w:cs="Times New Roman"/>
          <w:sz w:val="24"/>
          <w:szCs w:val="24"/>
        </w:rPr>
      </w:pPr>
      <w:r>
        <w:rPr>
          <w:rFonts w:hint="default" w:ascii="Times New Roman" w:hAnsi="Times New Roman" w:cs="Times New Roman"/>
          <w:sz w:val="24"/>
          <w:szCs w:val="24"/>
        </w:rPr>
        <w:t>Szkudlarek, B., Osland, J. S., Nardon, L., &amp; Zander, L. (2020). Communication and culture in international business–Moving the field forward. Journal of World Business, 55(6), 101126.</w:t>
      </w:r>
    </w:p>
    <w:p w14:paraId="19772B39">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425" w:leftChars="0" w:hanging="425"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TAMANNA, P.E., AFROZE, R. and MD ATIQUR, R.S., 2024. The Impact of Leadership, Communication, and Teamwork Practices on Employee Trust in the Workplace. Management Dynamics in the Knowledge Economy, 12(3), </w:t>
      </w:r>
      <w:r>
        <w:rPr>
          <w:rFonts w:hint="eastAsia" w:cs="Times New Roman"/>
          <w:sz w:val="24"/>
          <w:szCs w:val="24"/>
          <w:lang w:val="en-US" w:eastAsia="zh-CN"/>
        </w:rPr>
        <w:t xml:space="preserve">   </w:t>
      </w:r>
      <w:r>
        <w:rPr>
          <w:rFonts w:hint="default" w:ascii="Times New Roman" w:hAnsi="Times New Roman" w:cs="Times New Roman"/>
          <w:sz w:val="24"/>
          <w:szCs w:val="24"/>
        </w:rPr>
        <w:t>pp. 241-261.</w:t>
      </w:r>
    </w:p>
    <w:p w14:paraId="43B1B455">
      <w:pPr>
        <w:numPr>
          <w:ilvl w:val="0"/>
          <w:numId w:val="4"/>
        </w:numPr>
        <w:spacing w:line="360" w:lineRule="auto"/>
        <w:ind w:left="425" w:leftChars="0" w:hanging="425" w:firstLineChars="0"/>
        <w:rPr>
          <w:rFonts w:hint="default" w:ascii="Times New Roman" w:hAnsi="Times New Roman" w:cs="Times New Roman"/>
          <w:sz w:val="24"/>
          <w:szCs w:val="24"/>
        </w:rPr>
      </w:pPr>
      <w:r>
        <w:rPr>
          <w:rFonts w:hint="default" w:ascii="Times New Roman" w:hAnsi="Times New Roman" w:cs="Times New Roman"/>
          <w:sz w:val="24"/>
          <w:szCs w:val="24"/>
        </w:rPr>
        <w:t>URSU, O., 2024. Building business communication skills: Storytelling. Agathos, 15(1), pp. 347-357.</w:t>
      </w:r>
    </w:p>
    <w:p w14:paraId="6C84806D">
      <w:pPr>
        <w:numPr>
          <w:ilvl w:val="0"/>
          <w:numId w:val="4"/>
        </w:numPr>
        <w:spacing w:line="360" w:lineRule="auto"/>
        <w:ind w:left="425" w:leftChars="0" w:hanging="425" w:firstLineChars="0"/>
        <w:rPr>
          <w:rFonts w:hint="default" w:ascii="Times New Roman" w:hAnsi="Times New Roman" w:cs="Times New Roman"/>
          <w:sz w:val="24"/>
          <w:szCs w:val="24"/>
        </w:rPr>
      </w:pPr>
      <w:r>
        <w:rPr>
          <w:rFonts w:hint="default" w:ascii="Times New Roman" w:hAnsi="Times New Roman" w:cs="Times New Roman"/>
          <w:sz w:val="24"/>
          <w:szCs w:val="24"/>
        </w:rPr>
        <w:t>Vermeersch, L. (2024). Cultural awareness and expression. What does it mean and why is it important?.</w:t>
      </w:r>
    </w:p>
    <w:p w14:paraId="74D8D4B7">
      <w:pPr>
        <w:numPr>
          <w:ilvl w:val="0"/>
          <w:numId w:val="4"/>
        </w:numPr>
        <w:spacing w:line="360" w:lineRule="auto"/>
        <w:ind w:left="425" w:leftChars="0" w:hanging="425" w:firstLineChars="0"/>
        <w:rPr>
          <w:rFonts w:hint="default" w:ascii="Times New Roman" w:hAnsi="Times New Roman" w:cs="Times New Roman"/>
          <w:sz w:val="24"/>
          <w:szCs w:val="24"/>
        </w:rPr>
      </w:pPr>
      <w:r>
        <w:rPr>
          <w:rFonts w:hint="default" w:ascii="Times New Roman" w:hAnsi="Times New Roman" w:cs="Times New Roman"/>
          <w:sz w:val="24"/>
          <w:szCs w:val="24"/>
        </w:rPr>
        <w:t xml:space="preserve">Wang Yating. A Comparative Study of Communication Styles between China and America. Academic Journal of Humanities &amp; Social Sciences (2022) Vol. 5, Issue 5: 91-101.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"https://doi.org/10.25236/AJHSS.2022.050514." </w:instrText>
      </w:r>
      <w:r>
        <w:rPr>
          <w:rFonts w:hint="default" w:ascii="Times New Roman" w:hAnsi="Times New Roman" w:cs="Times New Roman"/>
          <w:sz w:val="24"/>
          <w:szCs w:val="24"/>
        </w:rPr>
        <w:fldChar w:fldCharType="separate"/>
      </w:r>
      <w:r>
        <w:rPr>
          <w:rStyle w:val="12"/>
          <w:rFonts w:hint="default" w:ascii="Times New Roman" w:hAnsi="Times New Roman" w:cs="Times New Roman"/>
          <w:sz w:val="24"/>
          <w:szCs w:val="24"/>
        </w:rPr>
        <w:t>https://doi.org/10.25236/AJHSS.2022.050514.</w:t>
      </w:r>
      <w:r>
        <w:rPr>
          <w:rFonts w:hint="default" w:ascii="Times New Roman" w:hAnsi="Times New Roman" w:cs="Times New Roman"/>
          <w:sz w:val="24"/>
          <w:szCs w:val="24"/>
        </w:rPr>
        <w:fldChar w:fldCharType="end"/>
      </w:r>
    </w:p>
    <w:p w14:paraId="6D6881DC">
      <w:pPr>
        <w:numPr>
          <w:ilvl w:val="0"/>
          <w:numId w:val="4"/>
        </w:numPr>
        <w:spacing w:line="360" w:lineRule="auto"/>
        <w:ind w:left="425" w:leftChars="0" w:hanging="425" w:firstLineChars="0"/>
        <w:rPr>
          <w:rFonts w:hint="default" w:ascii="Times New Roman" w:hAnsi="Times New Roman" w:cs="Times New Roman"/>
          <w:sz w:val="24"/>
          <w:szCs w:val="24"/>
        </w:rPr>
      </w:pPr>
      <w:r>
        <w:rPr>
          <w:rFonts w:hint="default" w:ascii="Times New Roman" w:hAnsi="Times New Roman" w:cs="Times New Roman"/>
          <w:sz w:val="24"/>
          <w:szCs w:val="24"/>
        </w:rPr>
        <w:t>ZHANG, J. and SHI, Y., 2017. The Application of Vague Language in International Business Negotiations from a Cross-cultural Perspective. Theory and Practice in Language Studies, 7(7), pp. 585-589.</w:t>
      </w:r>
    </w:p>
    <w:p w14:paraId="312BDDF6">
      <w:pPr>
        <w:spacing w:line="360" w:lineRule="auto"/>
        <w:jc w:val="both"/>
        <w:rPr>
          <w:rFonts w:hint="default" w:ascii="Times New Roman" w:hAnsi="Times New Roman" w:eastAsia="宋体" w:cs="Times New Roman"/>
          <w:b/>
          <w:bCs/>
          <w:sz w:val="24"/>
          <w:szCs w:val="24"/>
          <w:lang w:val="en-US" w:eastAsia="zh-CN"/>
        </w:rPr>
      </w:pPr>
    </w:p>
    <w:sectPr>
      <w:footerReference r:id="rId3" w:type="default"/>
      <w:pgSz w:w="11906" w:h="16838"/>
      <w:pgMar w:top="1440" w:right="1800" w:bottom="1440" w:left="1800" w:header="851" w:footer="992" w:gutter="0"/>
      <w:pgNumType w:fmt="decimal" w:start="1"/>
      <w:cols w:space="0" w:num="1"/>
      <w:rtlGutter w:val="0"/>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楷体">
    <w:panose1 w:val="02010609060101010101"/>
    <w:charset w:val="86"/>
    <w:family w:val="auto"/>
    <w:pitch w:val="default"/>
    <w:sig w:usb0="800002BF" w:usb1="38CF7CFA"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CBD490A">
    <w:pPr>
      <w:pStyle w:val="6"/>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2CB6F923">
                          <w:pPr>
                            <w:pStyle w:val="6"/>
                          </w:pPr>
                          <w:r>
                            <w:fldChar w:fldCharType="begin"/>
                          </w:r>
                          <w:r>
                            <w:instrText xml:space="preserve"> PAGE  \* MERGEFORMAT </w:instrText>
                          </w:r>
                          <w:r>
                            <w:fldChar w:fldCharType="separate"/>
                          </w:r>
                          <w:r>
                            <w:t>3</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uow4KzICAABhBAAADgAAAAAAAAABACAAAAAfAQAAZHJzL2Uyb0RvYy54bWxQSwUG&#10;AAAAAAYABgBZAQAAwwUAAAAA&#10;">
              <v:fill on="f" focussize="0,0"/>
              <v:stroke on="f" weight="0.5pt"/>
              <v:imagedata o:title=""/>
              <o:lock v:ext="edit" aspectratio="f"/>
              <v:textbox inset="0mm,0mm,0mm,0mm" style="mso-fit-shape-to-text:t;">
                <w:txbxContent>
                  <w:p w14:paraId="2CB6F923">
                    <w:pPr>
                      <w:pStyle w:val="6"/>
                    </w:pPr>
                    <w:r>
                      <w:fldChar w:fldCharType="begin"/>
                    </w:r>
                    <w:r>
                      <w:instrText xml:space="preserve"> PAGE  \* MERGEFORMAT </w:instrText>
                    </w:r>
                    <w:r>
                      <w:fldChar w:fldCharType="separate"/>
                    </w:r>
                    <w:r>
                      <w:t>3</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67ECC12"/>
    <w:multiLevelType w:val="singleLevel"/>
    <w:tmpl w:val="867ECC12"/>
    <w:lvl w:ilvl="0" w:tentative="0">
      <w:start w:val="1"/>
      <w:numFmt w:val="decimal"/>
      <w:suff w:val="space"/>
      <w:lvlText w:val="%1."/>
      <w:lvlJc w:val="left"/>
    </w:lvl>
  </w:abstractNum>
  <w:abstractNum w:abstractNumId="1">
    <w:nsid w:val="88831191"/>
    <w:multiLevelType w:val="singleLevel"/>
    <w:tmpl w:val="88831191"/>
    <w:lvl w:ilvl="0" w:tentative="0">
      <w:start w:val="1"/>
      <w:numFmt w:val="decimal"/>
      <w:lvlText w:val="【%1】"/>
      <w:lvlJc w:val="left"/>
      <w:pPr>
        <w:tabs>
          <w:tab w:val="left" w:pos="420"/>
        </w:tabs>
        <w:ind w:left="425" w:leftChars="0" w:hanging="425" w:firstLineChars="0"/>
      </w:pPr>
      <w:rPr>
        <w:rFonts w:hint="default"/>
      </w:rPr>
    </w:lvl>
  </w:abstractNum>
  <w:abstractNum w:abstractNumId="2">
    <w:nsid w:val="2146705D"/>
    <w:multiLevelType w:val="singleLevel"/>
    <w:tmpl w:val="2146705D"/>
    <w:lvl w:ilvl="0" w:tentative="0">
      <w:start w:val="1"/>
      <w:numFmt w:val="decimal"/>
      <w:lvlText w:val="%1."/>
      <w:lvlJc w:val="left"/>
      <w:pPr>
        <w:ind w:left="425" w:hanging="425"/>
      </w:pPr>
      <w:rPr>
        <w:rFonts w:hint="default"/>
      </w:rPr>
    </w:lvl>
  </w:abstractNum>
  <w:abstractNum w:abstractNumId="3">
    <w:nsid w:val="24B99F3A"/>
    <w:multiLevelType w:val="singleLevel"/>
    <w:tmpl w:val="24B99F3A"/>
    <w:lvl w:ilvl="0" w:tentative="0">
      <w:start w:val="1"/>
      <w:numFmt w:val="decimal"/>
      <w:suff w:val="space"/>
      <w:lvlText w:val="%1."/>
      <w:lvlJc w:val="left"/>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0885B23"/>
    <w:rsid w:val="00E80873"/>
    <w:rsid w:val="01053D4B"/>
    <w:rsid w:val="126660CC"/>
    <w:rsid w:val="17A056D1"/>
    <w:rsid w:val="194518CB"/>
    <w:rsid w:val="19466BCB"/>
    <w:rsid w:val="237464B5"/>
    <w:rsid w:val="3D1D6D77"/>
    <w:rsid w:val="3D74650C"/>
    <w:rsid w:val="3E741203"/>
    <w:rsid w:val="3F8D6285"/>
    <w:rsid w:val="418B58D5"/>
    <w:rsid w:val="5715646F"/>
    <w:rsid w:val="5A86312A"/>
    <w:rsid w:val="5F7858AF"/>
    <w:rsid w:val="63647537"/>
    <w:rsid w:val="6E89044C"/>
    <w:rsid w:val="73BA5859"/>
    <w:rsid w:val="767A564D"/>
    <w:rsid w:val="7AD175E3"/>
    <w:rsid w:val="7C630B21"/>
    <w:rsid w:val="7F6352A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楷体" w:cs="Times New Roman"/>
      <w:spacing w:val="0"/>
      <w:kern w:val="21"/>
      <w:position w:val="0"/>
      <w:sz w:val="24"/>
      <w:szCs w:val="24"/>
      <w:u w:val="none" w:color="FF0000"/>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楷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11">
    <w:name w:val="Default Paragraph Font"/>
    <w:semiHidden/>
    <w:qFormat/>
    <w:uiPriority w:val="0"/>
  </w:style>
  <w:style w:type="table" w:default="1" w:styleId="10">
    <w:name w:val="Normal Table"/>
    <w:semiHidden/>
    <w:qFormat/>
    <w:uiPriority w:val="0"/>
    <w:tblPr>
      <w:tblCellMar>
        <w:top w:w="0" w:type="dxa"/>
        <w:left w:w="108" w:type="dxa"/>
        <w:bottom w:w="0" w:type="dxa"/>
        <w:right w:w="108" w:type="dxa"/>
      </w:tblCellMar>
    </w:tblPr>
  </w:style>
  <w:style w:type="paragraph" w:styleId="5">
    <w:name w:val="toc 3"/>
    <w:basedOn w:val="1"/>
    <w:next w:val="1"/>
    <w:qFormat/>
    <w:uiPriority w:val="0"/>
    <w:pPr>
      <w:ind w:left="840" w:leftChars="400"/>
    </w:pPr>
  </w:style>
  <w:style w:type="paragraph" w:styleId="6">
    <w:name w:val="footer"/>
    <w:basedOn w:val="1"/>
    <w:qFormat/>
    <w:uiPriority w:val="0"/>
    <w:pPr>
      <w:tabs>
        <w:tab w:val="center" w:pos="4153"/>
        <w:tab w:val="right" w:pos="8306"/>
      </w:tabs>
      <w:snapToGrid w:val="0"/>
      <w:jc w:val="left"/>
    </w:pPr>
    <w:rPr>
      <w:sz w:val="18"/>
    </w:rPr>
  </w:style>
  <w:style w:type="paragraph" w:styleId="7">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oc 1"/>
    <w:basedOn w:val="1"/>
    <w:next w:val="1"/>
    <w:qFormat/>
    <w:uiPriority w:val="0"/>
  </w:style>
  <w:style w:type="paragraph" w:styleId="9">
    <w:name w:val="toc 2"/>
    <w:basedOn w:val="1"/>
    <w:next w:val="1"/>
    <w:qFormat/>
    <w:uiPriority w:val="0"/>
    <w:pPr>
      <w:ind w:left="420" w:leftChars="200"/>
    </w:pPr>
  </w:style>
  <w:style w:type="character" w:styleId="12">
    <w:name w:val="Hyperlink"/>
    <w:basedOn w:val="11"/>
    <w:qFormat/>
    <w:uiPriority w:val="0"/>
    <w:rPr>
      <w:color w:val="0000FF"/>
      <w:u w:val="single"/>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20</Pages>
  <Words>2342</Words>
  <Characters>14873</Characters>
  <Lines>0</Lines>
  <Paragraphs>0</Paragraphs>
  <TotalTime>47</TotalTime>
  <ScaleCrop>false</ScaleCrop>
  <LinksUpToDate>false</LinksUpToDate>
  <CharactersWithSpaces>17142</CharactersWithSpaces>
  <Application>WPS Office_12.1.0.19302_F1E327BC-269C-435d-A152-05C5408002CA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2022-01-05T06:20:00Z</dcterms:created>
  <dc:creator>HONOR</dc:creator>
  <cp:lastModifiedBy>。</cp:lastModifiedBy>
  <dcterms:modified xsi:type="dcterms:W3CDTF">2024-12-08T20:35:42Z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2052-12.1.0.19302</vt:lpwstr>
  </property>
  <property fmtid="{D5CDD505-2E9C-101B-9397-08002B2CF9AE}" pid="3" name="ICV">
    <vt:lpwstr>2D0D256DE78D4F7BAD3938ADB08E94D7</vt:lpwstr>
  </property>
</Properties>
</file>