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25C6" w:rsidRPr="00DC5258" w:rsidRDefault="006A25C6">
      <w:pPr>
        <w:jc w:val="both"/>
        <w:rPr>
          <w:rFonts w:ascii="Times New Roman" w:hAnsi="Times New Roman" w:cs="Times New Roman"/>
          <w:sz w:val="24"/>
          <w:szCs w:val="24"/>
        </w:rPr>
      </w:pPr>
    </w:p>
    <w:tbl>
      <w:tblPr>
        <w:tblStyle w:val="a"/>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6A25C6" w:rsidRPr="00DC5258">
        <w:tc>
          <w:tcPr>
            <w:tcW w:w="9029" w:type="dxa"/>
            <w:shd w:val="clear" w:color="auto" w:fill="auto"/>
            <w:tcMar>
              <w:top w:w="100" w:type="dxa"/>
              <w:left w:w="100" w:type="dxa"/>
              <w:bottom w:w="100" w:type="dxa"/>
              <w:right w:w="100" w:type="dxa"/>
            </w:tcMar>
          </w:tcPr>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The human evolution story is inherently racist and sexist – discuss.</w:t>
            </w:r>
          </w:p>
        </w:tc>
      </w:tr>
    </w:tbl>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 xml:space="preserve">The story of human </w:t>
      </w:r>
      <w:bookmarkStart w:id="0" w:name="_GoBack"/>
      <w:bookmarkEnd w:id="0"/>
      <w:r w:rsidRPr="00DC5258">
        <w:rPr>
          <w:rFonts w:ascii="Times New Roman" w:hAnsi="Times New Roman" w:cs="Times New Roman"/>
          <w:sz w:val="24"/>
          <w:szCs w:val="24"/>
        </w:rPr>
        <w:t>evolution includes a copious amount of theories that have been jigsawed together to form an understanding of our origins as human beings. Franz Boas was the first to argue that the classic evolutionary model was inherently racist, as det</w:t>
      </w:r>
      <w:r w:rsidRPr="00DC5258">
        <w:rPr>
          <w:rFonts w:ascii="Times New Roman" w:hAnsi="Times New Roman" w:cs="Times New Roman"/>
          <w:sz w:val="24"/>
          <w:szCs w:val="24"/>
        </w:rPr>
        <w:t>ailed knowledge of people from an array of cultures were speculated rather than gathered through ethnographic field research (Jordan and Cummings, 2014:3). Similarly, the story of evolution is considered to be sexist for ignoring the experience of women th</w:t>
      </w:r>
      <w:r w:rsidRPr="00DC5258">
        <w:rPr>
          <w:rFonts w:ascii="Times New Roman" w:hAnsi="Times New Roman" w:cs="Times New Roman"/>
          <w:sz w:val="24"/>
          <w:szCs w:val="24"/>
        </w:rPr>
        <w:t>roughout - whereas man, in particular man the hunter, has received undivided attention in the majority of literature on human evolution (Morgan, 1996). This essay will explore and discuss the main theories behind our understanding of human evolution and ra</w:t>
      </w:r>
      <w:r w:rsidRPr="00DC5258">
        <w:rPr>
          <w:rFonts w:ascii="Times New Roman" w:hAnsi="Times New Roman" w:cs="Times New Roman"/>
          <w:sz w:val="24"/>
          <w:szCs w:val="24"/>
        </w:rPr>
        <w:t xml:space="preserve">ce, as well as the lack of theory on women within evolution. Mainly, the works of Wolpoff and Caspari (1997) will be discussed, as their work provides an extensive historical background of evolutionary theories. In turn, these theories will be explored in </w:t>
      </w:r>
      <w:r w:rsidRPr="00DC5258">
        <w:rPr>
          <w:rFonts w:ascii="Times New Roman" w:hAnsi="Times New Roman" w:cs="Times New Roman"/>
          <w:sz w:val="24"/>
          <w:szCs w:val="24"/>
        </w:rPr>
        <w:t>terms of how they have shaped our understanding of human evolution. Elaine Morgan’s 1996 work will also provide a historical background of evolutionary theory from the perspective of women.</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Long before anthropology was established as a discipline, questio</w:t>
      </w:r>
      <w:r w:rsidRPr="00DC5258">
        <w:rPr>
          <w:rFonts w:ascii="Times New Roman" w:hAnsi="Times New Roman" w:cs="Times New Roman"/>
          <w:sz w:val="24"/>
          <w:szCs w:val="24"/>
        </w:rPr>
        <w:t>ns regarding the origins of our species arose when colonising Europeans encountered human variation in the form of races. Historically, the fundamental question in the study of human evolution relates to the discovery of the races - how could people from d</w:t>
      </w:r>
      <w:r w:rsidRPr="00DC5258">
        <w:rPr>
          <w:rFonts w:ascii="Times New Roman" w:hAnsi="Times New Roman" w:cs="Times New Roman"/>
          <w:sz w:val="24"/>
          <w:szCs w:val="24"/>
        </w:rPr>
        <w:t xml:space="preserve">ifferent places all around the world evolve equivalently to one another, and yet continue to develop regional differentiations over an extensive periods of time. In this regard, the debate whether the races have a single or multiple origin emerged; do the </w:t>
      </w:r>
      <w:r w:rsidRPr="00DC5258">
        <w:rPr>
          <w:rFonts w:ascii="Times New Roman" w:hAnsi="Times New Roman" w:cs="Times New Roman"/>
          <w:sz w:val="24"/>
          <w:szCs w:val="24"/>
        </w:rPr>
        <w:t>races have separate or different developments? Are there essential and fundamental racial differences? (Caspari and Wolpoff, 1997). Consequently, these questions irrevocably linked human evolution and race.</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 xml:space="preserve">In their book, </w:t>
      </w:r>
      <w:r w:rsidRPr="00DC5258">
        <w:rPr>
          <w:rFonts w:ascii="Times New Roman" w:hAnsi="Times New Roman" w:cs="Times New Roman"/>
          <w:i/>
          <w:sz w:val="24"/>
          <w:szCs w:val="24"/>
        </w:rPr>
        <w:t>Race and Human Evolution: A Fatal</w:t>
      </w:r>
      <w:r w:rsidRPr="00DC5258">
        <w:rPr>
          <w:rFonts w:ascii="Times New Roman" w:hAnsi="Times New Roman" w:cs="Times New Roman"/>
          <w:i/>
          <w:sz w:val="24"/>
          <w:szCs w:val="24"/>
        </w:rPr>
        <w:t xml:space="preserve"> Attraction</w:t>
      </w:r>
      <w:r w:rsidRPr="00DC5258">
        <w:rPr>
          <w:rFonts w:ascii="Times New Roman" w:hAnsi="Times New Roman" w:cs="Times New Roman"/>
          <w:sz w:val="24"/>
          <w:szCs w:val="24"/>
        </w:rPr>
        <w:t xml:space="preserve">, Caspari and Wolpoff (1997:14) write “...an intellectual history of the fundamental problem in the study of human origins, an age-old, yet strangely ongoing controversy over multiple vs. single beginnings.” Undoubtedly, this controversy led to </w:t>
      </w:r>
      <w:r w:rsidRPr="00DC5258">
        <w:rPr>
          <w:rFonts w:ascii="Times New Roman" w:hAnsi="Times New Roman" w:cs="Times New Roman"/>
          <w:sz w:val="24"/>
          <w:szCs w:val="24"/>
        </w:rPr>
        <w:t xml:space="preserve">the development of racist theories regarding the origins of races within the story of human evolution. Caspari and Wolpoff (1997) discuss these theories in their book, ultimately presenting their version of events by presenting the Multiregional evolution </w:t>
      </w:r>
      <w:r w:rsidRPr="00DC5258">
        <w:rPr>
          <w:rFonts w:ascii="Times New Roman" w:hAnsi="Times New Roman" w:cs="Times New Roman"/>
          <w:sz w:val="24"/>
          <w:szCs w:val="24"/>
        </w:rPr>
        <w:t>hypothesis - a gradualist model of evolution that supports the single origin theory. Multiregionalism states that modern human origins was approached during a lengthy period of time when new behaviours and features became successful in an array of differen</w:t>
      </w:r>
      <w:r w:rsidRPr="00DC5258">
        <w:rPr>
          <w:rFonts w:ascii="Times New Roman" w:hAnsi="Times New Roman" w:cs="Times New Roman"/>
          <w:sz w:val="24"/>
          <w:szCs w:val="24"/>
        </w:rPr>
        <w:t xml:space="preserve">t places. These behaviours and features spread in the human population through networks of genetic interchanges formed by mate exchanges and migrations (Caspari and Wolpoff, 1997:11). Moreover, Multiregional evolution argues that once </w:t>
      </w:r>
      <w:r w:rsidRPr="00DC5258">
        <w:rPr>
          <w:rFonts w:ascii="Times New Roman" w:hAnsi="Times New Roman" w:cs="Times New Roman"/>
          <w:i/>
          <w:sz w:val="24"/>
          <w:szCs w:val="24"/>
        </w:rPr>
        <w:t>Homo sapiens</w:t>
      </w:r>
      <w:r w:rsidRPr="00DC5258">
        <w:rPr>
          <w:rFonts w:ascii="Times New Roman" w:hAnsi="Times New Roman" w:cs="Times New Roman"/>
          <w:sz w:val="24"/>
          <w:szCs w:val="24"/>
        </w:rPr>
        <w:t xml:space="preserve"> appeared</w:t>
      </w:r>
      <w:r w:rsidRPr="00DC5258">
        <w:rPr>
          <w:rFonts w:ascii="Times New Roman" w:hAnsi="Times New Roman" w:cs="Times New Roman"/>
          <w:sz w:val="24"/>
          <w:szCs w:val="24"/>
        </w:rPr>
        <w:t xml:space="preserve"> ‘...they evolved without a series of speciations and replacements...The broad-based evolutionary processes proposed in Multiregional evolution are formulated to explain patterns of variation </w:t>
      </w:r>
      <w:r w:rsidRPr="00DC5258">
        <w:rPr>
          <w:rFonts w:ascii="Times New Roman" w:hAnsi="Times New Roman" w:cs="Times New Roman"/>
          <w:i/>
          <w:sz w:val="24"/>
          <w:szCs w:val="24"/>
        </w:rPr>
        <w:t>within</w:t>
      </w:r>
      <w:r w:rsidRPr="00DC5258">
        <w:rPr>
          <w:rFonts w:ascii="Times New Roman" w:hAnsi="Times New Roman" w:cs="Times New Roman"/>
          <w:sz w:val="24"/>
          <w:szCs w:val="24"/>
        </w:rPr>
        <w:t xml:space="preserve"> a polytypic species…’ (Caspari and Wolpoff, 1997:34). How</w:t>
      </w:r>
      <w:r w:rsidRPr="00DC5258">
        <w:rPr>
          <w:rFonts w:ascii="Times New Roman" w:hAnsi="Times New Roman" w:cs="Times New Roman"/>
          <w:sz w:val="24"/>
          <w:szCs w:val="24"/>
        </w:rPr>
        <w:t xml:space="preserve">ever, during </w:t>
      </w:r>
      <w:r w:rsidRPr="00DC5258">
        <w:rPr>
          <w:rFonts w:ascii="Times New Roman" w:hAnsi="Times New Roman" w:cs="Times New Roman"/>
          <w:sz w:val="24"/>
          <w:szCs w:val="24"/>
        </w:rPr>
        <w:lastRenderedPageBreak/>
        <w:t>the course of their research, Wolpoff and Caspari discovered that Multiregional evolution theory was misunderstood on many occasions as being a theory that supported multiple origins of the races - a concept they describe as having an ‘...ugly</w:t>
      </w:r>
      <w:r w:rsidRPr="00DC5258">
        <w:rPr>
          <w:rFonts w:ascii="Times New Roman" w:hAnsi="Times New Roman" w:cs="Times New Roman"/>
          <w:sz w:val="24"/>
          <w:szCs w:val="24"/>
        </w:rPr>
        <w:t xml:space="preserve"> history of scientific racism’ (Caspari and Wolpoff, 1997:34). </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The multiple origins theory gave rise to polygenism - a theory that separates the races; stating that each race has a different origin, their own characteristics, and histories. Polygenism ev</w:t>
      </w:r>
      <w:r w:rsidRPr="00DC5258">
        <w:rPr>
          <w:rFonts w:ascii="Times New Roman" w:hAnsi="Times New Roman" w:cs="Times New Roman"/>
          <w:sz w:val="24"/>
          <w:szCs w:val="24"/>
        </w:rPr>
        <w:t xml:space="preserve">en separates the races by hypothesising that they are a different species. This theory became the first to link human evolution, race, and </w:t>
      </w:r>
      <w:r w:rsidRPr="00DC5258">
        <w:rPr>
          <w:rFonts w:ascii="Times New Roman" w:hAnsi="Times New Roman" w:cs="Times New Roman"/>
          <w:i/>
          <w:sz w:val="24"/>
          <w:szCs w:val="24"/>
        </w:rPr>
        <w:t>racism</w:t>
      </w:r>
      <w:r w:rsidRPr="00DC5258">
        <w:rPr>
          <w:rFonts w:ascii="Times New Roman" w:hAnsi="Times New Roman" w:cs="Times New Roman"/>
          <w:sz w:val="24"/>
          <w:szCs w:val="24"/>
        </w:rPr>
        <w:t xml:space="preserve"> (Caspari and Wolpoff, 1997:57). As previously stated, the question of origins was formulated before the discip</w:t>
      </w:r>
      <w:r w:rsidRPr="00DC5258">
        <w:rPr>
          <w:rFonts w:ascii="Times New Roman" w:hAnsi="Times New Roman" w:cs="Times New Roman"/>
          <w:sz w:val="24"/>
          <w:szCs w:val="24"/>
        </w:rPr>
        <w:t>line of anthropology - three centuries before. When European countries began their exploration for gold during the 15th and 16th centuries, they inevitably came into contact with people of different minds and cultures. Exploitation of native people through</w:t>
      </w:r>
      <w:r w:rsidRPr="00DC5258">
        <w:rPr>
          <w:rFonts w:ascii="Times New Roman" w:hAnsi="Times New Roman" w:cs="Times New Roman"/>
          <w:sz w:val="24"/>
          <w:szCs w:val="24"/>
        </w:rPr>
        <w:t xml:space="preserve"> colonialism, slavery, and murder in these new found lands was justified by labelling them as “the other” (Caspari and Wolpoff, 1997:58). Some did not hesitate to accept this justification as fact, whilst others needed verification. This verification was, </w:t>
      </w:r>
      <w:r w:rsidRPr="00DC5258">
        <w:rPr>
          <w:rFonts w:ascii="Times New Roman" w:hAnsi="Times New Roman" w:cs="Times New Roman"/>
          <w:sz w:val="24"/>
          <w:szCs w:val="24"/>
        </w:rPr>
        <w:t xml:space="preserve">at first, provided by the Church. During the 16th century, religious conservatives believed that </w:t>
      </w:r>
      <w:r w:rsidRPr="00DC5258">
        <w:rPr>
          <w:rFonts w:ascii="Times New Roman" w:hAnsi="Times New Roman" w:cs="Times New Roman"/>
          <w:i/>
          <w:sz w:val="24"/>
          <w:szCs w:val="24"/>
        </w:rPr>
        <w:t>all</w:t>
      </w:r>
      <w:r w:rsidRPr="00DC5258">
        <w:rPr>
          <w:rFonts w:ascii="Times New Roman" w:hAnsi="Times New Roman" w:cs="Times New Roman"/>
          <w:sz w:val="24"/>
          <w:szCs w:val="24"/>
        </w:rPr>
        <w:t xml:space="preserve"> people came from the Garden of Eden and were descendents of Adam and Eve. In other words, they maintained the belief that all races derived from a single o</w:t>
      </w:r>
      <w:r w:rsidRPr="00DC5258">
        <w:rPr>
          <w:rFonts w:ascii="Times New Roman" w:hAnsi="Times New Roman" w:cs="Times New Roman"/>
          <w:sz w:val="24"/>
          <w:szCs w:val="24"/>
        </w:rPr>
        <w:t>rigin. Therefore, the environment and history were responsible for the variation within human evolution. To state that the different races derived from multiple origins was to deviate against religious belief, and so, polygenists were considered to be here</w:t>
      </w:r>
      <w:r w:rsidRPr="00DC5258">
        <w:rPr>
          <w:rFonts w:ascii="Times New Roman" w:hAnsi="Times New Roman" w:cs="Times New Roman"/>
          <w:sz w:val="24"/>
          <w:szCs w:val="24"/>
        </w:rPr>
        <w:t>tics (Caspari and Wolpoff, 1997:58).</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 xml:space="preserve">Polygenists maintained the belief that racial inequality could be justified because ‘...different races </w:t>
      </w:r>
      <w:r w:rsidRPr="00DC5258">
        <w:rPr>
          <w:rFonts w:ascii="Times New Roman" w:hAnsi="Times New Roman" w:cs="Times New Roman"/>
          <w:i/>
          <w:sz w:val="24"/>
          <w:szCs w:val="24"/>
        </w:rPr>
        <w:t>acquired their humanity separately</w:t>
      </w:r>
      <w:r w:rsidRPr="00DC5258">
        <w:rPr>
          <w:rFonts w:ascii="Times New Roman" w:hAnsi="Times New Roman" w:cs="Times New Roman"/>
          <w:sz w:val="24"/>
          <w:szCs w:val="24"/>
        </w:rPr>
        <w:t xml:space="preserve"> - if in fact the nonwhite races were human at all’ (Caspari and Wolpoff, 1997:5</w:t>
      </w:r>
      <w:r w:rsidRPr="00DC5258">
        <w:rPr>
          <w:rFonts w:ascii="Times New Roman" w:hAnsi="Times New Roman" w:cs="Times New Roman"/>
          <w:sz w:val="24"/>
          <w:szCs w:val="24"/>
        </w:rPr>
        <w:t>9). In order to avoid being labelled as heretics, writings on the multiple origins of races began to incorporate religious beliefs into their texts. For example, Isaac de la Peyrère argued during the mid-17th century that the Jews were the only descendants</w:t>
      </w:r>
      <w:r w:rsidRPr="00DC5258">
        <w:rPr>
          <w:rFonts w:ascii="Times New Roman" w:hAnsi="Times New Roman" w:cs="Times New Roman"/>
          <w:sz w:val="24"/>
          <w:szCs w:val="24"/>
        </w:rPr>
        <w:t xml:space="preserve"> of Adam and Eve, and that all other races had separate pre-Adamite creations. Consequently, this book was burnt in Paris. In the 18th century, Lord Henry Home declared that racial variation appeared later, “as divine punishment for the presumption of the </w:t>
      </w:r>
      <w:r w:rsidRPr="00DC5258">
        <w:rPr>
          <w:rFonts w:ascii="Times New Roman" w:hAnsi="Times New Roman" w:cs="Times New Roman"/>
          <w:sz w:val="24"/>
          <w:szCs w:val="24"/>
        </w:rPr>
        <w:t>Tower of Babel.” (Caspari and Wolpoff, 1997:60). Polygenism spread as a multiple origins hypotheses throughout Europe and America during the early 19th century. However, it remained unpopular as it continued to be considered as heresy ever since Pope Juliu</w:t>
      </w:r>
      <w:r w:rsidRPr="00DC5258">
        <w:rPr>
          <w:rFonts w:ascii="Times New Roman" w:hAnsi="Times New Roman" w:cs="Times New Roman"/>
          <w:sz w:val="24"/>
          <w:szCs w:val="24"/>
        </w:rPr>
        <w:t>s’ declaration in 1512 that Native Americans were descended from Adam and Eve (Caspari and Wolpoff, 1997:59).</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Before Darwin, essentialism was considered to be the foundational concept of all biological theory. Developed by Plato, essentialism is the notio</w:t>
      </w:r>
      <w:r w:rsidRPr="00DC5258">
        <w:rPr>
          <w:rFonts w:ascii="Times New Roman" w:hAnsi="Times New Roman" w:cs="Times New Roman"/>
          <w:sz w:val="24"/>
          <w:szCs w:val="24"/>
        </w:rPr>
        <w:t>n that “...the natural world is made up of fixed and distinct ideal types, or essences, and that variation, if not significant enough to reflect a different type, is the result of imperfections or deviations away from the ideal.” (Caspari and Wolpoff, 1997</w:t>
      </w:r>
      <w:r w:rsidRPr="00DC5258">
        <w:rPr>
          <w:rFonts w:ascii="Times New Roman" w:hAnsi="Times New Roman" w:cs="Times New Roman"/>
          <w:sz w:val="24"/>
          <w:szCs w:val="24"/>
        </w:rPr>
        <w:t xml:space="preserve">:61). Johann Friedrich Blumenbach (1752-1840) was an essentialist and a typologist. However, he believed that all human races derived from a single origin and that variation in human evolution developed as a result of movement into different </w:t>
      </w:r>
      <w:r w:rsidRPr="00DC5258">
        <w:rPr>
          <w:rFonts w:ascii="Times New Roman" w:hAnsi="Times New Roman" w:cs="Times New Roman"/>
          <w:sz w:val="24"/>
          <w:szCs w:val="24"/>
        </w:rPr>
        <w:lastRenderedPageBreak/>
        <w:t>environments (</w:t>
      </w:r>
      <w:r w:rsidRPr="00DC5258">
        <w:rPr>
          <w:rFonts w:ascii="Times New Roman" w:hAnsi="Times New Roman" w:cs="Times New Roman"/>
          <w:sz w:val="24"/>
          <w:szCs w:val="24"/>
        </w:rPr>
        <w:t xml:space="preserve">Caspari and Wolpoff, 1997: 62). He believed that if a group of Europeans were to move to a tropical environment, they would become black within a few generations. The essentialist within Blumenbach believed that an original, ideal template existed for all </w:t>
      </w:r>
      <w:r w:rsidRPr="00DC5258">
        <w:rPr>
          <w:rFonts w:ascii="Times New Roman" w:hAnsi="Times New Roman" w:cs="Times New Roman"/>
          <w:sz w:val="24"/>
          <w:szCs w:val="24"/>
        </w:rPr>
        <w:t xml:space="preserve">humans, and that variation extended from this template. As a result, he developed the first modern racial classification that ranked the races from “major” to “minor” - the major races were at the top and were the most ideal, moving down towards the minor </w:t>
      </w:r>
      <w:r w:rsidRPr="00DC5258">
        <w:rPr>
          <w:rFonts w:ascii="Times New Roman" w:hAnsi="Times New Roman" w:cs="Times New Roman"/>
          <w:sz w:val="24"/>
          <w:szCs w:val="24"/>
        </w:rPr>
        <w:t>races meant that they were the least ideal in relation to the original template (ibid.). Therefore, a natural link exists between essentialism, polygenism, and typological thinking; as scholars supporting the separate origins hypotheses believed that the r</w:t>
      </w:r>
      <w:r w:rsidRPr="00DC5258">
        <w:rPr>
          <w:rFonts w:ascii="Times New Roman" w:hAnsi="Times New Roman" w:cs="Times New Roman"/>
          <w:sz w:val="24"/>
          <w:szCs w:val="24"/>
        </w:rPr>
        <w:t>aces had differences in essence, and polygenists used racial classification as evidence of this (ibid.).</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It is important to note that Blumenbach advocated for racial equality and opposed slavery. Moreover, a scientist called Pieter Camper (1722-1789), “fa</w:t>
      </w:r>
      <w:r w:rsidRPr="00DC5258">
        <w:rPr>
          <w:rFonts w:ascii="Times New Roman" w:hAnsi="Times New Roman" w:cs="Times New Roman"/>
          <w:sz w:val="24"/>
          <w:szCs w:val="24"/>
        </w:rPr>
        <w:t>ther of craniometry” and developer of the Camper facial angle was not racist either. However, polygenist and racist scientific studies used their ideas to further their racial agendas, and continue to do so. In the case of Camper, his facial angle was deve</w:t>
      </w:r>
      <w:r w:rsidRPr="00DC5258">
        <w:rPr>
          <w:rFonts w:ascii="Times New Roman" w:hAnsi="Times New Roman" w:cs="Times New Roman"/>
          <w:sz w:val="24"/>
          <w:szCs w:val="24"/>
        </w:rPr>
        <w:t>loped to measure the degree of prognathism of a face (Caspari and Wolpoff, 1997:64). The facial angle was used to differentiate the races from one another by measuring facial prognathism. This unit of measurement was used to measure the races in terms of “</w:t>
      </w:r>
      <w:r w:rsidRPr="00DC5258">
        <w:rPr>
          <w:rFonts w:ascii="Times New Roman" w:hAnsi="Times New Roman" w:cs="Times New Roman"/>
          <w:sz w:val="24"/>
          <w:szCs w:val="24"/>
        </w:rPr>
        <w:t xml:space="preserve">primitiveness” by polygenists and racists - a larger measurement of prognathism was considered to appear more ape-like, and therefore, races were ranked accordingly. On the other hand, Camper himself discovered a facial bone that appears in all species of </w:t>
      </w:r>
      <w:r w:rsidRPr="00DC5258">
        <w:rPr>
          <w:rFonts w:ascii="Times New Roman" w:hAnsi="Times New Roman" w:cs="Times New Roman"/>
          <w:sz w:val="24"/>
          <w:szCs w:val="24"/>
        </w:rPr>
        <w:t>apes but not in humans - this ‘...helped establish the similarity of the races through their contrast with apes. He was one of the first anatomists to attempt to categorize the distinctness of apes and humans systematically.’ (Caspari and Wolpoff, 1997:64)</w:t>
      </w:r>
      <w:r w:rsidRPr="00DC5258">
        <w:rPr>
          <w:rFonts w:ascii="Times New Roman" w:hAnsi="Times New Roman" w:cs="Times New Roman"/>
          <w:sz w:val="24"/>
          <w:szCs w:val="24"/>
        </w:rPr>
        <w:t>. Nevertheless, the Camper facial angle was warped to support polygenistic and racist perspectives on the origins of the races.</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 xml:space="preserve">The 19th century saw a change in attitude towards polygenism. Europeans wanted to understand their place and identity within a </w:t>
      </w:r>
      <w:r w:rsidRPr="00DC5258">
        <w:rPr>
          <w:rFonts w:ascii="Times New Roman" w:hAnsi="Times New Roman" w:cs="Times New Roman"/>
          <w:sz w:val="24"/>
          <w:szCs w:val="24"/>
        </w:rPr>
        <w:t>world occupied by human variation, hence the rise of the term “the other”, which was used to describe separate beings from themselves. The flames of determination to establish their place in the universe were fanned further by social and political constrai</w:t>
      </w:r>
      <w:r w:rsidRPr="00DC5258">
        <w:rPr>
          <w:rFonts w:ascii="Times New Roman" w:hAnsi="Times New Roman" w:cs="Times New Roman"/>
          <w:sz w:val="24"/>
          <w:szCs w:val="24"/>
        </w:rPr>
        <w:t>nts. Exploitation of indigenous people and an attempt to justify colonialism and slavery helped give rise to the polygenist agenda. To consider indigenous peoples as a species other than human could provide Europeans with a just claim to their lands ‘...wi</w:t>
      </w:r>
      <w:r w:rsidRPr="00DC5258">
        <w:rPr>
          <w:rFonts w:ascii="Times New Roman" w:hAnsi="Times New Roman" w:cs="Times New Roman"/>
          <w:sz w:val="24"/>
          <w:szCs w:val="24"/>
        </w:rPr>
        <w:t>thout compromising the moral tenets of a religion that was a powerful influence in most people’s lives’ (Caspari and Wolpoff, 1997:66). Moreover, a search for justification for the actions taken against the freedom and rights of indigenous people saw the d</w:t>
      </w:r>
      <w:r w:rsidRPr="00DC5258">
        <w:rPr>
          <w:rFonts w:ascii="Times New Roman" w:hAnsi="Times New Roman" w:cs="Times New Roman"/>
          <w:sz w:val="24"/>
          <w:szCs w:val="24"/>
        </w:rPr>
        <w:t xml:space="preserve">evelopment of the term ‘noble savage’. </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rPr>
        <w:t>The idea of the ‘noble savage’ shared the view that native people were human and that all races derived from a single origin (monogenism). Primitive cultures were represented as an analogy of what Europeans would be like without civilisation. Hence, the ro</w:t>
      </w:r>
      <w:r w:rsidRPr="00DC5258">
        <w:rPr>
          <w:rFonts w:ascii="Times New Roman" w:hAnsi="Times New Roman" w:cs="Times New Roman"/>
          <w:sz w:val="24"/>
          <w:szCs w:val="24"/>
        </w:rPr>
        <w:t xml:space="preserve">manticised view that indigenous people lived a simpler, enviable, and childlike existence (ibid.). However, this ‘innocent’ existence provided evidence for colonialists that indigenous people did not </w:t>
      </w:r>
      <w:r w:rsidRPr="00DC5258">
        <w:rPr>
          <w:rFonts w:ascii="Times New Roman" w:hAnsi="Times New Roman" w:cs="Times New Roman"/>
          <w:sz w:val="24"/>
          <w:szCs w:val="24"/>
        </w:rPr>
        <w:lastRenderedPageBreak/>
        <w:t>know how to own, manage, and understand the value of res</w:t>
      </w:r>
      <w:r w:rsidRPr="00DC5258">
        <w:rPr>
          <w:rFonts w:ascii="Times New Roman" w:hAnsi="Times New Roman" w:cs="Times New Roman"/>
          <w:sz w:val="24"/>
          <w:szCs w:val="24"/>
        </w:rPr>
        <w:t>ources that the land they occupied provided for them. Moreover, civilisation was considered to be a blessing that could help better the lives of the primitive and ‘Exploitation was seen as providing benefits for the conquered.’ (Caspari and Wolpoff, 1997:6</w:t>
      </w:r>
      <w:r w:rsidRPr="00DC5258">
        <w:rPr>
          <w:rFonts w:ascii="Times New Roman" w:hAnsi="Times New Roman" w:cs="Times New Roman"/>
          <w:sz w:val="24"/>
          <w:szCs w:val="24"/>
        </w:rPr>
        <w:t>7). Hence, the dawn of the 19th century saw a change in attitude towards polygenism. Romanticised views of the ‘noble savage’ were replaced by disgust as conservative principles became popular. In turn, this saw a rise in racial thinking, which began to do</w:t>
      </w:r>
      <w:r w:rsidRPr="00DC5258">
        <w:rPr>
          <w:rFonts w:ascii="Times New Roman" w:hAnsi="Times New Roman" w:cs="Times New Roman"/>
          <w:sz w:val="24"/>
          <w:szCs w:val="24"/>
        </w:rPr>
        <w:t>minate social policy.</w:t>
      </w:r>
    </w:p>
    <w:p w:rsidR="006A25C6" w:rsidRPr="00DC5258" w:rsidRDefault="006A25C6">
      <w:pPr>
        <w:jc w:val="both"/>
        <w:rPr>
          <w:rFonts w:ascii="Times New Roman" w:hAnsi="Times New Roman" w:cs="Times New Roman"/>
          <w:sz w:val="24"/>
          <w:szCs w:val="24"/>
        </w:rPr>
      </w:pPr>
    </w:p>
    <w:p w:rsidR="006A25C6" w:rsidRPr="00DC5258" w:rsidRDefault="00DC5258">
      <w:pPr>
        <w:jc w:val="both"/>
        <w:rPr>
          <w:rFonts w:ascii="Times New Roman" w:hAnsi="Times New Roman" w:cs="Times New Roman"/>
          <w:sz w:val="24"/>
          <w:szCs w:val="24"/>
          <w:highlight w:val="white"/>
        </w:rPr>
      </w:pPr>
      <w:r w:rsidRPr="00DC5258">
        <w:rPr>
          <w:rFonts w:ascii="Times New Roman" w:hAnsi="Times New Roman" w:cs="Times New Roman"/>
          <w:sz w:val="24"/>
          <w:szCs w:val="24"/>
          <w:highlight w:val="white"/>
        </w:rPr>
        <w:t xml:space="preserve">Claiming that men have “...built a beautiful theoretical construction, with himself on the top of it, buttressed with a formidable array of scientifically authenticated facts” (Morgan, 1996:8), Elaine Morgan, author of </w:t>
      </w:r>
      <w:r w:rsidRPr="00DC5258">
        <w:rPr>
          <w:rFonts w:ascii="Times New Roman" w:hAnsi="Times New Roman" w:cs="Times New Roman"/>
          <w:i/>
          <w:sz w:val="24"/>
          <w:szCs w:val="24"/>
          <w:highlight w:val="white"/>
        </w:rPr>
        <w:t>The Aquatic Ap</w:t>
      </w:r>
      <w:r w:rsidRPr="00DC5258">
        <w:rPr>
          <w:rFonts w:ascii="Times New Roman" w:hAnsi="Times New Roman" w:cs="Times New Roman"/>
          <w:i/>
          <w:sz w:val="24"/>
          <w:szCs w:val="24"/>
          <w:highlight w:val="white"/>
        </w:rPr>
        <w:t xml:space="preserve">e </w:t>
      </w:r>
      <w:r w:rsidRPr="00DC5258">
        <w:rPr>
          <w:rFonts w:ascii="Times New Roman" w:hAnsi="Times New Roman" w:cs="Times New Roman"/>
          <w:sz w:val="24"/>
          <w:szCs w:val="24"/>
          <w:highlight w:val="white"/>
        </w:rPr>
        <w:t xml:space="preserve">(1982), writes about the role of women in the story of human evolution in </w:t>
      </w:r>
      <w:r w:rsidRPr="00DC5258">
        <w:rPr>
          <w:rFonts w:ascii="Times New Roman" w:hAnsi="Times New Roman" w:cs="Times New Roman"/>
          <w:i/>
          <w:sz w:val="24"/>
          <w:szCs w:val="24"/>
          <w:highlight w:val="white"/>
        </w:rPr>
        <w:t>The Descent of Woman: The Classic Study of Evolution</w:t>
      </w:r>
      <w:r w:rsidRPr="00DC5258">
        <w:rPr>
          <w:rFonts w:ascii="Times New Roman" w:hAnsi="Times New Roman" w:cs="Times New Roman"/>
          <w:sz w:val="24"/>
          <w:szCs w:val="24"/>
          <w:highlight w:val="white"/>
        </w:rPr>
        <w:t xml:space="preserve"> (1996). She states that the majority of literature on evolution considers woman as an ‘afterthought’ and ‘amenity’ for man the </w:t>
      </w:r>
      <w:r w:rsidRPr="00DC5258">
        <w:rPr>
          <w:rFonts w:ascii="Times New Roman" w:hAnsi="Times New Roman" w:cs="Times New Roman"/>
          <w:sz w:val="24"/>
          <w:szCs w:val="24"/>
          <w:highlight w:val="white"/>
        </w:rPr>
        <w:t xml:space="preserve">hunter. Morgan notes that although Darwin did not believe that women were an ‘afterthought’ of man in his book </w:t>
      </w:r>
      <w:r w:rsidRPr="00DC5258">
        <w:rPr>
          <w:rFonts w:ascii="Times New Roman" w:hAnsi="Times New Roman" w:cs="Times New Roman"/>
          <w:i/>
          <w:sz w:val="24"/>
          <w:szCs w:val="24"/>
          <w:highlight w:val="white"/>
        </w:rPr>
        <w:t xml:space="preserve">The Descent of Man </w:t>
      </w:r>
      <w:r w:rsidRPr="00DC5258">
        <w:rPr>
          <w:rFonts w:ascii="Times New Roman" w:hAnsi="Times New Roman" w:cs="Times New Roman"/>
          <w:sz w:val="24"/>
          <w:szCs w:val="24"/>
          <w:highlight w:val="white"/>
        </w:rPr>
        <w:t>(1871), the popular assumption that women were simply a deviation of man was not eradicated following his publication (Morgan,</w:t>
      </w:r>
      <w:r w:rsidRPr="00DC5258">
        <w:rPr>
          <w:rFonts w:ascii="Times New Roman" w:hAnsi="Times New Roman" w:cs="Times New Roman"/>
          <w:sz w:val="24"/>
          <w:szCs w:val="24"/>
          <w:highlight w:val="white"/>
        </w:rPr>
        <w:t xml:space="preserve"> 1996:7). Rather, men established further reasons as to why women were subordinate to men within the literature - focusing on biological, primatological, and ethological reasoning rather than the theological reasoning that had been established previously (</w:t>
      </w:r>
      <w:r w:rsidRPr="00DC5258">
        <w:rPr>
          <w:rFonts w:ascii="Times New Roman" w:hAnsi="Times New Roman" w:cs="Times New Roman"/>
          <w:sz w:val="24"/>
          <w:szCs w:val="24"/>
          <w:highlight w:val="white"/>
        </w:rPr>
        <w:t xml:space="preserve">ibid.). Therefore, Morgan asserts that the majority of literature on human evolution is androcentric and sexist for ignoring the experience of the female population in human evolution - “...she was no more the first ancestor than he was-but she was no </w:t>
      </w:r>
      <w:r w:rsidRPr="00DC5258">
        <w:rPr>
          <w:rFonts w:ascii="Times New Roman" w:hAnsi="Times New Roman" w:cs="Times New Roman"/>
          <w:i/>
          <w:sz w:val="24"/>
          <w:szCs w:val="24"/>
          <w:highlight w:val="white"/>
        </w:rPr>
        <w:t>less</w:t>
      </w:r>
      <w:r w:rsidRPr="00DC5258">
        <w:rPr>
          <w:rFonts w:ascii="Times New Roman" w:hAnsi="Times New Roman" w:cs="Times New Roman"/>
          <w:sz w:val="24"/>
          <w:szCs w:val="24"/>
          <w:highlight w:val="white"/>
        </w:rPr>
        <w:t xml:space="preserve"> the first ancestor, either. She was there all along, contributing half the genes to each succeeding generation. Most of the books forget about her for most of the time.” (Morgan, 1996:9).</w:t>
      </w:r>
    </w:p>
    <w:p w:rsidR="006A25C6" w:rsidRPr="00DC5258" w:rsidRDefault="006A25C6">
      <w:pPr>
        <w:jc w:val="both"/>
        <w:rPr>
          <w:rFonts w:ascii="Times New Roman" w:hAnsi="Times New Roman" w:cs="Times New Roman"/>
          <w:sz w:val="24"/>
          <w:szCs w:val="24"/>
          <w:highlight w:val="white"/>
        </w:rPr>
      </w:pPr>
    </w:p>
    <w:p w:rsidR="006A25C6" w:rsidRPr="00DC5258" w:rsidRDefault="00DC5258">
      <w:pPr>
        <w:jc w:val="both"/>
        <w:rPr>
          <w:rFonts w:ascii="Times New Roman" w:hAnsi="Times New Roman" w:cs="Times New Roman"/>
          <w:sz w:val="24"/>
          <w:szCs w:val="24"/>
          <w:highlight w:val="white"/>
        </w:rPr>
      </w:pPr>
      <w:r w:rsidRPr="00DC5258">
        <w:rPr>
          <w:rFonts w:ascii="Times New Roman" w:hAnsi="Times New Roman" w:cs="Times New Roman"/>
          <w:sz w:val="24"/>
          <w:szCs w:val="24"/>
          <w:highlight w:val="white"/>
        </w:rPr>
        <w:t>Despite new evidence that has recently been brought to light, Morg</w:t>
      </w:r>
      <w:r w:rsidRPr="00DC5258">
        <w:rPr>
          <w:rFonts w:ascii="Times New Roman" w:hAnsi="Times New Roman" w:cs="Times New Roman"/>
          <w:sz w:val="24"/>
          <w:szCs w:val="24"/>
          <w:highlight w:val="white"/>
        </w:rPr>
        <w:t>an states that the story of human evolution has remained unchanged for the most part. At the centre of the story is Man the Hunter, who was previously a male ‘Tarzanlike’ (Morgan, 1996:11) prehominid that came down from the trees, saw an assortment of faun</w:t>
      </w:r>
      <w:r w:rsidRPr="00DC5258">
        <w:rPr>
          <w:rFonts w:ascii="Times New Roman" w:hAnsi="Times New Roman" w:cs="Times New Roman"/>
          <w:sz w:val="24"/>
          <w:szCs w:val="24"/>
          <w:highlight w:val="white"/>
        </w:rPr>
        <w:t>a roaming the landscape, created a weapon and began his new life as hunter on the grasslands. Nearly everything that has been asserted about human evolution derives from this story. Hominids became bipedal in order to gain height and scan the horizon for p</w:t>
      </w:r>
      <w:r w:rsidRPr="00DC5258">
        <w:rPr>
          <w:rFonts w:ascii="Times New Roman" w:hAnsi="Times New Roman" w:cs="Times New Roman"/>
          <w:sz w:val="24"/>
          <w:szCs w:val="24"/>
          <w:highlight w:val="white"/>
        </w:rPr>
        <w:t>rey animals. Caves were occupied as homes for hunters to return to. Language developed from the hunters’ need to communicate their next hunting foray. Even breasts, according to Desmond Morris (1967), evolved as a result of the female’s mate becoming a hun</w:t>
      </w:r>
      <w:r w:rsidRPr="00DC5258">
        <w:rPr>
          <w:rFonts w:ascii="Times New Roman" w:hAnsi="Times New Roman" w:cs="Times New Roman"/>
          <w:sz w:val="24"/>
          <w:szCs w:val="24"/>
          <w:highlight w:val="white"/>
        </w:rPr>
        <w:t>ter. Morgan (1996) states that academics were mesmerized by this version of evolutionary thinking. On the other hand, she states that this account of human evolution is ‘...riddled with mysteries, inconsistencies, and unanswered questions.’ (Morgan, 1996:1</w:t>
      </w:r>
      <w:r w:rsidRPr="00DC5258">
        <w:rPr>
          <w:rFonts w:ascii="Times New Roman" w:hAnsi="Times New Roman" w:cs="Times New Roman"/>
          <w:sz w:val="24"/>
          <w:szCs w:val="24"/>
          <w:highlight w:val="white"/>
        </w:rPr>
        <w:t>1). As such, Morgan approaches the main questions and topics of human evolution from a gynocentric perspective. From the events of the Pliocene, the origins of bipedalism and tool use/making, an increase in cranial capacity among hominids, becoming the nak</w:t>
      </w:r>
      <w:r w:rsidRPr="00DC5258">
        <w:rPr>
          <w:rFonts w:ascii="Times New Roman" w:hAnsi="Times New Roman" w:cs="Times New Roman"/>
          <w:sz w:val="24"/>
          <w:szCs w:val="24"/>
          <w:highlight w:val="white"/>
        </w:rPr>
        <w:t>ed ape, sex, and more; all are explored for the purpose of shedding an equal light on the role of women in human evolution.</w:t>
      </w:r>
    </w:p>
    <w:p w:rsidR="006A25C6" w:rsidRPr="00DC5258" w:rsidRDefault="006A25C6">
      <w:pPr>
        <w:jc w:val="both"/>
        <w:rPr>
          <w:rFonts w:ascii="Times New Roman" w:hAnsi="Times New Roman" w:cs="Times New Roman"/>
          <w:sz w:val="24"/>
          <w:szCs w:val="24"/>
          <w:highlight w:val="white"/>
        </w:rPr>
      </w:pPr>
    </w:p>
    <w:p w:rsidR="006A25C6" w:rsidRPr="00DC5258" w:rsidRDefault="00DC5258">
      <w:pPr>
        <w:jc w:val="both"/>
        <w:rPr>
          <w:rFonts w:ascii="Times New Roman" w:hAnsi="Times New Roman" w:cs="Times New Roman"/>
          <w:sz w:val="24"/>
          <w:szCs w:val="24"/>
        </w:rPr>
      </w:pPr>
      <w:r w:rsidRPr="00DC5258">
        <w:rPr>
          <w:rFonts w:ascii="Times New Roman" w:hAnsi="Times New Roman" w:cs="Times New Roman"/>
          <w:sz w:val="24"/>
          <w:szCs w:val="24"/>
          <w:highlight w:val="white"/>
        </w:rPr>
        <w:lastRenderedPageBreak/>
        <w:t xml:space="preserve">In conclusion, it can be seen that although many evolutionary scientists and anthropologists were not considered to be racists for </w:t>
      </w:r>
      <w:r w:rsidRPr="00DC5258">
        <w:rPr>
          <w:rFonts w:ascii="Times New Roman" w:hAnsi="Times New Roman" w:cs="Times New Roman"/>
          <w:sz w:val="24"/>
          <w:szCs w:val="24"/>
          <w:highlight w:val="white"/>
        </w:rPr>
        <w:t>their time, their theories were used by polygenists and racists as evidence of human variation deriving from multiple origins within the story of evolution. Thus, this lead to the justification of exploiting native people, slavery, and colonialism. Moreove</w:t>
      </w:r>
      <w:r w:rsidRPr="00DC5258">
        <w:rPr>
          <w:rFonts w:ascii="Times New Roman" w:hAnsi="Times New Roman" w:cs="Times New Roman"/>
          <w:sz w:val="24"/>
          <w:szCs w:val="24"/>
          <w:highlight w:val="white"/>
        </w:rPr>
        <w:t>r, their theories paved the way for racial thinking and influenced discriminatory social policy. As discussed,</w:t>
      </w:r>
      <w:r w:rsidRPr="00DC5258">
        <w:rPr>
          <w:rFonts w:ascii="Times New Roman" w:hAnsi="Times New Roman" w:cs="Times New Roman"/>
          <w:sz w:val="24"/>
          <w:szCs w:val="24"/>
        </w:rPr>
        <w:t xml:space="preserve"> racial terms were primarily used to explain human diversity long before Darwinian theory. By the time anthropology was established as a disciplin</w:t>
      </w:r>
      <w:r w:rsidRPr="00DC5258">
        <w:rPr>
          <w:rFonts w:ascii="Times New Roman" w:hAnsi="Times New Roman" w:cs="Times New Roman"/>
          <w:sz w:val="24"/>
          <w:szCs w:val="24"/>
        </w:rPr>
        <w:t>e, racism and ethnocentrism were reflected in anthropologists’ attempts to explain cultural and physical variation (Caspari and Wolpoff, 1997:68). Therefore, Caspari and Wolpoff (1997:14) conclude that ‘...scientists who deal with issues of race and evolut</w:t>
      </w:r>
      <w:r w:rsidRPr="00DC5258">
        <w:rPr>
          <w:rFonts w:ascii="Times New Roman" w:hAnsi="Times New Roman" w:cs="Times New Roman"/>
          <w:sz w:val="24"/>
          <w:szCs w:val="24"/>
        </w:rPr>
        <w:t>ion must recognize the complexity of the interrelationship between them, and that these scientists have an obligation to make their thinking as clear and accessible as possible.’ In terms of the story of evolution being inherently sexist, Elaine Morgan’s p</w:t>
      </w:r>
      <w:r w:rsidRPr="00DC5258">
        <w:rPr>
          <w:rFonts w:ascii="Times New Roman" w:hAnsi="Times New Roman" w:cs="Times New Roman"/>
          <w:sz w:val="24"/>
          <w:szCs w:val="24"/>
        </w:rPr>
        <w:t>erspective shows that the story of evolution is undoubtedly androcentric. Human evolution has been written, for the majority, about the experience of man - in particular man the hunter. As previously stated, a tremendous amount of theories relate back to m</w:t>
      </w:r>
      <w:r w:rsidRPr="00DC5258">
        <w:rPr>
          <w:rFonts w:ascii="Times New Roman" w:hAnsi="Times New Roman" w:cs="Times New Roman"/>
          <w:sz w:val="24"/>
          <w:szCs w:val="24"/>
        </w:rPr>
        <w:t>an the hunter as being the reasoning behind past human behaviour. The experience of women in the story of evolution remains largely unexplored in this respect.</w:t>
      </w:r>
    </w:p>
    <w:p w:rsidR="00DC5258" w:rsidRPr="00DC5258" w:rsidRDefault="00DC5258">
      <w:pPr>
        <w:jc w:val="both"/>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Default="00DC5258" w:rsidP="00DC5258">
      <w:pPr>
        <w:spacing w:after="264"/>
        <w:rPr>
          <w:rFonts w:ascii="Times New Roman" w:hAnsi="Times New Roman" w:cs="Times New Roman"/>
          <w:sz w:val="24"/>
          <w:szCs w:val="24"/>
        </w:rPr>
      </w:pPr>
    </w:p>
    <w:p w:rsidR="00DC5258" w:rsidRPr="00DC5258" w:rsidRDefault="00DC5258" w:rsidP="00DC5258">
      <w:pPr>
        <w:spacing w:after="264"/>
        <w:rPr>
          <w:rFonts w:ascii="Times New Roman" w:hAnsi="Times New Roman" w:cs="Times New Roman"/>
          <w:b/>
          <w:sz w:val="24"/>
          <w:szCs w:val="24"/>
          <w:u w:val="single"/>
        </w:rPr>
      </w:pPr>
      <w:r w:rsidRPr="00DC5258">
        <w:rPr>
          <w:rFonts w:ascii="Times New Roman" w:hAnsi="Times New Roman" w:cs="Times New Roman"/>
          <w:b/>
          <w:sz w:val="24"/>
          <w:szCs w:val="24"/>
          <w:u w:val="single"/>
        </w:rPr>
        <w:lastRenderedPageBreak/>
        <w:t>Bibliography</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Cummings, V., Jordan, P., Zvelebil, M. (2014) </w:t>
      </w:r>
      <w:r w:rsidRPr="00DC5258">
        <w:rPr>
          <w:rFonts w:ascii="Times New Roman" w:hAnsi="Times New Roman" w:cs="Times New Roman"/>
          <w:i/>
          <w:sz w:val="24"/>
          <w:szCs w:val="24"/>
        </w:rPr>
        <w:t>The Oxford Handbook of the Archaeology and Anthropology of Hunter-Gatherers</w:t>
      </w:r>
      <w:r w:rsidRPr="00DC5258">
        <w:rPr>
          <w:rFonts w:ascii="Times New Roman" w:hAnsi="Times New Roman" w:cs="Times New Roman"/>
          <w:sz w:val="24"/>
          <w:szCs w:val="24"/>
        </w:rPr>
        <w:t>. United Kingdom:Oxford University Press</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Haller, J. (1971). </w:t>
      </w:r>
      <w:r w:rsidRPr="00DC5258">
        <w:rPr>
          <w:rFonts w:ascii="Times New Roman" w:hAnsi="Times New Roman" w:cs="Times New Roman"/>
          <w:i/>
          <w:sz w:val="24"/>
          <w:szCs w:val="24"/>
        </w:rPr>
        <w:t>Outcasts from Evolution</w:t>
      </w:r>
      <w:r w:rsidRPr="00DC5258">
        <w:rPr>
          <w:rFonts w:ascii="Times New Roman" w:hAnsi="Times New Roman" w:cs="Times New Roman"/>
          <w:sz w:val="24"/>
          <w:szCs w:val="24"/>
        </w:rPr>
        <w:t>. Carbondale: Southern Illinois University Press.</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Hiorns, R. and Harrison, G. (1977). The Combined Effects of Selection and Migration in Human Evolution. </w:t>
      </w:r>
      <w:r w:rsidRPr="00DC5258">
        <w:rPr>
          <w:rFonts w:ascii="Times New Roman" w:hAnsi="Times New Roman" w:cs="Times New Roman"/>
          <w:i/>
          <w:sz w:val="24"/>
          <w:szCs w:val="24"/>
        </w:rPr>
        <w:t>Man</w:t>
      </w:r>
      <w:r w:rsidRPr="00DC5258">
        <w:rPr>
          <w:rFonts w:ascii="Times New Roman" w:hAnsi="Times New Roman" w:cs="Times New Roman"/>
          <w:sz w:val="24"/>
          <w:szCs w:val="24"/>
        </w:rPr>
        <w:t>, 12(3/4), p.438.</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Morgan, E. (1996). </w:t>
      </w:r>
      <w:r w:rsidRPr="00DC5258">
        <w:rPr>
          <w:rFonts w:ascii="Times New Roman" w:hAnsi="Times New Roman" w:cs="Times New Roman"/>
          <w:i/>
          <w:sz w:val="24"/>
          <w:szCs w:val="24"/>
        </w:rPr>
        <w:t>The Descent of Woman</w:t>
      </w:r>
      <w:r w:rsidRPr="00DC5258">
        <w:rPr>
          <w:rFonts w:ascii="Times New Roman" w:hAnsi="Times New Roman" w:cs="Times New Roman"/>
          <w:sz w:val="24"/>
          <w:szCs w:val="24"/>
        </w:rPr>
        <w:t>. London: Souvenir.</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Morris, D. (1967). </w:t>
      </w:r>
      <w:r w:rsidRPr="00DC5258">
        <w:rPr>
          <w:rFonts w:ascii="Times New Roman" w:hAnsi="Times New Roman" w:cs="Times New Roman"/>
          <w:i/>
          <w:sz w:val="24"/>
          <w:szCs w:val="24"/>
        </w:rPr>
        <w:t>The Naked Ape</w:t>
      </w:r>
      <w:r w:rsidRPr="00DC5258">
        <w:rPr>
          <w:rFonts w:ascii="Times New Roman" w:hAnsi="Times New Roman" w:cs="Times New Roman"/>
          <w:sz w:val="24"/>
          <w:szCs w:val="24"/>
        </w:rPr>
        <w:t>. London: Vintage Books.</w:t>
      </w:r>
    </w:p>
    <w:p w:rsidR="00DC5258" w:rsidRPr="00DC5258" w:rsidRDefault="00DC5258" w:rsidP="00DC5258">
      <w:pPr>
        <w:spacing w:after="336" w:line="360" w:lineRule="auto"/>
        <w:rPr>
          <w:rFonts w:ascii="Times New Roman" w:hAnsi="Times New Roman" w:cs="Times New Roman"/>
          <w:sz w:val="24"/>
          <w:szCs w:val="24"/>
        </w:rPr>
      </w:pPr>
      <w:r w:rsidRPr="00DC5258">
        <w:rPr>
          <w:rFonts w:ascii="Times New Roman" w:hAnsi="Times New Roman" w:cs="Times New Roman"/>
          <w:sz w:val="24"/>
          <w:szCs w:val="24"/>
        </w:rPr>
        <w:t xml:space="preserve">Wolpoff, M. and Caspari, R. (2007). </w:t>
      </w:r>
      <w:r w:rsidRPr="00DC5258">
        <w:rPr>
          <w:rFonts w:ascii="Times New Roman" w:hAnsi="Times New Roman" w:cs="Times New Roman"/>
          <w:i/>
          <w:sz w:val="24"/>
          <w:szCs w:val="24"/>
        </w:rPr>
        <w:t>Race and Human Evolution</w:t>
      </w:r>
      <w:r w:rsidRPr="00DC5258">
        <w:rPr>
          <w:rFonts w:ascii="Times New Roman" w:hAnsi="Times New Roman" w:cs="Times New Roman"/>
          <w:sz w:val="24"/>
          <w:szCs w:val="24"/>
        </w:rPr>
        <w:t>. New York: Simon &amp; Schuster.</w:t>
      </w:r>
    </w:p>
    <w:p w:rsidR="00DC5258" w:rsidRPr="00DC5258" w:rsidRDefault="00DC5258">
      <w:pPr>
        <w:jc w:val="both"/>
        <w:rPr>
          <w:rFonts w:ascii="Times New Roman" w:hAnsi="Times New Roman" w:cs="Times New Roman"/>
          <w:sz w:val="24"/>
          <w:szCs w:val="24"/>
        </w:rPr>
      </w:pPr>
    </w:p>
    <w:sectPr w:rsidR="00DC5258" w:rsidRPr="00DC5258">
      <w:pgSz w:w="11909" w:h="16834"/>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5C6"/>
    <w:rsid w:val="006A25C6"/>
    <w:rsid w:val="00DC5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2BEF3"/>
  <w15:docId w15:val="{ACEDBE91-E5E5-4FFD-8C3B-E4AEAE8F5F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32715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2424</Words>
  <Characters>13823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Eurgain</dc:creator>
  <cp:lastModifiedBy>Eurgain</cp:lastModifiedBy>
  <cp:revision>2</cp:revision>
  <dcterms:created xsi:type="dcterms:W3CDTF">2018-05-23T22:49:00Z</dcterms:created>
  <dcterms:modified xsi:type="dcterms:W3CDTF">2018-05-23T22:49:00Z</dcterms:modified>
</cp:coreProperties>
</file>