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29DB" w:rsidRPr="00CD29DB" w:rsidRDefault="00CD29DB" w:rsidP="00CD29DB">
      <w:pPr>
        <w:spacing w:after="0" w:line="240" w:lineRule="auto"/>
        <w:jc w:val="center"/>
        <w:rPr>
          <w:rFonts w:ascii="Times New Roman" w:eastAsia="Times New Roman" w:hAnsi="Times New Roman" w:cs="Times New Roman"/>
          <w:sz w:val="36"/>
          <w:szCs w:val="21"/>
          <w:lang w:val="en-US"/>
        </w:rPr>
      </w:pPr>
      <w:bookmarkStart w:id="0" w:name="_Toc321147149"/>
      <w:bookmarkStart w:id="1" w:name="_Toc318188227"/>
      <w:bookmarkStart w:id="2" w:name="_Toc318188327"/>
      <w:bookmarkStart w:id="3" w:name="_Toc318189312"/>
      <w:bookmarkStart w:id="4" w:name="_Toc321147011"/>
      <w:r w:rsidRPr="00CD29DB">
        <w:rPr>
          <w:rFonts w:ascii="Times New Roman" w:eastAsia="Times New Roman" w:hAnsi="Times New Roman" w:cs="Times New Roman"/>
          <w:noProof/>
          <w:sz w:val="36"/>
          <w:szCs w:val="24"/>
          <w:lang w:val="en-US"/>
        </w:rPr>
        <w:drawing>
          <wp:anchor distT="0" distB="0" distL="114300" distR="114300" simplePos="0" relativeHeight="251659264" behindDoc="1" locked="0" layoutInCell="1" allowOverlap="1" wp14:anchorId="5F92B1C4" wp14:editId="19BA8C90">
            <wp:simplePos x="0" y="0"/>
            <wp:positionH relativeFrom="margin">
              <wp:align>left</wp:align>
            </wp:positionH>
            <wp:positionV relativeFrom="paragraph">
              <wp:posOffset>8255</wp:posOffset>
            </wp:positionV>
            <wp:extent cx="2743200" cy="908685"/>
            <wp:effectExtent l="0" t="0" r="0" b="5715"/>
            <wp:wrapTight wrapText="bothSides">
              <wp:wrapPolygon edited="0">
                <wp:start x="0" y="0"/>
                <wp:lineTo x="0" y="21283"/>
                <wp:lineTo x="21450" y="21283"/>
                <wp:lineTo x="21450" y="0"/>
                <wp:lineTo x="0" y="0"/>
              </wp:wrapPolygon>
            </wp:wrapTight>
            <wp:docPr id="2" name="Picture 2" descr="A close up of a logo&#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lider-7.png"/>
                    <pic:cNvPicPr/>
                  </pic:nvPicPr>
                  <pic:blipFill>
                    <a:blip r:embed="rId8">
                      <a:extLst>
                        <a:ext uri="{28A0092B-C50C-407E-A947-70E740481C1C}">
                          <a14:useLocalDpi xmlns:a14="http://schemas.microsoft.com/office/drawing/2010/main" val="0"/>
                        </a:ext>
                      </a:extLst>
                    </a:blip>
                    <a:stretch>
                      <a:fillRect/>
                    </a:stretch>
                  </pic:blipFill>
                  <pic:spPr>
                    <a:xfrm>
                      <a:off x="0" y="0"/>
                      <a:ext cx="2743200" cy="908685"/>
                    </a:xfrm>
                    <a:prstGeom prst="rect">
                      <a:avLst/>
                    </a:prstGeom>
                  </pic:spPr>
                </pic:pic>
              </a:graphicData>
            </a:graphic>
            <wp14:sizeRelH relativeFrom="page">
              <wp14:pctWidth>0</wp14:pctWidth>
            </wp14:sizeRelH>
            <wp14:sizeRelV relativeFrom="page">
              <wp14:pctHeight>0</wp14:pctHeight>
            </wp14:sizeRelV>
          </wp:anchor>
        </w:drawing>
      </w:r>
    </w:p>
    <w:p w:rsidR="00CD29DB" w:rsidRPr="00CD29DB" w:rsidRDefault="00CD29DB" w:rsidP="00CD29DB">
      <w:pPr>
        <w:spacing w:after="120" w:line="264" w:lineRule="auto"/>
        <w:jc w:val="center"/>
        <w:rPr>
          <w:rFonts w:ascii="Times New Roman" w:eastAsia="Times New Roman" w:hAnsi="Times New Roman" w:cs="Times New Roman"/>
          <w:sz w:val="40"/>
          <w:szCs w:val="21"/>
          <w:lang w:val="en-US"/>
        </w:rPr>
      </w:pPr>
    </w:p>
    <w:p w:rsidR="00CD29DB" w:rsidRPr="00CD29DB" w:rsidRDefault="00CD29DB" w:rsidP="00CD29DB">
      <w:pPr>
        <w:spacing w:after="120" w:line="264" w:lineRule="auto"/>
        <w:jc w:val="center"/>
        <w:rPr>
          <w:rFonts w:ascii="Times New Roman" w:eastAsia="Times New Roman" w:hAnsi="Times New Roman" w:cs="Times New Roman"/>
          <w:b/>
          <w:sz w:val="40"/>
          <w:szCs w:val="21"/>
          <w:lang w:val="en-US"/>
        </w:rPr>
      </w:pPr>
    </w:p>
    <w:p w:rsidR="00CD29DB" w:rsidRPr="00CD29DB" w:rsidRDefault="00CD29DB" w:rsidP="00CD29DB">
      <w:pPr>
        <w:spacing w:after="120" w:line="264" w:lineRule="auto"/>
        <w:jc w:val="center"/>
        <w:rPr>
          <w:rFonts w:ascii="Times New Roman" w:eastAsia="Times New Roman" w:hAnsi="Times New Roman" w:cs="Times New Roman"/>
          <w:b/>
          <w:sz w:val="40"/>
          <w:szCs w:val="21"/>
          <w:lang w:val="en-US"/>
        </w:rPr>
      </w:pPr>
    </w:p>
    <w:p w:rsidR="00CD29DB" w:rsidRPr="00CD29DB" w:rsidRDefault="00CD29DB" w:rsidP="00CD29DB">
      <w:pPr>
        <w:spacing w:after="120" w:line="264" w:lineRule="auto"/>
        <w:jc w:val="center"/>
        <w:rPr>
          <w:rFonts w:ascii="Times New Roman" w:eastAsia="Times New Roman" w:hAnsi="Times New Roman" w:cs="Times New Roman"/>
          <w:b/>
          <w:sz w:val="40"/>
          <w:szCs w:val="21"/>
          <w:lang w:val="en-US"/>
        </w:rPr>
      </w:pPr>
    </w:p>
    <w:p w:rsidR="00CD29DB" w:rsidRPr="00CD29DB" w:rsidRDefault="00CD29DB" w:rsidP="00CD29DB">
      <w:pPr>
        <w:spacing w:after="120" w:line="264" w:lineRule="auto"/>
        <w:jc w:val="center"/>
        <w:rPr>
          <w:rFonts w:ascii="Times New Roman" w:eastAsia="Times New Roman" w:hAnsi="Times New Roman" w:cs="Times New Roman"/>
          <w:b/>
          <w:sz w:val="36"/>
          <w:szCs w:val="21"/>
          <w:lang w:val="en-US"/>
        </w:rPr>
      </w:pPr>
    </w:p>
    <w:p w:rsidR="00CD29DB" w:rsidRPr="00CD29DB" w:rsidRDefault="00CD29DB" w:rsidP="00CD29DB">
      <w:pPr>
        <w:spacing w:after="120" w:line="264" w:lineRule="auto"/>
        <w:jc w:val="center"/>
        <w:rPr>
          <w:rFonts w:ascii="Times New Roman" w:eastAsia="Times New Roman" w:hAnsi="Times New Roman" w:cs="Times New Roman"/>
          <w:b/>
          <w:sz w:val="40"/>
          <w:szCs w:val="21"/>
          <w:lang w:val="en-US"/>
        </w:rPr>
      </w:pPr>
      <w:r w:rsidRPr="00CD29DB">
        <w:rPr>
          <w:rFonts w:ascii="Times New Roman" w:eastAsia="Times New Roman" w:hAnsi="Times New Roman" w:cs="Times New Roman"/>
          <w:b/>
          <w:sz w:val="40"/>
          <w:szCs w:val="21"/>
          <w:lang w:val="en-US"/>
        </w:rPr>
        <w:t>Beowulf and Bilbo Baggins: Reflecting on the Reinvention of the Hero</w:t>
      </w:r>
    </w:p>
    <w:bookmarkEnd w:id="0"/>
    <w:bookmarkEnd w:id="1"/>
    <w:bookmarkEnd w:id="2"/>
    <w:bookmarkEnd w:id="3"/>
    <w:bookmarkEnd w:id="4"/>
    <w:p w:rsidR="00CD29DB" w:rsidRPr="00CD29DB" w:rsidRDefault="00CD29DB" w:rsidP="00CD29DB">
      <w:pPr>
        <w:spacing w:after="0" w:line="264" w:lineRule="auto"/>
        <w:jc w:val="center"/>
        <w:rPr>
          <w:rFonts w:ascii="Times New Roman" w:eastAsia="Times New Roman" w:hAnsi="Times New Roman" w:cs="Times New Roman"/>
          <w:sz w:val="36"/>
          <w:szCs w:val="24"/>
          <w:lang w:val="en-US"/>
        </w:rPr>
      </w:pPr>
    </w:p>
    <w:p w:rsidR="00CD29DB" w:rsidRPr="00CD29DB" w:rsidRDefault="00CD29DB" w:rsidP="00CD29DB">
      <w:pPr>
        <w:spacing w:after="0" w:line="264" w:lineRule="auto"/>
        <w:rPr>
          <w:rFonts w:ascii="Times New Roman" w:eastAsia="Times New Roman" w:hAnsi="Times New Roman" w:cs="Times New Roman"/>
          <w:sz w:val="36"/>
          <w:szCs w:val="24"/>
          <w:lang w:val="en-US"/>
        </w:rPr>
      </w:pPr>
    </w:p>
    <w:p w:rsidR="00CD29DB" w:rsidRPr="00CD29DB" w:rsidRDefault="00CD29DB" w:rsidP="00CD29DB">
      <w:pPr>
        <w:spacing w:after="0" w:line="264" w:lineRule="auto"/>
        <w:rPr>
          <w:rFonts w:ascii="Times New Roman" w:eastAsia="Times New Roman" w:hAnsi="Times New Roman" w:cs="Times New Roman"/>
          <w:sz w:val="36"/>
          <w:szCs w:val="24"/>
          <w:lang w:val="en-US"/>
        </w:rPr>
      </w:pPr>
    </w:p>
    <w:p w:rsidR="00CD29DB" w:rsidRPr="00CD29DB" w:rsidRDefault="00CD29DB" w:rsidP="00CD29DB">
      <w:pPr>
        <w:spacing w:after="0" w:line="264" w:lineRule="auto"/>
        <w:jc w:val="center"/>
        <w:rPr>
          <w:rFonts w:ascii="Times New Roman" w:eastAsia="Times New Roman" w:hAnsi="Times New Roman" w:cs="Times New Roman"/>
          <w:sz w:val="32"/>
          <w:szCs w:val="24"/>
          <w:lang w:val="en-US"/>
        </w:rPr>
      </w:pPr>
      <w:r w:rsidRPr="00CD29DB">
        <w:rPr>
          <w:rFonts w:ascii="Times New Roman" w:eastAsia="Times New Roman" w:hAnsi="Times New Roman" w:cs="Times New Roman"/>
          <w:sz w:val="32"/>
          <w:szCs w:val="24"/>
          <w:lang w:val="en-US"/>
        </w:rPr>
        <w:t>Anna Roberts</w:t>
      </w:r>
    </w:p>
    <w:p w:rsidR="00CD29DB" w:rsidRPr="00CD29DB" w:rsidRDefault="00CD29DB" w:rsidP="00CD29DB">
      <w:pPr>
        <w:spacing w:after="0" w:line="264" w:lineRule="auto"/>
        <w:jc w:val="center"/>
        <w:rPr>
          <w:rFonts w:ascii="Times New Roman" w:eastAsia="Times New Roman" w:hAnsi="Times New Roman" w:cs="Times New Roman"/>
          <w:sz w:val="32"/>
          <w:szCs w:val="24"/>
          <w:lang w:val="en-US"/>
        </w:rPr>
      </w:pPr>
      <w:r w:rsidRPr="00CD29DB">
        <w:rPr>
          <w:rFonts w:ascii="Times New Roman" w:eastAsia="Times New Roman" w:hAnsi="Times New Roman" w:cs="Times New Roman"/>
          <w:sz w:val="32"/>
          <w:szCs w:val="24"/>
          <w:lang w:val="en-US"/>
        </w:rPr>
        <w:t>1500630</w:t>
      </w:r>
    </w:p>
    <w:p w:rsidR="00CD29DB" w:rsidRPr="00CD29DB" w:rsidRDefault="00CD29DB" w:rsidP="00CD29DB">
      <w:pPr>
        <w:spacing w:after="0" w:line="264" w:lineRule="auto"/>
        <w:jc w:val="center"/>
        <w:rPr>
          <w:rFonts w:ascii="Times New Roman" w:eastAsia="Times New Roman" w:hAnsi="Times New Roman" w:cs="Times New Roman"/>
          <w:sz w:val="36"/>
          <w:szCs w:val="24"/>
          <w:lang w:val="en-US"/>
        </w:rPr>
      </w:pPr>
    </w:p>
    <w:p w:rsidR="00CD29DB" w:rsidRPr="00CD29DB" w:rsidRDefault="00CD29DB" w:rsidP="00CD29DB">
      <w:pPr>
        <w:spacing w:after="0" w:line="264" w:lineRule="auto"/>
        <w:jc w:val="center"/>
        <w:rPr>
          <w:rFonts w:ascii="Times New Roman" w:eastAsia="Times New Roman" w:hAnsi="Times New Roman" w:cs="Times New Roman"/>
          <w:sz w:val="36"/>
          <w:szCs w:val="24"/>
          <w:lang w:val="en-US"/>
        </w:rPr>
      </w:pPr>
    </w:p>
    <w:p w:rsidR="00CD29DB" w:rsidRPr="00CD29DB" w:rsidRDefault="00CD29DB" w:rsidP="00CD29DB">
      <w:pPr>
        <w:spacing w:after="0" w:line="264" w:lineRule="auto"/>
        <w:jc w:val="center"/>
        <w:rPr>
          <w:rFonts w:ascii="Times New Roman" w:eastAsia="Times New Roman" w:hAnsi="Times New Roman" w:cs="Times New Roman"/>
          <w:sz w:val="36"/>
          <w:szCs w:val="24"/>
          <w:lang w:val="en-US"/>
        </w:rPr>
      </w:pPr>
    </w:p>
    <w:p w:rsidR="00CD29DB" w:rsidRPr="00CD29DB" w:rsidRDefault="00CD29DB" w:rsidP="00CD29DB">
      <w:pPr>
        <w:spacing w:after="0" w:line="264" w:lineRule="auto"/>
        <w:jc w:val="center"/>
        <w:rPr>
          <w:rFonts w:ascii="Times New Roman" w:eastAsia="Times New Roman" w:hAnsi="Times New Roman" w:cs="Times New Roman"/>
          <w:sz w:val="32"/>
          <w:szCs w:val="24"/>
          <w:lang w:val="en-US"/>
        </w:rPr>
      </w:pPr>
      <w:r w:rsidRPr="00CD29DB">
        <w:rPr>
          <w:rFonts w:ascii="Times New Roman" w:eastAsia="Times New Roman" w:hAnsi="Times New Roman" w:cs="Times New Roman"/>
          <w:sz w:val="32"/>
          <w:szCs w:val="24"/>
          <w:lang w:val="en-US"/>
        </w:rPr>
        <w:t xml:space="preserve">Dissertation submitted in partial fulfilment of a B.A. </w:t>
      </w:r>
      <w:r w:rsidR="006E6BC1">
        <w:rPr>
          <w:rFonts w:ascii="Times New Roman" w:eastAsia="Times New Roman" w:hAnsi="Times New Roman" w:cs="Times New Roman"/>
          <w:sz w:val="32"/>
          <w:szCs w:val="24"/>
          <w:lang w:val="en-US"/>
        </w:rPr>
        <w:t xml:space="preserve">(Hons.) </w:t>
      </w:r>
      <w:r w:rsidRPr="00CD29DB">
        <w:rPr>
          <w:rFonts w:ascii="Times New Roman" w:eastAsia="Times New Roman" w:hAnsi="Times New Roman" w:cs="Times New Roman"/>
          <w:sz w:val="32"/>
          <w:szCs w:val="24"/>
          <w:lang w:val="en-US"/>
        </w:rPr>
        <w:t>in Medieval Studies.</w:t>
      </w:r>
    </w:p>
    <w:p w:rsidR="00CD29DB" w:rsidRPr="00CD29DB" w:rsidRDefault="00CD29DB" w:rsidP="00CD29DB">
      <w:pPr>
        <w:spacing w:after="0" w:line="264" w:lineRule="auto"/>
        <w:jc w:val="center"/>
        <w:rPr>
          <w:rFonts w:ascii="Times New Roman" w:eastAsia="Times New Roman" w:hAnsi="Times New Roman" w:cs="Times New Roman"/>
          <w:sz w:val="36"/>
          <w:szCs w:val="24"/>
          <w:lang w:val="en-US"/>
        </w:rPr>
      </w:pPr>
    </w:p>
    <w:p w:rsidR="00CD29DB" w:rsidRPr="00CD29DB" w:rsidRDefault="00CD29DB" w:rsidP="00CD29DB">
      <w:pPr>
        <w:spacing w:after="0" w:line="264" w:lineRule="auto"/>
        <w:jc w:val="center"/>
        <w:rPr>
          <w:rFonts w:ascii="Times New Roman" w:eastAsia="Times New Roman" w:hAnsi="Times New Roman" w:cs="Times New Roman"/>
          <w:sz w:val="36"/>
          <w:szCs w:val="24"/>
          <w:lang w:val="en-US"/>
        </w:rPr>
      </w:pPr>
    </w:p>
    <w:p w:rsidR="00CD29DB" w:rsidRPr="00CD29DB" w:rsidRDefault="00CD29DB" w:rsidP="00CD29DB">
      <w:pPr>
        <w:spacing w:after="0" w:line="264" w:lineRule="auto"/>
        <w:rPr>
          <w:rFonts w:ascii="Times New Roman" w:eastAsia="Times New Roman" w:hAnsi="Times New Roman" w:cs="Times New Roman"/>
          <w:sz w:val="36"/>
          <w:szCs w:val="24"/>
          <w:lang w:val="en-US"/>
        </w:rPr>
      </w:pPr>
    </w:p>
    <w:p w:rsidR="00CD29DB" w:rsidRPr="00CD29DB" w:rsidRDefault="00CD29DB" w:rsidP="00CD29DB">
      <w:pPr>
        <w:spacing w:after="0" w:line="264" w:lineRule="auto"/>
        <w:jc w:val="center"/>
        <w:rPr>
          <w:rFonts w:ascii="Times New Roman" w:eastAsia="Times New Roman" w:hAnsi="Times New Roman" w:cs="Times New Roman"/>
          <w:sz w:val="32"/>
          <w:szCs w:val="24"/>
          <w:lang w:val="en-US"/>
        </w:rPr>
      </w:pPr>
      <w:r w:rsidRPr="00CD29DB">
        <w:rPr>
          <w:rFonts w:ascii="Times New Roman" w:eastAsia="Times New Roman" w:hAnsi="Times New Roman" w:cs="Times New Roman"/>
          <w:sz w:val="32"/>
          <w:szCs w:val="24"/>
          <w:lang w:val="en-US"/>
        </w:rPr>
        <w:t>University of Wales Trinity St. David</w:t>
      </w:r>
    </w:p>
    <w:p w:rsidR="00CD29DB" w:rsidRPr="00CD29DB" w:rsidRDefault="00CD29DB" w:rsidP="00CD29DB">
      <w:pPr>
        <w:spacing w:after="0" w:line="264" w:lineRule="auto"/>
        <w:jc w:val="center"/>
        <w:rPr>
          <w:rFonts w:ascii="Times New Roman" w:eastAsia="Times New Roman" w:hAnsi="Times New Roman" w:cs="Times New Roman"/>
          <w:i/>
          <w:sz w:val="32"/>
          <w:szCs w:val="24"/>
          <w:lang w:val="en-US"/>
        </w:rPr>
      </w:pPr>
      <w:r w:rsidRPr="00CD29DB">
        <w:rPr>
          <w:rFonts w:ascii="Times New Roman" w:eastAsia="Times New Roman" w:hAnsi="Times New Roman" w:cs="Times New Roman"/>
          <w:i/>
          <w:sz w:val="32"/>
          <w:szCs w:val="24"/>
          <w:lang w:val="en-US"/>
        </w:rPr>
        <w:t>School of Archaeology, History and Anthropology</w:t>
      </w:r>
    </w:p>
    <w:p w:rsidR="00CD29DB" w:rsidRPr="00CD29DB" w:rsidRDefault="00CD29DB" w:rsidP="00CD29DB">
      <w:pPr>
        <w:spacing w:after="0" w:line="264" w:lineRule="auto"/>
        <w:jc w:val="center"/>
        <w:rPr>
          <w:rFonts w:ascii="Times New Roman" w:eastAsia="Times New Roman" w:hAnsi="Times New Roman" w:cs="Times New Roman"/>
          <w:sz w:val="36"/>
          <w:szCs w:val="24"/>
          <w:lang w:val="en-US"/>
        </w:rPr>
      </w:pPr>
    </w:p>
    <w:p w:rsidR="00CD29DB" w:rsidRPr="00CD29DB" w:rsidRDefault="00CD29DB" w:rsidP="00CD29DB">
      <w:pPr>
        <w:spacing w:after="0" w:line="264" w:lineRule="auto"/>
        <w:jc w:val="center"/>
        <w:rPr>
          <w:rFonts w:ascii="Times New Roman" w:eastAsia="Times New Roman" w:hAnsi="Times New Roman" w:cs="Times New Roman"/>
          <w:sz w:val="36"/>
          <w:szCs w:val="24"/>
          <w:lang w:val="en-US"/>
        </w:rPr>
      </w:pPr>
    </w:p>
    <w:p w:rsidR="00CD29DB" w:rsidRPr="00CD29DB" w:rsidRDefault="00CD29DB" w:rsidP="00CD29DB">
      <w:pPr>
        <w:spacing w:after="0" w:line="264" w:lineRule="auto"/>
        <w:jc w:val="center"/>
        <w:rPr>
          <w:rFonts w:ascii="Times New Roman" w:eastAsia="Times New Roman" w:hAnsi="Times New Roman" w:cs="Times New Roman"/>
          <w:sz w:val="36"/>
          <w:szCs w:val="24"/>
          <w:lang w:val="en-US"/>
        </w:rPr>
      </w:pPr>
    </w:p>
    <w:p w:rsidR="00CD29DB" w:rsidRPr="00CD29DB" w:rsidRDefault="00CD29DB" w:rsidP="00CD29DB">
      <w:pPr>
        <w:spacing w:after="0" w:line="264" w:lineRule="auto"/>
        <w:jc w:val="center"/>
        <w:rPr>
          <w:rFonts w:ascii="Times New Roman" w:eastAsia="Times New Roman" w:hAnsi="Times New Roman" w:cs="Times New Roman"/>
          <w:sz w:val="36"/>
          <w:szCs w:val="24"/>
          <w:lang w:val="en-US"/>
        </w:rPr>
      </w:pPr>
    </w:p>
    <w:p w:rsidR="00CD29DB" w:rsidRPr="00CD29DB" w:rsidRDefault="00CD29DB" w:rsidP="00CD29DB">
      <w:pPr>
        <w:spacing w:after="0" w:line="264" w:lineRule="auto"/>
        <w:jc w:val="center"/>
        <w:rPr>
          <w:rFonts w:ascii="Times New Roman" w:eastAsia="Times New Roman" w:hAnsi="Times New Roman" w:cs="Times New Roman"/>
          <w:sz w:val="32"/>
          <w:szCs w:val="24"/>
          <w:lang w:val="en-US"/>
        </w:rPr>
      </w:pPr>
      <w:r w:rsidRPr="00CD29DB">
        <w:rPr>
          <w:rFonts w:ascii="Times New Roman" w:eastAsia="Times New Roman" w:hAnsi="Times New Roman" w:cs="Times New Roman"/>
          <w:sz w:val="32"/>
          <w:szCs w:val="24"/>
          <w:lang w:val="en-US"/>
        </w:rPr>
        <w:t>May 2018</w:t>
      </w:r>
    </w:p>
    <w:p w:rsidR="00836174" w:rsidRPr="00836174" w:rsidRDefault="00305256" w:rsidP="00836174">
      <w:pPr>
        <w:spacing w:after="0" w:line="264" w:lineRule="auto"/>
        <w:jc w:val="center"/>
        <w:rPr>
          <w:rFonts w:ascii="Times New Roman" w:eastAsia="Times New Roman" w:hAnsi="Times New Roman" w:cs="Times New Roman"/>
          <w:sz w:val="32"/>
          <w:szCs w:val="24"/>
          <w:lang w:val="en-US"/>
        </w:rPr>
        <w:sectPr w:rsidR="00836174" w:rsidRPr="00836174" w:rsidSect="00836174">
          <w:footerReference w:type="default" r:id="rId9"/>
          <w:pgSz w:w="11906" w:h="16838"/>
          <w:pgMar w:top="1440" w:right="1440" w:bottom="1440" w:left="2268" w:header="709" w:footer="709" w:gutter="0"/>
          <w:pgNumType w:fmt="lowerRoman" w:chapStyle="1"/>
          <w:cols w:space="708"/>
          <w:titlePg/>
          <w:docGrid w:linePitch="360"/>
        </w:sectPr>
      </w:pPr>
      <w:r>
        <w:rPr>
          <w:rFonts w:ascii="Times New Roman" w:eastAsia="Times New Roman" w:hAnsi="Times New Roman" w:cs="Times New Roman"/>
          <w:sz w:val="32"/>
          <w:szCs w:val="24"/>
          <w:lang w:val="en-US"/>
        </w:rPr>
        <w:t>Word Coun</w:t>
      </w:r>
      <w:r w:rsidR="00F11CEF">
        <w:rPr>
          <w:rFonts w:ascii="Times New Roman" w:eastAsia="Times New Roman" w:hAnsi="Times New Roman" w:cs="Times New Roman"/>
          <w:sz w:val="32"/>
          <w:szCs w:val="24"/>
          <w:lang w:val="en-US"/>
        </w:rPr>
        <w:t>t</w:t>
      </w:r>
      <w:r w:rsidR="00605145">
        <w:rPr>
          <w:rFonts w:ascii="Times New Roman" w:eastAsia="Times New Roman" w:hAnsi="Times New Roman" w:cs="Times New Roman"/>
          <w:sz w:val="32"/>
          <w:szCs w:val="24"/>
          <w:lang w:val="en-US"/>
        </w:rPr>
        <w:t>:</w:t>
      </w:r>
      <w:r w:rsidR="00E9703A">
        <w:rPr>
          <w:rFonts w:ascii="Times New Roman" w:eastAsia="Times New Roman" w:hAnsi="Times New Roman" w:cs="Times New Roman"/>
          <w:sz w:val="32"/>
          <w:szCs w:val="24"/>
          <w:lang w:val="en-US"/>
        </w:rPr>
        <w:t xml:space="preserve"> 9</w:t>
      </w:r>
      <w:r w:rsidR="00605145">
        <w:rPr>
          <w:rFonts w:ascii="Times New Roman" w:eastAsia="Times New Roman" w:hAnsi="Times New Roman" w:cs="Times New Roman"/>
          <w:sz w:val="32"/>
          <w:szCs w:val="24"/>
          <w:lang w:val="en-US"/>
        </w:rPr>
        <w:t>,</w:t>
      </w:r>
      <w:r w:rsidR="00E9703A">
        <w:rPr>
          <w:rFonts w:ascii="Times New Roman" w:eastAsia="Times New Roman" w:hAnsi="Times New Roman" w:cs="Times New Roman"/>
          <w:sz w:val="32"/>
          <w:szCs w:val="24"/>
          <w:lang w:val="en-US"/>
        </w:rPr>
        <w:t>987</w:t>
      </w:r>
    </w:p>
    <w:p w:rsidR="00993870" w:rsidRPr="005E463E" w:rsidRDefault="00993870" w:rsidP="00BA1678">
      <w:pPr>
        <w:spacing w:line="360" w:lineRule="auto"/>
        <w:jc w:val="center"/>
        <w:rPr>
          <w:rFonts w:ascii="Constantia" w:eastAsia="Calibri" w:hAnsi="Constantia" w:cs="Times New Roman"/>
          <w:b/>
          <w:sz w:val="24"/>
          <w:szCs w:val="24"/>
        </w:rPr>
      </w:pPr>
      <w:r w:rsidRPr="005E463E">
        <w:rPr>
          <w:rFonts w:ascii="Constantia" w:eastAsia="Calibri" w:hAnsi="Constantia" w:cs="Times New Roman"/>
          <w:b/>
          <w:sz w:val="24"/>
          <w:szCs w:val="24"/>
        </w:rPr>
        <w:lastRenderedPageBreak/>
        <w:t>Abstract</w:t>
      </w:r>
    </w:p>
    <w:p w:rsidR="00FB7203" w:rsidRPr="005E463E" w:rsidRDefault="00FB7203" w:rsidP="0055783C">
      <w:pPr>
        <w:spacing w:line="360" w:lineRule="auto"/>
        <w:jc w:val="both"/>
        <w:rPr>
          <w:rFonts w:ascii="Constantia" w:eastAsia="Calibri" w:hAnsi="Constantia" w:cs="Times New Roman"/>
          <w:sz w:val="24"/>
          <w:szCs w:val="24"/>
        </w:rPr>
      </w:pPr>
    </w:p>
    <w:p w:rsidR="00993870" w:rsidRPr="005E463E" w:rsidRDefault="00FB7203" w:rsidP="0055783C">
      <w:pPr>
        <w:spacing w:line="360" w:lineRule="auto"/>
        <w:jc w:val="both"/>
        <w:rPr>
          <w:rFonts w:ascii="Constantia" w:hAnsi="Constantia"/>
          <w:sz w:val="24"/>
          <w:szCs w:val="24"/>
        </w:rPr>
      </w:pPr>
      <w:r w:rsidRPr="005E463E">
        <w:rPr>
          <w:rFonts w:ascii="Constantia" w:eastAsia="Calibri" w:hAnsi="Constantia" w:cs="Times New Roman"/>
          <w:i/>
          <w:sz w:val="24"/>
          <w:szCs w:val="24"/>
        </w:rPr>
        <w:t>Beowulf</w:t>
      </w:r>
      <w:r w:rsidRPr="005E463E">
        <w:rPr>
          <w:rFonts w:ascii="Constantia" w:eastAsia="Calibri" w:hAnsi="Constantia" w:cs="Times New Roman"/>
          <w:sz w:val="24"/>
          <w:szCs w:val="24"/>
        </w:rPr>
        <w:t xml:space="preserve"> has long captivated the imagination from a variety of readers. Its scholarly debate is never ending on a wide range of aspects from language to historical accuracy. Professor Tolkien</w:t>
      </w:r>
      <w:r w:rsidR="00841E8A" w:rsidRPr="005E463E">
        <w:rPr>
          <w:rFonts w:ascii="Constantia" w:eastAsia="Calibri" w:hAnsi="Constantia" w:cs="Times New Roman"/>
          <w:sz w:val="24"/>
          <w:szCs w:val="24"/>
        </w:rPr>
        <w:t>, known to the wider world as the creator of Middle-Earth,</w:t>
      </w:r>
      <w:r w:rsidRPr="005E463E">
        <w:rPr>
          <w:rFonts w:ascii="Constantia" w:eastAsia="Calibri" w:hAnsi="Constantia" w:cs="Times New Roman"/>
          <w:sz w:val="24"/>
          <w:szCs w:val="24"/>
        </w:rPr>
        <w:t xml:space="preserve"> provided a key turning point for its reception in 1936 with his lecture </w:t>
      </w:r>
      <w:r w:rsidRPr="005E463E">
        <w:rPr>
          <w:rFonts w:ascii="Constantia" w:eastAsia="Calibri" w:hAnsi="Constantia" w:cs="Times New Roman"/>
          <w:i/>
          <w:sz w:val="24"/>
          <w:szCs w:val="24"/>
        </w:rPr>
        <w:t>Beowulf: The Monsters and The Critics</w:t>
      </w:r>
      <w:r w:rsidR="00841E8A" w:rsidRPr="005E463E">
        <w:rPr>
          <w:rFonts w:ascii="Constantia" w:eastAsia="Calibri" w:hAnsi="Constantia" w:cs="Times New Roman"/>
          <w:sz w:val="24"/>
          <w:szCs w:val="24"/>
        </w:rPr>
        <w:t xml:space="preserve">. </w:t>
      </w:r>
      <w:r w:rsidR="00513B4E" w:rsidRPr="005E463E">
        <w:rPr>
          <w:rFonts w:ascii="Constantia" w:hAnsi="Constantia"/>
          <w:sz w:val="24"/>
          <w:szCs w:val="24"/>
        </w:rPr>
        <w:t xml:space="preserve">Between </w:t>
      </w:r>
      <w:r w:rsidR="00513B4E" w:rsidRPr="005E463E">
        <w:rPr>
          <w:rFonts w:ascii="Constantia" w:hAnsi="Constantia"/>
          <w:i/>
          <w:sz w:val="24"/>
          <w:szCs w:val="24"/>
        </w:rPr>
        <w:t>Beowulf</w:t>
      </w:r>
      <w:r w:rsidR="00513B4E" w:rsidRPr="005E463E">
        <w:rPr>
          <w:rFonts w:ascii="Constantia" w:hAnsi="Constantia"/>
          <w:sz w:val="24"/>
          <w:szCs w:val="24"/>
        </w:rPr>
        <w:t xml:space="preserve"> and </w:t>
      </w:r>
      <w:r w:rsidR="00513B4E" w:rsidRPr="005E463E">
        <w:rPr>
          <w:rFonts w:ascii="Constantia" w:hAnsi="Constantia"/>
          <w:i/>
          <w:sz w:val="24"/>
          <w:szCs w:val="24"/>
        </w:rPr>
        <w:t>The Hobbit</w:t>
      </w:r>
      <w:r w:rsidR="0037558A" w:rsidRPr="005E463E">
        <w:rPr>
          <w:rFonts w:ascii="Constantia" w:hAnsi="Constantia"/>
          <w:sz w:val="24"/>
          <w:szCs w:val="24"/>
        </w:rPr>
        <w:t xml:space="preserve"> </w:t>
      </w:r>
      <w:r w:rsidR="00513B4E" w:rsidRPr="005E463E">
        <w:rPr>
          <w:rFonts w:ascii="Constantia" w:hAnsi="Constantia"/>
          <w:sz w:val="24"/>
          <w:szCs w:val="24"/>
        </w:rPr>
        <w:t>c</w:t>
      </w:r>
      <w:r w:rsidR="00690693" w:rsidRPr="005E463E">
        <w:rPr>
          <w:rFonts w:ascii="Constantia" w:hAnsi="Constantia"/>
          <w:sz w:val="24"/>
          <w:szCs w:val="24"/>
        </w:rPr>
        <w:t>omparisons are plentiful and Tolkien himself said B</w:t>
      </w:r>
      <w:r w:rsidR="00690693" w:rsidRPr="005E463E">
        <w:rPr>
          <w:rFonts w:ascii="Constantia" w:hAnsi="Constantia"/>
          <w:i/>
          <w:sz w:val="24"/>
          <w:szCs w:val="24"/>
        </w:rPr>
        <w:t>eowulf</w:t>
      </w:r>
      <w:r w:rsidR="00690693" w:rsidRPr="005E463E">
        <w:rPr>
          <w:rFonts w:ascii="Constantia" w:hAnsi="Constantia"/>
          <w:sz w:val="24"/>
          <w:szCs w:val="24"/>
        </w:rPr>
        <w:t xml:space="preserve"> was ‘among my most valued sources’.</w:t>
      </w:r>
      <w:r w:rsidR="00690693" w:rsidRPr="005E463E">
        <w:rPr>
          <w:rFonts w:ascii="Constantia" w:hAnsi="Constantia"/>
          <w:sz w:val="24"/>
          <w:szCs w:val="24"/>
          <w:vertAlign w:val="superscript"/>
        </w:rPr>
        <w:footnoteReference w:id="1"/>
      </w:r>
      <w:r w:rsidR="00690693" w:rsidRPr="005E463E">
        <w:rPr>
          <w:rFonts w:ascii="Constantia" w:hAnsi="Constantia"/>
          <w:sz w:val="24"/>
          <w:szCs w:val="24"/>
        </w:rPr>
        <w:t xml:space="preserve"> </w:t>
      </w:r>
      <w:r w:rsidR="0037558A" w:rsidRPr="005E463E">
        <w:rPr>
          <w:rFonts w:ascii="Constantia" w:hAnsi="Constantia"/>
          <w:sz w:val="24"/>
          <w:szCs w:val="24"/>
        </w:rPr>
        <w:t>Only on the 3</w:t>
      </w:r>
      <w:r w:rsidR="0037558A" w:rsidRPr="005E463E">
        <w:rPr>
          <w:rFonts w:ascii="Constantia" w:hAnsi="Constantia"/>
          <w:sz w:val="24"/>
          <w:szCs w:val="24"/>
          <w:vertAlign w:val="superscript"/>
        </w:rPr>
        <w:t>rd</w:t>
      </w:r>
      <w:r w:rsidR="0037558A" w:rsidRPr="005E463E">
        <w:rPr>
          <w:rFonts w:ascii="Constantia" w:hAnsi="Constantia"/>
          <w:sz w:val="24"/>
          <w:szCs w:val="24"/>
        </w:rPr>
        <w:t xml:space="preserve"> May 2018 did the BBC publish an article on the enduring appeal of Beowulf which is widely regarded as “inspiration” for Tolkien’s </w:t>
      </w:r>
      <w:r w:rsidR="0037558A" w:rsidRPr="005E463E">
        <w:rPr>
          <w:rFonts w:ascii="Constantia" w:hAnsi="Constantia"/>
          <w:i/>
          <w:sz w:val="24"/>
          <w:szCs w:val="24"/>
        </w:rPr>
        <w:t>Lord of the Rings</w:t>
      </w:r>
      <w:r w:rsidR="0037558A" w:rsidRPr="005E463E">
        <w:rPr>
          <w:rFonts w:ascii="Constantia" w:hAnsi="Constantia"/>
          <w:sz w:val="24"/>
          <w:szCs w:val="24"/>
        </w:rPr>
        <w:t>.</w:t>
      </w:r>
      <w:r w:rsidR="0037558A" w:rsidRPr="005E463E">
        <w:rPr>
          <w:rFonts w:ascii="Constantia" w:hAnsi="Constantia"/>
          <w:sz w:val="24"/>
          <w:szCs w:val="24"/>
          <w:vertAlign w:val="superscript"/>
        </w:rPr>
        <w:footnoteReference w:id="2"/>
      </w:r>
      <w:r w:rsidR="0037558A" w:rsidRPr="005E463E">
        <w:rPr>
          <w:rFonts w:ascii="Constantia" w:hAnsi="Constantia"/>
          <w:sz w:val="24"/>
          <w:szCs w:val="24"/>
        </w:rPr>
        <w:t xml:space="preserve"> No mention is made of </w:t>
      </w:r>
      <w:r w:rsidR="0037558A" w:rsidRPr="005E463E">
        <w:rPr>
          <w:rFonts w:ascii="Constantia" w:hAnsi="Constantia"/>
          <w:i/>
          <w:sz w:val="24"/>
          <w:szCs w:val="24"/>
        </w:rPr>
        <w:t>The Hobbit</w:t>
      </w:r>
      <w:r w:rsidR="0037558A" w:rsidRPr="005E463E">
        <w:rPr>
          <w:rFonts w:ascii="Constantia" w:hAnsi="Constantia"/>
          <w:sz w:val="24"/>
          <w:szCs w:val="24"/>
        </w:rPr>
        <w:t xml:space="preserve"> and yet the story concerning the thief of a cup from Smaug’s hoard is the most striking resemblance. </w:t>
      </w:r>
      <w:r w:rsidR="00E84616" w:rsidRPr="005E463E">
        <w:rPr>
          <w:rFonts w:ascii="Constantia" w:eastAsia="Calibri" w:hAnsi="Constantia" w:cs="Times New Roman"/>
          <w:sz w:val="24"/>
          <w:szCs w:val="24"/>
        </w:rPr>
        <w:t>Whilst m</w:t>
      </w:r>
      <w:r w:rsidR="00841E8A" w:rsidRPr="005E463E">
        <w:rPr>
          <w:rFonts w:ascii="Constantia" w:eastAsia="Calibri" w:hAnsi="Constantia" w:cs="Times New Roman"/>
          <w:sz w:val="24"/>
          <w:szCs w:val="24"/>
        </w:rPr>
        <w:t xml:space="preserve">uch has been written analysing </w:t>
      </w:r>
      <w:r w:rsidR="00E84616" w:rsidRPr="005E463E">
        <w:rPr>
          <w:rFonts w:ascii="Constantia" w:eastAsia="Calibri" w:hAnsi="Constantia" w:cs="Times New Roman"/>
          <w:sz w:val="24"/>
          <w:szCs w:val="24"/>
        </w:rPr>
        <w:t xml:space="preserve">sources and context for Tolkien’s </w:t>
      </w:r>
      <w:r w:rsidR="00E84616" w:rsidRPr="005E463E">
        <w:rPr>
          <w:rFonts w:ascii="Constantia" w:eastAsia="Calibri" w:hAnsi="Constantia" w:cs="Times New Roman"/>
          <w:i/>
          <w:sz w:val="24"/>
          <w:szCs w:val="24"/>
        </w:rPr>
        <w:t>Lord of the Rings</w:t>
      </w:r>
      <w:r w:rsidR="00E84616" w:rsidRPr="005E463E">
        <w:rPr>
          <w:rFonts w:ascii="Constantia" w:eastAsia="Calibri" w:hAnsi="Constantia" w:cs="Times New Roman"/>
          <w:sz w:val="24"/>
          <w:szCs w:val="24"/>
        </w:rPr>
        <w:t xml:space="preserve"> his earlier work </w:t>
      </w:r>
      <w:r w:rsidR="00E84616" w:rsidRPr="005E463E">
        <w:rPr>
          <w:rFonts w:ascii="Constantia" w:eastAsia="Calibri" w:hAnsi="Constantia" w:cs="Times New Roman"/>
          <w:i/>
          <w:sz w:val="24"/>
          <w:szCs w:val="24"/>
        </w:rPr>
        <w:t>The Hobbit</w:t>
      </w:r>
      <w:r w:rsidR="00E84616" w:rsidRPr="005E463E">
        <w:rPr>
          <w:rFonts w:ascii="Constantia" w:eastAsia="Calibri" w:hAnsi="Constantia" w:cs="Times New Roman"/>
          <w:sz w:val="24"/>
          <w:szCs w:val="24"/>
        </w:rPr>
        <w:t xml:space="preserve"> has been neglected as a</w:t>
      </w:r>
      <w:r w:rsidR="00734191" w:rsidRPr="005E463E">
        <w:rPr>
          <w:rFonts w:ascii="Constantia" w:eastAsia="Calibri" w:hAnsi="Constantia" w:cs="Times New Roman"/>
          <w:sz w:val="24"/>
          <w:szCs w:val="24"/>
        </w:rPr>
        <w:t xml:space="preserve"> mere children’s story, a prelude to</w:t>
      </w:r>
      <w:r w:rsidRPr="005E463E">
        <w:rPr>
          <w:rFonts w:ascii="Constantia" w:eastAsia="Calibri" w:hAnsi="Constantia" w:cs="Times New Roman"/>
          <w:sz w:val="24"/>
          <w:szCs w:val="24"/>
        </w:rPr>
        <w:t xml:space="preserve"> his later and more “adult” works. </w:t>
      </w:r>
      <w:r w:rsidR="00D95C55" w:rsidRPr="005E463E">
        <w:rPr>
          <w:rFonts w:ascii="Constantia" w:eastAsia="Calibri" w:hAnsi="Constantia" w:cs="Times New Roman"/>
          <w:sz w:val="24"/>
          <w:szCs w:val="24"/>
        </w:rPr>
        <w:t>This dissertation will discuss the main characters of these stories: Beowulf and Bilbo Baggins. A reflection will be made on the “reinvention” of these heroes as their creator presents them within the world they live.</w:t>
      </w:r>
      <w:r w:rsidR="009914EE" w:rsidRPr="005E463E">
        <w:rPr>
          <w:rFonts w:ascii="Constantia" w:eastAsia="Calibri" w:hAnsi="Constantia" w:cs="Times New Roman"/>
          <w:sz w:val="24"/>
          <w:szCs w:val="24"/>
        </w:rPr>
        <w:t xml:space="preserve"> </w:t>
      </w:r>
    </w:p>
    <w:p w:rsidR="00B72C8A" w:rsidRPr="005E463E" w:rsidRDefault="00B72C8A" w:rsidP="0055783C">
      <w:pPr>
        <w:spacing w:line="360" w:lineRule="auto"/>
        <w:jc w:val="both"/>
        <w:rPr>
          <w:rFonts w:ascii="Constantia" w:eastAsia="Calibri" w:hAnsi="Constantia" w:cs="Times New Roman"/>
          <w:sz w:val="24"/>
          <w:szCs w:val="24"/>
        </w:rPr>
      </w:pPr>
    </w:p>
    <w:p w:rsidR="00253ADD" w:rsidRPr="005E463E" w:rsidRDefault="007778E8" w:rsidP="0055783C">
      <w:pPr>
        <w:spacing w:line="360" w:lineRule="auto"/>
        <w:jc w:val="both"/>
        <w:rPr>
          <w:rFonts w:ascii="Constantia" w:eastAsia="Calibri" w:hAnsi="Constantia" w:cs="Times New Roman"/>
          <w:sz w:val="24"/>
          <w:szCs w:val="24"/>
        </w:rPr>
      </w:pPr>
      <w:r w:rsidRPr="005E463E">
        <w:rPr>
          <w:rFonts w:ascii="Constantia" w:eastAsia="Calibri" w:hAnsi="Constantia" w:cs="Times New Roman"/>
          <w:b/>
          <w:sz w:val="24"/>
          <w:szCs w:val="24"/>
        </w:rPr>
        <w:t>Keywords:</w:t>
      </w:r>
      <w:r w:rsidRPr="005E463E">
        <w:rPr>
          <w:rFonts w:ascii="Constantia" w:eastAsia="Calibri" w:hAnsi="Constantia" w:cs="Times New Roman"/>
          <w:sz w:val="24"/>
          <w:szCs w:val="24"/>
        </w:rPr>
        <w:t xml:space="preserve"> Tolkien, Beowulf</w:t>
      </w:r>
      <w:r w:rsidR="00E30721" w:rsidRPr="005E463E">
        <w:rPr>
          <w:rFonts w:ascii="Constantia" w:eastAsia="Calibri" w:hAnsi="Constantia" w:cs="Times New Roman"/>
          <w:sz w:val="24"/>
          <w:szCs w:val="24"/>
        </w:rPr>
        <w:t>, Beowulf-Poet</w:t>
      </w:r>
      <w:r w:rsidRPr="005E463E">
        <w:rPr>
          <w:rFonts w:ascii="Constantia" w:eastAsia="Calibri" w:hAnsi="Constantia" w:cs="Times New Roman"/>
          <w:sz w:val="24"/>
          <w:szCs w:val="24"/>
        </w:rPr>
        <w:t>, The Hobbit, Hero</w:t>
      </w:r>
      <w:r w:rsidR="00E30721" w:rsidRPr="005E463E">
        <w:rPr>
          <w:rFonts w:ascii="Constantia" w:eastAsia="Calibri" w:hAnsi="Constantia" w:cs="Times New Roman"/>
          <w:sz w:val="24"/>
          <w:szCs w:val="24"/>
        </w:rPr>
        <w:t>, Reinvention</w:t>
      </w:r>
    </w:p>
    <w:p w:rsidR="00253ADD" w:rsidRPr="005E463E" w:rsidRDefault="00253ADD" w:rsidP="0055783C">
      <w:pPr>
        <w:spacing w:line="360" w:lineRule="auto"/>
        <w:jc w:val="both"/>
        <w:rPr>
          <w:rFonts w:ascii="Constantia" w:eastAsia="Calibri" w:hAnsi="Constantia" w:cs="Times New Roman"/>
          <w:b/>
          <w:sz w:val="24"/>
          <w:szCs w:val="24"/>
        </w:rPr>
      </w:pPr>
    </w:p>
    <w:p w:rsidR="00253ADD" w:rsidRPr="005E463E" w:rsidRDefault="00253ADD" w:rsidP="0055783C">
      <w:pPr>
        <w:spacing w:line="360" w:lineRule="auto"/>
        <w:jc w:val="both"/>
        <w:rPr>
          <w:rFonts w:ascii="Constantia" w:eastAsia="Calibri" w:hAnsi="Constantia" w:cs="Times New Roman"/>
          <w:b/>
          <w:sz w:val="24"/>
          <w:szCs w:val="24"/>
        </w:rPr>
      </w:pPr>
    </w:p>
    <w:p w:rsidR="00253ADD" w:rsidRPr="005E463E" w:rsidRDefault="00253ADD" w:rsidP="0055783C">
      <w:pPr>
        <w:spacing w:line="360" w:lineRule="auto"/>
        <w:jc w:val="both"/>
        <w:rPr>
          <w:rFonts w:ascii="Constantia" w:eastAsia="Calibri" w:hAnsi="Constantia" w:cs="Times New Roman"/>
          <w:b/>
          <w:sz w:val="24"/>
          <w:szCs w:val="24"/>
        </w:rPr>
      </w:pPr>
    </w:p>
    <w:p w:rsidR="00253ADD" w:rsidRPr="005E463E" w:rsidRDefault="00253ADD" w:rsidP="0055783C">
      <w:pPr>
        <w:spacing w:line="360" w:lineRule="auto"/>
        <w:jc w:val="both"/>
        <w:rPr>
          <w:rFonts w:ascii="Constantia" w:eastAsia="Calibri" w:hAnsi="Constantia" w:cs="Times New Roman"/>
          <w:b/>
          <w:sz w:val="24"/>
          <w:szCs w:val="24"/>
        </w:rPr>
      </w:pPr>
    </w:p>
    <w:p w:rsidR="00253ADD" w:rsidRPr="005E463E" w:rsidRDefault="00253ADD" w:rsidP="0055783C">
      <w:pPr>
        <w:spacing w:line="360" w:lineRule="auto"/>
        <w:jc w:val="both"/>
        <w:rPr>
          <w:rFonts w:ascii="Constantia" w:eastAsia="Calibri" w:hAnsi="Constantia" w:cs="Times New Roman"/>
          <w:b/>
          <w:sz w:val="24"/>
          <w:szCs w:val="24"/>
        </w:rPr>
      </w:pPr>
    </w:p>
    <w:p w:rsidR="009223A6" w:rsidRPr="005E463E" w:rsidRDefault="009223A6" w:rsidP="009223A6">
      <w:pPr>
        <w:spacing w:line="360" w:lineRule="auto"/>
        <w:rPr>
          <w:rFonts w:ascii="Constantia" w:eastAsia="Calibri" w:hAnsi="Constantia" w:cs="Times New Roman"/>
          <w:b/>
          <w:sz w:val="24"/>
          <w:szCs w:val="24"/>
        </w:rPr>
      </w:pPr>
    </w:p>
    <w:p w:rsidR="003579D0" w:rsidRPr="005E463E" w:rsidRDefault="00836174" w:rsidP="009223A6">
      <w:pPr>
        <w:spacing w:line="360" w:lineRule="auto"/>
        <w:jc w:val="center"/>
        <w:rPr>
          <w:rFonts w:ascii="Constantia" w:eastAsia="Calibri" w:hAnsi="Constantia" w:cs="Times New Roman"/>
          <w:b/>
          <w:sz w:val="24"/>
          <w:szCs w:val="24"/>
        </w:rPr>
      </w:pPr>
      <w:r w:rsidRPr="005E463E">
        <w:rPr>
          <w:rFonts w:ascii="Constantia" w:eastAsia="Calibri" w:hAnsi="Constantia" w:cs="Times New Roman"/>
          <w:b/>
          <w:sz w:val="24"/>
          <w:szCs w:val="24"/>
        </w:rPr>
        <w:t>Acknowledgement</w:t>
      </w:r>
      <w:r w:rsidR="003579D0" w:rsidRPr="005E463E">
        <w:rPr>
          <w:rFonts w:ascii="Constantia" w:eastAsia="Calibri" w:hAnsi="Constantia" w:cs="Times New Roman"/>
          <w:b/>
          <w:sz w:val="24"/>
          <w:szCs w:val="24"/>
        </w:rPr>
        <w:t>s</w:t>
      </w:r>
    </w:p>
    <w:p w:rsidR="00AE4BF2" w:rsidRPr="005E463E" w:rsidRDefault="00AE4BF2" w:rsidP="0055783C">
      <w:pPr>
        <w:spacing w:line="360" w:lineRule="auto"/>
        <w:jc w:val="both"/>
        <w:rPr>
          <w:rFonts w:ascii="Constantia" w:eastAsia="Calibri" w:hAnsi="Constantia" w:cs="Times New Roman"/>
          <w:sz w:val="24"/>
          <w:szCs w:val="24"/>
        </w:rPr>
      </w:pPr>
    </w:p>
    <w:p w:rsidR="00584236" w:rsidRPr="005E463E" w:rsidRDefault="003579D0" w:rsidP="0055783C">
      <w:pPr>
        <w:spacing w:line="360" w:lineRule="auto"/>
        <w:jc w:val="both"/>
        <w:rPr>
          <w:rFonts w:ascii="Constantia" w:eastAsia="Calibri" w:hAnsi="Constantia" w:cs="Times New Roman"/>
          <w:sz w:val="24"/>
          <w:szCs w:val="24"/>
        </w:rPr>
      </w:pPr>
      <w:r w:rsidRPr="005E463E">
        <w:rPr>
          <w:rFonts w:ascii="Constantia" w:eastAsia="Calibri" w:hAnsi="Constantia" w:cs="Times New Roman"/>
          <w:sz w:val="24"/>
          <w:szCs w:val="24"/>
        </w:rPr>
        <w:t xml:space="preserve">I would like to express my gratitude to </w:t>
      </w:r>
      <w:proofErr w:type="spellStart"/>
      <w:r w:rsidRPr="005E463E">
        <w:rPr>
          <w:rFonts w:ascii="Constantia" w:eastAsia="Calibri" w:hAnsi="Constantia" w:cs="Times New Roman"/>
          <w:sz w:val="24"/>
          <w:szCs w:val="24"/>
        </w:rPr>
        <w:t>Dr.</w:t>
      </w:r>
      <w:proofErr w:type="spellEnd"/>
      <w:r w:rsidRPr="005E463E">
        <w:rPr>
          <w:rFonts w:ascii="Constantia" w:eastAsia="Calibri" w:hAnsi="Constantia" w:cs="Times New Roman"/>
          <w:sz w:val="24"/>
          <w:szCs w:val="24"/>
        </w:rPr>
        <w:t xml:space="preserve"> William Marx for his consistent support </w:t>
      </w:r>
      <w:r w:rsidR="00AE4BF2" w:rsidRPr="005E463E">
        <w:rPr>
          <w:rFonts w:ascii="Constantia" w:eastAsia="Calibri" w:hAnsi="Constantia" w:cs="Times New Roman"/>
          <w:sz w:val="24"/>
          <w:szCs w:val="24"/>
        </w:rPr>
        <w:t xml:space="preserve">throughout this dissertation. I would also like to thank </w:t>
      </w:r>
      <w:proofErr w:type="spellStart"/>
      <w:r w:rsidR="00AE4BF2" w:rsidRPr="005E463E">
        <w:rPr>
          <w:rFonts w:ascii="Constantia" w:eastAsia="Calibri" w:hAnsi="Constantia" w:cs="Times New Roman"/>
          <w:sz w:val="24"/>
          <w:szCs w:val="24"/>
        </w:rPr>
        <w:t>Dr.</w:t>
      </w:r>
      <w:proofErr w:type="spellEnd"/>
      <w:r w:rsidR="00AE4BF2" w:rsidRPr="005E463E">
        <w:rPr>
          <w:rFonts w:ascii="Constantia" w:eastAsia="Calibri" w:hAnsi="Constantia" w:cs="Times New Roman"/>
          <w:sz w:val="24"/>
          <w:szCs w:val="24"/>
        </w:rPr>
        <w:t xml:space="preserve"> Harriet Webster for supervising</w:t>
      </w:r>
      <w:r w:rsidR="006854E3" w:rsidRPr="005E463E">
        <w:rPr>
          <w:rFonts w:ascii="Constantia" w:eastAsia="Calibri" w:hAnsi="Constantia" w:cs="Times New Roman"/>
          <w:sz w:val="24"/>
          <w:szCs w:val="24"/>
        </w:rPr>
        <w:t xml:space="preserve"> me throughout.</w:t>
      </w:r>
      <w:r w:rsidR="008D40B4" w:rsidRPr="005E463E">
        <w:rPr>
          <w:rFonts w:ascii="Constantia" w:eastAsia="Calibri" w:hAnsi="Constantia" w:cs="Times New Roman"/>
          <w:sz w:val="24"/>
          <w:szCs w:val="24"/>
        </w:rPr>
        <w:t xml:space="preserve"> I would also like to thank for family for their constant support.</w:t>
      </w:r>
      <w:r w:rsidR="00387016" w:rsidRPr="005E463E">
        <w:rPr>
          <w:rFonts w:ascii="Constantia" w:eastAsia="Calibri" w:hAnsi="Constantia" w:cs="Times New Roman"/>
          <w:sz w:val="24"/>
          <w:szCs w:val="24"/>
        </w:rPr>
        <w:t xml:space="preserve"> I would like to acknowledge my dad’s patience, listening to me rant in matters he is completely disinterested in. I would like to thank my friends for 3am procrast</w:t>
      </w:r>
      <w:r w:rsidR="009A766A" w:rsidRPr="005E463E">
        <w:rPr>
          <w:rFonts w:ascii="Constantia" w:eastAsia="Calibri" w:hAnsi="Constantia" w:cs="Times New Roman"/>
          <w:sz w:val="24"/>
          <w:szCs w:val="24"/>
        </w:rPr>
        <w:t>ination sessions. I am also grateful to</w:t>
      </w:r>
      <w:r w:rsidR="00387016" w:rsidRPr="005E463E">
        <w:rPr>
          <w:rFonts w:ascii="Constantia" w:eastAsia="Calibri" w:hAnsi="Constantia" w:cs="Times New Roman"/>
          <w:sz w:val="24"/>
          <w:szCs w:val="24"/>
        </w:rPr>
        <w:t xml:space="preserve"> the</w:t>
      </w:r>
      <w:r w:rsidR="00247E52" w:rsidRPr="005E463E">
        <w:rPr>
          <w:rFonts w:ascii="Constantia" w:eastAsia="Calibri" w:hAnsi="Constantia" w:cs="Times New Roman"/>
          <w:sz w:val="24"/>
          <w:szCs w:val="24"/>
        </w:rPr>
        <w:t xml:space="preserve"> staff of Sainsburys who never</w:t>
      </w:r>
      <w:r w:rsidR="00387016" w:rsidRPr="005E463E">
        <w:rPr>
          <w:rFonts w:ascii="Constantia" w:eastAsia="Calibri" w:hAnsi="Constantia" w:cs="Times New Roman"/>
          <w:sz w:val="24"/>
          <w:szCs w:val="24"/>
        </w:rPr>
        <w:t xml:space="preserve"> judge</w:t>
      </w:r>
      <w:r w:rsidR="00247E52" w:rsidRPr="005E463E">
        <w:rPr>
          <w:rFonts w:ascii="Constantia" w:eastAsia="Calibri" w:hAnsi="Constantia" w:cs="Times New Roman"/>
          <w:sz w:val="24"/>
          <w:szCs w:val="24"/>
        </w:rPr>
        <w:t>d endless</w:t>
      </w:r>
      <w:r w:rsidR="00387016" w:rsidRPr="005E463E">
        <w:rPr>
          <w:rFonts w:ascii="Constantia" w:eastAsia="Calibri" w:hAnsi="Constantia" w:cs="Times New Roman"/>
          <w:sz w:val="24"/>
          <w:szCs w:val="24"/>
        </w:rPr>
        <w:t xml:space="preserve"> basket</w:t>
      </w:r>
      <w:r w:rsidR="00247E52" w:rsidRPr="005E463E">
        <w:rPr>
          <w:rFonts w:ascii="Constantia" w:eastAsia="Calibri" w:hAnsi="Constantia" w:cs="Times New Roman"/>
          <w:sz w:val="24"/>
          <w:szCs w:val="24"/>
        </w:rPr>
        <w:t>s</w:t>
      </w:r>
      <w:r w:rsidR="00387016" w:rsidRPr="005E463E">
        <w:rPr>
          <w:rFonts w:ascii="Constantia" w:eastAsia="Calibri" w:hAnsi="Constantia" w:cs="Times New Roman"/>
          <w:sz w:val="24"/>
          <w:szCs w:val="24"/>
        </w:rPr>
        <w:t xml:space="preserve"> full of chocolate.</w:t>
      </w:r>
    </w:p>
    <w:p w:rsidR="00584236" w:rsidRPr="005E463E" w:rsidRDefault="00584236" w:rsidP="0055783C">
      <w:pPr>
        <w:spacing w:line="360" w:lineRule="auto"/>
        <w:jc w:val="both"/>
        <w:rPr>
          <w:rFonts w:ascii="Constantia" w:eastAsia="Calibri" w:hAnsi="Constantia" w:cs="Times New Roman"/>
          <w:sz w:val="24"/>
          <w:szCs w:val="24"/>
        </w:rPr>
      </w:pPr>
    </w:p>
    <w:p w:rsidR="008D40B4" w:rsidRPr="005E463E" w:rsidRDefault="008D40B4" w:rsidP="0055783C">
      <w:pPr>
        <w:spacing w:line="360" w:lineRule="auto"/>
        <w:jc w:val="both"/>
        <w:rPr>
          <w:rFonts w:ascii="Constantia" w:eastAsia="Calibri" w:hAnsi="Constantia" w:cs="Times New Roman"/>
          <w:sz w:val="24"/>
          <w:szCs w:val="24"/>
        </w:rPr>
        <w:sectPr w:rsidR="008D40B4" w:rsidRPr="005E463E" w:rsidSect="00F11CEF">
          <w:footerReference w:type="default" r:id="rId10"/>
          <w:pgSz w:w="11906" w:h="16838"/>
          <w:pgMar w:top="1440" w:right="1440" w:bottom="1440" w:left="2268" w:header="709" w:footer="709" w:gutter="0"/>
          <w:pgNumType w:fmt="lowerRoman" w:start="1" w:chapStyle="1"/>
          <w:cols w:space="708"/>
          <w:docGrid w:linePitch="360"/>
        </w:sectPr>
      </w:pPr>
    </w:p>
    <w:p w:rsidR="00D67BFC" w:rsidRPr="005E463E" w:rsidRDefault="00D67BFC" w:rsidP="00BB0EE6">
      <w:pPr>
        <w:jc w:val="center"/>
        <w:rPr>
          <w:rFonts w:ascii="Constantia" w:hAnsi="Constantia"/>
          <w:b/>
          <w:sz w:val="24"/>
          <w:szCs w:val="24"/>
        </w:rPr>
      </w:pPr>
      <w:r w:rsidRPr="005E463E">
        <w:rPr>
          <w:rFonts w:ascii="Constantia" w:hAnsi="Constantia"/>
          <w:b/>
          <w:sz w:val="24"/>
          <w:szCs w:val="24"/>
        </w:rPr>
        <w:lastRenderedPageBreak/>
        <w:t>Contents</w:t>
      </w:r>
    </w:p>
    <w:p w:rsidR="00D67BFC" w:rsidRPr="005E463E" w:rsidRDefault="00D67BFC" w:rsidP="003C4C8A">
      <w:pPr>
        <w:spacing w:line="240" w:lineRule="auto"/>
        <w:rPr>
          <w:rFonts w:ascii="Constantia" w:hAnsi="Constantia"/>
          <w:sz w:val="24"/>
          <w:szCs w:val="24"/>
        </w:rPr>
      </w:pPr>
    </w:p>
    <w:p w:rsidR="007735B1" w:rsidRPr="005E463E" w:rsidRDefault="007735B1" w:rsidP="003C4C8A">
      <w:pPr>
        <w:spacing w:line="240" w:lineRule="auto"/>
        <w:rPr>
          <w:rFonts w:ascii="Constantia" w:hAnsi="Constantia"/>
          <w:sz w:val="24"/>
          <w:szCs w:val="24"/>
        </w:rPr>
      </w:pPr>
    </w:p>
    <w:p w:rsidR="007735B1" w:rsidRPr="005E463E" w:rsidRDefault="007735B1" w:rsidP="003C4C8A">
      <w:pPr>
        <w:spacing w:line="240" w:lineRule="auto"/>
        <w:rPr>
          <w:rFonts w:ascii="Constantia" w:hAnsi="Constantia"/>
          <w:sz w:val="24"/>
          <w:szCs w:val="24"/>
        </w:rPr>
      </w:pPr>
    </w:p>
    <w:p w:rsidR="00D67BFC" w:rsidRPr="005E463E" w:rsidRDefault="00D67BFC" w:rsidP="003C4C8A">
      <w:pPr>
        <w:spacing w:line="240" w:lineRule="auto"/>
        <w:rPr>
          <w:rFonts w:ascii="Constantia" w:hAnsi="Constantia"/>
          <w:sz w:val="24"/>
          <w:szCs w:val="24"/>
        </w:rPr>
      </w:pPr>
      <w:r w:rsidRPr="005E463E">
        <w:rPr>
          <w:rFonts w:ascii="Constantia" w:hAnsi="Constantia"/>
          <w:sz w:val="24"/>
          <w:szCs w:val="24"/>
        </w:rPr>
        <w:t>Abstract</w:t>
      </w:r>
      <w:r w:rsidR="005E463E">
        <w:rPr>
          <w:rFonts w:ascii="Constantia" w:hAnsi="Constantia"/>
          <w:sz w:val="24"/>
          <w:szCs w:val="24"/>
        </w:rPr>
        <w:t>…………………………………………………………………</w:t>
      </w:r>
      <w:r w:rsidR="00AA138B" w:rsidRPr="005E463E">
        <w:rPr>
          <w:rFonts w:ascii="Constantia" w:hAnsi="Constantia"/>
          <w:sz w:val="24"/>
          <w:szCs w:val="24"/>
        </w:rPr>
        <w:t>………………………</w:t>
      </w:r>
      <w:proofErr w:type="gramStart"/>
      <w:r w:rsidR="00AA138B" w:rsidRPr="005E463E">
        <w:rPr>
          <w:rFonts w:ascii="Constantia" w:hAnsi="Constantia"/>
          <w:sz w:val="24"/>
          <w:szCs w:val="24"/>
        </w:rPr>
        <w:t>…</w:t>
      </w:r>
      <w:r w:rsidR="00EC302A" w:rsidRPr="005E463E">
        <w:rPr>
          <w:rFonts w:ascii="Constantia" w:hAnsi="Constantia"/>
          <w:sz w:val="24"/>
          <w:szCs w:val="24"/>
        </w:rPr>
        <w:t>..</w:t>
      </w:r>
      <w:proofErr w:type="gramEnd"/>
      <w:r w:rsidR="00EC63AD" w:rsidRPr="005E463E">
        <w:rPr>
          <w:rFonts w:ascii="Constantia" w:hAnsi="Constantia"/>
          <w:sz w:val="24"/>
          <w:szCs w:val="24"/>
        </w:rPr>
        <w:t>………….</w:t>
      </w:r>
      <w:r w:rsidR="00AA138B" w:rsidRPr="005E463E">
        <w:rPr>
          <w:rFonts w:ascii="Constantia" w:hAnsi="Constantia"/>
          <w:sz w:val="24"/>
          <w:szCs w:val="24"/>
        </w:rPr>
        <w:t>…</w:t>
      </w:r>
      <w:proofErr w:type="spellStart"/>
      <w:r w:rsidR="00AA138B" w:rsidRPr="005E463E">
        <w:rPr>
          <w:rFonts w:ascii="Constantia" w:hAnsi="Constantia"/>
          <w:sz w:val="24"/>
          <w:szCs w:val="24"/>
        </w:rPr>
        <w:t>i</w:t>
      </w:r>
      <w:proofErr w:type="spellEnd"/>
    </w:p>
    <w:p w:rsidR="00D67BFC" w:rsidRPr="005E463E" w:rsidRDefault="00D67BFC" w:rsidP="003C4C8A">
      <w:pPr>
        <w:spacing w:line="240" w:lineRule="auto"/>
        <w:rPr>
          <w:rFonts w:ascii="Constantia" w:hAnsi="Constantia"/>
          <w:sz w:val="24"/>
          <w:szCs w:val="24"/>
        </w:rPr>
      </w:pPr>
    </w:p>
    <w:p w:rsidR="00D67BFC" w:rsidRPr="005E463E" w:rsidRDefault="00D67BFC" w:rsidP="003C4C8A">
      <w:pPr>
        <w:spacing w:line="240" w:lineRule="auto"/>
        <w:rPr>
          <w:rFonts w:ascii="Constantia" w:hAnsi="Constantia"/>
          <w:sz w:val="24"/>
          <w:szCs w:val="24"/>
        </w:rPr>
      </w:pPr>
      <w:r w:rsidRPr="005E463E">
        <w:rPr>
          <w:rFonts w:ascii="Constantia" w:hAnsi="Constantia"/>
          <w:sz w:val="24"/>
          <w:szCs w:val="24"/>
        </w:rPr>
        <w:t>Acknowledgements</w:t>
      </w:r>
      <w:r w:rsidR="005E463E">
        <w:rPr>
          <w:rFonts w:ascii="Constantia" w:hAnsi="Constantia"/>
          <w:sz w:val="24"/>
          <w:szCs w:val="24"/>
        </w:rPr>
        <w:t>……………………………………………</w:t>
      </w:r>
      <w:r w:rsidR="00AA138B" w:rsidRPr="005E463E">
        <w:rPr>
          <w:rFonts w:ascii="Constantia" w:hAnsi="Constantia"/>
          <w:sz w:val="24"/>
          <w:szCs w:val="24"/>
        </w:rPr>
        <w:t>…………………</w:t>
      </w:r>
      <w:proofErr w:type="gramStart"/>
      <w:r w:rsidR="00AA138B" w:rsidRPr="005E463E">
        <w:rPr>
          <w:rFonts w:ascii="Constantia" w:hAnsi="Constantia"/>
          <w:sz w:val="24"/>
          <w:szCs w:val="24"/>
        </w:rPr>
        <w:t>…</w:t>
      </w:r>
      <w:r w:rsidR="00EC302A" w:rsidRPr="005E463E">
        <w:rPr>
          <w:rFonts w:ascii="Constantia" w:hAnsi="Constantia"/>
          <w:sz w:val="24"/>
          <w:szCs w:val="24"/>
        </w:rPr>
        <w:t>..</w:t>
      </w:r>
      <w:proofErr w:type="gramEnd"/>
      <w:r w:rsidR="00EC63AD" w:rsidRPr="005E463E">
        <w:rPr>
          <w:rFonts w:ascii="Constantia" w:hAnsi="Constantia"/>
          <w:sz w:val="24"/>
          <w:szCs w:val="24"/>
        </w:rPr>
        <w:t>……………….</w:t>
      </w:r>
      <w:r w:rsidR="00AA138B" w:rsidRPr="005E463E">
        <w:rPr>
          <w:rFonts w:ascii="Constantia" w:hAnsi="Constantia"/>
          <w:sz w:val="24"/>
          <w:szCs w:val="24"/>
        </w:rPr>
        <w:t>……ii</w:t>
      </w:r>
    </w:p>
    <w:p w:rsidR="00D67BFC" w:rsidRPr="005E463E" w:rsidRDefault="00D67BFC" w:rsidP="003C4C8A">
      <w:pPr>
        <w:spacing w:line="240" w:lineRule="auto"/>
        <w:rPr>
          <w:rFonts w:ascii="Constantia" w:hAnsi="Constantia"/>
          <w:sz w:val="24"/>
          <w:szCs w:val="24"/>
        </w:rPr>
      </w:pPr>
    </w:p>
    <w:p w:rsidR="00D67BFC" w:rsidRPr="005E463E" w:rsidRDefault="00D67BFC" w:rsidP="003C4C8A">
      <w:pPr>
        <w:spacing w:line="240" w:lineRule="auto"/>
        <w:rPr>
          <w:rFonts w:ascii="Constantia" w:hAnsi="Constantia"/>
          <w:sz w:val="24"/>
          <w:szCs w:val="24"/>
        </w:rPr>
      </w:pPr>
      <w:r w:rsidRPr="005E463E">
        <w:rPr>
          <w:rFonts w:ascii="Constantia" w:hAnsi="Constantia"/>
          <w:sz w:val="24"/>
          <w:szCs w:val="24"/>
        </w:rPr>
        <w:t>Introduction</w:t>
      </w:r>
      <w:r w:rsidR="00AA138B" w:rsidRPr="005E463E">
        <w:rPr>
          <w:rFonts w:ascii="Constantia" w:hAnsi="Constantia"/>
          <w:sz w:val="24"/>
          <w:szCs w:val="24"/>
        </w:rPr>
        <w:t>………………………</w:t>
      </w:r>
      <w:r w:rsidR="005E463E">
        <w:rPr>
          <w:rFonts w:ascii="Constantia" w:hAnsi="Constantia"/>
          <w:sz w:val="24"/>
          <w:szCs w:val="24"/>
        </w:rPr>
        <w:t>………………………………</w:t>
      </w:r>
      <w:r w:rsidR="00EC63AD" w:rsidRPr="005E463E">
        <w:rPr>
          <w:rFonts w:ascii="Constantia" w:hAnsi="Constantia"/>
          <w:sz w:val="24"/>
          <w:szCs w:val="24"/>
        </w:rPr>
        <w:t>………………………………………..</w:t>
      </w:r>
      <w:r w:rsidR="003C4C8A" w:rsidRPr="005E463E">
        <w:rPr>
          <w:rFonts w:ascii="Constantia" w:hAnsi="Constantia"/>
          <w:sz w:val="24"/>
          <w:szCs w:val="24"/>
        </w:rPr>
        <w:t>.</w:t>
      </w:r>
      <w:r w:rsidR="00AA138B" w:rsidRPr="005E463E">
        <w:rPr>
          <w:rFonts w:ascii="Constantia" w:hAnsi="Constantia"/>
          <w:sz w:val="24"/>
          <w:szCs w:val="24"/>
        </w:rPr>
        <w:t>….1</w:t>
      </w:r>
    </w:p>
    <w:p w:rsidR="00D67BFC" w:rsidRPr="005E463E" w:rsidRDefault="003C4C8A" w:rsidP="003C4C8A">
      <w:pPr>
        <w:spacing w:line="240" w:lineRule="auto"/>
        <w:ind w:left="720"/>
        <w:rPr>
          <w:rFonts w:ascii="Constantia" w:hAnsi="Constantia"/>
          <w:sz w:val="24"/>
          <w:szCs w:val="24"/>
        </w:rPr>
      </w:pPr>
      <w:r w:rsidRPr="005E463E">
        <w:rPr>
          <w:rFonts w:ascii="Constantia" w:hAnsi="Constantia"/>
          <w:sz w:val="24"/>
          <w:szCs w:val="24"/>
        </w:rPr>
        <w:t xml:space="preserve">J. R. R. </w:t>
      </w:r>
      <w:r w:rsidR="00D67BFC" w:rsidRPr="005E463E">
        <w:rPr>
          <w:rFonts w:ascii="Constantia" w:hAnsi="Constantia"/>
          <w:sz w:val="24"/>
          <w:szCs w:val="24"/>
        </w:rPr>
        <w:t>Tolkien</w:t>
      </w:r>
      <w:r w:rsidR="00AA138B" w:rsidRPr="005E463E">
        <w:rPr>
          <w:rFonts w:ascii="Constantia" w:hAnsi="Constantia"/>
          <w:sz w:val="24"/>
          <w:szCs w:val="24"/>
        </w:rPr>
        <w:t>…………………………………………</w:t>
      </w:r>
      <w:proofErr w:type="gramStart"/>
      <w:r w:rsidR="00AA138B" w:rsidRPr="005E463E">
        <w:rPr>
          <w:rFonts w:ascii="Constantia" w:hAnsi="Constantia"/>
          <w:sz w:val="24"/>
          <w:szCs w:val="24"/>
        </w:rPr>
        <w:t>…</w:t>
      </w:r>
      <w:r w:rsidRPr="005E463E">
        <w:rPr>
          <w:rFonts w:ascii="Constantia" w:hAnsi="Constantia"/>
          <w:sz w:val="24"/>
          <w:szCs w:val="24"/>
        </w:rPr>
        <w:t>..</w:t>
      </w:r>
      <w:proofErr w:type="gramEnd"/>
      <w:r w:rsidR="005E463E">
        <w:rPr>
          <w:rFonts w:ascii="Constantia" w:hAnsi="Constantia"/>
          <w:sz w:val="24"/>
          <w:szCs w:val="24"/>
        </w:rPr>
        <w:t>…………….</w:t>
      </w:r>
      <w:r w:rsidR="00AA138B" w:rsidRPr="005E463E">
        <w:rPr>
          <w:rFonts w:ascii="Constantia" w:hAnsi="Constantia"/>
          <w:sz w:val="24"/>
          <w:szCs w:val="24"/>
        </w:rPr>
        <w:t>…………………</w:t>
      </w:r>
      <w:r w:rsidR="00EC63AD" w:rsidRPr="005E463E">
        <w:rPr>
          <w:rFonts w:ascii="Constantia" w:hAnsi="Constantia"/>
          <w:sz w:val="24"/>
          <w:szCs w:val="24"/>
        </w:rPr>
        <w:t>…</w:t>
      </w:r>
      <w:r w:rsidR="00AA138B" w:rsidRPr="005E463E">
        <w:rPr>
          <w:rFonts w:ascii="Constantia" w:hAnsi="Constantia"/>
          <w:sz w:val="24"/>
          <w:szCs w:val="24"/>
        </w:rPr>
        <w:t>……1</w:t>
      </w:r>
    </w:p>
    <w:p w:rsidR="00D67BFC" w:rsidRPr="005E463E" w:rsidRDefault="00D67BFC" w:rsidP="003C4C8A">
      <w:pPr>
        <w:spacing w:line="240" w:lineRule="auto"/>
        <w:ind w:left="720"/>
        <w:rPr>
          <w:rFonts w:ascii="Constantia" w:hAnsi="Constantia"/>
          <w:sz w:val="24"/>
          <w:szCs w:val="24"/>
        </w:rPr>
      </w:pPr>
      <w:r w:rsidRPr="005E463E">
        <w:rPr>
          <w:rFonts w:ascii="Constantia" w:hAnsi="Constantia"/>
          <w:sz w:val="24"/>
          <w:szCs w:val="24"/>
        </w:rPr>
        <w:t>Beowulf</w:t>
      </w:r>
      <w:r w:rsidR="003C4C8A" w:rsidRPr="005E463E">
        <w:rPr>
          <w:rFonts w:ascii="Constantia" w:hAnsi="Constantia"/>
          <w:sz w:val="24"/>
          <w:szCs w:val="24"/>
        </w:rPr>
        <w:t>……………………</w:t>
      </w:r>
      <w:r w:rsidR="005E463E">
        <w:rPr>
          <w:rFonts w:ascii="Constantia" w:hAnsi="Constantia"/>
          <w:sz w:val="24"/>
          <w:szCs w:val="24"/>
        </w:rPr>
        <w:t>………………………………………</w:t>
      </w:r>
      <w:r w:rsidR="00EC63AD" w:rsidRPr="005E463E">
        <w:rPr>
          <w:rFonts w:ascii="Constantia" w:hAnsi="Constantia"/>
          <w:sz w:val="24"/>
          <w:szCs w:val="24"/>
        </w:rPr>
        <w:t>…………</w:t>
      </w:r>
      <w:r w:rsidR="005E463E">
        <w:rPr>
          <w:rFonts w:ascii="Constantia" w:hAnsi="Constantia"/>
          <w:sz w:val="24"/>
          <w:szCs w:val="24"/>
        </w:rPr>
        <w:t>.</w:t>
      </w:r>
      <w:r w:rsidR="00EC63AD" w:rsidRPr="005E463E">
        <w:rPr>
          <w:rFonts w:ascii="Constantia" w:hAnsi="Constantia"/>
          <w:sz w:val="24"/>
          <w:szCs w:val="24"/>
        </w:rPr>
        <w:t>…………………….</w:t>
      </w:r>
      <w:r w:rsidR="003C4C8A" w:rsidRPr="005E463E">
        <w:rPr>
          <w:rFonts w:ascii="Constantia" w:hAnsi="Constantia"/>
          <w:sz w:val="24"/>
          <w:szCs w:val="24"/>
        </w:rPr>
        <w:t>….2</w:t>
      </w:r>
    </w:p>
    <w:p w:rsidR="00D67BFC" w:rsidRPr="005E463E" w:rsidRDefault="00D67BFC" w:rsidP="003C4C8A">
      <w:pPr>
        <w:spacing w:line="240" w:lineRule="auto"/>
        <w:ind w:left="720"/>
        <w:rPr>
          <w:rFonts w:ascii="Constantia" w:hAnsi="Constantia"/>
          <w:sz w:val="24"/>
          <w:szCs w:val="24"/>
        </w:rPr>
      </w:pPr>
      <w:r w:rsidRPr="005E463E">
        <w:rPr>
          <w:rFonts w:ascii="Constantia" w:hAnsi="Constantia"/>
          <w:sz w:val="24"/>
          <w:szCs w:val="24"/>
        </w:rPr>
        <w:t>The Hobbit</w:t>
      </w:r>
      <w:r w:rsidR="005E463E">
        <w:rPr>
          <w:rFonts w:ascii="Constantia" w:hAnsi="Constantia"/>
          <w:sz w:val="24"/>
          <w:szCs w:val="24"/>
        </w:rPr>
        <w:t>………………………………………………………….</w:t>
      </w:r>
      <w:r w:rsidR="00EC63AD" w:rsidRPr="005E463E">
        <w:rPr>
          <w:rFonts w:ascii="Constantia" w:hAnsi="Constantia"/>
          <w:sz w:val="24"/>
          <w:szCs w:val="24"/>
        </w:rPr>
        <w:t>………………………….</w:t>
      </w:r>
      <w:r w:rsidR="00B708EA" w:rsidRPr="005E463E">
        <w:rPr>
          <w:rFonts w:ascii="Constantia" w:hAnsi="Constantia"/>
          <w:sz w:val="24"/>
          <w:szCs w:val="24"/>
        </w:rPr>
        <w:t>…….2</w:t>
      </w:r>
    </w:p>
    <w:p w:rsidR="00D67BFC" w:rsidRPr="005E463E" w:rsidRDefault="00D67BFC" w:rsidP="003C4C8A">
      <w:pPr>
        <w:spacing w:line="240" w:lineRule="auto"/>
        <w:ind w:left="720"/>
        <w:rPr>
          <w:rFonts w:ascii="Constantia" w:hAnsi="Constantia"/>
          <w:sz w:val="24"/>
          <w:szCs w:val="24"/>
        </w:rPr>
      </w:pPr>
      <w:r w:rsidRPr="005E463E">
        <w:rPr>
          <w:rFonts w:ascii="Constantia" w:hAnsi="Constantia"/>
          <w:sz w:val="24"/>
          <w:szCs w:val="24"/>
        </w:rPr>
        <w:t>Defining the hero</w:t>
      </w:r>
      <w:r w:rsidR="003C4C8A" w:rsidRPr="005E463E">
        <w:rPr>
          <w:rFonts w:ascii="Constantia" w:hAnsi="Constantia"/>
          <w:sz w:val="24"/>
          <w:szCs w:val="24"/>
        </w:rPr>
        <w:t>……………………………………………………</w:t>
      </w:r>
      <w:r w:rsidR="005E463E">
        <w:rPr>
          <w:rFonts w:ascii="Constantia" w:hAnsi="Constantia"/>
          <w:sz w:val="24"/>
          <w:szCs w:val="24"/>
        </w:rPr>
        <w:t>……….</w:t>
      </w:r>
      <w:r w:rsidR="00EC63AD" w:rsidRPr="005E463E">
        <w:rPr>
          <w:rFonts w:ascii="Constantia" w:hAnsi="Constantia"/>
          <w:sz w:val="24"/>
          <w:szCs w:val="24"/>
        </w:rPr>
        <w:t>……………</w:t>
      </w:r>
      <w:proofErr w:type="gramStart"/>
      <w:r w:rsidR="00EC63AD" w:rsidRPr="005E463E">
        <w:rPr>
          <w:rFonts w:ascii="Constantia" w:hAnsi="Constantia"/>
          <w:sz w:val="24"/>
          <w:szCs w:val="24"/>
        </w:rPr>
        <w:t>….</w:t>
      </w:r>
      <w:r w:rsidR="003C4C8A" w:rsidRPr="005E463E">
        <w:rPr>
          <w:rFonts w:ascii="Constantia" w:hAnsi="Constantia"/>
          <w:sz w:val="24"/>
          <w:szCs w:val="24"/>
        </w:rPr>
        <w:t>…..</w:t>
      </w:r>
      <w:proofErr w:type="gramEnd"/>
      <w:r w:rsidR="003C4C8A" w:rsidRPr="005E463E">
        <w:rPr>
          <w:rFonts w:ascii="Constantia" w:hAnsi="Constantia"/>
          <w:sz w:val="24"/>
          <w:szCs w:val="24"/>
        </w:rPr>
        <w:t>3</w:t>
      </w:r>
    </w:p>
    <w:p w:rsidR="00CF0705" w:rsidRPr="005E463E" w:rsidRDefault="00CF0705" w:rsidP="003C4C8A">
      <w:pPr>
        <w:spacing w:line="240" w:lineRule="auto"/>
        <w:ind w:left="720"/>
        <w:rPr>
          <w:rFonts w:ascii="Constantia" w:hAnsi="Constantia"/>
          <w:sz w:val="24"/>
          <w:szCs w:val="24"/>
        </w:rPr>
      </w:pPr>
      <w:r w:rsidRPr="005E463E">
        <w:rPr>
          <w:rFonts w:ascii="Constantia" w:hAnsi="Constantia"/>
          <w:sz w:val="24"/>
          <w:szCs w:val="24"/>
        </w:rPr>
        <w:t>Me</w:t>
      </w:r>
      <w:r w:rsidR="005E463E">
        <w:rPr>
          <w:rFonts w:ascii="Constantia" w:hAnsi="Constantia"/>
          <w:sz w:val="24"/>
          <w:szCs w:val="24"/>
        </w:rPr>
        <w:t>thodology………………………………………………….</w:t>
      </w:r>
      <w:r w:rsidRPr="005E463E">
        <w:rPr>
          <w:rFonts w:ascii="Constantia" w:hAnsi="Constantia"/>
          <w:sz w:val="24"/>
          <w:szCs w:val="24"/>
        </w:rPr>
        <w:t>………………………………</w:t>
      </w:r>
      <w:r w:rsidR="00EC63AD" w:rsidRPr="005E463E">
        <w:rPr>
          <w:rFonts w:ascii="Constantia" w:hAnsi="Constantia"/>
          <w:sz w:val="24"/>
          <w:szCs w:val="24"/>
        </w:rPr>
        <w:t>.</w:t>
      </w:r>
      <w:r w:rsidRPr="005E463E">
        <w:rPr>
          <w:rFonts w:ascii="Constantia" w:hAnsi="Constantia"/>
          <w:sz w:val="24"/>
          <w:szCs w:val="24"/>
        </w:rPr>
        <w:t>…….4</w:t>
      </w:r>
    </w:p>
    <w:p w:rsidR="00952353" w:rsidRPr="005E463E" w:rsidRDefault="00952353" w:rsidP="003C4C8A">
      <w:pPr>
        <w:spacing w:line="240" w:lineRule="auto"/>
        <w:rPr>
          <w:rFonts w:ascii="Constantia" w:hAnsi="Constantia"/>
          <w:sz w:val="24"/>
          <w:szCs w:val="24"/>
        </w:rPr>
      </w:pPr>
    </w:p>
    <w:p w:rsidR="00D67BFC" w:rsidRPr="005E463E" w:rsidRDefault="00D67BFC" w:rsidP="003C4C8A">
      <w:pPr>
        <w:spacing w:line="240" w:lineRule="auto"/>
        <w:rPr>
          <w:rFonts w:ascii="Constantia" w:hAnsi="Constantia"/>
          <w:sz w:val="24"/>
          <w:szCs w:val="24"/>
        </w:rPr>
      </w:pPr>
      <w:r w:rsidRPr="005E463E">
        <w:rPr>
          <w:rFonts w:ascii="Constantia" w:hAnsi="Constantia"/>
          <w:sz w:val="24"/>
          <w:szCs w:val="24"/>
        </w:rPr>
        <w:t xml:space="preserve">Chapter 1: </w:t>
      </w:r>
      <w:r w:rsidR="00E6367D" w:rsidRPr="005E463E">
        <w:rPr>
          <w:rFonts w:ascii="Constantia" w:hAnsi="Constantia"/>
          <w:sz w:val="24"/>
          <w:szCs w:val="24"/>
        </w:rPr>
        <w:t xml:space="preserve">The </w:t>
      </w:r>
      <w:r w:rsidRPr="005E463E">
        <w:rPr>
          <w:rFonts w:ascii="Constantia" w:hAnsi="Constantia"/>
          <w:i/>
          <w:sz w:val="24"/>
          <w:szCs w:val="24"/>
        </w:rPr>
        <w:t>Beowulf</w:t>
      </w:r>
      <w:r w:rsidR="00E6367D" w:rsidRPr="005E463E">
        <w:rPr>
          <w:rFonts w:ascii="Constantia" w:hAnsi="Constantia"/>
          <w:sz w:val="24"/>
          <w:szCs w:val="24"/>
        </w:rPr>
        <w:t>: Beowulf</w:t>
      </w:r>
      <w:r w:rsidR="005E463E">
        <w:rPr>
          <w:rFonts w:ascii="Constantia" w:hAnsi="Constantia"/>
          <w:sz w:val="24"/>
          <w:szCs w:val="24"/>
        </w:rPr>
        <w:t xml:space="preserve"> as Hero…………………………………………….</w:t>
      </w:r>
      <w:r w:rsidR="00EC63AD" w:rsidRPr="005E463E">
        <w:rPr>
          <w:rFonts w:ascii="Constantia" w:hAnsi="Constantia"/>
          <w:sz w:val="24"/>
          <w:szCs w:val="24"/>
        </w:rPr>
        <w:t>…….</w:t>
      </w:r>
      <w:r w:rsidR="005E463E">
        <w:rPr>
          <w:rFonts w:ascii="Constantia" w:hAnsi="Constantia"/>
          <w:sz w:val="24"/>
          <w:szCs w:val="24"/>
        </w:rPr>
        <w:t>…..</w:t>
      </w:r>
      <w:r w:rsidR="000B724C" w:rsidRPr="005E463E">
        <w:rPr>
          <w:rFonts w:ascii="Constantia" w:hAnsi="Constantia"/>
          <w:sz w:val="24"/>
          <w:szCs w:val="24"/>
        </w:rPr>
        <w:t>..5</w:t>
      </w:r>
    </w:p>
    <w:p w:rsidR="00D67BFC" w:rsidRPr="005E463E" w:rsidRDefault="00D67BFC" w:rsidP="003C4C8A">
      <w:pPr>
        <w:tabs>
          <w:tab w:val="left" w:pos="709"/>
        </w:tabs>
        <w:spacing w:line="240" w:lineRule="auto"/>
        <w:ind w:left="709"/>
        <w:rPr>
          <w:rFonts w:ascii="Constantia" w:hAnsi="Constantia"/>
          <w:sz w:val="24"/>
          <w:szCs w:val="24"/>
        </w:rPr>
      </w:pPr>
      <w:r w:rsidRPr="005E463E">
        <w:rPr>
          <w:rFonts w:ascii="Constantia" w:hAnsi="Constantia"/>
          <w:sz w:val="24"/>
          <w:szCs w:val="24"/>
        </w:rPr>
        <w:t>1.1 Language: Names and Speech</w:t>
      </w:r>
      <w:r w:rsidR="005E463E">
        <w:rPr>
          <w:rFonts w:ascii="Constantia" w:hAnsi="Constantia"/>
          <w:sz w:val="24"/>
          <w:szCs w:val="24"/>
        </w:rPr>
        <w:t>………………………</w:t>
      </w:r>
      <w:proofErr w:type="gramStart"/>
      <w:r w:rsidR="005E463E">
        <w:rPr>
          <w:rFonts w:ascii="Constantia" w:hAnsi="Constantia"/>
          <w:sz w:val="24"/>
          <w:szCs w:val="24"/>
        </w:rPr>
        <w:t>…..</w:t>
      </w:r>
      <w:proofErr w:type="gramEnd"/>
      <w:r w:rsidR="00EC63AD" w:rsidRPr="005E463E">
        <w:rPr>
          <w:rFonts w:ascii="Constantia" w:hAnsi="Constantia"/>
          <w:sz w:val="24"/>
          <w:szCs w:val="24"/>
        </w:rPr>
        <w:t>…………………………</w:t>
      </w:r>
      <w:r w:rsidR="005E463E">
        <w:rPr>
          <w:rFonts w:ascii="Constantia" w:hAnsi="Constantia"/>
          <w:sz w:val="24"/>
          <w:szCs w:val="24"/>
        </w:rPr>
        <w:t>…</w:t>
      </w:r>
      <w:r w:rsidR="008B0016" w:rsidRPr="005E463E">
        <w:rPr>
          <w:rFonts w:ascii="Constantia" w:hAnsi="Constantia"/>
          <w:sz w:val="24"/>
          <w:szCs w:val="24"/>
        </w:rPr>
        <w:t>…</w:t>
      </w:r>
      <w:r w:rsidR="000B724C" w:rsidRPr="005E463E">
        <w:rPr>
          <w:rFonts w:ascii="Constantia" w:hAnsi="Constantia"/>
          <w:sz w:val="24"/>
          <w:szCs w:val="24"/>
        </w:rPr>
        <w:t>5</w:t>
      </w:r>
    </w:p>
    <w:p w:rsidR="00D67BFC" w:rsidRPr="005E463E" w:rsidRDefault="00D67BFC" w:rsidP="003C4C8A">
      <w:pPr>
        <w:ind w:left="709"/>
        <w:rPr>
          <w:rFonts w:ascii="Constantia" w:hAnsi="Constantia"/>
          <w:sz w:val="24"/>
          <w:szCs w:val="24"/>
        </w:rPr>
      </w:pPr>
      <w:r w:rsidRPr="005E463E">
        <w:rPr>
          <w:rFonts w:ascii="Constantia" w:hAnsi="Constantia"/>
          <w:sz w:val="24"/>
          <w:szCs w:val="24"/>
        </w:rPr>
        <w:t>1.2 Appearance and Motives</w:t>
      </w:r>
      <w:r w:rsidR="005E463E">
        <w:rPr>
          <w:rFonts w:ascii="Constantia" w:hAnsi="Constantia"/>
          <w:sz w:val="24"/>
          <w:szCs w:val="24"/>
        </w:rPr>
        <w:t>………………………</w:t>
      </w:r>
      <w:proofErr w:type="gramStart"/>
      <w:r w:rsidR="005E463E">
        <w:rPr>
          <w:rFonts w:ascii="Constantia" w:hAnsi="Constantia"/>
          <w:sz w:val="24"/>
          <w:szCs w:val="24"/>
        </w:rPr>
        <w:t>…..</w:t>
      </w:r>
      <w:proofErr w:type="gramEnd"/>
      <w:r w:rsidR="00EC63AD" w:rsidRPr="005E463E">
        <w:rPr>
          <w:rFonts w:ascii="Constantia" w:hAnsi="Constantia"/>
          <w:sz w:val="24"/>
          <w:szCs w:val="24"/>
        </w:rPr>
        <w:t>………………………………</w:t>
      </w:r>
      <w:r w:rsidR="005E463E">
        <w:rPr>
          <w:rFonts w:ascii="Constantia" w:hAnsi="Constantia"/>
          <w:sz w:val="24"/>
          <w:szCs w:val="24"/>
        </w:rPr>
        <w:t>…</w:t>
      </w:r>
      <w:r w:rsidR="008B0016" w:rsidRPr="005E463E">
        <w:rPr>
          <w:rFonts w:ascii="Constantia" w:hAnsi="Constantia"/>
          <w:sz w:val="24"/>
          <w:szCs w:val="24"/>
        </w:rPr>
        <w:t>…</w:t>
      </w:r>
      <w:r w:rsidR="000B724C" w:rsidRPr="005E463E">
        <w:rPr>
          <w:rFonts w:ascii="Constantia" w:hAnsi="Constantia"/>
          <w:sz w:val="24"/>
          <w:szCs w:val="24"/>
        </w:rPr>
        <w:t>..7</w:t>
      </w:r>
    </w:p>
    <w:p w:rsidR="00D67BFC" w:rsidRPr="005E463E" w:rsidRDefault="00D67BFC" w:rsidP="003C4C8A">
      <w:pPr>
        <w:ind w:left="709"/>
        <w:rPr>
          <w:rFonts w:ascii="Constantia" w:hAnsi="Constantia"/>
          <w:sz w:val="24"/>
          <w:szCs w:val="24"/>
        </w:rPr>
      </w:pPr>
      <w:r w:rsidRPr="005E463E">
        <w:rPr>
          <w:rFonts w:ascii="Constantia" w:hAnsi="Constantia"/>
          <w:sz w:val="24"/>
          <w:szCs w:val="24"/>
        </w:rPr>
        <w:t>1.3 Character and Choices</w:t>
      </w:r>
      <w:r w:rsidR="005E463E">
        <w:rPr>
          <w:rFonts w:ascii="Constantia" w:hAnsi="Constantia"/>
          <w:sz w:val="24"/>
          <w:szCs w:val="24"/>
        </w:rPr>
        <w:t>………………………</w:t>
      </w:r>
      <w:proofErr w:type="gramStart"/>
      <w:r w:rsidR="005E463E">
        <w:rPr>
          <w:rFonts w:ascii="Constantia" w:hAnsi="Constantia"/>
          <w:sz w:val="24"/>
          <w:szCs w:val="24"/>
        </w:rPr>
        <w:t>…..</w:t>
      </w:r>
      <w:proofErr w:type="gramEnd"/>
      <w:r w:rsidR="005E463E">
        <w:rPr>
          <w:rFonts w:ascii="Constantia" w:hAnsi="Constantia"/>
          <w:sz w:val="24"/>
          <w:szCs w:val="24"/>
        </w:rPr>
        <w:t>……………………………………</w:t>
      </w:r>
      <w:r w:rsidR="008B0016" w:rsidRPr="005E463E">
        <w:rPr>
          <w:rFonts w:ascii="Constantia" w:hAnsi="Constantia"/>
          <w:sz w:val="24"/>
          <w:szCs w:val="24"/>
        </w:rPr>
        <w:t>…</w:t>
      </w:r>
      <w:r w:rsidR="000B724C" w:rsidRPr="005E463E">
        <w:rPr>
          <w:rFonts w:ascii="Constantia" w:hAnsi="Constantia"/>
          <w:sz w:val="24"/>
          <w:szCs w:val="24"/>
        </w:rPr>
        <w:t>...9</w:t>
      </w:r>
    </w:p>
    <w:p w:rsidR="00D67BFC" w:rsidRPr="005E463E" w:rsidRDefault="00D67BFC" w:rsidP="003C4C8A">
      <w:pPr>
        <w:ind w:left="709"/>
        <w:rPr>
          <w:rFonts w:ascii="Constantia" w:hAnsi="Constantia"/>
          <w:sz w:val="24"/>
          <w:szCs w:val="24"/>
        </w:rPr>
      </w:pPr>
      <w:r w:rsidRPr="005E463E">
        <w:rPr>
          <w:rFonts w:ascii="Constantia" w:hAnsi="Constantia"/>
          <w:sz w:val="24"/>
          <w:szCs w:val="24"/>
        </w:rPr>
        <w:t>1.4 Reflections on context</w:t>
      </w:r>
      <w:r w:rsidR="005E463E">
        <w:rPr>
          <w:rFonts w:ascii="Constantia" w:hAnsi="Constantia"/>
          <w:sz w:val="24"/>
          <w:szCs w:val="24"/>
        </w:rPr>
        <w:t>………………………………….</w:t>
      </w:r>
      <w:r w:rsidR="00EC63AD" w:rsidRPr="005E463E">
        <w:rPr>
          <w:rFonts w:ascii="Constantia" w:hAnsi="Constantia"/>
          <w:sz w:val="24"/>
          <w:szCs w:val="24"/>
        </w:rPr>
        <w:t>……………….…………</w:t>
      </w:r>
      <w:proofErr w:type="gramStart"/>
      <w:r w:rsidR="00EC63AD" w:rsidRPr="005E463E">
        <w:rPr>
          <w:rFonts w:ascii="Constantia" w:hAnsi="Constantia"/>
          <w:sz w:val="24"/>
          <w:szCs w:val="24"/>
        </w:rPr>
        <w:t>…..</w:t>
      </w:r>
      <w:proofErr w:type="gramEnd"/>
      <w:r w:rsidR="008B0016" w:rsidRPr="005E463E">
        <w:rPr>
          <w:rFonts w:ascii="Constantia" w:hAnsi="Constantia"/>
          <w:sz w:val="24"/>
          <w:szCs w:val="24"/>
        </w:rPr>
        <w:t>…</w:t>
      </w:r>
      <w:r w:rsidR="000B724C" w:rsidRPr="005E463E">
        <w:rPr>
          <w:rFonts w:ascii="Constantia" w:hAnsi="Constantia"/>
          <w:sz w:val="24"/>
          <w:szCs w:val="24"/>
        </w:rPr>
        <w:t>.11</w:t>
      </w:r>
    </w:p>
    <w:p w:rsidR="00952353" w:rsidRPr="005E463E" w:rsidRDefault="00952353" w:rsidP="003C4C8A">
      <w:pPr>
        <w:spacing w:line="240" w:lineRule="auto"/>
        <w:rPr>
          <w:rFonts w:ascii="Constantia" w:hAnsi="Constantia"/>
          <w:sz w:val="24"/>
          <w:szCs w:val="24"/>
        </w:rPr>
      </w:pPr>
    </w:p>
    <w:p w:rsidR="00D67BFC" w:rsidRPr="005E463E" w:rsidRDefault="00D67BFC" w:rsidP="003C4C8A">
      <w:pPr>
        <w:spacing w:line="240" w:lineRule="auto"/>
        <w:rPr>
          <w:rFonts w:ascii="Constantia" w:hAnsi="Constantia"/>
          <w:sz w:val="24"/>
          <w:szCs w:val="24"/>
        </w:rPr>
      </w:pPr>
      <w:r w:rsidRPr="005E463E">
        <w:rPr>
          <w:rFonts w:ascii="Constantia" w:hAnsi="Constantia"/>
          <w:sz w:val="24"/>
          <w:szCs w:val="24"/>
        </w:rPr>
        <w:t xml:space="preserve">Chapter 2: </w:t>
      </w:r>
      <w:r w:rsidR="00485283" w:rsidRPr="005E463E">
        <w:rPr>
          <w:rFonts w:ascii="Constantia" w:hAnsi="Constantia"/>
          <w:sz w:val="24"/>
          <w:szCs w:val="24"/>
        </w:rPr>
        <w:t xml:space="preserve">The Hobbit: </w:t>
      </w:r>
      <w:r w:rsidRPr="005E463E">
        <w:rPr>
          <w:rFonts w:ascii="Constantia" w:hAnsi="Constantia"/>
          <w:sz w:val="24"/>
          <w:szCs w:val="24"/>
        </w:rPr>
        <w:t>Bilbo Baggins</w:t>
      </w:r>
      <w:r w:rsidR="00485283" w:rsidRPr="005E463E">
        <w:rPr>
          <w:rFonts w:ascii="Constantia" w:hAnsi="Constantia"/>
          <w:sz w:val="24"/>
          <w:szCs w:val="24"/>
        </w:rPr>
        <w:t xml:space="preserve"> as Hero</w:t>
      </w:r>
      <w:r w:rsidR="005E463E">
        <w:rPr>
          <w:rFonts w:ascii="Constantia" w:hAnsi="Constantia"/>
          <w:sz w:val="24"/>
          <w:szCs w:val="24"/>
        </w:rPr>
        <w:t>…………………………</w:t>
      </w:r>
      <w:r w:rsidR="00EC63AD" w:rsidRPr="005E463E">
        <w:rPr>
          <w:rFonts w:ascii="Constantia" w:hAnsi="Constantia"/>
          <w:sz w:val="24"/>
          <w:szCs w:val="24"/>
        </w:rPr>
        <w:t>…………</w:t>
      </w:r>
      <w:proofErr w:type="gramStart"/>
      <w:r w:rsidR="00EC63AD" w:rsidRPr="005E463E">
        <w:rPr>
          <w:rFonts w:ascii="Constantia" w:hAnsi="Constantia"/>
          <w:sz w:val="24"/>
          <w:szCs w:val="24"/>
        </w:rPr>
        <w:t>…..</w:t>
      </w:r>
      <w:proofErr w:type="gramEnd"/>
      <w:r w:rsidR="000402FD" w:rsidRPr="005E463E">
        <w:rPr>
          <w:rFonts w:ascii="Constantia" w:hAnsi="Constantia"/>
          <w:sz w:val="24"/>
          <w:szCs w:val="24"/>
        </w:rPr>
        <w:t>……..</w:t>
      </w:r>
      <w:r w:rsidR="0043708D" w:rsidRPr="005E463E">
        <w:rPr>
          <w:rFonts w:ascii="Constantia" w:hAnsi="Constantia"/>
          <w:sz w:val="24"/>
          <w:szCs w:val="24"/>
        </w:rPr>
        <w:t>.14</w:t>
      </w:r>
    </w:p>
    <w:p w:rsidR="00D67BFC" w:rsidRPr="005E463E" w:rsidRDefault="00D67BFC" w:rsidP="003C4C8A">
      <w:pPr>
        <w:spacing w:line="240" w:lineRule="auto"/>
        <w:ind w:left="720"/>
        <w:rPr>
          <w:rFonts w:ascii="Constantia" w:hAnsi="Constantia"/>
          <w:sz w:val="24"/>
          <w:szCs w:val="24"/>
        </w:rPr>
      </w:pPr>
      <w:r w:rsidRPr="005E463E">
        <w:rPr>
          <w:rFonts w:ascii="Constantia" w:hAnsi="Constantia"/>
          <w:sz w:val="24"/>
          <w:szCs w:val="24"/>
        </w:rPr>
        <w:t>2.1 Language: Names and Speech</w:t>
      </w:r>
      <w:r w:rsidR="006F79D3" w:rsidRPr="005E463E">
        <w:rPr>
          <w:rFonts w:ascii="Constantia" w:hAnsi="Constantia"/>
          <w:sz w:val="24"/>
          <w:szCs w:val="24"/>
        </w:rPr>
        <w:t>…</w:t>
      </w:r>
      <w:r w:rsidR="005E463E">
        <w:rPr>
          <w:rFonts w:ascii="Constantia" w:hAnsi="Constantia"/>
          <w:sz w:val="24"/>
          <w:szCs w:val="24"/>
        </w:rPr>
        <w:t>……………</w:t>
      </w:r>
      <w:r w:rsidR="00EC63AD" w:rsidRPr="005E463E">
        <w:rPr>
          <w:rFonts w:ascii="Constantia" w:hAnsi="Constantia"/>
          <w:sz w:val="24"/>
          <w:szCs w:val="24"/>
        </w:rPr>
        <w:t>……………………………………</w:t>
      </w:r>
      <w:r w:rsidR="000402FD" w:rsidRPr="005E463E">
        <w:rPr>
          <w:rFonts w:ascii="Constantia" w:hAnsi="Constantia"/>
          <w:sz w:val="24"/>
          <w:szCs w:val="24"/>
        </w:rPr>
        <w:t>….</w:t>
      </w:r>
      <w:r w:rsidR="0043708D" w:rsidRPr="005E463E">
        <w:rPr>
          <w:rFonts w:ascii="Constantia" w:hAnsi="Constantia"/>
          <w:sz w:val="24"/>
          <w:szCs w:val="24"/>
        </w:rPr>
        <w:t>..14</w:t>
      </w:r>
    </w:p>
    <w:p w:rsidR="00D67BFC" w:rsidRPr="005E463E" w:rsidRDefault="00D67BFC" w:rsidP="003C4C8A">
      <w:pPr>
        <w:spacing w:line="240" w:lineRule="auto"/>
        <w:ind w:left="720"/>
        <w:rPr>
          <w:rFonts w:ascii="Constantia" w:hAnsi="Constantia"/>
          <w:sz w:val="24"/>
          <w:szCs w:val="24"/>
        </w:rPr>
      </w:pPr>
      <w:r w:rsidRPr="005E463E">
        <w:rPr>
          <w:rFonts w:ascii="Constantia" w:hAnsi="Constantia"/>
          <w:sz w:val="24"/>
          <w:szCs w:val="24"/>
        </w:rPr>
        <w:t>2.2 Appearance and motives</w:t>
      </w:r>
      <w:r w:rsidR="005E463E">
        <w:rPr>
          <w:rFonts w:ascii="Constantia" w:hAnsi="Constantia"/>
          <w:sz w:val="24"/>
          <w:szCs w:val="24"/>
        </w:rPr>
        <w:t>…………………………………….………………...</w:t>
      </w:r>
      <w:r w:rsidR="000402FD" w:rsidRPr="005E463E">
        <w:rPr>
          <w:rFonts w:ascii="Constantia" w:hAnsi="Constantia"/>
          <w:sz w:val="24"/>
          <w:szCs w:val="24"/>
        </w:rPr>
        <w:t>……</w:t>
      </w:r>
      <w:proofErr w:type="gramStart"/>
      <w:r w:rsidR="006F79D3" w:rsidRPr="005E463E">
        <w:rPr>
          <w:rFonts w:ascii="Constantia" w:hAnsi="Constantia"/>
          <w:sz w:val="24"/>
          <w:szCs w:val="24"/>
        </w:rPr>
        <w:t>…..</w:t>
      </w:r>
      <w:proofErr w:type="gramEnd"/>
      <w:r w:rsidR="006F79D3" w:rsidRPr="005E463E">
        <w:rPr>
          <w:rFonts w:ascii="Constantia" w:hAnsi="Constantia"/>
          <w:sz w:val="24"/>
          <w:szCs w:val="24"/>
        </w:rPr>
        <w:t>1</w:t>
      </w:r>
      <w:r w:rsidR="0043708D" w:rsidRPr="005E463E">
        <w:rPr>
          <w:rFonts w:ascii="Constantia" w:hAnsi="Constantia"/>
          <w:sz w:val="24"/>
          <w:szCs w:val="24"/>
        </w:rPr>
        <w:t>7</w:t>
      </w:r>
    </w:p>
    <w:p w:rsidR="00D67BFC" w:rsidRPr="005E463E" w:rsidRDefault="00D67BFC" w:rsidP="003C4C8A">
      <w:pPr>
        <w:spacing w:line="240" w:lineRule="auto"/>
        <w:ind w:left="720"/>
        <w:rPr>
          <w:rFonts w:ascii="Constantia" w:hAnsi="Constantia"/>
          <w:sz w:val="24"/>
          <w:szCs w:val="24"/>
        </w:rPr>
      </w:pPr>
      <w:r w:rsidRPr="005E463E">
        <w:rPr>
          <w:rFonts w:ascii="Constantia" w:hAnsi="Constantia"/>
          <w:sz w:val="24"/>
          <w:szCs w:val="24"/>
        </w:rPr>
        <w:t>2.3 Character and choices</w:t>
      </w:r>
      <w:r w:rsidR="006F79D3" w:rsidRPr="005E463E">
        <w:rPr>
          <w:rFonts w:ascii="Constantia" w:hAnsi="Constantia"/>
          <w:sz w:val="24"/>
          <w:szCs w:val="24"/>
        </w:rPr>
        <w:t>…</w:t>
      </w:r>
      <w:r w:rsidR="005E463E">
        <w:rPr>
          <w:rFonts w:ascii="Constantia" w:hAnsi="Constantia"/>
          <w:sz w:val="24"/>
          <w:szCs w:val="24"/>
        </w:rPr>
        <w:t>………………………………………</w:t>
      </w:r>
      <w:r w:rsidR="000402FD" w:rsidRPr="005E463E">
        <w:rPr>
          <w:rFonts w:ascii="Constantia" w:hAnsi="Constantia"/>
          <w:sz w:val="24"/>
          <w:szCs w:val="24"/>
        </w:rPr>
        <w:t>………………………</w:t>
      </w:r>
      <w:r w:rsidR="0043708D" w:rsidRPr="005E463E">
        <w:rPr>
          <w:rFonts w:ascii="Constantia" w:hAnsi="Constantia"/>
          <w:sz w:val="24"/>
          <w:szCs w:val="24"/>
        </w:rPr>
        <w:t>.</w:t>
      </w:r>
      <w:r w:rsidR="000402FD" w:rsidRPr="005E463E">
        <w:rPr>
          <w:rFonts w:ascii="Constantia" w:hAnsi="Constantia"/>
          <w:sz w:val="24"/>
          <w:szCs w:val="24"/>
        </w:rPr>
        <w:t>..</w:t>
      </w:r>
      <w:r w:rsidR="0043708D" w:rsidRPr="005E463E">
        <w:rPr>
          <w:rFonts w:ascii="Constantia" w:hAnsi="Constantia"/>
          <w:sz w:val="24"/>
          <w:szCs w:val="24"/>
        </w:rPr>
        <w:t>.19</w:t>
      </w:r>
    </w:p>
    <w:p w:rsidR="00D67BFC" w:rsidRPr="005E463E" w:rsidRDefault="00D67BFC" w:rsidP="003C4C8A">
      <w:pPr>
        <w:spacing w:line="240" w:lineRule="auto"/>
        <w:ind w:left="720"/>
        <w:rPr>
          <w:rFonts w:ascii="Constantia" w:hAnsi="Constantia"/>
          <w:sz w:val="24"/>
          <w:szCs w:val="24"/>
        </w:rPr>
      </w:pPr>
      <w:r w:rsidRPr="005E463E">
        <w:rPr>
          <w:rFonts w:ascii="Constantia" w:hAnsi="Constantia"/>
          <w:sz w:val="24"/>
          <w:szCs w:val="24"/>
        </w:rPr>
        <w:t>2.4 Reflections on context</w:t>
      </w:r>
      <w:r w:rsidR="006F79D3" w:rsidRPr="005E463E">
        <w:rPr>
          <w:rFonts w:ascii="Constantia" w:hAnsi="Constantia"/>
          <w:sz w:val="24"/>
          <w:szCs w:val="24"/>
        </w:rPr>
        <w:t>…</w:t>
      </w:r>
      <w:r w:rsidR="005E463E">
        <w:rPr>
          <w:rFonts w:ascii="Constantia" w:hAnsi="Constantia"/>
          <w:sz w:val="24"/>
          <w:szCs w:val="24"/>
        </w:rPr>
        <w:t>………………………………………</w:t>
      </w:r>
      <w:r w:rsidR="000402FD" w:rsidRPr="005E463E">
        <w:rPr>
          <w:rFonts w:ascii="Constantia" w:hAnsi="Constantia"/>
          <w:sz w:val="24"/>
          <w:szCs w:val="24"/>
        </w:rPr>
        <w:t>……</w:t>
      </w:r>
      <w:r w:rsidR="0043708D" w:rsidRPr="005E463E">
        <w:rPr>
          <w:rFonts w:ascii="Constantia" w:hAnsi="Constantia"/>
          <w:sz w:val="24"/>
          <w:szCs w:val="24"/>
        </w:rPr>
        <w:t>.</w:t>
      </w:r>
      <w:r w:rsidR="005E463E">
        <w:rPr>
          <w:rFonts w:ascii="Constantia" w:hAnsi="Constantia"/>
          <w:sz w:val="24"/>
          <w:szCs w:val="24"/>
        </w:rPr>
        <w:t>……..</w:t>
      </w:r>
      <w:r w:rsidR="00EC63AD" w:rsidRPr="005E463E">
        <w:rPr>
          <w:rFonts w:ascii="Constantia" w:hAnsi="Constantia"/>
          <w:sz w:val="24"/>
          <w:szCs w:val="24"/>
        </w:rPr>
        <w:t>..</w:t>
      </w:r>
      <w:r w:rsidR="000402FD" w:rsidRPr="005E463E">
        <w:rPr>
          <w:rFonts w:ascii="Constantia" w:hAnsi="Constantia"/>
          <w:sz w:val="24"/>
          <w:szCs w:val="24"/>
        </w:rPr>
        <w:t>………</w:t>
      </w:r>
      <w:r w:rsidR="005E463E">
        <w:rPr>
          <w:rFonts w:ascii="Constantia" w:hAnsi="Constantia"/>
          <w:sz w:val="24"/>
          <w:szCs w:val="24"/>
        </w:rPr>
        <w:t>.</w:t>
      </w:r>
      <w:r w:rsidR="000402FD" w:rsidRPr="005E463E">
        <w:rPr>
          <w:rFonts w:ascii="Constantia" w:hAnsi="Constantia"/>
          <w:sz w:val="24"/>
          <w:szCs w:val="24"/>
        </w:rPr>
        <w:t>.</w:t>
      </w:r>
      <w:r w:rsidR="0043708D" w:rsidRPr="005E463E">
        <w:rPr>
          <w:rFonts w:ascii="Constantia" w:hAnsi="Constantia"/>
          <w:sz w:val="24"/>
          <w:szCs w:val="24"/>
        </w:rPr>
        <w:t>..21</w:t>
      </w:r>
    </w:p>
    <w:p w:rsidR="00D67BFC" w:rsidRPr="005E463E" w:rsidRDefault="00D67BFC" w:rsidP="003C4C8A">
      <w:pPr>
        <w:spacing w:line="240" w:lineRule="auto"/>
        <w:rPr>
          <w:rFonts w:ascii="Constantia" w:hAnsi="Constantia"/>
          <w:sz w:val="24"/>
          <w:szCs w:val="24"/>
        </w:rPr>
      </w:pPr>
    </w:p>
    <w:p w:rsidR="00D67BFC" w:rsidRPr="005E463E" w:rsidRDefault="00D67BFC" w:rsidP="003C4C8A">
      <w:pPr>
        <w:spacing w:line="240" w:lineRule="auto"/>
        <w:rPr>
          <w:rFonts w:ascii="Constantia" w:hAnsi="Constantia"/>
          <w:sz w:val="24"/>
          <w:szCs w:val="24"/>
        </w:rPr>
      </w:pPr>
      <w:r w:rsidRPr="005E463E">
        <w:rPr>
          <w:rFonts w:ascii="Constantia" w:hAnsi="Constantia"/>
          <w:sz w:val="24"/>
          <w:szCs w:val="24"/>
        </w:rPr>
        <w:t>Conclusion</w:t>
      </w:r>
      <w:r w:rsidR="000402FD" w:rsidRPr="005E463E">
        <w:rPr>
          <w:rFonts w:ascii="Constantia" w:hAnsi="Constantia"/>
          <w:sz w:val="24"/>
          <w:szCs w:val="24"/>
        </w:rPr>
        <w:t>…………………………</w:t>
      </w:r>
      <w:r w:rsidR="005E463E">
        <w:rPr>
          <w:rFonts w:ascii="Constantia" w:hAnsi="Constantia"/>
          <w:sz w:val="24"/>
          <w:szCs w:val="24"/>
        </w:rPr>
        <w:t>…………………………………………………………</w:t>
      </w:r>
      <w:r w:rsidR="00EC63AD" w:rsidRPr="005E463E">
        <w:rPr>
          <w:rFonts w:ascii="Constantia" w:hAnsi="Constantia"/>
          <w:sz w:val="24"/>
          <w:szCs w:val="24"/>
        </w:rPr>
        <w:t>…………</w:t>
      </w:r>
      <w:proofErr w:type="gramStart"/>
      <w:r w:rsidR="00EC63AD" w:rsidRPr="005E463E">
        <w:rPr>
          <w:rFonts w:ascii="Constantia" w:hAnsi="Constantia"/>
          <w:sz w:val="24"/>
          <w:szCs w:val="24"/>
        </w:rPr>
        <w:t>…</w:t>
      </w:r>
      <w:r w:rsidR="005E463E">
        <w:rPr>
          <w:rFonts w:ascii="Constantia" w:hAnsi="Constantia"/>
          <w:sz w:val="24"/>
          <w:szCs w:val="24"/>
        </w:rPr>
        <w:t>..</w:t>
      </w:r>
      <w:proofErr w:type="gramEnd"/>
      <w:r w:rsidR="000402FD" w:rsidRPr="005E463E">
        <w:rPr>
          <w:rFonts w:ascii="Constantia" w:hAnsi="Constantia"/>
          <w:sz w:val="24"/>
          <w:szCs w:val="24"/>
        </w:rPr>
        <w:t>…</w:t>
      </w:r>
      <w:r w:rsidR="000D3B1B" w:rsidRPr="005E463E">
        <w:rPr>
          <w:rFonts w:ascii="Constantia" w:hAnsi="Constantia"/>
          <w:sz w:val="24"/>
          <w:szCs w:val="24"/>
        </w:rPr>
        <w:t>.24</w:t>
      </w:r>
    </w:p>
    <w:p w:rsidR="00952353" w:rsidRPr="005E463E" w:rsidRDefault="00952353" w:rsidP="003C4C8A">
      <w:pPr>
        <w:spacing w:line="240" w:lineRule="auto"/>
        <w:rPr>
          <w:rFonts w:ascii="Constantia" w:hAnsi="Constantia"/>
          <w:sz w:val="24"/>
          <w:szCs w:val="24"/>
        </w:rPr>
      </w:pPr>
    </w:p>
    <w:p w:rsidR="00952353" w:rsidRPr="005E463E" w:rsidRDefault="00952353" w:rsidP="003C4C8A">
      <w:pPr>
        <w:spacing w:line="240" w:lineRule="auto"/>
        <w:rPr>
          <w:rFonts w:ascii="Constantia" w:hAnsi="Constantia"/>
          <w:sz w:val="24"/>
          <w:szCs w:val="24"/>
        </w:rPr>
      </w:pPr>
      <w:r w:rsidRPr="005E463E">
        <w:rPr>
          <w:rFonts w:ascii="Constantia" w:hAnsi="Constantia"/>
          <w:sz w:val="24"/>
          <w:szCs w:val="24"/>
        </w:rPr>
        <w:t>Bibliography………</w:t>
      </w:r>
      <w:r w:rsidR="005E463E">
        <w:rPr>
          <w:rFonts w:ascii="Constantia" w:hAnsi="Constantia"/>
          <w:sz w:val="24"/>
          <w:szCs w:val="24"/>
        </w:rPr>
        <w:t>………………………………………………………………………</w:t>
      </w:r>
      <w:r w:rsidRPr="005E463E">
        <w:rPr>
          <w:rFonts w:ascii="Constantia" w:hAnsi="Constantia"/>
          <w:sz w:val="24"/>
          <w:szCs w:val="24"/>
        </w:rPr>
        <w:t>…………</w:t>
      </w:r>
      <w:proofErr w:type="gramStart"/>
      <w:r w:rsidRPr="005E463E">
        <w:rPr>
          <w:rFonts w:ascii="Constantia" w:hAnsi="Constantia"/>
          <w:sz w:val="24"/>
          <w:szCs w:val="24"/>
        </w:rPr>
        <w:t>…</w:t>
      </w:r>
      <w:r w:rsidR="005E463E">
        <w:rPr>
          <w:rFonts w:ascii="Constantia" w:hAnsi="Constantia"/>
          <w:sz w:val="24"/>
          <w:szCs w:val="24"/>
        </w:rPr>
        <w:t>..</w:t>
      </w:r>
      <w:proofErr w:type="gramEnd"/>
      <w:r w:rsidRPr="005E463E">
        <w:rPr>
          <w:rFonts w:ascii="Constantia" w:hAnsi="Constantia"/>
          <w:sz w:val="24"/>
          <w:szCs w:val="24"/>
        </w:rPr>
        <w:t>……</w:t>
      </w:r>
      <w:r w:rsidR="000D3B1B" w:rsidRPr="005E463E">
        <w:rPr>
          <w:rFonts w:ascii="Constantia" w:hAnsi="Constantia"/>
          <w:sz w:val="24"/>
          <w:szCs w:val="24"/>
        </w:rPr>
        <w:t>.26</w:t>
      </w:r>
    </w:p>
    <w:p w:rsidR="000C6AB1" w:rsidRPr="005E463E" w:rsidRDefault="000C6AB1" w:rsidP="00836174">
      <w:pPr>
        <w:rPr>
          <w:rFonts w:ascii="Constantia" w:eastAsia="Calibri" w:hAnsi="Constantia" w:cs="Times New Roman"/>
          <w:b/>
          <w:sz w:val="24"/>
          <w:szCs w:val="24"/>
        </w:rPr>
        <w:sectPr w:rsidR="000C6AB1" w:rsidRPr="005E463E" w:rsidSect="000C6AB1">
          <w:footerReference w:type="default" r:id="rId11"/>
          <w:footerReference w:type="first" r:id="rId12"/>
          <w:pgSz w:w="11906" w:h="16838"/>
          <w:pgMar w:top="1440" w:right="1440" w:bottom="1440" w:left="2268" w:header="709" w:footer="709" w:gutter="0"/>
          <w:pgNumType w:start="1"/>
          <w:cols w:space="708"/>
          <w:titlePg/>
          <w:docGrid w:linePitch="360"/>
        </w:sectPr>
      </w:pPr>
    </w:p>
    <w:p w:rsidR="0055783C" w:rsidRPr="005E463E" w:rsidRDefault="0055783C" w:rsidP="00BA1678">
      <w:pPr>
        <w:jc w:val="center"/>
        <w:rPr>
          <w:rFonts w:ascii="Constantia" w:eastAsia="Calibri" w:hAnsi="Constantia" w:cs="Times New Roman"/>
          <w:b/>
          <w:sz w:val="24"/>
          <w:szCs w:val="24"/>
        </w:rPr>
      </w:pPr>
      <w:r w:rsidRPr="005E463E">
        <w:rPr>
          <w:rFonts w:ascii="Constantia" w:eastAsia="Calibri" w:hAnsi="Constantia" w:cs="Times New Roman"/>
          <w:b/>
          <w:sz w:val="24"/>
          <w:szCs w:val="24"/>
        </w:rPr>
        <w:lastRenderedPageBreak/>
        <w:t>Introduction</w:t>
      </w:r>
    </w:p>
    <w:p w:rsidR="003440D3" w:rsidRPr="005E463E" w:rsidRDefault="003440D3" w:rsidP="0055783C">
      <w:pPr>
        <w:spacing w:line="360" w:lineRule="auto"/>
        <w:jc w:val="both"/>
        <w:rPr>
          <w:rFonts w:ascii="Constantia" w:eastAsia="Calibri" w:hAnsi="Constantia" w:cs="Times New Roman"/>
          <w:sz w:val="24"/>
          <w:szCs w:val="24"/>
        </w:rPr>
      </w:pPr>
    </w:p>
    <w:p w:rsidR="0055783C" w:rsidRPr="005E463E" w:rsidRDefault="0055783C" w:rsidP="0055783C">
      <w:pPr>
        <w:spacing w:line="360" w:lineRule="auto"/>
        <w:jc w:val="both"/>
        <w:rPr>
          <w:rFonts w:ascii="Constantia" w:eastAsia="Calibri" w:hAnsi="Constantia" w:cs="Times New Roman"/>
          <w:sz w:val="24"/>
          <w:szCs w:val="24"/>
        </w:rPr>
      </w:pPr>
      <w:r w:rsidRPr="005E463E">
        <w:rPr>
          <w:rFonts w:ascii="Constantia" w:eastAsia="Calibri" w:hAnsi="Constantia" w:cs="Times New Roman"/>
          <w:b/>
          <w:sz w:val="24"/>
          <w:szCs w:val="24"/>
        </w:rPr>
        <w:t>J. R. R. Tolkien</w:t>
      </w:r>
    </w:p>
    <w:p w:rsidR="0055783C" w:rsidRPr="005E463E" w:rsidRDefault="0055783C" w:rsidP="0055783C">
      <w:pPr>
        <w:spacing w:line="360" w:lineRule="auto"/>
        <w:jc w:val="both"/>
        <w:rPr>
          <w:rFonts w:ascii="Constantia" w:eastAsia="Calibri" w:hAnsi="Constantia" w:cs="Times New Roman"/>
          <w:sz w:val="24"/>
          <w:szCs w:val="24"/>
        </w:rPr>
      </w:pPr>
      <w:r w:rsidRPr="005E463E">
        <w:rPr>
          <w:rFonts w:ascii="Constantia" w:eastAsia="Calibri" w:hAnsi="Constantia" w:cs="Times New Roman"/>
          <w:sz w:val="24"/>
          <w:szCs w:val="24"/>
        </w:rPr>
        <w:t>John Ronald Reuel Tolkien was born 3</w:t>
      </w:r>
      <w:r w:rsidRPr="005E463E">
        <w:rPr>
          <w:rFonts w:ascii="Constantia" w:eastAsia="Calibri" w:hAnsi="Constantia" w:cs="Times New Roman"/>
          <w:sz w:val="24"/>
          <w:szCs w:val="24"/>
          <w:vertAlign w:val="superscript"/>
        </w:rPr>
        <w:t>rd</w:t>
      </w:r>
      <w:r w:rsidRPr="005E463E">
        <w:rPr>
          <w:rFonts w:ascii="Constantia" w:eastAsia="Calibri" w:hAnsi="Constantia" w:cs="Times New Roman"/>
          <w:sz w:val="24"/>
          <w:szCs w:val="24"/>
        </w:rPr>
        <w:t xml:space="preserve"> January 1892 in Bloemfontein, Africa.</w:t>
      </w:r>
      <w:r w:rsidRPr="005E463E">
        <w:rPr>
          <w:rFonts w:ascii="Constantia" w:eastAsia="Calibri" w:hAnsi="Constantia" w:cs="Times New Roman"/>
          <w:sz w:val="24"/>
          <w:szCs w:val="24"/>
          <w:vertAlign w:val="superscript"/>
        </w:rPr>
        <w:footnoteReference w:id="3"/>
      </w:r>
      <w:r w:rsidRPr="005E463E">
        <w:rPr>
          <w:rFonts w:ascii="Constantia" w:eastAsia="Calibri" w:hAnsi="Constantia" w:cs="Times New Roman"/>
          <w:sz w:val="24"/>
          <w:szCs w:val="24"/>
        </w:rPr>
        <w:t xml:space="preserve"> Tolkien’s mother Mabel took himself and his brother Hilary (born 1894) to visit her family in Birmingham, England for a break as he suffered from the climate of his birthplace.</w:t>
      </w:r>
      <w:r w:rsidRPr="005E463E">
        <w:rPr>
          <w:rFonts w:ascii="Constantia" w:eastAsia="Calibri" w:hAnsi="Constantia" w:cs="Times New Roman"/>
          <w:sz w:val="24"/>
          <w:szCs w:val="24"/>
          <w:vertAlign w:val="superscript"/>
        </w:rPr>
        <w:footnoteReference w:id="4"/>
      </w:r>
      <w:r w:rsidRPr="005E463E">
        <w:rPr>
          <w:rFonts w:ascii="Constantia" w:eastAsia="Calibri" w:hAnsi="Constantia" w:cs="Times New Roman"/>
          <w:sz w:val="24"/>
          <w:szCs w:val="24"/>
        </w:rPr>
        <w:t xml:space="preserve"> After Tolkien’s father died of Rheumatic fever the following February Mabel took her sons to live in a cottage in the village of </w:t>
      </w:r>
      <w:proofErr w:type="spellStart"/>
      <w:r w:rsidRPr="005E463E">
        <w:rPr>
          <w:rFonts w:ascii="Constantia" w:eastAsia="Calibri" w:hAnsi="Constantia" w:cs="Times New Roman"/>
          <w:sz w:val="24"/>
          <w:szCs w:val="24"/>
        </w:rPr>
        <w:t>Sandhole</w:t>
      </w:r>
      <w:proofErr w:type="spellEnd"/>
      <w:r w:rsidRPr="005E463E">
        <w:rPr>
          <w:rFonts w:ascii="Constantia" w:eastAsia="Calibri" w:hAnsi="Constantia" w:cs="Times New Roman"/>
          <w:sz w:val="24"/>
          <w:szCs w:val="24"/>
        </w:rPr>
        <w:t xml:space="preserve"> just outside of Birmingham. It was these early memories of ‘an Englishman brought up in an “almost rural” village of Warwickshire’</w:t>
      </w:r>
      <w:r w:rsidRPr="005E463E">
        <w:rPr>
          <w:rFonts w:ascii="Constantia" w:eastAsia="Calibri" w:hAnsi="Constantia" w:cs="Times New Roman"/>
          <w:sz w:val="24"/>
          <w:szCs w:val="24"/>
          <w:vertAlign w:val="superscript"/>
        </w:rPr>
        <w:footnoteReference w:id="5"/>
      </w:r>
      <w:r w:rsidRPr="005E463E">
        <w:rPr>
          <w:rFonts w:ascii="Constantia" w:eastAsia="Calibri" w:hAnsi="Constantia" w:cs="Times New Roman"/>
          <w:sz w:val="24"/>
          <w:szCs w:val="24"/>
        </w:rPr>
        <w:t xml:space="preserve"> that inspired the Shire. </w:t>
      </w:r>
    </w:p>
    <w:p w:rsidR="0055783C" w:rsidRPr="005E463E" w:rsidRDefault="0055783C" w:rsidP="0055783C">
      <w:pPr>
        <w:spacing w:line="360" w:lineRule="auto"/>
        <w:jc w:val="both"/>
        <w:rPr>
          <w:rFonts w:ascii="Constantia" w:eastAsia="Calibri" w:hAnsi="Constantia" w:cs="Times New Roman"/>
          <w:sz w:val="24"/>
          <w:szCs w:val="24"/>
        </w:rPr>
      </w:pPr>
      <w:r w:rsidRPr="005E463E">
        <w:rPr>
          <w:rFonts w:ascii="Constantia" w:eastAsia="Calibri" w:hAnsi="Constantia" w:cs="Times New Roman"/>
          <w:sz w:val="24"/>
          <w:szCs w:val="24"/>
        </w:rPr>
        <w:t xml:space="preserve">On his second attempt Tolkien would win himself a place at Oxford University where he would become part of the self-named TCBs. He was a remarkably intelligent student and had gained a scholarship to study classics but his interests lay elsewhere, in languages and mythologies and so in his second year changed to </w:t>
      </w:r>
      <w:r w:rsidRPr="005E463E">
        <w:rPr>
          <w:rFonts w:ascii="Constantia" w:eastAsia="Calibri" w:hAnsi="Constantia" w:cs="Times New Roman"/>
          <w:i/>
          <w:sz w:val="24"/>
          <w:szCs w:val="24"/>
        </w:rPr>
        <w:t>English Language and Literature</w:t>
      </w:r>
      <w:r w:rsidRPr="005E463E">
        <w:rPr>
          <w:rFonts w:ascii="Constantia" w:eastAsia="Calibri" w:hAnsi="Constantia" w:cs="Times New Roman"/>
          <w:sz w:val="24"/>
          <w:szCs w:val="24"/>
        </w:rPr>
        <w:t xml:space="preserve"> in which he would graduate with first class honours. Unfortunately, in the summer before his third and final year at university the First World War broke out.</w:t>
      </w:r>
      <w:r w:rsidRPr="005E463E">
        <w:rPr>
          <w:rFonts w:ascii="Constantia" w:eastAsia="Calibri" w:hAnsi="Constantia" w:cs="Times New Roman"/>
          <w:sz w:val="24"/>
          <w:szCs w:val="24"/>
          <w:vertAlign w:val="superscript"/>
        </w:rPr>
        <w:footnoteReference w:id="6"/>
      </w:r>
      <w:r w:rsidRPr="005E463E">
        <w:rPr>
          <w:rFonts w:ascii="Constantia" w:eastAsia="Calibri" w:hAnsi="Constantia" w:cs="Times New Roman"/>
          <w:sz w:val="24"/>
          <w:szCs w:val="24"/>
        </w:rPr>
        <w:t xml:space="preserve"> Many of his fellow student and all his friends joined up, however he would decide to delay and first finish his studies before enlisting ‘bemoaning’ to a Catholic professor ‘the collapse of all my world’.</w:t>
      </w:r>
      <w:r w:rsidRPr="005E463E">
        <w:rPr>
          <w:rFonts w:ascii="Constantia" w:eastAsia="Calibri" w:hAnsi="Constantia" w:cs="Times New Roman"/>
          <w:sz w:val="24"/>
          <w:szCs w:val="24"/>
          <w:vertAlign w:val="superscript"/>
        </w:rPr>
        <w:footnoteReference w:id="7"/>
      </w:r>
      <w:r w:rsidRPr="005E463E">
        <w:rPr>
          <w:rFonts w:ascii="Constantia" w:eastAsia="Calibri" w:hAnsi="Constantia" w:cs="Times New Roman"/>
          <w:sz w:val="24"/>
          <w:szCs w:val="24"/>
        </w:rPr>
        <w:t xml:space="preserve"> </w:t>
      </w:r>
    </w:p>
    <w:p w:rsidR="0055783C" w:rsidRPr="005E463E" w:rsidRDefault="0055783C" w:rsidP="0055783C">
      <w:pPr>
        <w:spacing w:line="360" w:lineRule="auto"/>
        <w:jc w:val="both"/>
        <w:rPr>
          <w:rFonts w:ascii="Constantia" w:eastAsia="Calibri" w:hAnsi="Constantia" w:cs="Times New Roman"/>
          <w:sz w:val="24"/>
          <w:szCs w:val="24"/>
        </w:rPr>
      </w:pPr>
      <w:r w:rsidRPr="005E463E">
        <w:rPr>
          <w:rFonts w:ascii="Constantia" w:eastAsia="Calibri" w:hAnsi="Constantia" w:cs="Times New Roman"/>
          <w:sz w:val="24"/>
          <w:szCs w:val="24"/>
        </w:rPr>
        <w:t>The war to end all wars proceeded. Tolkien would serve as a Lieutenant in the Lancashire Fusiliers and be present at the Battle of the Somme although he would be sent home with Trench Fever on 8</w:t>
      </w:r>
      <w:r w:rsidRPr="005E463E">
        <w:rPr>
          <w:rFonts w:ascii="Constantia" w:eastAsia="Calibri" w:hAnsi="Constantia" w:cs="Times New Roman"/>
          <w:sz w:val="24"/>
          <w:szCs w:val="24"/>
          <w:vertAlign w:val="superscript"/>
        </w:rPr>
        <w:t>th</w:t>
      </w:r>
      <w:r w:rsidRPr="005E463E">
        <w:rPr>
          <w:rFonts w:ascii="Constantia" w:eastAsia="Calibri" w:hAnsi="Constantia" w:cs="Times New Roman"/>
          <w:sz w:val="24"/>
          <w:szCs w:val="24"/>
        </w:rPr>
        <w:t xml:space="preserve"> November 1916 and would never return to the Front, remaining in England for the lasting duration of the war.</w:t>
      </w:r>
      <w:r w:rsidRPr="005E463E">
        <w:rPr>
          <w:rFonts w:ascii="Constantia" w:eastAsia="Calibri" w:hAnsi="Constantia" w:cs="Times New Roman"/>
          <w:sz w:val="24"/>
          <w:szCs w:val="24"/>
          <w:vertAlign w:val="superscript"/>
        </w:rPr>
        <w:footnoteReference w:id="8"/>
      </w:r>
      <w:r w:rsidRPr="005E463E">
        <w:rPr>
          <w:rFonts w:ascii="Constantia" w:eastAsia="Calibri" w:hAnsi="Constantia" w:cs="Times New Roman"/>
          <w:sz w:val="24"/>
          <w:szCs w:val="24"/>
        </w:rPr>
        <w:t xml:space="preserve"> </w:t>
      </w:r>
      <w:r w:rsidRPr="005E463E">
        <w:rPr>
          <w:rFonts w:ascii="Constantia" w:eastAsia="Calibri" w:hAnsi="Constantia" w:cs="Times New Roman"/>
          <w:sz w:val="24"/>
          <w:szCs w:val="24"/>
        </w:rPr>
        <w:lastRenderedPageBreak/>
        <w:t>‘Of every eight men mobilized in Britain during the First World War, one was killed’</w:t>
      </w:r>
      <w:r w:rsidR="00FE5E2A" w:rsidRPr="005E463E">
        <w:rPr>
          <w:rFonts w:ascii="Constantia" w:eastAsia="Calibri" w:hAnsi="Constantia" w:cs="Times New Roman"/>
          <w:sz w:val="24"/>
          <w:szCs w:val="24"/>
        </w:rPr>
        <w:t>,</w:t>
      </w:r>
      <w:r w:rsidRPr="005E463E">
        <w:rPr>
          <w:rFonts w:ascii="Constantia" w:eastAsia="Calibri" w:hAnsi="Constantia" w:cs="Times New Roman"/>
          <w:sz w:val="24"/>
          <w:szCs w:val="24"/>
          <w:vertAlign w:val="superscript"/>
        </w:rPr>
        <w:footnoteReference w:id="9"/>
      </w:r>
      <w:r w:rsidRPr="005E463E">
        <w:rPr>
          <w:rFonts w:ascii="Constantia" w:eastAsia="Calibri" w:hAnsi="Constantia" w:cs="Times New Roman"/>
          <w:sz w:val="24"/>
          <w:szCs w:val="24"/>
        </w:rPr>
        <w:t xml:space="preserve"> and this mortality rate was increased to about one in five amongst former public schoolboys.</w:t>
      </w:r>
      <w:r w:rsidRPr="005E463E">
        <w:rPr>
          <w:rFonts w:ascii="Constantia" w:eastAsia="Calibri" w:hAnsi="Constantia" w:cs="Times New Roman"/>
          <w:sz w:val="24"/>
          <w:szCs w:val="24"/>
          <w:vertAlign w:val="superscript"/>
        </w:rPr>
        <w:footnoteReference w:id="10"/>
      </w:r>
      <w:r w:rsidRPr="005E463E">
        <w:rPr>
          <w:rFonts w:ascii="Constantia" w:eastAsia="Calibri" w:hAnsi="Constantia" w:cs="Times New Roman"/>
          <w:sz w:val="24"/>
          <w:szCs w:val="24"/>
        </w:rPr>
        <w:t xml:space="preserve"> Tolkien would later write in his preface to the second edition of </w:t>
      </w:r>
      <w:r w:rsidRPr="005E463E">
        <w:rPr>
          <w:rFonts w:ascii="Constantia" w:eastAsia="Calibri" w:hAnsi="Constantia" w:cs="Times New Roman"/>
          <w:i/>
          <w:sz w:val="24"/>
          <w:szCs w:val="24"/>
        </w:rPr>
        <w:t>The Lord of the Rings</w:t>
      </w:r>
      <w:r w:rsidRPr="005E463E">
        <w:rPr>
          <w:rFonts w:ascii="Constantia" w:eastAsia="Calibri" w:hAnsi="Constantia" w:cs="Times New Roman"/>
          <w:sz w:val="24"/>
          <w:szCs w:val="24"/>
        </w:rPr>
        <w:t xml:space="preserve"> that by ‘1918 all but one of my close friends were dead’</w:t>
      </w:r>
      <w:r w:rsidR="00B333E1" w:rsidRPr="005E463E">
        <w:rPr>
          <w:rFonts w:ascii="Constantia" w:eastAsia="Calibri" w:hAnsi="Constantia" w:cs="Times New Roman"/>
          <w:sz w:val="24"/>
          <w:szCs w:val="24"/>
        </w:rPr>
        <w:t>.</w:t>
      </w:r>
      <w:r w:rsidRPr="005E463E">
        <w:rPr>
          <w:rFonts w:ascii="Constantia" w:eastAsia="Calibri" w:hAnsi="Constantia" w:cs="Times New Roman"/>
          <w:sz w:val="24"/>
          <w:szCs w:val="24"/>
          <w:vertAlign w:val="superscript"/>
        </w:rPr>
        <w:footnoteReference w:id="11"/>
      </w:r>
      <w:r w:rsidRPr="005E463E">
        <w:rPr>
          <w:rFonts w:ascii="Constantia" w:eastAsia="Calibri" w:hAnsi="Constantia" w:cs="Times New Roman"/>
          <w:sz w:val="24"/>
          <w:szCs w:val="24"/>
        </w:rPr>
        <w:t xml:space="preserve"> </w:t>
      </w:r>
    </w:p>
    <w:p w:rsidR="0055783C" w:rsidRPr="005E463E" w:rsidRDefault="0055783C" w:rsidP="0055783C">
      <w:pPr>
        <w:spacing w:line="360" w:lineRule="auto"/>
        <w:jc w:val="both"/>
        <w:rPr>
          <w:rFonts w:ascii="Constantia" w:eastAsia="Calibri" w:hAnsi="Constantia" w:cs="Times New Roman"/>
          <w:sz w:val="24"/>
          <w:szCs w:val="24"/>
        </w:rPr>
      </w:pPr>
      <w:r w:rsidRPr="005E463E">
        <w:rPr>
          <w:rFonts w:ascii="Constantia" w:eastAsia="Calibri" w:hAnsi="Constantia" w:cs="Times New Roman"/>
          <w:sz w:val="24"/>
          <w:szCs w:val="24"/>
        </w:rPr>
        <w:t xml:space="preserve">After the war Tolkien would return to Oxford to work on the </w:t>
      </w:r>
      <w:r w:rsidRPr="005E463E">
        <w:rPr>
          <w:rFonts w:ascii="Constantia" w:eastAsia="Calibri" w:hAnsi="Constantia" w:cs="Times New Roman"/>
          <w:i/>
          <w:sz w:val="24"/>
          <w:szCs w:val="24"/>
        </w:rPr>
        <w:t>Oxford English Dictionary</w:t>
      </w:r>
      <w:r w:rsidRPr="005E463E">
        <w:rPr>
          <w:rFonts w:ascii="Constantia" w:eastAsia="Calibri" w:hAnsi="Constantia" w:cs="Times New Roman"/>
          <w:sz w:val="24"/>
          <w:szCs w:val="24"/>
        </w:rPr>
        <w:t xml:space="preserve"> or </w:t>
      </w:r>
      <w:r w:rsidRPr="005E463E">
        <w:rPr>
          <w:rFonts w:ascii="Constantia" w:eastAsia="Calibri" w:hAnsi="Constantia" w:cs="Times New Roman"/>
          <w:i/>
          <w:sz w:val="24"/>
          <w:szCs w:val="24"/>
        </w:rPr>
        <w:t>New English dictionary</w:t>
      </w:r>
      <w:r w:rsidRPr="005E463E">
        <w:rPr>
          <w:rFonts w:ascii="Constantia" w:eastAsia="Calibri" w:hAnsi="Constantia" w:cs="Times New Roman"/>
          <w:sz w:val="24"/>
          <w:szCs w:val="24"/>
        </w:rPr>
        <w:t xml:space="preserve"> as it was then called.</w:t>
      </w:r>
      <w:r w:rsidRPr="005E463E">
        <w:rPr>
          <w:rFonts w:ascii="Constantia" w:eastAsia="Calibri" w:hAnsi="Constantia" w:cs="Times New Roman"/>
          <w:sz w:val="24"/>
          <w:szCs w:val="24"/>
          <w:vertAlign w:val="superscript"/>
        </w:rPr>
        <w:footnoteReference w:id="12"/>
      </w:r>
      <w:r w:rsidRPr="005E463E">
        <w:rPr>
          <w:rFonts w:ascii="Constantia" w:eastAsia="Calibri" w:hAnsi="Constantia" w:cs="Times New Roman"/>
          <w:sz w:val="24"/>
          <w:szCs w:val="24"/>
        </w:rPr>
        <w:t xml:space="preserve"> In following years, he would become the youngest professor of Leeds university as a Reader in English Language and later Rawlinson Professor of Anglo-Saxon at Oxford.</w:t>
      </w:r>
      <w:r w:rsidRPr="005E463E">
        <w:rPr>
          <w:rFonts w:ascii="Constantia" w:eastAsia="Calibri" w:hAnsi="Constantia" w:cs="Times New Roman"/>
          <w:sz w:val="24"/>
          <w:szCs w:val="24"/>
          <w:vertAlign w:val="superscript"/>
        </w:rPr>
        <w:footnoteReference w:id="13"/>
      </w:r>
      <w:r w:rsidRPr="005E463E">
        <w:rPr>
          <w:rFonts w:ascii="Constantia" w:eastAsia="Calibri" w:hAnsi="Constantia" w:cs="Times New Roman"/>
          <w:sz w:val="24"/>
          <w:szCs w:val="24"/>
        </w:rPr>
        <w:t xml:space="preserve"> During these years he would tell stories to his children of hobbits, elves, dwarves and dragons amongst other tales. Tolkien’s legendarium was inspired by many older cultures, perhaps most heavily by Germanic tales. In the 1920s he would work on a personal translation of the epic </w:t>
      </w:r>
      <w:r w:rsidRPr="005E463E">
        <w:rPr>
          <w:rFonts w:ascii="Constantia" w:eastAsia="Calibri" w:hAnsi="Constantia" w:cs="Times New Roman"/>
          <w:i/>
          <w:sz w:val="24"/>
          <w:szCs w:val="24"/>
        </w:rPr>
        <w:t>Beowulf</w:t>
      </w:r>
      <w:r w:rsidRPr="005E463E">
        <w:rPr>
          <w:rFonts w:ascii="Constantia" w:eastAsia="Calibri" w:hAnsi="Constantia" w:cs="Times New Roman"/>
          <w:sz w:val="24"/>
          <w:szCs w:val="24"/>
        </w:rPr>
        <w:t xml:space="preserve"> which, although never intended for publication, would be published posthumously in 20</w:t>
      </w:r>
      <w:r w:rsidR="0065177C" w:rsidRPr="005E463E">
        <w:rPr>
          <w:rFonts w:ascii="Constantia" w:eastAsia="Calibri" w:hAnsi="Constantia" w:cs="Times New Roman"/>
          <w:sz w:val="24"/>
          <w:szCs w:val="24"/>
        </w:rPr>
        <w:t xml:space="preserve">14 by his son </w:t>
      </w:r>
      <w:r w:rsidRPr="005E463E">
        <w:rPr>
          <w:rFonts w:ascii="Constantia" w:eastAsia="Calibri" w:hAnsi="Constantia" w:cs="Times New Roman"/>
          <w:sz w:val="24"/>
          <w:szCs w:val="24"/>
        </w:rPr>
        <w:t>Christopher Tolkien.</w:t>
      </w:r>
      <w:r w:rsidRPr="005E463E">
        <w:rPr>
          <w:rFonts w:ascii="Constantia" w:eastAsia="Calibri" w:hAnsi="Constantia" w:cs="Times New Roman"/>
          <w:sz w:val="24"/>
          <w:szCs w:val="24"/>
          <w:vertAlign w:val="superscript"/>
        </w:rPr>
        <w:footnoteReference w:id="14"/>
      </w:r>
    </w:p>
    <w:p w:rsidR="00AB2676" w:rsidRPr="005E463E" w:rsidRDefault="00AB2676" w:rsidP="0055783C">
      <w:pPr>
        <w:spacing w:line="360" w:lineRule="auto"/>
        <w:jc w:val="both"/>
        <w:rPr>
          <w:rFonts w:ascii="Constantia" w:eastAsia="Calibri" w:hAnsi="Constantia" w:cs="Times New Roman"/>
          <w:sz w:val="24"/>
          <w:szCs w:val="24"/>
        </w:rPr>
      </w:pPr>
    </w:p>
    <w:p w:rsidR="0055783C" w:rsidRPr="005E463E" w:rsidRDefault="0055783C" w:rsidP="0055783C">
      <w:pPr>
        <w:spacing w:line="360" w:lineRule="auto"/>
        <w:jc w:val="both"/>
        <w:rPr>
          <w:rFonts w:ascii="Constantia" w:eastAsia="Calibri" w:hAnsi="Constantia" w:cs="Times New Roman"/>
          <w:b/>
          <w:sz w:val="24"/>
          <w:szCs w:val="24"/>
        </w:rPr>
      </w:pPr>
      <w:r w:rsidRPr="005E463E">
        <w:rPr>
          <w:rFonts w:ascii="Constantia" w:eastAsia="Calibri" w:hAnsi="Constantia" w:cs="Times New Roman"/>
          <w:b/>
          <w:sz w:val="24"/>
          <w:szCs w:val="24"/>
        </w:rPr>
        <w:t>Beowulf</w:t>
      </w:r>
    </w:p>
    <w:p w:rsidR="0055783C" w:rsidRPr="005E463E" w:rsidRDefault="0055783C" w:rsidP="0055783C">
      <w:pPr>
        <w:spacing w:line="360" w:lineRule="auto"/>
        <w:jc w:val="both"/>
        <w:rPr>
          <w:rFonts w:ascii="Constantia" w:eastAsia="Calibri" w:hAnsi="Constantia" w:cs="Times New Roman"/>
          <w:sz w:val="24"/>
          <w:szCs w:val="24"/>
        </w:rPr>
      </w:pPr>
      <w:r w:rsidRPr="005E463E">
        <w:rPr>
          <w:rFonts w:ascii="Constantia" w:eastAsia="Calibri" w:hAnsi="Constantia" w:cs="Times New Roman"/>
          <w:sz w:val="24"/>
          <w:szCs w:val="24"/>
        </w:rPr>
        <w:t xml:space="preserve">The epic Anglo-Saxon poem Beowulf survives in a single surviving text known now as MS Cotton </w:t>
      </w:r>
      <w:proofErr w:type="spellStart"/>
      <w:r w:rsidRPr="005E463E">
        <w:rPr>
          <w:rFonts w:ascii="Constantia" w:eastAsia="Calibri" w:hAnsi="Constantia" w:cs="Times New Roman"/>
          <w:sz w:val="24"/>
          <w:szCs w:val="24"/>
        </w:rPr>
        <w:t>Vitellius</w:t>
      </w:r>
      <w:proofErr w:type="spellEnd"/>
      <w:r w:rsidRPr="005E463E">
        <w:rPr>
          <w:rFonts w:ascii="Constantia" w:eastAsia="Calibri" w:hAnsi="Constantia" w:cs="Times New Roman"/>
          <w:sz w:val="24"/>
          <w:szCs w:val="24"/>
        </w:rPr>
        <w:t xml:space="preserve"> </w:t>
      </w:r>
      <w:proofErr w:type="spellStart"/>
      <w:r w:rsidRPr="005E463E">
        <w:rPr>
          <w:rFonts w:ascii="Constantia" w:eastAsia="Calibri" w:hAnsi="Constantia" w:cs="Times New Roman"/>
          <w:sz w:val="24"/>
          <w:szCs w:val="24"/>
        </w:rPr>
        <w:t>Axv</w:t>
      </w:r>
      <w:proofErr w:type="spellEnd"/>
      <w:r w:rsidRPr="005E463E">
        <w:rPr>
          <w:rFonts w:ascii="Constantia" w:eastAsia="Calibri" w:hAnsi="Constantia" w:cs="Times New Roman"/>
          <w:sz w:val="24"/>
          <w:szCs w:val="24"/>
        </w:rPr>
        <w:t xml:space="preserve"> housed in the British library. It is presumed to have been written c.1000 with a likely composition date in the eight-century.</w:t>
      </w:r>
      <w:r w:rsidRPr="005E463E">
        <w:rPr>
          <w:rFonts w:ascii="Constantia" w:eastAsia="Calibri" w:hAnsi="Constantia" w:cs="Times New Roman"/>
          <w:sz w:val="24"/>
          <w:szCs w:val="24"/>
          <w:vertAlign w:val="superscript"/>
        </w:rPr>
        <w:footnoteReference w:id="15"/>
      </w:r>
      <w:r w:rsidRPr="005E463E">
        <w:rPr>
          <w:rFonts w:ascii="Constantia" w:eastAsia="Calibri" w:hAnsi="Constantia" w:cs="Times New Roman"/>
          <w:sz w:val="24"/>
          <w:szCs w:val="24"/>
        </w:rPr>
        <w:t xml:space="preserve"> The poem is at times hard to follow as it includes many interruptions of speeches about genealogy and his</w:t>
      </w:r>
      <w:r w:rsidR="00707ABE" w:rsidRPr="005E463E">
        <w:rPr>
          <w:rFonts w:ascii="Constantia" w:eastAsia="Calibri" w:hAnsi="Constantia" w:cs="Times New Roman"/>
          <w:sz w:val="24"/>
          <w:szCs w:val="24"/>
        </w:rPr>
        <w:t>tory. However, the poem</w:t>
      </w:r>
      <w:r w:rsidRPr="005E463E">
        <w:rPr>
          <w:rFonts w:ascii="Constantia" w:eastAsia="Calibri" w:hAnsi="Constantia" w:cs="Times New Roman"/>
          <w:sz w:val="24"/>
          <w:szCs w:val="24"/>
        </w:rPr>
        <w:t xml:space="preserve"> follow</w:t>
      </w:r>
      <w:r w:rsidR="00707ABE" w:rsidRPr="005E463E">
        <w:rPr>
          <w:rFonts w:ascii="Constantia" w:eastAsia="Calibri" w:hAnsi="Constantia" w:cs="Times New Roman"/>
          <w:sz w:val="24"/>
          <w:szCs w:val="24"/>
        </w:rPr>
        <w:t>s</w:t>
      </w:r>
      <w:r w:rsidRPr="005E463E">
        <w:rPr>
          <w:rFonts w:ascii="Constantia" w:eastAsia="Calibri" w:hAnsi="Constantia" w:cs="Times New Roman"/>
          <w:sz w:val="24"/>
          <w:szCs w:val="24"/>
        </w:rPr>
        <w:t xml:space="preserve"> a structure of three episodes: the fight with Grendel, the fight with Grendel’s Mother and </w:t>
      </w:r>
      <w:r w:rsidRPr="005E463E">
        <w:rPr>
          <w:rFonts w:ascii="Constantia" w:eastAsia="Calibri" w:hAnsi="Constantia" w:cs="Times New Roman"/>
          <w:sz w:val="24"/>
          <w:szCs w:val="24"/>
        </w:rPr>
        <w:lastRenderedPageBreak/>
        <w:t>the final fight with the Dragon. The first two episodes occur in Beowulf’s youth or prime whilst the final episode occurs right at the end of his life as an aged king.</w:t>
      </w:r>
    </w:p>
    <w:p w:rsidR="00AB2676" w:rsidRPr="005E463E" w:rsidRDefault="00AB2676" w:rsidP="0055783C">
      <w:pPr>
        <w:spacing w:line="360" w:lineRule="auto"/>
        <w:jc w:val="both"/>
        <w:rPr>
          <w:rFonts w:ascii="Constantia" w:eastAsia="Calibri" w:hAnsi="Constantia" w:cs="Times New Roman"/>
          <w:sz w:val="24"/>
          <w:szCs w:val="24"/>
        </w:rPr>
      </w:pPr>
    </w:p>
    <w:p w:rsidR="0055783C" w:rsidRPr="005E463E" w:rsidRDefault="0055783C" w:rsidP="0055783C">
      <w:pPr>
        <w:spacing w:line="360" w:lineRule="auto"/>
        <w:jc w:val="both"/>
        <w:rPr>
          <w:rFonts w:ascii="Constantia" w:eastAsia="Calibri" w:hAnsi="Constantia" w:cs="Times New Roman"/>
          <w:sz w:val="24"/>
          <w:szCs w:val="24"/>
        </w:rPr>
      </w:pPr>
      <w:r w:rsidRPr="005E463E">
        <w:rPr>
          <w:rFonts w:ascii="Constantia" w:eastAsia="Calibri" w:hAnsi="Constantia" w:cs="Times New Roman"/>
          <w:b/>
          <w:sz w:val="24"/>
          <w:szCs w:val="24"/>
        </w:rPr>
        <w:t>The Hobbit</w:t>
      </w:r>
    </w:p>
    <w:p w:rsidR="0055783C" w:rsidRPr="005E463E" w:rsidRDefault="0055783C" w:rsidP="0055783C">
      <w:pPr>
        <w:spacing w:line="360" w:lineRule="auto"/>
        <w:jc w:val="both"/>
        <w:rPr>
          <w:rFonts w:ascii="Constantia" w:eastAsia="Calibri" w:hAnsi="Constantia" w:cs="Times New Roman"/>
          <w:sz w:val="24"/>
          <w:szCs w:val="24"/>
        </w:rPr>
      </w:pPr>
      <w:r w:rsidRPr="005E463E">
        <w:rPr>
          <w:rFonts w:ascii="Constantia" w:eastAsia="Calibri" w:hAnsi="Constantia" w:cs="Times New Roman"/>
          <w:i/>
          <w:sz w:val="24"/>
          <w:szCs w:val="24"/>
        </w:rPr>
        <w:t>The Hobbit</w:t>
      </w:r>
      <w:r w:rsidRPr="005E463E">
        <w:rPr>
          <w:rFonts w:ascii="Constantia" w:eastAsia="Calibri" w:hAnsi="Constantia" w:cs="Times New Roman"/>
          <w:sz w:val="24"/>
          <w:szCs w:val="24"/>
        </w:rPr>
        <w:t>, written by J. R. R. Tolkien was first published in 1937 by Allen &amp; Unwin.</w:t>
      </w:r>
      <w:r w:rsidRPr="005E463E">
        <w:rPr>
          <w:rFonts w:ascii="Constantia" w:eastAsia="Calibri" w:hAnsi="Constantia" w:cs="Times New Roman"/>
          <w:sz w:val="24"/>
          <w:szCs w:val="24"/>
          <w:vertAlign w:val="superscript"/>
        </w:rPr>
        <w:footnoteReference w:id="16"/>
      </w:r>
      <w:r w:rsidRPr="005E463E">
        <w:rPr>
          <w:rFonts w:ascii="Constantia" w:eastAsia="Calibri" w:hAnsi="Constantia" w:cs="Times New Roman"/>
          <w:sz w:val="24"/>
          <w:szCs w:val="24"/>
        </w:rPr>
        <w:t xml:space="preserve"> However the composition of this adventure and the world it is set in began some years before, first as oral tales to Tolkien’s children and later the beginnings of its writing on a summer afternoon at 20 Northmoor Road in the early 1930s.</w:t>
      </w:r>
      <w:r w:rsidRPr="005E463E">
        <w:rPr>
          <w:rFonts w:ascii="Constantia" w:eastAsia="Calibri" w:hAnsi="Constantia" w:cs="Times New Roman"/>
          <w:sz w:val="24"/>
          <w:szCs w:val="24"/>
          <w:vertAlign w:val="superscript"/>
        </w:rPr>
        <w:footnoteReference w:id="17"/>
      </w:r>
      <w:r w:rsidRPr="005E463E">
        <w:rPr>
          <w:rFonts w:ascii="Constantia" w:eastAsia="Calibri" w:hAnsi="Constantia" w:cs="Times New Roman"/>
          <w:sz w:val="24"/>
          <w:szCs w:val="24"/>
        </w:rPr>
        <w:t xml:space="preserve"> Since its first publication it has undergone several revisions, most noticeably when Tolkien altered certain chapters to align better with its sequel </w:t>
      </w:r>
      <w:r w:rsidRPr="005E463E">
        <w:rPr>
          <w:rFonts w:ascii="Constantia" w:eastAsia="Calibri" w:hAnsi="Constantia" w:cs="Times New Roman"/>
          <w:i/>
          <w:sz w:val="24"/>
          <w:szCs w:val="24"/>
        </w:rPr>
        <w:t>The Lord of The Rings</w:t>
      </w:r>
      <w:r w:rsidRPr="005E463E">
        <w:rPr>
          <w:rFonts w:ascii="Constantia" w:eastAsia="Calibri" w:hAnsi="Constantia" w:cs="Times New Roman"/>
          <w:sz w:val="24"/>
          <w:szCs w:val="24"/>
        </w:rPr>
        <w:t>.</w:t>
      </w:r>
      <w:r w:rsidRPr="005E463E">
        <w:rPr>
          <w:rFonts w:ascii="Constantia" w:eastAsia="Calibri" w:hAnsi="Constantia" w:cs="Times New Roman"/>
          <w:sz w:val="24"/>
          <w:szCs w:val="24"/>
          <w:vertAlign w:val="superscript"/>
        </w:rPr>
        <w:footnoteReference w:id="18"/>
      </w:r>
      <w:r w:rsidRPr="005E463E">
        <w:rPr>
          <w:rFonts w:ascii="Constantia" w:eastAsia="Calibri" w:hAnsi="Constantia" w:cs="Times New Roman"/>
          <w:sz w:val="24"/>
          <w:szCs w:val="24"/>
        </w:rPr>
        <w:t xml:space="preserve"> For the purposes of this essay we will reference </w:t>
      </w:r>
      <w:r w:rsidRPr="005E463E">
        <w:rPr>
          <w:rFonts w:ascii="Constantia" w:eastAsia="Calibri" w:hAnsi="Constantia" w:cs="Times New Roman"/>
          <w:i/>
          <w:sz w:val="24"/>
          <w:szCs w:val="24"/>
        </w:rPr>
        <w:t>The Hobbit</w:t>
      </w:r>
      <w:r w:rsidRPr="005E463E">
        <w:rPr>
          <w:rFonts w:ascii="Constantia" w:eastAsia="Calibri" w:hAnsi="Constantia" w:cs="Times New Roman"/>
          <w:sz w:val="24"/>
          <w:szCs w:val="24"/>
        </w:rPr>
        <w:t xml:space="preserve"> as the story stands in its latest edition. The story follows a hobbit by the name of Bilbo Baggins who sets out on a quest with a wizard and thirteen dwarves to reclaim the Dwarven mountain home of Erebor from the Dragon Smaug in which Bilbo is expected to act as Burglar. Along the way he meets many monsters, allies and acquires magical items to help him in his journey of spiritual maturation.</w:t>
      </w:r>
    </w:p>
    <w:p w:rsidR="0055783C" w:rsidRPr="005E463E" w:rsidRDefault="0055783C" w:rsidP="0055783C">
      <w:pPr>
        <w:spacing w:line="360" w:lineRule="auto"/>
        <w:jc w:val="both"/>
        <w:rPr>
          <w:rFonts w:ascii="Constantia" w:eastAsia="Calibri" w:hAnsi="Constantia" w:cs="Times New Roman"/>
          <w:sz w:val="24"/>
          <w:szCs w:val="24"/>
        </w:rPr>
      </w:pPr>
    </w:p>
    <w:p w:rsidR="0055783C" w:rsidRPr="005E463E" w:rsidRDefault="0055783C" w:rsidP="0055783C">
      <w:pPr>
        <w:spacing w:line="360" w:lineRule="auto"/>
        <w:jc w:val="both"/>
        <w:rPr>
          <w:rFonts w:ascii="Constantia" w:eastAsia="Calibri" w:hAnsi="Constantia" w:cs="Times New Roman"/>
          <w:sz w:val="24"/>
          <w:szCs w:val="24"/>
        </w:rPr>
      </w:pPr>
      <w:r w:rsidRPr="005E463E">
        <w:rPr>
          <w:rFonts w:ascii="Constantia" w:eastAsia="Calibri" w:hAnsi="Constantia" w:cs="Times New Roman"/>
          <w:b/>
          <w:sz w:val="24"/>
          <w:szCs w:val="24"/>
        </w:rPr>
        <w:t>Defining the Hero</w:t>
      </w:r>
    </w:p>
    <w:p w:rsidR="0055783C" w:rsidRDefault="0055783C" w:rsidP="0055783C">
      <w:pPr>
        <w:spacing w:line="360" w:lineRule="auto"/>
        <w:jc w:val="both"/>
        <w:rPr>
          <w:rFonts w:ascii="Constantia" w:eastAsia="Calibri" w:hAnsi="Constantia" w:cs="Times New Roman"/>
          <w:sz w:val="24"/>
          <w:szCs w:val="24"/>
        </w:rPr>
      </w:pPr>
      <w:r w:rsidRPr="005E463E">
        <w:rPr>
          <w:rFonts w:ascii="Constantia" w:eastAsia="Calibri" w:hAnsi="Constantia" w:cs="Times New Roman"/>
          <w:sz w:val="24"/>
          <w:szCs w:val="24"/>
        </w:rPr>
        <w:t>Like all meanings in language the term hero often changes. It can</w:t>
      </w:r>
      <w:r w:rsidR="00725402" w:rsidRPr="005E463E">
        <w:rPr>
          <w:rFonts w:ascii="Constantia" w:eastAsia="Calibri" w:hAnsi="Constantia" w:cs="Times New Roman"/>
          <w:sz w:val="24"/>
          <w:szCs w:val="24"/>
        </w:rPr>
        <w:t xml:space="preserve"> now</w:t>
      </w:r>
      <w:r w:rsidR="00B333E1" w:rsidRPr="005E463E">
        <w:rPr>
          <w:rFonts w:ascii="Constantia" w:eastAsia="Calibri" w:hAnsi="Constantia" w:cs="Times New Roman"/>
          <w:sz w:val="24"/>
          <w:szCs w:val="24"/>
        </w:rPr>
        <w:t xml:space="preserve"> be quite loosely applied</w:t>
      </w:r>
      <w:r w:rsidRPr="005E463E">
        <w:rPr>
          <w:rFonts w:ascii="Constantia" w:eastAsia="Calibri" w:hAnsi="Constantia" w:cs="Times New Roman"/>
          <w:sz w:val="24"/>
          <w:szCs w:val="24"/>
        </w:rPr>
        <w:t xml:space="preserve"> to anyone who has committed a selfless act in the face of danger. When the term hero is applied in modern culture we associate it with those who save lives such as memb</w:t>
      </w:r>
      <w:r w:rsidR="00B333E1" w:rsidRPr="005E463E">
        <w:rPr>
          <w:rFonts w:ascii="Constantia" w:eastAsia="Calibri" w:hAnsi="Constantia" w:cs="Times New Roman"/>
          <w:sz w:val="24"/>
          <w:szCs w:val="24"/>
        </w:rPr>
        <w:t>ers of the public service like p</w:t>
      </w:r>
      <w:r w:rsidRPr="005E463E">
        <w:rPr>
          <w:rFonts w:ascii="Constantia" w:eastAsia="Calibri" w:hAnsi="Constantia" w:cs="Times New Roman"/>
          <w:sz w:val="24"/>
          <w:szCs w:val="24"/>
        </w:rPr>
        <w:t xml:space="preserve">olice, ambulance and fire crews. Or we may think of those that died in wars and ones who survived and gained medals for their bravery. The term hero is most often applied in the </w:t>
      </w:r>
      <w:r w:rsidRPr="005E463E">
        <w:rPr>
          <w:rFonts w:ascii="Constantia" w:eastAsia="Calibri" w:hAnsi="Constantia" w:cs="Times New Roman"/>
          <w:sz w:val="24"/>
          <w:szCs w:val="24"/>
        </w:rPr>
        <w:lastRenderedPageBreak/>
        <w:t xml:space="preserve">imagination to those of Greek mythology like Achilles, Jason and Hercules. The </w:t>
      </w:r>
      <w:r w:rsidRPr="005E463E">
        <w:rPr>
          <w:rFonts w:ascii="Constantia" w:eastAsia="Calibri" w:hAnsi="Constantia" w:cs="Times New Roman"/>
          <w:i/>
          <w:sz w:val="24"/>
          <w:szCs w:val="24"/>
        </w:rPr>
        <w:t>Oxford English Dictionary Online</w:t>
      </w:r>
      <w:r w:rsidRPr="005E463E">
        <w:rPr>
          <w:rFonts w:ascii="Constantia" w:eastAsia="Calibri" w:hAnsi="Constantia" w:cs="Times New Roman"/>
          <w:sz w:val="24"/>
          <w:szCs w:val="24"/>
        </w:rPr>
        <w:t xml:space="preserve"> states a hero as a ‘person who is admired for their courage, outstanding achievements, or noble qualities’ and more specifically within mythology and folklore as ‘a person of superhuman qualities and often semi-divine origin, </w:t>
      </w:r>
      <w:proofErr w:type="gramStart"/>
      <w:r w:rsidRPr="005E463E">
        <w:rPr>
          <w:rFonts w:ascii="Constantia" w:eastAsia="Calibri" w:hAnsi="Constantia" w:cs="Times New Roman"/>
          <w:sz w:val="24"/>
          <w:szCs w:val="24"/>
        </w:rPr>
        <w:t>in particular one</w:t>
      </w:r>
      <w:proofErr w:type="gramEnd"/>
      <w:r w:rsidRPr="005E463E">
        <w:rPr>
          <w:rFonts w:ascii="Constantia" w:eastAsia="Calibri" w:hAnsi="Constantia" w:cs="Times New Roman"/>
          <w:sz w:val="24"/>
          <w:szCs w:val="24"/>
        </w:rPr>
        <w:t xml:space="preserve"> whose exploits were the subject of ancient Greek myths’.</w:t>
      </w:r>
      <w:r w:rsidRPr="005E463E">
        <w:rPr>
          <w:rFonts w:ascii="Constantia" w:eastAsia="Calibri" w:hAnsi="Constantia" w:cs="Times New Roman"/>
          <w:sz w:val="24"/>
          <w:szCs w:val="24"/>
          <w:vertAlign w:val="superscript"/>
        </w:rPr>
        <w:footnoteReference w:id="19"/>
      </w:r>
      <w:r w:rsidRPr="005E463E">
        <w:rPr>
          <w:rFonts w:ascii="Constantia" w:eastAsia="Calibri" w:hAnsi="Constantia" w:cs="Times New Roman"/>
          <w:sz w:val="24"/>
          <w:szCs w:val="24"/>
        </w:rPr>
        <w:t xml:space="preserve"> The hero has evolved from a mythological demi-god to any mortal who is </w:t>
      </w:r>
      <w:r w:rsidRPr="005E463E">
        <w:rPr>
          <w:rFonts w:ascii="Constantia" w:eastAsia="Calibri" w:hAnsi="Constantia" w:cs="Times New Roman"/>
          <w:i/>
          <w:sz w:val="24"/>
          <w:szCs w:val="24"/>
        </w:rPr>
        <w:t>admired</w:t>
      </w:r>
      <w:r w:rsidRPr="005E463E">
        <w:rPr>
          <w:rFonts w:ascii="Constantia" w:eastAsia="Calibri" w:hAnsi="Constantia" w:cs="Times New Roman"/>
          <w:sz w:val="24"/>
          <w:szCs w:val="24"/>
        </w:rPr>
        <w:t xml:space="preserve"> for their </w:t>
      </w:r>
      <w:r w:rsidRPr="005E463E">
        <w:rPr>
          <w:rFonts w:ascii="Constantia" w:eastAsia="Calibri" w:hAnsi="Constantia" w:cs="Times New Roman"/>
          <w:i/>
          <w:sz w:val="24"/>
          <w:szCs w:val="24"/>
        </w:rPr>
        <w:t>courage</w:t>
      </w:r>
      <w:r w:rsidRPr="005E463E">
        <w:rPr>
          <w:rFonts w:ascii="Constantia" w:eastAsia="Calibri" w:hAnsi="Constantia" w:cs="Times New Roman"/>
          <w:sz w:val="24"/>
          <w:szCs w:val="24"/>
        </w:rPr>
        <w:t xml:space="preserve">, </w:t>
      </w:r>
      <w:r w:rsidRPr="005E463E">
        <w:rPr>
          <w:rFonts w:ascii="Constantia" w:eastAsia="Calibri" w:hAnsi="Constantia" w:cs="Times New Roman"/>
          <w:i/>
          <w:sz w:val="24"/>
          <w:szCs w:val="24"/>
        </w:rPr>
        <w:t>actions</w:t>
      </w:r>
      <w:r w:rsidRPr="005E463E">
        <w:rPr>
          <w:rFonts w:ascii="Constantia" w:eastAsia="Calibri" w:hAnsi="Constantia" w:cs="Times New Roman"/>
          <w:sz w:val="24"/>
          <w:szCs w:val="24"/>
        </w:rPr>
        <w:t xml:space="preserve"> or </w:t>
      </w:r>
      <w:r w:rsidRPr="005E463E">
        <w:rPr>
          <w:rFonts w:ascii="Constantia" w:eastAsia="Calibri" w:hAnsi="Constantia" w:cs="Times New Roman"/>
          <w:i/>
          <w:sz w:val="24"/>
          <w:szCs w:val="24"/>
        </w:rPr>
        <w:t>qualities</w:t>
      </w:r>
      <w:r w:rsidRPr="005E463E">
        <w:rPr>
          <w:rFonts w:ascii="Constantia" w:eastAsia="Calibri" w:hAnsi="Constantia" w:cs="Times New Roman"/>
          <w:sz w:val="24"/>
          <w:szCs w:val="24"/>
        </w:rPr>
        <w:t>. This presents a difference between the fictional and the real hero. Fictional heroes may be stronger than the normal allowance and so brave they are reckless whilst the real heroes use whatever they can to their advantage to outsmart their enemy. Fictional heroes therefore ‘should represent the most effective survival strategies’</w:t>
      </w:r>
      <w:r w:rsidRPr="005E463E">
        <w:rPr>
          <w:rFonts w:ascii="Constantia" w:eastAsia="Calibri" w:hAnsi="Constantia" w:cs="Times New Roman"/>
          <w:sz w:val="24"/>
          <w:szCs w:val="24"/>
          <w:vertAlign w:val="superscript"/>
        </w:rPr>
        <w:footnoteReference w:id="20"/>
      </w:r>
      <w:r w:rsidRPr="005E463E">
        <w:rPr>
          <w:rFonts w:ascii="Constantia" w:eastAsia="Calibri" w:hAnsi="Constantia" w:cs="Times New Roman"/>
          <w:sz w:val="24"/>
          <w:szCs w:val="24"/>
        </w:rPr>
        <w:t xml:space="preserve"> whilst their villains represent the</w:t>
      </w:r>
      <w:r w:rsidR="006E6BC1" w:rsidRPr="005E463E">
        <w:rPr>
          <w:rFonts w:ascii="Constantia" w:eastAsia="Calibri" w:hAnsi="Constantia" w:cs="Times New Roman"/>
          <w:sz w:val="24"/>
          <w:szCs w:val="24"/>
        </w:rPr>
        <w:t xml:space="preserve"> dangers of the world. </w:t>
      </w:r>
    </w:p>
    <w:p w:rsidR="007B1124" w:rsidRPr="005E463E" w:rsidRDefault="007B1124" w:rsidP="0055783C">
      <w:pPr>
        <w:spacing w:line="360" w:lineRule="auto"/>
        <w:jc w:val="both"/>
        <w:rPr>
          <w:rFonts w:ascii="Constantia" w:eastAsia="Calibri" w:hAnsi="Constantia" w:cs="Times New Roman"/>
          <w:sz w:val="24"/>
          <w:szCs w:val="24"/>
        </w:rPr>
      </w:pPr>
    </w:p>
    <w:p w:rsidR="00CF0705" w:rsidRPr="005E463E" w:rsidRDefault="007735B1" w:rsidP="0055783C">
      <w:pPr>
        <w:spacing w:line="360" w:lineRule="auto"/>
        <w:jc w:val="both"/>
        <w:rPr>
          <w:rFonts w:ascii="Constantia" w:eastAsia="Calibri" w:hAnsi="Constantia" w:cs="Times New Roman"/>
          <w:b/>
          <w:sz w:val="24"/>
          <w:szCs w:val="24"/>
        </w:rPr>
      </w:pPr>
      <w:r w:rsidRPr="005E463E">
        <w:rPr>
          <w:rFonts w:ascii="Constantia" w:eastAsia="Calibri" w:hAnsi="Constantia" w:cs="Times New Roman"/>
          <w:b/>
          <w:sz w:val="24"/>
          <w:szCs w:val="24"/>
        </w:rPr>
        <w:t>Methodology</w:t>
      </w:r>
    </w:p>
    <w:p w:rsidR="008A05FC" w:rsidRPr="005E463E" w:rsidRDefault="006E16AE" w:rsidP="0055783C">
      <w:pPr>
        <w:spacing w:line="360" w:lineRule="auto"/>
        <w:jc w:val="both"/>
        <w:rPr>
          <w:rFonts w:ascii="Constantia" w:eastAsia="Calibri" w:hAnsi="Constantia" w:cs="Times New Roman"/>
          <w:sz w:val="24"/>
          <w:szCs w:val="24"/>
        </w:rPr>
      </w:pPr>
      <w:r w:rsidRPr="005E463E">
        <w:rPr>
          <w:rFonts w:ascii="Constantia" w:eastAsia="Calibri" w:hAnsi="Constantia" w:cs="Times New Roman"/>
          <w:sz w:val="24"/>
          <w:szCs w:val="24"/>
        </w:rPr>
        <w:t xml:space="preserve">A close reading of the examined texts </w:t>
      </w:r>
      <w:r w:rsidRPr="005E463E">
        <w:rPr>
          <w:rFonts w:ascii="Constantia" w:eastAsia="Calibri" w:hAnsi="Constantia" w:cs="Times New Roman"/>
          <w:i/>
          <w:sz w:val="24"/>
          <w:szCs w:val="24"/>
        </w:rPr>
        <w:t>Beowulf</w:t>
      </w:r>
      <w:r w:rsidRPr="005E463E">
        <w:rPr>
          <w:rFonts w:ascii="Constantia" w:eastAsia="Calibri" w:hAnsi="Constantia" w:cs="Times New Roman"/>
          <w:sz w:val="24"/>
          <w:szCs w:val="24"/>
        </w:rPr>
        <w:t xml:space="preserve"> and </w:t>
      </w:r>
      <w:r w:rsidRPr="005E463E">
        <w:rPr>
          <w:rFonts w:ascii="Constantia" w:eastAsia="Calibri" w:hAnsi="Constantia" w:cs="Times New Roman"/>
          <w:i/>
          <w:sz w:val="24"/>
          <w:szCs w:val="24"/>
        </w:rPr>
        <w:t>The Hobbit</w:t>
      </w:r>
      <w:r w:rsidRPr="005E463E">
        <w:rPr>
          <w:rFonts w:ascii="Constantia" w:eastAsia="Calibri" w:hAnsi="Constantia" w:cs="Times New Roman"/>
          <w:sz w:val="24"/>
          <w:szCs w:val="24"/>
        </w:rPr>
        <w:t xml:space="preserve"> have provided many avenues of thought</w:t>
      </w:r>
      <w:r w:rsidR="008D52A6" w:rsidRPr="005E463E">
        <w:rPr>
          <w:rFonts w:ascii="Constantia" w:eastAsia="Calibri" w:hAnsi="Constantia" w:cs="Times New Roman"/>
          <w:sz w:val="24"/>
          <w:szCs w:val="24"/>
        </w:rPr>
        <w:t xml:space="preserve"> furthered by reading of </w:t>
      </w:r>
      <w:r w:rsidR="00920FBC" w:rsidRPr="005E463E">
        <w:rPr>
          <w:rFonts w:ascii="Constantia" w:eastAsia="Calibri" w:hAnsi="Constantia" w:cs="Times New Roman"/>
          <w:sz w:val="24"/>
          <w:szCs w:val="24"/>
        </w:rPr>
        <w:t xml:space="preserve">a variety of </w:t>
      </w:r>
      <w:r w:rsidR="008D52A6" w:rsidRPr="005E463E">
        <w:rPr>
          <w:rFonts w:ascii="Constantia" w:eastAsia="Calibri" w:hAnsi="Constantia" w:cs="Times New Roman"/>
          <w:sz w:val="24"/>
          <w:szCs w:val="24"/>
        </w:rPr>
        <w:t>secondary material</w:t>
      </w:r>
      <w:r w:rsidR="000E2221" w:rsidRPr="005E463E">
        <w:rPr>
          <w:rFonts w:ascii="Constantia" w:eastAsia="Calibri" w:hAnsi="Constantia" w:cs="Times New Roman"/>
          <w:sz w:val="24"/>
          <w:szCs w:val="24"/>
        </w:rPr>
        <w:t xml:space="preserve"> and some primary such as Tolkien’s </w:t>
      </w:r>
      <w:r w:rsidR="000E2221" w:rsidRPr="005E463E">
        <w:rPr>
          <w:rFonts w:ascii="Constantia" w:eastAsia="Calibri" w:hAnsi="Constantia" w:cs="Times New Roman"/>
          <w:i/>
          <w:sz w:val="24"/>
          <w:szCs w:val="24"/>
        </w:rPr>
        <w:t>Letters</w:t>
      </w:r>
      <w:r w:rsidR="00595F4A" w:rsidRPr="005E463E">
        <w:rPr>
          <w:rFonts w:ascii="Constantia" w:eastAsia="Calibri" w:hAnsi="Constantia" w:cs="Times New Roman"/>
          <w:sz w:val="24"/>
          <w:szCs w:val="24"/>
        </w:rPr>
        <w:t>. Examples</w:t>
      </w:r>
      <w:r w:rsidR="008D52A6" w:rsidRPr="005E463E">
        <w:rPr>
          <w:rFonts w:ascii="Constantia" w:eastAsia="Calibri" w:hAnsi="Constantia" w:cs="Times New Roman"/>
          <w:sz w:val="24"/>
          <w:szCs w:val="24"/>
        </w:rPr>
        <w:t xml:space="preserve"> such as Tolkien’s own lectures and notes on </w:t>
      </w:r>
      <w:r w:rsidR="008D52A6" w:rsidRPr="005E463E">
        <w:rPr>
          <w:rFonts w:ascii="Constantia" w:eastAsia="Calibri" w:hAnsi="Constantia" w:cs="Times New Roman"/>
          <w:i/>
          <w:sz w:val="24"/>
          <w:szCs w:val="24"/>
        </w:rPr>
        <w:t xml:space="preserve">Beowulf </w:t>
      </w:r>
      <w:r w:rsidR="008D52A6" w:rsidRPr="005E463E">
        <w:rPr>
          <w:rFonts w:ascii="Constantia" w:eastAsia="Calibri" w:hAnsi="Constantia" w:cs="Times New Roman"/>
          <w:sz w:val="24"/>
          <w:szCs w:val="24"/>
        </w:rPr>
        <w:t xml:space="preserve">and </w:t>
      </w:r>
      <w:r w:rsidR="00595F4A" w:rsidRPr="005E463E">
        <w:rPr>
          <w:rFonts w:ascii="Constantia" w:eastAsia="Calibri" w:hAnsi="Constantia" w:cs="Times New Roman"/>
          <w:sz w:val="24"/>
          <w:szCs w:val="24"/>
        </w:rPr>
        <w:t>Christensen’</w:t>
      </w:r>
      <w:r w:rsidR="000D6322" w:rsidRPr="005E463E">
        <w:rPr>
          <w:rFonts w:ascii="Constantia" w:eastAsia="Calibri" w:hAnsi="Constantia" w:cs="Times New Roman"/>
          <w:sz w:val="24"/>
          <w:szCs w:val="24"/>
        </w:rPr>
        <w:t xml:space="preserve">s PHD thesis </w:t>
      </w:r>
      <w:r w:rsidR="000D6322" w:rsidRPr="005E463E">
        <w:rPr>
          <w:rFonts w:ascii="Constantia" w:eastAsia="Calibri" w:hAnsi="Constantia" w:cs="Times New Roman"/>
          <w:i/>
          <w:sz w:val="24"/>
          <w:szCs w:val="24"/>
        </w:rPr>
        <w:t>Beowulf and The Hobbit; Elegy into Fantasy in J. R. R. Tolkien’s creative technique</w:t>
      </w:r>
      <w:r w:rsidR="000D6322" w:rsidRPr="005E463E">
        <w:rPr>
          <w:rFonts w:ascii="Constantia" w:eastAsia="Calibri" w:hAnsi="Constantia" w:cs="Times New Roman"/>
          <w:sz w:val="24"/>
          <w:szCs w:val="24"/>
        </w:rPr>
        <w:t xml:space="preserve"> were extremely helpful in deciding how to set about the dissertation.</w:t>
      </w:r>
      <w:r w:rsidR="00FB5C72" w:rsidRPr="005E463E">
        <w:rPr>
          <w:rFonts w:ascii="Constantia" w:eastAsia="Calibri" w:hAnsi="Constantia" w:cs="Times New Roman"/>
          <w:sz w:val="24"/>
          <w:szCs w:val="24"/>
        </w:rPr>
        <w:t xml:space="preserve"> </w:t>
      </w:r>
      <w:r w:rsidR="003C4019" w:rsidRPr="005E463E">
        <w:rPr>
          <w:rFonts w:ascii="Constantia" w:eastAsia="Calibri" w:hAnsi="Constantia" w:cs="Times New Roman"/>
          <w:sz w:val="24"/>
          <w:szCs w:val="24"/>
        </w:rPr>
        <w:t xml:space="preserve">Upon further reading it appeared that analysis had been drawn between the narratives rather than specific characters in detail or in the case of </w:t>
      </w:r>
      <w:r w:rsidR="003C4019" w:rsidRPr="005E463E">
        <w:rPr>
          <w:rFonts w:ascii="Constantia" w:eastAsia="Calibri" w:hAnsi="Constantia" w:cs="Times New Roman"/>
          <w:i/>
          <w:sz w:val="24"/>
          <w:szCs w:val="24"/>
        </w:rPr>
        <w:t>The Hobbit</w:t>
      </w:r>
      <w:r w:rsidR="003C4019" w:rsidRPr="005E463E">
        <w:rPr>
          <w:rFonts w:ascii="Constantia" w:eastAsia="Calibri" w:hAnsi="Constantia" w:cs="Times New Roman"/>
          <w:sz w:val="24"/>
          <w:szCs w:val="24"/>
        </w:rPr>
        <w:t xml:space="preserve"> various psychoanalysing theories or Joseph Campbell’s </w:t>
      </w:r>
      <w:r w:rsidR="003C4019" w:rsidRPr="005E463E">
        <w:rPr>
          <w:rFonts w:ascii="Constantia" w:eastAsia="Calibri" w:hAnsi="Constantia" w:cs="Times New Roman"/>
          <w:i/>
          <w:sz w:val="24"/>
          <w:szCs w:val="24"/>
        </w:rPr>
        <w:t>Monomyth</w:t>
      </w:r>
      <w:r w:rsidR="003C4019" w:rsidRPr="005E463E">
        <w:rPr>
          <w:rFonts w:ascii="Constantia" w:eastAsia="Calibri" w:hAnsi="Constantia" w:cs="Times New Roman"/>
          <w:sz w:val="24"/>
          <w:szCs w:val="24"/>
        </w:rPr>
        <w:t xml:space="preserve"> had been applied instead. </w:t>
      </w:r>
      <w:r w:rsidR="0002265F" w:rsidRPr="005E463E">
        <w:rPr>
          <w:rFonts w:ascii="Constantia" w:eastAsia="Calibri" w:hAnsi="Constantia" w:cs="Times New Roman"/>
          <w:sz w:val="24"/>
          <w:szCs w:val="24"/>
        </w:rPr>
        <w:t xml:space="preserve"> Therefore</w:t>
      </w:r>
      <w:r w:rsidR="00DA6389" w:rsidRPr="005E463E">
        <w:rPr>
          <w:rFonts w:ascii="Constantia" w:eastAsia="Calibri" w:hAnsi="Constantia" w:cs="Times New Roman"/>
          <w:sz w:val="24"/>
          <w:szCs w:val="24"/>
        </w:rPr>
        <w:t>,</w:t>
      </w:r>
      <w:r w:rsidR="0002265F" w:rsidRPr="005E463E">
        <w:rPr>
          <w:rFonts w:ascii="Constantia" w:eastAsia="Calibri" w:hAnsi="Constantia" w:cs="Times New Roman"/>
          <w:sz w:val="24"/>
          <w:szCs w:val="24"/>
        </w:rPr>
        <w:t xml:space="preserve"> my chapters have been organised to look at the language applied through the character’s name and speech, the appearance and motives, the characteristics and choices and finally a reflection on the cultural setting of the text.</w:t>
      </w:r>
      <w:r w:rsidR="00DA6389" w:rsidRPr="005E463E">
        <w:rPr>
          <w:rFonts w:ascii="Constantia" w:eastAsia="Calibri" w:hAnsi="Constantia" w:cs="Times New Roman"/>
          <w:sz w:val="24"/>
          <w:szCs w:val="24"/>
        </w:rPr>
        <w:t xml:space="preserve"> The chapters should serve as an analysis to the characters and the reflection focusing on</w:t>
      </w:r>
      <w:r w:rsidR="00A2163B" w:rsidRPr="005E463E">
        <w:rPr>
          <w:rFonts w:ascii="Constantia" w:eastAsia="Calibri" w:hAnsi="Constantia" w:cs="Times New Roman"/>
          <w:sz w:val="24"/>
          <w:szCs w:val="24"/>
        </w:rPr>
        <w:t xml:space="preserve"> </w:t>
      </w:r>
      <w:r w:rsidR="00DA6389" w:rsidRPr="005E463E">
        <w:rPr>
          <w:rFonts w:ascii="Constantia" w:eastAsia="Calibri" w:hAnsi="Constantia" w:cs="Times New Roman"/>
          <w:sz w:val="24"/>
          <w:szCs w:val="24"/>
        </w:rPr>
        <w:t xml:space="preserve">how the writer “reinvented” their hero. </w:t>
      </w:r>
      <w:r w:rsidR="00A2163B" w:rsidRPr="005E463E">
        <w:rPr>
          <w:rFonts w:ascii="Constantia" w:eastAsia="Calibri" w:hAnsi="Constantia" w:cs="Times New Roman"/>
          <w:sz w:val="24"/>
          <w:szCs w:val="24"/>
        </w:rPr>
        <w:t xml:space="preserve">In the conclusion comparisons will </w:t>
      </w:r>
      <w:r w:rsidR="00A2163B" w:rsidRPr="005E463E">
        <w:rPr>
          <w:rFonts w:ascii="Constantia" w:eastAsia="Calibri" w:hAnsi="Constantia" w:cs="Times New Roman"/>
          <w:sz w:val="24"/>
          <w:szCs w:val="24"/>
        </w:rPr>
        <w:lastRenderedPageBreak/>
        <w:t>be drawn</w:t>
      </w:r>
      <w:r w:rsidR="00DA6389" w:rsidRPr="005E463E">
        <w:rPr>
          <w:rFonts w:ascii="Constantia" w:eastAsia="Calibri" w:hAnsi="Constantia" w:cs="Times New Roman"/>
          <w:sz w:val="24"/>
          <w:szCs w:val="24"/>
        </w:rPr>
        <w:t xml:space="preserve"> between these “reinventions” to observe how Tolkien </w:t>
      </w:r>
      <w:r w:rsidR="00B708EA" w:rsidRPr="005E463E">
        <w:rPr>
          <w:rFonts w:ascii="Constantia" w:eastAsia="Calibri" w:hAnsi="Constantia" w:cs="Times New Roman"/>
          <w:sz w:val="24"/>
          <w:szCs w:val="24"/>
        </w:rPr>
        <w:t xml:space="preserve">reinvented the hero present in </w:t>
      </w:r>
      <w:r w:rsidR="00B708EA" w:rsidRPr="005E463E">
        <w:rPr>
          <w:rFonts w:ascii="Constantia" w:eastAsia="Calibri" w:hAnsi="Constantia" w:cs="Times New Roman"/>
          <w:i/>
          <w:sz w:val="24"/>
          <w:szCs w:val="24"/>
        </w:rPr>
        <w:t>Beowulf</w:t>
      </w:r>
      <w:r w:rsidR="00B708EA" w:rsidRPr="005E463E">
        <w:rPr>
          <w:rFonts w:ascii="Constantia" w:eastAsia="Calibri" w:hAnsi="Constantia" w:cs="Times New Roman"/>
          <w:sz w:val="24"/>
          <w:szCs w:val="24"/>
        </w:rPr>
        <w:t xml:space="preserve"> as the Beowulf-poet reinvented the Germanic warrior hero</w:t>
      </w:r>
      <w:r w:rsidR="00FB7A8E" w:rsidRPr="005E463E">
        <w:rPr>
          <w:rFonts w:ascii="Constantia" w:eastAsia="Calibri" w:hAnsi="Constantia" w:cs="Times New Roman"/>
          <w:sz w:val="24"/>
          <w:szCs w:val="24"/>
        </w:rPr>
        <w:t xml:space="preserve"> in adding Christian elements.</w:t>
      </w:r>
    </w:p>
    <w:p w:rsidR="00AB2676" w:rsidRPr="005E463E" w:rsidRDefault="00AB2676" w:rsidP="006E6BC1">
      <w:pPr>
        <w:spacing w:line="360" w:lineRule="auto"/>
        <w:contextualSpacing/>
        <w:jc w:val="both"/>
        <w:rPr>
          <w:rFonts w:ascii="Constantia" w:eastAsia="Calibri" w:hAnsi="Constantia" w:cs="Times New Roman"/>
          <w:sz w:val="24"/>
          <w:szCs w:val="24"/>
        </w:rPr>
      </w:pPr>
    </w:p>
    <w:p w:rsidR="00AB2676" w:rsidRPr="005E463E" w:rsidRDefault="00AB2676" w:rsidP="00AB2676">
      <w:pPr>
        <w:spacing w:line="360" w:lineRule="auto"/>
        <w:ind w:left="360"/>
        <w:contextualSpacing/>
        <w:jc w:val="both"/>
        <w:rPr>
          <w:rFonts w:ascii="Constantia" w:eastAsia="Calibri" w:hAnsi="Constantia" w:cs="Times New Roman"/>
          <w:sz w:val="24"/>
          <w:szCs w:val="24"/>
        </w:rPr>
      </w:pPr>
    </w:p>
    <w:p w:rsidR="00AB2676" w:rsidRPr="005E463E" w:rsidRDefault="00AB2676" w:rsidP="00AB2676">
      <w:pPr>
        <w:spacing w:line="360" w:lineRule="auto"/>
        <w:ind w:left="360"/>
        <w:contextualSpacing/>
        <w:jc w:val="both"/>
        <w:rPr>
          <w:rFonts w:ascii="Constantia" w:eastAsia="Calibri" w:hAnsi="Constantia" w:cs="Times New Roman"/>
          <w:sz w:val="24"/>
          <w:szCs w:val="24"/>
        </w:rPr>
      </w:pPr>
    </w:p>
    <w:p w:rsidR="00AB2676" w:rsidRPr="005E463E" w:rsidRDefault="00AB2676" w:rsidP="00AB2676">
      <w:pPr>
        <w:spacing w:line="360" w:lineRule="auto"/>
        <w:ind w:left="360"/>
        <w:contextualSpacing/>
        <w:jc w:val="both"/>
        <w:rPr>
          <w:rFonts w:ascii="Constantia" w:eastAsia="Calibri" w:hAnsi="Constantia" w:cs="Times New Roman"/>
          <w:sz w:val="24"/>
          <w:szCs w:val="24"/>
        </w:rPr>
      </w:pPr>
    </w:p>
    <w:p w:rsidR="00AB2676" w:rsidRPr="005E463E" w:rsidRDefault="00AB2676" w:rsidP="00AB2676">
      <w:pPr>
        <w:spacing w:line="360" w:lineRule="auto"/>
        <w:ind w:left="360"/>
        <w:contextualSpacing/>
        <w:jc w:val="both"/>
        <w:rPr>
          <w:rFonts w:ascii="Constantia" w:eastAsia="Calibri" w:hAnsi="Constantia" w:cs="Times New Roman"/>
          <w:sz w:val="24"/>
          <w:szCs w:val="24"/>
        </w:rPr>
      </w:pPr>
    </w:p>
    <w:p w:rsidR="00AB2676" w:rsidRPr="005E463E" w:rsidRDefault="00AB2676" w:rsidP="00AB2676">
      <w:pPr>
        <w:spacing w:line="360" w:lineRule="auto"/>
        <w:ind w:left="360"/>
        <w:contextualSpacing/>
        <w:jc w:val="both"/>
        <w:rPr>
          <w:rFonts w:ascii="Constantia" w:eastAsia="Calibri" w:hAnsi="Constantia" w:cs="Times New Roman"/>
          <w:sz w:val="24"/>
          <w:szCs w:val="24"/>
        </w:rPr>
      </w:pPr>
    </w:p>
    <w:p w:rsidR="00AB2676" w:rsidRPr="005E463E" w:rsidRDefault="00AB2676" w:rsidP="00AB2676">
      <w:pPr>
        <w:spacing w:line="360" w:lineRule="auto"/>
        <w:contextualSpacing/>
        <w:jc w:val="both"/>
        <w:rPr>
          <w:rFonts w:ascii="Constantia" w:hAnsi="Constantia"/>
          <w:b/>
          <w:sz w:val="24"/>
          <w:szCs w:val="24"/>
        </w:rPr>
      </w:pPr>
    </w:p>
    <w:p w:rsidR="00AB2676" w:rsidRPr="005E463E" w:rsidRDefault="00AB2676" w:rsidP="00AB2676">
      <w:pPr>
        <w:spacing w:line="360" w:lineRule="auto"/>
        <w:contextualSpacing/>
        <w:jc w:val="both"/>
        <w:rPr>
          <w:rFonts w:ascii="Constantia" w:hAnsi="Constantia"/>
          <w:b/>
          <w:sz w:val="24"/>
          <w:szCs w:val="24"/>
        </w:rPr>
      </w:pPr>
    </w:p>
    <w:p w:rsidR="00AB2676" w:rsidRPr="005E463E" w:rsidRDefault="00AB2676" w:rsidP="00AB2676">
      <w:pPr>
        <w:spacing w:line="360" w:lineRule="auto"/>
        <w:contextualSpacing/>
        <w:jc w:val="both"/>
        <w:rPr>
          <w:rFonts w:ascii="Constantia" w:hAnsi="Constantia"/>
          <w:b/>
          <w:sz w:val="24"/>
          <w:szCs w:val="24"/>
        </w:rPr>
      </w:pPr>
    </w:p>
    <w:p w:rsidR="00AB2676" w:rsidRPr="005E463E" w:rsidRDefault="00AB2676" w:rsidP="00AB2676">
      <w:pPr>
        <w:spacing w:line="360" w:lineRule="auto"/>
        <w:contextualSpacing/>
        <w:jc w:val="both"/>
        <w:rPr>
          <w:rFonts w:ascii="Constantia" w:hAnsi="Constantia"/>
          <w:b/>
          <w:sz w:val="24"/>
          <w:szCs w:val="24"/>
        </w:rPr>
      </w:pPr>
    </w:p>
    <w:p w:rsidR="00AB2676" w:rsidRPr="005E463E" w:rsidRDefault="00AB2676" w:rsidP="00AB2676">
      <w:pPr>
        <w:spacing w:line="360" w:lineRule="auto"/>
        <w:contextualSpacing/>
        <w:jc w:val="both"/>
        <w:rPr>
          <w:rFonts w:ascii="Constantia" w:hAnsi="Constantia"/>
          <w:b/>
          <w:sz w:val="24"/>
          <w:szCs w:val="24"/>
        </w:rPr>
      </w:pPr>
    </w:p>
    <w:p w:rsidR="00AB2676" w:rsidRPr="005E463E" w:rsidRDefault="00AB2676" w:rsidP="00AB2676">
      <w:pPr>
        <w:spacing w:line="360" w:lineRule="auto"/>
        <w:contextualSpacing/>
        <w:jc w:val="both"/>
        <w:rPr>
          <w:rFonts w:ascii="Constantia" w:hAnsi="Constantia"/>
          <w:b/>
          <w:sz w:val="24"/>
          <w:szCs w:val="24"/>
        </w:rPr>
      </w:pPr>
    </w:p>
    <w:p w:rsidR="00AB2676" w:rsidRDefault="00AB2676" w:rsidP="00EF2F27">
      <w:pPr>
        <w:spacing w:line="360" w:lineRule="auto"/>
        <w:contextualSpacing/>
        <w:jc w:val="center"/>
        <w:rPr>
          <w:rFonts w:ascii="Constantia" w:hAnsi="Constantia"/>
          <w:b/>
          <w:sz w:val="24"/>
          <w:szCs w:val="24"/>
        </w:rPr>
      </w:pPr>
    </w:p>
    <w:p w:rsidR="00EF2F27" w:rsidRDefault="00EF2F27" w:rsidP="00EF2F27">
      <w:pPr>
        <w:spacing w:line="360" w:lineRule="auto"/>
        <w:contextualSpacing/>
        <w:jc w:val="center"/>
        <w:rPr>
          <w:rFonts w:ascii="Constantia" w:hAnsi="Constantia"/>
          <w:b/>
          <w:sz w:val="24"/>
          <w:szCs w:val="24"/>
        </w:rPr>
      </w:pPr>
    </w:p>
    <w:p w:rsidR="00EF2F27" w:rsidRDefault="00EF2F27" w:rsidP="00EF2F27">
      <w:pPr>
        <w:spacing w:line="360" w:lineRule="auto"/>
        <w:contextualSpacing/>
        <w:jc w:val="center"/>
        <w:rPr>
          <w:rFonts w:ascii="Constantia" w:hAnsi="Constantia"/>
          <w:b/>
          <w:sz w:val="24"/>
          <w:szCs w:val="24"/>
        </w:rPr>
      </w:pPr>
    </w:p>
    <w:p w:rsidR="00EF2F27" w:rsidRDefault="00EF2F27" w:rsidP="00EF2F27">
      <w:pPr>
        <w:spacing w:line="360" w:lineRule="auto"/>
        <w:contextualSpacing/>
        <w:jc w:val="center"/>
        <w:rPr>
          <w:rFonts w:ascii="Constantia" w:hAnsi="Constantia"/>
          <w:b/>
          <w:sz w:val="24"/>
          <w:szCs w:val="24"/>
        </w:rPr>
      </w:pPr>
    </w:p>
    <w:p w:rsidR="00EF2F27" w:rsidRDefault="00EF2F27" w:rsidP="00EF2F27">
      <w:pPr>
        <w:spacing w:line="360" w:lineRule="auto"/>
        <w:contextualSpacing/>
        <w:jc w:val="center"/>
        <w:rPr>
          <w:rFonts w:ascii="Constantia" w:hAnsi="Constantia"/>
          <w:b/>
          <w:sz w:val="24"/>
          <w:szCs w:val="24"/>
        </w:rPr>
      </w:pPr>
    </w:p>
    <w:p w:rsidR="00EF2F27" w:rsidRDefault="00EF2F27" w:rsidP="00EF2F27">
      <w:pPr>
        <w:spacing w:line="360" w:lineRule="auto"/>
        <w:contextualSpacing/>
        <w:jc w:val="center"/>
        <w:rPr>
          <w:rFonts w:ascii="Constantia" w:hAnsi="Constantia"/>
          <w:b/>
          <w:sz w:val="24"/>
          <w:szCs w:val="24"/>
        </w:rPr>
      </w:pPr>
    </w:p>
    <w:p w:rsidR="00EF2F27" w:rsidRDefault="00EF2F27" w:rsidP="00EF2F27">
      <w:pPr>
        <w:spacing w:line="360" w:lineRule="auto"/>
        <w:contextualSpacing/>
        <w:jc w:val="center"/>
        <w:rPr>
          <w:rFonts w:ascii="Constantia" w:hAnsi="Constantia"/>
          <w:b/>
          <w:sz w:val="24"/>
          <w:szCs w:val="24"/>
        </w:rPr>
      </w:pPr>
    </w:p>
    <w:p w:rsidR="00EF2F27" w:rsidRDefault="00EF2F27" w:rsidP="00EF2F27">
      <w:pPr>
        <w:spacing w:line="360" w:lineRule="auto"/>
        <w:contextualSpacing/>
        <w:jc w:val="center"/>
        <w:rPr>
          <w:rFonts w:ascii="Constantia" w:hAnsi="Constantia"/>
          <w:b/>
          <w:sz w:val="24"/>
          <w:szCs w:val="24"/>
        </w:rPr>
      </w:pPr>
    </w:p>
    <w:p w:rsidR="00EF2F27" w:rsidRDefault="00EF2F27" w:rsidP="00EF2F27">
      <w:pPr>
        <w:spacing w:line="360" w:lineRule="auto"/>
        <w:contextualSpacing/>
        <w:jc w:val="center"/>
        <w:rPr>
          <w:rFonts w:ascii="Constantia" w:hAnsi="Constantia"/>
          <w:b/>
          <w:sz w:val="24"/>
          <w:szCs w:val="24"/>
        </w:rPr>
      </w:pPr>
    </w:p>
    <w:p w:rsidR="00EF2F27" w:rsidRDefault="00EF2F27" w:rsidP="00EF2F27">
      <w:pPr>
        <w:spacing w:line="360" w:lineRule="auto"/>
        <w:contextualSpacing/>
        <w:jc w:val="center"/>
        <w:rPr>
          <w:rFonts w:ascii="Constantia" w:hAnsi="Constantia"/>
          <w:b/>
          <w:sz w:val="24"/>
          <w:szCs w:val="24"/>
        </w:rPr>
      </w:pPr>
    </w:p>
    <w:p w:rsidR="00EF2F27" w:rsidRDefault="00EF2F27" w:rsidP="00EF2F27">
      <w:pPr>
        <w:spacing w:line="360" w:lineRule="auto"/>
        <w:contextualSpacing/>
        <w:jc w:val="center"/>
        <w:rPr>
          <w:rFonts w:ascii="Constantia" w:hAnsi="Constantia"/>
          <w:b/>
          <w:sz w:val="24"/>
          <w:szCs w:val="24"/>
        </w:rPr>
      </w:pPr>
    </w:p>
    <w:p w:rsidR="00EF2F27" w:rsidRDefault="00EF2F27" w:rsidP="00EF2F27">
      <w:pPr>
        <w:spacing w:line="360" w:lineRule="auto"/>
        <w:contextualSpacing/>
        <w:jc w:val="center"/>
        <w:rPr>
          <w:rFonts w:ascii="Constantia" w:hAnsi="Constantia"/>
          <w:b/>
          <w:sz w:val="24"/>
          <w:szCs w:val="24"/>
        </w:rPr>
      </w:pPr>
    </w:p>
    <w:p w:rsidR="00EF2F27" w:rsidRPr="005E463E" w:rsidRDefault="00EF2F27" w:rsidP="00EF2F27">
      <w:pPr>
        <w:spacing w:line="360" w:lineRule="auto"/>
        <w:contextualSpacing/>
        <w:jc w:val="center"/>
        <w:rPr>
          <w:rFonts w:ascii="Constantia" w:hAnsi="Constantia"/>
          <w:b/>
          <w:sz w:val="24"/>
          <w:szCs w:val="24"/>
        </w:rPr>
      </w:pPr>
    </w:p>
    <w:p w:rsidR="000B724C" w:rsidRPr="005E463E" w:rsidRDefault="000B724C" w:rsidP="000B724C">
      <w:pPr>
        <w:spacing w:line="360" w:lineRule="auto"/>
        <w:contextualSpacing/>
        <w:rPr>
          <w:rFonts w:ascii="Constantia" w:hAnsi="Constantia"/>
          <w:b/>
          <w:sz w:val="24"/>
          <w:szCs w:val="24"/>
        </w:rPr>
      </w:pPr>
    </w:p>
    <w:p w:rsidR="007735B1" w:rsidRPr="005E463E" w:rsidRDefault="007735B1" w:rsidP="000B724C">
      <w:pPr>
        <w:spacing w:line="360" w:lineRule="auto"/>
        <w:contextualSpacing/>
        <w:rPr>
          <w:rFonts w:ascii="Constantia" w:hAnsi="Constantia"/>
          <w:b/>
          <w:sz w:val="24"/>
          <w:szCs w:val="24"/>
        </w:rPr>
      </w:pPr>
    </w:p>
    <w:p w:rsidR="00D141D4" w:rsidRPr="005E463E" w:rsidRDefault="00D141D4" w:rsidP="000B724C">
      <w:pPr>
        <w:spacing w:line="360" w:lineRule="auto"/>
        <w:contextualSpacing/>
        <w:jc w:val="center"/>
        <w:rPr>
          <w:rFonts w:ascii="Constantia" w:hAnsi="Constantia"/>
          <w:b/>
          <w:sz w:val="24"/>
          <w:szCs w:val="24"/>
        </w:rPr>
      </w:pPr>
    </w:p>
    <w:p w:rsidR="0055783C" w:rsidRPr="005E463E" w:rsidRDefault="0055783C" w:rsidP="000B724C">
      <w:pPr>
        <w:spacing w:line="360" w:lineRule="auto"/>
        <w:contextualSpacing/>
        <w:jc w:val="center"/>
        <w:rPr>
          <w:rFonts w:ascii="Constantia" w:hAnsi="Constantia"/>
          <w:b/>
          <w:sz w:val="24"/>
          <w:szCs w:val="24"/>
        </w:rPr>
      </w:pPr>
      <w:r w:rsidRPr="005E463E">
        <w:rPr>
          <w:rFonts w:ascii="Constantia" w:hAnsi="Constantia"/>
          <w:b/>
          <w:sz w:val="24"/>
          <w:szCs w:val="24"/>
        </w:rPr>
        <w:lastRenderedPageBreak/>
        <w:t xml:space="preserve">Chapter 1: The </w:t>
      </w:r>
      <w:r w:rsidRPr="005E463E">
        <w:rPr>
          <w:rFonts w:ascii="Constantia" w:hAnsi="Constantia"/>
          <w:b/>
          <w:i/>
          <w:sz w:val="24"/>
          <w:szCs w:val="24"/>
        </w:rPr>
        <w:t>Beowulf</w:t>
      </w:r>
      <w:r w:rsidRPr="005E463E">
        <w:rPr>
          <w:rFonts w:ascii="Constantia" w:hAnsi="Constantia"/>
          <w:b/>
          <w:sz w:val="24"/>
          <w:szCs w:val="24"/>
        </w:rPr>
        <w:t>. Beowulf as Hero</w:t>
      </w:r>
    </w:p>
    <w:p w:rsidR="00AB2676" w:rsidRPr="005E463E" w:rsidRDefault="00AB2676" w:rsidP="00AB2676">
      <w:pPr>
        <w:spacing w:line="360" w:lineRule="auto"/>
        <w:contextualSpacing/>
        <w:jc w:val="both"/>
        <w:rPr>
          <w:rFonts w:ascii="Constantia" w:eastAsia="Calibri" w:hAnsi="Constantia" w:cs="Times New Roman"/>
          <w:sz w:val="24"/>
          <w:szCs w:val="24"/>
        </w:rPr>
      </w:pPr>
    </w:p>
    <w:p w:rsidR="0055783C" w:rsidRPr="005E463E" w:rsidRDefault="0055783C" w:rsidP="0055783C">
      <w:pPr>
        <w:spacing w:line="360" w:lineRule="auto"/>
        <w:jc w:val="both"/>
        <w:rPr>
          <w:rFonts w:ascii="Constantia" w:hAnsi="Constantia"/>
          <w:sz w:val="24"/>
          <w:szCs w:val="24"/>
        </w:rPr>
      </w:pPr>
      <w:r w:rsidRPr="005E463E">
        <w:rPr>
          <w:rFonts w:ascii="Constantia" w:hAnsi="Constantia"/>
          <w:sz w:val="24"/>
          <w:szCs w:val="24"/>
        </w:rPr>
        <w:t xml:space="preserve">Beowulf as a hero is never questioned. He appears to fit the description of the classical hero easily although the Beowulf-Poet also reinvents the Germanic warrior hero for his time adding Christian elements. In turn this betrays an affection and respect for his pagan Germanic ancestors. The </w:t>
      </w:r>
      <w:proofErr w:type="gramStart"/>
      <w:r w:rsidRPr="005E463E">
        <w:rPr>
          <w:rFonts w:ascii="Constantia" w:hAnsi="Constantia"/>
          <w:sz w:val="24"/>
          <w:szCs w:val="24"/>
        </w:rPr>
        <w:t>particular use</w:t>
      </w:r>
      <w:proofErr w:type="gramEnd"/>
      <w:r w:rsidRPr="005E463E">
        <w:rPr>
          <w:rFonts w:ascii="Constantia" w:hAnsi="Constantia"/>
          <w:sz w:val="24"/>
          <w:szCs w:val="24"/>
        </w:rPr>
        <w:t xml:space="preserve"> of certain names and speech reveals the Germanic culture with certain speech elements of Christianity. The appearance of Beowulf is touched upon very little and this is perhaps in keeping with the comparison of Christ as very little is given to his appearance in the Bible. The motives examined are completely in keeping with the heroic ethic of </w:t>
      </w:r>
      <w:proofErr w:type="spellStart"/>
      <w:r w:rsidRPr="005E463E">
        <w:rPr>
          <w:rFonts w:ascii="Constantia" w:hAnsi="Constantia"/>
          <w:i/>
          <w:sz w:val="24"/>
          <w:szCs w:val="24"/>
        </w:rPr>
        <w:t>lof</w:t>
      </w:r>
      <w:proofErr w:type="spellEnd"/>
      <w:r w:rsidRPr="005E463E">
        <w:rPr>
          <w:rFonts w:ascii="Constantia" w:hAnsi="Constantia"/>
          <w:sz w:val="24"/>
          <w:szCs w:val="24"/>
        </w:rPr>
        <w:t xml:space="preserve"> </w:t>
      </w:r>
      <w:r w:rsidR="0000613D" w:rsidRPr="005E463E">
        <w:rPr>
          <w:rFonts w:ascii="Constantia" w:hAnsi="Constantia"/>
          <w:sz w:val="24"/>
          <w:szCs w:val="24"/>
        </w:rPr>
        <w:t xml:space="preserve">(praise) </w:t>
      </w:r>
      <w:r w:rsidRPr="005E463E">
        <w:rPr>
          <w:rFonts w:ascii="Constantia" w:hAnsi="Constantia"/>
          <w:sz w:val="24"/>
          <w:szCs w:val="24"/>
        </w:rPr>
        <w:t xml:space="preserve">and </w:t>
      </w:r>
      <w:proofErr w:type="spellStart"/>
      <w:r w:rsidRPr="005E463E">
        <w:rPr>
          <w:rFonts w:ascii="Constantia" w:hAnsi="Constantia"/>
          <w:i/>
          <w:sz w:val="24"/>
          <w:szCs w:val="24"/>
        </w:rPr>
        <w:t>dōm</w:t>
      </w:r>
      <w:proofErr w:type="spellEnd"/>
      <w:r w:rsidRPr="005E463E">
        <w:rPr>
          <w:rFonts w:ascii="Constantia" w:hAnsi="Constantia"/>
          <w:sz w:val="24"/>
          <w:szCs w:val="24"/>
        </w:rPr>
        <w:t xml:space="preserve"> </w:t>
      </w:r>
      <w:r w:rsidR="0000613D" w:rsidRPr="005E463E">
        <w:rPr>
          <w:rFonts w:ascii="Constantia" w:hAnsi="Constantia"/>
          <w:sz w:val="24"/>
          <w:szCs w:val="24"/>
        </w:rPr>
        <w:t xml:space="preserve">(glory or reputation) </w:t>
      </w:r>
      <w:r w:rsidRPr="005E463E">
        <w:rPr>
          <w:rFonts w:ascii="Constantia" w:hAnsi="Constantia"/>
          <w:sz w:val="24"/>
          <w:szCs w:val="24"/>
        </w:rPr>
        <w:t xml:space="preserve">with Beowulf demonstrating a perfect example of this cultural element. Beowulf reflects a strong adherence to the </w:t>
      </w:r>
      <w:r w:rsidRPr="005E463E">
        <w:rPr>
          <w:rFonts w:ascii="Constantia" w:hAnsi="Constantia"/>
          <w:i/>
          <w:sz w:val="24"/>
          <w:szCs w:val="24"/>
        </w:rPr>
        <w:t>Comitatus</w:t>
      </w:r>
      <w:r w:rsidRPr="005E463E">
        <w:rPr>
          <w:rFonts w:ascii="Constantia" w:hAnsi="Constantia"/>
          <w:sz w:val="24"/>
          <w:szCs w:val="24"/>
        </w:rPr>
        <w:t xml:space="preserve"> whilst displaying further favourable character traits. Beowulf can be seen to make different choices in the way he fights the three monsters of the poem.</w:t>
      </w:r>
    </w:p>
    <w:p w:rsidR="00AB2676" w:rsidRPr="005E463E" w:rsidRDefault="00AB2676" w:rsidP="0055783C">
      <w:pPr>
        <w:spacing w:line="360" w:lineRule="auto"/>
        <w:jc w:val="both"/>
        <w:rPr>
          <w:rFonts w:ascii="Constantia" w:hAnsi="Constantia"/>
          <w:sz w:val="24"/>
          <w:szCs w:val="24"/>
        </w:rPr>
      </w:pPr>
    </w:p>
    <w:p w:rsidR="0055783C" w:rsidRPr="005E463E" w:rsidRDefault="0055783C" w:rsidP="0055783C">
      <w:pPr>
        <w:numPr>
          <w:ilvl w:val="1"/>
          <w:numId w:val="2"/>
        </w:numPr>
        <w:spacing w:line="360" w:lineRule="auto"/>
        <w:contextualSpacing/>
        <w:jc w:val="both"/>
        <w:rPr>
          <w:rFonts w:ascii="Constantia" w:hAnsi="Constantia"/>
          <w:b/>
          <w:sz w:val="24"/>
          <w:szCs w:val="24"/>
        </w:rPr>
      </w:pPr>
      <w:r w:rsidRPr="005E463E">
        <w:rPr>
          <w:rFonts w:ascii="Constantia" w:hAnsi="Constantia"/>
          <w:b/>
          <w:sz w:val="24"/>
          <w:szCs w:val="24"/>
        </w:rPr>
        <w:t>Language: Names and speech</w:t>
      </w:r>
    </w:p>
    <w:p w:rsidR="0055783C" w:rsidRPr="005E463E" w:rsidRDefault="0055783C" w:rsidP="0055783C">
      <w:pPr>
        <w:spacing w:line="360" w:lineRule="auto"/>
        <w:jc w:val="both"/>
        <w:rPr>
          <w:rFonts w:ascii="Constantia" w:hAnsi="Constantia"/>
          <w:sz w:val="24"/>
          <w:szCs w:val="24"/>
        </w:rPr>
      </w:pPr>
      <w:r w:rsidRPr="005E463E">
        <w:rPr>
          <w:rFonts w:ascii="Constantia" w:hAnsi="Constantia"/>
          <w:sz w:val="24"/>
          <w:szCs w:val="24"/>
        </w:rPr>
        <w:t xml:space="preserve">Names are important in </w:t>
      </w:r>
      <w:r w:rsidRPr="005E463E">
        <w:rPr>
          <w:rFonts w:ascii="Constantia" w:hAnsi="Constantia"/>
          <w:i/>
          <w:sz w:val="24"/>
          <w:szCs w:val="24"/>
        </w:rPr>
        <w:t>Beowulf</w:t>
      </w:r>
      <w:r w:rsidRPr="005E463E">
        <w:rPr>
          <w:rFonts w:ascii="Constantia" w:hAnsi="Constantia"/>
          <w:sz w:val="24"/>
          <w:szCs w:val="24"/>
        </w:rPr>
        <w:t xml:space="preserve"> for two main reasons, firstly to give meaning to the character to which the name belongs and secondly the usage for names to relate people to one another giving their family or heritage meaning. Throughout the poem over seventy names are mentioned whilst ‘only a dozen [of these] characters are named more than five times’.</w:t>
      </w:r>
      <w:r w:rsidRPr="005E463E">
        <w:rPr>
          <w:rFonts w:ascii="Constantia" w:hAnsi="Constantia"/>
          <w:sz w:val="24"/>
          <w:szCs w:val="24"/>
          <w:vertAlign w:val="superscript"/>
        </w:rPr>
        <w:footnoteReference w:id="21"/>
      </w:r>
      <w:r w:rsidRPr="005E463E">
        <w:rPr>
          <w:rFonts w:ascii="Constantia" w:hAnsi="Constantia"/>
          <w:sz w:val="24"/>
          <w:szCs w:val="24"/>
        </w:rPr>
        <w:t xml:space="preserve"> The reason so many names occur is due to the importance of naming yourself in relation to kin. – my ‘father was well known among the nations, a noble war-leader called </w:t>
      </w:r>
      <w:proofErr w:type="spellStart"/>
      <w:r w:rsidRPr="005E463E">
        <w:rPr>
          <w:rFonts w:ascii="Constantia" w:hAnsi="Constantia"/>
          <w:sz w:val="24"/>
          <w:szCs w:val="24"/>
        </w:rPr>
        <w:t>Ecgtheow</w:t>
      </w:r>
      <w:proofErr w:type="spellEnd"/>
      <w:r w:rsidRPr="005E463E">
        <w:rPr>
          <w:rFonts w:ascii="Constantia" w:hAnsi="Constantia"/>
          <w:sz w:val="24"/>
          <w:szCs w:val="24"/>
        </w:rPr>
        <w:t>.</w:t>
      </w:r>
      <w:r w:rsidRPr="005E463E">
        <w:rPr>
          <w:rFonts w:ascii="Constantia" w:hAnsi="Constantia"/>
          <w:sz w:val="24"/>
          <w:szCs w:val="24"/>
          <w:vertAlign w:val="superscript"/>
        </w:rPr>
        <w:footnoteReference w:id="22"/>
      </w:r>
      <w:r w:rsidRPr="005E463E">
        <w:rPr>
          <w:rFonts w:ascii="Constantia" w:hAnsi="Constantia"/>
          <w:sz w:val="24"/>
          <w:szCs w:val="24"/>
        </w:rPr>
        <w:t xml:space="preserve"> This was important as ‘every individual depended on the support of the kindred in all the affairs of life, and the poetry shows that the position of the kinless man was regarded as wretched indeed’.</w:t>
      </w:r>
      <w:r w:rsidRPr="005E463E">
        <w:rPr>
          <w:rFonts w:ascii="Constantia" w:hAnsi="Constantia"/>
          <w:sz w:val="24"/>
          <w:szCs w:val="24"/>
          <w:vertAlign w:val="superscript"/>
        </w:rPr>
        <w:footnoteReference w:id="23"/>
      </w:r>
      <w:r w:rsidRPr="005E463E">
        <w:rPr>
          <w:rFonts w:ascii="Constantia" w:hAnsi="Constantia"/>
          <w:sz w:val="24"/>
          <w:szCs w:val="24"/>
        </w:rPr>
        <w:t xml:space="preserve"> Beowulf’s name reveals little and what it does reveal is purely conjecture. </w:t>
      </w:r>
    </w:p>
    <w:p w:rsidR="0055783C" w:rsidRPr="005E463E" w:rsidRDefault="0055783C" w:rsidP="0055783C">
      <w:pPr>
        <w:spacing w:line="360" w:lineRule="auto"/>
        <w:jc w:val="both"/>
        <w:rPr>
          <w:rFonts w:ascii="Constantia" w:hAnsi="Constantia"/>
          <w:sz w:val="24"/>
          <w:szCs w:val="24"/>
        </w:rPr>
      </w:pPr>
      <w:r w:rsidRPr="005E463E">
        <w:rPr>
          <w:rFonts w:ascii="Constantia" w:hAnsi="Constantia"/>
          <w:sz w:val="24"/>
          <w:szCs w:val="24"/>
        </w:rPr>
        <w:lastRenderedPageBreak/>
        <w:t xml:space="preserve">Within the poem in Old English </w:t>
      </w:r>
      <w:proofErr w:type="spellStart"/>
      <w:r w:rsidRPr="005E463E">
        <w:rPr>
          <w:rFonts w:ascii="Constantia" w:hAnsi="Constantia"/>
          <w:i/>
          <w:sz w:val="24"/>
          <w:szCs w:val="24"/>
        </w:rPr>
        <w:t>Beo</w:t>
      </w:r>
      <w:proofErr w:type="spellEnd"/>
      <w:r w:rsidRPr="005E463E">
        <w:rPr>
          <w:rFonts w:ascii="Constantia" w:hAnsi="Constantia"/>
          <w:sz w:val="24"/>
          <w:szCs w:val="24"/>
        </w:rPr>
        <w:t xml:space="preserve"> can translate to “bee” and </w:t>
      </w:r>
      <w:proofErr w:type="spellStart"/>
      <w:r w:rsidRPr="005E463E">
        <w:rPr>
          <w:rFonts w:ascii="Constantia" w:hAnsi="Constantia"/>
          <w:i/>
          <w:sz w:val="24"/>
          <w:szCs w:val="24"/>
        </w:rPr>
        <w:t>wulf</w:t>
      </w:r>
      <w:proofErr w:type="spellEnd"/>
      <w:r w:rsidRPr="005E463E">
        <w:rPr>
          <w:rFonts w:ascii="Constantia" w:hAnsi="Constantia"/>
          <w:sz w:val="24"/>
          <w:szCs w:val="24"/>
        </w:rPr>
        <w:t xml:space="preserve"> to “wolf”.</w:t>
      </w:r>
      <w:r w:rsidRPr="005E463E">
        <w:rPr>
          <w:rFonts w:ascii="Constantia" w:hAnsi="Constantia"/>
          <w:sz w:val="24"/>
          <w:szCs w:val="24"/>
          <w:vertAlign w:val="superscript"/>
        </w:rPr>
        <w:footnoteReference w:id="24"/>
      </w:r>
      <w:r w:rsidRPr="005E463E">
        <w:rPr>
          <w:rFonts w:ascii="Constantia" w:hAnsi="Constantia"/>
          <w:sz w:val="24"/>
          <w:szCs w:val="24"/>
        </w:rPr>
        <w:t xml:space="preserve"> Together this gives “bee-wolf” or a hunter of bees such as a bear. Bears are large, fierce predators who cannot wield weapons of iron or steel much like Beowulf chooses not to use weapons against Grendel. This gives something to the character although no bear related origins are given in the poem, neither does the poem relate Beowulf’s strength to that of a bear, rather he has ‘in the grip of his hand the strength of thirty men’.</w:t>
      </w:r>
      <w:r w:rsidRPr="005E463E">
        <w:rPr>
          <w:rFonts w:ascii="Constantia" w:hAnsi="Constantia"/>
          <w:sz w:val="24"/>
          <w:szCs w:val="24"/>
          <w:vertAlign w:val="superscript"/>
        </w:rPr>
        <w:footnoteReference w:id="25"/>
      </w:r>
      <w:r w:rsidRPr="005E463E">
        <w:rPr>
          <w:rFonts w:ascii="Constantia" w:hAnsi="Constantia"/>
          <w:sz w:val="24"/>
          <w:szCs w:val="24"/>
        </w:rPr>
        <w:t xml:space="preserve"> However it has been argued the first part of </w:t>
      </w:r>
      <w:r w:rsidRPr="005E463E">
        <w:rPr>
          <w:rFonts w:ascii="Constantia" w:hAnsi="Constantia"/>
          <w:i/>
          <w:sz w:val="24"/>
          <w:szCs w:val="24"/>
        </w:rPr>
        <w:t>Beowulf</w:t>
      </w:r>
      <w:r w:rsidRPr="005E463E">
        <w:rPr>
          <w:rFonts w:ascii="Constantia" w:hAnsi="Constantia"/>
          <w:sz w:val="24"/>
          <w:szCs w:val="24"/>
        </w:rPr>
        <w:t>, including the episodes of Grendel and Grendel’s mother are reflective of the bear’s son motif.</w:t>
      </w:r>
      <w:r w:rsidRPr="005E463E">
        <w:rPr>
          <w:rFonts w:ascii="Constantia" w:hAnsi="Constantia"/>
          <w:sz w:val="24"/>
          <w:szCs w:val="24"/>
          <w:vertAlign w:val="superscript"/>
        </w:rPr>
        <w:footnoteReference w:id="26"/>
      </w:r>
      <w:r w:rsidRPr="005E463E">
        <w:rPr>
          <w:rFonts w:ascii="Constantia" w:hAnsi="Constantia"/>
          <w:sz w:val="24"/>
          <w:szCs w:val="24"/>
        </w:rPr>
        <w:t xml:space="preserve"> The basic plot points follow that of the motif reflecting how the first part of the poem drew inspiration from Germanic folk lore. Further comparisons may be drawn between </w:t>
      </w:r>
      <w:r w:rsidRPr="005E463E">
        <w:rPr>
          <w:rFonts w:ascii="Constantia" w:hAnsi="Constantia"/>
          <w:i/>
          <w:sz w:val="24"/>
          <w:szCs w:val="24"/>
        </w:rPr>
        <w:t>Beowulf</w:t>
      </w:r>
      <w:r w:rsidRPr="005E463E">
        <w:rPr>
          <w:rFonts w:ascii="Constantia" w:hAnsi="Constantia"/>
          <w:sz w:val="24"/>
          <w:szCs w:val="24"/>
        </w:rPr>
        <w:t xml:space="preserve"> and myths and folklore, for example the Norse God Thor who can also be associated with the bear’s son tales. In his youth Beowulf fought bare-handed with sea monsters and in the first episode with Grendel. For these opponents he did not use a sword. Throughout various tales, nowhere is Thor seen to be wielding a sword, one of his most famous battles is against Elli with whom he wrestles.</w:t>
      </w:r>
      <w:r w:rsidRPr="005E463E">
        <w:rPr>
          <w:rFonts w:ascii="Constantia" w:hAnsi="Constantia"/>
          <w:sz w:val="24"/>
          <w:szCs w:val="24"/>
          <w:vertAlign w:val="superscript"/>
        </w:rPr>
        <w:footnoteReference w:id="27"/>
      </w:r>
      <w:r w:rsidRPr="005E463E">
        <w:rPr>
          <w:rFonts w:ascii="Constantia" w:hAnsi="Constantia"/>
          <w:sz w:val="24"/>
          <w:szCs w:val="24"/>
        </w:rPr>
        <w:t xml:space="preserve"> Beowulf is further revealed by his speech. </w:t>
      </w:r>
    </w:p>
    <w:p w:rsidR="0055783C" w:rsidRPr="005E463E" w:rsidRDefault="0055783C" w:rsidP="0055783C">
      <w:pPr>
        <w:spacing w:line="360" w:lineRule="auto"/>
        <w:jc w:val="both"/>
        <w:rPr>
          <w:rFonts w:ascii="Constantia" w:hAnsi="Constantia"/>
          <w:sz w:val="24"/>
          <w:szCs w:val="24"/>
        </w:rPr>
      </w:pPr>
      <w:r w:rsidRPr="005E463E">
        <w:rPr>
          <w:rFonts w:ascii="Constantia" w:hAnsi="Constantia"/>
          <w:sz w:val="24"/>
          <w:szCs w:val="24"/>
        </w:rPr>
        <w:t xml:space="preserve">Speech takes up around 1200 lines of </w:t>
      </w:r>
      <w:r w:rsidRPr="005E463E">
        <w:rPr>
          <w:rFonts w:ascii="Constantia" w:hAnsi="Constantia"/>
          <w:i/>
          <w:sz w:val="24"/>
          <w:szCs w:val="24"/>
        </w:rPr>
        <w:t xml:space="preserve">Beowulf </w:t>
      </w:r>
      <w:r w:rsidRPr="005E463E">
        <w:rPr>
          <w:rFonts w:ascii="Constantia" w:hAnsi="Constantia"/>
          <w:sz w:val="24"/>
          <w:szCs w:val="24"/>
        </w:rPr>
        <w:t>which equates to about 38% of the poem.</w:t>
      </w:r>
      <w:r w:rsidRPr="005E463E">
        <w:rPr>
          <w:rFonts w:ascii="Constantia" w:hAnsi="Constantia"/>
          <w:sz w:val="24"/>
          <w:szCs w:val="24"/>
          <w:vertAlign w:val="superscript"/>
        </w:rPr>
        <w:footnoteReference w:id="28"/>
      </w:r>
      <w:r w:rsidRPr="005E463E">
        <w:rPr>
          <w:rFonts w:ascii="Constantia" w:hAnsi="Constantia"/>
          <w:sz w:val="24"/>
          <w:szCs w:val="24"/>
        </w:rPr>
        <w:t xml:space="preserve"> Beowulf’s speech throughout the poem illustrates several of his characteristics including his wisdom, loyalty and diplomacy. An example of his wisdom is present in recognising that reconciliatory marriages rarely resolve matters of vengeance</w:t>
      </w:r>
      <w:r w:rsidRPr="005E463E">
        <w:rPr>
          <w:rFonts w:ascii="Constantia" w:hAnsi="Constantia"/>
          <w:sz w:val="24"/>
          <w:szCs w:val="24"/>
          <w:vertAlign w:val="superscript"/>
        </w:rPr>
        <w:footnoteReference w:id="29"/>
      </w:r>
      <w:r w:rsidRPr="005E463E">
        <w:rPr>
          <w:rFonts w:ascii="Constantia" w:hAnsi="Constantia"/>
          <w:sz w:val="24"/>
          <w:szCs w:val="24"/>
        </w:rPr>
        <w:t>: ‘It seldom happens after the fall of a prince that the deadly spear rests for even a little while – worthy though the bride may be!’</w:t>
      </w:r>
      <w:r w:rsidRPr="005E463E">
        <w:rPr>
          <w:rFonts w:ascii="Constantia" w:hAnsi="Constantia"/>
          <w:sz w:val="24"/>
          <w:szCs w:val="24"/>
          <w:vertAlign w:val="superscript"/>
        </w:rPr>
        <w:footnoteReference w:id="30"/>
      </w:r>
      <w:r w:rsidRPr="005E463E">
        <w:rPr>
          <w:rFonts w:ascii="Constantia" w:hAnsi="Constantia"/>
          <w:sz w:val="24"/>
          <w:szCs w:val="24"/>
        </w:rPr>
        <w:t xml:space="preserve"> His loyalty is shown most appropriately through his loyalty to his lord </w:t>
      </w:r>
      <w:proofErr w:type="spellStart"/>
      <w:r w:rsidRPr="005E463E">
        <w:rPr>
          <w:rFonts w:ascii="Constantia" w:hAnsi="Constantia"/>
          <w:sz w:val="24"/>
          <w:szCs w:val="24"/>
        </w:rPr>
        <w:t>Hygelac</w:t>
      </w:r>
      <w:proofErr w:type="spellEnd"/>
      <w:r w:rsidRPr="005E463E">
        <w:rPr>
          <w:rFonts w:ascii="Constantia" w:hAnsi="Constantia"/>
          <w:sz w:val="24"/>
          <w:szCs w:val="24"/>
        </w:rPr>
        <w:t xml:space="preserve">. Upon returning to Geatland he recounts his adventures of the slaying of Grendel and his mother and states: ‘[b]y my actions there, my prince, I brought honour </w:t>
      </w:r>
      <w:r w:rsidRPr="005E463E">
        <w:rPr>
          <w:rFonts w:ascii="Constantia" w:hAnsi="Constantia"/>
          <w:sz w:val="24"/>
          <w:szCs w:val="24"/>
        </w:rPr>
        <w:lastRenderedPageBreak/>
        <w:t>to your people’.</w:t>
      </w:r>
      <w:r w:rsidRPr="005E463E">
        <w:rPr>
          <w:rFonts w:ascii="Constantia" w:hAnsi="Constantia"/>
          <w:sz w:val="24"/>
          <w:szCs w:val="24"/>
          <w:vertAlign w:val="superscript"/>
        </w:rPr>
        <w:footnoteReference w:id="31"/>
      </w:r>
      <w:r w:rsidRPr="005E463E">
        <w:rPr>
          <w:rFonts w:ascii="Constantia" w:hAnsi="Constantia"/>
          <w:sz w:val="24"/>
          <w:szCs w:val="24"/>
        </w:rPr>
        <w:t xml:space="preserve"> This is in keeping with any praise he earns he brings to his lord in recognition of what his lord has done for him. Beowulf also expresses his diplomacy. He does not go to seek glory at Heorot outright as this would insinuate that Hrothgar’s warriors are weak and unworthy.</w:t>
      </w:r>
      <w:r w:rsidRPr="005E463E">
        <w:rPr>
          <w:rFonts w:ascii="Constantia" w:hAnsi="Constantia"/>
          <w:sz w:val="24"/>
          <w:szCs w:val="24"/>
          <w:vertAlign w:val="superscript"/>
        </w:rPr>
        <w:footnoteReference w:id="32"/>
      </w:r>
      <w:r w:rsidRPr="005E463E">
        <w:rPr>
          <w:rFonts w:ascii="Constantia" w:hAnsi="Constantia"/>
          <w:sz w:val="24"/>
          <w:szCs w:val="24"/>
        </w:rPr>
        <w:t xml:space="preserve"> Instead he tells how ‘the noblest, wise men, advised’ him insinuating he has come at the beckoning of others because they knew of his ‘strength’ and asks that Hrothgar does not refuse him.</w:t>
      </w:r>
      <w:r w:rsidRPr="005E463E">
        <w:rPr>
          <w:rFonts w:ascii="Constantia" w:hAnsi="Constantia"/>
          <w:sz w:val="24"/>
          <w:szCs w:val="24"/>
          <w:vertAlign w:val="superscript"/>
        </w:rPr>
        <w:footnoteReference w:id="33"/>
      </w:r>
      <w:r w:rsidRPr="005E463E">
        <w:rPr>
          <w:rFonts w:ascii="Constantia" w:hAnsi="Constantia"/>
          <w:sz w:val="24"/>
          <w:szCs w:val="24"/>
        </w:rPr>
        <w:t xml:space="preserve"> In effect he is offering the choice to Hrothgar and presenting himself as seemingly humble so as not to offend the warriors of the hall.</w:t>
      </w:r>
    </w:p>
    <w:p w:rsidR="0055783C" w:rsidRPr="005E463E" w:rsidRDefault="0055783C" w:rsidP="0055783C">
      <w:pPr>
        <w:spacing w:line="360" w:lineRule="auto"/>
        <w:jc w:val="both"/>
        <w:rPr>
          <w:rFonts w:ascii="Constantia" w:hAnsi="Constantia"/>
          <w:sz w:val="24"/>
          <w:szCs w:val="24"/>
        </w:rPr>
      </w:pPr>
      <w:r w:rsidRPr="005E463E">
        <w:rPr>
          <w:rFonts w:ascii="Constantia" w:hAnsi="Constantia"/>
          <w:sz w:val="24"/>
          <w:szCs w:val="24"/>
        </w:rPr>
        <w:t>There is also a contrast between the speeches Beowulf gives in his youth which motivates men to fight with him and when he is an old King and abandoned by his men.</w:t>
      </w:r>
      <w:r w:rsidRPr="005E463E">
        <w:rPr>
          <w:rFonts w:ascii="Constantia" w:hAnsi="Constantia"/>
          <w:sz w:val="24"/>
          <w:szCs w:val="24"/>
          <w:vertAlign w:val="superscript"/>
        </w:rPr>
        <w:footnoteReference w:id="34"/>
      </w:r>
      <w:r w:rsidRPr="005E463E">
        <w:rPr>
          <w:rFonts w:ascii="Constantia" w:hAnsi="Constantia"/>
          <w:sz w:val="24"/>
          <w:szCs w:val="24"/>
        </w:rPr>
        <w:t xml:space="preserve"> The speeches of his youth are vigorous inviting men to fight and win glory whilst his speeches as a king are full of reminiscence of his past deeds and own a flatter</w:t>
      </w:r>
      <w:r w:rsidR="00800454" w:rsidRPr="005E463E">
        <w:rPr>
          <w:rFonts w:ascii="Constantia" w:hAnsi="Constantia"/>
          <w:sz w:val="24"/>
          <w:szCs w:val="24"/>
        </w:rPr>
        <w:t xml:space="preserve"> tone</w:t>
      </w:r>
      <w:r w:rsidRPr="005E463E">
        <w:rPr>
          <w:rFonts w:ascii="Constantia" w:hAnsi="Constantia"/>
          <w:sz w:val="24"/>
          <w:szCs w:val="24"/>
        </w:rPr>
        <w:t>. This tone is more in keeping with the impending fate of not only Beowulf but his people upon his death.</w:t>
      </w:r>
    </w:p>
    <w:p w:rsidR="0055783C" w:rsidRPr="005E463E" w:rsidRDefault="0055783C" w:rsidP="0055783C">
      <w:pPr>
        <w:spacing w:line="360" w:lineRule="auto"/>
        <w:jc w:val="both"/>
        <w:rPr>
          <w:rFonts w:ascii="Constantia" w:hAnsi="Constantia"/>
          <w:sz w:val="24"/>
          <w:szCs w:val="24"/>
        </w:rPr>
      </w:pPr>
      <w:r w:rsidRPr="005E463E">
        <w:rPr>
          <w:rFonts w:ascii="Constantia" w:hAnsi="Constantia"/>
          <w:sz w:val="24"/>
          <w:szCs w:val="24"/>
        </w:rPr>
        <w:t xml:space="preserve">However, we also detect Christianity. For many years scholars argued over whether Beowulf was pagan or Christian until Professor J. R. R. Tolkien gave his landmark lecture </w:t>
      </w:r>
      <w:r w:rsidRPr="005E463E">
        <w:rPr>
          <w:rFonts w:ascii="Constantia" w:hAnsi="Constantia"/>
          <w:i/>
          <w:sz w:val="24"/>
          <w:szCs w:val="24"/>
        </w:rPr>
        <w:t>Beowulf: The Monsters and The Critics</w:t>
      </w:r>
      <w:r w:rsidRPr="005E463E">
        <w:rPr>
          <w:rFonts w:ascii="Constantia" w:hAnsi="Constantia"/>
          <w:sz w:val="24"/>
          <w:szCs w:val="24"/>
        </w:rPr>
        <w:t xml:space="preserve"> in 1936 stating that it was in fact both.</w:t>
      </w:r>
      <w:r w:rsidRPr="005E463E">
        <w:rPr>
          <w:rFonts w:ascii="Constantia" w:hAnsi="Constantia"/>
          <w:sz w:val="24"/>
          <w:szCs w:val="24"/>
          <w:vertAlign w:val="superscript"/>
        </w:rPr>
        <w:footnoteReference w:id="35"/>
      </w:r>
      <w:r w:rsidRPr="005E463E">
        <w:rPr>
          <w:rFonts w:ascii="Constantia" w:hAnsi="Constantia"/>
          <w:sz w:val="24"/>
          <w:szCs w:val="24"/>
        </w:rPr>
        <w:t xml:space="preserve"> Examples of the pagan nature of Beowulf can be seen readily in the cultural world the poem is set in with Heorot and its lord Hrothgar the ring-giver. Beowulf at the end of the poem has a pagan burial. However, within the speech are detected instances of ambiguous nature. Throughout the poem are many references to lord or god without specifying which religion they belong to. Further examples of Christian hints are seen in Beowulf’s mother described as ‘blessed among women’ which presents an analogy to the Christian </w:t>
      </w:r>
      <w:r w:rsidRPr="005E463E">
        <w:rPr>
          <w:rFonts w:ascii="Constantia" w:hAnsi="Constantia"/>
          <w:sz w:val="24"/>
          <w:szCs w:val="24"/>
        </w:rPr>
        <w:lastRenderedPageBreak/>
        <w:t>Virgin Mother.</w:t>
      </w:r>
      <w:r w:rsidRPr="005E463E">
        <w:rPr>
          <w:rFonts w:ascii="Constantia" w:hAnsi="Constantia"/>
          <w:sz w:val="24"/>
          <w:szCs w:val="24"/>
          <w:vertAlign w:val="superscript"/>
        </w:rPr>
        <w:footnoteReference w:id="36"/>
      </w:r>
      <w:r w:rsidRPr="005E463E">
        <w:rPr>
          <w:rFonts w:ascii="Constantia" w:hAnsi="Constantia"/>
          <w:sz w:val="24"/>
          <w:szCs w:val="24"/>
        </w:rPr>
        <w:t xml:space="preserve"> Another is the sun being referred to as the ‘gem of heaven’.</w:t>
      </w:r>
      <w:r w:rsidRPr="005E463E">
        <w:rPr>
          <w:rFonts w:ascii="Constantia" w:hAnsi="Constantia"/>
          <w:sz w:val="24"/>
          <w:szCs w:val="24"/>
          <w:vertAlign w:val="superscript"/>
        </w:rPr>
        <w:footnoteReference w:id="37"/>
      </w:r>
      <w:r w:rsidRPr="005E463E">
        <w:rPr>
          <w:rFonts w:ascii="Constantia" w:hAnsi="Constantia"/>
          <w:sz w:val="24"/>
          <w:szCs w:val="24"/>
        </w:rPr>
        <w:t xml:space="preserve"> Beowulf himself has been compared to</w:t>
      </w:r>
      <w:r w:rsidR="00576C83" w:rsidRPr="005E463E">
        <w:rPr>
          <w:rFonts w:ascii="Constantia" w:hAnsi="Constantia"/>
          <w:sz w:val="24"/>
          <w:szCs w:val="24"/>
        </w:rPr>
        <w:t xml:space="preserve"> the figure of Christ with the D</w:t>
      </w:r>
      <w:r w:rsidRPr="005E463E">
        <w:rPr>
          <w:rFonts w:ascii="Constantia" w:hAnsi="Constantia"/>
          <w:sz w:val="24"/>
          <w:szCs w:val="24"/>
        </w:rPr>
        <w:t>ragon as a personification of evil or the devil. This comparison may be suggested further by Beowulf’s appearance.</w:t>
      </w:r>
    </w:p>
    <w:p w:rsidR="0055783C" w:rsidRPr="005E463E" w:rsidRDefault="0055783C" w:rsidP="0055783C">
      <w:pPr>
        <w:spacing w:line="360" w:lineRule="auto"/>
        <w:jc w:val="both"/>
        <w:rPr>
          <w:rFonts w:ascii="Constantia" w:hAnsi="Constantia"/>
          <w:sz w:val="24"/>
          <w:szCs w:val="24"/>
        </w:rPr>
      </w:pPr>
    </w:p>
    <w:p w:rsidR="00E00ED8" w:rsidRPr="005E463E" w:rsidRDefault="0055783C" w:rsidP="00E00ED8">
      <w:pPr>
        <w:numPr>
          <w:ilvl w:val="1"/>
          <w:numId w:val="2"/>
        </w:numPr>
        <w:spacing w:line="360" w:lineRule="auto"/>
        <w:contextualSpacing/>
        <w:jc w:val="both"/>
        <w:rPr>
          <w:rFonts w:ascii="Constantia" w:hAnsi="Constantia"/>
          <w:b/>
          <w:sz w:val="24"/>
          <w:szCs w:val="24"/>
        </w:rPr>
      </w:pPr>
      <w:r w:rsidRPr="005E463E">
        <w:rPr>
          <w:rFonts w:ascii="Constantia" w:hAnsi="Constantia"/>
          <w:b/>
          <w:sz w:val="24"/>
          <w:szCs w:val="24"/>
        </w:rPr>
        <w:t>Appearance and Motives</w:t>
      </w:r>
    </w:p>
    <w:p w:rsidR="0055783C" w:rsidRPr="005E463E" w:rsidRDefault="0055783C" w:rsidP="0055783C">
      <w:pPr>
        <w:spacing w:line="360" w:lineRule="auto"/>
        <w:jc w:val="both"/>
        <w:rPr>
          <w:rFonts w:ascii="Constantia" w:hAnsi="Constantia"/>
          <w:sz w:val="24"/>
          <w:szCs w:val="24"/>
        </w:rPr>
      </w:pPr>
      <w:r w:rsidRPr="005E463E">
        <w:rPr>
          <w:rFonts w:ascii="Constantia" w:hAnsi="Constantia"/>
          <w:sz w:val="24"/>
          <w:szCs w:val="24"/>
        </w:rPr>
        <w:t xml:space="preserve">The poem may not give much to Beowulf’s appearance although by the end some form of description for Beowulf is credible. Beowulf is never physically described, although ‘the fact that his physical prowess is unsurpassed among living men is repeated, time and again’ and illustrated through the recounted exploits of his youth and through the three fights of the poem. Although we ‘are never actually told what Beowulf himself looks like, yet we are impressed by his powerful bearing and stature which enabled a coastguard instantly to pick him out as leader of the </w:t>
      </w:r>
      <w:proofErr w:type="spellStart"/>
      <w:r w:rsidRPr="005E463E">
        <w:rPr>
          <w:rFonts w:ascii="Constantia" w:hAnsi="Constantia"/>
          <w:sz w:val="24"/>
          <w:szCs w:val="24"/>
        </w:rPr>
        <w:t>Geats</w:t>
      </w:r>
      <w:proofErr w:type="spellEnd"/>
      <w:r w:rsidRPr="005E463E">
        <w:rPr>
          <w:rFonts w:ascii="Constantia" w:hAnsi="Constantia"/>
          <w:sz w:val="24"/>
          <w:szCs w:val="24"/>
        </w:rPr>
        <w:t>, by his heroism, by his skill at oratory, and his wisdom’.</w:t>
      </w:r>
      <w:r w:rsidRPr="005E463E">
        <w:rPr>
          <w:rFonts w:ascii="Constantia" w:hAnsi="Constantia"/>
          <w:sz w:val="24"/>
          <w:szCs w:val="24"/>
          <w:vertAlign w:val="superscript"/>
        </w:rPr>
        <w:footnoteReference w:id="38"/>
      </w:r>
      <w:r w:rsidRPr="005E463E">
        <w:rPr>
          <w:rFonts w:ascii="Constantia" w:hAnsi="Constantia"/>
          <w:sz w:val="24"/>
          <w:szCs w:val="24"/>
        </w:rPr>
        <w:t xml:space="preserve"> This implies that Beowulf has a commanding presence for many qualities as well as his appearance. We find it ‘a shock to realise that we know the man without knowing what he looks like’.</w:t>
      </w:r>
      <w:r w:rsidRPr="005E463E">
        <w:rPr>
          <w:rFonts w:ascii="Constantia" w:hAnsi="Constantia"/>
          <w:sz w:val="24"/>
          <w:szCs w:val="24"/>
          <w:vertAlign w:val="superscript"/>
        </w:rPr>
        <w:footnoteReference w:id="39"/>
      </w:r>
      <w:r w:rsidRPr="005E463E">
        <w:rPr>
          <w:rFonts w:ascii="Constantia" w:hAnsi="Constantia"/>
          <w:sz w:val="24"/>
          <w:szCs w:val="24"/>
        </w:rPr>
        <w:t xml:space="preserve"> As Beowulf has been likened to a Christ figure, it seems curious that throughout Christian scripture Christ lacks physical description to extend the idea he is more than a normal man. For all the comparison that may be drawn between Beowulf and Christ his motives are strictly pagan.</w:t>
      </w:r>
    </w:p>
    <w:p w:rsidR="0055783C" w:rsidRPr="005E463E" w:rsidRDefault="0055783C" w:rsidP="0055783C">
      <w:pPr>
        <w:spacing w:line="360" w:lineRule="auto"/>
        <w:jc w:val="both"/>
        <w:rPr>
          <w:rFonts w:ascii="Constantia" w:hAnsi="Constantia"/>
          <w:sz w:val="24"/>
          <w:szCs w:val="24"/>
        </w:rPr>
      </w:pPr>
      <w:r w:rsidRPr="005E463E">
        <w:rPr>
          <w:rFonts w:ascii="Constantia" w:hAnsi="Constantia"/>
          <w:sz w:val="24"/>
          <w:szCs w:val="24"/>
        </w:rPr>
        <w:t xml:space="preserve">Motivation is found in the pursuit of </w:t>
      </w:r>
      <w:proofErr w:type="spellStart"/>
      <w:r w:rsidRPr="005E463E">
        <w:rPr>
          <w:rFonts w:ascii="Constantia" w:hAnsi="Constantia"/>
          <w:i/>
          <w:sz w:val="24"/>
          <w:szCs w:val="24"/>
        </w:rPr>
        <w:t>lof</w:t>
      </w:r>
      <w:proofErr w:type="spellEnd"/>
      <w:r w:rsidRPr="005E463E">
        <w:rPr>
          <w:rFonts w:ascii="Constantia" w:hAnsi="Constantia"/>
          <w:sz w:val="24"/>
          <w:szCs w:val="24"/>
        </w:rPr>
        <w:t xml:space="preserve"> (praise) and </w:t>
      </w:r>
      <w:proofErr w:type="spellStart"/>
      <w:r w:rsidRPr="005E463E">
        <w:rPr>
          <w:rFonts w:ascii="Constantia" w:hAnsi="Constantia"/>
          <w:i/>
          <w:sz w:val="24"/>
          <w:szCs w:val="24"/>
        </w:rPr>
        <w:t>d</w:t>
      </w:r>
      <w:r w:rsidRPr="005E463E">
        <w:rPr>
          <w:rFonts w:ascii="Constantia" w:hAnsi="Constantia" w:cstheme="minorHAnsi"/>
          <w:i/>
          <w:sz w:val="24"/>
          <w:szCs w:val="24"/>
        </w:rPr>
        <w:t>ō</w:t>
      </w:r>
      <w:r w:rsidRPr="005E463E">
        <w:rPr>
          <w:rFonts w:ascii="Constantia" w:hAnsi="Constantia"/>
          <w:i/>
          <w:sz w:val="24"/>
          <w:szCs w:val="24"/>
        </w:rPr>
        <w:t>m</w:t>
      </w:r>
      <w:proofErr w:type="spellEnd"/>
      <w:r w:rsidRPr="005E463E">
        <w:rPr>
          <w:rFonts w:ascii="Constantia" w:hAnsi="Constantia"/>
          <w:sz w:val="24"/>
          <w:szCs w:val="24"/>
        </w:rPr>
        <w:t xml:space="preserve"> (glory or reputation) both during life and after death – ‘Each of us must await the end of life in this world; let him who can, achieve glory before death; afterwards, when lifeless, that will be best for a nobleman’.</w:t>
      </w:r>
      <w:r w:rsidRPr="005E463E">
        <w:rPr>
          <w:rFonts w:ascii="Constantia" w:hAnsi="Constantia"/>
          <w:sz w:val="24"/>
          <w:szCs w:val="24"/>
          <w:vertAlign w:val="superscript"/>
        </w:rPr>
        <w:footnoteReference w:id="40"/>
      </w:r>
      <w:r w:rsidRPr="005E463E">
        <w:rPr>
          <w:rFonts w:ascii="Constantia" w:hAnsi="Constantia"/>
          <w:sz w:val="24"/>
          <w:szCs w:val="24"/>
        </w:rPr>
        <w:t xml:space="preserve"> As </w:t>
      </w:r>
      <w:proofErr w:type="spellStart"/>
      <w:r w:rsidRPr="005E463E">
        <w:rPr>
          <w:rFonts w:ascii="Constantia" w:hAnsi="Constantia"/>
          <w:sz w:val="24"/>
          <w:szCs w:val="24"/>
        </w:rPr>
        <w:t>Liuzza</w:t>
      </w:r>
      <w:proofErr w:type="spellEnd"/>
      <w:r w:rsidRPr="005E463E">
        <w:rPr>
          <w:rFonts w:ascii="Constantia" w:hAnsi="Constantia"/>
          <w:sz w:val="24"/>
          <w:szCs w:val="24"/>
        </w:rPr>
        <w:t xml:space="preserve"> notes ‘</w:t>
      </w:r>
      <w:proofErr w:type="spellStart"/>
      <w:r w:rsidRPr="005E463E">
        <w:rPr>
          <w:rFonts w:ascii="Constantia" w:hAnsi="Constantia"/>
          <w:sz w:val="24"/>
          <w:szCs w:val="24"/>
        </w:rPr>
        <w:t>dom</w:t>
      </w:r>
      <w:proofErr w:type="spellEnd"/>
      <w:r w:rsidRPr="005E463E">
        <w:rPr>
          <w:rFonts w:ascii="Constantia" w:hAnsi="Constantia"/>
          <w:sz w:val="24"/>
          <w:szCs w:val="24"/>
        </w:rPr>
        <w:t xml:space="preserve"> and the stories that bestow, preserve, and transmit it are depicted as the threads that stick together </w:t>
      </w:r>
      <w:r w:rsidRPr="005E463E">
        <w:rPr>
          <w:rFonts w:ascii="Constantia" w:hAnsi="Constantia"/>
          <w:sz w:val="24"/>
          <w:szCs w:val="24"/>
        </w:rPr>
        <w:lastRenderedPageBreak/>
        <w:t>the fabric of society’.</w:t>
      </w:r>
      <w:r w:rsidRPr="005E463E">
        <w:rPr>
          <w:rFonts w:ascii="Constantia" w:hAnsi="Constantia"/>
          <w:sz w:val="24"/>
          <w:szCs w:val="24"/>
          <w:vertAlign w:val="superscript"/>
        </w:rPr>
        <w:footnoteReference w:id="41"/>
      </w:r>
      <w:r w:rsidRPr="005E463E">
        <w:rPr>
          <w:rFonts w:ascii="Constantia" w:hAnsi="Constantia"/>
          <w:sz w:val="24"/>
          <w:szCs w:val="24"/>
        </w:rPr>
        <w:t xml:space="preserve"> Praise would be achieved in performing heroic deeds for their lord and gaining reward and renown. Further praise was achieved in performing the duty of taking ‘lawful revenge on the murderer of a slain companion or kinsman’ such as in the episode of Grendel’s Mother.</w:t>
      </w:r>
      <w:r w:rsidRPr="005E463E">
        <w:rPr>
          <w:rFonts w:ascii="Constantia" w:hAnsi="Constantia"/>
          <w:sz w:val="24"/>
          <w:szCs w:val="24"/>
          <w:vertAlign w:val="superscript"/>
        </w:rPr>
        <w:footnoteReference w:id="42"/>
      </w:r>
      <w:r w:rsidRPr="005E463E">
        <w:rPr>
          <w:rFonts w:ascii="Constantia" w:hAnsi="Constantia"/>
          <w:sz w:val="24"/>
          <w:szCs w:val="24"/>
        </w:rPr>
        <w:t xml:space="preserve"> The glory and reputation of a hero was during life and after death. A continued reputation after death was sought and family would often associate themselves with these ancestors. For example, many times Beowulf names himself as son of </w:t>
      </w:r>
      <w:proofErr w:type="spellStart"/>
      <w:r w:rsidRPr="005E463E">
        <w:rPr>
          <w:rFonts w:ascii="Constantia" w:hAnsi="Constantia"/>
          <w:sz w:val="24"/>
          <w:szCs w:val="24"/>
        </w:rPr>
        <w:t>Ecgtheow</w:t>
      </w:r>
      <w:proofErr w:type="spellEnd"/>
      <w:r w:rsidRPr="005E463E">
        <w:rPr>
          <w:rFonts w:ascii="Constantia" w:hAnsi="Constantia"/>
          <w:sz w:val="24"/>
          <w:szCs w:val="24"/>
        </w:rPr>
        <w:t xml:space="preserve">, drawing on his father’s reputation. </w:t>
      </w:r>
      <w:proofErr w:type="spellStart"/>
      <w:r w:rsidRPr="005E463E">
        <w:rPr>
          <w:rFonts w:ascii="Constantia" w:hAnsi="Constantia"/>
          <w:sz w:val="24"/>
          <w:szCs w:val="24"/>
        </w:rPr>
        <w:t>Shippey</w:t>
      </w:r>
      <w:proofErr w:type="spellEnd"/>
      <w:r w:rsidRPr="005E463E">
        <w:rPr>
          <w:rFonts w:ascii="Constantia" w:hAnsi="Constantia"/>
          <w:sz w:val="24"/>
          <w:szCs w:val="24"/>
        </w:rPr>
        <w:t xml:space="preserve"> notes that this reflects a vulnerability in Beowulf that whilst not apparent to the characters within the poem is apparent to the audience receiving the performance.</w:t>
      </w:r>
      <w:r w:rsidRPr="005E463E">
        <w:rPr>
          <w:rFonts w:ascii="Constantia" w:hAnsi="Constantia"/>
          <w:sz w:val="24"/>
          <w:szCs w:val="24"/>
          <w:vertAlign w:val="superscript"/>
        </w:rPr>
        <w:footnoteReference w:id="43"/>
      </w:r>
    </w:p>
    <w:p w:rsidR="0055783C" w:rsidRPr="005E463E" w:rsidRDefault="0055783C" w:rsidP="0055783C">
      <w:pPr>
        <w:spacing w:line="360" w:lineRule="auto"/>
        <w:jc w:val="both"/>
        <w:rPr>
          <w:rFonts w:ascii="Constantia" w:hAnsi="Constantia"/>
          <w:sz w:val="24"/>
          <w:szCs w:val="24"/>
        </w:rPr>
      </w:pPr>
      <w:r w:rsidRPr="005E463E">
        <w:rPr>
          <w:rFonts w:ascii="Constantia" w:hAnsi="Constantia"/>
          <w:sz w:val="24"/>
          <w:szCs w:val="24"/>
        </w:rPr>
        <w:t>The culture Beowulf lives in is one of honour and shame. The actions and choices made were motivated by these values.</w:t>
      </w:r>
      <w:r w:rsidRPr="005E463E">
        <w:rPr>
          <w:rFonts w:ascii="Constantia" w:hAnsi="Constantia"/>
          <w:sz w:val="24"/>
          <w:szCs w:val="24"/>
          <w:vertAlign w:val="superscript"/>
        </w:rPr>
        <w:footnoteReference w:id="44"/>
      </w:r>
      <w:r w:rsidRPr="005E463E">
        <w:rPr>
          <w:rFonts w:ascii="Constantia" w:hAnsi="Constantia"/>
          <w:sz w:val="24"/>
          <w:szCs w:val="24"/>
        </w:rPr>
        <w:t xml:space="preserve"> He is motivated by honour and an avoidance of shame. ‘Honour, or the lack of it, made or broke a man’s standing’ as he would be valued by the ‘public esteem he enjoyed’.</w:t>
      </w:r>
      <w:r w:rsidRPr="005E463E">
        <w:rPr>
          <w:rFonts w:ascii="Constantia" w:hAnsi="Constantia"/>
          <w:sz w:val="24"/>
          <w:szCs w:val="24"/>
          <w:vertAlign w:val="superscript"/>
        </w:rPr>
        <w:footnoteReference w:id="45"/>
      </w:r>
      <w:r w:rsidRPr="005E463E">
        <w:rPr>
          <w:rFonts w:ascii="Constantia" w:hAnsi="Constantia"/>
          <w:sz w:val="24"/>
          <w:szCs w:val="24"/>
        </w:rPr>
        <w:t xml:space="preserve"> Tacitus noted in his </w:t>
      </w:r>
      <w:r w:rsidRPr="005E463E">
        <w:rPr>
          <w:rFonts w:ascii="Constantia" w:hAnsi="Constantia"/>
          <w:i/>
          <w:sz w:val="24"/>
          <w:szCs w:val="24"/>
        </w:rPr>
        <w:t>Germania</w:t>
      </w:r>
      <w:r w:rsidRPr="005E463E">
        <w:rPr>
          <w:rFonts w:ascii="Constantia" w:hAnsi="Constantia"/>
          <w:sz w:val="24"/>
          <w:szCs w:val="24"/>
        </w:rPr>
        <w:t xml:space="preserve"> ‘on the field of battle it is a disgrace to a chief to be surpassed in courage by his followers, and to the followers not to equal their chief’s courage. And to leave a battle alive after their chief has fallen means lifelong infamy and shame’.</w:t>
      </w:r>
      <w:r w:rsidRPr="005E463E">
        <w:rPr>
          <w:rFonts w:ascii="Constantia" w:hAnsi="Constantia"/>
          <w:sz w:val="24"/>
          <w:szCs w:val="24"/>
          <w:vertAlign w:val="superscript"/>
        </w:rPr>
        <w:footnoteReference w:id="46"/>
      </w:r>
      <w:r w:rsidRPr="005E463E">
        <w:rPr>
          <w:rFonts w:ascii="Constantia" w:hAnsi="Constantia"/>
          <w:sz w:val="24"/>
          <w:szCs w:val="24"/>
        </w:rPr>
        <w:t xml:space="preserve">  This is shown by what Wiglaf says after the death of his lord Beowulf that ‘the people’s king had no reason at all to boast about comrades in arms’ for ‘too few defenders’ helped the king and instead took ‘flight’ which is an ‘inglorious action’ for ‘any warrior death is better than a life of disgrace’.</w:t>
      </w:r>
      <w:r w:rsidRPr="005E463E">
        <w:rPr>
          <w:rFonts w:ascii="Constantia" w:hAnsi="Constantia"/>
          <w:sz w:val="24"/>
          <w:szCs w:val="24"/>
          <w:vertAlign w:val="superscript"/>
        </w:rPr>
        <w:footnoteReference w:id="47"/>
      </w:r>
      <w:r w:rsidRPr="005E463E">
        <w:rPr>
          <w:rFonts w:ascii="Constantia" w:hAnsi="Constantia"/>
          <w:sz w:val="24"/>
          <w:szCs w:val="24"/>
        </w:rPr>
        <w:t xml:space="preserve"> </w:t>
      </w:r>
    </w:p>
    <w:p w:rsidR="00AB2676" w:rsidRPr="005E463E" w:rsidRDefault="00AB2676" w:rsidP="0055783C">
      <w:pPr>
        <w:spacing w:line="360" w:lineRule="auto"/>
        <w:jc w:val="both"/>
        <w:rPr>
          <w:rFonts w:ascii="Constantia" w:hAnsi="Constantia"/>
          <w:sz w:val="24"/>
          <w:szCs w:val="24"/>
        </w:rPr>
      </w:pPr>
    </w:p>
    <w:p w:rsidR="0055783C" w:rsidRPr="005E463E" w:rsidRDefault="0055783C" w:rsidP="0055783C">
      <w:pPr>
        <w:numPr>
          <w:ilvl w:val="1"/>
          <w:numId w:val="2"/>
        </w:numPr>
        <w:spacing w:line="360" w:lineRule="auto"/>
        <w:contextualSpacing/>
        <w:jc w:val="both"/>
        <w:rPr>
          <w:rFonts w:ascii="Constantia" w:hAnsi="Constantia"/>
          <w:b/>
          <w:sz w:val="24"/>
          <w:szCs w:val="24"/>
        </w:rPr>
      </w:pPr>
      <w:r w:rsidRPr="005E463E">
        <w:rPr>
          <w:rFonts w:ascii="Constantia" w:hAnsi="Constantia"/>
          <w:b/>
          <w:sz w:val="24"/>
          <w:szCs w:val="24"/>
        </w:rPr>
        <w:lastRenderedPageBreak/>
        <w:t>Character and Choices</w:t>
      </w:r>
      <w:bookmarkStart w:id="19" w:name="_GoBack"/>
      <w:bookmarkEnd w:id="19"/>
    </w:p>
    <w:p w:rsidR="0055783C" w:rsidRPr="005E463E" w:rsidRDefault="0055783C" w:rsidP="0055783C">
      <w:pPr>
        <w:spacing w:line="360" w:lineRule="auto"/>
        <w:jc w:val="both"/>
        <w:rPr>
          <w:rFonts w:ascii="Constantia" w:hAnsi="Constantia"/>
          <w:sz w:val="24"/>
          <w:szCs w:val="24"/>
        </w:rPr>
      </w:pPr>
      <w:r w:rsidRPr="005E463E">
        <w:rPr>
          <w:rFonts w:ascii="Constantia" w:hAnsi="Constantia"/>
          <w:sz w:val="24"/>
          <w:szCs w:val="24"/>
        </w:rPr>
        <w:t>Beowulf reflects many characteristics of a good hero including ‘bravery both physical and of the spirit (perhaps we should say valour, fortitude, and endurance); loyalty and service; generosity and reward; love of good fame; wisdom in the affairs of private and corporate life; and piety towards a God’.</w:t>
      </w:r>
      <w:r w:rsidRPr="005E463E">
        <w:rPr>
          <w:rFonts w:ascii="Constantia" w:hAnsi="Constantia"/>
          <w:sz w:val="24"/>
          <w:szCs w:val="24"/>
          <w:vertAlign w:val="superscript"/>
        </w:rPr>
        <w:footnoteReference w:id="48"/>
      </w:r>
      <w:r w:rsidRPr="005E463E">
        <w:rPr>
          <w:rFonts w:ascii="Constantia" w:hAnsi="Constantia"/>
          <w:sz w:val="24"/>
          <w:szCs w:val="24"/>
        </w:rPr>
        <w:t xml:space="preserve"> His physical bravery is shown in his fights with Grendel and the monsters of his youth which he fights with his bare </w:t>
      </w:r>
      <w:r w:rsidR="00576C83" w:rsidRPr="005E463E">
        <w:rPr>
          <w:rFonts w:ascii="Constantia" w:hAnsi="Constantia"/>
          <w:sz w:val="24"/>
          <w:szCs w:val="24"/>
        </w:rPr>
        <w:t>hands. His last fight with the D</w:t>
      </w:r>
      <w:r w:rsidRPr="005E463E">
        <w:rPr>
          <w:rFonts w:ascii="Constantia" w:hAnsi="Constantia"/>
          <w:sz w:val="24"/>
          <w:szCs w:val="24"/>
        </w:rPr>
        <w:t>ragon in his old age reflects his valour and endurance in a fight beyond most men. He does not appear to use his strength in ‘brawling or in aggressive fighting’.</w:t>
      </w:r>
      <w:r w:rsidRPr="005E463E">
        <w:rPr>
          <w:rFonts w:ascii="Constantia" w:hAnsi="Constantia"/>
          <w:sz w:val="24"/>
          <w:szCs w:val="24"/>
          <w:vertAlign w:val="superscript"/>
        </w:rPr>
        <w:footnoteReference w:id="49"/>
      </w:r>
      <w:r w:rsidR="007737E3" w:rsidRPr="005E463E">
        <w:rPr>
          <w:rFonts w:ascii="Constantia" w:hAnsi="Constantia"/>
          <w:sz w:val="24"/>
          <w:szCs w:val="24"/>
        </w:rPr>
        <w:t xml:space="preserve"> Loyalty and service are</w:t>
      </w:r>
      <w:r w:rsidRPr="005E463E">
        <w:rPr>
          <w:rFonts w:ascii="Constantia" w:hAnsi="Constantia"/>
          <w:sz w:val="24"/>
          <w:szCs w:val="24"/>
        </w:rPr>
        <w:t xml:space="preserve"> reflective of a good warrior to his lord. Beowulf</w:t>
      </w:r>
      <w:r w:rsidR="007737E3" w:rsidRPr="005E463E">
        <w:rPr>
          <w:rFonts w:ascii="Constantia" w:hAnsi="Constantia"/>
          <w:sz w:val="24"/>
          <w:szCs w:val="24"/>
        </w:rPr>
        <w:t xml:space="preserve"> offers his services to Hrothgar as Hrothgar</w:t>
      </w:r>
      <w:r w:rsidRPr="005E463E">
        <w:rPr>
          <w:rFonts w:ascii="Constantia" w:hAnsi="Constantia"/>
          <w:sz w:val="24"/>
          <w:szCs w:val="24"/>
        </w:rPr>
        <w:t xml:space="preserve"> had once helped his own father. He also desires fame but ‘less for self-glorification than to deserve well of his king and reflect honour upon him’.</w:t>
      </w:r>
      <w:r w:rsidRPr="005E463E">
        <w:rPr>
          <w:rFonts w:ascii="Constantia" w:hAnsi="Constantia"/>
          <w:sz w:val="24"/>
          <w:szCs w:val="24"/>
          <w:vertAlign w:val="superscript"/>
        </w:rPr>
        <w:footnoteReference w:id="50"/>
      </w:r>
      <w:r w:rsidRPr="005E463E">
        <w:rPr>
          <w:rFonts w:ascii="Constantia" w:hAnsi="Constantia"/>
          <w:sz w:val="24"/>
          <w:szCs w:val="24"/>
        </w:rPr>
        <w:t xml:space="preserve"> The rewards Beowulf receives for services rendered he presents formally to his lord </w:t>
      </w:r>
      <w:proofErr w:type="spellStart"/>
      <w:r w:rsidRPr="005E463E">
        <w:rPr>
          <w:rFonts w:ascii="Constantia" w:hAnsi="Constantia"/>
          <w:sz w:val="24"/>
          <w:szCs w:val="24"/>
        </w:rPr>
        <w:t>Hygelac</w:t>
      </w:r>
      <w:proofErr w:type="spellEnd"/>
      <w:r w:rsidRPr="005E463E">
        <w:rPr>
          <w:rFonts w:ascii="Constantia" w:hAnsi="Constantia"/>
          <w:sz w:val="24"/>
          <w:szCs w:val="24"/>
          <w:vertAlign w:val="superscript"/>
        </w:rPr>
        <w:footnoteReference w:id="51"/>
      </w:r>
      <w:r w:rsidRPr="005E463E">
        <w:rPr>
          <w:rFonts w:ascii="Constantia" w:hAnsi="Constantia"/>
          <w:sz w:val="24"/>
          <w:szCs w:val="24"/>
        </w:rPr>
        <w:t xml:space="preserve"> including the necklace he bestows on the queen; the ill-fated necklace that </w:t>
      </w:r>
      <w:proofErr w:type="spellStart"/>
      <w:r w:rsidRPr="005E463E">
        <w:rPr>
          <w:rFonts w:ascii="Constantia" w:hAnsi="Constantia"/>
          <w:sz w:val="24"/>
          <w:szCs w:val="24"/>
        </w:rPr>
        <w:t>Hygelac</w:t>
      </w:r>
      <w:proofErr w:type="spellEnd"/>
      <w:r w:rsidRPr="005E463E">
        <w:rPr>
          <w:rFonts w:ascii="Constantia" w:hAnsi="Constantia"/>
          <w:sz w:val="24"/>
          <w:szCs w:val="24"/>
        </w:rPr>
        <w:t xml:space="preserve"> would wear at his death on the field of battle. When he is king he would have become a ring-giver himself and Wiglaf notes how Beowulf was generous in his gifts to his warriors: ‘often presented helmet and mail-coat to those sitting on ale-benches in the hall, of the most splendid kind he could find anywhere’.</w:t>
      </w:r>
      <w:r w:rsidRPr="005E463E">
        <w:rPr>
          <w:rFonts w:ascii="Constantia" w:hAnsi="Constantia"/>
          <w:sz w:val="24"/>
          <w:szCs w:val="24"/>
          <w:vertAlign w:val="superscript"/>
        </w:rPr>
        <w:footnoteReference w:id="52"/>
      </w:r>
      <w:r w:rsidRPr="005E463E">
        <w:rPr>
          <w:rFonts w:ascii="Constantia" w:hAnsi="Constantia"/>
          <w:sz w:val="24"/>
          <w:szCs w:val="24"/>
        </w:rPr>
        <w:t xml:space="preserve"> At the very end of the poem it reflects how Beowulf was ‘the most eager for renown’.</w:t>
      </w:r>
      <w:r w:rsidRPr="005E463E">
        <w:rPr>
          <w:rFonts w:ascii="Constantia" w:hAnsi="Constantia"/>
          <w:sz w:val="24"/>
          <w:szCs w:val="24"/>
          <w:vertAlign w:val="superscript"/>
        </w:rPr>
        <w:footnoteReference w:id="53"/>
      </w:r>
      <w:r w:rsidRPr="005E463E">
        <w:rPr>
          <w:rFonts w:ascii="Constantia" w:hAnsi="Constantia"/>
          <w:sz w:val="24"/>
          <w:szCs w:val="24"/>
        </w:rPr>
        <w:t xml:space="preserve"> He manifests wisdom in his speech rather than actions such as the previously mentioned comment on marriage rarely resolving feud. All Beowulf’s speech</w:t>
      </w:r>
      <w:r w:rsidR="00AD61F2" w:rsidRPr="005E463E">
        <w:rPr>
          <w:rFonts w:ascii="Constantia" w:hAnsi="Constantia"/>
          <w:sz w:val="24"/>
          <w:szCs w:val="24"/>
        </w:rPr>
        <w:t>es are thoughtful and courteous</w:t>
      </w:r>
      <w:r w:rsidRPr="005E463E">
        <w:rPr>
          <w:rFonts w:ascii="Constantia" w:hAnsi="Constantia"/>
          <w:sz w:val="24"/>
          <w:szCs w:val="24"/>
        </w:rPr>
        <w:t xml:space="preserve"> reflective of a ‘just and righteous man’.</w:t>
      </w:r>
      <w:r w:rsidRPr="005E463E">
        <w:rPr>
          <w:rFonts w:ascii="Constantia" w:hAnsi="Constantia"/>
          <w:sz w:val="24"/>
          <w:szCs w:val="24"/>
          <w:vertAlign w:val="superscript"/>
        </w:rPr>
        <w:footnoteReference w:id="54"/>
      </w:r>
      <w:r w:rsidRPr="005E463E">
        <w:rPr>
          <w:rFonts w:ascii="Constantia" w:hAnsi="Constantia"/>
          <w:sz w:val="24"/>
          <w:szCs w:val="24"/>
        </w:rPr>
        <w:t xml:space="preserve"> His piety is reflected in the thanks he gives to his god ‘Lord of all, the King of Glory’ who we can never seem to determine whether they be Christian or pagan god.</w:t>
      </w:r>
      <w:r w:rsidRPr="005E463E">
        <w:rPr>
          <w:rFonts w:ascii="Constantia" w:hAnsi="Constantia"/>
          <w:sz w:val="24"/>
          <w:szCs w:val="24"/>
          <w:vertAlign w:val="superscript"/>
        </w:rPr>
        <w:footnoteReference w:id="55"/>
      </w:r>
    </w:p>
    <w:p w:rsidR="0055783C" w:rsidRPr="005E463E" w:rsidRDefault="0055783C" w:rsidP="0055783C">
      <w:pPr>
        <w:spacing w:line="360" w:lineRule="auto"/>
        <w:jc w:val="both"/>
        <w:rPr>
          <w:rFonts w:ascii="Constantia" w:hAnsi="Constantia"/>
          <w:sz w:val="24"/>
          <w:szCs w:val="24"/>
        </w:rPr>
      </w:pPr>
      <w:r w:rsidRPr="005E463E">
        <w:rPr>
          <w:rFonts w:ascii="Constantia" w:hAnsi="Constantia"/>
          <w:sz w:val="24"/>
          <w:szCs w:val="24"/>
        </w:rPr>
        <w:lastRenderedPageBreak/>
        <w:t>During the poem three important fights occur and these are all fought in different ways. In the fight with Grendel Beowulf gives a short noble speech on how he will fight Grendel without arms to make it a fair fight as Grendel ‘knows nothing of such noble matters’.</w:t>
      </w:r>
      <w:r w:rsidRPr="005E463E">
        <w:rPr>
          <w:rFonts w:ascii="Constantia" w:hAnsi="Constantia"/>
          <w:sz w:val="24"/>
          <w:szCs w:val="24"/>
          <w:vertAlign w:val="superscript"/>
        </w:rPr>
        <w:footnoteReference w:id="56"/>
      </w:r>
      <w:r w:rsidRPr="005E463E">
        <w:rPr>
          <w:rFonts w:ascii="Constantia" w:hAnsi="Constantia"/>
          <w:sz w:val="24"/>
          <w:szCs w:val="24"/>
        </w:rPr>
        <w:t xml:space="preserve"> This first fight, reminiscent of Thor’s fight with Elli, depicts Beowulf fighting Grendel with his bare hands. It is a competition of physical strength, a choice to fight evil. Whilst it ends with Beowulf unscathed and victorious and Grendel retreating into the night having had his arm ripped from his shoulder in his escape, it appears that Grendel is still the stronger if also the loser. Here the ‘poet seems to suggest that the very best of men might be very strong and awesomely courageous, but only the forces of evil in the world enjoy truly supernatural power’.</w:t>
      </w:r>
      <w:r w:rsidRPr="005E463E">
        <w:rPr>
          <w:rFonts w:ascii="Constantia" w:hAnsi="Constantia"/>
          <w:sz w:val="24"/>
          <w:szCs w:val="24"/>
          <w:vertAlign w:val="superscript"/>
        </w:rPr>
        <w:footnoteReference w:id="57"/>
      </w:r>
      <w:r w:rsidRPr="005E463E">
        <w:rPr>
          <w:rFonts w:ascii="Constantia" w:hAnsi="Constantia"/>
          <w:sz w:val="24"/>
          <w:szCs w:val="24"/>
        </w:rPr>
        <w:t xml:space="preserve"> Does this indicate the view</w:t>
      </w:r>
      <w:r w:rsidR="00A13406" w:rsidRPr="005E463E">
        <w:rPr>
          <w:rFonts w:ascii="Constantia" w:hAnsi="Constantia"/>
          <w:sz w:val="24"/>
          <w:szCs w:val="24"/>
        </w:rPr>
        <w:t xml:space="preserve"> of the poet</w:t>
      </w:r>
      <w:r w:rsidRPr="005E463E">
        <w:rPr>
          <w:rFonts w:ascii="Constantia" w:hAnsi="Constantia"/>
          <w:sz w:val="24"/>
          <w:szCs w:val="24"/>
        </w:rPr>
        <w:t xml:space="preserve"> that Beowulf, for all his symbolisation of a perfect ideal in his youth, is still a mere man?</w:t>
      </w:r>
    </w:p>
    <w:p w:rsidR="0055783C" w:rsidRPr="005E463E" w:rsidRDefault="0055783C" w:rsidP="0055783C">
      <w:pPr>
        <w:spacing w:line="360" w:lineRule="auto"/>
        <w:jc w:val="both"/>
        <w:rPr>
          <w:rFonts w:ascii="Constantia" w:hAnsi="Constantia"/>
          <w:sz w:val="24"/>
          <w:szCs w:val="24"/>
        </w:rPr>
      </w:pPr>
      <w:r w:rsidRPr="005E463E">
        <w:rPr>
          <w:rFonts w:ascii="Constantia" w:hAnsi="Constantia"/>
          <w:sz w:val="24"/>
          <w:szCs w:val="24"/>
        </w:rPr>
        <w:t xml:space="preserve">The night following the fight with Grendel, Grendel’s Mother comes to the hall killing one of </w:t>
      </w:r>
      <w:proofErr w:type="spellStart"/>
      <w:r w:rsidRPr="005E463E">
        <w:rPr>
          <w:rFonts w:ascii="Constantia" w:hAnsi="Constantia"/>
          <w:sz w:val="24"/>
          <w:szCs w:val="24"/>
        </w:rPr>
        <w:t>Hygelac’s</w:t>
      </w:r>
      <w:proofErr w:type="spellEnd"/>
      <w:r w:rsidRPr="005E463E">
        <w:rPr>
          <w:rFonts w:ascii="Constantia" w:hAnsi="Constantia"/>
          <w:sz w:val="24"/>
          <w:szCs w:val="24"/>
        </w:rPr>
        <w:t xml:space="preserve"> men. This causes Beowulf to find her underwater lair and fight her to gain vengeance. This was a choice to avenge the slain that was demanded by honour. This fight is reflective of worldly motives, a fight representing the culture Beowulf lives in.</w:t>
      </w:r>
      <w:r w:rsidRPr="005E463E">
        <w:rPr>
          <w:rFonts w:ascii="Constantia" w:hAnsi="Constantia"/>
          <w:sz w:val="24"/>
          <w:szCs w:val="24"/>
          <w:vertAlign w:val="superscript"/>
        </w:rPr>
        <w:footnoteReference w:id="58"/>
      </w:r>
      <w:r w:rsidR="00D767B2" w:rsidRPr="005E463E">
        <w:rPr>
          <w:rFonts w:ascii="Constantia" w:hAnsi="Constantia"/>
          <w:sz w:val="24"/>
          <w:szCs w:val="24"/>
        </w:rPr>
        <w:t xml:space="preserve"> </w:t>
      </w:r>
      <w:r w:rsidR="00FD7B5E" w:rsidRPr="005E463E">
        <w:rPr>
          <w:rFonts w:ascii="Constantia" w:hAnsi="Constantia"/>
          <w:sz w:val="24"/>
          <w:szCs w:val="24"/>
        </w:rPr>
        <w:t xml:space="preserve">The poet may have used this fight to set up </w:t>
      </w:r>
      <w:r w:rsidRPr="005E463E">
        <w:rPr>
          <w:rFonts w:ascii="Constantia" w:hAnsi="Constantia"/>
          <w:sz w:val="24"/>
          <w:szCs w:val="24"/>
        </w:rPr>
        <w:t>a critique of a culture focused around vengeance sought through violence where gold is rewarded of this behaviour.</w:t>
      </w:r>
      <w:r w:rsidR="00FD7B5E" w:rsidRPr="005E463E">
        <w:rPr>
          <w:rFonts w:ascii="Constantia" w:hAnsi="Constantia"/>
          <w:sz w:val="24"/>
          <w:szCs w:val="24"/>
        </w:rPr>
        <w:t xml:space="preserve"> The next episode with the </w:t>
      </w:r>
      <w:r w:rsidR="00576C83" w:rsidRPr="005E463E">
        <w:rPr>
          <w:rFonts w:ascii="Constantia" w:hAnsi="Constantia"/>
          <w:sz w:val="24"/>
          <w:szCs w:val="24"/>
        </w:rPr>
        <w:t>D</w:t>
      </w:r>
      <w:r w:rsidR="00FD7B5E" w:rsidRPr="005E463E">
        <w:rPr>
          <w:rFonts w:ascii="Constantia" w:hAnsi="Constantia"/>
          <w:sz w:val="24"/>
          <w:szCs w:val="24"/>
        </w:rPr>
        <w:t>ragon and its fatal outcome perhaps extends the poet’s view that this system of wergild</w:t>
      </w:r>
      <w:r w:rsidR="00E8331E" w:rsidRPr="005E463E">
        <w:rPr>
          <w:rFonts w:ascii="Constantia" w:hAnsi="Constantia"/>
          <w:sz w:val="24"/>
          <w:szCs w:val="24"/>
        </w:rPr>
        <w:t xml:space="preserve"> is not sustainable.</w:t>
      </w:r>
    </w:p>
    <w:p w:rsidR="0055783C" w:rsidRPr="005E463E" w:rsidRDefault="0055783C" w:rsidP="0055783C">
      <w:pPr>
        <w:spacing w:line="360" w:lineRule="auto"/>
        <w:jc w:val="both"/>
        <w:rPr>
          <w:rFonts w:ascii="Constantia" w:hAnsi="Constantia"/>
          <w:sz w:val="24"/>
          <w:szCs w:val="24"/>
        </w:rPr>
      </w:pPr>
      <w:r w:rsidRPr="005E463E">
        <w:rPr>
          <w:rFonts w:ascii="Constantia" w:hAnsi="Constantia"/>
          <w:sz w:val="24"/>
          <w:szCs w:val="24"/>
        </w:rPr>
        <w:t>‘There is something of this defiant spirit in Beowulf as he goes upon his last adventure; the decision to fight alone is foolish and splendid at once’.</w:t>
      </w:r>
      <w:r w:rsidRPr="005E463E">
        <w:rPr>
          <w:rFonts w:ascii="Constantia" w:hAnsi="Constantia"/>
          <w:sz w:val="24"/>
          <w:szCs w:val="24"/>
          <w:vertAlign w:val="superscript"/>
        </w:rPr>
        <w:footnoteReference w:id="59"/>
      </w:r>
      <w:r w:rsidRPr="005E463E">
        <w:rPr>
          <w:rFonts w:ascii="Constantia" w:hAnsi="Constantia"/>
          <w:sz w:val="24"/>
          <w:szCs w:val="24"/>
        </w:rPr>
        <w:t xml:space="preserve"> Beowulf’s ‘expressed </w:t>
      </w:r>
      <w:r w:rsidR="00576C83" w:rsidRPr="005E463E">
        <w:rPr>
          <w:rFonts w:ascii="Constantia" w:hAnsi="Constantia"/>
          <w:sz w:val="24"/>
          <w:szCs w:val="24"/>
        </w:rPr>
        <w:t>motives as he goes to meet the D</w:t>
      </w:r>
      <w:r w:rsidRPr="005E463E">
        <w:rPr>
          <w:rFonts w:ascii="Constantia" w:hAnsi="Constantia"/>
          <w:sz w:val="24"/>
          <w:szCs w:val="24"/>
        </w:rPr>
        <w:t>ragon do not mention the people at all, though he says plainly enough that he means to win the gold or die’.</w:t>
      </w:r>
      <w:r w:rsidRPr="005E463E">
        <w:rPr>
          <w:rFonts w:ascii="Constantia" w:hAnsi="Constantia"/>
          <w:sz w:val="24"/>
          <w:szCs w:val="24"/>
          <w:vertAlign w:val="superscript"/>
        </w:rPr>
        <w:footnoteReference w:id="60"/>
      </w:r>
      <w:r w:rsidR="00576C83" w:rsidRPr="005E463E">
        <w:rPr>
          <w:rFonts w:ascii="Constantia" w:hAnsi="Constantia"/>
          <w:sz w:val="24"/>
          <w:szCs w:val="24"/>
        </w:rPr>
        <w:t xml:space="preserve"> The final fight with the D</w:t>
      </w:r>
      <w:r w:rsidRPr="005E463E">
        <w:rPr>
          <w:rFonts w:ascii="Constantia" w:hAnsi="Constantia"/>
          <w:sz w:val="24"/>
          <w:szCs w:val="24"/>
        </w:rPr>
        <w:t xml:space="preserve">ragon is often argued to be represented as a fight </w:t>
      </w:r>
      <w:r w:rsidRPr="005E463E">
        <w:rPr>
          <w:rFonts w:ascii="Constantia" w:hAnsi="Constantia"/>
          <w:sz w:val="24"/>
          <w:szCs w:val="24"/>
        </w:rPr>
        <w:lastRenderedPageBreak/>
        <w:t xml:space="preserve">between Christ and the devil. A final confrontation, the devil as an </w:t>
      </w:r>
      <w:r w:rsidR="00576C83" w:rsidRPr="005E463E">
        <w:rPr>
          <w:rFonts w:ascii="Constantia" w:hAnsi="Constantia"/>
          <w:sz w:val="24"/>
          <w:szCs w:val="24"/>
        </w:rPr>
        <w:t>oppressor of Christians as the D</w:t>
      </w:r>
      <w:r w:rsidRPr="005E463E">
        <w:rPr>
          <w:rFonts w:ascii="Constantia" w:hAnsi="Constantia"/>
          <w:sz w:val="24"/>
          <w:szCs w:val="24"/>
        </w:rPr>
        <w:t>ragon is an oppressor of Beowulf’s people.</w:t>
      </w:r>
      <w:r w:rsidRPr="005E463E">
        <w:rPr>
          <w:rFonts w:ascii="Constantia" w:hAnsi="Constantia"/>
          <w:sz w:val="24"/>
          <w:szCs w:val="24"/>
          <w:vertAlign w:val="superscript"/>
        </w:rPr>
        <w:footnoteReference w:id="61"/>
      </w:r>
      <w:r w:rsidRPr="005E463E">
        <w:rPr>
          <w:rFonts w:ascii="Constantia" w:hAnsi="Constantia"/>
          <w:sz w:val="24"/>
          <w:szCs w:val="24"/>
        </w:rPr>
        <w:t xml:space="preserve"> However, m</w:t>
      </w:r>
      <w:r w:rsidR="00576C83" w:rsidRPr="005E463E">
        <w:rPr>
          <w:rFonts w:ascii="Constantia" w:hAnsi="Constantia"/>
          <w:sz w:val="24"/>
          <w:szCs w:val="24"/>
        </w:rPr>
        <w:t>ore traditionally perhaps, the D</w:t>
      </w:r>
      <w:r w:rsidRPr="005E463E">
        <w:rPr>
          <w:rFonts w:ascii="Constantia" w:hAnsi="Constantia"/>
          <w:sz w:val="24"/>
          <w:szCs w:val="24"/>
        </w:rPr>
        <w:t>ragon represents a ‘personification of malice, greed, destruction (the evil side of heroic life), and of the undiscriminating cruelty of fortune that distinguishes not good or bad (the evil aspect of all life)’.</w:t>
      </w:r>
      <w:r w:rsidRPr="005E463E">
        <w:rPr>
          <w:rFonts w:ascii="Constantia" w:hAnsi="Constantia"/>
          <w:sz w:val="24"/>
          <w:szCs w:val="24"/>
          <w:vertAlign w:val="superscript"/>
        </w:rPr>
        <w:footnoteReference w:id="62"/>
      </w:r>
      <w:r w:rsidRPr="005E463E">
        <w:rPr>
          <w:rFonts w:ascii="Constantia" w:hAnsi="Constantia"/>
          <w:sz w:val="24"/>
          <w:szCs w:val="24"/>
        </w:rPr>
        <w:t xml:space="preserve"> Fighting in full armour with sword and shield Beowulf overcomes this creature only through the aid of Wiglaf. All previous fights had been fought alone. This difference marks Beowulf as weaker in his older age, more physically vulnerable. When he dies having succeeded</w:t>
      </w:r>
      <w:r w:rsidR="001A4594" w:rsidRPr="005E463E">
        <w:rPr>
          <w:rFonts w:ascii="Constantia" w:hAnsi="Constantia"/>
          <w:sz w:val="24"/>
          <w:szCs w:val="24"/>
        </w:rPr>
        <w:t xml:space="preserve"> in</w:t>
      </w:r>
      <w:r w:rsidR="00576C83" w:rsidRPr="005E463E">
        <w:rPr>
          <w:rFonts w:ascii="Constantia" w:hAnsi="Constantia"/>
          <w:sz w:val="24"/>
          <w:szCs w:val="24"/>
        </w:rPr>
        <w:t xml:space="preserve"> killing the D</w:t>
      </w:r>
      <w:r w:rsidR="001A4594" w:rsidRPr="005E463E">
        <w:rPr>
          <w:rFonts w:ascii="Constantia" w:hAnsi="Constantia"/>
          <w:sz w:val="24"/>
          <w:szCs w:val="24"/>
        </w:rPr>
        <w:t>ragon</w:t>
      </w:r>
      <w:r w:rsidRPr="005E463E">
        <w:rPr>
          <w:rFonts w:ascii="Constantia" w:hAnsi="Constantia"/>
          <w:sz w:val="24"/>
          <w:szCs w:val="24"/>
        </w:rPr>
        <w:t>, he dies ‘rejoicing in the treasure he has won, little knowing that ironically because of a curse it is useless to anyone’.</w:t>
      </w:r>
      <w:r w:rsidRPr="005E463E">
        <w:rPr>
          <w:rFonts w:ascii="Constantia" w:hAnsi="Constantia"/>
          <w:sz w:val="24"/>
          <w:szCs w:val="24"/>
          <w:vertAlign w:val="superscript"/>
        </w:rPr>
        <w:footnoteReference w:id="63"/>
      </w:r>
      <w:r w:rsidRPr="005E463E">
        <w:rPr>
          <w:rFonts w:ascii="Constantia" w:hAnsi="Constantia"/>
          <w:sz w:val="24"/>
          <w:szCs w:val="24"/>
        </w:rPr>
        <w:t xml:space="preserve"> This comment seems to detract from the culture of rewarding heroic behaviour with material gain. Instead the gold at the end of this episode is useless and only Beowulf’s </w:t>
      </w:r>
      <w:proofErr w:type="spellStart"/>
      <w:r w:rsidRPr="005E463E">
        <w:rPr>
          <w:rFonts w:ascii="Constantia" w:hAnsi="Constantia"/>
          <w:i/>
          <w:sz w:val="24"/>
          <w:szCs w:val="24"/>
        </w:rPr>
        <w:t>dōm</w:t>
      </w:r>
      <w:proofErr w:type="spellEnd"/>
      <w:r w:rsidRPr="005E463E">
        <w:rPr>
          <w:rFonts w:ascii="Constantia" w:hAnsi="Constantia"/>
          <w:i/>
          <w:sz w:val="24"/>
          <w:szCs w:val="24"/>
        </w:rPr>
        <w:t xml:space="preserve"> </w:t>
      </w:r>
      <w:r w:rsidRPr="005E463E">
        <w:rPr>
          <w:rFonts w:ascii="Constantia" w:hAnsi="Constantia"/>
          <w:sz w:val="24"/>
          <w:szCs w:val="24"/>
        </w:rPr>
        <w:t>endures.</w:t>
      </w:r>
    </w:p>
    <w:p w:rsidR="0055783C" w:rsidRPr="005E463E" w:rsidRDefault="0055783C" w:rsidP="0055783C">
      <w:pPr>
        <w:spacing w:line="360" w:lineRule="auto"/>
        <w:jc w:val="both"/>
        <w:rPr>
          <w:rFonts w:ascii="Constantia" w:hAnsi="Constantia"/>
          <w:sz w:val="24"/>
          <w:szCs w:val="24"/>
        </w:rPr>
      </w:pPr>
    </w:p>
    <w:p w:rsidR="00495A3A" w:rsidRPr="005E463E" w:rsidRDefault="0055783C" w:rsidP="007735B1">
      <w:pPr>
        <w:numPr>
          <w:ilvl w:val="1"/>
          <w:numId w:val="2"/>
        </w:numPr>
        <w:spacing w:line="360" w:lineRule="auto"/>
        <w:contextualSpacing/>
        <w:jc w:val="both"/>
        <w:rPr>
          <w:rFonts w:ascii="Constantia" w:hAnsi="Constantia"/>
          <w:b/>
          <w:sz w:val="24"/>
          <w:szCs w:val="24"/>
        </w:rPr>
      </w:pPr>
      <w:r w:rsidRPr="005E463E">
        <w:rPr>
          <w:rFonts w:ascii="Constantia" w:hAnsi="Constantia"/>
          <w:b/>
          <w:sz w:val="24"/>
          <w:szCs w:val="24"/>
        </w:rPr>
        <w:t>Reflections on context</w:t>
      </w:r>
    </w:p>
    <w:p w:rsidR="0055783C" w:rsidRPr="005E463E" w:rsidRDefault="0055783C" w:rsidP="0055783C">
      <w:pPr>
        <w:spacing w:line="360" w:lineRule="auto"/>
        <w:jc w:val="both"/>
        <w:rPr>
          <w:rFonts w:ascii="Constantia" w:hAnsi="Constantia"/>
          <w:sz w:val="24"/>
          <w:szCs w:val="24"/>
        </w:rPr>
      </w:pPr>
      <w:r w:rsidRPr="005E463E">
        <w:rPr>
          <w:rFonts w:ascii="Constantia" w:hAnsi="Constantia"/>
          <w:sz w:val="24"/>
          <w:szCs w:val="24"/>
        </w:rPr>
        <w:t xml:space="preserve">The language in </w:t>
      </w:r>
      <w:r w:rsidRPr="005E463E">
        <w:rPr>
          <w:rFonts w:ascii="Constantia" w:hAnsi="Constantia"/>
          <w:i/>
          <w:sz w:val="24"/>
          <w:szCs w:val="24"/>
        </w:rPr>
        <w:t>Beowulf</w:t>
      </w:r>
      <w:r w:rsidRPr="005E463E">
        <w:rPr>
          <w:rFonts w:ascii="Constantia" w:hAnsi="Constantia"/>
          <w:sz w:val="24"/>
          <w:szCs w:val="24"/>
        </w:rPr>
        <w:t xml:space="preserve"> reflects both its pagan nature and the reinvention of the Germanic ideal with Christianity in mind. Beowulf’s name is heavily reflective of typical Germanic folklore with its links to the bear’s </w:t>
      </w:r>
      <w:r w:rsidR="00CD3761" w:rsidRPr="005E463E">
        <w:rPr>
          <w:rFonts w:ascii="Constantia" w:hAnsi="Constantia"/>
          <w:sz w:val="24"/>
          <w:szCs w:val="24"/>
        </w:rPr>
        <w:t xml:space="preserve">son motif and the </w:t>
      </w:r>
      <w:r w:rsidRPr="005E463E">
        <w:rPr>
          <w:rFonts w:ascii="Constantia" w:hAnsi="Constantia"/>
          <w:sz w:val="24"/>
          <w:szCs w:val="24"/>
        </w:rPr>
        <w:t xml:space="preserve">comparison to the Norse God Thor gives further mystical allusion to the character. This seems in keeping with the comparison of physical description, or lack of, between Beowulf and Christ. </w:t>
      </w:r>
      <w:r w:rsidRPr="005E463E">
        <w:rPr>
          <w:rFonts w:ascii="Constantia" w:hAnsi="Constantia"/>
          <w:i/>
          <w:sz w:val="24"/>
          <w:szCs w:val="24"/>
        </w:rPr>
        <w:t>Beowulf</w:t>
      </w:r>
      <w:r w:rsidRPr="005E463E">
        <w:rPr>
          <w:rFonts w:ascii="Constantia" w:hAnsi="Constantia"/>
          <w:sz w:val="24"/>
          <w:szCs w:val="24"/>
        </w:rPr>
        <w:t xml:space="preserve"> is not the only example in Old English literature of Anglo-Saxon culture including Christian aspects. In the </w:t>
      </w:r>
      <w:r w:rsidRPr="005E463E">
        <w:rPr>
          <w:rFonts w:ascii="Constantia" w:hAnsi="Constantia"/>
          <w:i/>
          <w:sz w:val="24"/>
          <w:szCs w:val="24"/>
        </w:rPr>
        <w:t>Battle of Maldon</w:t>
      </w:r>
      <w:r w:rsidRPr="005E463E">
        <w:rPr>
          <w:rFonts w:ascii="Constantia" w:hAnsi="Constantia"/>
          <w:sz w:val="24"/>
          <w:szCs w:val="24"/>
        </w:rPr>
        <w:t xml:space="preserve"> </w:t>
      </w:r>
      <w:proofErr w:type="spellStart"/>
      <w:r w:rsidRPr="005E463E">
        <w:rPr>
          <w:rFonts w:ascii="Constantia" w:hAnsi="Constantia"/>
          <w:sz w:val="24"/>
          <w:szCs w:val="24"/>
        </w:rPr>
        <w:t>Byrhtnoth’s</w:t>
      </w:r>
      <w:proofErr w:type="spellEnd"/>
      <w:r w:rsidRPr="005E463E">
        <w:rPr>
          <w:rFonts w:ascii="Constantia" w:hAnsi="Constantia"/>
          <w:sz w:val="24"/>
          <w:szCs w:val="24"/>
        </w:rPr>
        <w:t xml:space="preserve"> dying prayer is a Christian one. The Beowulf-poet would have needed to incorporate Christianity into the poem as they would not have wanted to seem sympathetic to the pagans. Beowulf’s speech reflects most of all the main characteristics of a good hero, that of loyalty, wisdom and </w:t>
      </w:r>
      <w:r w:rsidRPr="005E463E">
        <w:rPr>
          <w:rFonts w:ascii="Constantia" w:hAnsi="Constantia"/>
          <w:sz w:val="24"/>
          <w:szCs w:val="24"/>
        </w:rPr>
        <w:lastRenderedPageBreak/>
        <w:t>bravery. It further reflects the clever ambiguous nature of various religious phrases leaving it open as to whether they are Christian, pagan or both.</w:t>
      </w:r>
    </w:p>
    <w:p w:rsidR="0055783C" w:rsidRPr="005E463E" w:rsidRDefault="0055783C" w:rsidP="0055783C">
      <w:pPr>
        <w:spacing w:line="360" w:lineRule="auto"/>
        <w:jc w:val="both"/>
        <w:rPr>
          <w:rFonts w:ascii="Constantia" w:hAnsi="Constantia"/>
          <w:sz w:val="24"/>
          <w:szCs w:val="24"/>
        </w:rPr>
      </w:pPr>
      <w:r w:rsidRPr="005E463E">
        <w:rPr>
          <w:rFonts w:ascii="Constantia" w:hAnsi="Constantia"/>
          <w:sz w:val="24"/>
          <w:szCs w:val="24"/>
        </w:rPr>
        <w:t xml:space="preserve">The motivation for </w:t>
      </w:r>
      <w:proofErr w:type="spellStart"/>
      <w:r w:rsidRPr="005E463E">
        <w:rPr>
          <w:rFonts w:ascii="Constantia" w:hAnsi="Constantia"/>
          <w:i/>
          <w:sz w:val="24"/>
          <w:szCs w:val="24"/>
        </w:rPr>
        <w:t>lof</w:t>
      </w:r>
      <w:proofErr w:type="spellEnd"/>
      <w:r w:rsidRPr="005E463E">
        <w:rPr>
          <w:rFonts w:ascii="Constantia" w:hAnsi="Constantia"/>
          <w:i/>
          <w:sz w:val="24"/>
          <w:szCs w:val="24"/>
        </w:rPr>
        <w:t xml:space="preserve"> </w:t>
      </w:r>
      <w:r w:rsidRPr="005E463E">
        <w:rPr>
          <w:rFonts w:ascii="Constantia" w:hAnsi="Constantia"/>
          <w:sz w:val="24"/>
          <w:szCs w:val="24"/>
        </w:rPr>
        <w:t xml:space="preserve">and </w:t>
      </w:r>
      <w:proofErr w:type="spellStart"/>
      <w:r w:rsidRPr="005E463E">
        <w:rPr>
          <w:rFonts w:ascii="Constantia" w:hAnsi="Constantia"/>
          <w:i/>
          <w:sz w:val="24"/>
          <w:szCs w:val="24"/>
        </w:rPr>
        <w:t>dōm</w:t>
      </w:r>
      <w:proofErr w:type="spellEnd"/>
      <w:r w:rsidRPr="005E463E">
        <w:rPr>
          <w:rFonts w:ascii="Constantia" w:hAnsi="Constantia"/>
          <w:i/>
          <w:sz w:val="24"/>
          <w:szCs w:val="24"/>
        </w:rPr>
        <w:t xml:space="preserve"> </w:t>
      </w:r>
      <w:r w:rsidRPr="005E463E">
        <w:rPr>
          <w:rFonts w:ascii="Constantia" w:hAnsi="Constantia"/>
          <w:sz w:val="24"/>
          <w:szCs w:val="24"/>
        </w:rPr>
        <w:t xml:space="preserve">is apparent throughout </w:t>
      </w:r>
      <w:r w:rsidRPr="005E463E">
        <w:rPr>
          <w:rFonts w:ascii="Constantia" w:hAnsi="Constantia"/>
          <w:i/>
          <w:sz w:val="24"/>
          <w:szCs w:val="24"/>
        </w:rPr>
        <w:t>Beowulf.</w:t>
      </w:r>
      <w:r w:rsidRPr="005E463E">
        <w:rPr>
          <w:rFonts w:ascii="Constantia" w:hAnsi="Constantia"/>
          <w:sz w:val="24"/>
          <w:szCs w:val="24"/>
        </w:rPr>
        <w:t xml:space="preserve"> ‘One of the least Christian features of extant heroic poetry, a feature perhaps inherited from heathen times, is that men seem more concerned with the reputation they will leave behind them than with divine rewards in this world or the next.’</w:t>
      </w:r>
      <w:r w:rsidRPr="005E463E">
        <w:rPr>
          <w:rFonts w:ascii="Constantia" w:hAnsi="Constantia"/>
          <w:sz w:val="24"/>
          <w:szCs w:val="24"/>
          <w:vertAlign w:val="superscript"/>
        </w:rPr>
        <w:footnoteReference w:id="64"/>
      </w:r>
      <w:r w:rsidRPr="005E463E">
        <w:rPr>
          <w:rFonts w:ascii="Constantia" w:hAnsi="Constantia"/>
          <w:sz w:val="24"/>
          <w:szCs w:val="24"/>
        </w:rPr>
        <w:t xml:space="preserve"> ‘One of the most important tools for shaping cultural identity is the commemoration of famous figures who embody the group’s ideals and promote a set of common values’.</w:t>
      </w:r>
      <w:r w:rsidRPr="005E463E">
        <w:rPr>
          <w:rFonts w:ascii="Constantia" w:hAnsi="Constantia"/>
          <w:sz w:val="24"/>
          <w:szCs w:val="24"/>
          <w:vertAlign w:val="superscript"/>
        </w:rPr>
        <w:footnoteReference w:id="65"/>
      </w:r>
      <w:r w:rsidRPr="005E463E">
        <w:rPr>
          <w:rFonts w:ascii="Constantia" w:hAnsi="Constantia"/>
          <w:sz w:val="24"/>
          <w:szCs w:val="24"/>
        </w:rPr>
        <w:t xml:space="preserve"> Events in </w:t>
      </w:r>
      <w:r w:rsidRPr="005E463E">
        <w:rPr>
          <w:rFonts w:ascii="Constantia" w:hAnsi="Constantia"/>
          <w:i/>
          <w:sz w:val="24"/>
          <w:szCs w:val="24"/>
        </w:rPr>
        <w:t>The Anglo-Saxon Chronicle</w:t>
      </w:r>
      <w:r w:rsidR="00CD3761" w:rsidRPr="005E463E">
        <w:rPr>
          <w:rFonts w:ascii="Constantia" w:hAnsi="Constantia"/>
          <w:sz w:val="24"/>
          <w:szCs w:val="24"/>
        </w:rPr>
        <w:t xml:space="preserve"> report how in 755</w:t>
      </w:r>
      <w:r w:rsidRPr="005E463E">
        <w:rPr>
          <w:rFonts w:ascii="Constantia" w:hAnsi="Constantia"/>
          <w:sz w:val="24"/>
          <w:szCs w:val="24"/>
        </w:rPr>
        <w:t xml:space="preserve"> King’s Cynewulf’s men remained loyal in defending their lord after his death even when offered their lives and reward. When the King’s thanes went to seek revenge, the men had locked the gates and </w:t>
      </w:r>
      <w:r w:rsidR="00CD3761" w:rsidRPr="005E463E">
        <w:rPr>
          <w:rFonts w:ascii="Constantia" w:hAnsi="Constantia"/>
          <w:sz w:val="24"/>
          <w:szCs w:val="24"/>
        </w:rPr>
        <w:t>prevented them from entering. T</w:t>
      </w:r>
      <w:r w:rsidRPr="005E463E">
        <w:rPr>
          <w:rFonts w:ascii="Constantia" w:hAnsi="Constantia"/>
          <w:sz w:val="24"/>
          <w:szCs w:val="24"/>
        </w:rPr>
        <w:t xml:space="preserve">he followers of the killer </w:t>
      </w:r>
      <w:proofErr w:type="spellStart"/>
      <w:r w:rsidRPr="005E463E">
        <w:rPr>
          <w:rFonts w:ascii="Constantia" w:hAnsi="Constantia"/>
          <w:sz w:val="24"/>
          <w:szCs w:val="24"/>
        </w:rPr>
        <w:t>Cy</w:t>
      </w:r>
      <w:r w:rsidR="00CD3761" w:rsidRPr="005E463E">
        <w:rPr>
          <w:rFonts w:ascii="Constantia" w:hAnsi="Constantia"/>
          <w:sz w:val="24"/>
          <w:szCs w:val="24"/>
        </w:rPr>
        <w:t>neheard</w:t>
      </w:r>
      <w:proofErr w:type="spellEnd"/>
      <w:r w:rsidR="00CD3761" w:rsidRPr="005E463E">
        <w:rPr>
          <w:rFonts w:ascii="Constantia" w:hAnsi="Constantia"/>
          <w:sz w:val="24"/>
          <w:szCs w:val="24"/>
        </w:rPr>
        <w:t>,</w:t>
      </w:r>
      <w:r w:rsidRPr="005E463E">
        <w:rPr>
          <w:rFonts w:ascii="Constantia" w:hAnsi="Constantia"/>
          <w:sz w:val="24"/>
          <w:szCs w:val="24"/>
        </w:rPr>
        <w:t xml:space="preserve"> though they were kinsman of the thanes, would not desert their lord </w:t>
      </w:r>
      <w:proofErr w:type="spellStart"/>
      <w:r w:rsidRPr="005E463E">
        <w:rPr>
          <w:rFonts w:ascii="Constantia" w:hAnsi="Constantia"/>
          <w:sz w:val="24"/>
          <w:szCs w:val="24"/>
        </w:rPr>
        <w:t>Cyneheard</w:t>
      </w:r>
      <w:proofErr w:type="spellEnd"/>
      <w:r w:rsidRPr="005E463E">
        <w:rPr>
          <w:rFonts w:ascii="Constantia" w:hAnsi="Constantia"/>
          <w:sz w:val="24"/>
          <w:szCs w:val="24"/>
        </w:rPr>
        <w:t xml:space="preserve"> even for their own kin.</w:t>
      </w:r>
      <w:r w:rsidRPr="005E463E">
        <w:rPr>
          <w:rFonts w:ascii="Constantia" w:hAnsi="Constantia"/>
          <w:sz w:val="24"/>
          <w:szCs w:val="24"/>
          <w:vertAlign w:val="superscript"/>
        </w:rPr>
        <w:footnoteReference w:id="66"/>
      </w:r>
      <w:r w:rsidRPr="005E463E">
        <w:rPr>
          <w:rFonts w:ascii="Constantia" w:hAnsi="Constantia"/>
          <w:sz w:val="24"/>
          <w:szCs w:val="24"/>
        </w:rPr>
        <w:t xml:space="preserve"> Many instances occur in </w:t>
      </w:r>
      <w:r w:rsidRPr="005E463E">
        <w:rPr>
          <w:rFonts w:ascii="Constantia" w:hAnsi="Constantia"/>
          <w:i/>
          <w:sz w:val="24"/>
          <w:szCs w:val="24"/>
        </w:rPr>
        <w:t>The Battle of Maldon</w:t>
      </w:r>
      <w:r w:rsidRPr="005E463E">
        <w:rPr>
          <w:rFonts w:ascii="Constantia" w:hAnsi="Constantia"/>
          <w:sz w:val="24"/>
          <w:szCs w:val="24"/>
        </w:rPr>
        <w:t xml:space="preserve"> where various men go to fight and knowingly die against the Vikings for the honour of their lord ‘that they should both ride to the stronghold, return home uninjured, or both fall in battle’.</w:t>
      </w:r>
      <w:r w:rsidRPr="005E463E">
        <w:rPr>
          <w:rFonts w:ascii="Constantia" w:hAnsi="Constantia"/>
          <w:sz w:val="24"/>
          <w:szCs w:val="24"/>
          <w:vertAlign w:val="superscript"/>
        </w:rPr>
        <w:footnoteReference w:id="67"/>
      </w:r>
      <w:r w:rsidRPr="005E463E">
        <w:rPr>
          <w:rFonts w:ascii="Constantia" w:hAnsi="Constantia"/>
          <w:sz w:val="24"/>
          <w:szCs w:val="24"/>
        </w:rPr>
        <w:t xml:space="preserve"> Of those ‘cowards’ that fled ‘forgetting their duty’ and the ‘generous gifts’ of their lord, they are singled out by name and shamed.</w:t>
      </w:r>
      <w:r w:rsidRPr="005E463E">
        <w:rPr>
          <w:rFonts w:ascii="Constantia" w:hAnsi="Constantia"/>
          <w:sz w:val="24"/>
          <w:szCs w:val="24"/>
          <w:vertAlign w:val="superscript"/>
        </w:rPr>
        <w:footnoteReference w:id="68"/>
      </w:r>
      <w:r w:rsidRPr="005E463E">
        <w:rPr>
          <w:rFonts w:ascii="Constantia" w:hAnsi="Constantia"/>
          <w:sz w:val="24"/>
          <w:szCs w:val="24"/>
        </w:rPr>
        <w:t xml:space="preserve"> In his youth Beowulf reflects ‘the search for fame which in the young prince was a part of loyal service to God and King, has become in the old ruler a much more selfish quest in which God is not acknowledged as the author of his strength and upholder of his power’.</w:t>
      </w:r>
      <w:r w:rsidRPr="005E463E">
        <w:rPr>
          <w:rFonts w:ascii="Constantia" w:hAnsi="Constantia"/>
          <w:sz w:val="24"/>
          <w:szCs w:val="24"/>
          <w:vertAlign w:val="superscript"/>
        </w:rPr>
        <w:footnoteReference w:id="69"/>
      </w:r>
    </w:p>
    <w:p w:rsidR="0055783C" w:rsidRPr="005E463E" w:rsidRDefault="00CD3761" w:rsidP="0055783C">
      <w:pPr>
        <w:spacing w:line="360" w:lineRule="auto"/>
        <w:jc w:val="both"/>
        <w:rPr>
          <w:rFonts w:ascii="Constantia" w:hAnsi="Constantia"/>
          <w:sz w:val="24"/>
          <w:szCs w:val="24"/>
        </w:rPr>
      </w:pPr>
      <w:r w:rsidRPr="005E463E">
        <w:rPr>
          <w:rFonts w:ascii="Constantia" w:hAnsi="Constantia"/>
          <w:sz w:val="24"/>
          <w:szCs w:val="24"/>
        </w:rPr>
        <w:t>Arising from this the</w:t>
      </w:r>
      <w:r w:rsidR="0055783C" w:rsidRPr="005E463E">
        <w:rPr>
          <w:rFonts w:ascii="Constantia" w:hAnsi="Constantia"/>
          <w:sz w:val="24"/>
          <w:szCs w:val="24"/>
        </w:rPr>
        <w:t xml:space="preserve"> poem ends praising Beowulf not of his Germanic traits of ‘warlike spirit and great exploits’ but the Christian like tendencies of his </w:t>
      </w:r>
      <w:r w:rsidR="0055783C" w:rsidRPr="005E463E">
        <w:rPr>
          <w:rFonts w:ascii="Constantia" w:hAnsi="Constantia"/>
          <w:sz w:val="24"/>
          <w:szCs w:val="24"/>
        </w:rPr>
        <w:lastRenderedPageBreak/>
        <w:t>‘mildness and gentleness’.</w:t>
      </w:r>
      <w:r w:rsidR="0055783C" w:rsidRPr="005E463E">
        <w:rPr>
          <w:rFonts w:ascii="Constantia" w:hAnsi="Constantia"/>
          <w:sz w:val="24"/>
          <w:szCs w:val="24"/>
          <w:vertAlign w:val="superscript"/>
        </w:rPr>
        <w:footnoteReference w:id="70"/>
      </w:r>
      <w:r w:rsidR="0055783C" w:rsidRPr="005E463E">
        <w:rPr>
          <w:rFonts w:ascii="Constantia" w:hAnsi="Constantia"/>
          <w:sz w:val="24"/>
          <w:szCs w:val="24"/>
        </w:rPr>
        <w:t xml:space="preserve"> The poet here expresses the preference for more Christian characteristics although throughout the poem has reflected admiration for the Germanic culture of his ancestors. </w:t>
      </w:r>
      <w:r w:rsidR="00791ADC" w:rsidRPr="005E463E">
        <w:rPr>
          <w:rFonts w:ascii="Constantia" w:hAnsi="Constantia"/>
          <w:sz w:val="24"/>
          <w:szCs w:val="24"/>
        </w:rPr>
        <w:t xml:space="preserve">Arguably </w:t>
      </w:r>
      <w:r w:rsidR="0055783C" w:rsidRPr="005E463E">
        <w:rPr>
          <w:rFonts w:ascii="Constantia" w:hAnsi="Constantia"/>
          <w:sz w:val="24"/>
          <w:szCs w:val="24"/>
        </w:rPr>
        <w:t>‘Christianity serves a decisive function in refining and humanizing the poem’s declared values’</w:t>
      </w:r>
      <w:r w:rsidR="0055783C" w:rsidRPr="005E463E">
        <w:rPr>
          <w:rFonts w:ascii="Constantia" w:hAnsi="Constantia"/>
          <w:sz w:val="24"/>
          <w:szCs w:val="24"/>
          <w:vertAlign w:val="superscript"/>
        </w:rPr>
        <w:footnoteReference w:id="71"/>
      </w:r>
      <w:r w:rsidR="0055783C" w:rsidRPr="005E463E">
        <w:rPr>
          <w:rFonts w:ascii="Constantia" w:hAnsi="Constantia"/>
          <w:sz w:val="24"/>
          <w:szCs w:val="24"/>
        </w:rPr>
        <w:t xml:space="preserve"> by presenting Beowulf in the ideal form of the heroic ethos and not as a typical representation.</w:t>
      </w:r>
    </w:p>
    <w:p w:rsidR="008E660E" w:rsidRPr="005E463E" w:rsidRDefault="0055783C" w:rsidP="008E660E">
      <w:pPr>
        <w:spacing w:line="360" w:lineRule="auto"/>
        <w:jc w:val="both"/>
        <w:rPr>
          <w:rFonts w:ascii="Constantia" w:hAnsi="Constantia"/>
          <w:sz w:val="24"/>
          <w:szCs w:val="24"/>
        </w:rPr>
      </w:pPr>
      <w:r w:rsidRPr="005E463E">
        <w:rPr>
          <w:rFonts w:ascii="Constantia" w:hAnsi="Constantia"/>
          <w:sz w:val="24"/>
          <w:szCs w:val="24"/>
        </w:rPr>
        <w:t xml:space="preserve">Beowulf’s choices in the three monster fights show a changing character. ‘The monsters Grendel and the Dragon were for Tolkien not only fierce enemies of the Danes and </w:t>
      </w:r>
      <w:proofErr w:type="spellStart"/>
      <w:r w:rsidRPr="005E463E">
        <w:rPr>
          <w:rFonts w:ascii="Constantia" w:hAnsi="Constantia"/>
          <w:sz w:val="24"/>
          <w:szCs w:val="24"/>
        </w:rPr>
        <w:t>Geats</w:t>
      </w:r>
      <w:proofErr w:type="spellEnd"/>
      <w:r w:rsidRPr="005E463E">
        <w:rPr>
          <w:rFonts w:ascii="Constantia" w:hAnsi="Constantia"/>
          <w:sz w:val="24"/>
          <w:szCs w:val="24"/>
        </w:rPr>
        <w:t xml:space="preserve"> against who Beowulf fought, but also, in a more symbolic fashion, projections of spiritual and political flaws in Beowulf himself’.</w:t>
      </w:r>
      <w:r w:rsidRPr="005E463E">
        <w:rPr>
          <w:rFonts w:ascii="Constantia" w:hAnsi="Constantia"/>
          <w:sz w:val="24"/>
          <w:szCs w:val="24"/>
          <w:vertAlign w:val="superscript"/>
        </w:rPr>
        <w:footnoteReference w:id="72"/>
      </w:r>
      <w:r w:rsidRPr="005E463E">
        <w:rPr>
          <w:rFonts w:ascii="Constantia" w:hAnsi="Constantia"/>
          <w:sz w:val="24"/>
          <w:szCs w:val="24"/>
        </w:rPr>
        <w:t xml:space="preserve"> King Beowulf, forgetting his age, boasts of his youthful prowess and fights the Dragon alone resulting in his death and the doomed fate of his people. He is comparable to the Drago</w:t>
      </w:r>
      <w:r w:rsidR="00D80362" w:rsidRPr="005E463E">
        <w:rPr>
          <w:rFonts w:ascii="Constantia" w:hAnsi="Constantia"/>
          <w:sz w:val="24"/>
          <w:szCs w:val="24"/>
        </w:rPr>
        <w:t>n in</w:t>
      </w:r>
      <w:r w:rsidRPr="005E463E">
        <w:rPr>
          <w:rFonts w:ascii="Constantia" w:hAnsi="Constantia"/>
          <w:sz w:val="24"/>
          <w:szCs w:val="24"/>
        </w:rPr>
        <w:t xml:space="preserve"> his greed and whilst having won ‘the battle with the monster (with the help of Wiglaf) he loses the one with</w:t>
      </w:r>
      <w:r w:rsidR="000F12F9" w:rsidRPr="005E463E">
        <w:rPr>
          <w:rFonts w:ascii="Constantia" w:hAnsi="Constantia"/>
          <w:sz w:val="24"/>
          <w:szCs w:val="24"/>
        </w:rPr>
        <w:t xml:space="preserve"> </w:t>
      </w:r>
      <w:r w:rsidRPr="005E463E">
        <w:rPr>
          <w:rFonts w:ascii="Constantia" w:hAnsi="Constantia"/>
          <w:sz w:val="24"/>
          <w:szCs w:val="24"/>
        </w:rPr>
        <w:t>himself’.</w:t>
      </w:r>
      <w:r w:rsidRPr="005E463E">
        <w:rPr>
          <w:rFonts w:ascii="Constantia" w:hAnsi="Constantia"/>
          <w:sz w:val="24"/>
          <w:szCs w:val="24"/>
          <w:vertAlign w:val="superscript"/>
        </w:rPr>
        <w:footnoteReference w:id="73"/>
      </w:r>
      <w:r w:rsidRPr="005E463E">
        <w:rPr>
          <w:rFonts w:ascii="Constantia" w:hAnsi="Constantia"/>
          <w:sz w:val="24"/>
          <w:szCs w:val="24"/>
        </w:rPr>
        <w:t xml:space="preserve"> </w:t>
      </w:r>
      <w:r w:rsidR="00D80362" w:rsidRPr="005E463E">
        <w:rPr>
          <w:rFonts w:ascii="Constantia" w:hAnsi="Constantia"/>
          <w:sz w:val="24"/>
          <w:szCs w:val="24"/>
        </w:rPr>
        <w:t xml:space="preserve">The Dragon does not gain anything from the hoard it sits upon, its greed is a monetary one although it can only accumulate and do nothing with the gold. Beowulf’s “greed” is more reflective of the poet’s view perhaps of the culture, in that the gold represents a greed for glory and everlasting renown. </w:t>
      </w:r>
      <w:r w:rsidRPr="005E463E">
        <w:rPr>
          <w:rFonts w:ascii="Constantia" w:hAnsi="Constantia"/>
          <w:sz w:val="24"/>
          <w:szCs w:val="24"/>
        </w:rPr>
        <w:t>Beowulf’s</w:t>
      </w:r>
      <w:r w:rsidR="00D80362" w:rsidRPr="005E463E">
        <w:rPr>
          <w:rFonts w:ascii="Constantia" w:hAnsi="Constantia"/>
          <w:sz w:val="24"/>
          <w:szCs w:val="24"/>
        </w:rPr>
        <w:t xml:space="preserve"> resulting</w:t>
      </w:r>
      <w:r w:rsidRPr="005E463E">
        <w:rPr>
          <w:rFonts w:ascii="Constantia" w:hAnsi="Constantia"/>
          <w:sz w:val="24"/>
          <w:szCs w:val="24"/>
        </w:rPr>
        <w:t xml:space="preserve"> demise seems a reflection of the demise of the culture he lived in and the flourishing of a new era. </w:t>
      </w:r>
    </w:p>
    <w:p w:rsidR="00496D71" w:rsidRPr="005E463E" w:rsidRDefault="00496D71" w:rsidP="008E660E">
      <w:pPr>
        <w:spacing w:line="360" w:lineRule="auto"/>
        <w:jc w:val="both"/>
        <w:rPr>
          <w:rFonts w:ascii="Constantia" w:hAnsi="Constantia"/>
          <w:sz w:val="24"/>
          <w:szCs w:val="24"/>
        </w:rPr>
      </w:pPr>
    </w:p>
    <w:p w:rsidR="00496D71" w:rsidRPr="005E463E" w:rsidRDefault="00496D71" w:rsidP="008E660E">
      <w:pPr>
        <w:spacing w:line="360" w:lineRule="auto"/>
        <w:jc w:val="both"/>
        <w:rPr>
          <w:rFonts w:ascii="Constantia" w:hAnsi="Constantia"/>
          <w:sz w:val="24"/>
          <w:szCs w:val="24"/>
        </w:rPr>
      </w:pPr>
    </w:p>
    <w:p w:rsidR="002A3F10" w:rsidRDefault="002A3F10" w:rsidP="008E660E">
      <w:pPr>
        <w:spacing w:line="360" w:lineRule="auto"/>
        <w:jc w:val="both"/>
        <w:rPr>
          <w:rFonts w:ascii="Constantia" w:hAnsi="Constantia"/>
          <w:sz w:val="24"/>
          <w:szCs w:val="24"/>
        </w:rPr>
      </w:pPr>
    </w:p>
    <w:p w:rsidR="00AB2EB9" w:rsidRPr="005E463E" w:rsidRDefault="00AB2EB9" w:rsidP="008E660E">
      <w:pPr>
        <w:spacing w:line="360" w:lineRule="auto"/>
        <w:jc w:val="both"/>
        <w:rPr>
          <w:rFonts w:ascii="Constantia" w:hAnsi="Constantia"/>
          <w:sz w:val="24"/>
          <w:szCs w:val="24"/>
        </w:rPr>
      </w:pPr>
    </w:p>
    <w:p w:rsidR="00496D71" w:rsidRPr="005E463E" w:rsidRDefault="00496D71" w:rsidP="008E660E">
      <w:pPr>
        <w:spacing w:line="360" w:lineRule="auto"/>
        <w:jc w:val="both"/>
        <w:rPr>
          <w:rFonts w:ascii="Constantia" w:hAnsi="Constantia"/>
          <w:sz w:val="24"/>
          <w:szCs w:val="24"/>
        </w:rPr>
      </w:pPr>
    </w:p>
    <w:p w:rsidR="00E15ABE" w:rsidRPr="005E463E" w:rsidRDefault="00E15ABE" w:rsidP="008E660E">
      <w:pPr>
        <w:spacing w:line="360" w:lineRule="auto"/>
        <w:jc w:val="center"/>
        <w:rPr>
          <w:rFonts w:ascii="Constantia" w:hAnsi="Constantia"/>
          <w:sz w:val="24"/>
          <w:szCs w:val="24"/>
        </w:rPr>
      </w:pPr>
      <w:r w:rsidRPr="005E463E">
        <w:rPr>
          <w:rFonts w:ascii="Constantia" w:hAnsi="Constantia"/>
          <w:b/>
          <w:sz w:val="24"/>
          <w:szCs w:val="24"/>
        </w:rPr>
        <w:lastRenderedPageBreak/>
        <w:t>Chapter 2: The Hobbit, Or There and Back Again. Bilbo Baggins as unexpected Hero.</w:t>
      </w:r>
    </w:p>
    <w:p w:rsidR="00AB2676" w:rsidRPr="005E463E" w:rsidRDefault="00AB2676" w:rsidP="00E15ABE">
      <w:pPr>
        <w:spacing w:line="360" w:lineRule="auto"/>
        <w:jc w:val="both"/>
        <w:rPr>
          <w:rFonts w:ascii="Constantia" w:hAnsi="Constantia"/>
          <w:b/>
          <w:sz w:val="24"/>
          <w:szCs w:val="24"/>
        </w:rPr>
      </w:pP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Through language Tolkien has presented a character of unmistakable English origins from Anglo-Saxon etymology to a gentlemanly sense of speech. Bilbo’s appearance does not match that of a classic hero and his motives, whilst not apparent at first, come into play out of a self-preservation. His general character and choices reflect those of the modern world perceptions on the heroic world</w:t>
      </w:r>
      <w:r w:rsidR="008F0CA4" w:rsidRPr="005E463E">
        <w:rPr>
          <w:rFonts w:ascii="Constantia" w:hAnsi="Constantia"/>
          <w:sz w:val="24"/>
          <w:szCs w:val="24"/>
        </w:rPr>
        <w:t xml:space="preserve"> of old</w:t>
      </w:r>
      <w:r w:rsidRPr="005E463E">
        <w:rPr>
          <w:rFonts w:ascii="Constantia" w:hAnsi="Constantia"/>
          <w:sz w:val="24"/>
          <w:szCs w:val="24"/>
        </w:rPr>
        <w:t xml:space="preserve">. His character throughout the tale changes as the experience of the heroic “real” world alters him from the timid, naïve hobbit to the courageous and intelligent rescuer of dwarves. </w:t>
      </w:r>
    </w:p>
    <w:p w:rsidR="00AB2676" w:rsidRPr="005E463E" w:rsidRDefault="00AB2676" w:rsidP="00E15ABE">
      <w:pPr>
        <w:spacing w:line="360" w:lineRule="auto"/>
        <w:jc w:val="both"/>
        <w:rPr>
          <w:rFonts w:ascii="Constantia" w:hAnsi="Constantia"/>
          <w:sz w:val="24"/>
          <w:szCs w:val="24"/>
        </w:rPr>
      </w:pPr>
    </w:p>
    <w:p w:rsidR="00BB4701" w:rsidRPr="005E463E" w:rsidRDefault="00E15ABE" w:rsidP="007735B1">
      <w:pPr>
        <w:spacing w:line="360" w:lineRule="auto"/>
        <w:jc w:val="both"/>
        <w:rPr>
          <w:rFonts w:ascii="Constantia" w:hAnsi="Constantia"/>
          <w:b/>
          <w:sz w:val="24"/>
          <w:szCs w:val="24"/>
        </w:rPr>
      </w:pPr>
      <w:r w:rsidRPr="005E463E">
        <w:rPr>
          <w:rFonts w:ascii="Constantia" w:hAnsi="Constantia"/>
          <w:b/>
          <w:sz w:val="24"/>
          <w:szCs w:val="24"/>
        </w:rPr>
        <w:t>2.1: Language: Names and speech</w:t>
      </w:r>
    </w:p>
    <w:p w:rsidR="00E15ABE" w:rsidRPr="005E463E" w:rsidRDefault="00E15ABE" w:rsidP="007735B1">
      <w:pPr>
        <w:spacing w:line="360" w:lineRule="auto"/>
        <w:jc w:val="both"/>
        <w:rPr>
          <w:rFonts w:ascii="Constantia" w:hAnsi="Constantia"/>
          <w:sz w:val="24"/>
          <w:szCs w:val="24"/>
        </w:rPr>
      </w:pPr>
      <w:r w:rsidRPr="005E463E">
        <w:rPr>
          <w:rFonts w:ascii="Constantia" w:hAnsi="Constantia"/>
          <w:sz w:val="24"/>
          <w:szCs w:val="24"/>
        </w:rPr>
        <w:t>The word Bilbo appears in the English language in around the fifteenth century, perhaps deriving from the Basque city of Bilbao who were famous makers of ‘delicate swords of flexible, but almost unbreakable, steel’</w:t>
      </w:r>
      <w:r w:rsidRPr="005E463E">
        <w:rPr>
          <w:rFonts w:ascii="Constantia" w:hAnsi="Constantia"/>
          <w:sz w:val="24"/>
          <w:szCs w:val="24"/>
          <w:vertAlign w:val="superscript"/>
        </w:rPr>
        <w:footnoteReference w:id="74"/>
      </w:r>
      <w:r w:rsidRPr="005E463E">
        <w:rPr>
          <w:rFonts w:ascii="Constantia" w:hAnsi="Constantia"/>
          <w:sz w:val="24"/>
          <w:szCs w:val="24"/>
        </w:rPr>
        <w:t xml:space="preserve"> and in Shakespearean times was described as a ‘short but deadly piercing sword’.</w:t>
      </w:r>
      <w:r w:rsidRPr="005E463E">
        <w:rPr>
          <w:rFonts w:ascii="Constantia" w:hAnsi="Constantia"/>
          <w:sz w:val="24"/>
          <w:szCs w:val="24"/>
          <w:vertAlign w:val="superscript"/>
        </w:rPr>
        <w:footnoteReference w:id="75"/>
      </w:r>
      <w:r w:rsidRPr="005E463E">
        <w:rPr>
          <w:rFonts w:ascii="Constantia" w:hAnsi="Constantia"/>
          <w:sz w:val="24"/>
          <w:szCs w:val="24"/>
        </w:rPr>
        <w:t xml:space="preserve"> This description is a rather apt one of Bilbo’s sword found in the Troll hoard: Sting. However, on consulting Bosworth’s </w:t>
      </w:r>
      <w:r w:rsidRPr="005E463E">
        <w:rPr>
          <w:rFonts w:ascii="Constantia" w:hAnsi="Constantia"/>
          <w:i/>
          <w:sz w:val="24"/>
          <w:szCs w:val="24"/>
        </w:rPr>
        <w:t>Anglo-Saxon and English Dictionary</w:t>
      </w:r>
      <w:r w:rsidRPr="005E463E">
        <w:rPr>
          <w:rFonts w:ascii="Constantia" w:hAnsi="Constantia"/>
          <w:sz w:val="24"/>
          <w:szCs w:val="24"/>
        </w:rPr>
        <w:t xml:space="preserve"> the entry </w:t>
      </w:r>
      <w:proofErr w:type="spellStart"/>
      <w:r w:rsidRPr="005E463E">
        <w:rPr>
          <w:rFonts w:ascii="Constantia" w:hAnsi="Constantia"/>
          <w:i/>
          <w:sz w:val="24"/>
          <w:szCs w:val="24"/>
        </w:rPr>
        <w:t>bil</w:t>
      </w:r>
      <w:proofErr w:type="spellEnd"/>
      <w:r w:rsidRPr="005E463E">
        <w:rPr>
          <w:rFonts w:ascii="Constantia" w:hAnsi="Constantia"/>
          <w:sz w:val="24"/>
          <w:szCs w:val="24"/>
        </w:rPr>
        <w:t xml:space="preserve"> refers to ‘any instrument or weapon made of steel’ with sword being listed amongst the weapons and more specifically under </w:t>
      </w:r>
      <w:r w:rsidRPr="005E463E">
        <w:rPr>
          <w:rFonts w:ascii="Constantia" w:hAnsi="Constantia"/>
          <w:i/>
          <w:sz w:val="24"/>
          <w:szCs w:val="24"/>
        </w:rPr>
        <w:t>bill</w:t>
      </w:r>
      <w:r w:rsidRPr="005E463E">
        <w:rPr>
          <w:rFonts w:ascii="Constantia" w:hAnsi="Constantia"/>
          <w:sz w:val="24"/>
          <w:szCs w:val="24"/>
        </w:rPr>
        <w:t>.</w:t>
      </w:r>
      <w:r w:rsidRPr="005E463E">
        <w:rPr>
          <w:rFonts w:ascii="Constantia" w:hAnsi="Constantia"/>
          <w:sz w:val="24"/>
          <w:szCs w:val="24"/>
          <w:vertAlign w:val="superscript"/>
        </w:rPr>
        <w:footnoteReference w:id="76"/>
      </w:r>
      <w:r w:rsidRPr="005E463E">
        <w:rPr>
          <w:rFonts w:ascii="Constantia" w:hAnsi="Constantia"/>
          <w:sz w:val="24"/>
          <w:szCs w:val="24"/>
        </w:rPr>
        <w:t xml:space="preserve">  The second half of Bilbo “</w:t>
      </w:r>
      <w:proofErr w:type="spellStart"/>
      <w:r w:rsidRPr="005E463E">
        <w:rPr>
          <w:rFonts w:ascii="Constantia" w:hAnsi="Constantia"/>
          <w:sz w:val="24"/>
          <w:szCs w:val="24"/>
        </w:rPr>
        <w:t>bo</w:t>
      </w:r>
      <w:proofErr w:type="spellEnd"/>
      <w:r w:rsidRPr="005E463E">
        <w:rPr>
          <w:rFonts w:ascii="Constantia" w:hAnsi="Constantia"/>
          <w:sz w:val="24"/>
          <w:szCs w:val="24"/>
        </w:rPr>
        <w:t xml:space="preserve">” could come under the entry </w:t>
      </w:r>
      <w:proofErr w:type="spellStart"/>
      <w:r w:rsidRPr="005E463E">
        <w:rPr>
          <w:rFonts w:ascii="Constantia" w:hAnsi="Constantia"/>
          <w:i/>
          <w:sz w:val="24"/>
          <w:szCs w:val="24"/>
        </w:rPr>
        <w:t>boh</w:t>
      </w:r>
      <w:proofErr w:type="spellEnd"/>
      <w:r w:rsidRPr="005E463E">
        <w:rPr>
          <w:rFonts w:ascii="Constantia" w:hAnsi="Constantia"/>
          <w:sz w:val="24"/>
          <w:szCs w:val="24"/>
        </w:rPr>
        <w:t xml:space="preserve"> meaning an ‘arm, a back, shoulder, branch, bough’.</w:t>
      </w:r>
      <w:r w:rsidRPr="005E463E">
        <w:rPr>
          <w:rFonts w:ascii="Constantia" w:hAnsi="Constantia"/>
          <w:sz w:val="24"/>
          <w:szCs w:val="24"/>
          <w:vertAlign w:val="superscript"/>
        </w:rPr>
        <w:footnoteReference w:id="77"/>
      </w:r>
      <w:r w:rsidRPr="005E463E">
        <w:rPr>
          <w:rFonts w:ascii="Constantia" w:hAnsi="Constantia"/>
          <w:sz w:val="24"/>
          <w:szCs w:val="24"/>
        </w:rPr>
        <w:t xml:space="preserve"> Bilbo could therefore reflect “sword arm”. It also seems interesting to note that the pronunciation of “bao” from Bilbao </w:t>
      </w:r>
      <w:r w:rsidR="00BB4701" w:rsidRPr="005E463E">
        <w:rPr>
          <w:rFonts w:ascii="Constantia" w:hAnsi="Constantia"/>
          <w:sz w:val="24"/>
          <w:szCs w:val="24"/>
        </w:rPr>
        <w:t xml:space="preserve">appears </w:t>
      </w:r>
      <w:proofErr w:type="gramStart"/>
      <w:r w:rsidR="00BB4701" w:rsidRPr="005E463E">
        <w:rPr>
          <w:rFonts w:ascii="Constantia" w:hAnsi="Constantia"/>
          <w:sz w:val="24"/>
          <w:szCs w:val="24"/>
        </w:rPr>
        <w:t xml:space="preserve">similar </w:t>
      </w:r>
      <w:r w:rsidR="00BB4701" w:rsidRPr="005E463E">
        <w:rPr>
          <w:rFonts w:ascii="Constantia" w:hAnsi="Constantia"/>
          <w:sz w:val="24"/>
          <w:szCs w:val="24"/>
        </w:rPr>
        <w:lastRenderedPageBreak/>
        <w:t>to</w:t>
      </w:r>
      <w:proofErr w:type="gramEnd"/>
      <w:r w:rsidRPr="005E463E">
        <w:rPr>
          <w:rFonts w:ascii="Constantia" w:hAnsi="Constantia"/>
          <w:sz w:val="24"/>
          <w:szCs w:val="24"/>
        </w:rPr>
        <w:t xml:space="preserve"> “</w:t>
      </w:r>
      <w:proofErr w:type="spellStart"/>
      <w:r w:rsidRPr="005E463E">
        <w:rPr>
          <w:rFonts w:ascii="Constantia" w:hAnsi="Constantia"/>
          <w:sz w:val="24"/>
          <w:szCs w:val="24"/>
        </w:rPr>
        <w:t>beo</w:t>
      </w:r>
      <w:proofErr w:type="spellEnd"/>
      <w:r w:rsidRPr="005E463E">
        <w:rPr>
          <w:rFonts w:ascii="Constantia" w:hAnsi="Constantia"/>
          <w:sz w:val="24"/>
          <w:szCs w:val="24"/>
        </w:rPr>
        <w:t xml:space="preserve">” in Beowulf. Old English </w:t>
      </w:r>
      <w:proofErr w:type="spellStart"/>
      <w:r w:rsidRPr="005E463E">
        <w:rPr>
          <w:rFonts w:ascii="Constantia" w:hAnsi="Constantia"/>
          <w:i/>
          <w:sz w:val="24"/>
          <w:szCs w:val="24"/>
        </w:rPr>
        <w:t>beo</w:t>
      </w:r>
      <w:proofErr w:type="spellEnd"/>
      <w:r w:rsidRPr="005E463E">
        <w:rPr>
          <w:rFonts w:ascii="Constantia" w:hAnsi="Constantia"/>
          <w:sz w:val="24"/>
          <w:szCs w:val="24"/>
        </w:rPr>
        <w:t xml:space="preserve"> translates to bees.</w:t>
      </w:r>
      <w:r w:rsidRPr="005E463E">
        <w:rPr>
          <w:rFonts w:ascii="Constantia" w:hAnsi="Constantia"/>
          <w:sz w:val="24"/>
          <w:szCs w:val="24"/>
          <w:vertAlign w:val="superscript"/>
        </w:rPr>
        <w:footnoteReference w:id="78"/>
      </w:r>
      <w:r w:rsidRPr="005E463E">
        <w:rPr>
          <w:rFonts w:ascii="Constantia" w:hAnsi="Constantia"/>
          <w:sz w:val="24"/>
          <w:szCs w:val="24"/>
        </w:rPr>
        <w:t xml:space="preserve"> Bees sting and so Bilbo has connotations of sword and sting (as he names his sword). </w:t>
      </w: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The surname “Baggins” can relate to a common Middle English surname entry “</w:t>
      </w:r>
      <w:proofErr w:type="spellStart"/>
      <w:r w:rsidRPr="005E463E">
        <w:rPr>
          <w:rFonts w:ascii="Constantia" w:hAnsi="Constantia"/>
          <w:sz w:val="24"/>
          <w:szCs w:val="24"/>
        </w:rPr>
        <w:t>Bagg</w:t>
      </w:r>
      <w:proofErr w:type="spellEnd"/>
      <w:r w:rsidRPr="005E463E">
        <w:rPr>
          <w:rFonts w:ascii="Constantia" w:hAnsi="Constantia"/>
          <w:sz w:val="24"/>
          <w:szCs w:val="24"/>
        </w:rPr>
        <w:t xml:space="preserve">” in reference to ‘bag, pack, bundle’ although the </w:t>
      </w:r>
      <w:r w:rsidRPr="005E463E">
        <w:rPr>
          <w:rFonts w:ascii="Constantia" w:hAnsi="Constantia"/>
          <w:i/>
          <w:sz w:val="24"/>
          <w:szCs w:val="24"/>
        </w:rPr>
        <w:t>Oxford Dictionary of Family Names in Britain and Ireland</w:t>
      </w:r>
      <w:r w:rsidRPr="005E463E">
        <w:rPr>
          <w:rFonts w:ascii="Constantia" w:hAnsi="Constantia"/>
          <w:sz w:val="24"/>
          <w:szCs w:val="24"/>
        </w:rPr>
        <w:t xml:space="preserve"> also suggests the possibility it may be used for beggar.</w:t>
      </w:r>
      <w:r w:rsidRPr="005E463E">
        <w:rPr>
          <w:rFonts w:ascii="Constantia" w:hAnsi="Constantia"/>
          <w:sz w:val="24"/>
          <w:szCs w:val="24"/>
          <w:vertAlign w:val="superscript"/>
        </w:rPr>
        <w:footnoteReference w:id="79"/>
      </w:r>
      <w:r w:rsidRPr="005E463E">
        <w:rPr>
          <w:rFonts w:ascii="Constantia" w:hAnsi="Constantia"/>
          <w:sz w:val="24"/>
          <w:szCs w:val="24"/>
        </w:rPr>
        <w:t xml:space="preserve"> This seems an interesting suggestion considering beggars and thieves or </w:t>
      </w:r>
      <w:r w:rsidRPr="005E463E">
        <w:rPr>
          <w:rFonts w:ascii="Constantia" w:hAnsi="Constantia"/>
          <w:i/>
          <w:sz w:val="24"/>
          <w:szCs w:val="24"/>
        </w:rPr>
        <w:t>burglars</w:t>
      </w:r>
      <w:r w:rsidRPr="005E463E">
        <w:rPr>
          <w:rFonts w:ascii="Constantia" w:hAnsi="Constantia"/>
          <w:sz w:val="24"/>
          <w:szCs w:val="24"/>
        </w:rPr>
        <w:t xml:space="preserve"> are often heaped together. Throughout the story Bilbo and the dwarves do beg food, clothes, shelter and weapons. They ask or beg it</w:t>
      </w:r>
      <w:r w:rsidR="0050617A" w:rsidRPr="005E463E">
        <w:rPr>
          <w:rFonts w:ascii="Constantia" w:hAnsi="Constantia"/>
          <w:sz w:val="24"/>
          <w:szCs w:val="24"/>
        </w:rPr>
        <w:t xml:space="preserve"> of </w:t>
      </w:r>
      <w:proofErr w:type="spellStart"/>
      <w:r w:rsidR="0050617A" w:rsidRPr="005E463E">
        <w:rPr>
          <w:rFonts w:ascii="Constantia" w:hAnsi="Constantia"/>
          <w:sz w:val="24"/>
          <w:szCs w:val="24"/>
        </w:rPr>
        <w:t>Beorn</w:t>
      </w:r>
      <w:proofErr w:type="spellEnd"/>
      <w:r w:rsidR="0050617A" w:rsidRPr="005E463E">
        <w:rPr>
          <w:rFonts w:ascii="Constantia" w:hAnsi="Constantia"/>
          <w:sz w:val="24"/>
          <w:szCs w:val="24"/>
        </w:rPr>
        <w:t xml:space="preserve"> the </w:t>
      </w:r>
      <w:proofErr w:type="spellStart"/>
      <w:r w:rsidR="0050617A" w:rsidRPr="005E463E">
        <w:rPr>
          <w:rFonts w:ascii="Constantia" w:hAnsi="Constantia"/>
          <w:sz w:val="24"/>
          <w:szCs w:val="24"/>
        </w:rPr>
        <w:t>Skinchanger</w:t>
      </w:r>
      <w:proofErr w:type="spellEnd"/>
      <w:r w:rsidR="0050617A" w:rsidRPr="005E463E">
        <w:rPr>
          <w:rFonts w:ascii="Constantia" w:hAnsi="Constantia"/>
          <w:sz w:val="24"/>
          <w:szCs w:val="24"/>
        </w:rPr>
        <w:t>, the E</w:t>
      </w:r>
      <w:r w:rsidRPr="005E463E">
        <w:rPr>
          <w:rFonts w:ascii="Constantia" w:hAnsi="Constantia"/>
          <w:sz w:val="24"/>
          <w:szCs w:val="24"/>
        </w:rPr>
        <w:t xml:space="preserve">lves of Mirkwood and the Men of </w:t>
      </w:r>
      <w:proofErr w:type="spellStart"/>
      <w:r w:rsidRPr="005E463E">
        <w:rPr>
          <w:rFonts w:ascii="Constantia" w:hAnsi="Constantia"/>
          <w:sz w:val="24"/>
          <w:szCs w:val="24"/>
        </w:rPr>
        <w:t>Laketown</w:t>
      </w:r>
      <w:proofErr w:type="spellEnd"/>
      <w:r w:rsidRPr="005E463E">
        <w:rPr>
          <w:rFonts w:ascii="Constantia" w:hAnsi="Constantia"/>
          <w:sz w:val="24"/>
          <w:szCs w:val="24"/>
        </w:rPr>
        <w:t xml:space="preserve">. The Continental Germanic </w:t>
      </w:r>
      <w:proofErr w:type="spellStart"/>
      <w:r w:rsidRPr="005E463E">
        <w:rPr>
          <w:rFonts w:ascii="Constantia" w:hAnsi="Constantia"/>
          <w:i/>
          <w:sz w:val="24"/>
          <w:szCs w:val="24"/>
        </w:rPr>
        <w:t>Bago</w:t>
      </w:r>
      <w:proofErr w:type="spellEnd"/>
      <w:r w:rsidRPr="005E463E">
        <w:rPr>
          <w:rFonts w:ascii="Constantia" w:hAnsi="Constantia"/>
          <w:sz w:val="24"/>
          <w:szCs w:val="24"/>
        </w:rPr>
        <w:t xml:space="preserve"> meaning “fighting” is also noted under the related “Baggott” entry.</w:t>
      </w:r>
      <w:r w:rsidRPr="005E463E">
        <w:rPr>
          <w:rFonts w:ascii="Constantia" w:hAnsi="Constantia"/>
          <w:sz w:val="24"/>
          <w:szCs w:val="24"/>
          <w:vertAlign w:val="superscript"/>
        </w:rPr>
        <w:footnoteReference w:id="80"/>
      </w:r>
      <w:r w:rsidRPr="005E463E">
        <w:rPr>
          <w:rFonts w:ascii="Constantia" w:hAnsi="Constantia"/>
          <w:sz w:val="24"/>
          <w:szCs w:val="24"/>
        </w:rPr>
        <w:t xml:space="preserve"> This provides interest considering Bilbo hides a somewhat fighting spirit, revealed perhaps most abruptly in the episode where he fights the spiders of Mirkwood and rescues the dwarves. As has been noted before in scholarship Baggins is also a Lancashire dialect word for a small meal between meals.</w:t>
      </w:r>
      <w:r w:rsidRPr="005E463E">
        <w:rPr>
          <w:rFonts w:ascii="Constantia" w:hAnsi="Constantia"/>
          <w:sz w:val="24"/>
          <w:szCs w:val="24"/>
          <w:vertAlign w:val="superscript"/>
        </w:rPr>
        <w:footnoteReference w:id="81"/>
      </w:r>
      <w:r w:rsidRPr="005E463E">
        <w:rPr>
          <w:rFonts w:ascii="Constantia" w:hAnsi="Constantia"/>
          <w:sz w:val="24"/>
          <w:szCs w:val="24"/>
        </w:rPr>
        <w:t xml:space="preserve"> These meals were often taken by labourers in bags, hence the term, to work. The hero’s surname therefore aptly describes one main aspect of all hobbits: a love of food and comfort. The surname Baggins alludes aspects of not only the character but of the story to come. </w:t>
      </w: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 xml:space="preserve">Tolkien also ensured the place names connected with his burglar suited his character. The English streak continued with “Bag-End” in “Hobbiton” in “The Shire”. The usage of </w:t>
      </w:r>
      <w:r w:rsidRPr="005E463E">
        <w:rPr>
          <w:rFonts w:ascii="Constantia" w:hAnsi="Constantia"/>
          <w:i/>
          <w:sz w:val="24"/>
          <w:szCs w:val="24"/>
        </w:rPr>
        <w:t>End</w:t>
      </w:r>
      <w:r w:rsidRPr="005E463E">
        <w:rPr>
          <w:rFonts w:ascii="Constantia" w:hAnsi="Constantia"/>
          <w:sz w:val="24"/>
          <w:szCs w:val="24"/>
        </w:rPr>
        <w:t xml:space="preserve"> has its origins in old English </w:t>
      </w:r>
      <w:proofErr w:type="spellStart"/>
      <w:r w:rsidRPr="005E463E">
        <w:rPr>
          <w:rFonts w:ascii="Constantia" w:hAnsi="Constantia"/>
          <w:i/>
          <w:sz w:val="24"/>
          <w:szCs w:val="24"/>
        </w:rPr>
        <w:t>ende</w:t>
      </w:r>
      <w:proofErr w:type="spellEnd"/>
      <w:r w:rsidRPr="005E463E">
        <w:rPr>
          <w:rFonts w:ascii="Constantia" w:hAnsi="Constantia"/>
          <w:sz w:val="24"/>
          <w:szCs w:val="24"/>
        </w:rPr>
        <w:t>.</w:t>
      </w:r>
      <w:r w:rsidRPr="005E463E">
        <w:rPr>
          <w:rFonts w:ascii="Constantia" w:hAnsi="Constantia"/>
          <w:sz w:val="24"/>
          <w:szCs w:val="24"/>
          <w:vertAlign w:val="superscript"/>
        </w:rPr>
        <w:footnoteReference w:id="82"/>
      </w:r>
      <w:r w:rsidRPr="005E463E">
        <w:rPr>
          <w:rFonts w:ascii="Constantia" w:hAnsi="Constantia"/>
          <w:sz w:val="24"/>
          <w:szCs w:val="24"/>
        </w:rPr>
        <w:t xml:space="preserve"> The suffix </w:t>
      </w:r>
      <w:r w:rsidRPr="005E463E">
        <w:rPr>
          <w:rFonts w:ascii="Constantia" w:hAnsi="Constantia"/>
          <w:i/>
          <w:sz w:val="24"/>
          <w:szCs w:val="24"/>
        </w:rPr>
        <w:t>ton</w:t>
      </w:r>
      <w:r w:rsidRPr="005E463E">
        <w:rPr>
          <w:rFonts w:ascii="Constantia" w:hAnsi="Constantia"/>
          <w:sz w:val="24"/>
          <w:szCs w:val="24"/>
        </w:rPr>
        <w:t xml:space="preserve"> is from the old English </w:t>
      </w:r>
      <w:proofErr w:type="spellStart"/>
      <w:r w:rsidRPr="005E463E">
        <w:rPr>
          <w:rFonts w:ascii="Constantia" w:hAnsi="Constantia"/>
          <w:i/>
          <w:sz w:val="24"/>
          <w:szCs w:val="24"/>
        </w:rPr>
        <w:t>t</w:t>
      </w:r>
      <w:r w:rsidRPr="005E463E">
        <w:rPr>
          <w:rFonts w:ascii="Constantia" w:hAnsi="Constantia" w:cstheme="minorHAnsi"/>
          <w:i/>
          <w:sz w:val="24"/>
          <w:szCs w:val="24"/>
        </w:rPr>
        <w:t>ū</w:t>
      </w:r>
      <w:r w:rsidRPr="005E463E">
        <w:rPr>
          <w:rFonts w:ascii="Constantia" w:hAnsi="Constantia"/>
          <w:i/>
          <w:sz w:val="24"/>
          <w:szCs w:val="24"/>
        </w:rPr>
        <w:t>n</w:t>
      </w:r>
      <w:proofErr w:type="spellEnd"/>
      <w:r w:rsidRPr="005E463E">
        <w:rPr>
          <w:rFonts w:ascii="Constantia" w:hAnsi="Constantia"/>
          <w:sz w:val="24"/>
          <w:szCs w:val="24"/>
        </w:rPr>
        <w:t xml:space="preserve"> meaning ‘an enclosure; a farmstead; a village; an estate’</w:t>
      </w:r>
      <w:r w:rsidRPr="005E463E">
        <w:rPr>
          <w:rFonts w:ascii="Constantia" w:hAnsi="Constantia"/>
          <w:sz w:val="24"/>
          <w:szCs w:val="24"/>
          <w:vertAlign w:val="superscript"/>
        </w:rPr>
        <w:footnoteReference w:id="83"/>
      </w:r>
      <w:r w:rsidRPr="005E463E">
        <w:rPr>
          <w:rFonts w:ascii="Constantia" w:hAnsi="Constantia"/>
          <w:sz w:val="24"/>
          <w:szCs w:val="24"/>
        </w:rPr>
        <w:t xml:space="preserve"> all in keeping with notions of the agriculturally focused </w:t>
      </w:r>
      <w:r w:rsidRPr="005E463E">
        <w:rPr>
          <w:rFonts w:ascii="Constantia" w:hAnsi="Constantia"/>
          <w:i/>
          <w:sz w:val="24"/>
          <w:szCs w:val="24"/>
        </w:rPr>
        <w:t>Shire</w:t>
      </w:r>
      <w:r w:rsidRPr="005E463E">
        <w:rPr>
          <w:rFonts w:ascii="Constantia" w:hAnsi="Constantia"/>
          <w:i/>
          <w:sz w:val="24"/>
          <w:szCs w:val="24"/>
          <w:vertAlign w:val="superscript"/>
        </w:rPr>
        <w:footnoteReference w:id="84"/>
      </w:r>
      <w:r w:rsidRPr="005E463E">
        <w:rPr>
          <w:rFonts w:ascii="Constantia" w:hAnsi="Constantia"/>
          <w:sz w:val="24"/>
          <w:szCs w:val="24"/>
        </w:rPr>
        <w:t xml:space="preserve"> which </w:t>
      </w:r>
      <w:r w:rsidRPr="005E463E">
        <w:rPr>
          <w:rFonts w:ascii="Constantia" w:hAnsi="Constantia"/>
          <w:sz w:val="24"/>
          <w:szCs w:val="24"/>
        </w:rPr>
        <w:lastRenderedPageBreak/>
        <w:t xml:space="preserve">was the term for the Anglo-Saxon Kingdoms or shires. The Anglo-Saxon usage with the hero and where he resides applies an “Englishness” about him. </w:t>
      </w: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 xml:space="preserve">Tolkien’s legendarium began with the invention of languages. The races of Elves, Dwarves and Orcs/Goblins are of course mythological and the assignment of invented languages fit for these races seems appropriate. Each language speaks volumes about the assigned race. Elves were given several languages although all found their roots in Tolkien’s “Primitive </w:t>
      </w:r>
      <w:proofErr w:type="spellStart"/>
      <w:r w:rsidRPr="005E463E">
        <w:rPr>
          <w:rFonts w:ascii="Constantia" w:hAnsi="Constantia"/>
          <w:sz w:val="24"/>
          <w:szCs w:val="24"/>
        </w:rPr>
        <w:t>Quendian</w:t>
      </w:r>
      <w:proofErr w:type="spellEnd"/>
      <w:r w:rsidRPr="005E463E">
        <w:rPr>
          <w:rFonts w:ascii="Constantia" w:hAnsi="Constantia"/>
          <w:sz w:val="24"/>
          <w:szCs w:val="24"/>
        </w:rPr>
        <w:t xml:space="preserve">” implying elves were of an ancient and wiser race. </w:t>
      </w:r>
      <w:proofErr w:type="spellStart"/>
      <w:r w:rsidRPr="005E463E">
        <w:rPr>
          <w:rFonts w:ascii="Constantia" w:hAnsi="Constantia"/>
          <w:sz w:val="24"/>
          <w:szCs w:val="24"/>
        </w:rPr>
        <w:t>Khuzdul</w:t>
      </w:r>
      <w:proofErr w:type="spellEnd"/>
      <w:r w:rsidRPr="005E463E">
        <w:rPr>
          <w:rFonts w:ascii="Constantia" w:hAnsi="Constantia"/>
          <w:sz w:val="24"/>
          <w:szCs w:val="24"/>
        </w:rPr>
        <w:t xml:space="preserve"> is harsher in its phonology like the dwarves are in behaviour in comparison to Elves. Black Speech of the orcs again is harsher and attempts to lace its words with menace. In </w:t>
      </w:r>
      <w:proofErr w:type="gramStart"/>
      <w:r w:rsidRPr="005E463E">
        <w:rPr>
          <w:rFonts w:ascii="Constantia" w:hAnsi="Constantia"/>
          <w:i/>
          <w:sz w:val="24"/>
          <w:szCs w:val="24"/>
        </w:rPr>
        <w:t>The</w:t>
      </w:r>
      <w:proofErr w:type="gramEnd"/>
      <w:r w:rsidRPr="005E463E">
        <w:rPr>
          <w:rFonts w:ascii="Constantia" w:hAnsi="Constantia"/>
          <w:i/>
          <w:sz w:val="24"/>
          <w:szCs w:val="24"/>
        </w:rPr>
        <w:t xml:space="preserve"> Hobbit</w:t>
      </w:r>
      <w:r w:rsidRPr="005E463E">
        <w:rPr>
          <w:rFonts w:ascii="Constantia" w:hAnsi="Constantia"/>
          <w:sz w:val="24"/>
          <w:szCs w:val="24"/>
        </w:rPr>
        <w:t xml:space="preserve"> the language spoken by hobbits is “</w:t>
      </w:r>
      <w:proofErr w:type="spellStart"/>
      <w:r w:rsidRPr="005E463E">
        <w:rPr>
          <w:rFonts w:ascii="Constantia" w:hAnsi="Constantia"/>
          <w:sz w:val="24"/>
          <w:szCs w:val="24"/>
        </w:rPr>
        <w:t>Westron</w:t>
      </w:r>
      <w:proofErr w:type="spellEnd"/>
      <w:r w:rsidRPr="005E463E">
        <w:rPr>
          <w:rFonts w:ascii="Constantia" w:hAnsi="Constantia"/>
          <w:sz w:val="24"/>
          <w:szCs w:val="24"/>
        </w:rPr>
        <w:t xml:space="preserve">” or the “Common Speech” derived from the language spoken simply in the “west”. Using English for his common speech is logical and practical. However, it also implies that hobbits are of the same ilk as men (in </w:t>
      </w:r>
      <w:r w:rsidRPr="005E463E">
        <w:rPr>
          <w:rFonts w:ascii="Constantia" w:hAnsi="Constantia"/>
          <w:i/>
          <w:sz w:val="24"/>
          <w:szCs w:val="24"/>
        </w:rPr>
        <w:t>The Hobbit</w:t>
      </w:r>
      <w:r w:rsidRPr="005E463E">
        <w:rPr>
          <w:rFonts w:ascii="Constantia" w:hAnsi="Constantia"/>
          <w:sz w:val="24"/>
          <w:szCs w:val="24"/>
        </w:rPr>
        <w:t>; Men later acquired other languages in Tolkien’s later works) and do not hold the same legendary qualities of mythological races, rather they are plain and ordinary folk like humans.</w:t>
      </w:r>
      <w:r w:rsidR="003F6AAC" w:rsidRPr="005E463E">
        <w:rPr>
          <w:rFonts w:ascii="Constantia" w:hAnsi="Constantia"/>
          <w:sz w:val="24"/>
          <w:szCs w:val="24"/>
        </w:rPr>
        <w:t xml:space="preserve"> Although this of course</w:t>
      </w:r>
      <w:r w:rsidR="004F69B4" w:rsidRPr="005E463E">
        <w:rPr>
          <w:rFonts w:ascii="Constantia" w:hAnsi="Constantia"/>
          <w:sz w:val="24"/>
          <w:szCs w:val="24"/>
        </w:rPr>
        <w:t xml:space="preserve"> further indicates the relationship between hobbits and the English shires.</w:t>
      </w:r>
      <w:r w:rsidRPr="005E463E">
        <w:rPr>
          <w:rFonts w:ascii="Constantia" w:hAnsi="Constantia"/>
          <w:sz w:val="24"/>
          <w:szCs w:val="24"/>
        </w:rPr>
        <w:t xml:space="preserve"> </w:t>
      </w: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The word choice and tone of speech often alters between different races helping to depict different characteristics such as nobility or greed. Hobbits’ speech tends to be polite, courteous and friendly. Tolkien uses this to increasing comic effect with Bilbo when he repeatedly tells Gandalf ‘Good Morning’</w:t>
      </w:r>
      <w:r w:rsidRPr="005E463E">
        <w:rPr>
          <w:rFonts w:ascii="Constantia" w:hAnsi="Constantia"/>
          <w:sz w:val="24"/>
          <w:szCs w:val="24"/>
          <w:vertAlign w:val="superscript"/>
        </w:rPr>
        <w:footnoteReference w:id="85"/>
      </w:r>
      <w:r w:rsidRPr="005E463E">
        <w:rPr>
          <w:rFonts w:ascii="Constantia" w:hAnsi="Constantia"/>
          <w:sz w:val="24"/>
          <w:szCs w:val="24"/>
        </w:rPr>
        <w:t xml:space="preserve"> in various tones to try and get rid of the wizard until he eventually walks back into his hobbit hole having</w:t>
      </w:r>
      <w:r w:rsidR="006A442F" w:rsidRPr="005E463E">
        <w:rPr>
          <w:rFonts w:ascii="Constantia" w:hAnsi="Constantia"/>
          <w:sz w:val="24"/>
          <w:szCs w:val="24"/>
        </w:rPr>
        <w:t xml:space="preserve"> regretfully</w:t>
      </w:r>
      <w:r w:rsidRPr="005E463E">
        <w:rPr>
          <w:rFonts w:ascii="Constantia" w:hAnsi="Constantia"/>
          <w:sz w:val="24"/>
          <w:szCs w:val="24"/>
        </w:rPr>
        <w:t xml:space="preserve"> invited Gandalf to tea the next day. The </w:t>
      </w:r>
      <w:r w:rsidRPr="005E463E">
        <w:rPr>
          <w:rFonts w:ascii="Constantia" w:hAnsi="Constantia"/>
          <w:i/>
          <w:sz w:val="24"/>
          <w:szCs w:val="24"/>
        </w:rPr>
        <w:t>Collins dictionary</w:t>
      </w:r>
      <w:r w:rsidRPr="005E463E">
        <w:rPr>
          <w:rFonts w:ascii="Constantia" w:hAnsi="Constantia"/>
          <w:sz w:val="24"/>
          <w:szCs w:val="24"/>
        </w:rPr>
        <w:t xml:space="preserve"> notes that “good morning” is used by the British as ‘a conventional expression of greeting </w:t>
      </w:r>
      <w:r w:rsidRPr="005E463E">
        <w:rPr>
          <w:rFonts w:ascii="Constantia" w:hAnsi="Constantia"/>
          <w:i/>
          <w:sz w:val="24"/>
          <w:szCs w:val="24"/>
        </w:rPr>
        <w:t>or farewell</w:t>
      </w:r>
      <w:r w:rsidRPr="005E463E">
        <w:rPr>
          <w:rFonts w:ascii="Constantia" w:hAnsi="Constantia"/>
          <w:sz w:val="24"/>
          <w:szCs w:val="24"/>
        </w:rPr>
        <w:t xml:space="preserve"> used in the morning’</w:t>
      </w:r>
      <w:r w:rsidRPr="005E463E">
        <w:rPr>
          <w:rFonts w:ascii="Constantia" w:hAnsi="Constantia"/>
          <w:sz w:val="24"/>
          <w:szCs w:val="24"/>
          <w:vertAlign w:val="superscript"/>
        </w:rPr>
        <w:footnoteReference w:id="86"/>
      </w:r>
      <w:r w:rsidRPr="005E463E">
        <w:rPr>
          <w:rFonts w:ascii="Constantia" w:hAnsi="Constantia"/>
          <w:sz w:val="24"/>
          <w:szCs w:val="24"/>
        </w:rPr>
        <w:t xml:space="preserve"> which expresses both ways in which Bilbo uses the phrase to Gandalf. </w:t>
      </w:r>
      <w:proofErr w:type="spellStart"/>
      <w:r w:rsidRPr="005E463E">
        <w:rPr>
          <w:rFonts w:ascii="Constantia" w:hAnsi="Constantia"/>
          <w:sz w:val="24"/>
          <w:szCs w:val="24"/>
        </w:rPr>
        <w:t>Shippey</w:t>
      </w:r>
      <w:proofErr w:type="spellEnd"/>
      <w:r w:rsidRPr="005E463E">
        <w:rPr>
          <w:rFonts w:ascii="Constantia" w:hAnsi="Constantia"/>
          <w:sz w:val="24"/>
          <w:szCs w:val="24"/>
        </w:rPr>
        <w:t xml:space="preserve"> notes the phrase is ‘no </w:t>
      </w:r>
      <w:r w:rsidRPr="005E463E">
        <w:rPr>
          <w:rFonts w:ascii="Constantia" w:hAnsi="Constantia"/>
          <w:sz w:val="24"/>
          <w:szCs w:val="24"/>
        </w:rPr>
        <w:lastRenderedPageBreak/>
        <w:t>longer a wish offered to another person, but either that, or an objective statement, or all of them together, or even a gesture of hostility’.</w:t>
      </w:r>
      <w:r w:rsidRPr="005E463E">
        <w:rPr>
          <w:rFonts w:ascii="Constantia" w:hAnsi="Constantia"/>
          <w:sz w:val="24"/>
          <w:szCs w:val="24"/>
          <w:vertAlign w:val="superscript"/>
        </w:rPr>
        <w:footnoteReference w:id="87"/>
      </w: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 xml:space="preserve">Another interesting example of Bilbo’s speech is set in contrast to the dwarf’s </w:t>
      </w:r>
      <w:proofErr w:type="spellStart"/>
      <w:r w:rsidRPr="005E463E">
        <w:rPr>
          <w:rFonts w:ascii="Constantia" w:hAnsi="Constantia"/>
          <w:sz w:val="24"/>
          <w:szCs w:val="24"/>
        </w:rPr>
        <w:t>Balin</w:t>
      </w:r>
      <w:proofErr w:type="spellEnd"/>
      <w:r w:rsidRPr="005E463E">
        <w:rPr>
          <w:rFonts w:ascii="Constantia" w:hAnsi="Constantia"/>
          <w:sz w:val="24"/>
          <w:szCs w:val="24"/>
        </w:rPr>
        <w:t xml:space="preserve"> when Bilbo is about to return home: </w:t>
      </w:r>
    </w:p>
    <w:p w:rsidR="00E15ABE" w:rsidRPr="00AB2EB9" w:rsidRDefault="00E15ABE" w:rsidP="00E15ABE">
      <w:pPr>
        <w:spacing w:line="360" w:lineRule="auto"/>
        <w:ind w:left="720" w:right="662"/>
        <w:jc w:val="both"/>
        <w:rPr>
          <w:rFonts w:ascii="Constantia" w:hAnsi="Constantia"/>
          <w:szCs w:val="24"/>
        </w:rPr>
      </w:pPr>
      <w:r w:rsidRPr="00AB2EB9">
        <w:rPr>
          <w:rFonts w:ascii="Constantia" w:hAnsi="Constantia"/>
          <w:szCs w:val="24"/>
        </w:rPr>
        <w:t xml:space="preserve">“Good-bye and good luck, wherever you fare!” said </w:t>
      </w:r>
      <w:proofErr w:type="spellStart"/>
      <w:r w:rsidRPr="00AB2EB9">
        <w:rPr>
          <w:rFonts w:ascii="Constantia" w:hAnsi="Constantia"/>
          <w:szCs w:val="24"/>
        </w:rPr>
        <w:t>Balin</w:t>
      </w:r>
      <w:proofErr w:type="spellEnd"/>
      <w:r w:rsidRPr="00AB2EB9">
        <w:rPr>
          <w:rFonts w:ascii="Constantia" w:hAnsi="Constantia"/>
          <w:szCs w:val="24"/>
        </w:rPr>
        <w:t xml:space="preserve"> at last. “If ever you visit us again, when our halls are made fair once more, then the feast shall indeed be splendid!”</w:t>
      </w:r>
    </w:p>
    <w:p w:rsidR="00E15ABE" w:rsidRPr="00AB2EB9" w:rsidRDefault="00E15ABE" w:rsidP="00E15ABE">
      <w:pPr>
        <w:spacing w:line="360" w:lineRule="auto"/>
        <w:ind w:left="720" w:right="662"/>
        <w:jc w:val="both"/>
        <w:rPr>
          <w:rFonts w:ascii="Constantia" w:hAnsi="Constantia"/>
          <w:szCs w:val="24"/>
        </w:rPr>
      </w:pPr>
      <w:r w:rsidRPr="00AB2EB9">
        <w:rPr>
          <w:rFonts w:ascii="Constantia" w:hAnsi="Constantia"/>
          <w:szCs w:val="24"/>
        </w:rPr>
        <w:t>“If ever you are passing my way,” said Bilbo, “don’t wait to knock! Tea is at four; but any of you are welcome at any time!”</w:t>
      </w:r>
      <w:r w:rsidRPr="00AB2EB9">
        <w:rPr>
          <w:rFonts w:ascii="Constantia" w:hAnsi="Constantia"/>
          <w:szCs w:val="24"/>
          <w:vertAlign w:val="superscript"/>
        </w:rPr>
        <w:footnoteReference w:id="88"/>
      </w: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 xml:space="preserve">The contrast is shown between </w:t>
      </w:r>
      <w:proofErr w:type="spellStart"/>
      <w:r w:rsidRPr="005E463E">
        <w:rPr>
          <w:rFonts w:ascii="Constantia" w:hAnsi="Constantia"/>
          <w:sz w:val="24"/>
          <w:szCs w:val="24"/>
        </w:rPr>
        <w:t>Balin’s</w:t>
      </w:r>
      <w:proofErr w:type="spellEnd"/>
      <w:r w:rsidRPr="005E463E">
        <w:rPr>
          <w:rFonts w:ascii="Constantia" w:hAnsi="Constantia"/>
          <w:sz w:val="24"/>
          <w:szCs w:val="24"/>
        </w:rPr>
        <w:t xml:space="preserve"> choice of “halls”, “fair” and “feast” as opposed to Bilbo’s more common place polite speech of inviting them to “tea” and that they need not knock. Vast halls for feasting as opposed to knocking on the door of Bilbo’s hobbit hole define the differences in the races. Bilbo does not own great halls as can be likened to heroes but keeps a humble abode by the dwarves’ standards. </w:t>
      </w:r>
      <w:proofErr w:type="spellStart"/>
      <w:r w:rsidRPr="005E463E">
        <w:rPr>
          <w:rFonts w:ascii="Constantia" w:hAnsi="Constantia"/>
          <w:sz w:val="24"/>
          <w:szCs w:val="24"/>
        </w:rPr>
        <w:t>Balin</w:t>
      </w:r>
      <w:proofErr w:type="spellEnd"/>
      <w:r w:rsidRPr="005E463E">
        <w:rPr>
          <w:rFonts w:ascii="Constantia" w:hAnsi="Constantia"/>
          <w:sz w:val="24"/>
          <w:szCs w:val="24"/>
        </w:rPr>
        <w:t xml:space="preserve"> saying “if ever you visit us” compared to Bilbo mentioning “if ever you are passing my way” again notes the difference. A visit seems more of an occasion and statelier whereas dropping in unexpectedly is a habit of “commoners”. ‘There is not much in common between the language of these two speakers; </w:t>
      </w:r>
      <w:proofErr w:type="gramStart"/>
      <w:r w:rsidRPr="005E463E">
        <w:rPr>
          <w:rFonts w:ascii="Constantia" w:hAnsi="Constantia"/>
          <w:sz w:val="24"/>
          <w:szCs w:val="24"/>
        </w:rPr>
        <w:t>nevertheless</w:t>
      </w:r>
      <w:proofErr w:type="gramEnd"/>
      <w:r w:rsidRPr="005E463E">
        <w:rPr>
          <w:rFonts w:ascii="Constantia" w:hAnsi="Constantia"/>
          <w:sz w:val="24"/>
          <w:szCs w:val="24"/>
        </w:rPr>
        <w:t xml:space="preserve"> it is perfectly clear that they are saying </w:t>
      </w:r>
      <w:r w:rsidRPr="005E463E">
        <w:rPr>
          <w:rFonts w:ascii="Constantia" w:hAnsi="Constantia"/>
          <w:i/>
          <w:sz w:val="24"/>
          <w:szCs w:val="24"/>
        </w:rPr>
        <w:t>the same thing.</w:t>
      </w:r>
      <w:r w:rsidRPr="005E463E">
        <w:rPr>
          <w:rFonts w:ascii="Constantia" w:hAnsi="Constantia"/>
          <w:sz w:val="24"/>
          <w:szCs w:val="24"/>
        </w:rPr>
        <w:t>’</w:t>
      </w:r>
      <w:r w:rsidRPr="005E463E">
        <w:rPr>
          <w:rFonts w:ascii="Constantia" w:hAnsi="Constantia"/>
          <w:sz w:val="24"/>
          <w:szCs w:val="24"/>
          <w:vertAlign w:val="superscript"/>
        </w:rPr>
        <w:footnoteReference w:id="89"/>
      </w:r>
      <w:r w:rsidRPr="005E463E">
        <w:rPr>
          <w:rFonts w:ascii="Constantia" w:hAnsi="Constantia"/>
          <w:sz w:val="24"/>
          <w:szCs w:val="24"/>
        </w:rPr>
        <w:t xml:space="preserve"> Bilbo is painfully English</w:t>
      </w:r>
      <w:r w:rsidR="003C0E36" w:rsidRPr="005E463E">
        <w:rPr>
          <w:rFonts w:ascii="Constantia" w:hAnsi="Constantia"/>
          <w:sz w:val="24"/>
          <w:szCs w:val="24"/>
        </w:rPr>
        <w:t xml:space="preserve"> in language</w:t>
      </w:r>
      <w:r w:rsidRPr="005E463E">
        <w:rPr>
          <w:rFonts w:ascii="Constantia" w:hAnsi="Constantia"/>
          <w:sz w:val="24"/>
          <w:szCs w:val="24"/>
        </w:rPr>
        <w:t xml:space="preserve"> and reflective of Tolkien’s own class and nature. This may be seen further in Bilbo’s appearance.</w:t>
      </w:r>
    </w:p>
    <w:p w:rsidR="00E15ABE" w:rsidRPr="005E463E" w:rsidRDefault="00E15ABE" w:rsidP="00E15ABE">
      <w:pPr>
        <w:spacing w:line="360" w:lineRule="auto"/>
        <w:jc w:val="both"/>
        <w:rPr>
          <w:rFonts w:ascii="Constantia" w:hAnsi="Constantia"/>
          <w:sz w:val="24"/>
          <w:szCs w:val="24"/>
        </w:rPr>
      </w:pPr>
    </w:p>
    <w:p w:rsidR="00E15ABE" w:rsidRPr="005E463E" w:rsidRDefault="00E15ABE" w:rsidP="00E15ABE">
      <w:pPr>
        <w:spacing w:line="360" w:lineRule="auto"/>
        <w:jc w:val="both"/>
        <w:rPr>
          <w:rFonts w:ascii="Constantia" w:hAnsi="Constantia"/>
          <w:sz w:val="24"/>
          <w:szCs w:val="24"/>
        </w:rPr>
      </w:pPr>
      <w:r w:rsidRPr="005E463E">
        <w:rPr>
          <w:rFonts w:ascii="Constantia" w:hAnsi="Constantia"/>
          <w:b/>
          <w:sz w:val="24"/>
          <w:szCs w:val="24"/>
        </w:rPr>
        <w:t>2.2 Appearance and Motives</w:t>
      </w: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 xml:space="preserve">Hobbits do not fit the typical description of a hero. Heroes are known to be strong warriors, people who fight with weapons and defeat monsters and armies. Bilbo instead is presented as almost the opposite. He is small in stature and not as strong as other races. He does not know how to fight with any </w:t>
      </w:r>
      <w:r w:rsidRPr="005E463E">
        <w:rPr>
          <w:rFonts w:ascii="Constantia" w:hAnsi="Constantia"/>
          <w:sz w:val="24"/>
          <w:szCs w:val="24"/>
        </w:rPr>
        <w:lastRenderedPageBreak/>
        <w:t>weapon and has only ever heard of dragons. There is no mention of hobbits possessing magical abilities, they had no magic such as the elves and dwarves did in construction of their kingdoms, weapons and armour. Bilbo Baggins is therefore painfully plain and ordinary much like we are today. Tolkien sets out a description of hobbits within a few paragraphs of the opening line presenting an image of someone suited to a quiet life in the country as opposed to a hero in a dangerous world of adventure:</w:t>
      </w:r>
    </w:p>
    <w:p w:rsidR="00E15ABE" w:rsidRPr="00AB2EB9" w:rsidRDefault="00E15ABE" w:rsidP="00E15ABE">
      <w:pPr>
        <w:spacing w:line="240" w:lineRule="auto"/>
        <w:ind w:left="720" w:right="662"/>
        <w:jc w:val="both"/>
        <w:rPr>
          <w:rFonts w:ascii="Constantia" w:hAnsi="Constantia"/>
          <w:szCs w:val="24"/>
        </w:rPr>
      </w:pPr>
      <w:r w:rsidRPr="00AB2EB9">
        <w:rPr>
          <w:rFonts w:ascii="Constantia" w:hAnsi="Constantia"/>
          <w:szCs w:val="24"/>
        </w:rPr>
        <w:t>‘I suppose hobbits need some description nowadays, since they have become rare and shy of the Big People, as they call us. They are (or were) a little people, about half our height, and smaller than the bearded Dwarves. Hobbits have no beards. There is little or no magic about them, except the ordinary everyday sort which helps them to disappear quietly and quickly when large stupid folk like you and me come blundering along, making a noise like elephants which they can hear a mile off. They are inclined to be fat in the stomach; they dress in bright colours (chiefly green and yellow); wear no shoes, because their feet grow natural leathery soles and thick warm brown hair like the stuff on their heads (which is curly); have long clever brown fingers, good-natured faces, and laugh deep fruity laughs (especially after dinner, which they have twice a day when they can get it).’</w:t>
      </w:r>
      <w:r w:rsidRPr="00AB2EB9">
        <w:rPr>
          <w:rFonts w:ascii="Constantia" w:hAnsi="Constantia"/>
          <w:szCs w:val="24"/>
          <w:vertAlign w:val="superscript"/>
        </w:rPr>
        <w:footnoteReference w:id="90"/>
      </w:r>
    </w:p>
    <w:p w:rsidR="00E15ABE" w:rsidRPr="005E463E" w:rsidRDefault="00E15ABE" w:rsidP="00E15ABE">
      <w:pPr>
        <w:spacing w:line="240" w:lineRule="auto"/>
        <w:ind w:left="720" w:right="662"/>
        <w:jc w:val="both"/>
        <w:rPr>
          <w:rFonts w:ascii="Constantia" w:hAnsi="Constantia"/>
          <w:sz w:val="24"/>
          <w:szCs w:val="24"/>
        </w:rPr>
      </w:pP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Bilbo is not at first described personally, rather his image is that of a generalised hobbit. From this we may learn they are the height of children and this youthful and innocent image is furthered by the lack of beards; this betrays the youthful and inexperienced nature of our hero. Remarkably good hearing and their stealthy nature is also pointed out in relation to us ‘large stupid folk’.</w:t>
      </w:r>
      <w:r w:rsidRPr="005E463E">
        <w:rPr>
          <w:rFonts w:ascii="Constantia" w:hAnsi="Constantia"/>
          <w:sz w:val="24"/>
          <w:szCs w:val="24"/>
          <w:vertAlign w:val="superscript"/>
        </w:rPr>
        <w:footnoteReference w:id="91"/>
      </w:r>
      <w:r w:rsidRPr="005E463E">
        <w:rPr>
          <w:rFonts w:ascii="Constantia" w:hAnsi="Constantia"/>
          <w:sz w:val="24"/>
          <w:szCs w:val="24"/>
        </w:rPr>
        <w:t xml:space="preserve"> Both traits aid Bilbo in episodes of his adventures as a burglar. His stealthy approach to the fire allows him to sneak up on the trolls and assess the situation. Whilst this scene presents many mistakes he makes in his attempt to impress the dwarves, later Bilbo uses his ring and stealth to approach the spiders of Mirkwood and rescue his friends for example. Details are given to the description of a hobbit’s feet; the thick soles and hair covered tops envisage feet </w:t>
      </w:r>
      <w:r w:rsidRPr="005E463E">
        <w:rPr>
          <w:rFonts w:ascii="Constantia" w:hAnsi="Constantia"/>
          <w:sz w:val="24"/>
          <w:szCs w:val="24"/>
        </w:rPr>
        <w:lastRenderedPageBreak/>
        <w:t>more akin to animals than people. Many have taken the hairiness of hobbits as a reason to associate them with animals and particularly rabbits.</w:t>
      </w: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 xml:space="preserve">The word hobbit is elusive and is mostly attributed to Tolkien’s invention, until in 1977 it was pointed out by </w:t>
      </w:r>
      <w:r w:rsidRPr="005E463E">
        <w:rPr>
          <w:rFonts w:ascii="Constantia" w:hAnsi="Constantia"/>
          <w:i/>
          <w:sz w:val="24"/>
          <w:szCs w:val="24"/>
        </w:rPr>
        <w:t>The Times</w:t>
      </w:r>
      <w:r w:rsidRPr="005E463E">
        <w:rPr>
          <w:rFonts w:ascii="Constantia" w:hAnsi="Constantia"/>
          <w:sz w:val="24"/>
          <w:szCs w:val="24"/>
        </w:rPr>
        <w:t xml:space="preserve"> the word did exist once in a publication called </w:t>
      </w:r>
      <w:r w:rsidRPr="005E463E">
        <w:rPr>
          <w:rFonts w:ascii="Constantia" w:hAnsi="Constantia"/>
          <w:i/>
          <w:sz w:val="24"/>
          <w:szCs w:val="24"/>
        </w:rPr>
        <w:t>The Denham Tracts</w:t>
      </w:r>
      <w:r w:rsidRPr="005E463E">
        <w:rPr>
          <w:rFonts w:ascii="Constantia" w:hAnsi="Constantia"/>
          <w:sz w:val="24"/>
          <w:szCs w:val="24"/>
        </w:rPr>
        <w:t>, collected by Michael Denham in the mid nineteenth century with a focus on folklore.</w:t>
      </w:r>
      <w:r w:rsidRPr="005E463E">
        <w:rPr>
          <w:rFonts w:ascii="Constantia" w:hAnsi="Constantia"/>
          <w:sz w:val="24"/>
          <w:szCs w:val="24"/>
          <w:vertAlign w:val="superscript"/>
        </w:rPr>
        <w:footnoteReference w:id="92"/>
      </w:r>
      <w:r w:rsidRPr="005E463E">
        <w:rPr>
          <w:rFonts w:ascii="Constantia" w:hAnsi="Constantia"/>
          <w:sz w:val="24"/>
          <w:szCs w:val="24"/>
        </w:rPr>
        <w:t xml:space="preserve"> It lists hobbits as supernatural creatures in ‘A class of spirits’.</w:t>
      </w:r>
      <w:r w:rsidRPr="005E463E">
        <w:rPr>
          <w:rFonts w:ascii="Constantia" w:hAnsi="Constantia"/>
          <w:sz w:val="24"/>
          <w:szCs w:val="24"/>
          <w:vertAlign w:val="superscript"/>
        </w:rPr>
        <w:footnoteReference w:id="93"/>
      </w:r>
      <w:r w:rsidRPr="005E463E">
        <w:rPr>
          <w:rFonts w:ascii="Constantia" w:hAnsi="Constantia"/>
          <w:sz w:val="24"/>
          <w:szCs w:val="24"/>
        </w:rPr>
        <w:t xml:space="preserve"> Professor </w:t>
      </w:r>
      <w:proofErr w:type="spellStart"/>
      <w:r w:rsidRPr="005E463E">
        <w:rPr>
          <w:rFonts w:ascii="Constantia" w:hAnsi="Constantia"/>
          <w:sz w:val="24"/>
          <w:szCs w:val="24"/>
        </w:rPr>
        <w:t>Shippey</w:t>
      </w:r>
      <w:proofErr w:type="spellEnd"/>
      <w:r w:rsidRPr="005E463E">
        <w:rPr>
          <w:rFonts w:ascii="Constantia" w:hAnsi="Constantia"/>
          <w:sz w:val="24"/>
          <w:szCs w:val="24"/>
        </w:rPr>
        <w:t xml:space="preserve"> notes ‘[</w:t>
      </w:r>
      <w:proofErr w:type="spellStart"/>
      <w:r w:rsidRPr="005E463E">
        <w:rPr>
          <w:rFonts w:ascii="Constantia" w:hAnsi="Constantia"/>
          <w:sz w:val="24"/>
          <w:szCs w:val="24"/>
        </w:rPr>
        <w:t>i</w:t>
      </w:r>
      <w:proofErr w:type="spellEnd"/>
      <w:r w:rsidRPr="005E463E">
        <w:rPr>
          <w:rFonts w:ascii="Constantia" w:hAnsi="Constantia"/>
          <w:sz w:val="24"/>
          <w:szCs w:val="24"/>
        </w:rPr>
        <w:t xml:space="preserve">]t is </w:t>
      </w:r>
      <w:r w:rsidRPr="005E463E">
        <w:rPr>
          <w:rFonts w:ascii="Constantia" w:hAnsi="Constantia"/>
          <w:i/>
          <w:sz w:val="24"/>
          <w:szCs w:val="24"/>
        </w:rPr>
        <w:t>possible</w:t>
      </w:r>
      <w:r w:rsidRPr="005E463E">
        <w:rPr>
          <w:rFonts w:ascii="Constantia" w:hAnsi="Constantia"/>
          <w:sz w:val="24"/>
          <w:szCs w:val="24"/>
        </w:rPr>
        <w:t xml:space="preserve"> that Tolkien read </w:t>
      </w:r>
      <w:r w:rsidRPr="005E463E">
        <w:rPr>
          <w:rFonts w:ascii="Constantia" w:hAnsi="Constantia"/>
          <w:i/>
          <w:sz w:val="24"/>
          <w:szCs w:val="24"/>
        </w:rPr>
        <w:t>The Denham Tracts</w:t>
      </w:r>
      <w:r w:rsidRPr="005E463E">
        <w:rPr>
          <w:rFonts w:ascii="Constantia" w:hAnsi="Constantia"/>
          <w:sz w:val="24"/>
          <w:szCs w:val="24"/>
        </w:rPr>
        <w:t>, picked up the word ‘hobbit’, and then forgot all about it…[although] the single-word appearance can hardly be called his source, still less his ‘inspiration’’.</w:t>
      </w:r>
      <w:r w:rsidRPr="005E463E">
        <w:rPr>
          <w:rFonts w:ascii="Constantia" w:hAnsi="Constantia"/>
          <w:sz w:val="24"/>
          <w:szCs w:val="24"/>
          <w:vertAlign w:val="superscript"/>
        </w:rPr>
        <w:footnoteReference w:id="94"/>
      </w:r>
      <w:r w:rsidRPr="005E463E">
        <w:rPr>
          <w:rFonts w:ascii="Constantia" w:hAnsi="Constantia"/>
          <w:sz w:val="24"/>
          <w:szCs w:val="24"/>
        </w:rPr>
        <w:t xml:space="preserve"> Shortly after </w:t>
      </w:r>
      <w:r w:rsidRPr="005E463E">
        <w:rPr>
          <w:rFonts w:ascii="Constantia" w:hAnsi="Constantia"/>
          <w:i/>
          <w:sz w:val="24"/>
          <w:szCs w:val="24"/>
        </w:rPr>
        <w:t>The Hobbit</w:t>
      </w:r>
      <w:r w:rsidRPr="005E463E">
        <w:rPr>
          <w:rFonts w:ascii="Constantia" w:hAnsi="Constantia"/>
          <w:sz w:val="24"/>
          <w:szCs w:val="24"/>
        </w:rPr>
        <w:t xml:space="preserve"> was published a letter from an unknown correspondent was published in the </w:t>
      </w:r>
      <w:r w:rsidRPr="005E463E">
        <w:rPr>
          <w:rFonts w:ascii="Constantia" w:hAnsi="Constantia"/>
          <w:i/>
          <w:sz w:val="24"/>
          <w:szCs w:val="24"/>
        </w:rPr>
        <w:t>Observer</w:t>
      </w:r>
      <w:r w:rsidRPr="005E463E">
        <w:rPr>
          <w:rFonts w:ascii="Constantia" w:hAnsi="Constantia"/>
          <w:sz w:val="24"/>
          <w:szCs w:val="24"/>
        </w:rPr>
        <w:t xml:space="preserve"> linking hobbits with ‘other real or rumoured furry creatures’</w:t>
      </w:r>
      <w:r w:rsidRPr="005E463E">
        <w:rPr>
          <w:rFonts w:ascii="Constantia" w:hAnsi="Constantia"/>
          <w:sz w:val="24"/>
          <w:szCs w:val="24"/>
          <w:vertAlign w:val="superscript"/>
        </w:rPr>
        <w:footnoteReference w:id="95"/>
      </w:r>
      <w:r w:rsidRPr="005E463E">
        <w:rPr>
          <w:rFonts w:ascii="Constantia" w:hAnsi="Constantia"/>
          <w:sz w:val="24"/>
          <w:szCs w:val="24"/>
        </w:rPr>
        <w:t xml:space="preserve"> although Tolkien would respond rejecting this. However, Bilbo is referred to being like a rabbit by himself, the trolls, the Eagles, </w:t>
      </w:r>
      <w:proofErr w:type="spellStart"/>
      <w:r w:rsidRPr="005E463E">
        <w:rPr>
          <w:rFonts w:ascii="Constantia" w:hAnsi="Constantia"/>
          <w:sz w:val="24"/>
          <w:szCs w:val="24"/>
        </w:rPr>
        <w:t>Beorn</w:t>
      </w:r>
      <w:proofErr w:type="spellEnd"/>
      <w:r w:rsidRPr="005E463E">
        <w:rPr>
          <w:rFonts w:ascii="Constantia" w:hAnsi="Constantia"/>
          <w:sz w:val="24"/>
          <w:szCs w:val="24"/>
        </w:rPr>
        <w:t xml:space="preserve"> and Thorin.</w:t>
      </w:r>
      <w:r w:rsidRPr="005E463E">
        <w:rPr>
          <w:rFonts w:ascii="Constantia" w:hAnsi="Constantia"/>
          <w:sz w:val="24"/>
          <w:szCs w:val="24"/>
          <w:vertAlign w:val="superscript"/>
        </w:rPr>
        <w:footnoteReference w:id="96"/>
      </w:r>
      <w:r w:rsidRPr="005E463E">
        <w:rPr>
          <w:rFonts w:ascii="Constantia" w:hAnsi="Constantia"/>
          <w:sz w:val="24"/>
          <w:szCs w:val="24"/>
        </w:rPr>
        <w:t xml:space="preserve"> Both his appearance and behaviour is referred to in this context presenting a small, timid creature. </w:t>
      </w: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Bilbo holds no strong motive for setting out on this quest. He holds no allegiance or loyalty to the dwarves or Gandalf. At first, he refuses the quest. It i</w:t>
      </w:r>
      <w:r w:rsidR="00DC5EBD" w:rsidRPr="005E463E">
        <w:rPr>
          <w:rFonts w:ascii="Constantia" w:hAnsi="Constantia"/>
          <w:sz w:val="24"/>
          <w:szCs w:val="24"/>
        </w:rPr>
        <w:t>s only through Gandalf’s (arguably</w:t>
      </w:r>
      <w:r w:rsidRPr="005E463E">
        <w:rPr>
          <w:rFonts w:ascii="Constantia" w:hAnsi="Constantia"/>
          <w:sz w:val="24"/>
          <w:szCs w:val="24"/>
        </w:rPr>
        <w:t>) manipulative behaviour that B</w:t>
      </w:r>
      <w:r w:rsidR="00DC5EBD" w:rsidRPr="005E463E">
        <w:rPr>
          <w:rFonts w:ascii="Constantia" w:hAnsi="Constantia"/>
          <w:sz w:val="24"/>
          <w:szCs w:val="24"/>
        </w:rPr>
        <w:t>ilbo sets out on this quest by</w:t>
      </w:r>
      <w:r w:rsidRPr="005E463E">
        <w:rPr>
          <w:rFonts w:ascii="Constantia" w:hAnsi="Constantia"/>
          <w:sz w:val="24"/>
          <w:szCs w:val="24"/>
        </w:rPr>
        <w:t xml:space="preserve"> making Bilbo feel guilty for keeping the dwarves waiting. Gandalf plays on Bilbo’s nature as a Baggins </w:t>
      </w:r>
      <w:proofErr w:type="gramStart"/>
      <w:r w:rsidRPr="005E463E">
        <w:rPr>
          <w:rFonts w:ascii="Constantia" w:hAnsi="Constantia"/>
          <w:sz w:val="24"/>
          <w:szCs w:val="24"/>
        </w:rPr>
        <w:t>in order to</w:t>
      </w:r>
      <w:proofErr w:type="gramEnd"/>
      <w:r w:rsidRPr="005E463E">
        <w:rPr>
          <w:rFonts w:ascii="Constantia" w:hAnsi="Constantia"/>
          <w:sz w:val="24"/>
          <w:szCs w:val="24"/>
        </w:rPr>
        <w:t xml:space="preserve"> push him out of the door. As Bilbo’s journey progresses he shows an increasing self-preservation both for himself and for the company.</w:t>
      </w:r>
      <w:r w:rsidRPr="005E463E">
        <w:rPr>
          <w:rFonts w:ascii="Constantia" w:hAnsi="Constantia"/>
          <w:sz w:val="24"/>
          <w:szCs w:val="24"/>
          <w:vertAlign w:val="superscript"/>
        </w:rPr>
        <w:footnoteReference w:id="97"/>
      </w:r>
      <w:r w:rsidRPr="005E463E">
        <w:rPr>
          <w:rFonts w:ascii="Constantia" w:hAnsi="Constantia"/>
          <w:sz w:val="24"/>
          <w:szCs w:val="24"/>
        </w:rPr>
        <w:t xml:space="preserve"> The first occurrence of this is in his meeting with Gollum. It is the first time when he must act for his own self-preservation. There are no dwarves or wizard to aid him and his escape from </w:t>
      </w:r>
      <w:r w:rsidRPr="005E463E">
        <w:rPr>
          <w:rFonts w:ascii="Constantia" w:hAnsi="Constantia"/>
          <w:sz w:val="24"/>
          <w:szCs w:val="24"/>
        </w:rPr>
        <w:lastRenderedPageBreak/>
        <w:t xml:space="preserve">Gollum occurs out of his own wit and courage. Another instance follows when he escapes the Goblin tunnels, he debates for a moment whether to abandon the quest and go home or go back to look for the dwarves. However, he chooses to remain loyal to the company and decides he must help them. His next show of self-preservation which appears more heroic resides in Mirkwood, when he awakes to find a spider wrapping him upon which he quickly acts and stabs the beast out of “self-preservation”. With the dwarves gone and his way lost, he decides to try and find the dwarves and ends up rescuing them. </w:t>
      </w:r>
      <w:r w:rsidR="000F12F9" w:rsidRPr="005E463E">
        <w:rPr>
          <w:rFonts w:ascii="Constantia" w:hAnsi="Constantia"/>
          <w:sz w:val="24"/>
          <w:szCs w:val="24"/>
        </w:rPr>
        <w:t>Finally</w:t>
      </w:r>
      <w:r w:rsidR="00B02F4A" w:rsidRPr="005E463E">
        <w:rPr>
          <w:rFonts w:ascii="Constantia" w:hAnsi="Constantia"/>
          <w:sz w:val="24"/>
          <w:szCs w:val="24"/>
        </w:rPr>
        <w:t>, Bilbo faces Smaug. H</w:t>
      </w:r>
      <w:r w:rsidRPr="005E463E">
        <w:rPr>
          <w:rFonts w:ascii="Constantia" w:hAnsi="Constantia"/>
          <w:sz w:val="24"/>
          <w:szCs w:val="24"/>
        </w:rPr>
        <w:t>ere</w:t>
      </w:r>
      <w:r w:rsidR="000F12F9" w:rsidRPr="005E463E">
        <w:rPr>
          <w:rFonts w:ascii="Constantia" w:hAnsi="Constantia"/>
          <w:sz w:val="24"/>
          <w:szCs w:val="24"/>
        </w:rPr>
        <w:t xml:space="preserve"> he</w:t>
      </w:r>
      <w:r w:rsidRPr="005E463E">
        <w:rPr>
          <w:rFonts w:ascii="Constantia" w:hAnsi="Constantia"/>
          <w:sz w:val="24"/>
          <w:szCs w:val="24"/>
        </w:rPr>
        <w:t xml:space="preserve"> takes command of the adventure. He first journeys down the tunnel alone without knowing what exactly he will face: a beast of fable and legend. He journeys down the tunnel the second time alone and holds conversation with t</w:t>
      </w:r>
      <w:r w:rsidR="00DC5EBD" w:rsidRPr="005E463E">
        <w:rPr>
          <w:rFonts w:ascii="Constantia" w:hAnsi="Constantia"/>
          <w:sz w:val="24"/>
          <w:szCs w:val="24"/>
        </w:rPr>
        <w:t>he dragon. Then for a third</w:t>
      </w:r>
      <w:r w:rsidRPr="005E463E">
        <w:rPr>
          <w:rFonts w:ascii="Constantia" w:hAnsi="Constantia"/>
          <w:sz w:val="24"/>
          <w:szCs w:val="24"/>
        </w:rPr>
        <w:t xml:space="preserve"> and final time, he ventures down the passage leading the company. This courageous leader is very different from the hobbit we first met at Bag-End. He does what he must for himself and the dwarves to live, the only thing they can do: journey into the unknown. </w:t>
      </w:r>
    </w:p>
    <w:p w:rsidR="00E15ABE" w:rsidRPr="005E463E" w:rsidRDefault="00E15ABE" w:rsidP="00E15ABE">
      <w:pPr>
        <w:spacing w:line="360" w:lineRule="auto"/>
        <w:jc w:val="both"/>
        <w:rPr>
          <w:rFonts w:ascii="Constantia" w:hAnsi="Constantia"/>
          <w:sz w:val="24"/>
          <w:szCs w:val="24"/>
        </w:rPr>
      </w:pPr>
    </w:p>
    <w:p w:rsidR="00E15ABE" w:rsidRPr="005E463E" w:rsidRDefault="00E15ABE" w:rsidP="00E15ABE">
      <w:pPr>
        <w:spacing w:line="360" w:lineRule="auto"/>
        <w:jc w:val="both"/>
        <w:rPr>
          <w:rFonts w:ascii="Constantia" w:hAnsi="Constantia"/>
          <w:sz w:val="24"/>
          <w:szCs w:val="24"/>
        </w:rPr>
      </w:pPr>
      <w:r w:rsidRPr="005E463E">
        <w:rPr>
          <w:rFonts w:ascii="Constantia" w:hAnsi="Constantia"/>
          <w:b/>
          <w:sz w:val="24"/>
          <w:szCs w:val="24"/>
        </w:rPr>
        <w:t>2.3 Character and Choices</w:t>
      </w: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At first Bilbo appears nothing more than a courteous, polite and timid ‘little fellow bobbing and puffing on the mat’.</w:t>
      </w:r>
      <w:r w:rsidRPr="005E463E">
        <w:rPr>
          <w:rFonts w:ascii="Constantia" w:hAnsi="Constantia"/>
          <w:sz w:val="24"/>
          <w:szCs w:val="24"/>
          <w:vertAlign w:val="superscript"/>
        </w:rPr>
        <w:footnoteReference w:id="98"/>
      </w:r>
      <w:r w:rsidRPr="005E463E">
        <w:rPr>
          <w:rFonts w:ascii="Constantia" w:hAnsi="Constantia"/>
          <w:sz w:val="24"/>
          <w:szCs w:val="24"/>
        </w:rPr>
        <w:t xml:space="preserve"> He invites strangers into his home offering them tea </w:t>
      </w:r>
      <w:r w:rsidR="00A552A9" w:rsidRPr="005E463E">
        <w:rPr>
          <w:rFonts w:ascii="Constantia" w:hAnsi="Constantia"/>
          <w:sz w:val="24"/>
          <w:szCs w:val="24"/>
        </w:rPr>
        <w:t>although he is completely bewildered at their being there at all considering he did not invite them</w:t>
      </w:r>
      <w:r w:rsidRPr="005E463E">
        <w:rPr>
          <w:rFonts w:ascii="Constantia" w:hAnsi="Constantia"/>
          <w:sz w:val="24"/>
          <w:szCs w:val="24"/>
        </w:rPr>
        <w:t xml:space="preserve">. His timidity is shown less as the story progresses through the association with rabbits. Whilst many refer to him as a rabbit, the term frequents more so earlier in the journey by the Trolls, Eagles and </w:t>
      </w:r>
      <w:proofErr w:type="spellStart"/>
      <w:r w:rsidRPr="005E463E">
        <w:rPr>
          <w:rFonts w:ascii="Constantia" w:hAnsi="Constantia"/>
          <w:sz w:val="24"/>
          <w:szCs w:val="24"/>
        </w:rPr>
        <w:t>Beorn</w:t>
      </w:r>
      <w:proofErr w:type="spellEnd"/>
      <w:r w:rsidRPr="005E463E">
        <w:rPr>
          <w:rFonts w:ascii="Constantia" w:hAnsi="Constantia"/>
          <w:sz w:val="24"/>
          <w:szCs w:val="24"/>
        </w:rPr>
        <w:t>, instances that occur before the events of Mirkwood. After Mirkwood, the only instance he is referred to in this way is when Thorin ‘shook poor Bilbo like a rabbit’</w:t>
      </w:r>
      <w:r w:rsidRPr="005E463E">
        <w:rPr>
          <w:rFonts w:ascii="Constantia" w:hAnsi="Constantia"/>
          <w:sz w:val="24"/>
          <w:szCs w:val="24"/>
          <w:vertAlign w:val="superscript"/>
        </w:rPr>
        <w:footnoteReference w:id="99"/>
      </w:r>
      <w:r w:rsidRPr="005E463E">
        <w:rPr>
          <w:rFonts w:ascii="Constantia" w:hAnsi="Constantia"/>
          <w:sz w:val="24"/>
          <w:szCs w:val="24"/>
        </w:rPr>
        <w:t xml:space="preserve"> when he is angered by Bilbo’s action in giving the Arkenstone to his “enemies”. Bilbo himself admits feeling guilty of this action </w:t>
      </w:r>
      <w:r w:rsidRPr="005E463E">
        <w:rPr>
          <w:rFonts w:ascii="Constantia" w:hAnsi="Constantia"/>
          <w:sz w:val="24"/>
          <w:szCs w:val="24"/>
        </w:rPr>
        <w:lastRenderedPageBreak/>
        <w:t xml:space="preserve">and so fears Thorin’s anger. </w:t>
      </w:r>
      <w:r w:rsidR="00E546A3" w:rsidRPr="005E463E">
        <w:rPr>
          <w:rFonts w:ascii="Constantia" w:hAnsi="Constantia"/>
          <w:sz w:val="24"/>
          <w:szCs w:val="24"/>
        </w:rPr>
        <w:t>His likeness</w:t>
      </w:r>
      <w:r w:rsidR="00417D85" w:rsidRPr="005E463E">
        <w:rPr>
          <w:rFonts w:ascii="Constantia" w:hAnsi="Constantia"/>
          <w:sz w:val="24"/>
          <w:szCs w:val="24"/>
        </w:rPr>
        <w:t xml:space="preserve"> to a rabbit is always incorporated when feeling intimidated.</w:t>
      </w: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 xml:space="preserve">Besides this he has come to own more courage, apparent not in his physical courage, but in his choices or willingness to stick by his morality. His bravery and luck was what made him increasingly valuable to the dwarves who became more dependent on their new-found leader, looking to Bilbo the hobbit for solutions to their ever-increasing </w:t>
      </w:r>
      <w:r w:rsidR="00327713" w:rsidRPr="005E463E">
        <w:rPr>
          <w:rFonts w:ascii="Constantia" w:hAnsi="Constantia"/>
          <w:sz w:val="24"/>
          <w:szCs w:val="24"/>
        </w:rPr>
        <w:t>problems. When the quest came to its penultimate moment it was Bilbo who</w:t>
      </w:r>
      <w:r w:rsidR="00C52D5E" w:rsidRPr="005E463E">
        <w:rPr>
          <w:rFonts w:ascii="Constantia" w:hAnsi="Constantia"/>
          <w:sz w:val="24"/>
          <w:szCs w:val="24"/>
        </w:rPr>
        <w:t xml:space="preserve"> chose</w:t>
      </w:r>
      <w:r w:rsidR="00327713" w:rsidRPr="005E463E">
        <w:rPr>
          <w:rFonts w:ascii="Constantia" w:hAnsi="Constantia"/>
          <w:sz w:val="24"/>
          <w:szCs w:val="24"/>
        </w:rPr>
        <w:t xml:space="preserve"> </w:t>
      </w:r>
      <w:r w:rsidR="00C52D5E" w:rsidRPr="005E463E">
        <w:rPr>
          <w:rFonts w:ascii="Constantia" w:hAnsi="Constantia"/>
          <w:sz w:val="24"/>
          <w:szCs w:val="24"/>
        </w:rPr>
        <w:t>to venture</w:t>
      </w:r>
      <w:r w:rsidR="00327713" w:rsidRPr="005E463E">
        <w:rPr>
          <w:rFonts w:ascii="Constantia" w:hAnsi="Constantia"/>
          <w:sz w:val="24"/>
          <w:szCs w:val="24"/>
        </w:rPr>
        <w:t xml:space="preserve"> down the tunnel alone</w:t>
      </w:r>
      <w:r w:rsidR="008631C7" w:rsidRPr="005E463E">
        <w:rPr>
          <w:rFonts w:ascii="Constantia" w:hAnsi="Constantia"/>
          <w:sz w:val="24"/>
          <w:szCs w:val="24"/>
        </w:rPr>
        <w:t xml:space="preserve"> </w:t>
      </w:r>
      <w:r w:rsidR="007B26FC" w:rsidRPr="005E463E">
        <w:rPr>
          <w:rFonts w:ascii="Constantia" w:hAnsi="Constantia"/>
          <w:sz w:val="24"/>
          <w:szCs w:val="24"/>
        </w:rPr>
        <w:t>and ‘it was the bravest thing that he ever did</w:t>
      </w:r>
      <w:r w:rsidR="00327713" w:rsidRPr="005E463E">
        <w:rPr>
          <w:rFonts w:ascii="Constantia" w:hAnsi="Constantia"/>
          <w:sz w:val="24"/>
          <w:szCs w:val="24"/>
        </w:rPr>
        <w:t>.</w:t>
      </w:r>
      <w:r w:rsidR="007B26FC" w:rsidRPr="005E463E">
        <w:rPr>
          <w:rStyle w:val="FootnoteReference"/>
          <w:rFonts w:ascii="Constantia" w:hAnsi="Constantia"/>
          <w:sz w:val="24"/>
          <w:szCs w:val="24"/>
        </w:rPr>
        <w:footnoteReference w:id="100"/>
      </w:r>
      <w:r w:rsidR="00327713" w:rsidRPr="005E463E">
        <w:rPr>
          <w:rFonts w:ascii="Constantia" w:hAnsi="Constantia"/>
          <w:sz w:val="24"/>
          <w:szCs w:val="24"/>
        </w:rPr>
        <w:t xml:space="preserve"> His previous encounters with monsters had led to this moment</w:t>
      </w:r>
      <w:r w:rsidR="00407F1D" w:rsidRPr="005E463E">
        <w:rPr>
          <w:rFonts w:ascii="Constantia" w:hAnsi="Constantia"/>
          <w:sz w:val="24"/>
          <w:szCs w:val="24"/>
        </w:rPr>
        <w:t xml:space="preserve"> in which he showed the bravery of a leader, venturing into danger alone and willingly.</w:t>
      </w: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Whilst heroes are usually “men of action”, Bilbo instead displays a touch of pacifism in keeping with his rabbit-</w:t>
      </w:r>
      <w:proofErr w:type="spellStart"/>
      <w:r w:rsidRPr="005E463E">
        <w:rPr>
          <w:rFonts w:ascii="Constantia" w:hAnsi="Constantia"/>
          <w:sz w:val="24"/>
          <w:szCs w:val="24"/>
        </w:rPr>
        <w:t>ish</w:t>
      </w:r>
      <w:proofErr w:type="spellEnd"/>
      <w:r w:rsidRPr="005E463E">
        <w:rPr>
          <w:rFonts w:ascii="Constantia" w:hAnsi="Constantia"/>
          <w:sz w:val="24"/>
          <w:szCs w:val="24"/>
        </w:rPr>
        <w:t xml:space="preserve"> timidity </w:t>
      </w:r>
      <w:r w:rsidR="004B726A" w:rsidRPr="005E463E">
        <w:rPr>
          <w:rFonts w:ascii="Constantia" w:hAnsi="Constantia"/>
          <w:sz w:val="24"/>
          <w:szCs w:val="24"/>
        </w:rPr>
        <w:t xml:space="preserve">and </w:t>
      </w:r>
      <w:r w:rsidRPr="005E463E">
        <w:rPr>
          <w:rFonts w:ascii="Constantia" w:hAnsi="Constantia"/>
          <w:sz w:val="24"/>
          <w:szCs w:val="24"/>
        </w:rPr>
        <w:t>yet not because of it. He displays this several times. His interaction and escape from Gollum is one such instance. He does not attack Gollum, even though he seems an untrustworthy creature who would kill him once the riddling game is over. When Gollum chases him, Bilbo runs and (unwittingly) uses the Ring. More importantly when Gollum blocks his only way of escape, Bilbo does not kill him. Why? Bilbo pities him and instead jumps over him escaping. This may be because Gollum is more humanised than the spiders of Mirkwood. ‘[H]is heroism is as much a matter of choosing and judging as of physical feats.’</w:t>
      </w:r>
      <w:r w:rsidRPr="005E463E">
        <w:rPr>
          <w:rFonts w:ascii="Constantia" w:hAnsi="Constantia"/>
          <w:sz w:val="24"/>
          <w:szCs w:val="24"/>
          <w:vertAlign w:val="superscript"/>
        </w:rPr>
        <w:footnoteReference w:id="101"/>
      </w:r>
      <w:r w:rsidRPr="005E463E">
        <w:rPr>
          <w:rFonts w:ascii="Constantia" w:hAnsi="Constantia"/>
          <w:sz w:val="24"/>
          <w:szCs w:val="24"/>
        </w:rPr>
        <w:t xml:space="preserve"> To put it simply, Bilbo displays ‘moral courage’ throughout </w:t>
      </w:r>
      <w:r w:rsidRPr="005E463E">
        <w:rPr>
          <w:rFonts w:ascii="Constantia" w:hAnsi="Constantia"/>
          <w:i/>
          <w:sz w:val="24"/>
          <w:szCs w:val="24"/>
        </w:rPr>
        <w:t>The Hobbit</w:t>
      </w:r>
      <w:r w:rsidRPr="005E463E">
        <w:rPr>
          <w:rFonts w:ascii="Constantia" w:hAnsi="Constantia"/>
          <w:sz w:val="24"/>
          <w:szCs w:val="24"/>
        </w:rPr>
        <w:t>.</w:t>
      </w:r>
      <w:r w:rsidRPr="005E463E">
        <w:rPr>
          <w:rFonts w:ascii="Constantia" w:hAnsi="Constantia"/>
          <w:sz w:val="24"/>
          <w:szCs w:val="24"/>
          <w:vertAlign w:val="superscript"/>
        </w:rPr>
        <w:footnoteReference w:id="102"/>
      </w: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 xml:space="preserve">Another instance is in his use of the Arkenstone. When the dwarves are holed up inside of Erebor with an army of elves and men at the gate, Thorin chooses to fight to keep </w:t>
      </w:r>
      <w:proofErr w:type="gramStart"/>
      <w:r w:rsidRPr="005E463E">
        <w:rPr>
          <w:rFonts w:ascii="Constantia" w:hAnsi="Constantia"/>
          <w:sz w:val="24"/>
          <w:szCs w:val="24"/>
        </w:rPr>
        <w:t>all of</w:t>
      </w:r>
      <w:proofErr w:type="gramEnd"/>
      <w:r w:rsidRPr="005E463E">
        <w:rPr>
          <w:rFonts w:ascii="Constantia" w:hAnsi="Constantia"/>
          <w:sz w:val="24"/>
          <w:szCs w:val="24"/>
        </w:rPr>
        <w:t xml:space="preserve"> the treasure. Thorin </w:t>
      </w:r>
      <w:r w:rsidR="00844B0C" w:rsidRPr="005E463E">
        <w:rPr>
          <w:rFonts w:ascii="Constantia" w:hAnsi="Constantia"/>
          <w:sz w:val="24"/>
          <w:szCs w:val="24"/>
        </w:rPr>
        <w:t>may be justified in his actions</w:t>
      </w:r>
      <w:r w:rsidRPr="005E463E">
        <w:rPr>
          <w:rFonts w:ascii="Constantia" w:hAnsi="Constantia"/>
          <w:sz w:val="24"/>
          <w:szCs w:val="24"/>
        </w:rPr>
        <w:t xml:space="preserve"> considering most of the treasure belonged to him and only part</w:t>
      </w:r>
      <w:r w:rsidR="00844B0C" w:rsidRPr="005E463E">
        <w:rPr>
          <w:rFonts w:ascii="Constantia" w:hAnsi="Constantia"/>
          <w:sz w:val="24"/>
          <w:szCs w:val="24"/>
        </w:rPr>
        <w:t xml:space="preserve"> of it to men especially considering </w:t>
      </w:r>
      <w:r w:rsidRPr="005E463E">
        <w:rPr>
          <w:rFonts w:ascii="Constantia" w:hAnsi="Constantia"/>
          <w:sz w:val="24"/>
          <w:szCs w:val="24"/>
        </w:rPr>
        <w:t>an army of elves</w:t>
      </w:r>
      <w:r w:rsidR="00844B0C" w:rsidRPr="005E463E">
        <w:rPr>
          <w:rFonts w:ascii="Constantia" w:hAnsi="Constantia"/>
          <w:sz w:val="24"/>
          <w:szCs w:val="24"/>
        </w:rPr>
        <w:t xml:space="preserve"> lay</w:t>
      </w:r>
      <w:r w:rsidRPr="005E463E">
        <w:rPr>
          <w:rFonts w:ascii="Constantia" w:hAnsi="Constantia"/>
          <w:sz w:val="24"/>
          <w:szCs w:val="24"/>
        </w:rPr>
        <w:t xml:space="preserve"> at his gate. The elves had no right to anything within the mountain and had even imprisoned Thorin and his </w:t>
      </w:r>
      <w:r w:rsidRPr="005E463E">
        <w:rPr>
          <w:rFonts w:ascii="Constantia" w:hAnsi="Constantia"/>
          <w:sz w:val="24"/>
          <w:szCs w:val="24"/>
        </w:rPr>
        <w:lastRenderedPageBreak/>
        <w:t>company as they attempted to traverse Mirkwood. However, Bilbo recognised that war would bring nothing but sorrow and ha</w:t>
      </w:r>
      <w:r w:rsidR="00555170" w:rsidRPr="005E463E">
        <w:rPr>
          <w:rFonts w:ascii="Constantia" w:hAnsi="Constantia"/>
          <w:sz w:val="24"/>
          <w:szCs w:val="24"/>
        </w:rPr>
        <w:t>ving found the Arkenstone,</w:t>
      </w:r>
      <w:r w:rsidRPr="005E463E">
        <w:rPr>
          <w:rFonts w:ascii="Constantia" w:hAnsi="Constantia"/>
          <w:sz w:val="24"/>
          <w:szCs w:val="24"/>
        </w:rPr>
        <w:t xml:space="preserve"> and not told the dwarves</w:t>
      </w:r>
      <w:r w:rsidR="00555170" w:rsidRPr="005E463E">
        <w:rPr>
          <w:rFonts w:ascii="Constantia" w:hAnsi="Constantia"/>
          <w:sz w:val="24"/>
          <w:szCs w:val="24"/>
        </w:rPr>
        <w:t>,</w:t>
      </w:r>
      <w:r w:rsidRPr="005E463E">
        <w:rPr>
          <w:rFonts w:ascii="Constantia" w:hAnsi="Constantia"/>
          <w:sz w:val="24"/>
          <w:szCs w:val="24"/>
        </w:rPr>
        <w:t xml:space="preserve"> he decided to use this stone against his fourteenth share of the treasure so Bard (and the elves) could make peace and trade their treasure with Thorin. He had hoped battle could be avoided.</w:t>
      </w:r>
    </w:p>
    <w:p w:rsidR="00E15ABE" w:rsidRPr="005E463E" w:rsidRDefault="00DB73B2" w:rsidP="00E15ABE">
      <w:pPr>
        <w:spacing w:line="360" w:lineRule="auto"/>
        <w:jc w:val="both"/>
        <w:rPr>
          <w:rFonts w:ascii="Constantia" w:hAnsi="Constantia"/>
          <w:sz w:val="24"/>
          <w:szCs w:val="24"/>
        </w:rPr>
      </w:pPr>
      <w:r w:rsidRPr="005E463E">
        <w:rPr>
          <w:rFonts w:ascii="Constantia" w:hAnsi="Constantia"/>
          <w:sz w:val="24"/>
          <w:szCs w:val="24"/>
        </w:rPr>
        <w:t>It</w:t>
      </w:r>
      <w:r w:rsidR="00E15ABE" w:rsidRPr="005E463E">
        <w:rPr>
          <w:rFonts w:ascii="Constantia" w:hAnsi="Constantia"/>
          <w:sz w:val="24"/>
          <w:szCs w:val="24"/>
        </w:rPr>
        <w:t xml:space="preserve"> seems interesting to note that whilst Bilbo seems to choose Bard to entrust with the Arkenstone for use as a bargaining chip, it is the </w:t>
      </w:r>
      <w:proofErr w:type="spellStart"/>
      <w:r w:rsidR="00E15ABE" w:rsidRPr="005E463E">
        <w:rPr>
          <w:rFonts w:ascii="Constantia" w:hAnsi="Constantia"/>
          <w:sz w:val="24"/>
          <w:szCs w:val="24"/>
        </w:rPr>
        <w:t>Elvenking</w:t>
      </w:r>
      <w:proofErr w:type="spellEnd"/>
      <w:r w:rsidR="00E15ABE" w:rsidRPr="005E463E">
        <w:rPr>
          <w:rFonts w:ascii="Constantia" w:hAnsi="Constantia"/>
          <w:sz w:val="24"/>
          <w:szCs w:val="24"/>
        </w:rPr>
        <w:t xml:space="preserve"> Bilbo chooses to remain amongst in the Battle of The Five Armies preferring to defend elves. The difference in choice between trust and loyalty here seems curious. Bilbo appears to trust men over elves with the treatment of the terms with the dwarves and yet Bilbo chooses to defend the </w:t>
      </w:r>
      <w:proofErr w:type="spellStart"/>
      <w:r w:rsidR="00E15ABE" w:rsidRPr="005E463E">
        <w:rPr>
          <w:rFonts w:ascii="Constantia" w:hAnsi="Constantia"/>
          <w:sz w:val="24"/>
          <w:szCs w:val="24"/>
        </w:rPr>
        <w:t>Elvenking</w:t>
      </w:r>
      <w:proofErr w:type="spellEnd"/>
      <w:r w:rsidR="00E15ABE" w:rsidRPr="005E463E">
        <w:rPr>
          <w:rFonts w:ascii="Constantia" w:hAnsi="Constantia"/>
          <w:sz w:val="24"/>
          <w:szCs w:val="24"/>
        </w:rPr>
        <w:t xml:space="preserve"> out of a different kind of respect f</w:t>
      </w:r>
      <w:r w:rsidRPr="005E463E">
        <w:rPr>
          <w:rFonts w:ascii="Constantia" w:hAnsi="Constantia"/>
          <w:sz w:val="24"/>
          <w:szCs w:val="24"/>
        </w:rPr>
        <w:t>or that ancient and wise race. However</w:t>
      </w:r>
      <w:r w:rsidR="003A6E77" w:rsidRPr="005E463E">
        <w:rPr>
          <w:rFonts w:ascii="Constantia" w:hAnsi="Constantia"/>
          <w:sz w:val="24"/>
          <w:szCs w:val="24"/>
        </w:rPr>
        <w:t>,</w:t>
      </w:r>
      <w:r w:rsidRPr="005E463E">
        <w:rPr>
          <w:rFonts w:ascii="Constantia" w:hAnsi="Constantia"/>
          <w:sz w:val="24"/>
          <w:szCs w:val="24"/>
        </w:rPr>
        <w:t xml:space="preserve"> Bilbo does admit there was ‘more chance of escape from that point’.</w:t>
      </w:r>
      <w:r w:rsidRPr="005E463E">
        <w:rPr>
          <w:rStyle w:val="FootnoteReference"/>
          <w:rFonts w:ascii="Constantia" w:hAnsi="Constantia"/>
          <w:sz w:val="24"/>
          <w:szCs w:val="24"/>
        </w:rPr>
        <w:footnoteReference w:id="103"/>
      </w:r>
    </w:p>
    <w:p w:rsidR="00E15ABE" w:rsidRPr="005E463E" w:rsidRDefault="00E15ABE" w:rsidP="00E15ABE">
      <w:pPr>
        <w:spacing w:line="360" w:lineRule="auto"/>
        <w:jc w:val="both"/>
        <w:rPr>
          <w:rFonts w:ascii="Constantia" w:hAnsi="Constantia"/>
          <w:sz w:val="24"/>
          <w:szCs w:val="24"/>
        </w:rPr>
      </w:pPr>
    </w:p>
    <w:p w:rsidR="00E15ABE" w:rsidRPr="005E463E" w:rsidRDefault="00E15ABE" w:rsidP="00E15ABE">
      <w:pPr>
        <w:spacing w:line="360" w:lineRule="auto"/>
        <w:jc w:val="both"/>
        <w:rPr>
          <w:rFonts w:ascii="Constantia" w:hAnsi="Constantia"/>
          <w:b/>
          <w:sz w:val="24"/>
          <w:szCs w:val="24"/>
        </w:rPr>
      </w:pPr>
      <w:r w:rsidRPr="005E463E">
        <w:rPr>
          <w:rFonts w:ascii="Constantia" w:hAnsi="Constantia"/>
          <w:b/>
          <w:sz w:val="24"/>
          <w:szCs w:val="24"/>
        </w:rPr>
        <w:t>2.4 Reflections on context</w:t>
      </w: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 xml:space="preserve">The language associated with Bilbo Baggins with not only his name, but place names associated with him and his speech builds a very English image. During the First World War, some of the earlier poetry expressed a patriotism and love towards England and an example of this is Rupert Brooke’s </w:t>
      </w:r>
      <w:r w:rsidRPr="005E463E">
        <w:rPr>
          <w:rFonts w:ascii="Constantia" w:hAnsi="Constantia"/>
          <w:i/>
          <w:sz w:val="24"/>
          <w:szCs w:val="24"/>
        </w:rPr>
        <w:t>The Soldier</w:t>
      </w:r>
      <w:r w:rsidRPr="005E463E">
        <w:rPr>
          <w:rFonts w:ascii="Constantia" w:hAnsi="Constantia"/>
          <w:sz w:val="24"/>
          <w:szCs w:val="24"/>
        </w:rPr>
        <w:t xml:space="preserve"> where the poem reflects Brooke’s patriotism towards England reflecting that if he should die ‘That there’s some corner of a foreign field/ That is forever England’.</w:t>
      </w:r>
      <w:r w:rsidRPr="005E463E">
        <w:rPr>
          <w:rFonts w:ascii="Constantia" w:hAnsi="Constantia"/>
          <w:sz w:val="24"/>
          <w:szCs w:val="24"/>
          <w:vertAlign w:val="superscript"/>
        </w:rPr>
        <w:footnoteReference w:id="104"/>
      </w:r>
      <w:r w:rsidRPr="005E463E">
        <w:rPr>
          <w:rFonts w:ascii="Constantia" w:hAnsi="Constantia"/>
          <w:sz w:val="24"/>
          <w:szCs w:val="24"/>
        </w:rPr>
        <w:t xml:space="preserve"> This Englishness seems reflected strongly in the Shire and Bilbo does reminisce at many points throughout his journey that he would rather be safely home in his hobbit hole. It</w:t>
      </w:r>
      <w:r w:rsidR="00065F96" w:rsidRPr="005E463E">
        <w:rPr>
          <w:rFonts w:ascii="Constantia" w:hAnsi="Constantia"/>
          <w:sz w:val="24"/>
          <w:szCs w:val="24"/>
        </w:rPr>
        <w:t>, intentionally or more probably unintentionally,</w:t>
      </w:r>
      <w:r w:rsidRPr="005E463E">
        <w:rPr>
          <w:rFonts w:ascii="Constantia" w:hAnsi="Constantia"/>
          <w:sz w:val="24"/>
          <w:szCs w:val="24"/>
        </w:rPr>
        <w:t xml:space="preserve"> reflects the idealised “little England” that</w:t>
      </w:r>
      <w:r w:rsidR="00B8565F" w:rsidRPr="005E463E">
        <w:rPr>
          <w:rFonts w:ascii="Constantia" w:hAnsi="Constantia"/>
          <w:sz w:val="24"/>
          <w:szCs w:val="24"/>
        </w:rPr>
        <w:t xml:space="preserve"> many who went to war wrote of.</w:t>
      </w:r>
    </w:p>
    <w:p w:rsidR="00E15ABE" w:rsidRPr="005E463E" w:rsidRDefault="000D4C2C" w:rsidP="00E15ABE">
      <w:pPr>
        <w:spacing w:line="360" w:lineRule="auto"/>
        <w:jc w:val="both"/>
        <w:rPr>
          <w:rFonts w:ascii="Constantia" w:hAnsi="Constantia"/>
          <w:sz w:val="24"/>
          <w:szCs w:val="24"/>
        </w:rPr>
      </w:pPr>
      <w:r w:rsidRPr="005E463E">
        <w:rPr>
          <w:rFonts w:ascii="Constantia" w:hAnsi="Constantia"/>
          <w:sz w:val="24"/>
          <w:szCs w:val="24"/>
        </w:rPr>
        <w:t>Tolkien has also related</w:t>
      </w:r>
      <w:r w:rsidR="00E15ABE" w:rsidRPr="005E463E">
        <w:rPr>
          <w:rFonts w:ascii="Constantia" w:hAnsi="Constantia"/>
          <w:sz w:val="24"/>
          <w:szCs w:val="24"/>
        </w:rPr>
        <w:t xml:space="preserve"> Bilbo in terms of his ancestry. Bilbo’s father is a Baggins who are known to be </w:t>
      </w:r>
      <w:r w:rsidRPr="005E463E">
        <w:rPr>
          <w:rFonts w:ascii="Constantia" w:hAnsi="Constantia"/>
          <w:sz w:val="24"/>
          <w:szCs w:val="24"/>
        </w:rPr>
        <w:t xml:space="preserve">a </w:t>
      </w:r>
      <w:r w:rsidR="00E15ABE" w:rsidRPr="005E463E">
        <w:rPr>
          <w:rFonts w:ascii="Constantia" w:hAnsi="Constantia"/>
          <w:sz w:val="24"/>
          <w:szCs w:val="24"/>
        </w:rPr>
        <w:t>respectable</w:t>
      </w:r>
      <w:r w:rsidRPr="005E463E">
        <w:rPr>
          <w:rFonts w:ascii="Constantia" w:hAnsi="Constantia"/>
          <w:sz w:val="24"/>
          <w:szCs w:val="24"/>
        </w:rPr>
        <w:t xml:space="preserve"> family</w:t>
      </w:r>
      <w:r w:rsidR="00E15ABE" w:rsidRPr="005E463E">
        <w:rPr>
          <w:rFonts w:ascii="Constantia" w:hAnsi="Constantia"/>
          <w:sz w:val="24"/>
          <w:szCs w:val="24"/>
        </w:rPr>
        <w:t xml:space="preserve">. His mother was of the great Took </w:t>
      </w:r>
      <w:r w:rsidR="00E15ABE" w:rsidRPr="005E463E">
        <w:rPr>
          <w:rFonts w:ascii="Constantia" w:hAnsi="Constantia"/>
          <w:sz w:val="24"/>
          <w:szCs w:val="24"/>
        </w:rPr>
        <w:lastRenderedPageBreak/>
        <w:t xml:space="preserve">family, whilst wealthy they were less respected </w:t>
      </w:r>
      <w:proofErr w:type="gramStart"/>
      <w:r w:rsidR="00E15ABE" w:rsidRPr="005E463E">
        <w:rPr>
          <w:rFonts w:ascii="Constantia" w:hAnsi="Constantia"/>
          <w:sz w:val="24"/>
          <w:szCs w:val="24"/>
        </w:rPr>
        <w:t>on account of</w:t>
      </w:r>
      <w:proofErr w:type="gramEnd"/>
      <w:r w:rsidR="00E15ABE" w:rsidRPr="005E463E">
        <w:rPr>
          <w:rFonts w:ascii="Constantia" w:hAnsi="Constantia"/>
          <w:sz w:val="24"/>
          <w:szCs w:val="24"/>
        </w:rPr>
        <w:t xml:space="preserve"> members of the family disappearing on adventures. Tolkien further throws in Bilbo’s ancestor Bullroarer Took who fought against a Goblin. This association with ancestry is reflective of how the Beowulf poet associates various members of </w:t>
      </w:r>
      <w:r w:rsidR="00E15ABE" w:rsidRPr="005E463E">
        <w:rPr>
          <w:rFonts w:ascii="Constantia" w:hAnsi="Constantia"/>
          <w:i/>
          <w:sz w:val="24"/>
          <w:szCs w:val="24"/>
        </w:rPr>
        <w:t>Beowulf</w:t>
      </w:r>
      <w:r w:rsidR="00E15ABE" w:rsidRPr="005E463E">
        <w:rPr>
          <w:rFonts w:ascii="Constantia" w:hAnsi="Constantia"/>
          <w:sz w:val="24"/>
          <w:szCs w:val="24"/>
        </w:rPr>
        <w:t xml:space="preserve"> with one another, increasing or decreasing their respectability within their culture based on who they are related to.</w:t>
      </w: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Tolkien’s hobbits depict someone the opposite of a warrior. Gandalf has not recruited Bilbo as a “hero”. In the first chapter, Gandalf remarks how for this quest a burglar will be needed as heroes are not to be found. They would not be able to confront Smaug from the front entrance ‘without a mighty Warrior, even a Hero’.</w:t>
      </w:r>
      <w:r w:rsidRPr="005E463E">
        <w:rPr>
          <w:rFonts w:ascii="Constantia" w:hAnsi="Constantia"/>
          <w:sz w:val="24"/>
          <w:szCs w:val="24"/>
          <w:vertAlign w:val="superscript"/>
        </w:rPr>
        <w:footnoteReference w:id="105"/>
      </w:r>
      <w:r w:rsidRPr="005E463E">
        <w:rPr>
          <w:rFonts w:ascii="Constantia" w:hAnsi="Constantia"/>
          <w:sz w:val="24"/>
          <w:szCs w:val="24"/>
        </w:rPr>
        <w:t xml:space="preserve"> From Gandalf’s statement that he ‘tried to find one; but warriors are busy fighting one another in distant lands, and in this neighbourhood heroes are scarce, or simply not to be found’</w:t>
      </w:r>
      <w:r w:rsidRPr="005E463E">
        <w:rPr>
          <w:rFonts w:ascii="Constantia" w:hAnsi="Constantia"/>
          <w:sz w:val="24"/>
          <w:szCs w:val="24"/>
          <w:vertAlign w:val="superscript"/>
        </w:rPr>
        <w:footnoteReference w:id="106"/>
      </w:r>
      <w:r w:rsidRPr="005E463E">
        <w:rPr>
          <w:rFonts w:ascii="Constantia" w:hAnsi="Constantia"/>
          <w:sz w:val="24"/>
          <w:szCs w:val="24"/>
        </w:rPr>
        <w:t xml:space="preserve"> we know that the typical Hero or Warrior could not be used for this quest. However, the remark that heroes were </w:t>
      </w:r>
      <w:r w:rsidRPr="005E463E">
        <w:rPr>
          <w:rFonts w:ascii="Constantia" w:hAnsi="Constantia"/>
          <w:i/>
          <w:sz w:val="24"/>
          <w:szCs w:val="24"/>
        </w:rPr>
        <w:t>scarce</w:t>
      </w:r>
      <w:r w:rsidRPr="005E463E">
        <w:rPr>
          <w:rFonts w:ascii="Constantia" w:hAnsi="Constantia"/>
          <w:sz w:val="24"/>
          <w:szCs w:val="24"/>
        </w:rPr>
        <w:t xml:space="preserve"> or not to be found could suggest Gandalf wondered about the suitability of hobbits to be heroes, if not perhaps in the traditional sense of the word. This perhaps builds on what Tolkien said in </w:t>
      </w:r>
      <w:r w:rsidRPr="005E463E">
        <w:rPr>
          <w:rFonts w:ascii="Constantia" w:hAnsi="Constantia"/>
          <w:i/>
          <w:sz w:val="24"/>
          <w:szCs w:val="24"/>
        </w:rPr>
        <w:t>Beowulf: The Monsters and The Critics</w:t>
      </w:r>
      <w:r w:rsidRPr="005E463E">
        <w:rPr>
          <w:rFonts w:ascii="Constantia" w:hAnsi="Constantia"/>
          <w:sz w:val="24"/>
          <w:szCs w:val="24"/>
        </w:rPr>
        <w:t xml:space="preserve"> how Beowulf does not reflect an epic as comparable to Homer’s </w:t>
      </w:r>
      <w:proofErr w:type="spellStart"/>
      <w:r w:rsidRPr="005E463E">
        <w:rPr>
          <w:rFonts w:ascii="Constantia" w:hAnsi="Constantia"/>
          <w:i/>
          <w:sz w:val="24"/>
          <w:szCs w:val="24"/>
        </w:rPr>
        <w:t>Illiad</w:t>
      </w:r>
      <w:proofErr w:type="spellEnd"/>
      <w:r w:rsidR="001714B2" w:rsidRPr="005E463E">
        <w:rPr>
          <w:rFonts w:ascii="Constantia" w:hAnsi="Constantia"/>
          <w:sz w:val="24"/>
          <w:szCs w:val="24"/>
        </w:rPr>
        <w:t xml:space="preserve"> for example.</w:t>
      </w:r>
      <w:r w:rsidRPr="005E463E">
        <w:rPr>
          <w:rFonts w:ascii="Constantia" w:hAnsi="Constantia"/>
          <w:sz w:val="24"/>
          <w:szCs w:val="24"/>
        </w:rPr>
        <w:t xml:space="preserve"> Christensen takes this further that if ‘Beowulf is not an epic, then its fantasy double certainly does not require an epic hero’.</w:t>
      </w:r>
      <w:r w:rsidRPr="005E463E">
        <w:rPr>
          <w:rFonts w:ascii="Constantia" w:hAnsi="Constantia"/>
          <w:sz w:val="24"/>
          <w:szCs w:val="24"/>
          <w:vertAlign w:val="superscript"/>
        </w:rPr>
        <w:footnoteReference w:id="107"/>
      </w:r>
      <w:r w:rsidRPr="005E463E">
        <w:rPr>
          <w:rFonts w:ascii="Constantia" w:hAnsi="Constantia"/>
          <w:sz w:val="24"/>
          <w:szCs w:val="24"/>
        </w:rPr>
        <w:t xml:space="preserve"> This reflects Tolkien’s notions on how </w:t>
      </w:r>
      <w:r w:rsidRPr="005E463E">
        <w:rPr>
          <w:rFonts w:ascii="Constantia" w:hAnsi="Constantia"/>
          <w:i/>
          <w:sz w:val="24"/>
          <w:szCs w:val="24"/>
        </w:rPr>
        <w:t>Beowulf</w:t>
      </w:r>
      <w:r w:rsidRPr="005E463E">
        <w:rPr>
          <w:rFonts w:ascii="Constantia" w:hAnsi="Constantia"/>
          <w:sz w:val="24"/>
          <w:szCs w:val="24"/>
        </w:rPr>
        <w:t xml:space="preserve"> reflects a re</w:t>
      </w:r>
      <w:r w:rsidR="002737DF" w:rsidRPr="005E463E">
        <w:rPr>
          <w:rFonts w:ascii="Constantia" w:hAnsi="Constantia"/>
          <w:sz w:val="24"/>
          <w:szCs w:val="24"/>
        </w:rPr>
        <w:t>invention of the classical hero (such as of Greek myths) and Tolkien’s own hero as a reinvention of the typical hero</w:t>
      </w:r>
      <w:r w:rsidR="00A307F2" w:rsidRPr="005E463E">
        <w:rPr>
          <w:rFonts w:ascii="Constantia" w:hAnsi="Constantia"/>
          <w:sz w:val="24"/>
          <w:szCs w:val="24"/>
        </w:rPr>
        <w:t xml:space="preserve"> of literature</w:t>
      </w:r>
      <w:r w:rsidR="002737DF" w:rsidRPr="005E463E">
        <w:rPr>
          <w:rFonts w:ascii="Constantia" w:hAnsi="Constantia"/>
          <w:sz w:val="24"/>
          <w:szCs w:val="24"/>
        </w:rPr>
        <w:t>.</w:t>
      </w: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The plain and ordinary is reflective in Bilbo. His character reflects someone who is not built for heroics as it i</w:t>
      </w:r>
      <w:r w:rsidR="00004525" w:rsidRPr="005E463E">
        <w:rPr>
          <w:rFonts w:ascii="Constantia" w:hAnsi="Constantia"/>
          <w:sz w:val="24"/>
          <w:szCs w:val="24"/>
        </w:rPr>
        <w:t>s not needed in the society in which he</w:t>
      </w:r>
      <w:r w:rsidRPr="005E463E">
        <w:rPr>
          <w:rFonts w:ascii="Constantia" w:hAnsi="Constantia"/>
          <w:sz w:val="24"/>
          <w:szCs w:val="24"/>
        </w:rPr>
        <w:t xml:space="preserve"> live</w:t>
      </w:r>
      <w:r w:rsidR="00004525" w:rsidRPr="005E463E">
        <w:rPr>
          <w:rFonts w:ascii="Constantia" w:hAnsi="Constantia"/>
          <w:sz w:val="24"/>
          <w:szCs w:val="24"/>
        </w:rPr>
        <w:t>s</w:t>
      </w:r>
      <w:r w:rsidRPr="005E463E">
        <w:rPr>
          <w:rFonts w:ascii="Constantia" w:hAnsi="Constantia"/>
          <w:sz w:val="24"/>
          <w:szCs w:val="24"/>
        </w:rPr>
        <w:t xml:space="preserve">. However, on taking this character out of his home and throwing him out into the old heroic world and showing how it is his choices in the face of danger that counts, it becomes apparent that Bilbo develops a discipline of self, reflective in </w:t>
      </w:r>
      <w:r w:rsidRPr="005E463E">
        <w:rPr>
          <w:rFonts w:ascii="Constantia" w:hAnsi="Constantia"/>
          <w:sz w:val="24"/>
          <w:szCs w:val="24"/>
        </w:rPr>
        <w:lastRenderedPageBreak/>
        <w:t>his moral courage.</w:t>
      </w:r>
      <w:r w:rsidRPr="005E463E">
        <w:rPr>
          <w:rFonts w:ascii="Constantia" w:hAnsi="Constantia"/>
          <w:sz w:val="24"/>
          <w:szCs w:val="24"/>
          <w:vertAlign w:val="superscript"/>
        </w:rPr>
        <w:footnoteReference w:id="108"/>
      </w:r>
      <w:r w:rsidRPr="005E463E">
        <w:rPr>
          <w:rFonts w:ascii="Constantia" w:hAnsi="Constantia"/>
          <w:sz w:val="24"/>
          <w:szCs w:val="24"/>
        </w:rPr>
        <w:t xml:space="preserve"> This appears </w:t>
      </w:r>
      <w:proofErr w:type="gramStart"/>
      <w:r w:rsidRPr="005E463E">
        <w:rPr>
          <w:rFonts w:ascii="Constantia" w:hAnsi="Constantia"/>
          <w:sz w:val="24"/>
          <w:szCs w:val="24"/>
        </w:rPr>
        <w:t>similar to</w:t>
      </w:r>
      <w:proofErr w:type="gramEnd"/>
      <w:r w:rsidRPr="005E463E">
        <w:rPr>
          <w:rFonts w:ascii="Constantia" w:hAnsi="Constantia"/>
          <w:sz w:val="24"/>
          <w:szCs w:val="24"/>
        </w:rPr>
        <w:t xml:space="preserve"> events leading up to and during the First World War. Whilst at King Edward’s school and later at Oxford with the outbreak of war, Tolkien undertook trainings amongst his fellow students gaining discipline. Moral courage was a large part of a new type of war full of heavy artillery that could do devastating damage to large numbers of men in a short space of time. The self-preservation of Bilbo and the “company” reflect this further. Company is a military word. Whilst an officer in WWI Tolkien no doubt felt a desire and responsibility for the preservation of himself and his men for whom he had a ‘deep sympathy…especially the plain soldier from the agricultural counties’.</w:t>
      </w:r>
      <w:r w:rsidRPr="005E463E">
        <w:rPr>
          <w:rFonts w:ascii="Constantia" w:hAnsi="Constantia"/>
          <w:sz w:val="24"/>
          <w:szCs w:val="24"/>
          <w:vertAlign w:val="superscript"/>
        </w:rPr>
        <w:footnoteReference w:id="109"/>
      </w: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Bilbo’s preference of peace also seems suggestive of a soldier’s experience of war. Tolkien was aware of the origins of the English people in the Germanic tribes and perhaps felt no real desire to fight against countrymen of his ancestors.</w:t>
      </w:r>
      <w:r w:rsidRPr="005E463E">
        <w:rPr>
          <w:rFonts w:ascii="Constantia" w:hAnsi="Constantia"/>
          <w:sz w:val="24"/>
          <w:szCs w:val="24"/>
          <w:vertAlign w:val="superscript"/>
        </w:rPr>
        <w:footnoteReference w:id="110"/>
      </w:r>
      <w:r w:rsidRPr="005E463E">
        <w:rPr>
          <w:rFonts w:ascii="Constantia" w:hAnsi="Constantia"/>
          <w:sz w:val="24"/>
          <w:szCs w:val="24"/>
        </w:rPr>
        <w:t xml:space="preserve"> His experience was reflective of duty, compelled into the army from white feathers and heavily suggestive relatives, comparative of Gandalf giving Bilbo his nudge out of the door. </w:t>
      </w: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 xml:space="preserve">Bilbo’s management of the Arkenstone </w:t>
      </w:r>
      <w:r w:rsidR="00004525" w:rsidRPr="005E463E">
        <w:rPr>
          <w:rFonts w:ascii="Constantia" w:hAnsi="Constantia"/>
          <w:sz w:val="24"/>
          <w:szCs w:val="24"/>
        </w:rPr>
        <w:t xml:space="preserve">could recall instances such as </w:t>
      </w:r>
      <w:r w:rsidRPr="005E463E">
        <w:rPr>
          <w:rFonts w:ascii="Constantia" w:hAnsi="Constantia"/>
          <w:sz w:val="24"/>
          <w:szCs w:val="24"/>
        </w:rPr>
        <w:t>Sass</w:t>
      </w:r>
      <w:r w:rsidR="00004525" w:rsidRPr="005E463E">
        <w:rPr>
          <w:rFonts w:ascii="Constantia" w:hAnsi="Constantia"/>
          <w:sz w:val="24"/>
          <w:szCs w:val="24"/>
        </w:rPr>
        <w:t>oon’s declaration of 1917 stating</w:t>
      </w:r>
      <w:r w:rsidRPr="005E463E">
        <w:rPr>
          <w:rFonts w:ascii="Constantia" w:hAnsi="Constantia"/>
          <w:sz w:val="24"/>
          <w:szCs w:val="24"/>
        </w:rPr>
        <w:t xml:space="preserve"> how the purposes of the War into which he</w:t>
      </w:r>
      <w:r w:rsidR="00004525" w:rsidRPr="005E463E">
        <w:rPr>
          <w:rFonts w:ascii="Constantia" w:hAnsi="Constantia"/>
          <w:sz w:val="24"/>
          <w:szCs w:val="24"/>
        </w:rPr>
        <w:t xml:space="preserve"> and fellow soldiers entered had</w:t>
      </w:r>
      <w:r w:rsidRPr="005E463E">
        <w:rPr>
          <w:rFonts w:ascii="Constantia" w:hAnsi="Constantia"/>
          <w:sz w:val="24"/>
          <w:szCs w:val="24"/>
        </w:rPr>
        <w:t xml:space="preserve"> changed into one of ‘aggression and conquest’ and how if the terms had been kept ‘the objects which actuated us would now be attainable by negotiation’.</w:t>
      </w:r>
      <w:r w:rsidRPr="005E463E">
        <w:rPr>
          <w:rFonts w:ascii="Constantia" w:hAnsi="Constantia"/>
          <w:sz w:val="24"/>
          <w:szCs w:val="24"/>
          <w:vertAlign w:val="superscript"/>
        </w:rPr>
        <w:footnoteReference w:id="111"/>
      </w:r>
      <w:r w:rsidRPr="005E463E">
        <w:rPr>
          <w:rFonts w:ascii="Constantia" w:hAnsi="Constantia"/>
          <w:sz w:val="24"/>
          <w:szCs w:val="24"/>
        </w:rPr>
        <w:t xml:space="preserve"> </w:t>
      </w:r>
      <w:r w:rsidR="00004525" w:rsidRPr="005E463E">
        <w:rPr>
          <w:rFonts w:ascii="Constantia" w:hAnsi="Constantia"/>
          <w:sz w:val="24"/>
          <w:szCs w:val="24"/>
        </w:rPr>
        <w:t>The quest had started with the intention of burglary, not as one to lead to battle. Thorin had neglected to keep to the quest and aggressively refused negotiation out of his greedy desire for all the gold.</w:t>
      </w:r>
    </w:p>
    <w:p w:rsidR="00E15ABE" w:rsidRPr="005E463E" w:rsidRDefault="00E15ABE" w:rsidP="00E15ABE">
      <w:pPr>
        <w:spacing w:line="360" w:lineRule="auto"/>
        <w:jc w:val="both"/>
        <w:rPr>
          <w:rFonts w:ascii="Constantia" w:hAnsi="Constantia"/>
          <w:sz w:val="24"/>
          <w:szCs w:val="24"/>
        </w:rPr>
      </w:pPr>
      <w:r w:rsidRPr="005E463E">
        <w:rPr>
          <w:rFonts w:ascii="Constantia" w:hAnsi="Constantia"/>
          <w:sz w:val="24"/>
          <w:szCs w:val="24"/>
        </w:rPr>
        <w:t>By the end Bilbo has gained some lifelong friends and lost some, his nature now more contemplative realising victory was not all celebration but ‘seems a very gloomy business’.</w:t>
      </w:r>
      <w:r w:rsidRPr="005E463E">
        <w:rPr>
          <w:rFonts w:ascii="Constantia" w:hAnsi="Constantia"/>
          <w:sz w:val="24"/>
          <w:szCs w:val="24"/>
          <w:vertAlign w:val="superscript"/>
        </w:rPr>
        <w:footnoteReference w:id="112"/>
      </w:r>
      <w:r w:rsidRPr="005E463E">
        <w:rPr>
          <w:rFonts w:ascii="Constantia" w:hAnsi="Constantia"/>
          <w:sz w:val="24"/>
          <w:szCs w:val="24"/>
        </w:rPr>
        <w:t xml:space="preserve"> Gandalf comments on Bilbo being a changed hobbit. </w:t>
      </w:r>
      <w:r w:rsidRPr="005E463E">
        <w:rPr>
          <w:rFonts w:ascii="Constantia" w:hAnsi="Constantia"/>
          <w:sz w:val="24"/>
          <w:szCs w:val="24"/>
        </w:rPr>
        <w:lastRenderedPageBreak/>
        <w:t xml:space="preserve">Independence has revealed to Bilbo the reality of the world. This is very reflective of war. Friends lost and new ones made, the realisation that the “Great War” was not glorious but gloomy and all too far removed from the romanticised view of the heroic battles of old. </w:t>
      </w:r>
      <w:r w:rsidR="00D6686A" w:rsidRPr="005E463E">
        <w:rPr>
          <w:rFonts w:ascii="Constantia" w:hAnsi="Constantia"/>
          <w:sz w:val="24"/>
          <w:szCs w:val="24"/>
        </w:rPr>
        <w:t>Leaving home and all</w:t>
      </w:r>
      <w:r w:rsidRPr="005E463E">
        <w:rPr>
          <w:rFonts w:ascii="Constantia" w:hAnsi="Constantia"/>
          <w:sz w:val="24"/>
          <w:szCs w:val="24"/>
        </w:rPr>
        <w:t xml:space="preserve"> he knew changed Bilbo </w:t>
      </w:r>
      <w:r w:rsidR="00BE2A12" w:rsidRPr="005E463E">
        <w:rPr>
          <w:rFonts w:ascii="Constantia" w:hAnsi="Constantia"/>
          <w:sz w:val="24"/>
          <w:szCs w:val="24"/>
        </w:rPr>
        <w:t>and likewise it changed Tolkien and countless others.</w:t>
      </w:r>
    </w:p>
    <w:p w:rsidR="00B644C8" w:rsidRPr="005E463E" w:rsidRDefault="00B644C8" w:rsidP="00D94968">
      <w:pPr>
        <w:spacing w:line="360" w:lineRule="auto"/>
        <w:rPr>
          <w:rFonts w:ascii="Constantia" w:hAnsi="Constantia"/>
          <w:sz w:val="24"/>
          <w:szCs w:val="24"/>
        </w:rPr>
      </w:pPr>
    </w:p>
    <w:p w:rsidR="00AB2676" w:rsidRPr="005E463E" w:rsidRDefault="00AB2676" w:rsidP="00D94968">
      <w:pPr>
        <w:spacing w:line="360" w:lineRule="auto"/>
        <w:rPr>
          <w:rFonts w:ascii="Constantia" w:hAnsi="Constantia"/>
          <w:b/>
          <w:sz w:val="24"/>
          <w:szCs w:val="24"/>
        </w:rPr>
      </w:pPr>
    </w:p>
    <w:p w:rsidR="00AB2676" w:rsidRPr="005E463E" w:rsidRDefault="00AB2676" w:rsidP="00D94968">
      <w:pPr>
        <w:spacing w:line="360" w:lineRule="auto"/>
        <w:rPr>
          <w:rFonts w:ascii="Constantia" w:hAnsi="Constantia"/>
          <w:b/>
          <w:sz w:val="24"/>
          <w:szCs w:val="24"/>
        </w:rPr>
      </w:pPr>
    </w:p>
    <w:p w:rsidR="00AB2676" w:rsidRPr="005E463E" w:rsidRDefault="00AB2676" w:rsidP="00D94968">
      <w:pPr>
        <w:spacing w:line="360" w:lineRule="auto"/>
        <w:rPr>
          <w:rFonts w:ascii="Constantia" w:hAnsi="Constantia"/>
          <w:b/>
          <w:sz w:val="24"/>
          <w:szCs w:val="24"/>
        </w:rPr>
      </w:pPr>
    </w:p>
    <w:p w:rsidR="00AB2676" w:rsidRPr="005E463E" w:rsidRDefault="00AB2676" w:rsidP="00D94968">
      <w:pPr>
        <w:spacing w:line="360" w:lineRule="auto"/>
        <w:rPr>
          <w:rFonts w:ascii="Constantia" w:hAnsi="Constantia"/>
          <w:b/>
          <w:sz w:val="24"/>
          <w:szCs w:val="24"/>
        </w:rPr>
      </w:pPr>
    </w:p>
    <w:p w:rsidR="00AB2676" w:rsidRPr="005E463E" w:rsidRDefault="00AB2676" w:rsidP="00D94968">
      <w:pPr>
        <w:spacing w:line="360" w:lineRule="auto"/>
        <w:rPr>
          <w:rFonts w:ascii="Constantia" w:hAnsi="Constantia"/>
          <w:b/>
          <w:sz w:val="24"/>
          <w:szCs w:val="24"/>
        </w:rPr>
      </w:pPr>
    </w:p>
    <w:p w:rsidR="00AB2676" w:rsidRPr="005E463E" w:rsidRDefault="00AB2676" w:rsidP="00D94968">
      <w:pPr>
        <w:spacing w:line="360" w:lineRule="auto"/>
        <w:rPr>
          <w:rFonts w:ascii="Constantia" w:hAnsi="Constantia"/>
          <w:b/>
          <w:sz w:val="24"/>
          <w:szCs w:val="24"/>
        </w:rPr>
      </w:pPr>
    </w:p>
    <w:p w:rsidR="00AB2676" w:rsidRPr="005E463E" w:rsidRDefault="00AB2676" w:rsidP="00D94968">
      <w:pPr>
        <w:spacing w:line="360" w:lineRule="auto"/>
        <w:rPr>
          <w:rFonts w:ascii="Constantia" w:hAnsi="Constantia"/>
          <w:b/>
          <w:sz w:val="24"/>
          <w:szCs w:val="24"/>
        </w:rPr>
      </w:pPr>
    </w:p>
    <w:p w:rsidR="00AB2676" w:rsidRPr="005E463E" w:rsidRDefault="00AB2676" w:rsidP="00D94968">
      <w:pPr>
        <w:spacing w:line="360" w:lineRule="auto"/>
        <w:rPr>
          <w:rFonts w:ascii="Constantia" w:hAnsi="Constantia"/>
          <w:b/>
          <w:sz w:val="24"/>
          <w:szCs w:val="24"/>
        </w:rPr>
      </w:pPr>
    </w:p>
    <w:p w:rsidR="00AB2676" w:rsidRPr="005E463E" w:rsidRDefault="00AB2676" w:rsidP="00D94968">
      <w:pPr>
        <w:spacing w:line="360" w:lineRule="auto"/>
        <w:rPr>
          <w:rFonts w:ascii="Constantia" w:hAnsi="Constantia"/>
          <w:b/>
          <w:sz w:val="24"/>
          <w:szCs w:val="24"/>
        </w:rPr>
      </w:pPr>
    </w:p>
    <w:p w:rsidR="00AB2676" w:rsidRPr="005E463E" w:rsidRDefault="00AB2676" w:rsidP="00D94968">
      <w:pPr>
        <w:spacing w:line="360" w:lineRule="auto"/>
        <w:rPr>
          <w:rFonts w:ascii="Constantia" w:hAnsi="Constantia"/>
          <w:b/>
          <w:sz w:val="24"/>
          <w:szCs w:val="24"/>
        </w:rPr>
      </w:pPr>
    </w:p>
    <w:p w:rsidR="008E660E" w:rsidRPr="005E463E" w:rsidRDefault="008E660E" w:rsidP="00D25BA5">
      <w:pPr>
        <w:spacing w:line="360" w:lineRule="auto"/>
        <w:rPr>
          <w:rFonts w:ascii="Constantia" w:hAnsi="Constantia"/>
          <w:b/>
          <w:sz w:val="24"/>
          <w:szCs w:val="24"/>
        </w:rPr>
      </w:pPr>
    </w:p>
    <w:p w:rsidR="00D25BA5" w:rsidRDefault="00D25BA5" w:rsidP="00D25BA5">
      <w:pPr>
        <w:spacing w:line="360" w:lineRule="auto"/>
        <w:rPr>
          <w:rFonts w:ascii="Constantia" w:hAnsi="Constantia"/>
          <w:b/>
          <w:sz w:val="24"/>
          <w:szCs w:val="24"/>
        </w:rPr>
      </w:pPr>
    </w:p>
    <w:p w:rsidR="00AB2EB9" w:rsidRDefault="00AB2EB9" w:rsidP="00D25BA5">
      <w:pPr>
        <w:spacing w:line="360" w:lineRule="auto"/>
        <w:rPr>
          <w:rFonts w:ascii="Constantia" w:hAnsi="Constantia"/>
          <w:b/>
          <w:sz w:val="24"/>
          <w:szCs w:val="24"/>
        </w:rPr>
      </w:pPr>
    </w:p>
    <w:p w:rsidR="00AB2EB9" w:rsidRDefault="00AB2EB9" w:rsidP="00D25BA5">
      <w:pPr>
        <w:spacing w:line="360" w:lineRule="auto"/>
        <w:rPr>
          <w:rFonts w:ascii="Constantia" w:hAnsi="Constantia"/>
          <w:b/>
          <w:sz w:val="24"/>
          <w:szCs w:val="24"/>
        </w:rPr>
      </w:pPr>
    </w:p>
    <w:p w:rsidR="00AB2EB9" w:rsidRDefault="00AB2EB9" w:rsidP="00D25BA5">
      <w:pPr>
        <w:spacing w:line="360" w:lineRule="auto"/>
        <w:rPr>
          <w:rFonts w:ascii="Constantia" w:hAnsi="Constantia"/>
          <w:b/>
          <w:sz w:val="24"/>
          <w:szCs w:val="24"/>
        </w:rPr>
      </w:pPr>
    </w:p>
    <w:p w:rsidR="00AB2EB9" w:rsidRDefault="00AB2EB9" w:rsidP="00D25BA5">
      <w:pPr>
        <w:spacing w:line="360" w:lineRule="auto"/>
        <w:rPr>
          <w:rFonts w:ascii="Constantia" w:hAnsi="Constantia"/>
          <w:b/>
          <w:sz w:val="24"/>
          <w:szCs w:val="24"/>
        </w:rPr>
      </w:pPr>
    </w:p>
    <w:p w:rsidR="00AB2EB9" w:rsidRPr="005E463E" w:rsidRDefault="00AB2EB9" w:rsidP="00D25BA5">
      <w:pPr>
        <w:spacing w:line="360" w:lineRule="auto"/>
        <w:rPr>
          <w:rFonts w:ascii="Constantia" w:hAnsi="Constantia"/>
          <w:b/>
          <w:sz w:val="24"/>
          <w:szCs w:val="24"/>
        </w:rPr>
      </w:pPr>
    </w:p>
    <w:p w:rsidR="008E660E" w:rsidRPr="005E463E" w:rsidRDefault="008E660E" w:rsidP="00BA1678">
      <w:pPr>
        <w:spacing w:line="360" w:lineRule="auto"/>
        <w:jc w:val="center"/>
        <w:rPr>
          <w:rFonts w:ascii="Constantia" w:hAnsi="Constantia"/>
          <w:b/>
          <w:sz w:val="24"/>
          <w:szCs w:val="24"/>
        </w:rPr>
      </w:pPr>
    </w:p>
    <w:p w:rsidR="00D94968" w:rsidRPr="005E463E" w:rsidRDefault="00D94968" w:rsidP="00BA1678">
      <w:pPr>
        <w:spacing w:line="360" w:lineRule="auto"/>
        <w:jc w:val="center"/>
        <w:rPr>
          <w:rFonts w:ascii="Constantia" w:hAnsi="Constantia"/>
          <w:b/>
          <w:sz w:val="24"/>
          <w:szCs w:val="24"/>
        </w:rPr>
      </w:pPr>
      <w:r w:rsidRPr="005E463E">
        <w:rPr>
          <w:rFonts w:ascii="Constantia" w:hAnsi="Constantia"/>
          <w:b/>
          <w:sz w:val="24"/>
          <w:szCs w:val="24"/>
        </w:rPr>
        <w:lastRenderedPageBreak/>
        <w:t>Conclusion</w:t>
      </w:r>
    </w:p>
    <w:p w:rsidR="00D94968" w:rsidRPr="005E463E" w:rsidRDefault="00D94968" w:rsidP="00D94968">
      <w:pPr>
        <w:spacing w:line="360" w:lineRule="auto"/>
        <w:jc w:val="both"/>
        <w:rPr>
          <w:rFonts w:ascii="Constantia" w:hAnsi="Constantia"/>
          <w:sz w:val="24"/>
          <w:szCs w:val="24"/>
        </w:rPr>
      </w:pPr>
    </w:p>
    <w:p w:rsidR="0037558A" w:rsidRPr="005E463E" w:rsidRDefault="0003499E" w:rsidP="004F0B99">
      <w:pPr>
        <w:spacing w:line="360" w:lineRule="auto"/>
        <w:jc w:val="both"/>
        <w:rPr>
          <w:rFonts w:ascii="Constantia" w:hAnsi="Constantia"/>
          <w:sz w:val="24"/>
          <w:szCs w:val="24"/>
        </w:rPr>
      </w:pPr>
      <w:r w:rsidRPr="005E463E">
        <w:rPr>
          <w:rFonts w:ascii="Constantia" w:hAnsi="Constantia"/>
          <w:sz w:val="24"/>
          <w:szCs w:val="24"/>
        </w:rPr>
        <w:t xml:space="preserve">Through the analysis of </w:t>
      </w:r>
      <w:r w:rsidR="004F0B99" w:rsidRPr="005E463E">
        <w:rPr>
          <w:rFonts w:ascii="Constantia" w:hAnsi="Constantia"/>
          <w:sz w:val="24"/>
          <w:szCs w:val="24"/>
        </w:rPr>
        <w:t>Beowulf,</w:t>
      </w:r>
      <w:r w:rsidRPr="005E463E">
        <w:rPr>
          <w:rFonts w:ascii="Constantia" w:hAnsi="Constantia"/>
          <w:sz w:val="24"/>
          <w:szCs w:val="24"/>
        </w:rPr>
        <w:t xml:space="preserve"> we</w:t>
      </w:r>
      <w:r w:rsidR="00F62E83" w:rsidRPr="005E463E">
        <w:rPr>
          <w:rFonts w:ascii="Constantia" w:hAnsi="Constantia"/>
          <w:sz w:val="24"/>
          <w:szCs w:val="24"/>
        </w:rPr>
        <w:t xml:space="preserve"> find he reflects the ideal of the Germanic warrior. He is motivated through the heroic ethos of </w:t>
      </w:r>
      <w:proofErr w:type="spellStart"/>
      <w:r w:rsidR="00F62E83" w:rsidRPr="005E463E">
        <w:rPr>
          <w:rFonts w:ascii="Constantia" w:hAnsi="Constantia"/>
          <w:i/>
          <w:sz w:val="24"/>
          <w:szCs w:val="24"/>
        </w:rPr>
        <w:t>lof</w:t>
      </w:r>
      <w:proofErr w:type="spellEnd"/>
      <w:r w:rsidR="00F62E83" w:rsidRPr="005E463E">
        <w:rPr>
          <w:rFonts w:ascii="Constantia" w:hAnsi="Constantia"/>
          <w:sz w:val="24"/>
          <w:szCs w:val="24"/>
        </w:rPr>
        <w:t xml:space="preserve"> and </w:t>
      </w:r>
      <w:proofErr w:type="spellStart"/>
      <w:r w:rsidR="00F62E83" w:rsidRPr="005E463E">
        <w:rPr>
          <w:rFonts w:ascii="Constantia" w:hAnsi="Constantia"/>
          <w:i/>
          <w:sz w:val="24"/>
          <w:szCs w:val="24"/>
        </w:rPr>
        <w:t>dōm</w:t>
      </w:r>
      <w:proofErr w:type="spellEnd"/>
      <w:r w:rsidR="00F62E83" w:rsidRPr="005E463E">
        <w:rPr>
          <w:rFonts w:ascii="Constantia" w:hAnsi="Constantia"/>
          <w:sz w:val="24"/>
          <w:szCs w:val="24"/>
        </w:rPr>
        <w:t xml:space="preserve"> in a culture heavily reflective of honour and shame.</w:t>
      </w:r>
      <w:r w:rsidR="004F0B99" w:rsidRPr="005E463E">
        <w:rPr>
          <w:rFonts w:ascii="Constantia" w:hAnsi="Constantia"/>
          <w:sz w:val="24"/>
          <w:szCs w:val="24"/>
        </w:rPr>
        <w:t xml:space="preserve"> His name, speech, appearance and character point to that of a</w:t>
      </w:r>
      <w:r w:rsidR="003B6CBD" w:rsidRPr="005E463E">
        <w:rPr>
          <w:rFonts w:ascii="Constantia" w:hAnsi="Constantia"/>
          <w:sz w:val="24"/>
          <w:szCs w:val="24"/>
        </w:rPr>
        <w:t xml:space="preserve"> hero, a warrior but a pagan one</w:t>
      </w:r>
      <w:r w:rsidR="004F0B99" w:rsidRPr="005E463E">
        <w:rPr>
          <w:rFonts w:ascii="Constantia" w:hAnsi="Constantia"/>
          <w:sz w:val="24"/>
          <w:szCs w:val="24"/>
        </w:rPr>
        <w:t>.</w:t>
      </w:r>
      <w:r w:rsidR="003B6CBD" w:rsidRPr="005E463E">
        <w:rPr>
          <w:rFonts w:ascii="Constantia" w:hAnsi="Constantia"/>
          <w:sz w:val="24"/>
          <w:szCs w:val="24"/>
        </w:rPr>
        <w:t xml:space="preserve"> Arguably it is </w:t>
      </w:r>
      <w:r w:rsidR="00C9532B" w:rsidRPr="005E463E">
        <w:rPr>
          <w:rFonts w:ascii="Constantia" w:hAnsi="Constantia"/>
          <w:sz w:val="24"/>
          <w:szCs w:val="24"/>
        </w:rPr>
        <w:t>Beowulf’s pagan “p</w:t>
      </w:r>
      <w:r w:rsidR="00576C83" w:rsidRPr="005E463E">
        <w:rPr>
          <w:rFonts w:ascii="Constantia" w:hAnsi="Constantia"/>
          <w:sz w:val="24"/>
          <w:szCs w:val="24"/>
        </w:rPr>
        <w:t>ride” in wanting to battle the D</w:t>
      </w:r>
      <w:r w:rsidR="00C9532B" w:rsidRPr="005E463E">
        <w:rPr>
          <w:rFonts w:ascii="Constantia" w:hAnsi="Constantia"/>
          <w:sz w:val="24"/>
          <w:szCs w:val="24"/>
        </w:rPr>
        <w:t xml:space="preserve">ragon alone that leads to his downfall. </w:t>
      </w:r>
      <w:r w:rsidR="004F0B99" w:rsidRPr="005E463E">
        <w:rPr>
          <w:rFonts w:ascii="Constantia" w:hAnsi="Constantia"/>
          <w:sz w:val="24"/>
          <w:szCs w:val="24"/>
        </w:rPr>
        <w:t>Beowulf is ‘brought to death by the flaws in his human nature…he presents to the Christian audience the tragedy of fallen man’.</w:t>
      </w:r>
      <w:r w:rsidR="004F0B99" w:rsidRPr="005E463E">
        <w:rPr>
          <w:rFonts w:ascii="Constantia" w:hAnsi="Constantia"/>
          <w:sz w:val="24"/>
          <w:szCs w:val="24"/>
          <w:vertAlign w:val="superscript"/>
        </w:rPr>
        <w:footnoteReference w:id="113"/>
      </w:r>
      <w:r w:rsidR="00651DA3" w:rsidRPr="005E463E">
        <w:rPr>
          <w:rFonts w:ascii="Constantia" w:hAnsi="Constantia"/>
          <w:sz w:val="24"/>
          <w:szCs w:val="24"/>
        </w:rPr>
        <w:t xml:space="preserve"> ‘A Christian society could still admire the loyalty and generosity of such a hero, but could not accept him as the epitome of all the manly virtues’.</w:t>
      </w:r>
      <w:r w:rsidR="00651DA3" w:rsidRPr="005E463E">
        <w:rPr>
          <w:rFonts w:ascii="Constantia" w:hAnsi="Constantia"/>
          <w:sz w:val="24"/>
          <w:szCs w:val="24"/>
          <w:vertAlign w:val="superscript"/>
        </w:rPr>
        <w:footnoteReference w:id="114"/>
      </w:r>
      <w:r w:rsidR="00E56522" w:rsidRPr="005E463E">
        <w:rPr>
          <w:rFonts w:ascii="Constantia" w:hAnsi="Constantia"/>
          <w:sz w:val="24"/>
          <w:szCs w:val="24"/>
        </w:rPr>
        <w:t xml:space="preserve"> ‘The whole must have succeeded admirably in creating in the minds of the poet’s contemporaries the illusion of surveying a past, pagan but noble and fraught with a deep significance – a past that itself had depth and reached backward into a dark antiquity of sorrow. This impression of depth is an effect and a justification of the use of episodes and allusions to old tales, mostly darker, more pagan, and desperate than the foreground’.</w:t>
      </w:r>
      <w:r w:rsidR="00E56522" w:rsidRPr="005E463E">
        <w:rPr>
          <w:rFonts w:ascii="Constantia" w:hAnsi="Constantia"/>
          <w:sz w:val="24"/>
          <w:szCs w:val="24"/>
          <w:vertAlign w:val="superscript"/>
        </w:rPr>
        <w:footnoteReference w:id="115"/>
      </w:r>
      <w:r w:rsidR="00603ABC" w:rsidRPr="005E463E">
        <w:rPr>
          <w:rFonts w:ascii="Constantia" w:hAnsi="Constantia"/>
          <w:sz w:val="24"/>
          <w:szCs w:val="24"/>
        </w:rPr>
        <w:t xml:space="preserve"> The Beowulf-Poet provided a reinvention of the hero of old into one</w:t>
      </w:r>
      <w:r w:rsidR="00D3359E" w:rsidRPr="005E463E">
        <w:rPr>
          <w:rFonts w:ascii="Constantia" w:hAnsi="Constantia"/>
          <w:sz w:val="24"/>
          <w:szCs w:val="24"/>
        </w:rPr>
        <w:t xml:space="preserve"> more acceptable in a Christian society.</w:t>
      </w:r>
      <w:r w:rsidR="003E58A0" w:rsidRPr="005E463E">
        <w:rPr>
          <w:rFonts w:ascii="Constantia" w:hAnsi="Constantia"/>
          <w:sz w:val="24"/>
          <w:szCs w:val="24"/>
        </w:rPr>
        <w:t xml:space="preserve"> A hero not reflective of a god such as with the Greek myths but of an idealised man yet still owni</w:t>
      </w:r>
      <w:r w:rsidR="009F39BC" w:rsidRPr="005E463E">
        <w:rPr>
          <w:rFonts w:ascii="Constantia" w:hAnsi="Constantia"/>
          <w:sz w:val="24"/>
          <w:szCs w:val="24"/>
        </w:rPr>
        <w:t>ng</w:t>
      </w:r>
      <w:r w:rsidR="003E58A0" w:rsidRPr="005E463E">
        <w:rPr>
          <w:rFonts w:ascii="Constantia" w:hAnsi="Constantia"/>
          <w:sz w:val="24"/>
          <w:szCs w:val="24"/>
        </w:rPr>
        <w:t xml:space="preserve"> the flaws of mortal men.</w:t>
      </w:r>
    </w:p>
    <w:p w:rsidR="00B51128" w:rsidRPr="005E463E" w:rsidRDefault="00291B81" w:rsidP="004F0B99">
      <w:pPr>
        <w:spacing w:line="360" w:lineRule="auto"/>
        <w:jc w:val="both"/>
        <w:rPr>
          <w:rFonts w:ascii="Constantia" w:hAnsi="Constantia"/>
          <w:sz w:val="24"/>
          <w:szCs w:val="24"/>
        </w:rPr>
      </w:pPr>
      <w:r w:rsidRPr="005E463E">
        <w:rPr>
          <w:rFonts w:ascii="Constantia" w:hAnsi="Constantia"/>
          <w:i/>
          <w:sz w:val="24"/>
          <w:szCs w:val="24"/>
        </w:rPr>
        <w:t>The Hobbit</w:t>
      </w:r>
      <w:r w:rsidRPr="005E463E">
        <w:rPr>
          <w:rFonts w:ascii="Constantia" w:hAnsi="Constantia"/>
          <w:sz w:val="24"/>
          <w:szCs w:val="24"/>
        </w:rPr>
        <w:t xml:space="preserve"> shares many narrative points with </w:t>
      </w:r>
      <w:r w:rsidRPr="005E463E">
        <w:rPr>
          <w:rFonts w:ascii="Constantia" w:hAnsi="Constantia"/>
          <w:i/>
          <w:sz w:val="24"/>
          <w:szCs w:val="24"/>
        </w:rPr>
        <w:t>Beowulf</w:t>
      </w:r>
      <w:r w:rsidR="00F01DFA" w:rsidRPr="005E463E">
        <w:rPr>
          <w:rFonts w:ascii="Constantia" w:hAnsi="Constantia"/>
          <w:sz w:val="24"/>
          <w:szCs w:val="24"/>
        </w:rPr>
        <w:t xml:space="preserve"> as Christensen demonstrated</w:t>
      </w:r>
      <w:r w:rsidRPr="005E463E">
        <w:rPr>
          <w:rFonts w:ascii="Constantia" w:hAnsi="Constantia"/>
          <w:sz w:val="24"/>
          <w:szCs w:val="24"/>
        </w:rPr>
        <w:t>.</w:t>
      </w:r>
      <w:r w:rsidR="00303272" w:rsidRPr="005E463E">
        <w:rPr>
          <w:rFonts w:ascii="Constantia" w:hAnsi="Constantia"/>
          <w:sz w:val="24"/>
          <w:szCs w:val="24"/>
        </w:rPr>
        <w:t xml:space="preserve"> </w:t>
      </w:r>
      <w:r w:rsidR="00D90DDB" w:rsidRPr="005E463E">
        <w:rPr>
          <w:rFonts w:ascii="Constantia" w:hAnsi="Constantia"/>
          <w:sz w:val="24"/>
          <w:szCs w:val="24"/>
        </w:rPr>
        <w:t xml:space="preserve">Tolkien appears to have unconsciously reinvented </w:t>
      </w:r>
      <w:r w:rsidR="00D90DDB" w:rsidRPr="005E463E">
        <w:rPr>
          <w:rFonts w:ascii="Constantia" w:hAnsi="Constantia"/>
          <w:i/>
          <w:sz w:val="24"/>
          <w:szCs w:val="24"/>
        </w:rPr>
        <w:t>Beowulf</w:t>
      </w:r>
      <w:r w:rsidR="00D90DDB" w:rsidRPr="005E463E">
        <w:rPr>
          <w:rFonts w:ascii="Constantia" w:hAnsi="Constantia"/>
          <w:sz w:val="24"/>
          <w:szCs w:val="24"/>
        </w:rPr>
        <w:t xml:space="preserve">. </w:t>
      </w:r>
      <w:r w:rsidR="00303272" w:rsidRPr="005E463E">
        <w:rPr>
          <w:rFonts w:ascii="Constantia" w:hAnsi="Constantia"/>
          <w:sz w:val="24"/>
          <w:szCs w:val="24"/>
        </w:rPr>
        <w:t xml:space="preserve">The world outside of the Shire seems reflective of the world of </w:t>
      </w:r>
      <w:r w:rsidR="00303272" w:rsidRPr="005E463E">
        <w:rPr>
          <w:rFonts w:ascii="Constantia" w:hAnsi="Constantia"/>
          <w:i/>
          <w:sz w:val="24"/>
          <w:szCs w:val="24"/>
        </w:rPr>
        <w:t>Beowulf</w:t>
      </w:r>
      <w:r w:rsidR="00303272" w:rsidRPr="005E463E">
        <w:rPr>
          <w:rFonts w:ascii="Constantia" w:hAnsi="Constantia"/>
          <w:sz w:val="24"/>
          <w:szCs w:val="24"/>
        </w:rPr>
        <w:t xml:space="preserve"> whilst Bilbo’s home is reminiscent of</w:t>
      </w:r>
      <w:r w:rsidR="00B402B2" w:rsidRPr="005E463E">
        <w:rPr>
          <w:rFonts w:ascii="Constantia" w:hAnsi="Constantia"/>
          <w:sz w:val="24"/>
          <w:szCs w:val="24"/>
        </w:rPr>
        <w:t xml:space="preserve"> the “little England” of villages and agricultural land.</w:t>
      </w:r>
      <w:r w:rsidR="00967542" w:rsidRPr="005E463E">
        <w:rPr>
          <w:rFonts w:ascii="Constantia" w:hAnsi="Constantia"/>
          <w:sz w:val="24"/>
          <w:szCs w:val="24"/>
        </w:rPr>
        <w:t xml:space="preserve"> Having been emerged in a world quite unlike his own, Bilbo steadily grows to become his own type of unexpected hero.</w:t>
      </w:r>
      <w:r w:rsidR="00C72F75" w:rsidRPr="005E463E">
        <w:rPr>
          <w:rFonts w:ascii="Constantia" w:hAnsi="Constantia"/>
          <w:sz w:val="24"/>
          <w:szCs w:val="24"/>
        </w:rPr>
        <w:t xml:space="preserve"> The language of Bilbo and his name both reflect old and middle English heritage rooting him firmly within the shires </w:t>
      </w:r>
      <w:r w:rsidR="00C72F75" w:rsidRPr="005E463E">
        <w:rPr>
          <w:rFonts w:ascii="Constantia" w:hAnsi="Constantia"/>
          <w:sz w:val="24"/>
          <w:szCs w:val="24"/>
        </w:rPr>
        <w:lastRenderedPageBreak/>
        <w:t>of England. His speech is shown in direct opposition to the dwarves to show a comparison between the races. This goes to extend the notion of the two varying types of hero, that reflective of the dwarves who charge into battle for glory defending their own and that of Bilbo Baggins, the unexpected hero displayed through acts of moral courage and a growing confidence due to the need for self-preservation.</w:t>
      </w:r>
    </w:p>
    <w:p w:rsidR="00D94968" w:rsidRPr="005E463E" w:rsidRDefault="00C72F75" w:rsidP="00D94968">
      <w:pPr>
        <w:spacing w:line="360" w:lineRule="auto"/>
        <w:jc w:val="both"/>
        <w:rPr>
          <w:rFonts w:ascii="Constantia" w:hAnsi="Constantia"/>
          <w:sz w:val="24"/>
          <w:szCs w:val="24"/>
        </w:rPr>
      </w:pPr>
      <w:r w:rsidRPr="005E463E">
        <w:rPr>
          <w:rFonts w:ascii="Constantia" w:hAnsi="Constantia"/>
          <w:sz w:val="24"/>
          <w:szCs w:val="24"/>
        </w:rPr>
        <w:t xml:space="preserve"> </w:t>
      </w:r>
      <w:r w:rsidR="00BE1B0B" w:rsidRPr="005E463E">
        <w:rPr>
          <w:rFonts w:ascii="Constantia" w:hAnsi="Constantia"/>
          <w:sz w:val="24"/>
          <w:szCs w:val="24"/>
        </w:rPr>
        <w:t xml:space="preserve">‘Their different genres affect the nature of the dual levels in each: the explicit Germanic-heroic ethic and the culture of </w:t>
      </w:r>
      <w:r w:rsidR="00BE1B0B" w:rsidRPr="005E463E">
        <w:rPr>
          <w:rFonts w:ascii="Constantia" w:hAnsi="Constantia"/>
          <w:i/>
          <w:sz w:val="24"/>
          <w:szCs w:val="24"/>
        </w:rPr>
        <w:t>Beowulf</w:t>
      </w:r>
      <w:r w:rsidR="00BE1B0B" w:rsidRPr="005E463E">
        <w:rPr>
          <w:rFonts w:ascii="Constantia" w:hAnsi="Constantia"/>
          <w:sz w:val="24"/>
          <w:szCs w:val="24"/>
        </w:rPr>
        <w:t xml:space="preserve"> masks a very Christian purpose, just as the explicit children’s story framework of </w:t>
      </w:r>
      <w:r w:rsidR="00BE1B0B" w:rsidRPr="005E463E">
        <w:rPr>
          <w:rFonts w:ascii="Constantia" w:hAnsi="Constantia"/>
          <w:i/>
          <w:sz w:val="24"/>
          <w:szCs w:val="24"/>
        </w:rPr>
        <w:t>The Hobbit</w:t>
      </w:r>
      <w:r w:rsidR="00BE1B0B" w:rsidRPr="005E463E">
        <w:rPr>
          <w:rFonts w:ascii="Constantia" w:hAnsi="Constantia"/>
          <w:sz w:val="24"/>
          <w:szCs w:val="24"/>
        </w:rPr>
        <w:t xml:space="preserve"> masks a more “adult” and serious purpose’.</w:t>
      </w:r>
      <w:r w:rsidR="00BE1B0B" w:rsidRPr="005E463E">
        <w:rPr>
          <w:rFonts w:ascii="Constantia" w:hAnsi="Constantia"/>
          <w:sz w:val="24"/>
          <w:szCs w:val="24"/>
          <w:vertAlign w:val="superscript"/>
        </w:rPr>
        <w:footnoteReference w:id="116"/>
      </w:r>
      <w:r w:rsidR="00BE1B0B" w:rsidRPr="005E463E">
        <w:rPr>
          <w:rFonts w:ascii="Constantia" w:hAnsi="Constantia"/>
          <w:sz w:val="24"/>
          <w:szCs w:val="24"/>
        </w:rPr>
        <w:t xml:space="preserve"> </w:t>
      </w:r>
      <w:r w:rsidR="00D94968" w:rsidRPr="005E463E">
        <w:rPr>
          <w:rFonts w:ascii="Constantia" w:hAnsi="Constantia"/>
          <w:sz w:val="24"/>
          <w:szCs w:val="24"/>
        </w:rPr>
        <w:t xml:space="preserve">Beowulf clashes with Grendel at his “rising moment” and the Dragon at his “setting moment” whereas Bilbo clashes with Gollum and Smaug both as “rising moments” as his is a journey of spiritual maturation whereas Beowulf’s in Tolkien’s opinion is an elegy or “tragedy” as defined in his 1938 lecture </w:t>
      </w:r>
      <w:r w:rsidR="00D94968" w:rsidRPr="005E463E">
        <w:rPr>
          <w:rFonts w:ascii="Constantia" w:hAnsi="Constantia"/>
          <w:i/>
          <w:sz w:val="24"/>
          <w:szCs w:val="24"/>
        </w:rPr>
        <w:t xml:space="preserve">On </w:t>
      </w:r>
      <w:proofErr w:type="spellStart"/>
      <w:r w:rsidR="00D94968" w:rsidRPr="005E463E">
        <w:rPr>
          <w:rFonts w:ascii="Constantia" w:hAnsi="Constantia"/>
          <w:i/>
          <w:sz w:val="24"/>
          <w:szCs w:val="24"/>
        </w:rPr>
        <w:t>Fariy</w:t>
      </w:r>
      <w:proofErr w:type="spellEnd"/>
      <w:r w:rsidR="00D94968" w:rsidRPr="005E463E">
        <w:rPr>
          <w:rFonts w:ascii="Constantia" w:hAnsi="Constantia"/>
          <w:i/>
          <w:sz w:val="24"/>
          <w:szCs w:val="24"/>
        </w:rPr>
        <w:t>-stories</w:t>
      </w:r>
      <w:r w:rsidR="00D94968" w:rsidRPr="005E463E">
        <w:rPr>
          <w:rFonts w:ascii="Constantia" w:hAnsi="Constantia"/>
          <w:sz w:val="24"/>
          <w:szCs w:val="24"/>
        </w:rPr>
        <w:t>.</w:t>
      </w:r>
      <w:r w:rsidR="00D94968" w:rsidRPr="005E463E">
        <w:rPr>
          <w:rFonts w:ascii="Constantia" w:hAnsi="Constantia"/>
          <w:sz w:val="24"/>
          <w:szCs w:val="24"/>
          <w:vertAlign w:val="superscript"/>
        </w:rPr>
        <w:footnoteReference w:id="117"/>
      </w:r>
    </w:p>
    <w:p w:rsidR="00760963" w:rsidRPr="005E463E" w:rsidRDefault="00760963" w:rsidP="00D94968">
      <w:pPr>
        <w:spacing w:line="360" w:lineRule="auto"/>
        <w:jc w:val="both"/>
        <w:rPr>
          <w:rFonts w:ascii="Constantia" w:hAnsi="Constantia"/>
          <w:sz w:val="24"/>
          <w:szCs w:val="24"/>
        </w:rPr>
      </w:pPr>
    </w:p>
    <w:p w:rsidR="00760963" w:rsidRPr="005E463E" w:rsidRDefault="00760963" w:rsidP="00D94968">
      <w:pPr>
        <w:spacing w:line="360" w:lineRule="auto"/>
        <w:jc w:val="both"/>
        <w:rPr>
          <w:rFonts w:ascii="Constantia" w:hAnsi="Constantia"/>
          <w:sz w:val="24"/>
          <w:szCs w:val="24"/>
        </w:rPr>
      </w:pPr>
    </w:p>
    <w:p w:rsidR="00183EB2" w:rsidRPr="005E463E" w:rsidRDefault="00183EB2" w:rsidP="00BA1678">
      <w:pPr>
        <w:jc w:val="center"/>
        <w:rPr>
          <w:rFonts w:ascii="Constantia" w:hAnsi="Constantia"/>
          <w:b/>
          <w:sz w:val="24"/>
          <w:szCs w:val="24"/>
        </w:rPr>
      </w:pPr>
    </w:p>
    <w:p w:rsidR="00183EB2" w:rsidRPr="005E463E" w:rsidRDefault="00183EB2" w:rsidP="00BA1678">
      <w:pPr>
        <w:jc w:val="center"/>
        <w:rPr>
          <w:rFonts w:ascii="Constantia" w:hAnsi="Constantia"/>
          <w:b/>
          <w:sz w:val="24"/>
          <w:szCs w:val="24"/>
        </w:rPr>
      </w:pPr>
    </w:p>
    <w:p w:rsidR="00183EB2" w:rsidRPr="005E463E" w:rsidRDefault="00183EB2" w:rsidP="00BA1678">
      <w:pPr>
        <w:jc w:val="center"/>
        <w:rPr>
          <w:rFonts w:ascii="Constantia" w:hAnsi="Constantia"/>
          <w:b/>
          <w:sz w:val="24"/>
          <w:szCs w:val="24"/>
        </w:rPr>
      </w:pPr>
    </w:p>
    <w:p w:rsidR="00183EB2" w:rsidRPr="005E463E" w:rsidRDefault="00183EB2" w:rsidP="00BA1678">
      <w:pPr>
        <w:jc w:val="center"/>
        <w:rPr>
          <w:rFonts w:ascii="Constantia" w:hAnsi="Constantia"/>
          <w:b/>
          <w:sz w:val="24"/>
          <w:szCs w:val="24"/>
        </w:rPr>
      </w:pPr>
    </w:p>
    <w:p w:rsidR="00183EB2" w:rsidRPr="005E463E" w:rsidRDefault="00183EB2" w:rsidP="00BA1678">
      <w:pPr>
        <w:jc w:val="center"/>
        <w:rPr>
          <w:rFonts w:ascii="Constantia" w:hAnsi="Constantia"/>
          <w:b/>
          <w:sz w:val="24"/>
          <w:szCs w:val="24"/>
        </w:rPr>
      </w:pPr>
    </w:p>
    <w:p w:rsidR="00183EB2" w:rsidRPr="005E463E" w:rsidRDefault="00183EB2" w:rsidP="00BA1678">
      <w:pPr>
        <w:jc w:val="center"/>
        <w:rPr>
          <w:rFonts w:ascii="Constantia" w:hAnsi="Constantia"/>
          <w:b/>
          <w:sz w:val="24"/>
          <w:szCs w:val="24"/>
        </w:rPr>
      </w:pPr>
    </w:p>
    <w:p w:rsidR="00183EB2" w:rsidRPr="005E463E" w:rsidRDefault="00183EB2" w:rsidP="00BA1678">
      <w:pPr>
        <w:jc w:val="center"/>
        <w:rPr>
          <w:rFonts w:ascii="Constantia" w:hAnsi="Constantia"/>
          <w:b/>
          <w:sz w:val="24"/>
          <w:szCs w:val="24"/>
        </w:rPr>
      </w:pPr>
    </w:p>
    <w:p w:rsidR="00183EB2" w:rsidRPr="005E463E" w:rsidRDefault="00183EB2" w:rsidP="00BA1678">
      <w:pPr>
        <w:jc w:val="center"/>
        <w:rPr>
          <w:rFonts w:ascii="Constantia" w:hAnsi="Constantia"/>
          <w:b/>
          <w:sz w:val="24"/>
          <w:szCs w:val="24"/>
        </w:rPr>
      </w:pPr>
    </w:p>
    <w:p w:rsidR="0008516D" w:rsidRDefault="0008516D" w:rsidP="00AB2EB9">
      <w:pPr>
        <w:rPr>
          <w:rFonts w:ascii="Constantia" w:hAnsi="Constantia"/>
          <w:b/>
          <w:sz w:val="24"/>
          <w:szCs w:val="24"/>
        </w:rPr>
      </w:pPr>
    </w:p>
    <w:p w:rsidR="00AB2EB9" w:rsidRPr="005E463E" w:rsidRDefault="00AB2EB9" w:rsidP="00AB2EB9">
      <w:pPr>
        <w:rPr>
          <w:rFonts w:ascii="Constantia" w:hAnsi="Constantia"/>
          <w:b/>
          <w:sz w:val="24"/>
          <w:szCs w:val="24"/>
        </w:rPr>
      </w:pPr>
    </w:p>
    <w:p w:rsidR="0008516D" w:rsidRPr="005E463E" w:rsidRDefault="0008516D" w:rsidP="00BA1678">
      <w:pPr>
        <w:jc w:val="center"/>
        <w:rPr>
          <w:rFonts w:ascii="Constantia" w:hAnsi="Constantia"/>
          <w:b/>
          <w:sz w:val="24"/>
          <w:szCs w:val="24"/>
        </w:rPr>
      </w:pPr>
    </w:p>
    <w:p w:rsidR="00760963" w:rsidRPr="005E463E" w:rsidRDefault="00760963" w:rsidP="00BA1678">
      <w:pPr>
        <w:jc w:val="center"/>
        <w:rPr>
          <w:rFonts w:ascii="Constantia" w:hAnsi="Constantia"/>
          <w:b/>
          <w:sz w:val="24"/>
          <w:szCs w:val="24"/>
        </w:rPr>
      </w:pPr>
      <w:r w:rsidRPr="005E463E">
        <w:rPr>
          <w:rFonts w:ascii="Constantia" w:hAnsi="Constantia"/>
          <w:b/>
          <w:sz w:val="24"/>
          <w:szCs w:val="24"/>
        </w:rPr>
        <w:lastRenderedPageBreak/>
        <w:t>Bibliography</w:t>
      </w:r>
    </w:p>
    <w:p w:rsidR="00760963" w:rsidRPr="005E463E" w:rsidRDefault="00760963" w:rsidP="00760963">
      <w:pPr>
        <w:jc w:val="both"/>
        <w:rPr>
          <w:rFonts w:ascii="Constantia" w:hAnsi="Constantia"/>
          <w:sz w:val="24"/>
          <w:szCs w:val="24"/>
        </w:rPr>
      </w:pPr>
    </w:p>
    <w:p w:rsidR="00760963" w:rsidRPr="005E463E" w:rsidRDefault="00760963" w:rsidP="00760963">
      <w:pPr>
        <w:jc w:val="both"/>
        <w:rPr>
          <w:rFonts w:ascii="Constantia" w:hAnsi="Constantia"/>
          <w:b/>
          <w:sz w:val="24"/>
          <w:szCs w:val="24"/>
        </w:rPr>
      </w:pPr>
      <w:r w:rsidRPr="005E463E">
        <w:rPr>
          <w:rFonts w:ascii="Constantia" w:hAnsi="Constantia"/>
          <w:b/>
          <w:sz w:val="24"/>
          <w:szCs w:val="24"/>
        </w:rPr>
        <w:t>Primary sources</w:t>
      </w:r>
    </w:p>
    <w:p w:rsidR="00760963" w:rsidRPr="005E463E" w:rsidRDefault="00760963" w:rsidP="00760963">
      <w:pPr>
        <w:jc w:val="both"/>
        <w:rPr>
          <w:rFonts w:ascii="Constantia" w:hAnsi="Constantia"/>
          <w:sz w:val="24"/>
          <w:szCs w:val="24"/>
        </w:rPr>
      </w:pPr>
      <w:r w:rsidRPr="005E463E">
        <w:rPr>
          <w:rFonts w:ascii="Constantia" w:hAnsi="Constantia"/>
          <w:sz w:val="24"/>
          <w:szCs w:val="24"/>
        </w:rPr>
        <w:t>Beowulf, Ed. Swanton, M (Manchester: Manchester University Press, 1997).</w:t>
      </w:r>
    </w:p>
    <w:p w:rsidR="00760963" w:rsidRPr="005E463E" w:rsidRDefault="00760963" w:rsidP="00760963">
      <w:pPr>
        <w:jc w:val="both"/>
        <w:rPr>
          <w:rFonts w:ascii="Constantia" w:hAnsi="Constantia"/>
          <w:sz w:val="24"/>
          <w:szCs w:val="24"/>
        </w:rPr>
      </w:pPr>
      <w:r w:rsidRPr="005E463E">
        <w:rPr>
          <w:rFonts w:ascii="Constantia" w:hAnsi="Constantia"/>
          <w:sz w:val="24"/>
          <w:szCs w:val="24"/>
        </w:rPr>
        <w:t xml:space="preserve">British Library, Siegfried Sassoon’s statement of </w:t>
      </w:r>
      <w:proofErr w:type="gramStart"/>
      <w:r w:rsidRPr="005E463E">
        <w:rPr>
          <w:rFonts w:ascii="Constantia" w:hAnsi="Constantia"/>
          <w:sz w:val="24"/>
          <w:szCs w:val="24"/>
        </w:rPr>
        <w:t>protest against</w:t>
      </w:r>
      <w:proofErr w:type="gramEnd"/>
      <w:r w:rsidRPr="005E463E">
        <w:rPr>
          <w:rFonts w:ascii="Constantia" w:hAnsi="Constantia"/>
          <w:sz w:val="24"/>
          <w:szCs w:val="24"/>
        </w:rPr>
        <w:t xml:space="preserve"> the war, letter and typescript, MS 56099, c. 1906-66, [online]. Available at: </w:t>
      </w:r>
      <w:hyperlink r:id="rId13" w:tgtFrame="_blank" w:history="1">
        <w:r w:rsidRPr="005E463E">
          <w:rPr>
            <w:rFonts w:ascii="Constantia" w:hAnsi="Constantia"/>
            <w:sz w:val="24"/>
            <w:szCs w:val="24"/>
            <w:u w:val="single"/>
          </w:rPr>
          <w:t>https://www.bl.uk/collection-items/siegfried-sassoons-statement-of-protest-against-the-war-and-related-letters</w:t>
        </w:r>
      </w:hyperlink>
      <w:r w:rsidRPr="005E463E">
        <w:rPr>
          <w:rFonts w:ascii="Constantia" w:hAnsi="Constantia"/>
          <w:sz w:val="24"/>
          <w:szCs w:val="24"/>
        </w:rPr>
        <w:t xml:space="preserve"> [01/05/18].</w:t>
      </w:r>
    </w:p>
    <w:p w:rsidR="00760963" w:rsidRPr="005E463E" w:rsidRDefault="00760963" w:rsidP="00760963">
      <w:pPr>
        <w:jc w:val="both"/>
        <w:rPr>
          <w:rFonts w:ascii="Constantia" w:hAnsi="Constantia"/>
          <w:sz w:val="24"/>
          <w:szCs w:val="24"/>
        </w:rPr>
      </w:pPr>
      <w:r w:rsidRPr="005E463E">
        <w:rPr>
          <w:rFonts w:ascii="Constantia" w:hAnsi="Constantia"/>
          <w:sz w:val="24"/>
          <w:szCs w:val="24"/>
        </w:rPr>
        <w:t xml:space="preserve">Poetry foundation, The Soldier by Rupert Brooke. The Poetry Foundation, [online] Available </w:t>
      </w:r>
      <w:hyperlink r:id="rId14" w:history="1">
        <w:r w:rsidRPr="005E463E">
          <w:rPr>
            <w:rFonts w:ascii="Constantia" w:hAnsi="Constantia"/>
            <w:sz w:val="24"/>
            <w:szCs w:val="24"/>
            <w:u w:val="single"/>
          </w:rPr>
          <w:t>https://www.poetryfoundation.org/poetrymagazine/poems/13076/the-soldier</w:t>
        </w:r>
      </w:hyperlink>
      <w:r w:rsidRPr="005E463E">
        <w:rPr>
          <w:rFonts w:ascii="Constantia" w:hAnsi="Constantia"/>
          <w:sz w:val="24"/>
          <w:szCs w:val="24"/>
        </w:rPr>
        <w:t xml:space="preserve"> [30/04/18].</w:t>
      </w:r>
    </w:p>
    <w:p w:rsidR="00760963" w:rsidRPr="005E463E" w:rsidRDefault="00760963" w:rsidP="00760963">
      <w:pPr>
        <w:jc w:val="both"/>
        <w:rPr>
          <w:rFonts w:ascii="Constantia" w:hAnsi="Constantia"/>
          <w:sz w:val="24"/>
          <w:szCs w:val="24"/>
        </w:rPr>
      </w:pPr>
      <w:r w:rsidRPr="005E463E">
        <w:rPr>
          <w:rFonts w:ascii="Constantia" w:hAnsi="Constantia"/>
          <w:sz w:val="24"/>
          <w:szCs w:val="24"/>
        </w:rPr>
        <w:t>Shakespeare, W, The Complete works of William Shakespeare. Ed. W, Craig (UK: Guernsey Press, 1992) p. 596.</w:t>
      </w:r>
    </w:p>
    <w:p w:rsidR="00760963" w:rsidRPr="005E463E" w:rsidRDefault="00760963" w:rsidP="00760963">
      <w:pPr>
        <w:jc w:val="both"/>
        <w:rPr>
          <w:rFonts w:ascii="Constantia" w:hAnsi="Constantia"/>
          <w:sz w:val="24"/>
          <w:szCs w:val="24"/>
        </w:rPr>
      </w:pPr>
      <w:r w:rsidRPr="005E463E">
        <w:rPr>
          <w:rFonts w:ascii="Constantia" w:hAnsi="Constantia"/>
          <w:sz w:val="24"/>
          <w:szCs w:val="24"/>
        </w:rPr>
        <w:t>Tolkien, J, The Fellowship of the Ring (London: Harper Collins, 1999).</w:t>
      </w:r>
    </w:p>
    <w:p w:rsidR="00760963" w:rsidRPr="005E463E" w:rsidRDefault="00760963" w:rsidP="00760963">
      <w:pPr>
        <w:jc w:val="both"/>
        <w:rPr>
          <w:rFonts w:ascii="Constantia" w:hAnsi="Constantia"/>
          <w:sz w:val="24"/>
          <w:szCs w:val="24"/>
        </w:rPr>
      </w:pPr>
      <w:r w:rsidRPr="005E463E">
        <w:rPr>
          <w:rFonts w:ascii="Constantia" w:hAnsi="Constantia"/>
          <w:sz w:val="24"/>
          <w:szCs w:val="24"/>
        </w:rPr>
        <w:t>Tolkien, J. The Hobbit (London: Harper Collins, 1997).</w:t>
      </w:r>
    </w:p>
    <w:p w:rsidR="00760963" w:rsidRPr="005E463E" w:rsidRDefault="00760963" w:rsidP="00760963">
      <w:pPr>
        <w:jc w:val="both"/>
        <w:rPr>
          <w:rFonts w:ascii="Constantia" w:hAnsi="Constantia"/>
          <w:sz w:val="24"/>
          <w:szCs w:val="24"/>
        </w:rPr>
      </w:pPr>
      <w:r w:rsidRPr="005E463E">
        <w:rPr>
          <w:rFonts w:ascii="Constantia" w:hAnsi="Constantia"/>
          <w:sz w:val="24"/>
          <w:szCs w:val="24"/>
        </w:rPr>
        <w:t xml:space="preserve">The Avalon Project, The Anglo-Saxon Chronicle: Eighth century. The Avalon Project </w:t>
      </w:r>
      <w:r w:rsidRPr="005E463E">
        <w:rPr>
          <w:rFonts w:ascii="Constantia" w:hAnsi="Constantia"/>
          <w:i/>
          <w:sz w:val="24"/>
          <w:szCs w:val="24"/>
        </w:rPr>
        <w:t>Documents in Law, History and Diplomacy</w:t>
      </w:r>
      <w:r w:rsidRPr="005E463E">
        <w:rPr>
          <w:rFonts w:ascii="Constantia" w:hAnsi="Constantia"/>
          <w:sz w:val="24"/>
          <w:szCs w:val="24"/>
        </w:rPr>
        <w:t xml:space="preserve">, [online] Available </w:t>
      </w:r>
      <w:hyperlink r:id="rId15" w:history="1">
        <w:r w:rsidRPr="005E463E">
          <w:rPr>
            <w:rFonts w:ascii="Constantia" w:hAnsi="Constantia"/>
            <w:sz w:val="24"/>
            <w:szCs w:val="24"/>
            <w:u w:val="single"/>
          </w:rPr>
          <w:t>http://avalon.law.yale.edu/medieval/ang08.asp</w:t>
        </w:r>
      </w:hyperlink>
      <w:r w:rsidRPr="005E463E">
        <w:rPr>
          <w:rFonts w:ascii="Constantia" w:hAnsi="Constantia"/>
          <w:sz w:val="24"/>
          <w:szCs w:val="24"/>
        </w:rPr>
        <w:t xml:space="preserve"> [28/04/18].</w:t>
      </w:r>
    </w:p>
    <w:p w:rsidR="00760963" w:rsidRPr="005E463E" w:rsidRDefault="00760963" w:rsidP="00760963">
      <w:pPr>
        <w:jc w:val="both"/>
        <w:rPr>
          <w:rFonts w:ascii="Constantia" w:hAnsi="Constantia"/>
          <w:sz w:val="24"/>
          <w:szCs w:val="24"/>
        </w:rPr>
      </w:pPr>
      <w:r w:rsidRPr="005E463E">
        <w:rPr>
          <w:rFonts w:ascii="Constantia" w:hAnsi="Constantia"/>
          <w:sz w:val="24"/>
          <w:szCs w:val="24"/>
        </w:rPr>
        <w:t>The Letters of J. R. R. Tolkien, Ed. Carpenter, H, Tolkien, C (London: Harper Collins, 2006).</w:t>
      </w:r>
    </w:p>
    <w:p w:rsidR="00760963" w:rsidRPr="005E463E" w:rsidRDefault="00760963" w:rsidP="00760963">
      <w:pPr>
        <w:jc w:val="both"/>
        <w:rPr>
          <w:rFonts w:ascii="Constantia" w:hAnsi="Constantia"/>
          <w:sz w:val="24"/>
          <w:szCs w:val="24"/>
        </w:rPr>
      </w:pPr>
    </w:p>
    <w:p w:rsidR="00760963" w:rsidRPr="005E463E" w:rsidRDefault="00760963" w:rsidP="00760963">
      <w:pPr>
        <w:jc w:val="both"/>
        <w:rPr>
          <w:rFonts w:ascii="Constantia" w:hAnsi="Constantia"/>
          <w:b/>
          <w:sz w:val="24"/>
          <w:szCs w:val="24"/>
        </w:rPr>
      </w:pPr>
      <w:r w:rsidRPr="005E463E">
        <w:rPr>
          <w:rFonts w:ascii="Constantia" w:hAnsi="Constantia"/>
          <w:b/>
          <w:sz w:val="24"/>
          <w:szCs w:val="24"/>
        </w:rPr>
        <w:t>Secondary sources</w:t>
      </w:r>
    </w:p>
    <w:p w:rsidR="00760963" w:rsidRPr="005E463E" w:rsidRDefault="00760963" w:rsidP="00760963">
      <w:pPr>
        <w:jc w:val="both"/>
        <w:rPr>
          <w:rFonts w:ascii="Constantia" w:hAnsi="Constantia"/>
          <w:sz w:val="24"/>
          <w:szCs w:val="24"/>
        </w:rPr>
      </w:pPr>
      <w:r w:rsidRPr="005E463E">
        <w:rPr>
          <w:rFonts w:ascii="Constantia" w:hAnsi="Constantia"/>
          <w:sz w:val="24"/>
          <w:szCs w:val="24"/>
        </w:rPr>
        <w:t>A Compendious Anglo-Saxon and English Dictionary, Ed. J, Bosworth (London: Gibbons, 1901).</w:t>
      </w:r>
    </w:p>
    <w:p w:rsidR="00760963" w:rsidRPr="005E463E" w:rsidRDefault="00760963" w:rsidP="00760963">
      <w:pPr>
        <w:jc w:val="both"/>
        <w:rPr>
          <w:rFonts w:ascii="Constantia" w:hAnsi="Constantia"/>
          <w:sz w:val="24"/>
          <w:szCs w:val="24"/>
        </w:rPr>
      </w:pPr>
      <w:r w:rsidRPr="005E463E">
        <w:rPr>
          <w:rFonts w:ascii="Constantia" w:hAnsi="Constantia"/>
          <w:sz w:val="24"/>
          <w:szCs w:val="24"/>
        </w:rPr>
        <w:t xml:space="preserve">Christensen, </w:t>
      </w:r>
      <w:bookmarkStart w:id="32" w:name="_Hlk513596095"/>
      <w:r w:rsidRPr="005E463E">
        <w:rPr>
          <w:rFonts w:ascii="Constantia" w:hAnsi="Constantia"/>
          <w:sz w:val="24"/>
          <w:szCs w:val="24"/>
        </w:rPr>
        <w:t>B, Beowulf and The Hobbit; Elegy into Fantasy in J. R. R. Tolkien’s creative technique</w:t>
      </w:r>
      <w:bookmarkEnd w:id="32"/>
      <w:r w:rsidRPr="005E463E">
        <w:rPr>
          <w:rFonts w:ascii="Constantia" w:hAnsi="Constantia"/>
          <w:sz w:val="24"/>
          <w:szCs w:val="24"/>
        </w:rPr>
        <w:t xml:space="preserve">, PHD thesis, University of Southern California, August 1969. [online] Available </w:t>
      </w:r>
      <w:hyperlink r:id="rId16" w:history="1">
        <w:r w:rsidRPr="005E463E">
          <w:rPr>
            <w:rFonts w:ascii="Constantia" w:hAnsi="Constantia"/>
            <w:sz w:val="24"/>
            <w:szCs w:val="24"/>
            <w:u w:val="single"/>
          </w:rPr>
          <w:t>http://digitallibrary.usc.edu/cdm/ref/collection/p15799coll17/id/193796</w:t>
        </w:r>
      </w:hyperlink>
      <w:r w:rsidRPr="005E463E">
        <w:rPr>
          <w:rFonts w:ascii="Constantia" w:hAnsi="Constantia"/>
          <w:sz w:val="24"/>
          <w:szCs w:val="24"/>
        </w:rPr>
        <w:t xml:space="preserve"> [05/05/18].</w:t>
      </w:r>
    </w:p>
    <w:p w:rsidR="00760963" w:rsidRPr="005E463E" w:rsidRDefault="00760963" w:rsidP="00760963">
      <w:pPr>
        <w:jc w:val="both"/>
        <w:rPr>
          <w:rFonts w:ascii="Constantia" w:hAnsi="Constantia"/>
          <w:sz w:val="24"/>
          <w:szCs w:val="24"/>
        </w:rPr>
      </w:pPr>
      <w:r w:rsidRPr="005E463E">
        <w:rPr>
          <w:rFonts w:ascii="Constantia" w:hAnsi="Constantia"/>
          <w:sz w:val="24"/>
          <w:szCs w:val="24"/>
        </w:rPr>
        <w:t xml:space="preserve">Collins dictionary, ‘Good Morning’ Available: </w:t>
      </w:r>
      <w:hyperlink r:id="rId17" w:history="1">
        <w:r w:rsidRPr="005E463E">
          <w:rPr>
            <w:rFonts w:ascii="Constantia" w:hAnsi="Constantia"/>
            <w:sz w:val="24"/>
            <w:szCs w:val="24"/>
            <w:u w:val="single"/>
          </w:rPr>
          <w:t>https://www.collinsdictionary.com/dictionary/english/good-morning</w:t>
        </w:r>
      </w:hyperlink>
      <w:r w:rsidRPr="005E463E">
        <w:rPr>
          <w:rFonts w:ascii="Constantia" w:hAnsi="Constantia"/>
          <w:sz w:val="24"/>
          <w:szCs w:val="24"/>
        </w:rPr>
        <w:t xml:space="preserve"> [Accessed 02/05/18].</w:t>
      </w:r>
    </w:p>
    <w:p w:rsidR="00760963" w:rsidRPr="005E463E" w:rsidRDefault="00760963" w:rsidP="00760963">
      <w:pPr>
        <w:jc w:val="both"/>
        <w:rPr>
          <w:rFonts w:ascii="Constantia" w:hAnsi="Constantia"/>
          <w:sz w:val="24"/>
          <w:szCs w:val="24"/>
        </w:rPr>
      </w:pPr>
      <w:r w:rsidRPr="005E463E">
        <w:rPr>
          <w:rFonts w:ascii="Constantia" w:hAnsi="Constantia"/>
          <w:sz w:val="24"/>
          <w:szCs w:val="24"/>
        </w:rPr>
        <w:t xml:space="preserve">Crossley-Holland, K, The Anglo-Saxon World </w:t>
      </w:r>
      <w:proofErr w:type="gramStart"/>
      <w:r w:rsidRPr="005E463E">
        <w:rPr>
          <w:rFonts w:ascii="Constantia" w:hAnsi="Constantia"/>
          <w:sz w:val="24"/>
          <w:szCs w:val="24"/>
        </w:rPr>
        <w:t>An</w:t>
      </w:r>
      <w:proofErr w:type="gramEnd"/>
      <w:r w:rsidRPr="005E463E">
        <w:rPr>
          <w:rFonts w:ascii="Constantia" w:hAnsi="Constantia"/>
          <w:sz w:val="24"/>
          <w:szCs w:val="24"/>
        </w:rPr>
        <w:t xml:space="preserve"> Anthology (Oxford: Oxford university press, 2009).</w:t>
      </w:r>
    </w:p>
    <w:p w:rsidR="00760963" w:rsidRPr="005E463E" w:rsidRDefault="00760963" w:rsidP="00760963">
      <w:pPr>
        <w:jc w:val="both"/>
        <w:rPr>
          <w:rFonts w:ascii="Constantia" w:hAnsi="Constantia"/>
          <w:sz w:val="24"/>
          <w:szCs w:val="24"/>
        </w:rPr>
      </w:pPr>
      <w:r w:rsidRPr="005E463E">
        <w:rPr>
          <w:rFonts w:ascii="Constantia" w:hAnsi="Constantia"/>
          <w:sz w:val="24"/>
          <w:szCs w:val="24"/>
        </w:rPr>
        <w:lastRenderedPageBreak/>
        <w:t xml:space="preserve">Day, D, The heroes of Tolkien (London: </w:t>
      </w:r>
      <w:proofErr w:type="spellStart"/>
      <w:r w:rsidRPr="005E463E">
        <w:rPr>
          <w:rFonts w:ascii="Constantia" w:hAnsi="Constantia"/>
          <w:sz w:val="24"/>
          <w:szCs w:val="24"/>
        </w:rPr>
        <w:t>Cassell</w:t>
      </w:r>
      <w:proofErr w:type="spellEnd"/>
      <w:r w:rsidRPr="005E463E">
        <w:rPr>
          <w:rFonts w:ascii="Constantia" w:hAnsi="Constantia"/>
          <w:sz w:val="24"/>
          <w:szCs w:val="24"/>
        </w:rPr>
        <w:t>, 2017).</w:t>
      </w:r>
    </w:p>
    <w:p w:rsidR="00760963" w:rsidRPr="005E463E" w:rsidRDefault="00760963" w:rsidP="00760963">
      <w:pPr>
        <w:jc w:val="both"/>
        <w:rPr>
          <w:rFonts w:ascii="Constantia" w:hAnsi="Constantia"/>
          <w:sz w:val="24"/>
          <w:szCs w:val="24"/>
        </w:rPr>
      </w:pPr>
      <w:proofErr w:type="spellStart"/>
      <w:r w:rsidRPr="005E463E">
        <w:rPr>
          <w:rFonts w:ascii="Constantia" w:hAnsi="Constantia"/>
          <w:sz w:val="24"/>
          <w:szCs w:val="24"/>
        </w:rPr>
        <w:t>Flieger</w:t>
      </w:r>
      <w:proofErr w:type="spellEnd"/>
      <w:r w:rsidRPr="005E463E">
        <w:rPr>
          <w:rFonts w:ascii="Constantia" w:hAnsi="Constantia"/>
          <w:sz w:val="24"/>
          <w:szCs w:val="24"/>
        </w:rPr>
        <w:t xml:space="preserve">, V &amp; </w:t>
      </w:r>
      <w:proofErr w:type="spellStart"/>
      <w:r w:rsidRPr="005E463E">
        <w:rPr>
          <w:rFonts w:ascii="Constantia" w:hAnsi="Constantia"/>
          <w:sz w:val="24"/>
          <w:szCs w:val="24"/>
        </w:rPr>
        <w:t>Hotsetter</w:t>
      </w:r>
      <w:proofErr w:type="spellEnd"/>
      <w:r w:rsidRPr="005E463E">
        <w:rPr>
          <w:rFonts w:ascii="Constantia" w:hAnsi="Constantia"/>
          <w:sz w:val="24"/>
          <w:szCs w:val="24"/>
        </w:rPr>
        <w:t>, C, (</w:t>
      </w:r>
      <w:proofErr w:type="spellStart"/>
      <w:r w:rsidRPr="005E463E">
        <w:rPr>
          <w:rFonts w:ascii="Constantia" w:hAnsi="Constantia"/>
          <w:sz w:val="24"/>
          <w:szCs w:val="24"/>
        </w:rPr>
        <w:t>eds</w:t>
      </w:r>
      <w:proofErr w:type="spellEnd"/>
      <w:r w:rsidRPr="005E463E">
        <w:rPr>
          <w:rFonts w:ascii="Constantia" w:hAnsi="Constantia"/>
          <w:sz w:val="24"/>
          <w:szCs w:val="24"/>
        </w:rPr>
        <w:t>) Tolkien’s Legendarium: Essays on the history of Middle-Earth (USA: Greenwood Press, 2000).</w:t>
      </w:r>
    </w:p>
    <w:p w:rsidR="00760963" w:rsidRPr="005E463E" w:rsidRDefault="00760963" w:rsidP="00760963">
      <w:pPr>
        <w:jc w:val="both"/>
        <w:rPr>
          <w:rFonts w:ascii="Constantia" w:hAnsi="Constantia"/>
          <w:sz w:val="24"/>
          <w:szCs w:val="24"/>
        </w:rPr>
      </w:pPr>
      <w:r w:rsidRPr="005E463E">
        <w:rPr>
          <w:rFonts w:ascii="Constantia" w:hAnsi="Constantia"/>
          <w:sz w:val="24"/>
          <w:szCs w:val="24"/>
        </w:rPr>
        <w:t>Gardener, J, The Construction of Christian Poetry in Old English (USA: Southern Illinois university press, 1975).</w:t>
      </w:r>
    </w:p>
    <w:p w:rsidR="00760963" w:rsidRPr="005E463E" w:rsidRDefault="00760963" w:rsidP="00760963">
      <w:pPr>
        <w:jc w:val="both"/>
        <w:rPr>
          <w:rFonts w:ascii="Constantia" w:hAnsi="Constantia"/>
          <w:sz w:val="24"/>
          <w:szCs w:val="24"/>
        </w:rPr>
      </w:pPr>
      <w:r w:rsidRPr="005E463E">
        <w:rPr>
          <w:rFonts w:ascii="Constantia" w:hAnsi="Constantia"/>
          <w:sz w:val="24"/>
          <w:szCs w:val="24"/>
        </w:rPr>
        <w:t>Garth, J, Tolkien and the Great War: The threshold of Middle Earth (London: Harper Collins, 2004).</w:t>
      </w:r>
    </w:p>
    <w:p w:rsidR="00760963" w:rsidRPr="005E463E" w:rsidRDefault="00760963" w:rsidP="00760963">
      <w:pPr>
        <w:jc w:val="both"/>
        <w:rPr>
          <w:rFonts w:ascii="Constantia" w:hAnsi="Constantia"/>
          <w:sz w:val="24"/>
          <w:szCs w:val="24"/>
        </w:rPr>
      </w:pPr>
      <w:r w:rsidRPr="005E463E">
        <w:rPr>
          <w:rFonts w:ascii="Constantia" w:hAnsi="Constantia"/>
          <w:sz w:val="24"/>
          <w:szCs w:val="24"/>
        </w:rPr>
        <w:t>Glenn, J. A, "To Translate a Hero: </w:t>
      </w:r>
      <w:r w:rsidRPr="005E463E">
        <w:rPr>
          <w:rFonts w:ascii="Constantia" w:hAnsi="Constantia"/>
          <w:i/>
          <w:iCs/>
          <w:sz w:val="24"/>
          <w:szCs w:val="24"/>
        </w:rPr>
        <w:t>The Hobbit</w:t>
      </w:r>
      <w:r w:rsidRPr="005E463E">
        <w:rPr>
          <w:rFonts w:ascii="Constantia" w:hAnsi="Constantia"/>
          <w:sz w:val="24"/>
          <w:szCs w:val="24"/>
        </w:rPr>
        <w:t> as </w:t>
      </w:r>
      <w:r w:rsidRPr="005E463E">
        <w:rPr>
          <w:rFonts w:ascii="Constantia" w:hAnsi="Constantia"/>
          <w:i/>
          <w:iCs/>
          <w:sz w:val="24"/>
          <w:szCs w:val="24"/>
        </w:rPr>
        <w:t>Beowulf</w:t>
      </w:r>
      <w:r w:rsidRPr="005E463E">
        <w:rPr>
          <w:rFonts w:ascii="Constantia" w:hAnsi="Constantia"/>
          <w:sz w:val="24"/>
          <w:szCs w:val="24"/>
        </w:rPr>
        <w:t> Retold." </w:t>
      </w:r>
      <w:r w:rsidRPr="005E463E">
        <w:rPr>
          <w:rFonts w:ascii="Constantia" w:hAnsi="Constantia"/>
          <w:i/>
          <w:iCs/>
          <w:sz w:val="24"/>
          <w:szCs w:val="24"/>
        </w:rPr>
        <w:t>PAPA</w:t>
      </w:r>
      <w:r w:rsidRPr="005E463E">
        <w:rPr>
          <w:rFonts w:ascii="Constantia" w:hAnsi="Constantia"/>
          <w:sz w:val="24"/>
          <w:szCs w:val="24"/>
        </w:rPr>
        <w:t xml:space="preserve"> 17 (1991): 13-34. [online] Available: </w:t>
      </w:r>
      <w:hyperlink r:id="rId18" w:history="1">
        <w:r w:rsidRPr="005E463E">
          <w:rPr>
            <w:rFonts w:ascii="Constantia" w:hAnsi="Constantia"/>
            <w:sz w:val="24"/>
            <w:szCs w:val="24"/>
            <w:u w:val="single"/>
          </w:rPr>
          <w:t>https://faculty.uca.edu/jona/second/hobbeow.htm</w:t>
        </w:r>
      </w:hyperlink>
      <w:r w:rsidRPr="005E463E">
        <w:rPr>
          <w:rFonts w:ascii="Constantia" w:hAnsi="Constantia"/>
          <w:sz w:val="24"/>
          <w:szCs w:val="24"/>
        </w:rPr>
        <w:t xml:space="preserve"> [Accessed 02/05/18].</w:t>
      </w:r>
    </w:p>
    <w:p w:rsidR="00760963" w:rsidRPr="005E463E" w:rsidRDefault="00760963" w:rsidP="00760963">
      <w:pPr>
        <w:jc w:val="both"/>
        <w:rPr>
          <w:rFonts w:ascii="Constantia" w:hAnsi="Constantia"/>
          <w:sz w:val="24"/>
          <w:szCs w:val="24"/>
        </w:rPr>
      </w:pPr>
      <w:r w:rsidRPr="005E463E">
        <w:rPr>
          <w:rFonts w:ascii="Constantia" w:hAnsi="Constantia"/>
          <w:sz w:val="24"/>
          <w:szCs w:val="24"/>
        </w:rPr>
        <w:t xml:space="preserve">Godden, M &amp; </w:t>
      </w:r>
      <w:proofErr w:type="spellStart"/>
      <w:r w:rsidRPr="005E463E">
        <w:rPr>
          <w:rFonts w:ascii="Constantia" w:hAnsi="Constantia"/>
          <w:sz w:val="24"/>
          <w:szCs w:val="24"/>
        </w:rPr>
        <w:t>Lapidge</w:t>
      </w:r>
      <w:proofErr w:type="spellEnd"/>
      <w:r w:rsidRPr="005E463E">
        <w:rPr>
          <w:rFonts w:ascii="Constantia" w:hAnsi="Constantia"/>
          <w:sz w:val="24"/>
          <w:szCs w:val="24"/>
        </w:rPr>
        <w:t>, M (</w:t>
      </w:r>
      <w:proofErr w:type="spellStart"/>
      <w:r w:rsidRPr="005E463E">
        <w:rPr>
          <w:rFonts w:ascii="Constantia" w:hAnsi="Constantia"/>
          <w:sz w:val="24"/>
          <w:szCs w:val="24"/>
        </w:rPr>
        <w:t>eds</w:t>
      </w:r>
      <w:proofErr w:type="spellEnd"/>
      <w:r w:rsidRPr="005E463E">
        <w:rPr>
          <w:rFonts w:ascii="Constantia" w:hAnsi="Constantia"/>
          <w:sz w:val="24"/>
          <w:szCs w:val="24"/>
        </w:rPr>
        <w:t>) Old English Literature (Cambridge: Cambridge university press, 1993).</w:t>
      </w:r>
    </w:p>
    <w:p w:rsidR="00992AB2" w:rsidRPr="005E463E" w:rsidRDefault="00992AB2" w:rsidP="00760963">
      <w:pPr>
        <w:jc w:val="both"/>
        <w:rPr>
          <w:rFonts w:ascii="Constantia" w:hAnsi="Constantia"/>
          <w:sz w:val="24"/>
          <w:szCs w:val="24"/>
        </w:rPr>
      </w:pPr>
      <w:r w:rsidRPr="005E463E">
        <w:rPr>
          <w:rFonts w:ascii="Constantia" w:hAnsi="Constantia"/>
          <w:sz w:val="24"/>
          <w:szCs w:val="24"/>
        </w:rPr>
        <w:t xml:space="preserve">Goldsmith, M, The Mode and Meaning of </w:t>
      </w:r>
      <w:r w:rsidRPr="005E463E">
        <w:rPr>
          <w:rFonts w:ascii="Constantia" w:hAnsi="Constantia"/>
          <w:i/>
          <w:sz w:val="24"/>
          <w:szCs w:val="24"/>
        </w:rPr>
        <w:t>Beowulf</w:t>
      </w:r>
      <w:r w:rsidRPr="005E463E">
        <w:rPr>
          <w:rFonts w:ascii="Constantia" w:hAnsi="Constantia"/>
          <w:sz w:val="24"/>
          <w:szCs w:val="24"/>
        </w:rPr>
        <w:t xml:space="preserve"> (London: Athlone press, 1970)</w:t>
      </w:r>
    </w:p>
    <w:p w:rsidR="00760963" w:rsidRPr="005E463E" w:rsidRDefault="00760963" w:rsidP="00760963">
      <w:pPr>
        <w:jc w:val="both"/>
        <w:rPr>
          <w:rFonts w:ascii="Constantia" w:hAnsi="Constantia"/>
          <w:sz w:val="24"/>
          <w:szCs w:val="24"/>
        </w:rPr>
      </w:pPr>
      <w:r w:rsidRPr="005E463E">
        <w:rPr>
          <w:rFonts w:ascii="Constantia" w:hAnsi="Constantia"/>
          <w:sz w:val="24"/>
          <w:szCs w:val="24"/>
        </w:rPr>
        <w:t xml:space="preserve">Grose, M &amp; </w:t>
      </w:r>
      <w:proofErr w:type="spellStart"/>
      <w:r w:rsidRPr="005E463E">
        <w:rPr>
          <w:rFonts w:ascii="Constantia" w:hAnsi="Constantia"/>
          <w:sz w:val="24"/>
          <w:szCs w:val="24"/>
        </w:rPr>
        <w:t>Mckenna</w:t>
      </w:r>
      <w:proofErr w:type="spellEnd"/>
      <w:r w:rsidRPr="005E463E">
        <w:rPr>
          <w:rFonts w:ascii="Constantia" w:hAnsi="Constantia"/>
          <w:sz w:val="24"/>
          <w:szCs w:val="24"/>
        </w:rPr>
        <w:t>, D, Old English Literature (London: Evans brothers, 1973).</w:t>
      </w:r>
    </w:p>
    <w:p w:rsidR="00760963" w:rsidRPr="005E463E" w:rsidRDefault="00760963" w:rsidP="00760963">
      <w:pPr>
        <w:jc w:val="both"/>
        <w:rPr>
          <w:rFonts w:ascii="Constantia" w:hAnsi="Constantia"/>
          <w:sz w:val="24"/>
          <w:szCs w:val="24"/>
        </w:rPr>
      </w:pPr>
      <w:r w:rsidRPr="005E463E">
        <w:rPr>
          <w:rFonts w:ascii="Constantia" w:hAnsi="Constantia"/>
          <w:sz w:val="24"/>
          <w:szCs w:val="24"/>
        </w:rPr>
        <w:t>Irving JR, E, A Reading of Beowulf (USA: Yale university press, 1969).</w:t>
      </w:r>
    </w:p>
    <w:p w:rsidR="00760963" w:rsidRPr="005E463E" w:rsidRDefault="00760963" w:rsidP="00760963">
      <w:pPr>
        <w:jc w:val="both"/>
        <w:rPr>
          <w:rFonts w:ascii="Constantia" w:hAnsi="Constantia"/>
          <w:sz w:val="24"/>
          <w:szCs w:val="24"/>
        </w:rPr>
      </w:pPr>
      <w:r w:rsidRPr="005E463E">
        <w:rPr>
          <w:rFonts w:ascii="Constantia" w:hAnsi="Constantia"/>
          <w:sz w:val="24"/>
          <w:szCs w:val="24"/>
        </w:rPr>
        <w:t>Johnson, D &amp; Treharne, E (</w:t>
      </w:r>
      <w:proofErr w:type="spellStart"/>
      <w:r w:rsidRPr="005E463E">
        <w:rPr>
          <w:rFonts w:ascii="Constantia" w:hAnsi="Constantia"/>
          <w:sz w:val="24"/>
          <w:szCs w:val="24"/>
        </w:rPr>
        <w:t>eds</w:t>
      </w:r>
      <w:proofErr w:type="spellEnd"/>
      <w:r w:rsidRPr="005E463E">
        <w:rPr>
          <w:rFonts w:ascii="Constantia" w:hAnsi="Constantia"/>
          <w:sz w:val="24"/>
          <w:szCs w:val="24"/>
        </w:rPr>
        <w:t>), Readings in Medieval Texts (Oxford: Oxford university press, 2005).</w:t>
      </w:r>
    </w:p>
    <w:p w:rsidR="00760963" w:rsidRPr="005E463E" w:rsidRDefault="00760963" w:rsidP="00760963">
      <w:pPr>
        <w:jc w:val="both"/>
        <w:rPr>
          <w:rFonts w:ascii="Constantia" w:hAnsi="Constantia"/>
          <w:sz w:val="24"/>
          <w:szCs w:val="24"/>
        </w:rPr>
      </w:pPr>
      <w:r w:rsidRPr="005E463E">
        <w:rPr>
          <w:rFonts w:ascii="Constantia" w:hAnsi="Constantia"/>
          <w:sz w:val="24"/>
          <w:szCs w:val="24"/>
        </w:rPr>
        <w:t>Jones, G, Kings, Beasts and Heroes (London: Oxford university press, 1972).</w:t>
      </w:r>
    </w:p>
    <w:p w:rsidR="00760963" w:rsidRPr="005E463E" w:rsidRDefault="00760963" w:rsidP="00760963">
      <w:pPr>
        <w:jc w:val="both"/>
        <w:rPr>
          <w:rFonts w:ascii="Constantia" w:hAnsi="Constantia"/>
          <w:sz w:val="24"/>
          <w:szCs w:val="24"/>
        </w:rPr>
      </w:pPr>
      <w:r w:rsidRPr="005E463E">
        <w:rPr>
          <w:rFonts w:ascii="Constantia" w:hAnsi="Constantia"/>
          <w:sz w:val="24"/>
          <w:szCs w:val="24"/>
        </w:rPr>
        <w:t xml:space="preserve">Lee, S &amp; </w:t>
      </w:r>
      <w:proofErr w:type="spellStart"/>
      <w:r w:rsidRPr="005E463E">
        <w:rPr>
          <w:rFonts w:ascii="Constantia" w:hAnsi="Constantia"/>
          <w:sz w:val="24"/>
          <w:szCs w:val="24"/>
        </w:rPr>
        <w:t>Solopova</w:t>
      </w:r>
      <w:proofErr w:type="spellEnd"/>
      <w:r w:rsidRPr="005E463E">
        <w:rPr>
          <w:rFonts w:ascii="Constantia" w:hAnsi="Constantia"/>
          <w:sz w:val="24"/>
          <w:szCs w:val="24"/>
        </w:rPr>
        <w:t>, E, The Keys of Middle Earth (UK: Palgrave Macmillan, 2015).</w:t>
      </w:r>
    </w:p>
    <w:p w:rsidR="00760963" w:rsidRPr="005E463E" w:rsidRDefault="00760963" w:rsidP="00760963">
      <w:pPr>
        <w:jc w:val="both"/>
        <w:rPr>
          <w:rFonts w:ascii="Constantia" w:hAnsi="Constantia"/>
          <w:sz w:val="24"/>
          <w:szCs w:val="24"/>
        </w:rPr>
      </w:pPr>
      <w:proofErr w:type="spellStart"/>
      <w:r w:rsidRPr="005E463E">
        <w:rPr>
          <w:rFonts w:ascii="Constantia" w:hAnsi="Constantia"/>
          <w:sz w:val="24"/>
          <w:szCs w:val="24"/>
        </w:rPr>
        <w:t>Nitzsche</w:t>
      </w:r>
      <w:proofErr w:type="spellEnd"/>
      <w:r w:rsidRPr="005E463E">
        <w:rPr>
          <w:rFonts w:ascii="Constantia" w:hAnsi="Constantia"/>
          <w:sz w:val="24"/>
          <w:szCs w:val="24"/>
        </w:rPr>
        <w:t>, J, Tolkien’s Art ‘A Mythology for England’ (London: Macmillan press, 1979).</w:t>
      </w:r>
    </w:p>
    <w:p w:rsidR="00760963" w:rsidRPr="005E463E" w:rsidRDefault="00760963" w:rsidP="00760963">
      <w:pPr>
        <w:jc w:val="both"/>
        <w:rPr>
          <w:rFonts w:ascii="Constantia" w:hAnsi="Constantia"/>
          <w:sz w:val="24"/>
          <w:szCs w:val="24"/>
        </w:rPr>
      </w:pPr>
      <w:r w:rsidRPr="005E463E">
        <w:rPr>
          <w:rFonts w:ascii="Constantia" w:hAnsi="Constantia"/>
          <w:sz w:val="24"/>
          <w:szCs w:val="24"/>
        </w:rPr>
        <w:t>Orchard, A, A critical companion to Beowulf (Cambridge: Brewer, 2007).</w:t>
      </w:r>
    </w:p>
    <w:p w:rsidR="00760963" w:rsidRPr="005E463E" w:rsidRDefault="00760963" w:rsidP="00760963">
      <w:pPr>
        <w:jc w:val="both"/>
        <w:rPr>
          <w:rFonts w:ascii="Constantia" w:hAnsi="Constantia"/>
          <w:sz w:val="24"/>
          <w:szCs w:val="24"/>
        </w:rPr>
      </w:pPr>
      <w:r w:rsidRPr="005E463E">
        <w:rPr>
          <w:rFonts w:ascii="Constantia" w:hAnsi="Constantia"/>
          <w:sz w:val="24"/>
          <w:szCs w:val="24"/>
        </w:rPr>
        <w:t xml:space="preserve">Oxford Dictionary online, ‘Hero’, </w:t>
      </w:r>
      <w:r w:rsidRPr="005E463E">
        <w:rPr>
          <w:rFonts w:ascii="Constantia" w:hAnsi="Constantia"/>
          <w:i/>
          <w:sz w:val="24"/>
          <w:szCs w:val="24"/>
        </w:rPr>
        <w:t>Oxford Dictionary online</w:t>
      </w:r>
      <w:r w:rsidRPr="005E463E">
        <w:rPr>
          <w:rFonts w:ascii="Constantia" w:hAnsi="Constantia"/>
          <w:sz w:val="24"/>
          <w:szCs w:val="24"/>
        </w:rPr>
        <w:t xml:space="preserve"> (2018), [online]. Available: </w:t>
      </w:r>
      <w:hyperlink r:id="rId19" w:history="1">
        <w:r w:rsidRPr="005E463E">
          <w:rPr>
            <w:rFonts w:ascii="Constantia" w:hAnsi="Constantia"/>
            <w:sz w:val="24"/>
            <w:szCs w:val="24"/>
            <w:u w:val="single"/>
          </w:rPr>
          <w:t>https://en.oxforddictionaries.com/definition/hero</w:t>
        </w:r>
      </w:hyperlink>
      <w:r w:rsidRPr="005E463E">
        <w:rPr>
          <w:rFonts w:ascii="Constantia" w:hAnsi="Constantia"/>
          <w:sz w:val="24"/>
          <w:szCs w:val="24"/>
        </w:rPr>
        <w:t xml:space="preserve"> [Accessed 22/04/18].</w:t>
      </w:r>
    </w:p>
    <w:p w:rsidR="00760963" w:rsidRPr="005E463E" w:rsidRDefault="00760963" w:rsidP="00760963">
      <w:pPr>
        <w:jc w:val="both"/>
        <w:rPr>
          <w:rFonts w:ascii="Constantia" w:hAnsi="Constantia"/>
          <w:sz w:val="24"/>
          <w:szCs w:val="24"/>
        </w:rPr>
      </w:pPr>
      <w:r w:rsidRPr="005E463E">
        <w:rPr>
          <w:rFonts w:ascii="Constantia" w:hAnsi="Constantia"/>
          <w:sz w:val="24"/>
          <w:szCs w:val="24"/>
        </w:rPr>
        <w:t>Rateliff, J, The History of The Hobbit (London: Harper Collins, 2013).</w:t>
      </w:r>
    </w:p>
    <w:p w:rsidR="00760963" w:rsidRPr="005E463E" w:rsidRDefault="00760963" w:rsidP="00760963">
      <w:pPr>
        <w:jc w:val="both"/>
        <w:rPr>
          <w:rFonts w:ascii="Constantia" w:hAnsi="Constantia"/>
          <w:sz w:val="24"/>
          <w:szCs w:val="24"/>
        </w:rPr>
      </w:pPr>
      <w:r w:rsidRPr="005E463E">
        <w:rPr>
          <w:rFonts w:ascii="Constantia" w:hAnsi="Constantia"/>
          <w:sz w:val="24"/>
          <w:szCs w:val="24"/>
        </w:rPr>
        <w:t xml:space="preserve">Robson, D, ‘Heroes and Villains’, </w:t>
      </w:r>
      <w:r w:rsidRPr="005E463E">
        <w:rPr>
          <w:rFonts w:ascii="Constantia" w:hAnsi="Constantia"/>
          <w:i/>
          <w:sz w:val="24"/>
          <w:szCs w:val="24"/>
        </w:rPr>
        <w:t>The Psychologist</w:t>
      </w:r>
      <w:r w:rsidRPr="005E463E">
        <w:rPr>
          <w:rFonts w:ascii="Constantia" w:hAnsi="Constantia"/>
          <w:sz w:val="24"/>
          <w:szCs w:val="24"/>
        </w:rPr>
        <w:t xml:space="preserve"> (2016), [online]. Available:</w:t>
      </w:r>
      <w:r w:rsidRPr="005E463E">
        <w:rPr>
          <w:rFonts w:ascii="Constantia" w:hAnsi="Constantia"/>
          <w:i/>
          <w:sz w:val="24"/>
          <w:szCs w:val="24"/>
        </w:rPr>
        <w:t xml:space="preserve"> </w:t>
      </w:r>
      <w:hyperlink r:id="rId20" w:history="1">
        <w:r w:rsidRPr="005E463E">
          <w:rPr>
            <w:rFonts w:ascii="Constantia" w:hAnsi="Constantia"/>
            <w:sz w:val="24"/>
            <w:szCs w:val="24"/>
            <w:u w:val="single"/>
          </w:rPr>
          <w:t>https://thepsychologist.bps.org.uk/heroes-and-villains</w:t>
        </w:r>
      </w:hyperlink>
      <w:r w:rsidRPr="005E463E">
        <w:rPr>
          <w:rFonts w:ascii="Constantia" w:hAnsi="Constantia"/>
          <w:sz w:val="24"/>
          <w:szCs w:val="24"/>
        </w:rPr>
        <w:t xml:space="preserve"> [Accessed 24/04/18].</w:t>
      </w:r>
    </w:p>
    <w:p w:rsidR="00760963" w:rsidRPr="005E463E" w:rsidRDefault="00760963" w:rsidP="00760963">
      <w:pPr>
        <w:jc w:val="both"/>
        <w:rPr>
          <w:rFonts w:ascii="Constantia" w:hAnsi="Constantia"/>
          <w:sz w:val="24"/>
          <w:szCs w:val="24"/>
        </w:rPr>
      </w:pPr>
      <w:proofErr w:type="spellStart"/>
      <w:r w:rsidRPr="005E463E">
        <w:rPr>
          <w:rFonts w:ascii="Constantia" w:hAnsi="Constantia"/>
          <w:sz w:val="24"/>
          <w:szCs w:val="24"/>
        </w:rPr>
        <w:t>Scotter</w:t>
      </w:r>
      <w:proofErr w:type="spellEnd"/>
      <w:r w:rsidRPr="005E463E">
        <w:rPr>
          <w:rFonts w:ascii="Constantia" w:hAnsi="Constantia"/>
          <w:sz w:val="24"/>
          <w:szCs w:val="24"/>
        </w:rPr>
        <w:t>, K, Beowulf: The enduring appeal of an Anglo-Saxon 'superhero story'</w:t>
      </w:r>
      <w:r w:rsidR="00026325" w:rsidRPr="005E463E">
        <w:rPr>
          <w:rFonts w:ascii="Constantia" w:hAnsi="Constantia"/>
          <w:sz w:val="24"/>
          <w:szCs w:val="24"/>
        </w:rPr>
        <w:t xml:space="preserve"> (03/05/18), BBC News, [online]</w:t>
      </w:r>
      <w:r w:rsidRPr="005E463E">
        <w:rPr>
          <w:rFonts w:ascii="Constantia" w:hAnsi="Constantia"/>
          <w:sz w:val="24"/>
          <w:szCs w:val="24"/>
        </w:rPr>
        <w:t xml:space="preserve"> Available: </w:t>
      </w:r>
      <w:hyperlink r:id="rId21" w:history="1">
        <w:r w:rsidRPr="005E463E">
          <w:rPr>
            <w:rFonts w:ascii="Constantia" w:hAnsi="Constantia"/>
            <w:sz w:val="24"/>
            <w:szCs w:val="24"/>
            <w:u w:val="single"/>
          </w:rPr>
          <w:t>http://www.bbc.co.uk/news/uk-england-suffolk-43045874</w:t>
        </w:r>
      </w:hyperlink>
      <w:r w:rsidRPr="005E463E">
        <w:rPr>
          <w:rFonts w:ascii="Constantia" w:hAnsi="Constantia"/>
          <w:sz w:val="24"/>
          <w:szCs w:val="24"/>
        </w:rPr>
        <w:t xml:space="preserve"> [07/05/18].</w:t>
      </w:r>
    </w:p>
    <w:p w:rsidR="00760963" w:rsidRPr="005E463E" w:rsidRDefault="00760963" w:rsidP="00760963">
      <w:pPr>
        <w:jc w:val="both"/>
        <w:rPr>
          <w:rFonts w:ascii="Constantia" w:hAnsi="Constantia"/>
          <w:sz w:val="24"/>
          <w:szCs w:val="24"/>
        </w:rPr>
      </w:pPr>
      <w:r w:rsidRPr="005E463E">
        <w:rPr>
          <w:rFonts w:ascii="Constantia" w:hAnsi="Constantia"/>
          <w:sz w:val="24"/>
          <w:szCs w:val="24"/>
        </w:rPr>
        <w:t xml:space="preserve">Scull, C &amp; Hammond, W, The J. R. R. Tolkien Companion and Guide </w:t>
      </w:r>
      <w:r w:rsidRPr="005E463E">
        <w:rPr>
          <w:rFonts w:ascii="Constantia" w:hAnsi="Constantia"/>
          <w:i/>
          <w:sz w:val="24"/>
          <w:szCs w:val="24"/>
        </w:rPr>
        <w:t>Chronology</w:t>
      </w:r>
      <w:r w:rsidRPr="005E463E">
        <w:rPr>
          <w:rFonts w:ascii="Constantia" w:hAnsi="Constantia"/>
          <w:sz w:val="24"/>
          <w:szCs w:val="24"/>
        </w:rPr>
        <w:t xml:space="preserve"> (London: Harper Collins, 2017).</w:t>
      </w:r>
    </w:p>
    <w:p w:rsidR="00760963" w:rsidRPr="005E463E" w:rsidRDefault="00760963" w:rsidP="00760963">
      <w:pPr>
        <w:jc w:val="both"/>
        <w:rPr>
          <w:rFonts w:ascii="Constantia" w:hAnsi="Constantia"/>
          <w:sz w:val="24"/>
          <w:szCs w:val="24"/>
        </w:rPr>
      </w:pPr>
      <w:proofErr w:type="spellStart"/>
      <w:r w:rsidRPr="005E463E">
        <w:rPr>
          <w:rFonts w:ascii="Constantia" w:hAnsi="Constantia"/>
          <w:sz w:val="24"/>
          <w:szCs w:val="24"/>
        </w:rPr>
        <w:t>Shippey</w:t>
      </w:r>
      <w:proofErr w:type="spellEnd"/>
      <w:r w:rsidRPr="005E463E">
        <w:rPr>
          <w:rFonts w:ascii="Constantia" w:hAnsi="Constantia"/>
          <w:sz w:val="24"/>
          <w:szCs w:val="24"/>
        </w:rPr>
        <w:t>, T, Tolkien: Author of the Century (London: Harper Collins, 2001).</w:t>
      </w:r>
    </w:p>
    <w:p w:rsidR="00760963" w:rsidRPr="005E463E" w:rsidRDefault="00760963" w:rsidP="00760963">
      <w:pPr>
        <w:jc w:val="both"/>
        <w:rPr>
          <w:rFonts w:ascii="Constantia" w:hAnsi="Constantia"/>
          <w:sz w:val="24"/>
          <w:szCs w:val="24"/>
        </w:rPr>
      </w:pPr>
      <w:proofErr w:type="spellStart"/>
      <w:r w:rsidRPr="005E463E">
        <w:rPr>
          <w:rFonts w:ascii="Constantia" w:hAnsi="Constantia"/>
          <w:sz w:val="24"/>
          <w:szCs w:val="24"/>
        </w:rPr>
        <w:lastRenderedPageBreak/>
        <w:t>Shippey</w:t>
      </w:r>
      <w:proofErr w:type="spellEnd"/>
      <w:r w:rsidRPr="005E463E">
        <w:rPr>
          <w:rFonts w:ascii="Constantia" w:hAnsi="Constantia"/>
          <w:sz w:val="24"/>
          <w:szCs w:val="24"/>
        </w:rPr>
        <w:t>, T, Heroes and Legends: The Most Influential Characters of Literature (The Great Courses, 2014).</w:t>
      </w:r>
    </w:p>
    <w:p w:rsidR="00760963" w:rsidRPr="005E463E" w:rsidRDefault="00760963" w:rsidP="00760963">
      <w:pPr>
        <w:jc w:val="both"/>
        <w:rPr>
          <w:rFonts w:ascii="Constantia" w:hAnsi="Constantia"/>
          <w:sz w:val="24"/>
          <w:szCs w:val="24"/>
        </w:rPr>
      </w:pPr>
      <w:proofErr w:type="spellStart"/>
      <w:r w:rsidRPr="005E463E">
        <w:rPr>
          <w:rFonts w:ascii="Constantia" w:hAnsi="Constantia"/>
          <w:sz w:val="24"/>
          <w:szCs w:val="24"/>
        </w:rPr>
        <w:t>Shippey</w:t>
      </w:r>
      <w:proofErr w:type="spellEnd"/>
      <w:r w:rsidRPr="005E463E">
        <w:rPr>
          <w:rFonts w:ascii="Constantia" w:hAnsi="Constantia"/>
          <w:sz w:val="24"/>
          <w:szCs w:val="24"/>
        </w:rPr>
        <w:t>, T, The Road to Middle Earth (London: Harper Collins, 2005).</w:t>
      </w:r>
    </w:p>
    <w:p w:rsidR="00760963" w:rsidRPr="005E463E" w:rsidRDefault="00760963" w:rsidP="00760963">
      <w:pPr>
        <w:jc w:val="both"/>
        <w:rPr>
          <w:rFonts w:ascii="Constantia" w:hAnsi="Constantia"/>
          <w:sz w:val="24"/>
          <w:szCs w:val="24"/>
        </w:rPr>
      </w:pPr>
      <w:r w:rsidRPr="005E463E">
        <w:rPr>
          <w:rFonts w:ascii="Constantia" w:hAnsi="Constantia"/>
          <w:sz w:val="24"/>
          <w:szCs w:val="24"/>
        </w:rPr>
        <w:t xml:space="preserve">The Oxford Dictionary of Family Names in Britain and Ireland, Ed. P, Hanks, R, Coates, P, McClure (Oxford: Oxford University Press, 2016), [online] Available </w:t>
      </w:r>
      <w:hyperlink r:id="rId22" w:anchor="v=onepage&amp;q&amp;f=false" w:history="1">
        <w:r w:rsidRPr="005E463E">
          <w:rPr>
            <w:rFonts w:ascii="Constantia" w:hAnsi="Constantia"/>
            <w:sz w:val="24"/>
            <w:szCs w:val="24"/>
            <w:u w:val="single"/>
          </w:rPr>
          <w:t>https://books.google.co.uk/books?id=0AyDDQAAQBAJ&amp;pg=PA111&amp;source=gbs_toc_r&amp;cad=4#v=onepage&amp;q&amp;f=false</w:t>
        </w:r>
      </w:hyperlink>
      <w:r w:rsidRPr="005E463E">
        <w:rPr>
          <w:rFonts w:ascii="Constantia" w:hAnsi="Constantia"/>
          <w:sz w:val="24"/>
          <w:szCs w:val="24"/>
        </w:rPr>
        <w:t xml:space="preserve"> [28/04/18].</w:t>
      </w:r>
    </w:p>
    <w:p w:rsidR="00760963" w:rsidRPr="005E463E" w:rsidRDefault="00760963" w:rsidP="00760963">
      <w:pPr>
        <w:jc w:val="both"/>
        <w:rPr>
          <w:rFonts w:ascii="Constantia" w:hAnsi="Constantia"/>
          <w:sz w:val="24"/>
          <w:szCs w:val="24"/>
        </w:rPr>
      </w:pPr>
      <w:r w:rsidRPr="005E463E">
        <w:rPr>
          <w:rFonts w:ascii="Constantia" w:hAnsi="Constantia"/>
          <w:sz w:val="24"/>
          <w:szCs w:val="24"/>
        </w:rPr>
        <w:t xml:space="preserve">Tolkien, J, Beowulf A translation and commentary together with </w:t>
      </w:r>
      <w:proofErr w:type="spellStart"/>
      <w:r w:rsidRPr="005E463E">
        <w:rPr>
          <w:rFonts w:ascii="Constantia" w:hAnsi="Constantia"/>
          <w:sz w:val="24"/>
          <w:szCs w:val="24"/>
        </w:rPr>
        <w:t>Sellic</w:t>
      </w:r>
      <w:proofErr w:type="spellEnd"/>
      <w:r w:rsidRPr="005E463E">
        <w:rPr>
          <w:rFonts w:ascii="Constantia" w:hAnsi="Constantia"/>
          <w:sz w:val="24"/>
          <w:szCs w:val="24"/>
        </w:rPr>
        <w:t xml:space="preserve"> Spell, Ed. Tolkien, C (London: Harper Collins, 2016).</w:t>
      </w:r>
    </w:p>
    <w:p w:rsidR="00760963" w:rsidRPr="005E463E" w:rsidRDefault="00760963" w:rsidP="00760963">
      <w:pPr>
        <w:jc w:val="both"/>
        <w:rPr>
          <w:rFonts w:ascii="Constantia" w:hAnsi="Constantia"/>
          <w:sz w:val="24"/>
          <w:szCs w:val="24"/>
        </w:rPr>
      </w:pPr>
      <w:r w:rsidRPr="005E463E">
        <w:rPr>
          <w:rFonts w:ascii="Constantia" w:hAnsi="Constantia"/>
          <w:sz w:val="24"/>
          <w:szCs w:val="24"/>
        </w:rPr>
        <w:t>Tolkien, J. The Annotated Hobbit, ed. Anderson, D (London: Harper Collins, 2003).</w:t>
      </w:r>
    </w:p>
    <w:p w:rsidR="00760963" w:rsidRPr="005E463E" w:rsidRDefault="00760963" w:rsidP="00760963">
      <w:pPr>
        <w:jc w:val="both"/>
        <w:rPr>
          <w:rFonts w:ascii="Constantia" w:hAnsi="Constantia"/>
          <w:sz w:val="24"/>
          <w:szCs w:val="24"/>
        </w:rPr>
      </w:pPr>
      <w:r w:rsidRPr="005E463E">
        <w:rPr>
          <w:rFonts w:ascii="Constantia" w:hAnsi="Constantia"/>
          <w:sz w:val="24"/>
          <w:szCs w:val="24"/>
        </w:rPr>
        <w:t>Tolkien, J, The Monsters and The Critics and other essays, Ed. Tolkien, C (London: Harper Collins, 2006).</w:t>
      </w:r>
    </w:p>
    <w:p w:rsidR="00760963" w:rsidRPr="005E463E" w:rsidRDefault="00760963" w:rsidP="00760963">
      <w:pPr>
        <w:jc w:val="both"/>
        <w:rPr>
          <w:rFonts w:ascii="Constantia" w:hAnsi="Constantia"/>
          <w:sz w:val="24"/>
          <w:szCs w:val="24"/>
        </w:rPr>
      </w:pPr>
      <w:proofErr w:type="spellStart"/>
      <w:r w:rsidRPr="005E463E">
        <w:rPr>
          <w:rFonts w:ascii="Constantia" w:hAnsi="Constantia"/>
          <w:sz w:val="24"/>
          <w:szCs w:val="24"/>
        </w:rPr>
        <w:t>Whitelock</w:t>
      </w:r>
      <w:proofErr w:type="spellEnd"/>
      <w:r w:rsidRPr="005E463E">
        <w:rPr>
          <w:rFonts w:ascii="Constantia" w:hAnsi="Constantia"/>
          <w:sz w:val="24"/>
          <w:szCs w:val="24"/>
        </w:rPr>
        <w:t>, D, The beginnings of English society (London: Penguin books, 1974).</w:t>
      </w:r>
    </w:p>
    <w:p w:rsidR="00760963" w:rsidRDefault="00760963" w:rsidP="00D94968">
      <w:pPr>
        <w:spacing w:line="360" w:lineRule="auto"/>
        <w:jc w:val="both"/>
        <w:rPr>
          <w:rFonts w:ascii="Constantia" w:hAnsi="Constantia"/>
        </w:rPr>
      </w:pPr>
    </w:p>
    <w:p w:rsidR="00D94968" w:rsidRPr="0055783C" w:rsidRDefault="00D94968" w:rsidP="00E15ABE">
      <w:pPr>
        <w:spacing w:line="360" w:lineRule="auto"/>
        <w:jc w:val="both"/>
        <w:rPr>
          <w:rFonts w:ascii="Constantia" w:hAnsi="Constantia"/>
        </w:rPr>
      </w:pPr>
    </w:p>
    <w:p w:rsidR="0055783C" w:rsidRPr="0055783C" w:rsidRDefault="0055783C" w:rsidP="0055783C">
      <w:pPr>
        <w:spacing w:line="360" w:lineRule="auto"/>
        <w:contextualSpacing/>
        <w:jc w:val="both"/>
        <w:rPr>
          <w:rFonts w:ascii="Constantia" w:eastAsia="Calibri" w:hAnsi="Constantia" w:cs="Times New Roman"/>
        </w:rPr>
      </w:pPr>
    </w:p>
    <w:p w:rsidR="00B51128" w:rsidRDefault="00B51128"/>
    <w:sectPr w:rsidR="00B51128" w:rsidSect="000C6AB1">
      <w:pgSz w:w="11906" w:h="16838"/>
      <w:pgMar w:top="1440" w:right="1440" w:bottom="1440" w:left="226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5AB8" w:rsidRDefault="00AC5AB8" w:rsidP="0055783C">
      <w:pPr>
        <w:spacing w:after="0" w:line="240" w:lineRule="auto"/>
      </w:pPr>
      <w:r>
        <w:separator/>
      </w:r>
    </w:p>
  </w:endnote>
  <w:endnote w:type="continuationSeparator" w:id="0">
    <w:p w:rsidR="00AC5AB8" w:rsidRDefault="00AC5AB8" w:rsidP="005578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1965744"/>
      <w:docPartObj>
        <w:docPartGallery w:val="Page Numbers (Bottom of Page)"/>
        <w:docPartUnique/>
      </w:docPartObj>
    </w:sdtPr>
    <w:sdtEndPr>
      <w:rPr>
        <w:noProof/>
      </w:rPr>
    </w:sdtEndPr>
    <w:sdtContent>
      <w:p w:rsidR="008631C7" w:rsidRDefault="008631C7">
        <w:pPr>
          <w:pStyle w:val="Footer"/>
          <w:jc w:val="center"/>
        </w:pPr>
        <w:r>
          <w:fldChar w:fldCharType="begin"/>
        </w:r>
        <w:r>
          <w:instrText xml:space="preserve"> PAGE   \* MERGEFORMAT </w:instrText>
        </w:r>
        <w:r>
          <w:fldChar w:fldCharType="separate"/>
        </w:r>
        <w:r>
          <w:rPr>
            <w:noProof/>
          </w:rPr>
          <w:t>ii</w:t>
        </w:r>
        <w:r>
          <w:rPr>
            <w:noProof/>
          </w:rPr>
          <w:fldChar w:fldCharType="end"/>
        </w:r>
      </w:p>
    </w:sdtContent>
  </w:sdt>
  <w:p w:rsidR="008631C7" w:rsidRDefault="008631C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50245964"/>
      <w:docPartObj>
        <w:docPartGallery w:val="Page Numbers (Bottom of Page)"/>
        <w:docPartUnique/>
      </w:docPartObj>
    </w:sdtPr>
    <w:sdtEndPr>
      <w:rPr>
        <w:noProof/>
      </w:rPr>
    </w:sdtEndPr>
    <w:sdtContent>
      <w:p w:rsidR="008631C7" w:rsidRDefault="008631C7">
        <w:pPr>
          <w:pStyle w:val="Footer"/>
          <w:jc w:val="center"/>
        </w:pPr>
        <w:r>
          <w:fldChar w:fldCharType="begin"/>
        </w:r>
        <w:r>
          <w:instrText xml:space="preserve"> PAGE   \* MERGEFORMAT </w:instrText>
        </w:r>
        <w:r>
          <w:fldChar w:fldCharType="separate"/>
        </w:r>
        <w:r w:rsidR="007B1124">
          <w:rPr>
            <w:noProof/>
          </w:rPr>
          <w:t>ii</w:t>
        </w:r>
        <w:r>
          <w:rPr>
            <w:noProof/>
          </w:rPr>
          <w:fldChar w:fldCharType="end"/>
        </w:r>
      </w:p>
    </w:sdtContent>
  </w:sdt>
  <w:p w:rsidR="008631C7" w:rsidRDefault="008631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2499164"/>
      <w:docPartObj>
        <w:docPartGallery w:val="Page Numbers (Bottom of Page)"/>
        <w:docPartUnique/>
      </w:docPartObj>
    </w:sdtPr>
    <w:sdtEndPr>
      <w:rPr>
        <w:noProof/>
      </w:rPr>
    </w:sdtEndPr>
    <w:sdtContent>
      <w:p w:rsidR="008631C7" w:rsidRDefault="008631C7">
        <w:pPr>
          <w:pStyle w:val="Footer"/>
          <w:jc w:val="center"/>
        </w:pPr>
        <w:r w:rsidRPr="00AA138B">
          <w:rPr>
            <w:rFonts w:ascii="Constantia" w:hAnsi="Constantia"/>
          </w:rPr>
          <w:fldChar w:fldCharType="begin"/>
        </w:r>
        <w:r w:rsidRPr="00AA138B">
          <w:rPr>
            <w:rFonts w:ascii="Constantia" w:hAnsi="Constantia"/>
          </w:rPr>
          <w:instrText xml:space="preserve"> PAGE   \* MERGEFORMAT </w:instrText>
        </w:r>
        <w:r w:rsidRPr="00AA138B">
          <w:rPr>
            <w:rFonts w:ascii="Constantia" w:hAnsi="Constantia"/>
          </w:rPr>
          <w:fldChar w:fldCharType="separate"/>
        </w:r>
        <w:r w:rsidR="007B1124">
          <w:rPr>
            <w:rFonts w:ascii="Constantia" w:hAnsi="Constantia"/>
            <w:noProof/>
          </w:rPr>
          <w:t>30</w:t>
        </w:r>
        <w:r w:rsidRPr="00AA138B">
          <w:rPr>
            <w:rFonts w:ascii="Constantia" w:hAnsi="Constantia"/>
            <w:noProof/>
          </w:rPr>
          <w:fldChar w:fldCharType="end"/>
        </w:r>
      </w:p>
    </w:sdtContent>
  </w:sdt>
  <w:p w:rsidR="008631C7" w:rsidRDefault="008631C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631C7" w:rsidRDefault="008631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5AB8" w:rsidRDefault="00AC5AB8" w:rsidP="0055783C">
      <w:pPr>
        <w:spacing w:after="0" w:line="240" w:lineRule="auto"/>
      </w:pPr>
      <w:r>
        <w:separator/>
      </w:r>
    </w:p>
  </w:footnote>
  <w:footnote w:type="continuationSeparator" w:id="0">
    <w:p w:rsidR="00AC5AB8" w:rsidRDefault="00AC5AB8" w:rsidP="0055783C">
      <w:pPr>
        <w:spacing w:after="0" w:line="240" w:lineRule="auto"/>
      </w:pPr>
      <w:r>
        <w:continuationSeparator/>
      </w:r>
    </w:p>
  </w:footnote>
  <w:footnote w:id="1">
    <w:p w:rsidR="00690693" w:rsidRPr="00EF2F27" w:rsidRDefault="00690693" w:rsidP="00690693">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w:t>
      </w:r>
      <w:bookmarkStart w:id="5" w:name="_Hlk512900610"/>
      <w:r w:rsidRPr="00EF2F27">
        <w:rPr>
          <w:rFonts w:ascii="Constantia" w:hAnsi="Constantia"/>
          <w:szCs w:val="18"/>
        </w:rPr>
        <w:t>The Letters of J. R. R. Tolkien, Ed. Carpenter, H, Tolkien, C (London: Harper Collins, 2006)</w:t>
      </w:r>
      <w:bookmarkEnd w:id="5"/>
      <w:r w:rsidRPr="00EF2F27">
        <w:rPr>
          <w:rFonts w:ascii="Constantia" w:hAnsi="Constantia"/>
          <w:szCs w:val="18"/>
        </w:rPr>
        <w:t xml:space="preserve"> p. 31.</w:t>
      </w:r>
    </w:p>
  </w:footnote>
  <w:footnote w:id="2">
    <w:p w:rsidR="0037558A" w:rsidRPr="00EF2F27" w:rsidRDefault="0037558A" w:rsidP="0037558A">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K, </w:t>
      </w:r>
      <w:proofErr w:type="spellStart"/>
      <w:r w:rsidRPr="00EF2F27">
        <w:rPr>
          <w:rFonts w:ascii="Constantia" w:hAnsi="Constantia"/>
          <w:szCs w:val="18"/>
        </w:rPr>
        <w:t>Scotter</w:t>
      </w:r>
      <w:proofErr w:type="spellEnd"/>
      <w:r w:rsidRPr="00EF2F27">
        <w:rPr>
          <w:rFonts w:ascii="Constantia" w:hAnsi="Constantia"/>
          <w:szCs w:val="18"/>
        </w:rPr>
        <w:t xml:space="preserve">, Beowulf: The enduring appeal of an Anglo-Saxon 'superhero story', BBC News. </w:t>
      </w:r>
    </w:p>
  </w:footnote>
  <w:footnote w:id="3">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J, Garth. Tolkien and the Great War </w:t>
      </w:r>
      <w:proofErr w:type="gramStart"/>
      <w:r w:rsidRPr="00EF2F27">
        <w:rPr>
          <w:rFonts w:ascii="Constantia" w:hAnsi="Constantia"/>
          <w:i/>
          <w:szCs w:val="18"/>
        </w:rPr>
        <w:t>The</w:t>
      </w:r>
      <w:proofErr w:type="gramEnd"/>
      <w:r w:rsidRPr="00EF2F27">
        <w:rPr>
          <w:rFonts w:ascii="Constantia" w:hAnsi="Constantia"/>
          <w:i/>
          <w:szCs w:val="18"/>
        </w:rPr>
        <w:t xml:space="preserve"> Threshold of Middle Earth</w:t>
      </w:r>
      <w:r w:rsidRPr="00EF2F27">
        <w:rPr>
          <w:rFonts w:ascii="Constantia" w:hAnsi="Constantia"/>
          <w:szCs w:val="18"/>
        </w:rPr>
        <w:t xml:space="preserve"> (London: Harper Collins, 2004) p. 11.</w:t>
      </w:r>
    </w:p>
  </w:footnote>
  <w:footnote w:id="4">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w:t>
      </w:r>
      <w:r w:rsidRPr="00EF2F27">
        <w:rPr>
          <w:rFonts w:ascii="Constantia" w:hAnsi="Constantia"/>
          <w:i/>
          <w:szCs w:val="18"/>
        </w:rPr>
        <w:t>Ibid</w:t>
      </w:r>
      <w:r w:rsidRPr="00EF2F27">
        <w:rPr>
          <w:rFonts w:ascii="Constantia" w:hAnsi="Constantia"/>
          <w:szCs w:val="18"/>
        </w:rPr>
        <w:t>, p. 11.</w:t>
      </w:r>
    </w:p>
  </w:footnote>
  <w:footnote w:id="5">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w:t>
      </w:r>
      <w:bookmarkStart w:id="6" w:name="_Hlk512180258"/>
      <w:r w:rsidRPr="00EF2F27">
        <w:rPr>
          <w:rFonts w:ascii="Constantia" w:hAnsi="Constantia"/>
          <w:szCs w:val="18"/>
        </w:rPr>
        <w:t>J, Tolkien. The Letters of J. R. R. Tolkien (London: Harper Collins, 2006) p. 235.</w:t>
      </w:r>
      <w:bookmarkEnd w:id="6"/>
    </w:p>
  </w:footnote>
  <w:footnote w:id="6">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J, Garth. Tolkien and the Great War </w:t>
      </w:r>
      <w:proofErr w:type="gramStart"/>
      <w:r w:rsidRPr="00EF2F27">
        <w:rPr>
          <w:rFonts w:ascii="Constantia" w:hAnsi="Constantia"/>
          <w:i/>
          <w:szCs w:val="18"/>
        </w:rPr>
        <w:t>The</w:t>
      </w:r>
      <w:proofErr w:type="gramEnd"/>
      <w:r w:rsidRPr="00EF2F27">
        <w:rPr>
          <w:rFonts w:ascii="Constantia" w:hAnsi="Constantia"/>
          <w:i/>
          <w:szCs w:val="18"/>
        </w:rPr>
        <w:t xml:space="preserve"> Threshold of Middle Earth</w:t>
      </w:r>
      <w:r w:rsidRPr="00EF2F27">
        <w:rPr>
          <w:rFonts w:ascii="Constantia" w:hAnsi="Constantia"/>
          <w:szCs w:val="18"/>
        </w:rPr>
        <w:t xml:space="preserve"> (London: Harper Collins, 2004) p. 48.</w:t>
      </w:r>
    </w:p>
  </w:footnote>
  <w:footnote w:id="7">
    <w:p w:rsidR="008631C7" w:rsidRPr="00EF2F27" w:rsidRDefault="008631C7" w:rsidP="0055783C">
      <w:pPr>
        <w:pStyle w:val="FootnoteText"/>
        <w:rPr>
          <w:sz w:val="22"/>
        </w:rPr>
      </w:pPr>
      <w:r w:rsidRPr="00EF2F27">
        <w:rPr>
          <w:rStyle w:val="FootnoteReference"/>
          <w:rFonts w:ascii="Constantia" w:hAnsi="Constantia"/>
          <w:szCs w:val="18"/>
        </w:rPr>
        <w:footnoteRef/>
      </w:r>
      <w:r w:rsidRPr="00EF2F27">
        <w:rPr>
          <w:rFonts w:ascii="Constantia" w:hAnsi="Constantia"/>
          <w:szCs w:val="18"/>
        </w:rPr>
        <w:t xml:space="preserve"> J, Tolkien. The Letters of J. R. R. Tolkien (London: Harper Collins, 2006) p. 393.</w:t>
      </w:r>
    </w:p>
  </w:footnote>
  <w:footnote w:id="8">
    <w:p w:rsidR="008631C7" w:rsidRDefault="008631C7" w:rsidP="0055783C">
      <w:pPr>
        <w:pStyle w:val="FootnoteText"/>
        <w:rPr>
          <w:rFonts w:ascii="Constantia" w:hAnsi="Constantia"/>
          <w:sz w:val="18"/>
          <w:szCs w:val="18"/>
        </w:rPr>
      </w:pPr>
      <w:r w:rsidRPr="00EF2F27">
        <w:rPr>
          <w:rStyle w:val="FootnoteReference"/>
          <w:rFonts w:ascii="Constantia" w:hAnsi="Constantia"/>
          <w:szCs w:val="18"/>
        </w:rPr>
        <w:footnoteRef/>
      </w:r>
      <w:r w:rsidRPr="00EF2F27">
        <w:rPr>
          <w:rFonts w:ascii="Constantia" w:hAnsi="Constantia"/>
          <w:szCs w:val="18"/>
        </w:rPr>
        <w:t xml:space="preserve"> </w:t>
      </w:r>
      <w:bookmarkStart w:id="7" w:name="_Hlk513673271"/>
      <w:r w:rsidRPr="00EF2F27">
        <w:rPr>
          <w:rFonts w:ascii="Constantia" w:hAnsi="Constantia"/>
          <w:szCs w:val="18"/>
        </w:rPr>
        <w:t xml:space="preserve">J, Garth, Tolkien and the Great War </w:t>
      </w:r>
      <w:proofErr w:type="gramStart"/>
      <w:r w:rsidRPr="00EF2F27">
        <w:rPr>
          <w:rFonts w:ascii="Constantia" w:hAnsi="Constantia"/>
          <w:i/>
          <w:szCs w:val="18"/>
        </w:rPr>
        <w:t>The</w:t>
      </w:r>
      <w:proofErr w:type="gramEnd"/>
      <w:r w:rsidRPr="00EF2F27">
        <w:rPr>
          <w:rFonts w:ascii="Constantia" w:hAnsi="Constantia"/>
          <w:i/>
          <w:szCs w:val="18"/>
        </w:rPr>
        <w:t xml:space="preserve"> Threshold of Middle Earth</w:t>
      </w:r>
      <w:r w:rsidRPr="00EF2F27">
        <w:rPr>
          <w:rFonts w:ascii="Constantia" w:hAnsi="Constantia"/>
          <w:szCs w:val="18"/>
        </w:rPr>
        <w:t xml:space="preserve"> (London: Harper Collins, 2004) </w:t>
      </w:r>
      <w:bookmarkEnd w:id="7"/>
      <w:r w:rsidRPr="00EF2F27">
        <w:rPr>
          <w:rFonts w:ascii="Constantia" w:hAnsi="Constantia"/>
          <w:szCs w:val="18"/>
        </w:rPr>
        <w:t>p. 200.</w:t>
      </w:r>
    </w:p>
  </w:footnote>
  <w:footnote w:id="9">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w:t>
      </w:r>
      <w:r w:rsidR="00EF2F27" w:rsidRPr="00EF2F27">
        <w:rPr>
          <w:rFonts w:ascii="Constantia" w:hAnsi="Constantia"/>
          <w:szCs w:val="18"/>
        </w:rPr>
        <w:t xml:space="preserve">J, Garth, Tolkien and the Great War </w:t>
      </w:r>
      <w:proofErr w:type="gramStart"/>
      <w:r w:rsidR="00EF2F27" w:rsidRPr="00EF2F27">
        <w:rPr>
          <w:rFonts w:ascii="Constantia" w:hAnsi="Constantia"/>
          <w:i/>
          <w:szCs w:val="18"/>
        </w:rPr>
        <w:t>The</w:t>
      </w:r>
      <w:proofErr w:type="gramEnd"/>
      <w:r w:rsidR="00EF2F27" w:rsidRPr="00EF2F27">
        <w:rPr>
          <w:rFonts w:ascii="Constantia" w:hAnsi="Constantia"/>
          <w:i/>
          <w:szCs w:val="18"/>
        </w:rPr>
        <w:t xml:space="preserve"> Threshold of Middle Earth</w:t>
      </w:r>
      <w:r w:rsidR="00EF2F27" w:rsidRPr="00EF2F27">
        <w:rPr>
          <w:rFonts w:ascii="Constantia" w:hAnsi="Constantia"/>
          <w:szCs w:val="18"/>
        </w:rPr>
        <w:t xml:space="preserve"> (London: Harper Collins, 2004) </w:t>
      </w:r>
      <w:r w:rsidRPr="00EF2F27">
        <w:rPr>
          <w:rFonts w:ascii="Constantia" w:hAnsi="Constantia"/>
          <w:szCs w:val="18"/>
        </w:rPr>
        <w:t>p. 8.</w:t>
      </w:r>
    </w:p>
  </w:footnote>
  <w:footnote w:id="10">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w:t>
      </w:r>
      <w:r w:rsidRPr="00EF2F27">
        <w:rPr>
          <w:rFonts w:ascii="Constantia" w:hAnsi="Constantia"/>
          <w:i/>
          <w:szCs w:val="18"/>
        </w:rPr>
        <w:t>Ibid</w:t>
      </w:r>
      <w:r w:rsidRPr="00EF2F27">
        <w:rPr>
          <w:rFonts w:ascii="Constantia" w:hAnsi="Constantia"/>
          <w:szCs w:val="18"/>
        </w:rPr>
        <w:t>, p. 8.</w:t>
      </w:r>
    </w:p>
  </w:footnote>
  <w:footnote w:id="11">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w:t>
      </w:r>
      <w:bookmarkStart w:id="8" w:name="_Hlk513491662"/>
      <w:r w:rsidRPr="00EF2F27">
        <w:rPr>
          <w:rFonts w:ascii="Constantia" w:hAnsi="Constantia"/>
          <w:szCs w:val="18"/>
        </w:rPr>
        <w:t>J, Tolkien, The Fellowship of the Ring (London: Harper Collins, 1999)</w:t>
      </w:r>
      <w:bookmarkEnd w:id="8"/>
      <w:r w:rsidRPr="00EF2F27">
        <w:rPr>
          <w:rFonts w:ascii="Constantia" w:hAnsi="Constantia"/>
          <w:szCs w:val="18"/>
        </w:rPr>
        <w:t xml:space="preserve"> p. xviii.</w:t>
      </w:r>
    </w:p>
  </w:footnote>
  <w:footnote w:id="12">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J, Garth, Tolkien and the Great War </w:t>
      </w:r>
      <w:proofErr w:type="gramStart"/>
      <w:r w:rsidRPr="00EF2F27">
        <w:rPr>
          <w:rFonts w:ascii="Constantia" w:hAnsi="Constantia"/>
          <w:i/>
          <w:szCs w:val="18"/>
        </w:rPr>
        <w:t>The</w:t>
      </w:r>
      <w:proofErr w:type="gramEnd"/>
      <w:r w:rsidRPr="00EF2F27">
        <w:rPr>
          <w:rFonts w:ascii="Constantia" w:hAnsi="Constantia"/>
          <w:i/>
          <w:szCs w:val="18"/>
        </w:rPr>
        <w:t xml:space="preserve"> Threshold of Middle Earth</w:t>
      </w:r>
      <w:r w:rsidRPr="00EF2F27">
        <w:rPr>
          <w:rFonts w:ascii="Constantia" w:hAnsi="Constantia"/>
          <w:szCs w:val="18"/>
        </w:rPr>
        <w:t xml:space="preserve"> (London: Harper Collins, 2004) p. 249.</w:t>
      </w:r>
    </w:p>
  </w:footnote>
  <w:footnote w:id="13">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C, Scull &amp; W, Hammond, The J. R. R. Tolkien Companion and Guide </w:t>
      </w:r>
      <w:r w:rsidRPr="00EF2F27">
        <w:rPr>
          <w:rFonts w:ascii="Constantia" w:hAnsi="Constantia"/>
          <w:i/>
          <w:szCs w:val="18"/>
        </w:rPr>
        <w:t>Chronology</w:t>
      </w:r>
      <w:r w:rsidRPr="00EF2F27">
        <w:rPr>
          <w:rFonts w:ascii="Constantia" w:hAnsi="Constantia"/>
          <w:szCs w:val="18"/>
        </w:rPr>
        <w:t xml:space="preserve"> (London: Harper Collins, 2017) p. 140.</w:t>
      </w:r>
    </w:p>
  </w:footnote>
  <w:footnote w:id="14">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J, Tolkien, Beowulf A translation and commentary together with </w:t>
      </w:r>
      <w:proofErr w:type="spellStart"/>
      <w:r w:rsidRPr="00EF2F27">
        <w:rPr>
          <w:rFonts w:ascii="Constantia" w:hAnsi="Constantia"/>
          <w:szCs w:val="18"/>
        </w:rPr>
        <w:t>Sellic</w:t>
      </w:r>
      <w:proofErr w:type="spellEnd"/>
      <w:r w:rsidRPr="00EF2F27">
        <w:rPr>
          <w:rFonts w:ascii="Constantia" w:hAnsi="Constantia"/>
          <w:szCs w:val="18"/>
        </w:rPr>
        <w:t xml:space="preserve"> Spell (London: Harper Collins, 2014).</w:t>
      </w:r>
    </w:p>
  </w:footnote>
  <w:footnote w:id="15">
    <w:p w:rsidR="008631C7" w:rsidRDefault="008631C7" w:rsidP="0055783C">
      <w:pPr>
        <w:pStyle w:val="FootnoteText"/>
      </w:pPr>
      <w:r w:rsidRPr="00EF2F27">
        <w:rPr>
          <w:rStyle w:val="FootnoteReference"/>
          <w:rFonts w:ascii="Constantia" w:hAnsi="Constantia"/>
          <w:szCs w:val="18"/>
        </w:rPr>
        <w:footnoteRef/>
      </w:r>
      <w:r w:rsidRPr="00EF2F27">
        <w:rPr>
          <w:rFonts w:ascii="Constantia" w:hAnsi="Constantia"/>
          <w:szCs w:val="18"/>
        </w:rPr>
        <w:t xml:space="preserve"> Beowulf, ed. M, Swanton (Manchester: Manchester university press, 1997) p. 1.</w:t>
      </w:r>
    </w:p>
  </w:footnote>
  <w:footnote w:id="16">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Rateliff, J. The History of The Hobbit (London: Harper Collins, 2013) p. xviii.</w:t>
      </w:r>
    </w:p>
  </w:footnote>
  <w:footnote w:id="17">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00992AB2" w:rsidRPr="00EF2F27">
        <w:rPr>
          <w:rFonts w:ascii="Constantia" w:hAnsi="Constantia"/>
          <w:szCs w:val="18"/>
        </w:rPr>
        <w:t xml:space="preserve"> </w:t>
      </w:r>
      <w:r w:rsidRPr="00EF2F27">
        <w:rPr>
          <w:rFonts w:ascii="Constantia" w:hAnsi="Constantia"/>
          <w:szCs w:val="18"/>
        </w:rPr>
        <w:t>Rateliff, J. The History of The Hobbit (London: Harper Collins, 2013) p. xiii.</w:t>
      </w:r>
    </w:p>
  </w:footnote>
  <w:footnote w:id="18">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W, Hammond. </w:t>
      </w:r>
      <w:proofErr w:type="gramStart"/>
      <w:r w:rsidRPr="00EF2F27">
        <w:rPr>
          <w:rFonts w:ascii="Constantia" w:hAnsi="Constantia"/>
          <w:szCs w:val="18"/>
        </w:rPr>
        <w:t>‘”A</w:t>
      </w:r>
      <w:proofErr w:type="gramEnd"/>
      <w:r w:rsidRPr="00EF2F27">
        <w:rPr>
          <w:rFonts w:ascii="Constantia" w:hAnsi="Constantia"/>
          <w:szCs w:val="18"/>
        </w:rPr>
        <w:t xml:space="preserve"> continuing and evolving creation”: Distractions in the Later History of Middle Earth’ in Tolkien’s Legendarium: Essays on the history of Middle Earth, Ed. V, </w:t>
      </w:r>
      <w:proofErr w:type="spellStart"/>
      <w:r w:rsidRPr="00EF2F27">
        <w:rPr>
          <w:rFonts w:ascii="Constantia" w:hAnsi="Constantia"/>
          <w:szCs w:val="18"/>
        </w:rPr>
        <w:t>Flieger</w:t>
      </w:r>
      <w:proofErr w:type="spellEnd"/>
      <w:r w:rsidRPr="00EF2F27">
        <w:rPr>
          <w:rFonts w:ascii="Constantia" w:hAnsi="Constantia"/>
          <w:szCs w:val="18"/>
        </w:rPr>
        <w:t xml:space="preserve"> &amp; C, Hostett</w:t>
      </w:r>
      <w:r w:rsidR="00647D2E" w:rsidRPr="00EF2F27">
        <w:rPr>
          <w:rFonts w:ascii="Constantia" w:hAnsi="Constantia"/>
          <w:szCs w:val="18"/>
        </w:rPr>
        <w:t>er (USA: Greenwood Press, 2000) p. 22.</w:t>
      </w:r>
    </w:p>
  </w:footnote>
  <w:footnote w:id="19">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w:t>
      </w:r>
      <w:bookmarkStart w:id="9" w:name="_Hlk513491860"/>
      <w:r w:rsidRPr="00EF2F27">
        <w:rPr>
          <w:rFonts w:ascii="Constantia" w:hAnsi="Constantia"/>
          <w:szCs w:val="18"/>
        </w:rPr>
        <w:t xml:space="preserve">Oxford Dictionary online, ‘Hero’, </w:t>
      </w:r>
      <w:r w:rsidRPr="00EF2F27">
        <w:rPr>
          <w:rFonts w:ascii="Constantia" w:hAnsi="Constantia"/>
          <w:i/>
          <w:szCs w:val="18"/>
        </w:rPr>
        <w:t>Oxford Dictionary online</w:t>
      </w:r>
      <w:r w:rsidRPr="00EF2F27">
        <w:rPr>
          <w:rFonts w:ascii="Constantia" w:hAnsi="Constantia"/>
          <w:szCs w:val="18"/>
        </w:rPr>
        <w:t xml:space="preserve"> (2018), [online].</w:t>
      </w:r>
      <w:bookmarkEnd w:id="9"/>
    </w:p>
  </w:footnote>
  <w:footnote w:id="20">
    <w:p w:rsidR="008631C7" w:rsidRDefault="008631C7" w:rsidP="0055783C">
      <w:pPr>
        <w:pStyle w:val="FootnoteText"/>
        <w:rPr>
          <w:rFonts w:ascii="Constantia" w:hAnsi="Constantia"/>
          <w:sz w:val="18"/>
          <w:szCs w:val="18"/>
        </w:rPr>
      </w:pPr>
      <w:r w:rsidRPr="00EF2F27">
        <w:rPr>
          <w:rStyle w:val="FootnoteReference"/>
          <w:rFonts w:ascii="Constantia" w:hAnsi="Constantia"/>
          <w:szCs w:val="18"/>
        </w:rPr>
        <w:footnoteRef/>
      </w:r>
      <w:r w:rsidRPr="00EF2F27">
        <w:rPr>
          <w:rFonts w:ascii="Constantia" w:hAnsi="Constantia"/>
          <w:szCs w:val="18"/>
        </w:rPr>
        <w:t xml:space="preserve"> </w:t>
      </w:r>
      <w:bookmarkStart w:id="10" w:name="_Hlk513491951"/>
      <w:r w:rsidRPr="00EF2F27">
        <w:rPr>
          <w:rFonts w:ascii="Constantia" w:hAnsi="Constantia"/>
          <w:szCs w:val="18"/>
        </w:rPr>
        <w:t xml:space="preserve">D, Robson, ‘Heroes and Villains’, </w:t>
      </w:r>
      <w:r w:rsidRPr="00EF2F27">
        <w:rPr>
          <w:rFonts w:ascii="Constantia" w:hAnsi="Constantia"/>
          <w:i/>
          <w:szCs w:val="18"/>
        </w:rPr>
        <w:t>The Psychologist</w:t>
      </w:r>
      <w:r w:rsidRPr="00EF2F27">
        <w:rPr>
          <w:rFonts w:ascii="Constantia" w:hAnsi="Constantia"/>
          <w:szCs w:val="18"/>
        </w:rPr>
        <w:t xml:space="preserve"> (2016), [online].</w:t>
      </w:r>
      <w:bookmarkEnd w:id="10"/>
    </w:p>
  </w:footnote>
  <w:footnote w:id="21">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w:t>
      </w:r>
      <w:bookmarkStart w:id="11" w:name="_Hlk513296156"/>
      <w:r w:rsidRPr="00EF2F27">
        <w:rPr>
          <w:rFonts w:ascii="Constantia" w:hAnsi="Constantia"/>
          <w:szCs w:val="18"/>
        </w:rPr>
        <w:t>A, Orchard. A critical companion to Beowulf (Cambridge: D. S. Brewer, 2007)</w:t>
      </w:r>
      <w:bookmarkEnd w:id="11"/>
      <w:r w:rsidRPr="00EF2F27">
        <w:rPr>
          <w:rFonts w:ascii="Constantia" w:hAnsi="Constantia"/>
          <w:szCs w:val="18"/>
        </w:rPr>
        <w:t xml:space="preserve"> p.169.</w:t>
      </w:r>
    </w:p>
  </w:footnote>
  <w:footnote w:id="22">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Beowulf, Ed. M, Swanton. (Manchester: Manchester university press, 1997) p. 47.</w:t>
      </w:r>
    </w:p>
  </w:footnote>
  <w:footnote w:id="23">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D, </w:t>
      </w:r>
      <w:proofErr w:type="spellStart"/>
      <w:r w:rsidRPr="00EF2F27">
        <w:rPr>
          <w:rFonts w:ascii="Constantia" w:hAnsi="Constantia"/>
          <w:szCs w:val="18"/>
        </w:rPr>
        <w:t>Whitelock</w:t>
      </w:r>
      <w:proofErr w:type="spellEnd"/>
      <w:r w:rsidRPr="00EF2F27">
        <w:rPr>
          <w:rFonts w:ascii="Constantia" w:hAnsi="Constantia"/>
          <w:szCs w:val="18"/>
        </w:rPr>
        <w:t>. The beginnings of English society (London: Penguin books, 1974) p. 39.</w:t>
      </w:r>
    </w:p>
  </w:footnote>
  <w:footnote w:id="24">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w:t>
      </w:r>
      <w:bookmarkStart w:id="12" w:name="_Hlk513144192"/>
      <w:r w:rsidRPr="00EF2F27">
        <w:rPr>
          <w:rFonts w:ascii="Constantia" w:hAnsi="Constantia"/>
          <w:szCs w:val="18"/>
        </w:rPr>
        <w:t>A compendious Anglo-Saxon and English Dictionary, Ed. J, Bosworth (London: Gibbons, 1901)</w:t>
      </w:r>
      <w:bookmarkEnd w:id="12"/>
      <w:r w:rsidRPr="00EF2F27">
        <w:rPr>
          <w:rFonts w:ascii="Constantia" w:hAnsi="Constantia"/>
          <w:szCs w:val="18"/>
        </w:rPr>
        <w:t xml:space="preserve"> p. 263.</w:t>
      </w:r>
    </w:p>
  </w:footnote>
  <w:footnote w:id="25">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w:t>
      </w:r>
      <w:bookmarkStart w:id="13" w:name="_Hlk512981603"/>
      <w:r w:rsidRPr="00EF2F27">
        <w:rPr>
          <w:rFonts w:ascii="Constantia" w:hAnsi="Constantia"/>
          <w:szCs w:val="18"/>
        </w:rPr>
        <w:t>Beowulf, Ed. M, Swanton. (Manchester: Manchester university press, 1997)</w:t>
      </w:r>
      <w:bookmarkEnd w:id="13"/>
      <w:r w:rsidRPr="00EF2F27">
        <w:rPr>
          <w:rFonts w:ascii="Constantia" w:hAnsi="Constantia"/>
          <w:szCs w:val="18"/>
        </w:rPr>
        <w:t xml:space="preserve"> p. 53.</w:t>
      </w:r>
    </w:p>
  </w:footnote>
  <w:footnote w:id="26">
    <w:p w:rsidR="008631C7" w:rsidRPr="00EF2F27" w:rsidRDefault="008631C7" w:rsidP="0055783C">
      <w:pPr>
        <w:pStyle w:val="FootnoteText"/>
        <w:rPr>
          <w:rFonts w:ascii="Constantia" w:hAnsi="Constantia"/>
          <w:color w:val="FF0000"/>
        </w:rPr>
      </w:pPr>
      <w:r w:rsidRPr="00EF2F27">
        <w:rPr>
          <w:rStyle w:val="FootnoteReference"/>
          <w:rFonts w:ascii="Constantia" w:hAnsi="Constantia"/>
          <w:szCs w:val="18"/>
        </w:rPr>
        <w:footnoteRef/>
      </w:r>
      <w:r w:rsidRPr="00EF2F27">
        <w:rPr>
          <w:rFonts w:ascii="Constantia" w:hAnsi="Constantia"/>
          <w:szCs w:val="18"/>
        </w:rPr>
        <w:t xml:space="preserve"> </w:t>
      </w:r>
      <w:bookmarkStart w:id="14" w:name="_Hlk512988863"/>
      <w:r w:rsidRPr="00EF2F27">
        <w:rPr>
          <w:rFonts w:ascii="Constantia" w:hAnsi="Constantia"/>
          <w:szCs w:val="18"/>
        </w:rPr>
        <w:t>G, Jones. Kings, Beasts and Heroes (London: Oxford university press, 1972)</w:t>
      </w:r>
      <w:bookmarkEnd w:id="14"/>
      <w:r w:rsidRPr="00EF2F27">
        <w:rPr>
          <w:rFonts w:ascii="Constantia" w:hAnsi="Constantia"/>
          <w:szCs w:val="18"/>
        </w:rPr>
        <w:t xml:space="preserve"> p. 8.</w:t>
      </w:r>
    </w:p>
  </w:footnote>
  <w:footnote w:id="27">
    <w:p w:rsidR="008631C7" w:rsidRPr="00EF2F27" w:rsidRDefault="008631C7" w:rsidP="0055783C">
      <w:pPr>
        <w:pStyle w:val="FootnoteText"/>
        <w:rPr>
          <w:sz w:val="22"/>
        </w:rPr>
      </w:pPr>
      <w:r w:rsidRPr="00EF2F27">
        <w:rPr>
          <w:rStyle w:val="FootnoteReference"/>
          <w:rFonts w:ascii="Constantia" w:hAnsi="Constantia"/>
        </w:rPr>
        <w:footnoteRef/>
      </w:r>
      <w:r w:rsidRPr="00EF2F27">
        <w:rPr>
          <w:rFonts w:ascii="Constantia" w:hAnsi="Constantia"/>
        </w:rPr>
        <w:t xml:space="preserve"> A, Orchard. A critical companion to Beowulf (Cambridge: D. S. Brewer, 2007) p. 121.</w:t>
      </w:r>
    </w:p>
  </w:footnote>
  <w:footnote w:id="28">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w:t>
      </w:r>
      <w:r w:rsidRPr="00EF2F27">
        <w:rPr>
          <w:rFonts w:ascii="Constantia" w:hAnsi="Constantia"/>
          <w:i/>
          <w:szCs w:val="18"/>
        </w:rPr>
        <w:t>Ibid</w:t>
      </w:r>
      <w:r w:rsidRPr="00EF2F27">
        <w:rPr>
          <w:rFonts w:ascii="Constantia" w:hAnsi="Constantia"/>
          <w:szCs w:val="18"/>
        </w:rPr>
        <w:t>, p. 203.</w:t>
      </w:r>
    </w:p>
  </w:footnote>
  <w:footnote w:id="29">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D, </w:t>
      </w:r>
      <w:proofErr w:type="spellStart"/>
      <w:r w:rsidRPr="00EF2F27">
        <w:rPr>
          <w:rFonts w:ascii="Constantia" w:hAnsi="Constantia"/>
          <w:szCs w:val="18"/>
        </w:rPr>
        <w:t>Whitelock</w:t>
      </w:r>
      <w:proofErr w:type="spellEnd"/>
      <w:r w:rsidRPr="00EF2F27">
        <w:rPr>
          <w:rFonts w:ascii="Constantia" w:hAnsi="Constantia"/>
          <w:szCs w:val="18"/>
        </w:rPr>
        <w:t>, The Beginnings of English Society (London: Penguin books, 1974) p. 47.</w:t>
      </w:r>
    </w:p>
  </w:footnote>
  <w:footnote w:id="30">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Beowulf, Ed. M, Swanton. (Manchester: Manchester university press, 1997) p. 131.</w:t>
      </w:r>
    </w:p>
  </w:footnote>
  <w:footnote w:id="31">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w:t>
      </w:r>
      <w:r w:rsidR="00AB2EB9" w:rsidRPr="00AB2EB9">
        <w:rPr>
          <w:rFonts w:ascii="Constantia" w:hAnsi="Constantia"/>
          <w:szCs w:val="18"/>
        </w:rPr>
        <w:t>Beowulf, Ed. M, Swanton. (Manchester: Manchester university press, 1997)</w:t>
      </w:r>
      <w:r w:rsidR="00AB2EB9" w:rsidRPr="00AB2EB9">
        <w:rPr>
          <w:rFonts w:ascii="Constantia" w:hAnsi="Constantia"/>
          <w:szCs w:val="18"/>
        </w:rPr>
        <w:t xml:space="preserve"> p</w:t>
      </w:r>
      <w:r w:rsidRPr="00AB2EB9">
        <w:rPr>
          <w:rFonts w:ascii="Constantia" w:hAnsi="Constantia"/>
          <w:szCs w:val="18"/>
        </w:rPr>
        <w:t>. 135.</w:t>
      </w:r>
    </w:p>
  </w:footnote>
  <w:footnote w:id="32">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w:t>
      </w:r>
      <w:bookmarkStart w:id="15" w:name="_Hlk513312266"/>
      <w:r w:rsidRPr="00EF2F27">
        <w:rPr>
          <w:rFonts w:ascii="Constantia" w:hAnsi="Constantia"/>
          <w:szCs w:val="18"/>
        </w:rPr>
        <w:t>J, Gardener, The Construction of Christian Poetry in Old English (USA: Southern Illinois university press, 1975)</w:t>
      </w:r>
      <w:bookmarkEnd w:id="15"/>
      <w:r w:rsidRPr="00EF2F27">
        <w:rPr>
          <w:rFonts w:ascii="Constantia" w:hAnsi="Constantia"/>
          <w:szCs w:val="18"/>
        </w:rPr>
        <w:t xml:space="preserve"> p. 72.</w:t>
      </w:r>
    </w:p>
  </w:footnote>
  <w:footnote w:id="33">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Beowulf, Ed. M, Swanton (Manchester: Manchester university press, 1997) p. 55.</w:t>
      </w:r>
    </w:p>
  </w:footnote>
  <w:footnote w:id="34">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T, </w:t>
      </w:r>
      <w:proofErr w:type="spellStart"/>
      <w:r w:rsidRPr="00EF2F27">
        <w:rPr>
          <w:rFonts w:ascii="Constantia" w:hAnsi="Constantia"/>
          <w:szCs w:val="18"/>
        </w:rPr>
        <w:t>Shippey</w:t>
      </w:r>
      <w:proofErr w:type="spellEnd"/>
      <w:r w:rsidRPr="00EF2F27">
        <w:rPr>
          <w:rFonts w:ascii="Constantia" w:hAnsi="Constantia"/>
          <w:szCs w:val="18"/>
        </w:rPr>
        <w:t>, Beowulf in ‘Heroes and Legends: The Most Influential Characters of Literature’ (The Great Courses, 2014).</w:t>
      </w:r>
    </w:p>
  </w:footnote>
  <w:footnote w:id="35">
    <w:p w:rsidR="008631C7" w:rsidRPr="00EF2F27" w:rsidRDefault="008631C7" w:rsidP="0055783C">
      <w:pPr>
        <w:pStyle w:val="FootnoteText"/>
        <w:rPr>
          <w:rFonts w:ascii="Constantia" w:hAnsi="Constantia"/>
          <w:szCs w:val="18"/>
        </w:rPr>
      </w:pPr>
      <w:r w:rsidRPr="00EF2F27">
        <w:rPr>
          <w:rStyle w:val="FootnoteReference"/>
          <w:rFonts w:ascii="Constantia" w:hAnsi="Constantia"/>
          <w:szCs w:val="18"/>
        </w:rPr>
        <w:footnoteRef/>
      </w:r>
      <w:r w:rsidRPr="00EF2F27">
        <w:rPr>
          <w:rFonts w:ascii="Constantia" w:hAnsi="Constantia"/>
          <w:szCs w:val="18"/>
        </w:rPr>
        <w:t xml:space="preserve"> </w:t>
      </w:r>
      <w:bookmarkStart w:id="16" w:name="_Hlk513381800"/>
      <w:r w:rsidRPr="00EF2F27">
        <w:rPr>
          <w:rFonts w:ascii="Constantia" w:hAnsi="Constantia"/>
          <w:szCs w:val="18"/>
        </w:rPr>
        <w:t>J, Tolkien. The Monsters and The Critics, ed. C, Tolkien (London: Harper Collins, 2006)</w:t>
      </w:r>
      <w:bookmarkEnd w:id="16"/>
      <w:r w:rsidRPr="00EF2F27">
        <w:rPr>
          <w:rFonts w:ascii="Constantia" w:hAnsi="Constantia"/>
          <w:szCs w:val="18"/>
        </w:rPr>
        <w:t>.</w:t>
      </w:r>
    </w:p>
  </w:footnote>
  <w:footnote w:id="36">
    <w:p w:rsidR="008631C7" w:rsidRPr="00AB2EB9" w:rsidRDefault="008631C7" w:rsidP="00AB2EB9">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J, Gardener, The Construction of Christian Poetry in Old English (USA: Southern Illinois university press, 1975) p. 61.</w:t>
      </w:r>
    </w:p>
  </w:footnote>
  <w:footnote w:id="37">
    <w:p w:rsidR="008631C7" w:rsidRPr="00AB2EB9" w:rsidRDefault="008631C7" w:rsidP="00AB2EB9">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Beowulf, Ed. M, Swanton (Manchester: Manchester university press, 1997).</w:t>
      </w:r>
    </w:p>
  </w:footnote>
  <w:footnote w:id="38">
    <w:p w:rsidR="008631C7" w:rsidRPr="00AB2EB9" w:rsidRDefault="008631C7" w:rsidP="00AB2EB9">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M, Grose &amp; D, </w:t>
      </w:r>
      <w:proofErr w:type="spellStart"/>
      <w:r w:rsidRPr="00AB2EB9">
        <w:rPr>
          <w:rFonts w:ascii="Constantia" w:hAnsi="Constantia"/>
          <w:szCs w:val="18"/>
        </w:rPr>
        <w:t>Mckenna</w:t>
      </w:r>
      <w:proofErr w:type="spellEnd"/>
      <w:r w:rsidRPr="00AB2EB9">
        <w:rPr>
          <w:rFonts w:ascii="Constantia" w:hAnsi="Constantia"/>
          <w:szCs w:val="18"/>
        </w:rPr>
        <w:t>. Old English Literature (London: Evans brothers, 1973) p. 75.</w:t>
      </w:r>
    </w:p>
  </w:footnote>
  <w:footnote w:id="39">
    <w:p w:rsidR="008631C7" w:rsidRPr="00AB2EB9" w:rsidRDefault="008631C7" w:rsidP="00AB2EB9">
      <w:pPr>
        <w:pStyle w:val="FootnoteText"/>
        <w:rPr>
          <w:rFonts w:ascii="Constantia" w:hAnsi="Constantia"/>
          <w:color w:val="FF0000"/>
          <w:szCs w:val="18"/>
        </w:rPr>
      </w:pPr>
      <w:r w:rsidRPr="00AB2EB9">
        <w:rPr>
          <w:rStyle w:val="FootnoteReference"/>
          <w:rFonts w:ascii="Constantia" w:hAnsi="Constantia"/>
          <w:szCs w:val="18"/>
        </w:rPr>
        <w:footnoteRef/>
      </w:r>
      <w:r w:rsidRPr="00AB2EB9">
        <w:rPr>
          <w:rFonts w:ascii="Constantia" w:hAnsi="Constantia"/>
          <w:szCs w:val="18"/>
        </w:rPr>
        <w:t xml:space="preserve"> </w:t>
      </w:r>
      <w:r w:rsidRPr="00AB2EB9">
        <w:rPr>
          <w:rFonts w:ascii="Constantia" w:hAnsi="Constantia"/>
          <w:i/>
          <w:szCs w:val="18"/>
        </w:rPr>
        <w:t>Ibid,</w:t>
      </w:r>
      <w:r w:rsidRPr="00AB2EB9">
        <w:rPr>
          <w:rFonts w:ascii="Constantia" w:hAnsi="Constantia"/>
          <w:szCs w:val="18"/>
        </w:rPr>
        <w:t xml:space="preserve"> p. 75.</w:t>
      </w:r>
    </w:p>
  </w:footnote>
  <w:footnote w:id="40">
    <w:p w:rsidR="008631C7" w:rsidRPr="002A441F" w:rsidRDefault="008631C7" w:rsidP="00AB2EB9">
      <w:pPr>
        <w:pStyle w:val="FootnoteText"/>
        <w:rPr>
          <w:rFonts w:ascii="Constantia" w:hAnsi="Constantia"/>
          <w:sz w:val="18"/>
          <w:szCs w:val="18"/>
        </w:rPr>
      </w:pPr>
      <w:r w:rsidRPr="00AB2EB9">
        <w:rPr>
          <w:rStyle w:val="FootnoteReference"/>
          <w:rFonts w:ascii="Constantia" w:hAnsi="Constantia"/>
          <w:szCs w:val="18"/>
        </w:rPr>
        <w:footnoteRef/>
      </w:r>
      <w:r w:rsidRPr="00AB2EB9">
        <w:rPr>
          <w:rFonts w:ascii="Constantia" w:hAnsi="Constantia"/>
          <w:szCs w:val="18"/>
        </w:rPr>
        <w:t xml:space="preserve"> </w:t>
      </w:r>
      <w:bookmarkStart w:id="17" w:name="_Hlk512982120"/>
      <w:r w:rsidRPr="00AB2EB9">
        <w:rPr>
          <w:rFonts w:ascii="Constantia" w:hAnsi="Constantia"/>
          <w:szCs w:val="18"/>
        </w:rPr>
        <w:t>Beowulf, Ed. M, Swanton. (Manchester: Manchester university press, 1997)</w:t>
      </w:r>
      <w:bookmarkEnd w:id="17"/>
      <w:r w:rsidRPr="00AB2EB9">
        <w:rPr>
          <w:rFonts w:ascii="Constantia" w:hAnsi="Constantia"/>
          <w:szCs w:val="18"/>
        </w:rPr>
        <w:t xml:space="preserve"> p. 101.</w:t>
      </w:r>
    </w:p>
  </w:footnote>
  <w:footnote w:id="41">
    <w:p w:rsidR="008631C7" w:rsidRPr="00AB2EB9" w:rsidRDefault="008631C7" w:rsidP="0055783C">
      <w:pPr>
        <w:pStyle w:val="FootnoteText"/>
        <w:rPr>
          <w:rFonts w:ascii="Constantia" w:hAnsi="Constantia"/>
          <w:color w:val="FF0000"/>
          <w:szCs w:val="18"/>
        </w:rPr>
      </w:pPr>
      <w:r w:rsidRPr="00AB2EB9">
        <w:rPr>
          <w:rStyle w:val="FootnoteReference"/>
          <w:rFonts w:ascii="Constantia" w:hAnsi="Constantia"/>
          <w:szCs w:val="18"/>
        </w:rPr>
        <w:footnoteRef/>
      </w:r>
      <w:r w:rsidRPr="00AB2EB9">
        <w:rPr>
          <w:rFonts w:ascii="Constantia" w:hAnsi="Constantia"/>
          <w:szCs w:val="18"/>
        </w:rPr>
        <w:t xml:space="preserve"> </w:t>
      </w:r>
      <w:bookmarkStart w:id="18" w:name="_Hlk513333660"/>
      <w:r w:rsidRPr="00AB2EB9">
        <w:rPr>
          <w:rFonts w:ascii="Constantia" w:hAnsi="Constantia"/>
          <w:szCs w:val="18"/>
        </w:rPr>
        <w:t xml:space="preserve">R, </w:t>
      </w:r>
      <w:proofErr w:type="spellStart"/>
      <w:r w:rsidRPr="00AB2EB9">
        <w:rPr>
          <w:rFonts w:ascii="Constantia" w:hAnsi="Constantia"/>
          <w:szCs w:val="18"/>
        </w:rPr>
        <w:t>Liuzza</w:t>
      </w:r>
      <w:proofErr w:type="spellEnd"/>
      <w:r w:rsidRPr="00AB2EB9">
        <w:rPr>
          <w:rFonts w:ascii="Constantia" w:hAnsi="Constantia"/>
          <w:szCs w:val="18"/>
        </w:rPr>
        <w:t>, Beowulf: monuments, memory, history in ‘Readings in Medieval Texts’, ed. D, Johnson, E, Treharne (Oxford: Oxford university press, 2005)</w:t>
      </w:r>
      <w:bookmarkEnd w:id="18"/>
      <w:r w:rsidRPr="00AB2EB9">
        <w:rPr>
          <w:rFonts w:ascii="Constantia" w:hAnsi="Constantia"/>
          <w:szCs w:val="18"/>
        </w:rPr>
        <w:t xml:space="preserve"> p. 95.</w:t>
      </w:r>
    </w:p>
  </w:footnote>
  <w:footnote w:id="42">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M, Grose &amp; D, </w:t>
      </w:r>
      <w:proofErr w:type="spellStart"/>
      <w:r w:rsidRPr="00AB2EB9">
        <w:rPr>
          <w:rFonts w:ascii="Constantia" w:hAnsi="Constantia"/>
          <w:szCs w:val="18"/>
        </w:rPr>
        <w:t>Mckenna</w:t>
      </w:r>
      <w:proofErr w:type="spellEnd"/>
      <w:r w:rsidRPr="00AB2EB9">
        <w:rPr>
          <w:rFonts w:ascii="Constantia" w:hAnsi="Constantia"/>
          <w:szCs w:val="18"/>
        </w:rPr>
        <w:t>. Old English Literature (London: Evans brothers, 1973) p. 67.</w:t>
      </w:r>
    </w:p>
  </w:footnote>
  <w:footnote w:id="43">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T, </w:t>
      </w:r>
      <w:proofErr w:type="spellStart"/>
      <w:r w:rsidRPr="00AB2EB9">
        <w:rPr>
          <w:rFonts w:ascii="Constantia" w:hAnsi="Constantia"/>
          <w:szCs w:val="18"/>
        </w:rPr>
        <w:t>Shippey</w:t>
      </w:r>
      <w:proofErr w:type="spellEnd"/>
      <w:r w:rsidRPr="00AB2EB9">
        <w:rPr>
          <w:rFonts w:ascii="Constantia" w:hAnsi="Constantia"/>
          <w:szCs w:val="18"/>
        </w:rPr>
        <w:t>, Beowulf in ‘Heroes and Legends: The Most Influential Characters of Literature’ (The Great Courses, 2014).</w:t>
      </w:r>
    </w:p>
  </w:footnote>
  <w:footnote w:id="44">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R, </w:t>
      </w:r>
      <w:proofErr w:type="spellStart"/>
      <w:r w:rsidRPr="00AB2EB9">
        <w:rPr>
          <w:rFonts w:ascii="Constantia" w:hAnsi="Constantia"/>
          <w:szCs w:val="18"/>
        </w:rPr>
        <w:t>Bremmer</w:t>
      </w:r>
      <w:proofErr w:type="spellEnd"/>
      <w:r w:rsidRPr="00AB2EB9">
        <w:rPr>
          <w:rFonts w:ascii="Constantia" w:hAnsi="Constantia"/>
          <w:szCs w:val="18"/>
        </w:rPr>
        <w:t xml:space="preserve"> Jr. Old English Heroic Literature in ‘Readings in Medieval Texts’, ed. D, Johnson, E, Treharne (Oxford: Oxford university press, 2005) p. 77.</w:t>
      </w:r>
    </w:p>
  </w:footnote>
  <w:footnote w:id="45">
    <w:p w:rsidR="008631C7" w:rsidRPr="00AB2EB9" w:rsidRDefault="008631C7" w:rsidP="0055783C">
      <w:pPr>
        <w:pStyle w:val="FootnoteText"/>
        <w:rPr>
          <w:rFonts w:ascii="Constantia" w:hAnsi="Constantia"/>
          <w:color w:val="FF0000"/>
          <w:szCs w:val="18"/>
        </w:rPr>
      </w:pPr>
      <w:r w:rsidRPr="00AB2EB9">
        <w:rPr>
          <w:rStyle w:val="FootnoteReference"/>
          <w:rFonts w:ascii="Constantia" w:hAnsi="Constantia"/>
          <w:szCs w:val="18"/>
        </w:rPr>
        <w:footnoteRef/>
      </w:r>
      <w:r w:rsidRPr="00AB2EB9">
        <w:rPr>
          <w:rFonts w:ascii="Constantia" w:hAnsi="Constantia"/>
          <w:szCs w:val="18"/>
        </w:rPr>
        <w:t xml:space="preserve"> </w:t>
      </w:r>
      <w:r w:rsidRPr="00AB2EB9">
        <w:rPr>
          <w:rFonts w:ascii="Constantia" w:hAnsi="Constantia"/>
          <w:i/>
          <w:szCs w:val="18"/>
        </w:rPr>
        <w:t>Ibid</w:t>
      </w:r>
      <w:r w:rsidRPr="00AB2EB9">
        <w:rPr>
          <w:rFonts w:ascii="Constantia" w:hAnsi="Constantia"/>
          <w:szCs w:val="18"/>
        </w:rPr>
        <w:t>, p. 77.</w:t>
      </w:r>
    </w:p>
  </w:footnote>
  <w:footnote w:id="46">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Tacitus, ‘Germania’ in </w:t>
      </w:r>
      <w:r w:rsidRPr="00AB2EB9">
        <w:rPr>
          <w:rFonts w:ascii="Constantia" w:hAnsi="Constantia"/>
          <w:i/>
          <w:szCs w:val="18"/>
        </w:rPr>
        <w:t>Readings in Medieval Texts</w:t>
      </w:r>
      <w:r w:rsidRPr="00AB2EB9">
        <w:rPr>
          <w:rFonts w:ascii="Constantia" w:hAnsi="Constantia"/>
          <w:szCs w:val="18"/>
        </w:rPr>
        <w:t>, ed. D, Johnson, E, Treharne (Oxford: Oxford university press, 2005) p. 77-78.</w:t>
      </w:r>
    </w:p>
  </w:footnote>
  <w:footnote w:id="47">
    <w:p w:rsidR="008631C7" w:rsidRPr="009766CA" w:rsidRDefault="008631C7" w:rsidP="0055783C">
      <w:pPr>
        <w:pStyle w:val="FootnoteText"/>
        <w:rPr>
          <w:rFonts w:ascii="Constantia" w:hAnsi="Constantia"/>
          <w:sz w:val="18"/>
          <w:szCs w:val="18"/>
        </w:rPr>
      </w:pPr>
      <w:r w:rsidRPr="00AB2EB9">
        <w:rPr>
          <w:rStyle w:val="FootnoteReference"/>
          <w:rFonts w:ascii="Constantia" w:hAnsi="Constantia"/>
          <w:szCs w:val="18"/>
        </w:rPr>
        <w:footnoteRef/>
      </w:r>
      <w:r w:rsidRPr="00AB2EB9">
        <w:rPr>
          <w:rFonts w:ascii="Constantia" w:hAnsi="Constantia"/>
          <w:szCs w:val="18"/>
        </w:rPr>
        <w:t xml:space="preserve"> Beowulf, Ed. M, Swanton (Manchester: Manchester university press, 1997) p. 173.</w:t>
      </w:r>
    </w:p>
  </w:footnote>
  <w:footnote w:id="48">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G, Jones. Kings, Beasts and Heroes (London: Oxford university press, 1972) p. 43.</w:t>
      </w:r>
    </w:p>
  </w:footnote>
  <w:footnote w:id="49">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w:t>
      </w:r>
      <w:bookmarkStart w:id="20" w:name="_Hlk513672510"/>
      <w:r w:rsidRPr="00AB2EB9">
        <w:rPr>
          <w:rFonts w:ascii="Constantia" w:hAnsi="Constantia"/>
          <w:szCs w:val="18"/>
        </w:rPr>
        <w:t xml:space="preserve">M, Goldsmith, The Mode and Meaning of </w:t>
      </w:r>
      <w:r w:rsidRPr="00AB2EB9">
        <w:rPr>
          <w:rFonts w:ascii="Constantia" w:hAnsi="Constantia"/>
          <w:i/>
          <w:szCs w:val="18"/>
        </w:rPr>
        <w:t>Beowulf</w:t>
      </w:r>
      <w:r w:rsidRPr="00AB2EB9">
        <w:rPr>
          <w:rFonts w:ascii="Constantia" w:hAnsi="Constantia"/>
          <w:szCs w:val="18"/>
        </w:rPr>
        <w:t xml:space="preserve"> (London: Athlone press, 1970) </w:t>
      </w:r>
      <w:bookmarkEnd w:id="20"/>
      <w:r w:rsidRPr="00AB2EB9">
        <w:rPr>
          <w:rFonts w:ascii="Constantia" w:hAnsi="Constantia"/>
          <w:szCs w:val="18"/>
        </w:rPr>
        <w:t>p. 216.</w:t>
      </w:r>
    </w:p>
  </w:footnote>
  <w:footnote w:id="50">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w:t>
      </w:r>
      <w:r w:rsidRPr="00AB2EB9">
        <w:rPr>
          <w:rFonts w:ascii="Constantia" w:hAnsi="Constantia"/>
          <w:i/>
          <w:szCs w:val="18"/>
        </w:rPr>
        <w:t>Ibid</w:t>
      </w:r>
      <w:r w:rsidRPr="00AB2EB9">
        <w:rPr>
          <w:rFonts w:ascii="Constantia" w:hAnsi="Constantia"/>
          <w:szCs w:val="18"/>
        </w:rPr>
        <w:t>, p. 214.</w:t>
      </w:r>
    </w:p>
  </w:footnote>
  <w:footnote w:id="51">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E, Irving JR, A Reading of Beowulf (USA: Yale university press, 1969) p. 10.</w:t>
      </w:r>
    </w:p>
  </w:footnote>
  <w:footnote w:id="52">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Beowulf, Ed. M, Swanton. (Manchester: Manchester university press, 1997) p. 171.</w:t>
      </w:r>
    </w:p>
  </w:footnote>
  <w:footnote w:id="53">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w:t>
      </w:r>
      <w:r w:rsidRPr="00AB2EB9">
        <w:rPr>
          <w:rFonts w:ascii="Constantia" w:hAnsi="Constantia"/>
          <w:i/>
          <w:szCs w:val="18"/>
        </w:rPr>
        <w:t>Ibid</w:t>
      </w:r>
      <w:r w:rsidRPr="00AB2EB9">
        <w:rPr>
          <w:rFonts w:ascii="Constantia" w:hAnsi="Constantia"/>
          <w:szCs w:val="18"/>
        </w:rPr>
        <w:t>, p. 187.</w:t>
      </w:r>
    </w:p>
  </w:footnote>
  <w:footnote w:id="54">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M, Goldsmith, The Mode and Meaning of </w:t>
      </w:r>
      <w:r w:rsidRPr="00AB2EB9">
        <w:rPr>
          <w:rFonts w:ascii="Constantia" w:hAnsi="Constantia"/>
          <w:i/>
          <w:szCs w:val="18"/>
        </w:rPr>
        <w:t>Beowulf</w:t>
      </w:r>
      <w:r w:rsidRPr="00AB2EB9">
        <w:rPr>
          <w:rFonts w:ascii="Constantia" w:hAnsi="Constantia"/>
          <w:szCs w:val="18"/>
        </w:rPr>
        <w:t xml:space="preserve"> (London: Athlone press, 1970) p. 220.</w:t>
      </w:r>
    </w:p>
  </w:footnote>
  <w:footnote w:id="55">
    <w:p w:rsidR="008631C7" w:rsidRPr="00C8103D" w:rsidRDefault="008631C7" w:rsidP="0055783C">
      <w:pPr>
        <w:pStyle w:val="FootnoteText"/>
        <w:rPr>
          <w:rFonts w:ascii="Constantia" w:hAnsi="Constantia"/>
          <w:sz w:val="18"/>
          <w:szCs w:val="18"/>
        </w:rPr>
      </w:pPr>
      <w:r w:rsidRPr="00AB2EB9">
        <w:rPr>
          <w:rStyle w:val="FootnoteReference"/>
          <w:rFonts w:ascii="Constantia" w:hAnsi="Constantia"/>
          <w:szCs w:val="18"/>
        </w:rPr>
        <w:footnoteRef/>
      </w:r>
      <w:r w:rsidRPr="00AB2EB9">
        <w:rPr>
          <w:rFonts w:ascii="Constantia" w:hAnsi="Constantia"/>
          <w:szCs w:val="18"/>
        </w:rPr>
        <w:t xml:space="preserve"> Beowulf, Ed. M, Swanton. (Manchester: Manchester university press, 1997) p. 169.</w:t>
      </w:r>
    </w:p>
  </w:footnote>
  <w:footnote w:id="56">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w:t>
      </w:r>
      <w:r w:rsidR="00AB2EB9" w:rsidRPr="00EF2F27">
        <w:rPr>
          <w:rFonts w:ascii="Constantia" w:hAnsi="Constantia"/>
          <w:szCs w:val="18"/>
        </w:rPr>
        <w:t>Beowulf, Ed. M, Swanton. (Manchester: Manchester university press, 1997)</w:t>
      </w:r>
      <w:r w:rsidR="00AB2EB9">
        <w:rPr>
          <w:rFonts w:ascii="Constantia" w:hAnsi="Constantia"/>
          <w:szCs w:val="18"/>
        </w:rPr>
        <w:t xml:space="preserve"> </w:t>
      </w:r>
      <w:r w:rsidRPr="00AB2EB9">
        <w:rPr>
          <w:rFonts w:ascii="Constantia" w:hAnsi="Constantia"/>
          <w:szCs w:val="18"/>
        </w:rPr>
        <w:t>p. 67.</w:t>
      </w:r>
    </w:p>
  </w:footnote>
  <w:footnote w:id="57">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w:t>
      </w:r>
      <w:bookmarkStart w:id="21" w:name="_Hlk513334538"/>
      <w:r w:rsidRPr="00AB2EB9">
        <w:rPr>
          <w:rFonts w:ascii="Constantia" w:hAnsi="Constantia"/>
          <w:szCs w:val="18"/>
        </w:rPr>
        <w:t xml:space="preserve">F, Robinson, ‘Beowulf’ in </w:t>
      </w:r>
      <w:bookmarkStart w:id="22" w:name="_Hlk513468601"/>
      <w:r w:rsidRPr="00AB2EB9">
        <w:rPr>
          <w:rFonts w:ascii="Constantia" w:hAnsi="Constantia"/>
          <w:szCs w:val="18"/>
        </w:rPr>
        <w:t xml:space="preserve">Old English Literature, ed. M, Godden &amp; M, </w:t>
      </w:r>
      <w:proofErr w:type="spellStart"/>
      <w:r w:rsidRPr="00AB2EB9">
        <w:rPr>
          <w:rFonts w:ascii="Constantia" w:hAnsi="Constantia"/>
          <w:szCs w:val="18"/>
        </w:rPr>
        <w:t>Lapidge</w:t>
      </w:r>
      <w:proofErr w:type="spellEnd"/>
      <w:r w:rsidRPr="00AB2EB9">
        <w:rPr>
          <w:rFonts w:ascii="Constantia" w:hAnsi="Constantia"/>
          <w:szCs w:val="18"/>
        </w:rPr>
        <w:t xml:space="preserve"> (Cambridge: Cambridge university press, 1993)</w:t>
      </w:r>
      <w:bookmarkEnd w:id="21"/>
      <w:bookmarkEnd w:id="22"/>
      <w:r w:rsidRPr="00AB2EB9">
        <w:rPr>
          <w:rFonts w:ascii="Constantia" w:hAnsi="Constantia"/>
          <w:szCs w:val="18"/>
        </w:rPr>
        <w:t xml:space="preserve"> p. 150.</w:t>
      </w:r>
    </w:p>
  </w:footnote>
  <w:footnote w:id="58">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M, Grose &amp; D, </w:t>
      </w:r>
      <w:proofErr w:type="spellStart"/>
      <w:r w:rsidRPr="00AB2EB9">
        <w:rPr>
          <w:rFonts w:ascii="Constantia" w:hAnsi="Constantia"/>
          <w:szCs w:val="18"/>
        </w:rPr>
        <w:t>Mckenna</w:t>
      </w:r>
      <w:proofErr w:type="spellEnd"/>
      <w:r w:rsidRPr="00AB2EB9">
        <w:rPr>
          <w:rFonts w:ascii="Constantia" w:hAnsi="Constantia"/>
          <w:szCs w:val="18"/>
        </w:rPr>
        <w:t>. Old English Literature (London: Evans brothers, 1973) p. 71.</w:t>
      </w:r>
    </w:p>
  </w:footnote>
  <w:footnote w:id="59">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w:t>
      </w:r>
      <w:bookmarkStart w:id="23" w:name="_Hlk513481661"/>
      <w:r w:rsidRPr="00AB2EB9">
        <w:rPr>
          <w:rFonts w:ascii="Constantia" w:hAnsi="Constantia"/>
          <w:szCs w:val="18"/>
        </w:rPr>
        <w:t xml:space="preserve">M, Goldsmith, The Mode and Meaning of </w:t>
      </w:r>
      <w:r w:rsidRPr="00AB2EB9">
        <w:rPr>
          <w:rFonts w:ascii="Constantia" w:hAnsi="Constantia"/>
          <w:i/>
          <w:szCs w:val="18"/>
        </w:rPr>
        <w:t>Beowulf</w:t>
      </w:r>
      <w:r w:rsidRPr="00AB2EB9">
        <w:rPr>
          <w:rFonts w:ascii="Constantia" w:hAnsi="Constantia"/>
          <w:szCs w:val="18"/>
        </w:rPr>
        <w:t xml:space="preserve"> (London: Athlone press, 1970)</w:t>
      </w:r>
      <w:bookmarkEnd w:id="23"/>
      <w:r w:rsidRPr="00AB2EB9">
        <w:rPr>
          <w:rFonts w:ascii="Constantia" w:hAnsi="Constantia"/>
          <w:szCs w:val="18"/>
        </w:rPr>
        <w:t xml:space="preserve"> p. 210.</w:t>
      </w:r>
    </w:p>
  </w:footnote>
  <w:footnote w:id="60">
    <w:p w:rsidR="008631C7" w:rsidRPr="00C8103D" w:rsidRDefault="008631C7" w:rsidP="0055783C">
      <w:pPr>
        <w:pStyle w:val="FootnoteText"/>
        <w:rPr>
          <w:rFonts w:ascii="Constantia" w:hAnsi="Constantia"/>
          <w:sz w:val="18"/>
          <w:szCs w:val="18"/>
        </w:rPr>
      </w:pPr>
      <w:r w:rsidRPr="00AB2EB9">
        <w:rPr>
          <w:rStyle w:val="FootnoteReference"/>
          <w:rFonts w:ascii="Constantia" w:hAnsi="Constantia"/>
          <w:szCs w:val="18"/>
        </w:rPr>
        <w:footnoteRef/>
      </w:r>
      <w:r w:rsidRPr="00AB2EB9">
        <w:rPr>
          <w:rFonts w:ascii="Constantia" w:hAnsi="Constantia"/>
          <w:szCs w:val="18"/>
        </w:rPr>
        <w:t xml:space="preserve"> </w:t>
      </w:r>
      <w:r w:rsidRPr="00AB2EB9">
        <w:rPr>
          <w:rFonts w:ascii="Constantia" w:hAnsi="Constantia"/>
          <w:i/>
          <w:szCs w:val="18"/>
        </w:rPr>
        <w:t>Ibid</w:t>
      </w:r>
      <w:r w:rsidRPr="00AB2EB9">
        <w:rPr>
          <w:rFonts w:ascii="Constantia" w:hAnsi="Constantia"/>
          <w:szCs w:val="18"/>
        </w:rPr>
        <w:t>, p. 225.</w:t>
      </w:r>
    </w:p>
  </w:footnote>
  <w:footnote w:id="61">
    <w:p w:rsidR="008631C7" w:rsidRPr="00AB2EB9" w:rsidRDefault="008631C7" w:rsidP="00AB2EB9">
      <w:pPr>
        <w:pStyle w:val="FootnoteText"/>
        <w:rPr>
          <w:rFonts w:ascii="Constantia" w:hAnsi="Constantia"/>
          <w:color w:val="FF0000"/>
          <w:szCs w:val="18"/>
        </w:rPr>
      </w:pPr>
      <w:r w:rsidRPr="00AB2EB9">
        <w:rPr>
          <w:rStyle w:val="FootnoteReference"/>
          <w:rFonts w:ascii="Constantia" w:hAnsi="Constantia"/>
          <w:szCs w:val="18"/>
        </w:rPr>
        <w:footnoteRef/>
      </w:r>
      <w:r w:rsidRPr="00AB2EB9">
        <w:rPr>
          <w:rFonts w:ascii="Constantia" w:hAnsi="Constantia"/>
          <w:szCs w:val="18"/>
        </w:rPr>
        <w:t xml:space="preserve"> M, Grose &amp; D, </w:t>
      </w:r>
      <w:proofErr w:type="spellStart"/>
      <w:r w:rsidRPr="00AB2EB9">
        <w:rPr>
          <w:rFonts w:ascii="Constantia" w:hAnsi="Constantia"/>
          <w:szCs w:val="18"/>
        </w:rPr>
        <w:t>Mckenna</w:t>
      </w:r>
      <w:proofErr w:type="spellEnd"/>
      <w:r w:rsidRPr="00AB2EB9">
        <w:rPr>
          <w:rFonts w:ascii="Constantia" w:hAnsi="Constantia"/>
          <w:szCs w:val="18"/>
        </w:rPr>
        <w:t>. Old English Literature (London: Evans brothers, 1973) p. 71.</w:t>
      </w:r>
    </w:p>
  </w:footnote>
  <w:footnote w:id="62">
    <w:p w:rsidR="008631C7" w:rsidRPr="00AB2EB9" w:rsidRDefault="008631C7" w:rsidP="00AB2EB9">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J, Tolkien. The Monsters and The Critics, ed. C, Tolkien. (London: Harper Collins, 2006) p. 17.</w:t>
      </w:r>
    </w:p>
  </w:footnote>
  <w:footnote w:id="63">
    <w:p w:rsidR="008631C7" w:rsidRPr="00C75FF8" w:rsidRDefault="008631C7" w:rsidP="00AB2EB9">
      <w:pPr>
        <w:pStyle w:val="FootnoteText"/>
        <w:rPr>
          <w:rFonts w:ascii="Constantia" w:hAnsi="Constantia"/>
          <w:sz w:val="18"/>
          <w:szCs w:val="18"/>
        </w:rPr>
      </w:pPr>
      <w:r w:rsidRPr="00AB2EB9">
        <w:rPr>
          <w:rStyle w:val="FootnoteReference"/>
          <w:rFonts w:ascii="Constantia" w:hAnsi="Constantia"/>
          <w:szCs w:val="18"/>
        </w:rPr>
        <w:footnoteRef/>
      </w:r>
      <w:r w:rsidRPr="00AB2EB9">
        <w:rPr>
          <w:rFonts w:ascii="Constantia" w:hAnsi="Constantia"/>
          <w:szCs w:val="18"/>
        </w:rPr>
        <w:t xml:space="preserve"> M, Grose &amp; D, </w:t>
      </w:r>
      <w:proofErr w:type="spellStart"/>
      <w:r w:rsidRPr="00AB2EB9">
        <w:rPr>
          <w:rFonts w:ascii="Constantia" w:hAnsi="Constantia"/>
          <w:szCs w:val="18"/>
        </w:rPr>
        <w:t>Mckenna</w:t>
      </w:r>
      <w:proofErr w:type="spellEnd"/>
      <w:r w:rsidRPr="00AB2EB9">
        <w:rPr>
          <w:rFonts w:ascii="Constantia" w:hAnsi="Constantia"/>
          <w:szCs w:val="18"/>
        </w:rPr>
        <w:t>. Old English Literature (London: Evans brothers, 1973) p. 71.</w:t>
      </w:r>
    </w:p>
  </w:footnote>
  <w:footnote w:id="64">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D, </w:t>
      </w:r>
      <w:proofErr w:type="spellStart"/>
      <w:r w:rsidRPr="00AB2EB9">
        <w:rPr>
          <w:rFonts w:ascii="Constantia" w:hAnsi="Constantia"/>
          <w:szCs w:val="18"/>
        </w:rPr>
        <w:t>Whitelock</w:t>
      </w:r>
      <w:proofErr w:type="spellEnd"/>
      <w:r w:rsidRPr="00AB2EB9">
        <w:rPr>
          <w:rFonts w:ascii="Constantia" w:hAnsi="Constantia"/>
          <w:szCs w:val="18"/>
        </w:rPr>
        <w:t>, The Beginnings of English Society (London: Penguin books, 1974) p. 27.</w:t>
      </w:r>
    </w:p>
  </w:footnote>
  <w:footnote w:id="65">
    <w:p w:rsidR="008631C7" w:rsidRPr="00AB2EB9" w:rsidRDefault="008631C7" w:rsidP="0055783C">
      <w:pPr>
        <w:pStyle w:val="FootnoteText"/>
        <w:rPr>
          <w:rFonts w:ascii="Constantia" w:hAnsi="Constantia"/>
          <w:color w:val="FF0000"/>
          <w:szCs w:val="18"/>
        </w:rPr>
      </w:pPr>
      <w:r w:rsidRPr="00AB2EB9">
        <w:rPr>
          <w:rStyle w:val="FootnoteReference"/>
          <w:rFonts w:ascii="Constantia" w:hAnsi="Constantia"/>
          <w:szCs w:val="18"/>
        </w:rPr>
        <w:footnoteRef/>
      </w:r>
      <w:r w:rsidRPr="00AB2EB9">
        <w:rPr>
          <w:rFonts w:ascii="Constantia" w:hAnsi="Constantia"/>
          <w:szCs w:val="18"/>
        </w:rPr>
        <w:t xml:space="preserve"> </w:t>
      </w:r>
      <w:proofErr w:type="spellStart"/>
      <w:r w:rsidRPr="00AB2EB9">
        <w:rPr>
          <w:rFonts w:ascii="Constantia" w:hAnsi="Constantia"/>
          <w:szCs w:val="18"/>
        </w:rPr>
        <w:t>Liuzza</w:t>
      </w:r>
      <w:proofErr w:type="spellEnd"/>
      <w:r w:rsidRPr="00AB2EB9">
        <w:rPr>
          <w:rFonts w:ascii="Constantia" w:hAnsi="Constantia"/>
          <w:szCs w:val="18"/>
        </w:rPr>
        <w:t>, R. Beowulf: monuments, memory, history in ‘Readings in Medieval Texts’, ed. D, Johnson, E, Treharne (Oxford: Oxford university press, 2005) p. 95.</w:t>
      </w:r>
    </w:p>
  </w:footnote>
  <w:footnote w:id="66">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The Avalon Project, The Anglo-Saxon Chronicle: Eighth century. The Avalon Project </w:t>
      </w:r>
      <w:r w:rsidRPr="00AB2EB9">
        <w:rPr>
          <w:rFonts w:ascii="Constantia" w:hAnsi="Constantia"/>
          <w:i/>
          <w:szCs w:val="18"/>
        </w:rPr>
        <w:t>Documents in Law, History and Diplomacy</w:t>
      </w:r>
      <w:r w:rsidRPr="00AB2EB9">
        <w:rPr>
          <w:rFonts w:ascii="Constantia" w:hAnsi="Constantia"/>
          <w:szCs w:val="18"/>
        </w:rPr>
        <w:t>, [online].</w:t>
      </w:r>
    </w:p>
  </w:footnote>
  <w:footnote w:id="67">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w:t>
      </w:r>
      <w:bookmarkStart w:id="24" w:name="_Hlk512988375"/>
      <w:r w:rsidRPr="00AB2EB9">
        <w:rPr>
          <w:rFonts w:ascii="Constantia" w:hAnsi="Constantia"/>
          <w:szCs w:val="18"/>
        </w:rPr>
        <w:t xml:space="preserve">K, Crossley-Holland, The Anglo-Saxon World </w:t>
      </w:r>
      <w:proofErr w:type="gramStart"/>
      <w:r w:rsidRPr="00AB2EB9">
        <w:rPr>
          <w:rFonts w:ascii="Constantia" w:hAnsi="Constantia"/>
          <w:szCs w:val="18"/>
        </w:rPr>
        <w:t>An</w:t>
      </w:r>
      <w:proofErr w:type="gramEnd"/>
      <w:r w:rsidRPr="00AB2EB9">
        <w:rPr>
          <w:rFonts w:ascii="Constantia" w:hAnsi="Constantia"/>
          <w:szCs w:val="18"/>
        </w:rPr>
        <w:t xml:space="preserve"> Anthology (Oxford: Oxford university press, 2009)</w:t>
      </w:r>
      <w:bookmarkEnd w:id="24"/>
      <w:r w:rsidRPr="00AB2EB9">
        <w:rPr>
          <w:rFonts w:ascii="Constantia" w:hAnsi="Constantia"/>
          <w:szCs w:val="18"/>
        </w:rPr>
        <w:t xml:space="preserve"> p. 18.</w:t>
      </w:r>
    </w:p>
  </w:footnote>
  <w:footnote w:id="68">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w:t>
      </w:r>
      <w:r w:rsidRPr="00AB2EB9">
        <w:rPr>
          <w:rFonts w:ascii="Constantia" w:hAnsi="Constantia"/>
          <w:i/>
          <w:szCs w:val="18"/>
        </w:rPr>
        <w:t>Ibid</w:t>
      </w:r>
      <w:r w:rsidRPr="00AB2EB9">
        <w:rPr>
          <w:rFonts w:ascii="Constantia" w:hAnsi="Constantia"/>
          <w:szCs w:val="18"/>
        </w:rPr>
        <w:t>, p. 16.</w:t>
      </w:r>
    </w:p>
  </w:footnote>
  <w:footnote w:id="69">
    <w:p w:rsidR="008631C7" w:rsidRPr="00AB2EB9" w:rsidRDefault="008631C7" w:rsidP="0055783C">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M, Goldsmith, The Mode and Meaning of </w:t>
      </w:r>
      <w:r w:rsidRPr="00AB2EB9">
        <w:rPr>
          <w:rFonts w:ascii="Constantia" w:hAnsi="Constantia"/>
          <w:i/>
          <w:szCs w:val="18"/>
        </w:rPr>
        <w:t>Beowulf</w:t>
      </w:r>
      <w:r w:rsidRPr="00AB2EB9">
        <w:rPr>
          <w:rFonts w:ascii="Constantia" w:hAnsi="Constantia"/>
          <w:szCs w:val="18"/>
        </w:rPr>
        <w:t xml:space="preserve"> (London: Athlone press, 1970) p. 225.</w:t>
      </w:r>
    </w:p>
  </w:footnote>
  <w:footnote w:id="70">
    <w:p w:rsidR="008631C7" w:rsidRPr="00AB2EB9" w:rsidRDefault="008631C7" w:rsidP="0055783C">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M, Grose &amp; D, </w:t>
      </w:r>
      <w:proofErr w:type="spellStart"/>
      <w:r w:rsidRPr="00AB2EB9">
        <w:rPr>
          <w:rFonts w:ascii="Constantia" w:hAnsi="Constantia"/>
        </w:rPr>
        <w:t>Mckenna</w:t>
      </w:r>
      <w:proofErr w:type="spellEnd"/>
      <w:r w:rsidRPr="00AB2EB9">
        <w:rPr>
          <w:rFonts w:ascii="Constantia" w:hAnsi="Constantia"/>
        </w:rPr>
        <w:t>. Old English Literature (London: Evans brothers, 1973) p. 69.</w:t>
      </w:r>
    </w:p>
  </w:footnote>
  <w:footnote w:id="71">
    <w:p w:rsidR="008631C7" w:rsidRPr="00AB2EB9" w:rsidRDefault="008631C7" w:rsidP="0055783C">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G, Jones. Kings, Beasts and Heroes (London: Oxford university press, 1972) p. 47.</w:t>
      </w:r>
    </w:p>
  </w:footnote>
  <w:footnote w:id="72">
    <w:p w:rsidR="008631C7" w:rsidRPr="00AB2EB9" w:rsidRDefault="008631C7" w:rsidP="0055783C">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w:t>
      </w:r>
      <w:bookmarkStart w:id="25" w:name="_Hlk513470620"/>
      <w:r w:rsidRPr="00AB2EB9">
        <w:rPr>
          <w:rFonts w:ascii="Constantia" w:hAnsi="Constantia"/>
        </w:rPr>
        <w:t xml:space="preserve">J, </w:t>
      </w:r>
      <w:proofErr w:type="spellStart"/>
      <w:r w:rsidRPr="00AB2EB9">
        <w:rPr>
          <w:rFonts w:ascii="Constantia" w:hAnsi="Constantia"/>
        </w:rPr>
        <w:t>Nitzsche</w:t>
      </w:r>
      <w:proofErr w:type="spellEnd"/>
      <w:r w:rsidRPr="00AB2EB9">
        <w:rPr>
          <w:rFonts w:ascii="Constantia" w:hAnsi="Constantia"/>
        </w:rPr>
        <w:t>, Tolkien’s Art ‘A Mythology for England’ (London: Macmillan press, 1979)</w:t>
      </w:r>
      <w:bookmarkEnd w:id="25"/>
      <w:r w:rsidRPr="00AB2EB9">
        <w:rPr>
          <w:rFonts w:ascii="Constantia" w:hAnsi="Constantia"/>
        </w:rPr>
        <w:t xml:space="preserve"> p. 32.</w:t>
      </w:r>
    </w:p>
  </w:footnote>
  <w:footnote w:id="73">
    <w:p w:rsidR="008631C7" w:rsidRDefault="008631C7" w:rsidP="0055783C">
      <w:pPr>
        <w:pStyle w:val="FootnoteText"/>
      </w:pPr>
      <w:r w:rsidRPr="00AB2EB9">
        <w:rPr>
          <w:rStyle w:val="FootnoteReference"/>
          <w:rFonts w:ascii="Constantia" w:hAnsi="Constantia"/>
        </w:rPr>
        <w:footnoteRef/>
      </w:r>
      <w:r w:rsidRPr="00AB2EB9">
        <w:rPr>
          <w:rFonts w:ascii="Constantia" w:hAnsi="Constantia"/>
        </w:rPr>
        <w:t xml:space="preserve"> </w:t>
      </w:r>
      <w:r w:rsidR="009A19BB" w:rsidRPr="00AB2EB9">
        <w:rPr>
          <w:rFonts w:ascii="Constantia" w:hAnsi="Constantia"/>
        </w:rPr>
        <w:t xml:space="preserve">J, </w:t>
      </w:r>
      <w:proofErr w:type="spellStart"/>
      <w:r w:rsidR="009A19BB" w:rsidRPr="00AB2EB9">
        <w:rPr>
          <w:rFonts w:ascii="Constantia" w:hAnsi="Constantia"/>
        </w:rPr>
        <w:t>Nitzsche</w:t>
      </w:r>
      <w:proofErr w:type="spellEnd"/>
      <w:r w:rsidR="009A19BB" w:rsidRPr="00AB2EB9">
        <w:rPr>
          <w:rFonts w:ascii="Constantia" w:hAnsi="Constantia"/>
        </w:rPr>
        <w:t>, Tolkien’s Art ‘A Mythology for England’ (London: Macmillan press, 1979)</w:t>
      </w:r>
      <w:r w:rsidRPr="00AB2EB9">
        <w:rPr>
          <w:rFonts w:ascii="Constantia" w:hAnsi="Constantia"/>
        </w:rPr>
        <w:t xml:space="preserve"> p. 32.</w:t>
      </w:r>
    </w:p>
  </w:footnote>
  <w:footnote w:id="74">
    <w:p w:rsidR="008631C7" w:rsidRPr="00AB2EB9" w:rsidRDefault="008631C7" w:rsidP="00E15ABE">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J, Rateliff. The History of The Hobbit (London: Harper Collins, 2013) p. 47.</w:t>
      </w:r>
    </w:p>
  </w:footnote>
  <w:footnote w:id="75">
    <w:p w:rsidR="008631C7" w:rsidRPr="00AB2EB9" w:rsidRDefault="008631C7" w:rsidP="00E15ABE">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D, Day. The heroes of Tolkien (London: </w:t>
      </w:r>
      <w:proofErr w:type="spellStart"/>
      <w:r w:rsidRPr="00AB2EB9">
        <w:rPr>
          <w:rFonts w:ascii="Constantia" w:hAnsi="Constantia"/>
          <w:szCs w:val="18"/>
        </w:rPr>
        <w:t>Cassell</w:t>
      </w:r>
      <w:proofErr w:type="spellEnd"/>
      <w:r w:rsidRPr="00AB2EB9">
        <w:rPr>
          <w:rFonts w:ascii="Constantia" w:hAnsi="Constantia"/>
          <w:szCs w:val="18"/>
        </w:rPr>
        <w:t>, 2017) p. 145.</w:t>
      </w:r>
    </w:p>
  </w:footnote>
  <w:footnote w:id="76">
    <w:p w:rsidR="008631C7" w:rsidRPr="00AB2EB9" w:rsidRDefault="008631C7" w:rsidP="00E15ABE">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A compendious Anglo-Saxon and English Dictionary, Ed. J, Bosworth (London: Gibbons, 1901) p. 44.</w:t>
      </w:r>
    </w:p>
  </w:footnote>
  <w:footnote w:id="77">
    <w:p w:rsidR="008631C7" w:rsidRPr="00AB2EB9" w:rsidRDefault="008631C7" w:rsidP="00E15ABE">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w:t>
      </w:r>
      <w:r w:rsidRPr="00AB2EB9">
        <w:rPr>
          <w:rFonts w:ascii="Constantia" w:hAnsi="Constantia"/>
          <w:i/>
          <w:szCs w:val="18"/>
        </w:rPr>
        <w:t>Ibid</w:t>
      </w:r>
      <w:r w:rsidRPr="00AB2EB9">
        <w:rPr>
          <w:rFonts w:ascii="Constantia" w:hAnsi="Constantia"/>
          <w:szCs w:val="18"/>
        </w:rPr>
        <w:t>, p. 48.</w:t>
      </w:r>
    </w:p>
  </w:footnote>
  <w:footnote w:id="78">
    <w:p w:rsidR="008631C7" w:rsidRPr="00AB2EB9" w:rsidRDefault="008631C7" w:rsidP="00E15ABE">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w:t>
      </w:r>
      <w:r w:rsidR="00AB2EB9" w:rsidRPr="00AB2EB9">
        <w:rPr>
          <w:rFonts w:ascii="Constantia" w:hAnsi="Constantia"/>
          <w:szCs w:val="18"/>
        </w:rPr>
        <w:t xml:space="preserve">A compendious Anglo-Saxon and English Dictionary, Ed. J, Bosworth (London: Gibbons, 1901) </w:t>
      </w:r>
      <w:r w:rsidRPr="00AB2EB9">
        <w:rPr>
          <w:rFonts w:ascii="Constantia" w:hAnsi="Constantia"/>
        </w:rPr>
        <w:t>p. 42.</w:t>
      </w:r>
    </w:p>
  </w:footnote>
  <w:footnote w:id="79">
    <w:p w:rsidR="008631C7" w:rsidRPr="00AB2EB9" w:rsidRDefault="008631C7" w:rsidP="00E15ABE">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w:t>
      </w:r>
      <w:bookmarkStart w:id="26" w:name="_Hlk512899708"/>
      <w:r w:rsidRPr="00AB2EB9">
        <w:rPr>
          <w:rFonts w:ascii="Constantia" w:hAnsi="Constantia"/>
        </w:rPr>
        <w:t>The Oxford Dictionary of Family Names in Britain and Ireland, Ed. P, Hanks, R, Coates, P, McClure (Oxford: Oxford University Press, 2016)</w:t>
      </w:r>
      <w:bookmarkEnd w:id="26"/>
      <w:r w:rsidRPr="00AB2EB9">
        <w:rPr>
          <w:rFonts w:ascii="Constantia" w:hAnsi="Constantia"/>
        </w:rPr>
        <w:t>, [online].</w:t>
      </w:r>
    </w:p>
  </w:footnote>
  <w:footnote w:id="80">
    <w:p w:rsidR="008631C7" w:rsidRPr="00AB2EB9" w:rsidRDefault="008631C7" w:rsidP="00E15ABE">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The Oxford Dictionary of Family Names in Britain and Ireland, Ed. P, Hanks, R, Coates, P, McClure (Oxford: Oxford University Press, 2016), [online].</w:t>
      </w:r>
    </w:p>
  </w:footnote>
  <w:footnote w:id="81">
    <w:p w:rsidR="008631C7" w:rsidRPr="00AB2EB9" w:rsidRDefault="008631C7" w:rsidP="00E15ABE">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T, </w:t>
      </w:r>
      <w:proofErr w:type="spellStart"/>
      <w:r w:rsidRPr="00AB2EB9">
        <w:rPr>
          <w:rFonts w:ascii="Constantia" w:hAnsi="Constantia"/>
        </w:rPr>
        <w:t>Shippey</w:t>
      </w:r>
      <w:proofErr w:type="spellEnd"/>
      <w:r w:rsidRPr="00AB2EB9">
        <w:rPr>
          <w:rFonts w:ascii="Constantia" w:hAnsi="Constantia"/>
        </w:rPr>
        <w:t>. The Road to Middle Earth (London: Harper Collins, 2005) p. 82.</w:t>
      </w:r>
    </w:p>
  </w:footnote>
  <w:footnote w:id="82">
    <w:p w:rsidR="008631C7" w:rsidRPr="00AB2EB9" w:rsidRDefault="008631C7" w:rsidP="00E15ABE">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w:t>
      </w:r>
      <w:bookmarkStart w:id="27" w:name="_Hlk512905402"/>
      <w:r w:rsidRPr="00AB2EB9">
        <w:rPr>
          <w:rFonts w:ascii="Constantia" w:hAnsi="Constantia"/>
        </w:rPr>
        <w:t>A compendious Anglo-Saxon and English Dictionary, Ed. J, Bosworth (London: Gibbons, 1901)</w:t>
      </w:r>
      <w:bookmarkEnd w:id="27"/>
      <w:r w:rsidRPr="00AB2EB9">
        <w:rPr>
          <w:rFonts w:ascii="Constantia" w:hAnsi="Constantia"/>
        </w:rPr>
        <w:t xml:space="preserve"> p. 80.</w:t>
      </w:r>
    </w:p>
  </w:footnote>
  <w:footnote w:id="83">
    <w:p w:rsidR="008631C7" w:rsidRPr="00AB2EB9" w:rsidRDefault="008631C7" w:rsidP="00E15ABE">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w:t>
      </w:r>
      <w:r w:rsidRPr="00AB2EB9">
        <w:rPr>
          <w:rFonts w:ascii="Constantia" w:hAnsi="Constantia"/>
          <w:i/>
        </w:rPr>
        <w:t>Ibid</w:t>
      </w:r>
      <w:r w:rsidRPr="00AB2EB9">
        <w:rPr>
          <w:rFonts w:ascii="Constantia" w:hAnsi="Constantia"/>
        </w:rPr>
        <w:t>, p. 228.</w:t>
      </w:r>
    </w:p>
  </w:footnote>
  <w:footnote w:id="84">
    <w:p w:rsidR="008631C7" w:rsidRPr="00550486" w:rsidRDefault="008631C7" w:rsidP="00E15ABE">
      <w:pPr>
        <w:pStyle w:val="FootnoteText"/>
        <w:rPr>
          <w:rFonts w:ascii="Constantia" w:hAnsi="Constantia"/>
          <w:sz w:val="18"/>
          <w:szCs w:val="18"/>
        </w:rPr>
      </w:pPr>
      <w:r w:rsidRPr="00AB2EB9">
        <w:rPr>
          <w:rStyle w:val="FootnoteReference"/>
          <w:rFonts w:ascii="Constantia" w:hAnsi="Constantia"/>
        </w:rPr>
        <w:footnoteRef/>
      </w:r>
      <w:r w:rsidRPr="00AB2EB9">
        <w:rPr>
          <w:rFonts w:ascii="Constantia" w:hAnsi="Constantia"/>
        </w:rPr>
        <w:t xml:space="preserve"> Tolkien had not yet named where the hobbits resided as “The Shire”. This was adopted in his sequel </w:t>
      </w:r>
      <w:r w:rsidRPr="00AB2EB9">
        <w:rPr>
          <w:rFonts w:ascii="Constantia" w:hAnsi="Constantia"/>
          <w:i/>
        </w:rPr>
        <w:t>The Lord of The Rings</w:t>
      </w:r>
      <w:r w:rsidRPr="00AB2EB9">
        <w:rPr>
          <w:rFonts w:ascii="Constantia" w:hAnsi="Constantia"/>
        </w:rPr>
        <w:t xml:space="preserve"> yet has been used here as an example of the continuation of Anglo-Saxon favouritism.</w:t>
      </w:r>
    </w:p>
  </w:footnote>
  <w:footnote w:id="85">
    <w:p w:rsidR="008631C7" w:rsidRPr="00AB2EB9" w:rsidRDefault="008631C7" w:rsidP="00E15ABE">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J, Tolkien, The Hobbit. (London: Harper Collins, 1997) p. 3.</w:t>
      </w:r>
    </w:p>
  </w:footnote>
  <w:footnote w:id="86">
    <w:p w:rsidR="008631C7" w:rsidRPr="00AB2EB9" w:rsidRDefault="008631C7" w:rsidP="00E15ABE">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Collins dictionary, ‘Good Morning’, [online].</w:t>
      </w:r>
    </w:p>
  </w:footnote>
  <w:footnote w:id="87">
    <w:p w:rsidR="008631C7" w:rsidRPr="00AB2EB9" w:rsidRDefault="008631C7" w:rsidP="00E15ABE">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T, </w:t>
      </w:r>
      <w:proofErr w:type="spellStart"/>
      <w:r w:rsidRPr="00AB2EB9">
        <w:rPr>
          <w:rFonts w:ascii="Constantia" w:hAnsi="Constantia"/>
          <w:szCs w:val="18"/>
        </w:rPr>
        <w:t>Shippey</w:t>
      </w:r>
      <w:proofErr w:type="spellEnd"/>
      <w:r w:rsidRPr="00AB2EB9">
        <w:rPr>
          <w:rFonts w:ascii="Constantia" w:hAnsi="Constantia"/>
          <w:szCs w:val="18"/>
        </w:rPr>
        <w:t>, The Road to Middle-Earth (London: Harper Collins, 2005) p. 83.</w:t>
      </w:r>
    </w:p>
  </w:footnote>
  <w:footnote w:id="88">
    <w:p w:rsidR="008631C7" w:rsidRPr="00AB2EB9" w:rsidRDefault="008631C7" w:rsidP="00E15ABE">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J, Tolkien, The Hobbit (London: Harper Collins, 1997) p. 278.</w:t>
      </w:r>
    </w:p>
  </w:footnote>
  <w:footnote w:id="89">
    <w:p w:rsidR="008631C7" w:rsidRPr="00AB2EB9" w:rsidRDefault="008631C7" w:rsidP="00E15ABE">
      <w:pPr>
        <w:pStyle w:val="FootnoteText"/>
        <w:rPr>
          <w:sz w:val="22"/>
        </w:rPr>
      </w:pPr>
      <w:r w:rsidRPr="00AB2EB9">
        <w:rPr>
          <w:rStyle w:val="FootnoteReference"/>
          <w:rFonts w:ascii="Constantia" w:hAnsi="Constantia"/>
          <w:szCs w:val="18"/>
        </w:rPr>
        <w:footnoteRef/>
      </w:r>
      <w:r w:rsidRPr="00AB2EB9">
        <w:rPr>
          <w:rFonts w:ascii="Constantia" w:hAnsi="Constantia"/>
          <w:szCs w:val="18"/>
        </w:rPr>
        <w:t xml:space="preserve"> T, </w:t>
      </w:r>
      <w:proofErr w:type="spellStart"/>
      <w:r w:rsidRPr="00AB2EB9">
        <w:rPr>
          <w:rFonts w:ascii="Constantia" w:hAnsi="Constantia"/>
          <w:szCs w:val="18"/>
        </w:rPr>
        <w:t>Shippey</w:t>
      </w:r>
      <w:proofErr w:type="spellEnd"/>
      <w:r w:rsidRPr="00AB2EB9">
        <w:rPr>
          <w:rFonts w:ascii="Constantia" w:hAnsi="Constantia"/>
          <w:szCs w:val="18"/>
        </w:rPr>
        <w:t>, The Road to Middle-Earth (London: Harper Collins, 2005) p. 83.</w:t>
      </w:r>
    </w:p>
  </w:footnote>
  <w:footnote w:id="90">
    <w:p w:rsidR="008631C7" w:rsidRPr="00AB2EB9" w:rsidRDefault="008631C7" w:rsidP="00E15ABE">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w:t>
      </w:r>
      <w:bookmarkStart w:id="28" w:name="_Hlk512900366"/>
      <w:r w:rsidRPr="00AB2EB9">
        <w:rPr>
          <w:rFonts w:ascii="Constantia" w:hAnsi="Constantia"/>
          <w:szCs w:val="18"/>
        </w:rPr>
        <w:t>J, Tolkien. The Hobbit. (London: Harper Collins, 1997)</w:t>
      </w:r>
      <w:bookmarkEnd w:id="28"/>
      <w:r w:rsidRPr="00AB2EB9">
        <w:rPr>
          <w:rFonts w:ascii="Constantia" w:hAnsi="Constantia"/>
          <w:szCs w:val="18"/>
        </w:rPr>
        <w:t xml:space="preserve"> p. 2.</w:t>
      </w:r>
    </w:p>
  </w:footnote>
  <w:footnote w:id="91">
    <w:p w:rsidR="008631C7" w:rsidRPr="00BB2B02" w:rsidRDefault="008631C7" w:rsidP="00E15ABE">
      <w:pPr>
        <w:pStyle w:val="FootnoteText"/>
        <w:rPr>
          <w:rFonts w:ascii="Constantia" w:hAnsi="Constantia"/>
          <w:sz w:val="18"/>
          <w:szCs w:val="18"/>
        </w:rPr>
      </w:pPr>
      <w:r w:rsidRPr="00AB2EB9">
        <w:rPr>
          <w:rStyle w:val="FootnoteReference"/>
          <w:rFonts w:ascii="Constantia" w:hAnsi="Constantia"/>
          <w:szCs w:val="18"/>
        </w:rPr>
        <w:footnoteRef/>
      </w:r>
      <w:r w:rsidRPr="00AB2EB9">
        <w:rPr>
          <w:rFonts w:ascii="Constantia" w:hAnsi="Constantia"/>
          <w:szCs w:val="18"/>
        </w:rPr>
        <w:t xml:space="preserve"> </w:t>
      </w:r>
      <w:r w:rsidR="00E1230C" w:rsidRPr="00AB2EB9">
        <w:rPr>
          <w:rFonts w:ascii="Constantia" w:hAnsi="Constantia"/>
          <w:szCs w:val="18"/>
        </w:rPr>
        <w:t xml:space="preserve">J, Tolkien. The Hobbit. (London: Harper Collins, 1997) </w:t>
      </w:r>
      <w:r w:rsidRPr="00AB2EB9">
        <w:rPr>
          <w:rFonts w:ascii="Constantia" w:hAnsi="Constantia"/>
          <w:szCs w:val="18"/>
        </w:rPr>
        <w:t>p. 2.</w:t>
      </w:r>
    </w:p>
  </w:footnote>
  <w:footnote w:id="92">
    <w:p w:rsidR="008631C7" w:rsidRPr="00AB2EB9" w:rsidRDefault="008631C7" w:rsidP="00E15ABE">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T, </w:t>
      </w:r>
      <w:proofErr w:type="spellStart"/>
      <w:r w:rsidRPr="00AB2EB9">
        <w:rPr>
          <w:rFonts w:ascii="Constantia" w:hAnsi="Constantia"/>
        </w:rPr>
        <w:t>Shippey</w:t>
      </w:r>
      <w:proofErr w:type="spellEnd"/>
      <w:r w:rsidRPr="00AB2EB9">
        <w:rPr>
          <w:rFonts w:ascii="Constantia" w:hAnsi="Constantia"/>
        </w:rPr>
        <w:t xml:space="preserve">, Tolkien: Author of the Century (London: Harper Collins, 2001) p. 3, T, </w:t>
      </w:r>
      <w:proofErr w:type="spellStart"/>
      <w:r w:rsidRPr="00AB2EB9">
        <w:rPr>
          <w:rFonts w:ascii="Constantia" w:hAnsi="Constantia"/>
        </w:rPr>
        <w:t>Shippey</w:t>
      </w:r>
      <w:proofErr w:type="spellEnd"/>
      <w:r w:rsidRPr="00AB2EB9">
        <w:rPr>
          <w:rFonts w:ascii="Constantia" w:hAnsi="Constantia"/>
        </w:rPr>
        <w:t xml:space="preserve">, The Road to Middle-Earth (London: Harper Collins, 2005) p. 76. The Denham Tracts may be found online here: </w:t>
      </w:r>
      <w:hyperlink r:id="rId1" w:anchor="page/14/mode/1up" w:history="1">
        <w:r w:rsidRPr="00AB2EB9">
          <w:rPr>
            <w:rStyle w:val="Hyperlink"/>
            <w:rFonts w:ascii="Constantia" w:hAnsi="Constantia"/>
            <w:color w:val="auto"/>
          </w:rPr>
          <w:t>https://archive.org/stream/denhamtractscoll01denhuoft#page/14/mode/1up</w:t>
        </w:r>
      </w:hyperlink>
      <w:r w:rsidRPr="00AB2EB9">
        <w:rPr>
          <w:rFonts w:ascii="Constantia" w:hAnsi="Constantia"/>
        </w:rPr>
        <w:t xml:space="preserve"> [Accessed 01/05/18].</w:t>
      </w:r>
    </w:p>
  </w:footnote>
  <w:footnote w:id="93">
    <w:p w:rsidR="008631C7" w:rsidRPr="00AB2EB9" w:rsidRDefault="008631C7" w:rsidP="00E15ABE">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T, </w:t>
      </w:r>
      <w:proofErr w:type="spellStart"/>
      <w:r w:rsidRPr="00AB2EB9">
        <w:rPr>
          <w:rFonts w:ascii="Constantia" w:hAnsi="Constantia"/>
        </w:rPr>
        <w:t>Shippey</w:t>
      </w:r>
      <w:proofErr w:type="spellEnd"/>
      <w:r w:rsidRPr="00AB2EB9">
        <w:rPr>
          <w:rFonts w:ascii="Constantia" w:hAnsi="Constantia"/>
        </w:rPr>
        <w:t>, Tolkien: Author of the century. (London: Harper Collins, 2001) p. 3.</w:t>
      </w:r>
    </w:p>
  </w:footnote>
  <w:footnote w:id="94">
    <w:p w:rsidR="008631C7" w:rsidRPr="00AB2EB9" w:rsidRDefault="008631C7" w:rsidP="00E15ABE">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w:t>
      </w:r>
      <w:r w:rsidRPr="00AB2EB9">
        <w:rPr>
          <w:rFonts w:ascii="Constantia" w:hAnsi="Constantia"/>
          <w:i/>
        </w:rPr>
        <w:t>Ibid</w:t>
      </w:r>
      <w:r w:rsidRPr="00AB2EB9">
        <w:rPr>
          <w:rFonts w:ascii="Constantia" w:hAnsi="Constantia"/>
        </w:rPr>
        <w:t>, p. 3.</w:t>
      </w:r>
    </w:p>
  </w:footnote>
  <w:footnote w:id="95">
    <w:p w:rsidR="008631C7" w:rsidRPr="00AB2EB9" w:rsidRDefault="008631C7" w:rsidP="00E15ABE">
      <w:pPr>
        <w:pStyle w:val="FootnoteText"/>
        <w:rPr>
          <w:rFonts w:ascii="Constantia" w:hAnsi="Constantia"/>
        </w:rPr>
      </w:pPr>
      <w:r w:rsidRPr="00AB2EB9">
        <w:rPr>
          <w:rStyle w:val="FootnoteReference"/>
          <w:rFonts w:ascii="Constantia" w:hAnsi="Constantia"/>
        </w:rPr>
        <w:footnoteRef/>
      </w:r>
      <w:bookmarkStart w:id="29" w:name="_Hlk513130596"/>
      <w:r w:rsidRPr="00AB2EB9">
        <w:rPr>
          <w:rFonts w:ascii="Constantia" w:hAnsi="Constantia"/>
        </w:rPr>
        <w:t xml:space="preserve"> </w:t>
      </w:r>
      <w:r w:rsidRPr="00AB2EB9">
        <w:rPr>
          <w:rFonts w:ascii="Constantia" w:hAnsi="Constantia"/>
          <w:i/>
        </w:rPr>
        <w:t>Ibid</w:t>
      </w:r>
      <w:r w:rsidRPr="00AB2EB9">
        <w:rPr>
          <w:rFonts w:ascii="Constantia" w:hAnsi="Constantia"/>
        </w:rPr>
        <w:t>, p. 4.</w:t>
      </w:r>
    </w:p>
    <w:bookmarkEnd w:id="29"/>
  </w:footnote>
  <w:footnote w:id="96">
    <w:p w:rsidR="008631C7" w:rsidRPr="00AB2EB9" w:rsidRDefault="008631C7" w:rsidP="00E15ABE">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w:t>
      </w:r>
      <w:r w:rsidRPr="00AB2EB9">
        <w:rPr>
          <w:rFonts w:ascii="Constantia" w:hAnsi="Constantia"/>
          <w:i/>
        </w:rPr>
        <w:t>Ibid</w:t>
      </w:r>
      <w:r w:rsidRPr="00AB2EB9">
        <w:rPr>
          <w:rFonts w:ascii="Constantia" w:hAnsi="Constantia"/>
        </w:rPr>
        <w:t>, p. 4.</w:t>
      </w:r>
    </w:p>
  </w:footnote>
  <w:footnote w:id="97">
    <w:p w:rsidR="008631C7" w:rsidRPr="00AB2EB9" w:rsidRDefault="008631C7" w:rsidP="00E15ABE">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w:t>
      </w:r>
      <w:bookmarkStart w:id="30" w:name="_Hlk513149834"/>
      <w:r w:rsidRPr="00AB2EB9">
        <w:rPr>
          <w:rFonts w:ascii="Constantia" w:hAnsi="Constantia"/>
        </w:rPr>
        <w:t>J. A, Glenn, "To Translate a Hero: </w:t>
      </w:r>
      <w:r w:rsidRPr="00AB2EB9">
        <w:rPr>
          <w:rFonts w:ascii="Constantia" w:hAnsi="Constantia"/>
          <w:i/>
          <w:iCs/>
        </w:rPr>
        <w:t>The Hobbit</w:t>
      </w:r>
      <w:r w:rsidRPr="00AB2EB9">
        <w:rPr>
          <w:rFonts w:ascii="Constantia" w:hAnsi="Constantia"/>
        </w:rPr>
        <w:t> as </w:t>
      </w:r>
      <w:r w:rsidRPr="00AB2EB9">
        <w:rPr>
          <w:rFonts w:ascii="Constantia" w:hAnsi="Constantia"/>
          <w:i/>
          <w:iCs/>
        </w:rPr>
        <w:t>Beowulf</w:t>
      </w:r>
      <w:r w:rsidRPr="00AB2EB9">
        <w:rPr>
          <w:rFonts w:ascii="Constantia" w:hAnsi="Constantia"/>
        </w:rPr>
        <w:t> Retold." </w:t>
      </w:r>
      <w:r w:rsidRPr="00AB2EB9">
        <w:rPr>
          <w:rFonts w:ascii="Constantia" w:hAnsi="Constantia"/>
          <w:i/>
          <w:iCs/>
        </w:rPr>
        <w:t>PAPA</w:t>
      </w:r>
      <w:r w:rsidRPr="00AB2EB9">
        <w:rPr>
          <w:rFonts w:ascii="Constantia" w:hAnsi="Constantia"/>
        </w:rPr>
        <w:t> 17 (1991): 13-34</w:t>
      </w:r>
      <w:bookmarkEnd w:id="30"/>
      <w:r w:rsidRPr="00AB2EB9">
        <w:rPr>
          <w:rFonts w:ascii="Constantia" w:hAnsi="Constantia"/>
        </w:rPr>
        <w:t>, [online].</w:t>
      </w:r>
    </w:p>
  </w:footnote>
  <w:footnote w:id="98">
    <w:p w:rsidR="008631C7" w:rsidRPr="00AB2EB9" w:rsidRDefault="008631C7" w:rsidP="00E15ABE">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w:t>
      </w:r>
      <w:bookmarkStart w:id="31" w:name="_Hlk513159946"/>
      <w:r w:rsidRPr="00AB2EB9">
        <w:rPr>
          <w:rFonts w:ascii="Constantia" w:hAnsi="Constantia"/>
          <w:szCs w:val="18"/>
        </w:rPr>
        <w:t>J, Tolkien. The Hobbit. (London: Harper Collins, 1997)</w:t>
      </w:r>
      <w:bookmarkEnd w:id="31"/>
      <w:r w:rsidRPr="00AB2EB9">
        <w:rPr>
          <w:rFonts w:ascii="Constantia" w:hAnsi="Constantia"/>
          <w:szCs w:val="18"/>
        </w:rPr>
        <w:t xml:space="preserve"> p. 17.</w:t>
      </w:r>
    </w:p>
  </w:footnote>
  <w:footnote w:id="99">
    <w:p w:rsidR="008631C7" w:rsidRPr="00BB2B02" w:rsidRDefault="008631C7" w:rsidP="00E15ABE">
      <w:pPr>
        <w:pStyle w:val="FootnoteText"/>
        <w:rPr>
          <w:rFonts w:ascii="Constantia" w:hAnsi="Constantia"/>
          <w:sz w:val="18"/>
          <w:szCs w:val="18"/>
        </w:rPr>
      </w:pPr>
      <w:r w:rsidRPr="00AB2EB9">
        <w:rPr>
          <w:rStyle w:val="FootnoteReference"/>
          <w:rFonts w:ascii="Constantia" w:hAnsi="Constantia"/>
          <w:szCs w:val="18"/>
        </w:rPr>
        <w:footnoteRef/>
      </w:r>
      <w:r w:rsidRPr="00AB2EB9">
        <w:rPr>
          <w:rFonts w:ascii="Constantia" w:hAnsi="Constantia"/>
          <w:szCs w:val="18"/>
        </w:rPr>
        <w:t xml:space="preserve"> </w:t>
      </w:r>
      <w:r w:rsidRPr="00AB2EB9">
        <w:rPr>
          <w:rFonts w:ascii="Constantia" w:hAnsi="Constantia"/>
          <w:i/>
          <w:szCs w:val="18"/>
        </w:rPr>
        <w:t>Ibid,</w:t>
      </w:r>
      <w:r w:rsidRPr="00AB2EB9">
        <w:rPr>
          <w:rFonts w:ascii="Constantia" w:hAnsi="Constantia"/>
          <w:szCs w:val="18"/>
        </w:rPr>
        <w:t xml:space="preserve"> p. 261.</w:t>
      </w:r>
    </w:p>
  </w:footnote>
  <w:footnote w:id="100">
    <w:p w:rsidR="007B26FC" w:rsidRPr="00AB2EB9" w:rsidRDefault="007B26FC">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J, Tolkien. The Hobbit. (London: Harper Collins, 1997) p. 201.</w:t>
      </w:r>
    </w:p>
  </w:footnote>
  <w:footnote w:id="101">
    <w:p w:rsidR="008631C7" w:rsidRPr="00AB2EB9" w:rsidRDefault="008631C7" w:rsidP="00E15ABE">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J. A, Glenn, "To Translate a Hero: </w:t>
      </w:r>
      <w:r w:rsidRPr="00AB2EB9">
        <w:rPr>
          <w:rFonts w:ascii="Constantia" w:hAnsi="Constantia"/>
          <w:i/>
          <w:iCs/>
        </w:rPr>
        <w:t>The Hobbit</w:t>
      </w:r>
      <w:r w:rsidRPr="00AB2EB9">
        <w:rPr>
          <w:rFonts w:ascii="Constantia" w:hAnsi="Constantia"/>
        </w:rPr>
        <w:t> as </w:t>
      </w:r>
      <w:r w:rsidRPr="00AB2EB9">
        <w:rPr>
          <w:rFonts w:ascii="Constantia" w:hAnsi="Constantia"/>
          <w:i/>
          <w:iCs/>
        </w:rPr>
        <w:t>Beowulf</w:t>
      </w:r>
      <w:r w:rsidRPr="00AB2EB9">
        <w:rPr>
          <w:rFonts w:ascii="Constantia" w:hAnsi="Constantia"/>
        </w:rPr>
        <w:t> Retold." </w:t>
      </w:r>
      <w:r w:rsidRPr="00AB2EB9">
        <w:rPr>
          <w:rFonts w:ascii="Constantia" w:hAnsi="Constantia"/>
          <w:i/>
          <w:iCs/>
        </w:rPr>
        <w:t>PAPA</w:t>
      </w:r>
      <w:r w:rsidRPr="00AB2EB9">
        <w:rPr>
          <w:rFonts w:ascii="Constantia" w:hAnsi="Constantia"/>
        </w:rPr>
        <w:t> 17 (1991): 13-34.</w:t>
      </w:r>
    </w:p>
  </w:footnote>
  <w:footnote w:id="102">
    <w:p w:rsidR="008631C7" w:rsidRPr="00AB2EB9" w:rsidRDefault="008631C7" w:rsidP="00E15ABE">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T, </w:t>
      </w:r>
      <w:proofErr w:type="spellStart"/>
      <w:r w:rsidRPr="00AB2EB9">
        <w:rPr>
          <w:rFonts w:ascii="Constantia" w:hAnsi="Constantia"/>
        </w:rPr>
        <w:t>Shippey</w:t>
      </w:r>
      <w:proofErr w:type="spellEnd"/>
      <w:r w:rsidRPr="00AB2EB9">
        <w:rPr>
          <w:rFonts w:ascii="Constantia" w:hAnsi="Constantia"/>
        </w:rPr>
        <w:t>, The Road to Middle-Earth (London: Harper Collins, 2005) p. 97.</w:t>
      </w:r>
    </w:p>
  </w:footnote>
  <w:footnote w:id="103">
    <w:p w:rsidR="00DB73B2" w:rsidRPr="00AB2EB9" w:rsidRDefault="00DB73B2">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J, Tolkien. The Hobbit. (London: Harper Collins, 1997) p. 270.</w:t>
      </w:r>
    </w:p>
  </w:footnote>
  <w:footnote w:id="104">
    <w:p w:rsidR="008631C7" w:rsidRPr="00AB2EB9" w:rsidRDefault="008631C7" w:rsidP="00E15ABE">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Poetry foundation, The Soldier by Rupert Brooke. The Poetry Foundation, [online].</w:t>
      </w:r>
    </w:p>
  </w:footnote>
  <w:footnote w:id="105">
    <w:p w:rsidR="008631C7" w:rsidRPr="00AB2EB9" w:rsidRDefault="008631C7" w:rsidP="00E15ABE">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J, Tolkien. The Hobbit. (London: Harper Collins, 1997) p. 21.</w:t>
      </w:r>
    </w:p>
  </w:footnote>
  <w:footnote w:id="106">
    <w:p w:rsidR="008631C7" w:rsidRPr="00AB2EB9" w:rsidRDefault="008631C7" w:rsidP="00E15ABE">
      <w:pPr>
        <w:pStyle w:val="FootnoteText"/>
        <w:rPr>
          <w:rFonts w:ascii="Constantia" w:hAnsi="Constantia"/>
          <w:szCs w:val="18"/>
        </w:rPr>
      </w:pPr>
      <w:r w:rsidRPr="00AB2EB9">
        <w:rPr>
          <w:rStyle w:val="FootnoteReference"/>
          <w:rFonts w:ascii="Constantia" w:hAnsi="Constantia"/>
        </w:rPr>
        <w:footnoteRef/>
      </w:r>
      <w:r w:rsidRPr="00AB2EB9">
        <w:rPr>
          <w:rFonts w:ascii="Constantia" w:hAnsi="Constantia"/>
        </w:rPr>
        <w:t xml:space="preserve"> </w:t>
      </w:r>
      <w:r w:rsidRPr="00AB2EB9">
        <w:rPr>
          <w:rFonts w:ascii="Constantia" w:hAnsi="Constantia"/>
          <w:i/>
        </w:rPr>
        <w:t>Ibid</w:t>
      </w:r>
      <w:r w:rsidRPr="00AB2EB9">
        <w:rPr>
          <w:rFonts w:ascii="Constantia" w:hAnsi="Constantia"/>
        </w:rPr>
        <w:t>, p. 21.</w:t>
      </w:r>
    </w:p>
  </w:footnote>
  <w:footnote w:id="107">
    <w:p w:rsidR="008631C7" w:rsidRPr="00AB2EB9" w:rsidRDefault="008631C7" w:rsidP="00E15ABE">
      <w:pPr>
        <w:pStyle w:val="FootnoteText"/>
        <w:rPr>
          <w:rFonts w:ascii="Constantia" w:hAnsi="Constantia"/>
          <w:color w:val="FF0000"/>
          <w:szCs w:val="18"/>
        </w:rPr>
      </w:pPr>
      <w:r w:rsidRPr="00AB2EB9">
        <w:rPr>
          <w:rStyle w:val="FootnoteReference"/>
          <w:rFonts w:ascii="Constantia" w:hAnsi="Constantia"/>
          <w:szCs w:val="18"/>
        </w:rPr>
        <w:footnoteRef/>
      </w:r>
      <w:r w:rsidRPr="00AB2EB9">
        <w:rPr>
          <w:rFonts w:ascii="Constantia" w:hAnsi="Constantia"/>
          <w:szCs w:val="18"/>
        </w:rPr>
        <w:t xml:space="preserve"> Christensen, B, Beowulf and The Hobbit; Elegy into Fantasy in J. R. R. Tolkien’s creative technique, PHD thesis, University of Southern California, August 1969. [online].</w:t>
      </w:r>
    </w:p>
  </w:footnote>
  <w:footnote w:id="108">
    <w:p w:rsidR="008631C7" w:rsidRPr="00AB2EB9" w:rsidRDefault="008631C7" w:rsidP="00E15ABE">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T, </w:t>
      </w:r>
      <w:proofErr w:type="spellStart"/>
      <w:r w:rsidRPr="00AB2EB9">
        <w:rPr>
          <w:rFonts w:ascii="Constantia" w:hAnsi="Constantia"/>
        </w:rPr>
        <w:t>Shippey</w:t>
      </w:r>
      <w:proofErr w:type="spellEnd"/>
      <w:r w:rsidRPr="00AB2EB9">
        <w:rPr>
          <w:rFonts w:ascii="Constantia" w:hAnsi="Constantia"/>
        </w:rPr>
        <w:t>, The Road to Middle-Earth (London: Harper Collins, 2005) p. 93.</w:t>
      </w:r>
    </w:p>
  </w:footnote>
  <w:footnote w:id="109">
    <w:p w:rsidR="008631C7" w:rsidRPr="00AB2EB9" w:rsidRDefault="008631C7" w:rsidP="00E15ABE">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The Letters of J. R. R. Tolkien, Ed. Carpenter, H, Tolkien, C (London: Harper Collins, 2006) p. 54.</w:t>
      </w:r>
    </w:p>
  </w:footnote>
  <w:footnote w:id="110">
    <w:p w:rsidR="008631C7" w:rsidRPr="00AB2EB9" w:rsidRDefault="008631C7" w:rsidP="00E15ABE">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J, Garth, Tolkien and the Great War (London: Harper Collins, 2004) p. 42.</w:t>
      </w:r>
    </w:p>
  </w:footnote>
  <w:footnote w:id="111">
    <w:p w:rsidR="008631C7" w:rsidRPr="00AB2EB9" w:rsidRDefault="008631C7" w:rsidP="00E15ABE">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British Library, Siegfried Sassoon’s statement of </w:t>
      </w:r>
      <w:proofErr w:type="gramStart"/>
      <w:r w:rsidRPr="00AB2EB9">
        <w:rPr>
          <w:rFonts w:ascii="Constantia" w:hAnsi="Constantia"/>
        </w:rPr>
        <w:t>protest against</w:t>
      </w:r>
      <w:proofErr w:type="gramEnd"/>
      <w:r w:rsidRPr="00AB2EB9">
        <w:rPr>
          <w:rFonts w:ascii="Constantia" w:hAnsi="Constantia"/>
        </w:rPr>
        <w:t xml:space="preserve"> the war, letter and typescript, MS 56099, c. 1906-66, [online]. </w:t>
      </w:r>
    </w:p>
  </w:footnote>
  <w:footnote w:id="112">
    <w:p w:rsidR="008631C7" w:rsidRPr="00AB2EB9" w:rsidRDefault="008631C7" w:rsidP="00E15ABE">
      <w:pPr>
        <w:pStyle w:val="FootnoteText"/>
        <w:rPr>
          <w:rFonts w:ascii="Constantia" w:hAnsi="Constantia"/>
        </w:rPr>
      </w:pPr>
      <w:r w:rsidRPr="00AB2EB9">
        <w:rPr>
          <w:rStyle w:val="FootnoteReference"/>
          <w:rFonts w:ascii="Constantia" w:hAnsi="Constantia"/>
        </w:rPr>
        <w:footnoteRef/>
      </w:r>
      <w:r w:rsidRPr="00AB2EB9">
        <w:rPr>
          <w:rFonts w:ascii="Constantia" w:hAnsi="Constantia"/>
        </w:rPr>
        <w:t xml:space="preserve"> J, Tolkien. The Hobbit. (London: Harper Collins, 1997) p. 272.</w:t>
      </w:r>
    </w:p>
  </w:footnote>
  <w:footnote w:id="113">
    <w:p w:rsidR="008631C7" w:rsidRPr="00AB2EB9" w:rsidRDefault="008631C7" w:rsidP="004F0B99">
      <w:pPr>
        <w:pStyle w:val="FootnoteText"/>
        <w:rPr>
          <w:sz w:val="22"/>
        </w:rPr>
      </w:pPr>
      <w:r w:rsidRPr="00AB2EB9">
        <w:rPr>
          <w:rStyle w:val="FootnoteReference"/>
          <w:rFonts w:ascii="Constantia" w:hAnsi="Constantia"/>
          <w:szCs w:val="18"/>
        </w:rPr>
        <w:footnoteRef/>
      </w:r>
      <w:r w:rsidRPr="00AB2EB9">
        <w:rPr>
          <w:rFonts w:ascii="Constantia" w:hAnsi="Constantia"/>
          <w:szCs w:val="18"/>
        </w:rPr>
        <w:t xml:space="preserve"> M, Goldsmith, The Mode and Meaning of </w:t>
      </w:r>
      <w:r w:rsidRPr="00AB2EB9">
        <w:rPr>
          <w:rFonts w:ascii="Constantia" w:hAnsi="Constantia"/>
          <w:i/>
          <w:szCs w:val="18"/>
        </w:rPr>
        <w:t>Beowulf</w:t>
      </w:r>
      <w:r w:rsidRPr="00AB2EB9">
        <w:rPr>
          <w:rFonts w:ascii="Constantia" w:hAnsi="Constantia"/>
          <w:szCs w:val="18"/>
        </w:rPr>
        <w:t xml:space="preserve"> (London: Athlone press, 1970) p. 239.</w:t>
      </w:r>
    </w:p>
  </w:footnote>
  <w:footnote w:id="114">
    <w:p w:rsidR="008631C7" w:rsidRPr="00AB2EB9" w:rsidRDefault="008631C7" w:rsidP="00651DA3">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w:t>
      </w:r>
      <w:r w:rsidRPr="00AB2EB9">
        <w:rPr>
          <w:rFonts w:ascii="Constantia" w:hAnsi="Constantia"/>
          <w:i/>
          <w:szCs w:val="18"/>
        </w:rPr>
        <w:t>Ibid</w:t>
      </w:r>
      <w:r w:rsidRPr="00AB2EB9">
        <w:rPr>
          <w:rFonts w:ascii="Constantia" w:hAnsi="Constantia"/>
          <w:szCs w:val="18"/>
        </w:rPr>
        <w:t>, p. 211.</w:t>
      </w:r>
    </w:p>
  </w:footnote>
  <w:footnote w:id="115">
    <w:p w:rsidR="008631C7" w:rsidRPr="00AB2EB9" w:rsidRDefault="008631C7" w:rsidP="00E56522">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Tolkien, J, The Monsters and The Critics and other essays, Ed. Tolkien, C (London: Harper Collins, 2006) p. 27.</w:t>
      </w:r>
    </w:p>
  </w:footnote>
  <w:footnote w:id="116">
    <w:p w:rsidR="008631C7" w:rsidRPr="00AB2EB9" w:rsidRDefault="008631C7" w:rsidP="00BE1B0B">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J, </w:t>
      </w:r>
      <w:proofErr w:type="spellStart"/>
      <w:r w:rsidRPr="00AB2EB9">
        <w:rPr>
          <w:rFonts w:ascii="Constantia" w:hAnsi="Constantia"/>
          <w:szCs w:val="18"/>
        </w:rPr>
        <w:t>Nitzsche</w:t>
      </w:r>
      <w:proofErr w:type="spellEnd"/>
      <w:r w:rsidRPr="00AB2EB9">
        <w:rPr>
          <w:rFonts w:ascii="Constantia" w:hAnsi="Constantia"/>
          <w:szCs w:val="18"/>
        </w:rPr>
        <w:t>, Tolkien’s Art ‘A Mythology for England’ (London: Macmillan press, 1979) p. 35.</w:t>
      </w:r>
    </w:p>
  </w:footnote>
  <w:footnote w:id="117">
    <w:p w:rsidR="008631C7" w:rsidRPr="00AB2EB9" w:rsidRDefault="008631C7" w:rsidP="00D94968">
      <w:pPr>
        <w:pStyle w:val="FootnoteText"/>
        <w:rPr>
          <w:rFonts w:ascii="Constantia" w:hAnsi="Constantia"/>
          <w:szCs w:val="18"/>
        </w:rPr>
      </w:pPr>
      <w:r w:rsidRPr="00AB2EB9">
        <w:rPr>
          <w:rStyle w:val="FootnoteReference"/>
          <w:rFonts w:ascii="Constantia" w:hAnsi="Constantia"/>
          <w:szCs w:val="18"/>
        </w:rPr>
        <w:footnoteRef/>
      </w:r>
      <w:r w:rsidRPr="00AB2EB9">
        <w:rPr>
          <w:rFonts w:ascii="Constantia" w:hAnsi="Constantia"/>
          <w:szCs w:val="18"/>
        </w:rPr>
        <w:t xml:space="preserve"> </w:t>
      </w:r>
      <w:r w:rsidRPr="00AB2EB9">
        <w:rPr>
          <w:rFonts w:ascii="Constantia" w:hAnsi="Constantia"/>
          <w:i/>
          <w:szCs w:val="18"/>
        </w:rPr>
        <w:t>Ibid,</w:t>
      </w:r>
      <w:r w:rsidRPr="00AB2EB9">
        <w:rPr>
          <w:rFonts w:ascii="Constantia" w:hAnsi="Constantia"/>
          <w:szCs w:val="18"/>
        </w:rPr>
        <w:t xml:space="preserve"> p. 35.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981D0A"/>
    <w:multiLevelType w:val="hybridMultilevel"/>
    <w:tmpl w:val="976211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A966E7"/>
    <w:multiLevelType w:val="multilevel"/>
    <w:tmpl w:val="C3F0838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6BC36D0F"/>
    <w:multiLevelType w:val="hybridMultilevel"/>
    <w:tmpl w:val="53EE4A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783C"/>
    <w:rsid w:val="00004525"/>
    <w:rsid w:val="0000613D"/>
    <w:rsid w:val="00010B14"/>
    <w:rsid w:val="0002265F"/>
    <w:rsid w:val="00026325"/>
    <w:rsid w:val="0003117A"/>
    <w:rsid w:val="000335C0"/>
    <w:rsid w:val="0003499E"/>
    <w:rsid w:val="000402FD"/>
    <w:rsid w:val="00065F96"/>
    <w:rsid w:val="0008516D"/>
    <w:rsid w:val="00091BB0"/>
    <w:rsid w:val="00094647"/>
    <w:rsid w:val="000B6AD7"/>
    <w:rsid w:val="000B724C"/>
    <w:rsid w:val="000C6AB1"/>
    <w:rsid w:val="000D3B1B"/>
    <w:rsid w:val="000D4C2C"/>
    <w:rsid w:val="000D6322"/>
    <w:rsid w:val="000E2221"/>
    <w:rsid w:val="000E450A"/>
    <w:rsid w:val="000F12F9"/>
    <w:rsid w:val="00164382"/>
    <w:rsid w:val="001714B2"/>
    <w:rsid w:val="001802AC"/>
    <w:rsid w:val="00183EB2"/>
    <w:rsid w:val="001A4594"/>
    <w:rsid w:val="00247E52"/>
    <w:rsid w:val="00253ADD"/>
    <w:rsid w:val="00260F42"/>
    <w:rsid w:val="002737DF"/>
    <w:rsid w:val="002876D4"/>
    <w:rsid w:val="00291B81"/>
    <w:rsid w:val="002A3F10"/>
    <w:rsid w:val="002C29FC"/>
    <w:rsid w:val="002F23F7"/>
    <w:rsid w:val="00303272"/>
    <w:rsid w:val="00305256"/>
    <w:rsid w:val="00327713"/>
    <w:rsid w:val="003440D3"/>
    <w:rsid w:val="003579D0"/>
    <w:rsid w:val="00360682"/>
    <w:rsid w:val="003670A6"/>
    <w:rsid w:val="0037558A"/>
    <w:rsid w:val="00387016"/>
    <w:rsid w:val="00391528"/>
    <w:rsid w:val="003A3304"/>
    <w:rsid w:val="003A4349"/>
    <w:rsid w:val="003A6E77"/>
    <w:rsid w:val="003B6CBD"/>
    <w:rsid w:val="003C0E36"/>
    <w:rsid w:val="003C4019"/>
    <w:rsid w:val="003C4C8A"/>
    <w:rsid w:val="003E58A0"/>
    <w:rsid w:val="003F2202"/>
    <w:rsid w:val="003F6AAC"/>
    <w:rsid w:val="00407F1D"/>
    <w:rsid w:val="00417D85"/>
    <w:rsid w:val="0043708D"/>
    <w:rsid w:val="00480380"/>
    <w:rsid w:val="0048313B"/>
    <w:rsid w:val="00485283"/>
    <w:rsid w:val="00495A3A"/>
    <w:rsid w:val="00496D71"/>
    <w:rsid w:val="004B34C9"/>
    <w:rsid w:val="004B726A"/>
    <w:rsid w:val="004E111D"/>
    <w:rsid w:val="004F0B99"/>
    <w:rsid w:val="004F12BE"/>
    <w:rsid w:val="004F69B4"/>
    <w:rsid w:val="0050617A"/>
    <w:rsid w:val="00513B4E"/>
    <w:rsid w:val="00555170"/>
    <w:rsid w:val="0055783C"/>
    <w:rsid w:val="00576C83"/>
    <w:rsid w:val="00584236"/>
    <w:rsid w:val="00595F4A"/>
    <w:rsid w:val="005E463E"/>
    <w:rsid w:val="00603ABC"/>
    <w:rsid w:val="00605145"/>
    <w:rsid w:val="0062447F"/>
    <w:rsid w:val="00647D2E"/>
    <w:rsid w:val="0065177C"/>
    <w:rsid w:val="00651DA3"/>
    <w:rsid w:val="006854E3"/>
    <w:rsid w:val="00690693"/>
    <w:rsid w:val="006A442F"/>
    <w:rsid w:val="006C3CB9"/>
    <w:rsid w:val="006C7900"/>
    <w:rsid w:val="006E16AE"/>
    <w:rsid w:val="006E6BC1"/>
    <w:rsid w:val="006F5C77"/>
    <w:rsid w:val="006F79D3"/>
    <w:rsid w:val="00707ABE"/>
    <w:rsid w:val="0072340B"/>
    <w:rsid w:val="00725402"/>
    <w:rsid w:val="00734191"/>
    <w:rsid w:val="00760963"/>
    <w:rsid w:val="007735B1"/>
    <w:rsid w:val="007737E3"/>
    <w:rsid w:val="007778E8"/>
    <w:rsid w:val="00791ADC"/>
    <w:rsid w:val="007B1124"/>
    <w:rsid w:val="007B26FC"/>
    <w:rsid w:val="007B7C2C"/>
    <w:rsid w:val="007D38F4"/>
    <w:rsid w:val="00800454"/>
    <w:rsid w:val="00823ED8"/>
    <w:rsid w:val="00836174"/>
    <w:rsid w:val="00841E8A"/>
    <w:rsid w:val="00844B0C"/>
    <w:rsid w:val="00861ED1"/>
    <w:rsid w:val="008631C7"/>
    <w:rsid w:val="008A05FC"/>
    <w:rsid w:val="008B0016"/>
    <w:rsid w:val="008B0E61"/>
    <w:rsid w:val="008C3EC4"/>
    <w:rsid w:val="008D2CAA"/>
    <w:rsid w:val="008D40B4"/>
    <w:rsid w:val="008D52A6"/>
    <w:rsid w:val="008E660E"/>
    <w:rsid w:val="008F0CA4"/>
    <w:rsid w:val="009015FA"/>
    <w:rsid w:val="00920FBC"/>
    <w:rsid w:val="009223A6"/>
    <w:rsid w:val="00952353"/>
    <w:rsid w:val="00967542"/>
    <w:rsid w:val="009914EE"/>
    <w:rsid w:val="00992AB2"/>
    <w:rsid w:val="00993870"/>
    <w:rsid w:val="009A19BB"/>
    <w:rsid w:val="009A766A"/>
    <w:rsid w:val="009F39BC"/>
    <w:rsid w:val="00A13406"/>
    <w:rsid w:val="00A14584"/>
    <w:rsid w:val="00A2163B"/>
    <w:rsid w:val="00A307F2"/>
    <w:rsid w:val="00A552A9"/>
    <w:rsid w:val="00AA0DDC"/>
    <w:rsid w:val="00AA138B"/>
    <w:rsid w:val="00AB2676"/>
    <w:rsid w:val="00AB2EB9"/>
    <w:rsid w:val="00AC5AB8"/>
    <w:rsid w:val="00AD61F2"/>
    <w:rsid w:val="00AE4BF2"/>
    <w:rsid w:val="00B02F4A"/>
    <w:rsid w:val="00B2525A"/>
    <w:rsid w:val="00B331AE"/>
    <w:rsid w:val="00B333E1"/>
    <w:rsid w:val="00B402B2"/>
    <w:rsid w:val="00B453DB"/>
    <w:rsid w:val="00B504B3"/>
    <w:rsid w:val="00B51128"/>
    <w:rsid w:val="00B644C8"/>
    <w:rsid w:val="00B708EA"/>
    <w:rsid w:val="00B72C8A"/>
    <w:rsid w:val="00B8565F"/>
    <w:rsid w:val="00BA1678"/>
    <w:rsid w:val="00BA5D0C"/>
    <w:rsid w:val="00BB0EE6"/>
    <w:rsid w:val="00BB2B02"/>
    <w:rsid w:val="00BB4701"/>
    <w:rsid w:val="00BC0E49"/>
    <w:rsid w:val="00BE1B0B"/>
    <w:rsid w:val="00BE2A12"/>
    <w:rsid w:val="00BF09D8"/>
    <w:rsid w:val="00C52D5E"/>
    <w:rsid w:val="00C72F75"/>
    <w:rsid w:val="00C8103D"/>
    <w:rsid w:val="00C87E7B"/>
    <w:rsid w:val="00C9532B"/>
    <w:rsid w:val="00CA5912"/>
    <w:rsid w:val="00CD29DB"/>
    <w:rsid w:val="00CD3761"/>
    <w:rsid w:val="00CD66ED"/>
    <w:rsid w:val="00CF0705"/>
    <w:rsid w:val="00D049C2"/>
    <w:rsid w:val="00D141D4"/>
    <w:rsid w:val="00D20DA2"/>
    <w:rsid w:val="00D25BA5"/>
    <w:rsid w:val="00D3359E"/>
    <w:rsid w:val="00D6686A"/>
    <w:rsid w:val="00D67BFC"/>
    <w:rsid w:val="00D7055D"/>
    <w:rsid w:val="00D767B2"/>
    <w:rsid w:val="00D80362"/>
    <w:rsid w:val="00D8336F"/>
    <w:rsid w:val="00D90DDB"/>
    <w:rsid w:val="00D93F94"/>
    <w:rsid w:val="00D94968"/>
    <w:rsid w:val="00D95C55"/>
    <w:rsid w:val="00DA1525"/>
    <w:rsid w:val="00DA4947"/>
    <w:rsid w:val="00DA6389"/>
    <w:rsid w:val="00DB2744"/>
    <w:rsid w:val="00DB5F12"/>
    <w:rsid w:val="00DB73B2"/>
    <w:rsid w:val="00DC5EBD"/>
    <w:rsid w:val="00DD05A8"/>
    <w:rsid w:val="00E00ED8"/>
    <w:rsid w:val="00E07491"/>
    <w:rsid w:val="00E1230C"/>
    <w:rsid w:val="00E15ABE"/>
    <w:rsid w:val="00E30721"/>
    <w:rsid w:val="00E405EF"/>
    <w:rsid w:val="00E4382F"/>
    <w:rsid w:val="00E546A3"/>
    <w:rsid w:val="00E56522"/>
    <w:rsid w:val="00E6367D"/>
    <w:rsid w:val="00E8331E"/>
    <w:rsid w:val="00E84616"/>
    <w:rsid w:val="00E9703A"/>
    <w:rsid w:val="00EC302A"/>
    <w:rsid w:val="00EC63AD"/>
    <w:rsid w:val="00EC7A17"/>
    <w:rsid w:val="00EF2F27"/>
    <w:rsid w:val="00F01DFA"/>
    <w:rsid w:val="00F11CEF"/>
    <w:rsid w:val="00F618F7"/>
    <w:rsid w:val="00F62E83"/>
    <w:rsid w:val="00FB5C72"/>
    <w:rsid w:val="00FB7203"/>
    <w:rsid w:val="00FB7A8E"/>
    <w:rsid w:val="00FD7B5E"/>
    <w:rsid w:val="00FE5E2A"/>
    <w:rsid w:val="00FE605C"/>
    <w:rsid w:val="00FF2C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3B10D3"/>
  <w15:chartTrackingRefBased/>
  <w15:docId w15:val="{D231D88D-6E7F-4C17-9331-BAF7B3886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5783C"/>
    <w:rPr>
      <w:color w:val="0563C1" w:themeColor="hyperlink"/>
      <w:u w:val="single"/>
    </w:rPr>
  </w:style>
  <w:style w:type="paragraph" w:styleId="FootnoteText">
    <w:name w:val="footnote text"/>
    <w:basedOn w:val="Normal"/>
    <w:link w:val="FootnoteTextChar"/>
    <w:uiPriority w:val="99"/>
    <w:semiHidden/>
    <w:unhideWhenUsed/>
    <w:rsid w:val="0055783C"/>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semiHidden/>
    <w:rsid w:val="0055783C"/>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55783C"/>
    <w:rPr>
      <w:vertAlign w:val="superscript"/>
    </w:rPr>
  </w:style>
  <w:style w:type="character" w:styleId="UnresolvedMention">
    <w:name w:val="Unresolved Mention"/>
    <w:basedOn w:val="DefaultParagraphFont"/>
    <w:uiPriority w:val="99"/>
    <w:semiHidden/>
    <w:unhideWhenUsed/>
    <w:rsid w:val="006C3CB9"/>
    <w:rPr>
      <w:color w:val="808080"/>
      <w:shd w:val="clear" w:color="auto" w:fill="E6E6E6"/>
    </w:rPr>
  </w:style>
  <w:style w:type="paragraph" w:styleId="Header">
    <w:name w:val="header"/>
    <w:basedOn w:val="Normal"/>
    <w:link w:val="HeaderChar"/>
    <w:uiPriority w:val="99"/>
    <w:unhideWhenUsed/>
    <w:rsid w:val="008C3E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3EC4"/>
  </w:style>
  <w:style w:type="paragraph" w:styleId="Footer">
    <w:name w:val="footer"/>
    <w:basedOn w:val="Normal"/>
    <w:link w:val="FooterChar"/>
    <w:uiPriority w:val="99"/>
    <w:unhideWhenUsed/>
    <w:rsid w:val="008C3E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3E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5559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l.uk/collection-items/siegfried-sassoons-statement-of-protest-against-the-war-and-related-letters" TargetMode="External"/><Relationship Id="rId18" Type="http://schemas.openxmlformats.org/officeDocument/2006/relationships/hyperlink" Target="https://faculty.uca.edu/jona/second/hobbeow.htm" TargetMode="External"/><Relationship Id="rId3" Type="http://schemas.openxmlformats.org/officeDocument/2006/relationships/styles" Target="styles.xml"/><Relationship Id="rId21" Type="http://schemas.openxmlformats.org/officeDocument/2006/relationships/hyperlink" Target="http://www.bbc.co.uk/news/uk-england-suffolk-43045874" TargetMode="Externa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hyperlink" Target="https://www.collinsdictionary.com/dictionary/english/good-morning" TargetMode="External"/><Relationship Id="rId2" Type="http://schemas.openxmlformats.org/officeDocument/2006/relationships/numbering" Target="numbering.xml"/><Relationship Id="rId16" Type="http://schemas.openxmlformats.org/officeDocument/2006/relationships/hyperlink" Target="http://digitallibrary.usc.edu/cdm/ref/collection/p15799coll17/id/193796" TargetMode="External"/><Relationship Id="rId20" Type="http://schemas.openxmlformats.org/officeDocument/2006/relationships/hyperlink" Target="https://thepsychologist.bps.org.uk/heroes-and-villain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avalon.law.yale.edu/medieval/ang08.asp"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en.oxforddictionaries.com/definition/her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poetryfoundation.org/poetrymagazine/poems/13076/the-soldier" TargetMode="External"/><Relationship Id="rId22" Type="http://schemas.openxmlformats.org/officeDocument/2006/relationships/hyperlink" Target="https://books.google.co.uk/books?id=0AyDDQAAQBAJ&amp;pg=PA111&amp;source=gbs_toc_r&amp;cad=4"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archive.org/stream/denhamtractscoll01denhuof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0C50E-AF70-4A84-85F5-15D0C9508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8705</Words>
  <Characters>49621</Characters>
  <Application>Microsoft Office Word</Application>
  <DocSecurity>0</DocSecurity>
  <Lines>413</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Roberts</dc:creator>
  <cp:keywords/>
  <dc:description/>
  <cp:lastModifiedBy>Anna Roberts</cp:lastModifiedBy>
  <cp:revision>3</cp:revision>
  <cp:lastPrinted>2018-05-09T23:10:00Z</cp:lastPrinted>
  <dcterms:created xsi:type="dcterms:W3CDTF">2018-05-09T23:10:00Z</dcterms:created>
  <dcterms:modified xsi:type="dcterms:W3CDTF">2018-05-09T23:13:00Z</dcterms:modified>
</cp:coreProperties>
</file>