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51875" w14:textId="2973778D" w:rsidR="00102A7A" w:rsidRPr="00C57DAF" w:rsidRDefault="00B73499" w:rsidP="00C57DAF">
      <w:pPr>
        <w:spacing w:line="360" w:lineRule="auto"/>
        <w:jc w:val="center"/>
        <w:rPr>
          <w:rFonts w:ascii="Arial" w:hAnsi="Arial" w:cs="Arial"/>
          <w:b/>
          <w:color w:val="000000" w:themeColor="text1"/>
          <w:sz w:val="28"/>
        </w:rPr>
      </w:pPr>
      <w:r w:rsidRPr="00C57DAF">
        <w:rPr>
          <w:rFonts w:ascii="Arial" w:hAnsi="Arial" w:cs="Arial"/>
          <w:b/>
          <w:color w:val="000000" w:themeColor="text1"/>
          <w:sz w:val="28"/>
        </w:rPr>
        <w:t>BA (Hons) Leadership and Management Skills for the Workplace</w:t>
      </w:r>
    </w:p>
    <w:p w14:paraId="14BCBA88" w14:textId="274CADB4" w:rsidR="00B73499" w:rsidRPr="00C57DAF" w:rsidRDefault="00B73499" w:rsidP="00C57DAF">
      <w:pPr>
        <w:spacing w:line="360" w:lineRule="auto"/>
        <w:jc w:val="center"/>
        <w:rPr>
          <w:rFonts w:ascii="Arial" w:hAnsi="Arial" w:cs="Arial"/>
          <w:b/>
          <w:color w:val="000000" w:themeColor="text1"/>
          <w:sz w:val="28"/>
        </w:rPr>
      </w:pPr>
      <w:r w:rsidRPr="00C57DAF">
        <w:rPr>
          <w:rFonts w:ascii="Arial" w:hAnsi="Arial" w:cs="Arial"/>
          <w:b/>
          <w:color w:val="000000" w:themeColor="text1"/>
          <w:sz w:val="28"/>
        </w:rPr>
        <w:t>Module: LCLM5006 Developing Emotional Intelligence Skills</w:t>
      </w:r>
    </w:p>
    <w:p w14:paraId="67DE125E" w14:textId="4D739077" w:rsidR="00B73499" w:rsidRPr="00C57DAF" w:rsidRDefault="00B73499" w:rsidP="00C57DAF">
      <w:pPr>
        <w:spacing w:line="360" w:lineRule="auto"/>
        <w:jc w:val="center"/>
        <w:rPr>
          <w:rFonts w:ascii="Arial" w:hAnsi="Arial" w:cs="Arial"/>
          <w:b/>
          <w:color w:val="000000" w:themeColor="text1"/>
          <w:sz w:val="28"/>
        </w:rPr>
      </w:pPr>
      <w:r w:rsidRPr="00C57DAF">
        <w:rPr>
          <w:rFonts w:ascii="Arial" w:hAnsi="Arial" w:cs="Arial"/>
          <w:b/>
          <w:color w:val="000000" w:themeColor="text1"/>
          <w:sz w:val="28"/>
        </w:rPr>
        <w:t>Component 2: Individual Written Report</w:t>
      </w:r>
    </w:p>
    <w:p w14:paraId="15D634B8" w14:textId="55B1425F" w:rsidR="00B73499" w:rsidRPr="00C57DAF" w:rsidRDefault="00B73499" w:rsidP="00C57DAF">
      <w:pPr>
        <w:spacing w:line="360" w:lineRule="auto"/>
        <w:jc w:val="center"/>
        <w:rPr>
          <w:rFonts w:ascii="Arial" w:hAnsi="Arial" w:cs="Arial"/>
          <w:b/>
          <w:color w:val="000000" w:themeColor="text1"/>
          <w:sz w:val="28"/>
        </w:rPr>
      </w:pPr>
      <w:r w:rsidRPr="00C57DAF">
        <w:rPr>
          <w:rFonts w:ascii="Arial" w:hAnsi="Arial" w:cs="Arial"/>
          <w:b/>
          <w:color w:val="000000" w:themeColor="text1"/>
          <w:sz w:val="28"/>
        </w:rPr>
        <w:t>Emotional Intelligence, Mindfulness and Multigenerational Leadership:</w:t>
      </w:r>
    </w:p>
    <w:p w14:paraId="5DA61828" w14:textId="47F9B04A" w:rsidR="00B73499" w:rsidRPr="00C57DAF" w:rsidRDefault="00B73499" w:rsidP="00C57DAF">
      <w:pPr>
        <w:spacing w:line="360" w:lineRule="auto"/>
        <w:jc w:val="center"/>
        <w:rPr>
          <w:rFonts w:ascii="Arial" w:hAnsi="Arial" w:cs="Arial"/>
          <w:b/>
          <w:color w:val="000000" w:themeColor="text1"/>
          <w:sz w:val="28"/>
        </w:rPr>
      </w:pPr>
      <w:r w:rsidRPr="00C57DAF">
        <w:rPr>
          <w:rFonts w:ascii="Arial" w:hAnsi="Arial" w:cs="Arial"/>
          <w:b/>
          <w:color w:val="000000" w:themeColor="text1"/>
          <w:sz w:val="28"/>
        </w:rPr>
        <w:t>An Analytical Report for Senior Management at Tesco UK</w:t>
      </w:r>
    </w:p>
    <w:p w14:paraId="276D9991" w14:textId="32A91549" w:rsidR="00B73499" w:rsidRPr="00C57DAF" w:rsidRDefault="00B73499" w:rsidP="00C57DAF">
      <w:pPr>
        <w:jc w:val="both"/>
        <w:rPr>
          <w:rFonts w:ascii="Arial" w:hAnsi="Arial" w:cs="Arial"/>
          <w:color w:val="000000" w:themeColor="text1"/>
          <w:sz w:val="22"/>
        </w:rPr>
      </w:pPr>
      <w:r w:rsidRPr="00C57DAF">
        <w:rPr>
          <w:rFonts w:ascii="Arial" w:hAnsi="Arial" w:cs="Arial"/>
          <w:color w:val="000000" w:themeColor="text1"/>
          <w:sz w:val="22"/>
        </w:rPr>
        <w:br w:type="page"/>
      </w:r>
    </w:p>
    <w:p w14:paraId="1BA2618C" w14:textId="3F84EB09" w:rsidR="00B73499" w:rsidRPr="00C57DAF" w:rsidRDefault="00B73499" w:rsidP="00C57DAF">
      <w:pPr>
        <w:pStyle w:val="Heading1"/>
        <w:jc w:val="both"/>
        <w:rPr>
          <w:rFonts w:ascii="Arial" w:hAnsi="Arial" w:cs="Arial"/>
          <w:color w:val="000000" w:themeColor="text1"/>
        </w:rPr>
      </w:pPr>
      <w:bookmarkStart w:id="0" w:name="_Toc236094547"/>
      <w:r w:rsidRPr="00C57DAF">
        <w:rPr>
          <w:rFonts w:ascii="Arial" w:hAnsi="Arial" w:cs="Arial"/>
          <w:color w:val="000000" w:themeColor="text1"/>
        </w:rPr>
        <w:lastRenderedPageBreak/>
        <w:t>Executive Summary</w:t>
      </w:r>
      <w:bookmarkEnd w:id="0"/>
    </w:p>
    <w:p w14:paraId="610029D5" w14:textId="593868C5"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Based on a departmental climate survey that indicated improved team morale, communication and conflict resolution, this report will be a critical analysis on how EI and mindfulness can enhance employee performance and inclusive leadership and psychological safety in Tesco UK. Comparing Goleman's competency framework, Mayer and Salovey's Ability Model and Bar-On's Emotional-Social Intelligence model, it proposes that EI is best thought of as a capability of the organisation, rather than a trait, and it cautions against the limitations in measures and the over-theoretical way in which EI is conceptualized. Task Two highlights the differences between Generation X, Generation Y (Millennials) and Generation Z (in terms of values, communication, motivation and technological adaptability) and demonstrates how generational diversity can enhance and hinder emotionally intelligent practice. The report makes recommendations for the Senior Management Team (SMT) that include behaviour-centred leadership development, practical mindfulness in high pressure retail environments, and multigenerational people practices that support psychological safety.</w:t>
      </w:r>
    </w:p>
    <w:p w14:paraId="0FF41834" w14:textId="22513D56" w:rsidR="00B73499" w:rsidRPr="00C57DAF" w:rsidRDefault="00B73499" w:rsidP="00C57DAF">
      <w:pPr>
        <w:jc w:val="both"/>
        <w:rPr>
          <w:rFonts w:ascii="Arial" w:hAnsi="Arial" w:cs="Arial"/>
          <w:color w:val="000000" w:themeColor="text1"/>
          <w:sz w:val="22"/>
        </w:rPr>
      </w:pPr>
      <w:r w:rsidRPr="00C57DAF">
        <w:rPr>
          <w:rFonts w:ascii="Arial" w:hAnsi="Arial" w:cs="Arial"/>
          <w:color w:val="000000" w:themeColor="text1"/>
          <w:sz w:val="22"/>
        </w:rPr>
        <w:br w:type="page"/>
      </w:r>
    </w:p>
    <w:sdt>
      <w:sdtPr>
        <w:rPr>
          <w:rFonts w:asciiTheme="minorHAnsi" w:eastAsiaTheme="minorHAnsi" w:hAnsiTheme="minorHAnsi" w:cstheme="minorBidi"/>
          <w:color w:val="000000" w:themeColor="text1"/>
          <w:kern w:val="2"/>
          <w:sz w:val="24"/>
          <w:szCs w:val="24"/>
          <w:lang w:val="en-GB"/>
          <w14:ligatures w14:val="standardContextual"/>
        </w:rPr>
        <w:id w:val="-1046058965"/>
        <w:docPartObj>
          <w:docPartGallery w:val="Table of Contents"/>
          <w:docPartUnique/>
        </w:docPartObj>
      </w:sdtPr>
      <w:sdtEndPr>
        <w:rPr>
          <w:b/>
          <w:bCs/>
          <w:noProof/>
        </w:rPr>
      </w:sdtEndPr>
      <w:sdtContent>
        <w:p w14:paraId="7196060D" w14:textId="230945E8" w:rsidR="00C57DAF" w:rsidRPr="00C57DAF" w:rsidRDefault="00C57DAF" w:rsidP="00C57DAF">
          <w:pPr>
            <w:pStyle w:val="TOCHeading"/>
            <w:jc w:val="both"/>
            <w:rPr>
              <w:color w:val="000000" w:themeColor="text1"/>
            </w:rPr>
          </w:pPr>
          <w:r w:rsidRPr="00C57DAF">
            <w:rPr>
              <w:color w:val="000000" w:themeColor="text1"/>
            </w:rPr>
            <w:t>Table of Contents</w:t>
          </w:r>
        </w:p>
        <w:p w14:paraId="3FB2ECE1" w14:textId="60ACE645" w:rsidR="00C57DAF" w:rsidRPr="00C57DAF" w:rsidRDefault="00C57DAF" w:rsidP="00C57DAF">
          <w:pPr>
            <w:pStyle w:val="TOC1"/>
            <w:tabs>
              <w:tab w:val="right" w:leader="dot" w:pos="9350"/>
            </w:tabs>
            <w:jc w:val="both"/>
            <w:rPr>
              <w:noProof/>
              <w:color w:val="000000" w:themeColor="text1"/>
            </w:rPr>
          </w:pPr>
          <w:r w:rsidRPr="00C57DAF">
            <w:rPr>
              <w:color w:val="000000" w:themeColor="text1"/>
            </w:rPr>
            <w:fldChar w:fldCharType="begin"/>
          </w:r>
          <w:r w:rsidRPr="00C57DAF">
            <w:rPr>
              <w:color w:val="000000" w:themeColor="text1"/>
            </w:rPr>
            <w:instrText xml:space="preserve"> TOC \o "1-3" \h \z \u </w:instrText>
          </w:r>
          <w:r w:rsidRPr="00C57DAF">
            <w:rPr>
              <w:color w:val="000000" w:themeColor="text1"/>
            </w:rPr>
            <w:fldChar w:fldCharType="separate"/>
          </w:r>
          <w:hyperlink w:anchor="_Toc236094547" w:history="1">
            <w:r w:rsidRPr="00C57DAF">
              <w:rPr>
                <w:rStyle w:val="Hyperlink"/>
                <w:rFonts w:ascii="Arial" w:hAnsi="Arial" w:cs="Arial"/>
                <w:noProof/>
                <w:color w:val="000000" w:themeColor="text1"/>
              </w:rPr>
              <w:t>Executive Summary</w:t>
            </w:r>
            <w:r w:rsidRPr="00C57DAF">
              <w:rPr>
                <w:noProof/>
                <w:webHidden/>
                <w:color w:val="000000" w:themeColor="text1"/>
              </w:rPr>
              <w:tab/>
            </w:r>
            <w:r w:rsidRPr="00C57DAF">
              <w:rPr>
                <w:noProof/>
                <w:webHidden/>
                <w:color w:val="000000" w:themeColor="text1"/>
              </w:rPr>
              <w:fldChar w:fldCharType="begin"/>
            </w:r>
            <w:r w:rsidRPr="00C57DAF">
              <w:rPr>
                <w:noProof/>
                <w:webHidden/>
                <w:color w:val="000000" w:themeColor="text1"/>
              </w:rPr>
              <w:instrText xml:space="preserve"> PAGEREF _Toc236094547 \h </w:instrText>
            </w:r>
            <w:r w:rsidRPr="00C57DAF">
              <w:rPr>
                <w:noProof/>
                <w:webHidden/>
                <w:color w:val="000000" w:themeColor="text1"/>
              </w:rPr>
            </w:r>
            <w:r w:rsidRPr="00C57DAF">
              <w:rPr>
                <w:noProof/>
                <w:webHidden/>
                <w:color w:val="000000" w:themeColor="text1"/>
              </w:rPr>
              <w:fldChar w:fldCharType="separate"/>
            </w:r>
            <w:r w:rsidR="001B174C">
              <w:rPr>
                <w:noProof/>
                <w:webHidden/>
                <w:color w:val="000000" w:themeColor="text1"/>
              </w:rPr>
              <w:t>2</w:t>
            </w:r>
            <w:r w:rsidRPr="00C57DAF">
              <w:rPr>
                <w:noProof/>
                <w:webHidden/>
                <w:color w:val="000000" w:themeColor="text1"/>
              </w:rPr>
              <w:fldChar w:fldCharType="end"/>
            </w:r>
          </w:hyperlink>
        </w:p>
        <w:p w14:paraId="4E3650CC" w14:textId="67C98CE5" w:rsidR="00C57DAF" w:rsidRPr="00C57DAF" w:rsidRDefault="00C57DAF" w:rsidP="00C57DAF">
          <w:pPr>
            <w:pStyle w:val="TOC1"/>
            <w:tabs>
              <w:tab w:val="right" w:leader="dot" w:pos="9350"/>
            </w:tabs>
            <w:jc w:val="both"/>
            <w:rPr>
              <w:noProof/>
              <w:color w:val="000000" w:themeColor="text1"/>
            </w:rPr>
          </w:pPr>
          <w:hyperlink w:anchor="_Toc236094548" w:history="1">
            <w:r w:rsidRPr="00C57DAF">
              <w:rPr>
                <w:rStyle w:val="Hyperlink"/>
                <w:rFonts w:ascii="Arial" w:hAnsi="Arial" w:cs="Arial"/>
                <w:noProof/>
                <w:color w:val="000000" w:themeColor="text1"/>
              </w:rPr>
              <w:t>1. Introduction</w:t>
            </w:r>
            <w:r w:rsidRPr="00C57DAF">
              <w:rPr>
                <w:noProof/>
                <w:webHidden/>
                <w:color w:val="000000" w:themeColor="text1"/>
              </w:rPr>
              <w:tab/>
            </w:r>
            <w:r w:rsidRPr="00C57DAF">
              <w:rPr>
                <w:noProof/>
                <w:webHidden/>
                <w:color w:val="000000" w:themeColor="text1"/>
              </w:rPr>
              <w:fldChar w:fldCharType="begin"/>
            </w:r>
            <w:r w:rsidRPr="00C57DAF">
              <w:rPr>
                <w:noProof/>
                <w:webHidden/>
                <w:color w:val="000000" w:themeColor="text1"/>
              </w:rPr>
              <w:instrText xml:space="preserve"> PAGEREF _Toc236094548 \h </w:instrText>
            </w:r>
            <w:r w:rsidRPr="00C57DAF">
              <w:rPr>
                <w:noProof/>
                <w:webHidden/>
                <w:color w:val="000000" w:themeColor="text1"/>
              </w:rPr>
            </w:r>
            <w:r w:rsidRPr="00C57DAF">
              <w:rPr>
                <w:noProof/>
                <w:webHidden/>
                <w:color w:val="000000" w:themeColor="text1"/>
              </w:rPr>
              <w:fldChar w:fldCharType="separate"/>
            </w:r>
            <w:r w:rsidR="001B174C">
              <w:rPr>
                <w:noProof/>
                <w:webHidden/>
                <w:color w:val="000000" w:themeColor="text1"/>
              </w:rPr>
              <w:t>4</w:t>
            </w:r>
            <w:r w:rsidRPr="00C57DAF">
              <w:rPr>
                <w:noProof/>
                <w:webHidden/>
                <w:color w:val="000000" w:themeColor="text1"/>
              </w:rPr>
              <w:fldChar w:fldCharType="end"/>
            </w:r>
          </w:hyperlink>
        </w:p>
        <w:p w14:paraId="14C692E1" w14:textId="501A2C99" w:rsidR="00C57DAF" w:rsidRPr="00C57DAF" w:rsidRDefault="00C57DAF" w:rsidP="00C57DAF">
          <w:pPr>
            <w:pStyle w:val="TOC1"/>
            <w:tabs>
              <w:tab w:val="right" w:leader="dot" w:pos="9350"/>
            </w:tabs>
            <w:jc w:val="both"/>
            <w:rPr>
              <w:noProof/>
              <w:color w:val="000000" w:themeColor="text1"/>
            </w:rPr>
          </w:pPr>
          <w:hyperlink w:anchor="_Toc236094549" w:history="1">
            <w:r w:rsidRPr="00C57DAF">
              <w:rPr>
                <w:rStyle w:val="Hyperlink"/>
                <w:rFonts w:ascii="Arial" w:hAnsi="Arial" w:cs="Arial"/>
                <w:noProof/>
                <w:color w:val="000000" w:themeColor="text1"/>
              </w:rPr>
              <w:t>2. Emotional Intelligence in the Workplace</w:t>
            </w:r>
            <w:r w:rsidRPr="00C57DAF">
              <w:rPr>
                <w:noProof/>
                <w:webHidden/>
                <w:color w:val="000000" w:themeColor="text1"/>
              </w:rPr>
              <w:tab/>
            </w:r>
            <w:r w:rsidRPr="00C57DAF">
              <w:rPr>
                <w:noProof/>
                <w:webHidden/>
                <w:color w:val="000000" w:themeColor="text1"/>
              </w:rPr>
              <w:fldChar w:fldCharType="begin"/>
            </w:r>
            <w:r w:rsidRPr="00C57DAF">
              <w:rPr>
                <w:noProof/>
                <w:webHidden/>
                <w:color w:val="000000" w:themeColor="text1"/>
              </w:rPr>
              <w:instrText xml:space="preserve"> PAGEREF _Toc236094549 \h </w:instrText>
            </w:r>
            <w:r w:rsidRPr="00C57DAF">
              <w:rPr>
                <w:noProof/>
                <w:webHidden/>
                <w:color w:val="000000" w:themeColor="text1"/>
              </w:rPr>
            </w:r>
            <w:r w:rsidRPr="00C57DAF">
              <w:rPr>
                <w:noProof/>
                <w:webHidden/>
                <w:color w:val="000000" w:themeColor="text1"/>
              </w:rPr>
              <w:fldChar w:fldCharType="separate"/>
            </w:r>
            <w:r w:rsidR="001B174C">
              <w:rPr>
                <w:noProof/>
                <w:webHidden/>
                <w:color w:val="000000" w:themeColor="text1"/>
              </w:rPr>
              <w:t>4</w:t>
            </w:r>
            <w:r w:rsidRPr="00C57DAF">
              <w:rPr>
                <w:noProof/>
                <w:webHidden/>
                <w:color w:val="000000" w:themeColor="text1"/>
              </w:rPr>
              <w:fldChar w:fldCharType="end"/>
            </w:r>
          </w:hyperlink>
        </w:p>
        <w:p w14:paraId="20FD8361" w14:textId="5CA43E9B" w:rsidR="00C57DAF" w:rsidRPr="00C57DAF" w:rsidRDefault="00C57DAF" w:rsidP="00C57DAF">
          <w:pPr>
            <w:pStyle w:val="TOC2"/>
            <w:tabs>
              <w:tab w:val="right" w:leader="dot" w:pos="9350"/>
            </w:tabs>
            <w:jc w:val="both"/>
            <w:rPr>
              <w:noProof/>
              <w:color w:val="000000" w:themeColor="text1"/>
            </w:rPr>
          </w:pPr>
          <w:hyperlink w:anchor="_Toc236094550" w:history="1">
            <w:r w:rsidRPr="00C57DAF">
              <w:rPr>
                <w:rStyle w:val="Hyperlink"/>
                <w:rFonts w:ascii="Arial" w:hAnsi="Arial" w:cs="Arial"/>
                <w:noProof/>
                <w:color w:val="000000" w:themeColor="text1"/>
              </w:rPr>
              <w:t>2.1 Defining emotional intelligence and its relevance to Tesco UK</w:t>
            </w:r>
            <w:r w:rsidRPr="00C57DAF">
              <w:rPr>
                <w:noProof/>
                <w:webHidden/>
                <w:color w:val="000000" w:themeColor="text1"/>
              </w:rPr>
              <w:tab/>
            </w:r>
            <w:r w:rsidRPr="00C57DAF">
              <w:rPr>
                <w:noProof/>
                <w:webHidden/>
                <w:color w:val="000000" w:themeColor="text1"/>
              </w:rPr>
              <w:fldChar w:fldCharType="begin"/>
            </w:r>
            <w:r w:rsidRPr="00C57DAF">
              <w:rPr>
                <w:noProof/>
                <w:webHidden/>
                <w:color w:val="000000" w:themeColor="text1"/>
              </w:rPr>
              <w:instrText xml:space="preserve"> PAGEREF _Toc236094550 \h </w:instrText>
            </w:r>
            <w:r w:rsidRPr="00C57DAF">
              <w:rPr>
                <w:noProof/>
                <w:webHidden/>
                <w:color w:val="000000" w:themeColor="text1"/>
              </w:rPr>
            </w:r>
            <w:r w:rsidRPr="00C57DAF">
              <w:rPr>
                <w:noProof/>
                <w:webHidden/>
                <w:color w:val="000000" w:themeColor="text1"/>
              </w:rPr>
              <w:fldChar w:fldCharType="separate"/>
            </w:r>
            <w:r w:rsidR="001B174C">
              <w:rPr>
                <w:noProof/>
                <w:webHidden/>
                <w:color w:val="000000" w:themeColor="text1"/>
              </w:rPr>
              <w:t>4</w:t>
            </w:r>
            <w:r w:rsidRPr="00C57DAF">
              <w:rPr>
                <w:noProof/>
                <w:webHidden/>
                <w:color w:val="000000" w:themeColor="text1"/>
              </w:rPr>
              <w:fldChar w:fldCharType="end"/>
            </w:r>
          </w:hyperlink>
        </w:p>
        <w:p w14:paraId="38A5D836" w14:textId="2CE61146" w:rsidR="00C57DAF" w:rsidRPr="00C57DAF" w:rsidRDefault="00C57DAF" w:rsidP="00C57DAF">
          <w:pPr>
            <w:pStyle w:val="TOC2"/>
            <w:tabs>
              <w:tab w:val="right" w:leader="dot" w:pos="9350"/>
            </w:tabs>
            <w:jc w:val="both"/>
            <w:rPr>
              <w:noProof/>
              <w:color w:val="000000" w:themeColor="text1"/>
            </w:rPr>
          </w:pPr>
          <w:hyperlink w:anchor="_Toc236094551" w:history="1">
            <w:r w:rsidRPr="00C57DAF">
              <w:rPr>
                <w:rStyle w:val="Hyperlink"/>
                <w:rFonts w:ascii="Arial" w:hAnsi="Arial" w:cs="Arial"/>
                <w:noProof/>
                <w:color w:val="000000" w:themeColor="text1"/>
              </w:rPr>
              <w:t>2.2 Critical evaluation of Goleman, Mayer and Salovey, and Bar-On</w:t>
            </w:r>
            <w:r w:rsidRPr="00C57DAF">
              <w:rPr>
                <w:noProof/>
                <w:webHidden/>
                <w:color w:val="000000" w:themeColor="text1"/>
              </w:rPr>
              <w:tab/>
            </w:r>
            <w:r w:rsidRPr="00C57DAF">
              <w:rPr>
                <w:noProof/>
                <w:webHidden/>
                <w:color w:val="000000" w:themeColor="text1"/>
              </w:rPr>
              <w:fldChar w:fldCharType="begin"/>
            </w:r>
            <w:r w:rsidRPr="00C57DAF">
              <w:rPr>
                <w:noProof/>
                <w:webHidden/>
                <w:color w:val="000000" w:themeColor="text1"/>
              </w:rPr>
              <w:instrText xml:space="preserve"> PAGEREF _Toc236094551 \h </w:instrText>
            </w:r>
            <w:r w:rsidRPr="00C57DAF">
              <w:rPr>
                <w:noProof/>
                <w:webHidden/>
                <w:color w:val="000000" w:themeColor="text1"/>
              </w:rPr>
            </w:r>
            <w:r w:rsidRPr="00C57DAF">
              <w:rPr>
                <w:noProof/>
                <w:webHidden/>
                <w:color w:val="000000" w:themeColor="text1"/>
              </w:rPr>
              <w:fldChar w:fldCharType="separate"/>
            </w:r>
            <w:r w:rsidR="001B174C">
              <w:rPr>
                <w:noProof/>
                <w:webHidden/>
                <w:color w:val="000000" w:themeColor="text1"/>
              </w:rPr>
              <w:t>5</w:t>
            </w:r>
            <w:r w:rsidRPr="00C57DAF">
              <w:rPr>
                <w:noProof/>
                <w:webHidden/>
                <w:color w:val="000000" w:themeColor="text1"/>
              </w:rPr>
              <w:fldChar w:fldCharType="end"/>
            </w:r>
          </w:hyperlink>
        </w:p>
        <w:p w14:paraId="4D645D64" w14:textId="34102247" w:rsidR="00C57DAF" w:rsidRPr="00C57DAF" w:rsidRDefault="00C57DAF" w:rsidP="00C57DAF">
          <w:pPr>
            <w:pStyle w:val="TOC2"/>
            <w:tabs>
              <w:tab w:val="right" w:leader="dot" w:pos="9350"/>
            </w:tabs>
            <w:jc w:val="both"/>
            <w:rPr>
              <w:noProof/>
              <w:color w:val="000000" w:themeColor="text1"/>
            </w:rPr>
          </w:pPr>
          <w:hyperlink w:anchor="_Toc236094552" w:history="1">
            <w:r w:rsidRPr="00C57DAF">
              <w:rPr>
                <w:rStyle w:val="Hyperlink"/>
                <w:rFonts w:ascii="Arial" w:hAnsi="Arial" w:cs="Arial"/>
                <w:noProof/>
                <w:color w:val="000000" w:themeColor="text1"/>
              </w:rPr>
              <w:t>2.3 Applying EI to workplace outcomes</w:t>
            </w:r>
            <w:r w:rsidRPr="00C57DAF">
              <w:rPr>
                <w:noProof/>
                <w:webHidden/>
                <w:color w:val="000000" w:themeColor="text1"/>
              </w:rPr>
              <w:tab/>
            </w:r>
            <w:r w:rsidRPr="00C57DAF">
              <w:rPr>
                <w:noProof/>
                <w:webHidden/>
                <w:color w:val="000000" w:themeColor="text1"/>
              </w:rPr>
              <w:fldChar w:fldCharType="begin"/>
            </w:r>
            <w:r w:rsidRPr="00C57DAF">
              <w:rPr>
                <w:noProof/>
                <w:webHidden/>
                <w:color w:val="000000" w:themeColor="text1"/>
              </w:rPr>
              <w:instrText xml:space="preserve"> PAGEREF _Toc236094552 \h </w:instrText>
            </w:r>
            <w:r w:rsidRPr="00C57DAF">
              <w:rPr>
                <w:noProof/>
                <w:webHidden/>
                <w:color w:val="000000" w:themeColor="text1"/>
              </w:rPr>
            </w:r>
            <w:r w:rsidRPr="00C57DAF">
              <w:rPr>
                <w:noProof/>
                <w:webHidden/>
                <w:color w:val="000000" w:themeColor="text1"/>
              </w:rPr>
              <w:fldChar w:fldCharType="separate"/>
            </w:r>
            <w:r w:rsidR="001B174C">
              <w:rPr>
                <w:noProof/>
                <w:webHidden/>
                <w:color w:val="000000" w:themeColor="text1"/>
              </w:rPr>
              <w:t>6</w:t>
            </w:r>
            <w:r w:rsidRPr="00C57DAF">
              <w:rPr>
                <w:noProof/>
                <w:webHidden/>
                <w:color w:val="000000" w:themeColor="text1"/>
              </w:rPr>
              <w:fldChar w:fldCharType="end"/>
            </w:r>
          </w:hyperlink>
        </w:p>
        <w:p w14:paraId="1E5FB400" w14:textId="37226488" w:rsidR="00C57DAF" w:rsidRPr="00C57DAF" w:rsidRDefault="00C57DAF" w:rsidP="00C57DAF">
          <w:pPr>
            <w:pStyle w:val="TOC2"/>
            <w:tabs>
              <w:tab w:val="right" w:leader="dot" w:pos="9350"/>
            </w:tabs>
            <w:jc w:val="both"/>
            <w:rPr>
              <w:noProof/>
              <w:color w:val="000000" w:themeColor="text1"/>
            </w:rPr>
          </w:pPr>
          <w:hyperlink w:anchor="_Toc236094553" w:history="1">
            <w:r w:rsidRPr="00C57DAF">
              <w:rPr>
                <w:rStyle w:val="Hyperlink"/>
                <w:rFonts w:ascii="Arial" w:hAnsi="Arial" w:cs="Arial"/>
                <w:noProof/>
                <w:color w:val="000000" w:themeColor="text1"/>
              </w:rPr>
              <w:t>2.4 Mindfulness as an enabling practice for emotional intelligence</w:t>
            </w:r>
            <w:r w:rsidRPr="00C57DAF">
              <w:rPr>
                <w:noProof/>
                <w:webHidden/>
                <w:color w:val="000000" w:themeColor="text1"/>
              </w:rPr>
              <w:tab/>
            </w:r>
            <w:r w:rsidRPr="00C57DAF">
              <w:rPr>
                <w:noProof/>
                <w:webHidden/>
                <w:color w:val="000000" w:themeColor="text1"/>
              </w:rPr>
              <w:fldChar w:fldCharType="begin"/>
            </w:r>
            <w:r w:rsidRPr="00C57DAF">
              <w:rPr>
                <w:noProof/>
                <w:webHidden/>
                <w:color w:val="000000" w:themeColor="text1"/>
              </w:rPr>
              <w:instrText xml:space="preserve"> PAGEREF _Toc236094553 \h </w:instrText>
            </w:r>
            <w:r w:rsidRPr="00C57DAF">
              <w:rPr>
                <w:noProof/>
                <w:webHidden/>
                <w:color w:val="000000" w:themeColor="text1"/>
              </w:rPr>
            </w:r>
            <w:r w:rsidRPr="00C57DAF">
              <w:rPr>
                <w:noProof/>
                <w:webHidden/>
                <w:color w:val="000000" w:themeColor="text1"/>
              </w:rPr>
              <w:fldChar w:fldCharType="separate"/>
            </w:r>
            <w:r w:rsidR="001B174C">
              <w:rPr>
                <w:noProof/>
                <w:webHidden/>
                <w:color w:val="000000" w:themeColor="text1"/>
              </w:rPr>
              <w:t>7</w:t>
            </w:r>
            <w:r w:rsidRPr="00C57DAF">
              <w:rPr>
                <w:noProof/>
                <w:webHidden/>
                <w:color w:val="000000" w:themeColor="text1"/>
              </w:rPr>
              <w:fldChar w:fldCharType="end"/>
            </w:r>
          </w:hyperlink>
        </w:p>
        <w:p w14:paraId="58892257" w14:textId="35F9DCEB" w:rsidR="00C57DAF" w:rsidRPr="00C57DAF" w:rsidRDefault="00C57DAF" w:rsidP="00C57DAF">
          <w:pPr>
            <w:pStyle w:val="TOC1"/>
            <w:tabs>
              <w:tab w:val="right" w:leader="dot" w:pos="9350"/>
            </w:tabs>
            <w:jc w:val="both"/>
            <w:rPr>
              <w:noProof/>
              <w:color w:val="000000" w:themeColor="text1"/>
            </w:rPr>
          </w:pPr>
          <w:hyperlink w:anchor="_Toc236094554" w:history="1">
            <w:r w:rsidRPr="00C57DAF">
              <w:rPr>
                <w:rStyle w:val="Hyperlink"/>
                <w:rFonts w:ascii="Arial" w:hAnsi="Arial" w:cs="Arial"/>
                <w:noProof/>
                <w:color w:val="000000" w:themeColor="text1"/>
              </w:rPr>
              <w:t>3. Managing a Multigenerational Workforce</w:t>
            </w:r>
            <w:r w:rsidRPr="00C57DAF">
              <w:rPr>
                <w:noProof/>
                <w:webHidden/>
                <w:color w:val="000000" w:themeColor="text1"/>
              </w:rPr>
              <w:tab/>
            </w:r>
            <w:r w:rsidRPr="00C57DAF">
              <w:rPr>
                <w:noProof/>
                <w:webHidden/>
                <w:color w:val="000000" w:themeColor="text1"/>
              </w:rPr>
              <w:fldChar w:fldCharType="begin"/>
            </w:r>
            <w:r w:rsidRPr="00C57DAF">
              <w:rPr>
                <w:noProof/>
                <w:webHidden/>
                <w:color w:val="000000" w:themeColor="text1"/>
              </w:rPr>
              <w:instrText xml:space="preserve"> PAGEREF _Toc236094554 \h </w:instrText>
            </w:r>
            <w:r w:rsidRPr="00C57DAF">
              <w:rPr>
                <w:noProof/>
                <w:webHidden/>
                <w:color w:val="000000" w:themeColor="text1"/>
              </w:rPr>
            </w:r>
            <w:r w:rsidRPr="00C57DAF">
              <w:rPr>
                <w:noProof/>
                <w:webHidden/>
                <w:color w:val="000000" w:themeColor="text1"/>
              </w:rPr>
              <w:fldChar w:fldCharType="separate"/>
            </w:r>
            <w:r w:rsidR="001B174C">
              <w:rPr>
                <w:noProof/>
                <w:webHidden/>
                <w:color w:val="000000" w:themeColor="text1"/>
              </w:rPr>
              <w:t>8</w:t>
            </w:r>
            <w:r w:rsidRPr="00C57DAF">
              <w:rPr>
                <w:noProof/>
                <w:webHidden/>
                <w:color w:val="000000" w:themeColor="text1"/>
              </w:rPr>
              <w:fldChar w:fldCharType="end"/>
            </w:r>
          </w:hyperlink>
        </w:p>
        <w:p w14:paraId="1FF7423E" w14:textId="3E3E75F3" w:rsidR="00C57DAF" w:rsidRPr="00C57DAF" w:rsidRDefault="00C57DAF" w:rsidP="00C57DAF">
          <w:pPr>
            <w:pStyle w:val="TOC2"/>
            <w:tabs>
              <w:tab w:val="right" w:leader="dot" w:pos="9350"/>
            </w:tabs>
            <w:jc w:val="both"/>
            <w:rPr>
              <w:noProof/>
              <w:color w:val="000000" w:themeColor="text1"/>
            </w:rPr>
          </w:pPr>
          <w:hyperlink w:anchor="_Toc236094555" w:history="1">
            <w:r w:rsidRPr="00C57DAF">
              <w:rPr>
                <w:rStyle w:val="Hyperlink"/>
                <w:rFonts w:ascii="Arial" w:hAnsi="Arial" w:cs="Arial"/>
                <w:noProof/>
                <w:color w:val="000000" w:themeColor="text1"/>
              </w:rPr>
              <w:t>3.1 Characteristics and expectations of Generations X, Y and Z</w:t>
            </w:r>
            <w:r w:rsidRPr="00C57DAF">
              <w:rPr>
                <w:noProof/>
                <w:webHidden/>
                <w:color w:val="000000" w:themeColor="text1"/>
              </w:rPr>
              <w:tab/>
            </w:r>
            <w:r w:rsidRPr="00C57DAF">
              <w:rPr>
                <w:noProof/>
                <w:webHidden/>
                <w:color w:val="000000" w:themeColor="text1"/>
              </w:rPr>
              <w:fldChar w:fldCharType="begin"/>
            </w:r>
            <w:r w:rsidRPr="00C57DAF">
              <w:rPr>
                <w:noProof/>
                <w:webHidden/>
                <w:color w:val="000000" w:themeColor="text1"/>
              </w:rPr>
              <w:instrText xml:space="preserve"> PAGEREF _Toc236094555 \h </w:instrText>
            </w:r>
            <w:r w:rsidRPr="00C57DAF">
              <w:rPr>
                <w:noProof/>
                <w:webHidden/>
                <w:color w:val="000000" w:themeColor="text1"/>
              </w:rPr>
            </w:r>
            <w:r w:rsidRPr="00C57DAF">
              <w:rPr>
                <w:noProof/>
                <w:webHidden/>
                <w:color w:val="000000" w:themeColor="text1"/>
              </w:rPr>
              <w:fldChar w:fldCharType="separate"/>
            </w:r>
            <w:r w:rsidR="001B174C">
              <w:rPr>
                <w:noProof/>
                <w:webHidden/>
                <w:color w:val="000000" w:themeColor="text1"/>
              </w:rPr>
              <w:t>8</w:t>
            </w:r>
            <w:r w:rsidRPr="00C57DAF">
              <w:rPr>
                <w:noProof/>
                <w:webHidden/>
                <w:color w:val="000000" w:themeColor="text1"/>
              </w:rPr>
              <w:fldChar w:fldCharType="end"/>
            </w:r>
          </w:hyperlink>
        </w:p>
        <w:p w14:paraId="6BB507CF" w14:textId="46A0F1C2" w:rsidR="00C57DAF" w:rsidRPr="00C57DAF" w:rsidRDefault="00C57DAF" w:rsidP="00C57DAF">
          <w:pPr>
            <w:pStyle w:val="TOC2"/>
            <w:tabs>
              <w:tab w:val="right" w:leader="dot" w:pos="9350"/>
            </w:tabs>
            <w:jc w:val="both"/>
            <w:rPr>
              <w:noProof/>
              <w:color w:val="000000" w:themeColor="text1"/>
            </w:rPr>
          </w:pPr>
          <w:hyperlink w:anchor="_Toc236094556" w:history="1">
            <w:r w:rsidRPr="00C57DAF">
              <w:rPr>
                <w:rStyle w:val="Hyperlink"/>
                <w:rFonts w:ascii="Arial" w:hAnsi="Arial" w:cs="Arial"/>
                <w:noProof/>
                <w:color w:val="000000" w:themeColor="text1"/>
              </w:rPr>
              <w:t>3.2 How generational differences affect organisational effectiveness</w:t>
            </w:r>
            <w:r w:rsidRPr="00C57DAF">
              <w:rPr>
                <w:noProof/>
                <w:webHidden/>
                <w:color w:val="000000" w:themeColor="text1"/>
              </w:rPr>
              <w:tab/>
            </w:r>
            <w:r w:rsidRPr="00C57DAF">
              <w:rPr>
                <w:noProof/>
                <w:webHidden/>
                <w:color w:val="000000" w:themeColor="text1"/>
              </w:rPr>
              <w:fldChar w:fldCharType="begin"/>
            </w:r>
            <w:r w:rsidRPr="00C57DAF">
              <w:rPr>
                <w:noProof/>
                <w:webHidden/>
                <w:color w:val="000000" w:themeColor="text1"/>
              </w:rPr>
              <w:instrText xml:space="preserve"> PAGEREF _Toc236094556 \h </w:instrText>
            </w:r>
            <w:r w:rsidRPr="00C57DAF">
              <w:rPr>
                <w:noProof/>
                <w:webHidden/>
                <w:color w:val="000000" w:themeColor="text1"/>
              </w:rPr>
            </w:r>
            <w:r w:rsidRPr="00C57DAF">
              <w:rPr>
                <w:noProof/>
                <w:webHidden/>
                <w:color w:val="000000" w:themeColor="text1"/>
              </w:rPr>
              <w:fldChar w:fldCharType="separate"/>
            </w:r>
            <w:r w:rsidR="001B174C">
              <w:rPr>
                <w:noProof/>
                <w:webHidden/>
                <w:color w:val="000000" w:themeColor="text1"/>
              </w:rPr>
              <w:t>9</w:t>
            </w:r>
            <w:r w:rsidRPr="00C57DAF">
              <w:rPr>
                <w:noProof/>
                <w:webHidden/>
                <w:color w:val="000000" w:themeColor="text1"/>
              </w:rPr>
              <w:fldChar w:fldCharType="end"/>
            </w:r>
          </w:hyperlink>
        </w:p>
        <w:p w14:paraId="1AF96E63" w14:textId="58CB7C19" w:rsidR="00C57DAF" w:rsidRPr="00C57DAF" w:rsidRDefault="00C57DAF" w:rsidP="00C57DAF">
          <w:pPr>
            <w:pStyle w:val="TOC2"/>
            <w:tabs>
              <w:tab w:val="right" w:leader="dot" w:pos="9350"/>
            </w:tabs>
            <w:jc w:val="both"/>
            <w:rPr>
              <w:noProof/>
              <w:color w:val="000000" w:themeColor="text1"/>
            </w:rPr>
          </w:pPr>
          <w:hyperlink w:anchor="_Toc236094557" w:history="1">
            <w:r w:rsidRPr="00C57DAF">
              <w:rPr>
                <w:rStyle w:val="Hyperlink"/>
                <w:rFonts w:ascii="Arial" w:hAnsi="Arial" w:cs="Arial"/>
                <w:noProof/>
                <w:color w:val="000000" w:themeColor="text1"/>
              </w:rPr>
              <w:t>3.3 Positive and negative influences of generational difference on EI practice</w:t>
            </w:r>
            <w:r w:rsidRPr="00C57DAF">
              <w:rPr>
                <w:noProof/>
                <w:webHidden/>
                <w:color w:val="000000" w:themeColor="text1"/>
              </w:rPr>
              <w:tab/>
            </w:r>
            <w:r w:rsidRPr="00C57DAF">
              <w:rPr>
                <w:noProof/>
                <w:webHidden/>
                <w:color w:val="000000" w:themeColor="text1"/>
              </w:rPr>
              <w:fldChar w:fldCharType="begin"/>
            </w:r>
            <w:r w:rsidRPr="00C57DAF">
              <w:rPr>
                <w:noProof/>
                <w:webHidden/>
                <w:color w:val="000000" w:themeColor="text1"/>
              </w:rPr>
              <w:instrText xml:space="preserve"> PAGEREF _Toc236094557 \h </w:instrText>
            </w:r>
            <w:r w:rsidRPr="00C57DAF">
              <w:rPr>
                <w:noProof/>
                <w:webHidden/>
                <w:color w:val="000000" w:themeColor="text1"/>
              </w:rPr>
            </w:r>
            <w:r w:rsidRPr="00C57DAF">
              <w:rPr>
                <w:noProof/>
                <w:webHidden/>
                <w:color w:val="000000" w:themeColor="text1"/>
              </w:rPr>
              <w:fldChar w:fldCharType="separate"/>
            </w:r>
            <w:r w:rsidR="001B174C">
              <w:rPr>
                <w:noProof/>
                <w:webHidden/>
                <w:color w:val="000000" w:themeColor="text1"/>
              </w:rPr>
              <w:t>9</w:t>
            </w:r>
            <w:r w:rsidRPr="00C57DAF">
              <w:rPr>
                <w:noProof/>
                <w:webHidden/>
                <w:color w:val="000000" w:themeColor="text1"/>
              </w:rPr>
              <w:fldChar w:fldCharType="end"/>
            </w:r>
          </w:hyperlink>
        </w:p>
        <w:p w14:paraId="6E0C8BE0" w14:textId="5986DC5B" w:rsidR="00C57DAF" w:rsidRPr="00C57DAF" w:rsidRDefault="00C57DAF" w:rsidP="00C57DAF">
          <w:pPr>
            <w:pStyle w:val="TOC2"/>
            <w:tabs>
              <w:tab w:val="right" w:leader="dot" w:pos="9350"/>
            </w:tabs>
            <w:jc w:val="both"/>
            <w:rPr>
              <w:noProof/>
              <w:color w:val="000000" w:themeColor="text1"/>
            </w:rPr>
          </w:pPr>
          <w:hyperlink w:anchor="_Toc236094558" w:history="1">
            <w:r w:rsidRPr="00C57DAF">
              <w:rPr>
                <w:rStyle w:val="Hyperlink"/>
                <w:rFonts w:ascii="Arial" w:hAnsi="Arial" w:cs="Arial"/>
                <w:noProof/>
                <w:color w:val="000000" w:themeColor="text1"/>
              </w:rPr>
              <w:t>3.4 Using emotional intelligence and mindfulness in recruitment, management and retention</w:t>
            </w:r>
            <w:r w:rsidRPr="00C57DAF">
              <w:rPr>
                <w:noProof/>
                <w:webHidden/>
                <w:color w:val="000000" w:themeColor="text1"/>
              </w:rPr>
              <w:tab/>
            </w:r>
            <w:r w:rsidRPr="00C57DAF">
              <w:rPr>
                <w:noProof/>
                <w:webHidden/>
                <w:color w:val="000000" w:themeColor="text1"/>
              </w:rPr>
              <w:fldChar w:fldCharType="begin"/>
            </w:r>
            <w:r w:rsidRPr="00C57DAF">
              <w:rPr>
                <w:noProof/>
                <w:webHidden/>
                <w:color w:val="000000" w:themeColor="text1"/>
              </w:rPr>
              <w:instrText xml:space="preserve"> PAGEREF _Toc236094558 \h </w:instrText>
            </w:r>
            <w:r w:rsidRPr="00C57DAF">
              <w:rPr>
                <w:noProof/>
                <w:webHidden/>
                <w:color w:val="000000" w:themeColor="text1"/>
              </w:rPr>
            </w:r>
            <w:r w:rsidRPr="00C57DAF">
              <w:rPr>
                <w:noProof/>
                <w:webHidden/>
                <w:color w:val="000000" w:themeColor="text1"/>
              </w:rPr>
              <w:fldChar w:fldCharType="separate"/>
            </w:r>
            <w:r w:rsidR="001B174C">
              <w:rPr>
                <w:noProof/>
                <w:webHidden/>
                <w:color w:val="000000" w:themeColor="text1"/>
              </w:rPr>
              <w:t>10</w:t>
            </w:r>
            <w:r w:rsidRPr="00C57DAF">
              <w:rPr>
                <w:noProof/>
                <w:webHidden/>
                <w:color w:val="000000" w:themeColor="text1"/>
              </w:rPr>
              <w:fldChar w:fldCharType="end"/>
            </w:r>
          </w:hyperlink>
        </w:p>
        <w:p w14:paraId="725F0E40" w14:textId="2636478B" w:rsidR="00C57DAF" w:rsidRPr="00C57DAF" w:rsidRDefault="00C57DAF" w:rsidP="00C57DAF">
          <w:pPr>
            <w:pStyle w:val="TOC1"/>
            <w:tabs>
              <w:tab w:val="right" w:leader="dot" w:pos="9350"/>
            </w:tabs>
            <w:jc w:val="both"/>
            <w:rPr>
              <w:noProof/>
              <w:color w:val="000000" w:themeColor="text1"/>
            </w:rPr>
          </w:pPr>
          <w:hyperlink w:anchor="_Toc236094559" w:history="1">
            <w:r w:rsidRPr="00C57DAF">
              <w:rPr>
                <w:rStyle w:val="Hyperlink"/>
                <w:rFonts w:ascii="Arial" w:hAnsi="Arial" w:cs="Arial"/>
                <w:noProof/>
                <w:color w:val="000000" w:themeColor="text1"/>
              </w:rPr>
              <w:t>4. Conclusion and Recommendations to SMT</w:t>
            </w:r>
            <w:r w:rsidRPr="00C57DAF">
              <w:rPr>
                <w:noProof/>
                <w:webHidden/>
                <w:color w:val="000000" w:themeColor="text1"/>
              </w:rPr>
              <w:tab/>
            </w:r>
            <w:r w:rsidRPr="00C57DAF">
              <w:rPr>
                <w:noProof/>
                <w:webHidden/>
                <w:color w:val="000000" w:themeColor="text1"/>
              </w:rPr>
              <w:fldChar w:fldCharType="begin"/>
            </w:r>
            <w:r w:rsidRPr="00C57DAF">
              <w:rPr>
                <w:noProof/>
                <w:webHidden/>
                <w:color w:val="000000" w:themeColor="text1"/>
              </w:rPr>
              <w:instrText xml:space="preserve"> PAGEREF _Toc236094559 \h </w:instrText>
            </w:r>
            <w:r w:rsidRPr="00C57DAF">
              <w:rPr>
                <w:noProof/>
                <w:webHidden/>
                <w:color w:val="000000" w:themeColor="text1"/>
              </w:rPr>
            </w:r>
            <w:r w:rsidRPr="00C57DAF">
              <w:rPr>
                <w:noProof/>
                <w:webHidden/>
                <w:color w:val="000000" w:themeColor="text1"/>
              </w:rPr>
              <w:fldChar w:fldCharType="separate"/>
            </w:r>
            <w:r w:rsidR="001B174C">
              <w:rPr>
                <w:noProof/>
                <w:webHidden/>
                <w:color w:val="000000" w:themeColor="text1"/>
              </w:rPr>
              <w:t>11</w:t>
            </w:r>
            <w:r w:rsidRPr="00C57DAF">
              <w:rPr>
                <w:noProof/>
                <w:webHidden/>
                <w:color w:val="000000" w:themeColor="text1"/>
              </w:rPr>
              <w:fldChar w:fldCharType="end"/>
            </w:r>
          </w:hyperlink>
        </w:p>
        <w:p w14:paraId="43B2B372" w14:textId="386BD25B" w:rsidR="00C57DAF" w:rsidRPr="00C57DAF" w:rsidRDefault="00C57DAF" w:rsidP="00C57DAF">
          <w:pPr>
            <w:pStyle w:val="TOC1"/>
            <w:tabs>
              <w:tab w:val="right" w:leader="dot" w:pos="9350"/>
            </w:tabs>
            <w:jc w:val="both"/>
            <w:rPr>
              <w:noProof/>
              <w:color w:val="000000" w:themeColor="text1"/>
            </w:rPr>
          </w:pPr>
          <w:hyperlink w:anchor="_Toc236094560" w:history="1">
            <w:r w:rsidRPr="00C57DAF">
              <w:rPr>
                <w:rStyle w:val="Hyperlink"/>
                <w:rFonts w:ascii="Arial" w:hAnsi="Arial" w:cs="Arial"/>
                <w:noProof/>
                <w:color w:val="000000" w:themeColor="text1"/>
              </w:rPr>
              <w:t>References</w:t>
            </w:r>
            <w:r w:rsidRPr="00C57DAF">
              <w:rPr>
                <w:noProof/>
                <w:webHidden/>
                <w:color w:val="000000" w:themeColor="text1"/>
              </w:rPr>
              <w:tab/>
            </w:r>
            <w:r w:rsidRPr="00C57DAF">
              <w:rPr>
                <w:noProof/>
                <w:webHidden/>
                <w:color w:val="000000" w:themeColor="text1"/>
              </w:rPr>
              <w:fldChar w:fldCharType="begin"/>
            </w:r>
            <w:r w:rsidRPr="00C57DAF">
              <w:rPr>
                <w:noProof/>
                <w:webHidden/>
                <w:color w:val="000000" w:themeColor="text1"/>
              </w:rPr>
              <w:instrText xml:space="preserve"> PAGEREF _Toc236094560 \h </w:instrText>
            </w:r>
            <w:r w:rsidRPr="00C57DAF">
              <w:rPr>
                <w:noProof/>
                <w:webHidden/>
                <w:color w:val="000000" w:themeColor="text1"/>
              </w:rPr>
            </w:r>
            <w:r w:rsidRPr="00C57DAF">
              <w:rPr>
                <w:noProof/>
                <w:webHidden/>
                <w:color w:val="000000" w:themeColor="text1"/>
              </w:rPr>
              <w:fldChar w:fldCharType="separate"/>
            </w:r>
            <w:r w:rsidR="001B174C">
              <w:rPr>
                <w:noProof/>
                <w:webHidden/>
                <w:color w:val="000000" w:themeColor="text1"/>
              </w:rPr>
              <w:t>12</w:t>
            </w:r>
            <w:r w:rsidRPr="00C57DAF">
              <w:rPr>
                <w:noProof/>
                <w:webHidden/>
                <w:color w:val="000000" w:themeColor="text1"/>
              </w:rPr>
              <w:fldChar w:fldCharType="end"/>
            </w:r>
          </w:hyperlink>
        </w:p>
        <w:p w14:paraId="23730CEC" w14:textId="320C75A0" w:rsidR="00C57DAF" w:rsidRPr="00C57DAF" w:rsidRDefault="00C57DAF" w:rsidP="00C57DAF">
          <w:pPr>
            <w:jc w:val="both"/>
            <w:rPr>
              <w:color w:val="000000" w:themeColor="text1"/>
            </w:rPr>
          </w:pPr>
          <w:r w:rsidRPr="00C57DAF">
            <w:rPr>
              <w:b/>
              <w:bCs/>
              <w:noProof/>
              <w:color w:val="000000" w:themeColor="text1"/>
            </w:rPr>
            <w:fldChar w:fldCharType="end"/>
          </w:r>
        </w:p>
      </w:sdtContent>
    </w:sdt>
    <w:p w14:paraId="0CE4088C" w14:textId="23289B48" w:rsidR="00B73499" w:rsidRPr="00C57DAF" w:rsidRDefault="00B73499" w:rsidP="00C57DAF">
      <w:pPr>
        <w:jc w:val="both"/>
        <w:rPr>
          <w:rFonts w:ascii="Arial" w:hAnsi="Arial" w:cs="Arial"/>
          <w:color w:val="000000" w:themeColor="text1"/>
          <w:sz w:val="22"/>
        </w:rPr>
      </w:pPr>
      <w:r w:rsidRPr="00C57DAF">
        <w:rPr>
          <w:rFonts w:ascii="Arial" w:hAnsi="Arial" w:cs="Arial"/>
          <w:color w:val="000000" w:themeColor="text1"/>
          <w:sz w:val="22"/>
        </w:rPr>
        <w:br w:type="page"/>
      </w:r>
    </w:p>
    <w:p w14:paraId="67D9EA60" w14:textId="2E01612F" w:rsidR="00B73499" w:rsidRPr="00C57DAF" w:rsidRDefault="00B73499" w:rsidP="00C57DAF">
      <w:pPr>
        <w:pStyle w:val="Heading1"/>
        <w:jc w:val="both"/>
        <w:rPr>
          <w:rFonts w:ascii="Arial" w:hAnsi="Arial" w:cs="Arial"/>
          <w:color w:val="000000" w:themeColor="text1"/>
        </w:rPr>
      </w:pPr>
      <w:bookmarkStart w:id="1" w:name="_Toc236094548"/>
      <w:r w:rsidRPr="00C57DAF">
        <w:rPr>
          <w:rFonts w:ascii="Arial" w:hAnsi="Arial" w:cs="Arial"/>
          <w:color w:val="000000" w:themeColor="text1"/>
        </w:rPr>
        <w:lastRenderedPageBreak/>
        <w:t>1. Introduction</w:t>
      </w:r>
      <w:bookmarkEnd w:id="1"/>
    </w:p>
    <w:p w14:paraId="642B2B43" w14:textId="0DB3A164"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Senior leadership's interest in emotional intelligence and mindfulness is driven by perceived improvements in departmental climate, as well as the ongoing need to lead a large, customer-facing, age-diverse workforce under commercial pressure (Tesco PLC, 2025). In the UK retail sector, emotional labour, customer escalation, shift intensity and collaborative problem-solving are all commonplace, and interpersonal capability is an important one, not merely peripheral (Hochschild, 2012). This report therefore contributes to SMT strategic planning by critically examining how EI can be used to improve performance, promote intergenerational inclusive leadership and facilitate psychological safety.</w:t>
      </w:r>
    </w:p>
    <w:p w14:paraId="0D1543CA" w14:textId="74DB5675"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The report then examines the application of the core EI components to enhance employee performance, relationships and well-being through a review of the key theoretical models. It then explores Generations X, Y and Z and how managers can incorporate EI and mindfulness in recruiting, managing and retaining a diverse workforce. The applied context is provided throughout by Tesco UK. The analysis is important, as both EI constructs and generational categories have their constraints and limitations which must be addressed carefully if recommendations are to be believable at scale.</w:t>
      </w:r>
    </w:p>
    <w:p w14:paraId="5238ACB6" w14:textId="634695E3" w:rsidR="00B73499" w:rsidRPr="00C57DAF" w:rsidRDefault="00B73499" w:rsidP="00C57DAF">
      <w:pPr>
        <w:pStyle w:val="Heading1"/>
        <w:jc w:val="both"/>
        <w:rPr>
          <w:rFonts w:ascii="Arial" w:hAnsi="Arial" w:cs="Arial"/>
          <w:color w:val="000000" w:themeColor="text1"/>
        </w:rPr>
      </w:pPr>
      <w:bookmarkStart w:id="2" w:name="_Toc236094549"/>
      <w:r w:rsidRPr="00C57DAF">
        <w:rPr>
          <w:rFonts w:ascii="Arial" w:hAnsi="Arial" w:cs="Arial"/>
          <w:color w:val="000000" w:themeColor="text1"/>
        </w:rPr>
        <w:t>2. Emotional Intelligence in the Workplace</w:t>
      </w:r>
      <w:bookmarkEnd w:id="2"/>
    </w:p>
    <w:p w14:paraId="29EC6018" w14:textId="6C2F4EF5" w:rsidR="00B73499" w:rsidRPr="00C57DAF" w:rsidRDefault="00B73499" w:rsidP="00C57DAF">
      <w:pPr>
        <w:pStyle w:val="Heading2"/>
        <w:jc w:val="both"/>
        <w:rPr>
          <w:rFonts w:ascii="Arial" w:hAnsi="Arial" w:cs="Arial"/>
          <w:color w:val="000000" w:themeColor="text1"/>
        </w:rPr>
      </w:pPr>
      <w:bookmarkStart w:id="3" w:name="_Toc236094550"/>
      <w:r w:rsidRPr="00C57DAF">
        <w:rPr>
          <w:rFonts w:ascii="Arial" w:hAnsi="Arial" w:cs="Arial"/>
          <w:color w:val="000000" w:themeColor="text1"/>
        </w:rPr>
        <w:t>2.1 Defining emotional intelligence and its relevance to Tesco UK</w:t>
      </w:r>
      <w:bookmarkEnd w:id="3"/>
    </w:p>
    <w:p w14:paraId="6D6D178C" w14:textId="72C1A9A0"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 xml:space="preserve">Emotional intelligence is defined as the ability to perceive, understand, use and manage emotions in self and others to facilitate adaptive thoughts and behaviour (Mayer and Salovey, 1997; Mayer, Caruso and Salovey, 2016). Ability based definitions focus on emotions related cognitive skills, while the mixed and </w:t>
      </w:r>
      <w:proofErr w:type="gramStart"/>
      <w:r w:rsidRPr="00C57DAF">
        <w:rPr>
          <w:rFonts w:ascii="Arial" w:hAnsi="Arial" w:cs="Arial"/>
          <w:color w:val="000000" w:themeColor="text1"/>
          <w:sz w:val="22"/>
        </w:rPr>
        <w:t>competency based</w:t>
      </w:r>
      <w:proofErr w:type="gramEnd"/>
      <w:r w:rsidRPr="00C57DAF">
        <w:rPr>
          <w:rFonts w:ascii="Arial" w:hAnsi="Arial" w:cs="Arial"/>
          <w:color w:val="000000" w:themeColor="text1"/>
          <w:sz w:val="22"/>
        </w:rPr>
        <w:t xml:space="preserve"> definitions expand the construct to include social skills, motivation, stress management, and observable behaviours in the workplace that are more convenient for leaders to utilize (Goleman, 1995; Bar-On, 2006). This plurality of definitions is important as it affects the organisations that are evaluating, training, and rewarding. If Tesco defines EI as self-perceived confidence, development may increase self-belief rather than improving behaviour.</w:t>
      </w:r>
    </w:p>
    <w:p w14:paraId="1DF2DCA6" w14:textId="4CD19D67"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 xml:space="preserve">EI is operationally salient for Tesco UK because retail jobs are socially and emotionally demanding. Store colleagues are required to communicate quickly, bounce back from tough customer experiences, work across a range of departments and maintain their health and fitness </w:t>
      </w:r>
      <w:r w:rsidRPr="00C57DAF">
        <w:rPr>
          <w:rFonts w:ascii="Arial" w:hAnsi="Arial" w:cs="Arial"/>
          <w:color w:val="000000" w:themeColor="text1"/>
          <w:sz w:val="22"/>
        </w:rPr>
        <w:lastRenderedPageBreak/>
        <w:t>when trading is at full swing. The additional complexity of support-centre and managerial positions include negotiation, people decisions, and quick thinking. Meta-analytic evidence shows a link between EI and job performance, although effect sizes differ across the various streams of measurement (O'Boyle et al., 2011). Unfortunately, EI is not a panacea. Its contribution is based on fair job design, competent supervision, credible measurement and a culture where people can speak up without fear of being humiliated (Edmondson and Lei, 2014; O'Connor et al., 2019). When those conditions are not strong, the EI programmes risk turning into rhetoric rather than transformative programmes.</w:t>
      </w:r>
    </w:p>
    <w:p w14:paraId="5CCA32F9" w14:textId="541265FA" w:rsidR="00B73499" w:rsidRPr="00C57DAF" w:rsidRDefault="00B73499" w:rsidP="00C57DAF">
      <w:pPr>
        <w:pStyle w:val="Heading2"/>
        <w:jc w:val="both"/>
        <w:rPr>
          <w:rFonts w:ascii="Arial" w:hAnsi="Arial" w:cs="Arial"/>
          <w:color w:val="000000" w:themeColor="text1"/>
        </w:rPr>
      </w:pPr>
      <w:bookmarkStart w:id="4" w:name="_Toc236094551"/>
      <w:r w:rsidRPr="00C57DAF">
        <w:rPr>
          <w:rFonts w:ascii="Arial" w:hAnsi="Arial" w:cs="Arial"/>
          <w:color w:val="000000" w:themeColor="text1"/>
        </w:rPr>
        <w:t>2.2 Critical evaluation of Goleman, Mayer and Salovey, and Bar-On</w:t>
      </w:r>
      <w:bookmarkEnd w:id="4"/>
    </w:p>
    <w:p w14:paraId="6A1276BD" w14:textId="7E297D48"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Five domains were popularized in Goleman's (1995) framework which are: self-awareness, self-regulation, motivation, empathy and social skills. Its value to Tesco is having clarity of translation. A store manager can identify that self-regulation is a skill that helps keep them calm when a complaint is made, empathy is a skill that helps them understand when a colleague is withdrawn from a difficult incident, and social skills can help them with quality briefing, feedback and de-escalating conflict situations. This easy-to-understand vocabulary enables SMT to share expectations at various levels in a large retailer without the need for specialist psychometric skills.</w:t>
      </w:r>
    </w:p>
    <w:p w14:paraId="6BE7F591" w14:textId="45EE5FA9"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But there is a downside to accessibility. Goleman's model is said to be conceptually very broad, overlapping with personality, motivation and general social competence, and thus lacks in scientific precision and makes it difficult to measure (O'Connor et al., 2019). Almost any desirable interpersonal behaviour can be called EI and then the construct has no discriminatory power. Goleman is then extremely relevant to Tesco as a development language, but not as a scientific statement of something that someone simply has high EI.</w:t>
      </w:r>
    </w:p>
    <w:p w14:paraId="689477F7" w14:textId="6A151F15"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More specifically, Mayer and Salovey (1997; Mayer, Caruso and Salovey, 2016) identified EI as perceiving emotions, using feelings to facilitate thinking, understanding emotional information and managing feelings. Its greatest advantage is the ability to build discipline, separate emotional competence from self-esteem, likability and extraversion. In the Tesco context, ability-based EI can be used to explain how some colleagues are able to sense the escalation of the tension in a queue dispute or during a handover and then adjust their behaviour to prevent conflict.</w:t>
      </w:r>
    </w:p>
    <w:p w14:paraId="560C8710" w14:textId="3CEC4A6F"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 xml:space="preserve">However, there are real-world restrictions to ability models for retail leadership. They can seem to be too limited in relation to the actual demands that managers encounter in their day to day motivational, behavioural and stress-related situations, and ability measures might seem less </w:t>
      </w:r>
      <w:r w:rsidRPr="00C57DAF">
        <w:rPr>
          <w:rFonts w:ascii="Arial" w:hAnsi="Arial" w:cs="Arial"/>
          <w:color w:val="000000" w:themeColor="text1"/>
          <w:sz w:val="22"/>
        </w:rPr>
        <w:lastRenderedPageBreak/>
        <w:t>intuitive than behavioural checklists. However, even modern versions of ability theory will not intuitively address workload and staffing or inconsistent management issues (Mayer, Caruso and Salovey, 2016).</w:t>
      </w:r>
    </w:p>
    <w:p w14:paraId="520EB1CD" w14:textId="6973558D"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According to Bar-On's (2006) Emotional-Social Intelligence model, EI exists in intrapersonal, interpersonal, adaptability, stress-management and general-mood domains. This breadth is seductive for Tesco as retail is all about empathy, but also about stress tolerance, flexibility and constructive relationships under fatigue. ESI thus contributes to a development discussion which is holistic. It has the drawbacks of being highly dependent on self-report, which may be prone to social desirability bias and may not capture true change in self-concept that is inconsistent with demonstrated skill (O'Connor et al., 2019). ESI is best used to map development themes, rather than as a hiring score, for SMT.</w:t>
      </w:r>
    </w:p>
    <w:p w14:paraId="604E0895" w14:textId="227ACC5C"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Based on the three models, a key managerial role of the Tesco is integrative. Ability Model thinking is safeguarded conceptual discipline. Goleman gives coachable and leadership benchmarks in behavioural language. Bar-On emphasizes stress competent socio-emotional functioning that retail constantly requires. When applied together they are complementary; when applied uncritically and alone, each is liable to over-simplification or impractical abstraction. The practical implication is that, for SMT, it is not about buying one branded 'EI' product as the ultimate tool and solution; it is about building development around things that happen for Tesco: handling escalations calmly, getting empathy right, providing constructive feedback and being able to work in a team that has stress.</w:t>
      </w:r>
    </w:p>
    <w:p w14:paraId="5330AAB9" w14:textId="0D126070" w:rsidR="00B73499" w:rsidRPr="00C57DAF" w:rsidRDefault="00B73499" w:rsidP="00C57DAF">
      <w:pPr>
        <w:pStyle w:val="Heading2"/>
        <w:jc w:val="both"/>
        <w:rPr>
          <w:rFonts w:ascii="Arial" w:hAnsi="Arial" w:cs="Arial"/>
          <w:color w:val="000000" w:themeColor="text1"/>
        </w:rPr>
      </w:pPr>
      <w:bookmarkStart w:id="5" w:name="_Toc236094552"/>
      <w:r w:rsidRPr="00C57DAF">
        <w:rPr>
          <w:rFonts w:ascii="Arial" w:hAnsi="Arial" w:cs="Arial"/>
          <w:color w:val="000000" w:themeColor="text1"/>
        </w:rPr>
        <w:t>2.3 Applying EI to workplace outcomes</w:t>
      </w:r>
      <w:bookmarkEnd w:id="5"/>
    </w:p>
    <w:p w14:paraId="4BC60EAD" w14:textId="44A93AE5"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 xml:space="preserve">Self-awareness helps employees recognise initial signs of frustration, anxiety or defensiveness before they escalate and result in unhelpful behaviours. At Tesco, it could be noticing irritation after they have faced a barrage of customer complaints and resetting the tone before they </w:t>
      </w:r>
      <w:proofErr w:type="gramStart"/>
      <w:r w:rsidRPr="00C57DAF">
        <w:rPr>
          <w:rFonts w:ascii="Arial" w:hAnsi="Arial" w:cs="Arial"/>
          <w:color w:val="000000" w:themeColor="text1"/>
          <w:sz w:val="22"/>
        </w:rPr>
        <w:t>have to</w:t>
      </w:r>
      <w:proofErr w:type="gramEnd"/>
      <w:r w:rsidRPr="00C57DAF">
        <w:rPr>
          <w:rFonts w:ascii="Arial" w:hAnsi="Arial" w:cs="Arial"/>
          <w:color w:val="000000" w:themeColor="text1"/>
          <w:sz w:val="22"/>
        </w:rPr>
        <w:t xml:space="preserve"> meet with customers again. Self-regulation then translates awareness into a controlled response, lessens conflict spirals and safeguard service standards in times of pressure. Motivation keeps us going on difficult rotas, striving to be better, but motivational appeals are only persuasive if systems are also fair in acknowledging effort. </w:t>
      </w:r>
      <w:proofErr w:type="gramStart"/>
      <w:r w:rsidRPr="00C57DAF">
        <w:rPr>
          <w:rFonts w:ascii="Arial" w:hAnsi="Arial" w:cs="Arial"/>
          <w:color w:val="000000" w:themeColor="text1"/>
          <w:sz w:val="22"/>
        </w:rPr>
        <w:t>Otherwise</w:t>
      </w:r>
      <w:proofErr w:type="gramEnd"/>
      <w:r w:rsidRPr="00C57DAF">
        <w:rPr>
          <w:rFonts w:ascii="Arial" w:hAnsi="Arial" w:cs="Arial"/>
          <w:color w:val="000000" w:themeColor="text1"/>
          <w:sz w:val="22"/>
        </w:rPr>
        <w:t xml:space="preserve"> EI language can seem to be the pressure to absorb structural strain silently.</w:t>
      </w:r>
    </w:p>
    <w:p w14:paraId="17FE87B4" w14:textId="797F69B0"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 xml:space="preserve">Part of collaboration and inclusive leadership is about empathy and social skills. Empathy can assist colleagues to see why a member might be withdrawn or why a customer's anger might be due to a need that has not been met. Social skills facilitate constructive feedback, coordination </w:t>
      </w:r>
      <w:r w:rsidRPr="00C57DAF">
        <w:rPr>
          <w:rFonts w:ascii="Arial" w:hAnsi="Arial" w:cs="Arial"/>
          <w:color w:val="000000" w:themeColor="text1"/>
          <w:sz w:val="22"/>
        </w:rPr>
        <w:lastRenderedPageBreak/>
        <w:t>and repair of relationships. This is important in Tesco's interdependent environment because rarely is service, availability and safety outcomes produced by isolated individuals. Absence of empathy means that minor operational differences turn into relationship problems that, in turn, can take up managerial time and diminish discretionary effort.</w:t>
      </w:r>
    </w:p>
    <w:p w14:paraId="1DF4DED4" w14:textId="4D12898C"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 xml:space="preserve">Handling conflict is a very prominent use of EI. Emotionally intelligent practice does not imply that disagreement is not acknowledged, rather it means that tone is controlled, behaviour and identity are kept separate, facts are made clear and workable solutions are found within time limits. Climates in which people feel free to voice ideas without embarrassment foster learning and early detection of problems (Edmondson and Lei, 2014). At Tesco, these climates are more likely to cause near misses, process failures, and emerging customer issues to be reported in time. EI is not a substitute for commercial </w:t>
      </w:r>
      <w:proofErr w:type="gramStart"/>
      <w:r w:rsidRPr="00C57DAF">
        <w:rPr>
          <w:rFonts w:ascii="Arial" w:hAnsi="Arial" w:cs="Arial"/>
          <w:color w:val="000000" w:themeColor="text1"/>
          <w:sz w:val="22"/>
        </w:rPr>
        <w:t>analysis,</w:t>
      </w:r>
      <w:proofErr w:type="gramEnd"/>
      <w:r w:rsidRPr="00C57DAF">
        <w:rPr>
          <w:rFonts w:ascii="Arial" w:hAnsi="Arial" w:cs="Arial"/>
          <w:color w:val="000000" w:themeColor="text1"/>
          <w:sz w:val="22"/>
        </w:rPr>
        <w:t xml:space="preserve"> however it can decrease emotionally charged decisions in incidents, complaints handling or people decisions.</w:t>
      </w:r>
    </w:p>
    <w:p w14:paraId="68EF136B" w14:textId="4EBBA872"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 xml:space="preserve">Emotional labour is a connection between performance and wellbeing. Displayed emotion is managed by customer facing staff all the time, which can lead to exhaustion if not supported (Hochschild, 2012; </w:t>
      </w:r>
      <w:proofErr w:type="spellStart"/>
      <w:r w:rsidRPr="00C57DAF">
        <w:rPr>
          <w:rFonts w:ascii="Arial" w:hAnsi="Arial" w:cs="Arial"/>
          <w:color w:val="000000" w:themeColor="text1"/>
          <w:sz w:val="22"/>
        </w:rPr>
        <w:t>Hulsheger</w:t>
      </w:r>
      <w:proofErr w:type="spellEnd"/>
      <w:r w:rsidRPr="00C57DAF">
        <w:rPr>
          <w:rFonts w:ascii="Arial" w:hAnsi="Arial" w:cs="Arial"/>
          <w:color w:val="000000" w:themeColor="text1"/>
          <w:sz w:val="22"/>
        </w:rPr>
        <w:t xml:space="preserve"> et al., 2013). EI-informed practice enables employees to recover and seek support, and EI-informed leadership helps to decrease unnecessary emotional strain by setting clear expectations and intervening in conflicts early. Retention and engagement arguments are also supported by meta-analytic evidence of the relationship between EI and job performance (O'Boyle et al., 2011). In real Tesco terms, a co-worker who can maintain a sense of control following an acrimonious relationship is more likely to maintain service levels for the rest of the shift, whilst a manager who can observe the signs of team strain is more likely to re-distribute support before faults or absence become critical. As is ever the case, the key is the caveat: EI development is not a substitute for chronic understaffing, disrespectful supervision or incoherent priorities. It is thus essential that SMT link these with leadership accountability and workload realism.</w:t>
      </w:r>
    </w:p>
    <w:p w14:paraId="1AD22A29" w14:textId="0BA815CE" w:rsidR="00B73499" w:rsidRPr="00C57DAF" w:rsidRDefault="00B73499" w:rsidP="00C57DAF">
      <w:pPr>
        <w:pStyle w:val="Heading2"/>
        <w:jc w:val="both"/>
        <w:rPr>
          <w:rFonts w:ascii="Arial" w:hAnsi="Arial" w:cs="Arial"/>
          <w:color w:val="000000" w:themeColor="text1"/>
        </w:rPr>
      </w:pPr>
      <w:bookmarkStart w:id="6" w:name="_Toc236094553"/>
      <w:r w:rsidRPr="00C57DAF">
        <w:rPr>
          <w:rFonts w:ascii="Arial" w:hAnsi="Arial" w:cs="Arial"/>
          <w:color w:val="000000" w:themeColor="text1"/>
        </w:rPr>
        <w:t>2.4 Mindfulness as an enabling practice for emotional intelligence</w:t>
      </w:r>
      <w:bookmarkEnd w:id="6"/>
    </w:p>
    <w:p w14:paraId="59632922" w14:textId="668E31A9"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The practice of mindfulness, defined as focusing attention on the here and now, in a relatively non-judgemental way can enhance self-regulation in EI through breaking of automatic emotional responses and enhancing attentional control (</w:t>
      </w:r>
      <w:proofErr w:type="spellStart"/>
      <w:r w:rsidRPr="00C57DAF">
        <w:rPr>
          <w:rFonts w:ascii="Arial" w:hAnsi="Arial" w:cs="Arial"/>
          <w:color w:val="000000" w:themeColor="text1"/>
          <w:sz w:val="22"/>
        </w:rPr>
        <w:t>Hulsheger</w:t>
      </w:r>
      <w:proofErr w:type="spellEnd"/>
      <w:r w:rsidRPr="00C57DAF">
        <w:rPr>
          <w:rFonts w:ascii="Arial" w:hAnsi="Arial" w:cs="Arial"/>
          <w:color w:val="000000" w:themeColor="text1"/>
          <w:sz w:val="22"/>
        </w:rPr>
        <w:t xml:space="preserve"> et al., 2013). Mindfulness is linked with workplace evidence for improved emotion regulation, decreased emotional exhaustion and increased satisfaction (</w:t>
      </w:r>
      <w:proofErr w:type="spellStart"/>
      <w:r w:rsidRPr="00C57DAF">
        <w:rPr>
          <w:rFonts w:ascii="Arial" w:hAnsi="Arial" w:cs="Arial"/>
          <w:color w:val="000000" w:themeColor="text1"/>
          <w:sz w:val="22"/>
        </w:rPr>
        <w:t>Hulsheger</w:t>
      </w:r>
      <w:proofErr w:type="spellEnd"/>
      <w:r w:rsidRPr="00C57DAF">
        <w:rPr>
          <w:rFonts w:ascii="Arial" w:hAnsi="Arial" w:cs="Arial"/>
          <w:color w:val="000000" w:themeColor="text1"/>
          <w:sz w:val="22"/>
        </w:rPr>
        <w:t xml:space="preserve"> et al., 2013). At Tesco, a brief mindful pause before taking a </w:t>
      </w:r>
      <w:r w:rsidRPr="00C57DAF">
        <w:rPr>
          <w:rFonts w:ascii="Arial" w:hAnsi="Arial" w:cs="Arial"/>
          <w:color w:val="000000" w:themeColor="text1"/>
          <w:sz w:val="22"/>
        </w:rPr>
        <w:lastRenderedPageBreak/>
        <w:t>shift briefing, after customer escalations or after a period of peak trading can be beneficial in bringing colleagues back to focus on task quality, tone and safety.</w:t>
      </w:r>
    </w:p>
    <w:p w14:paraId="32A173E4" w14:textId="5E107D77"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There is, however, a need to be mindful in the right position. Where it is used as an alternative to sufficient staffing or to proper management and care, it turns into wellness theatre and can lead to cynicism. It is most believable as a micro-skill for EI during real work moments: pause before responding, reset after conflict, or focus start to huddle. The best for Tesco SMT is to find ways to weave these short, practical mindful routines into already established leadership routines and incident de-briefs and to see if communication quality, recovery and team climate improves. So, when it is in that form, it is an enabler of EI, not an add-on trend.</w:t>
      </w:r>
    </w:p>
    <w:p w14:paraId="50F3B379" w14:textId="30390891" w:rsidR="00B73499" w:rsidRPr="00C57DAF" w:rsidRDefault="00B73499" w:rsidP="00C57DAF">
      <w:pPr>
        <w:pStyle w:val="Heading1"/>
        <w:jc w:val="both"/>
        <w:rPr>
          <w:rFonts w:ascii="Arial" w:hAnsi="Arial" w:cs="Arial"/>
          <w:color w:val="000000" w:themeColor="text1"/>
        </w:rPr>
      </w:pPr>
      <w:bookmarkStart w:id="7" w:name="_Toc236094554"/>
      <w:r w:rsidRPr="00C57DAF">
        <w:rPr>
          <w:rFonts w:ascii="Arial" w:hAnsi="Arial" w:cs="Arial"/>
          <w:color w:val="000000" w:themeColor="text1"/>
        </w:rPr>
        <w:t>3. Managing a Multigenerational Workforce</w:t>
      </w:r>
      <w:bookmarkEnd w:id="7"/>
    </w:p>
    <w:p w14:paraId="070A34A1" w14:textId="2D91C933" w:rsidR="00B73499" w:rsidRPr="00C57DAF" w:rsidRDefault="00B73499" w:rsidP="00C57DAF">
      <w:pPr>
        <w:pStyle w:val="Heading2"/>
        <w:jc w:val="both"/>
        <w:rPr>
          <w:rFonts w:ascii="Arial" w:hAnsi="Arial" w:cs="Arial"/>
          <w:color w:val="000000" w:themeColor="text1"/>
        </w:rPr>
      </w:pPr>
      <w:bookmarkStart w:id="8" w:name="_Toc236094555"/>
      <w:r w:rsidRPr="00C57DAF">
        <w:rPr>
          <w:rFonts w:ascii="Arial" w:hAnsi="Arial" w:cs="Arial"/>
          <w:color w:val="000000" w:themeColor="text1"/>
        </w:rPr>
        <w:t>3.1 Characteristics and expectations of Generations X, Y and Z</w:t>
      </w:r>
      <w:bookmarkEnd w:id="8"/>
    </w:p>
    <w:p w14:paraId="599B7BA9" w14:textId="007E52E5"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Generation X coworkers may have extensive experience in operations, a tendency to seek solutions to problems and enjoy independence, and a desire for more direct communication (Lyons and Kuron, 2014). This can mean that in Tesco, the person is highly skilled at procedures, very good at judging incidents, and mentoring ability, but also impatient with too much process and constant changes in digital. The Millennial generation, also known as Generation Y, are stereotyped as valuing development, meaningful work, feedback and flexibility, and being more digitally literate (CIPD, 2015). Generation Z is often linked to technological savvy, an emphasis on mental well-being and authenticity, and intolerance for perceived disrespectful, opaque, and stale work environments. These portraits can be analytically applied to people strategy, and should be interpreted as propensities, not identities.</w:t>
      </w:r>
    </w:p>
    <w:p w14:paraId="4B3D5444" w14:textId="2CB7EC4E"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 xml:space="preserve">As an important point, these kinds of characterisations are empirically challenged. Many of the reviews and most recent meta-analytical studies warn of the exaggeration of generational differences, the confounding of age, tenure and period effects and the potential for generational differences to become stereotyped and detrimental to fairness (Lyons and Kuron, 2014; Rudolph, </w:t>
      </w:r>
      <w:proofErr w:type="spellStart"/>
      <w:r w:rsidRPr="00C57DAF">
        <w:rPr>
          <w:rFonts w:ascii="Arial" w:hAnsi="Arial" w:cs="Arial"/>
          <w:color w:val="000000" w:themeColor="text1"/>
          <w:sz w:val="22"/>
        </w:rPr>
        <w:t>Rauvola</w:t>
      </w:r>
      <w:proofErr w:type="spellEnd"/>
      <w:r w:rsidRPr="00C57DAF">
        <w:rPr>
          <w:rFonts w:ascii="Arial" w:hAnsi="Arial" w:cs="Arial"/>
          <w:color w:val="000000" w:themeColor="text1"/>
          <w:sz w:val="22"/>
        </w:rPr>
        <w:t xml:space="preserve"> and Zacher, 2018; Ravid, Costanza and Romero, 2025). There is significant variation between roles, culture and personality within each generation. Therefore, for managers of Tesco, the generation should not be used as a script that will motivate, bind or define capability.</w:t>
      </w:r>
    </w:p>
    <w:p w14:paraId="0EBF7950" w14:textId="629D9846" w:rsidR="00B73499" w:rsidRPr="00C57DAF" w:rsidRDefault="00B73499" w:rsidP="00C57DAF">
      <w:pPr>
        <w:pStyle w:val="Heading2"/>
        <w:rPr>
          <w:rFonts w:ascii="Arial" w:hAnsi="Arial" w:cs="Arial"/>
          <w:color w:val="000000" w:themeColor="text1"/>
        </w:rPr>
      </w:pPr>
      <w:bookmarkStart w:id="9" w:name="_Toc236094556"/>
      <w:r w:rsidRPr="00C57DAF">
        <w:rPr>
          <w:rFonts w:ascii="Arial" w:hAnsi="Arial" w:cs="Arial"/>
          <w:color w:val="000000" w:themeColor="text1"/>
        </w:rPr>
        <w:lastRenderedPageBreak/>
        <w:t>3.2 How generational differences affect organisational effectiveness</w:t>
      </w:r>
      <w:bookmarkEnd w:id="9"/>
    </w:p>
    <w:p w14:paraId="1C193195" w14:textId="43117762"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Age diversity, when used productively, is a good mix of continuity and renewal and thus can help increase effectiveness. Generation X experience can help to stabilise service routines and safety habits. Millennial's preference for collaboration and feedback can enhance the quality of communication. Generation Z digital confidence can facilitate the adoption of in-store technology or the innovation of process. Psychological safety is when diverse opinions enhance learning through the absence of punishment for challenging assumptions (Edmondson and Lei, 2014). At Tesco scale, that learning benefit matters when inclusion is real rather than symbolic. CIPD (2015) also explains that a diverse workplace can bring experience and ideas from a variety of sources if employers treat diversity in a proactive manner instead of believing that diversity needs no action.</w:t>
      </w:r>
    </w:p>
    <w:p w14:paraId="619B6DFF" w14:textId="0FC164C2"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The same differences can be detrimental when not dealt with properly. Divergent communication norms may lead to misinterpretations regarding urgency, respect and commitment. Some conflicts of motivation may seem when one group values stability and another values the speed of progression or flexibility. Gaps in technological adaptability can create status conflict; younger colleagues may be seen as dismissive of experience, or older colleagues as resistant to change. Left unchecked, friction grows, cooperation drops and risk of turnover also increases, particularly in emotionally charged retail settings where reserves are already low. The effectiveness of the organisation is not so much a question of whether there are differences between generations, as whether managers can make the difference work through an emotionally intelligent approach to leadership.</w:t>
      </w:r>
    </w:p>
    <w:p w14:paraId="6CB5096A" w14:textId="783728C2" w:rsidR="00B73499" w:rsidRPr="00C57DAF" w:rsidRDefault="00B73499" w:rsidP="00C57DAF">
      <w:pPr>
        <w:pStyle w:val="Heading2"/>
        <w:jc w:val="both"/>
        <w:rPr>
          <w:rFonts w:ascii="Arial" w:hAnsi="Arial" w:cs="Arial"/>
          <w:color w:val="000000" w:themeColor="text1"/>
        </w:rPr>
      </w:pPr>
      <w:bookmarkStart w:id="10" w:name="_Toc236094557"/>
      <w:r w:rsidRPr="00C57DAF">
        <w:rPr>
          <w:rFonts w:ascii="Arial" w:hAnsi="Arial" w:cs="Arial"/>
          <w:color w:val="000000" w:themeColor="text1"/>
        </w:rPr>
        <w:t>3.3 Positive and negative influences of generational difference on EI practice</w:t>
      </w:r>
      <w:bookmarkEnd w:id="10"/>
    </w:p>
    <w:p w14:paraId="281AC330" w14:textId="707DB5A8"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 xml:space="preserve">Generational difference can have positive impact on EI practice. Educating younger generations about the importance of talking about well-being can help destigmatise the idea of seeking support following transition. Leaders who feel pressured to provide regular feedback are more likely to communicate more clearly and focus on behaviour. The capacity of mentoring from the Generation X can serve as a model for perspective taking and handling conflict calmly for newer colleagues. Further, emerging evidence suggests that strengths related to EI may not be distributed uniformly across age groups and may be conducive to intergenerational collaboration </w:t>
      </w:r>
      <w:r w:rsidRPr="00C57DAF">
        <w:rPr>
          <w:rFonts w:ascii="Arial" w:hAnsi="Arial" w:cs="Arial"/>
          <w:color w:val="000000" w:themeColor="text1"/>
          <w:sz w:val="22"/>
        </w:rPr>
        <w:lastRenderedPageBreak/>
        <w:t>if organisations are designed to be complementary not competitive (Fedorova et al., 2023). Diversity consequently provides increased opportunities to practice empathy and social skills.</w:t>
      </w:r>
    </w:p>
    <w:p w14:paraId="4E218F1D" w14:textId="451EF2B7"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 xml:space="preserve">On the other hand, generational difference can adversely affect EI practice when it gets replaced by stereotypes and not curiosity. A manager who thinks that Generation Z is too sensitive or that the Generation X is inflexible, has already failed the test of accurate perspective taking. Prioritizing speed over comprehension can deteriorate active listening skills, especially for technology-focused habits. Status hierarchies can be based on tenure, which can inhibit emotional honesty with concerns from junior staff members being ignored, and new ideas from experienced staff members being labelled as naive. Rudolph, </w:t>
      </w:r>
      <w:proofErr w:type="spellStart"/>
      <w:r w:rsidRPr="00C57DAF">
        <w:rPr>
          <w:rFonts w:ascii="Arial" w:hAnsi="Arial" w:cs="Arial"/>
          <w:color w:val="000000" w:themeColor="text1"/>
          <w:sz w:val="22"/>
        </w:rPr>
        <w:t>Rauvola</w:t>
      </w:r>
      <w:proofErr w:type="spellEnd"/>
      <w:r w:rsidRPr="00C57DAF">
        <w:rPr>
          <w:rFonts w:ascii="Arial" w:hAnsi="Arial" w:cs="Arial"/>
          <w:color w:val="000000" w:themeColor="text1"/>
          <w:sz w:val="22"/>
        </w:rPr>
        <w:t xml:space="preserve"> and Zacher (2018) and Ravid, Costanza and Romero (2025) caution about generational leadership claims often outpacing evidence. Therefore, at Tesco, multi-generational teams act to intensify the need for EI - but only if leaders refuse first impressions based on labels and are willing to adjust their view based on behaviour.</w:t>
      </w:r>
    </w:p>
    <w:p w14:paraId="1EA75061" w14:textId="13C34F6A" w:rsidR="00B73499" w:rsidRPr="00C57DAF" w:rsidRDefault="00B73499" w:rsidP="00C57DAF">
      <w:pPr>
        <w:pStyle w:val="Heading2"/>
        <w:jc w:val="both"/>
        <w:rPr>
          <w:rFonts w:ascii="Arial" w:hAnsi="Arial" w:cs="Arial"/>
          <w:color w:val="000000" w:themeColor="text1"/>
        </w:rPr>
      </w:pPr>
      <w:bookmarkStart w:id="11" w:name="_Toc236094558"/>
      <w:r w:rsidRPr="00C57DAF">
        <w:rPr>
          <w:rFonts w:ascii="Arial" w:hAnsi="Arial" w:cs="Arial"/>
          <w:color w:val="000000" w:themeColor="text1"/>
        </w:rPr>
        <w:t>3.4 Using emotional intelligence and mindfulness in recruitment, management and retention</w:t>
      </w:r>
      <w:bookmarkEnd w:id="11"/>
    </w:p>
    <w:p w14:paraId="5B3EC79F" w14:textId="46383BAD"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For recruitment this involves creating selection conversation that provides insight into interpersonal judgement, collaborative behaviours, and responses under pressure. Structured questions involving customer conflict, disagreement with teammates, and learning from mistakes can elicit evidence of behaviours relevant to Tesco roles. Recruiters should also set expectations of respectful communication, development and inclusion as these are important considerations for many candidates when selecting an employer (CIPD, 2015). When it comes to hiring, the EI assessment must be guarded; self-descriptions are incomplete, and interpersonal ability is more clearly demonstrated through careful, structured behavioural evidence than charismatic interviews (O'Connor et al., 2019).</w:t>
      </w:r>
    </w:p>
    <w:p w14:paraId="6647BC3C" w14:textId="690D3338"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Inclusive recruitment should also avoid treating "culture fit" as similarity to the dominant existing cohort, which can quietly exclude capable candidates.</w:t>
      </w:r>
    </w:p>
    <w:p w14:paraId="6347E81C" w14:textId="6F3FE6C8"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 xml:space="preserve">In practice, an emotionally intelligent leader infuses communication into the day without breaking standards. This could include short briefings with time for questioning and tailoring feedback to the styles of the audience and using mindfulness to keep focused </w:t>
      </w:r>
      <w:proofErr w:type="gramStart"/>
      <w:r w:rsidRPr="00C57DAF">
        <w:rPr>
          <w:rFonts w:ascii="Arial" w:hAnsi="Arial" w:cs="Arial"/>
          <w:color w:val="000000" w:themeColor="text1"/>
          <w:sz w:val="22"/>
        </w:rPr>
        <w:t>in</w:t>
      </w:r>
      <w:proofErr w:type="gramEnd"/>
      <w:r w:rsidRPr="00C57DAF">
        <w:rPr>
          <w:rFonts w:ascii="Arial" w:hAnsi="Arial" w:cs="Arial"/>
          <w:color w:val="000000" w:themeColor="text1"/>
          <w:sz w:val="22"/>
        </w:rPr>
        <w:t xml:space="preserve"> uncomfortable conversations. Inclusive management distributes development opportunities fairly, and values experiential wisdom and digital fluency. One example is reverse mentoring on digital tools paired with traditional mentoring on customer judgement and operational risk. Then meaningful recognition and credible career pathways and climates for raising workload or conflict concerns play a critical </w:t>
      </w:r>
      <w:r w:rsidRPr="00C57DAF">
        <w:rPr>
          <w:rFonts w:ascii="Arial" w:hAnsi="Arial" w:cs="Arial"/>
          <w:color w:val="000000" w:themeColor="text1"/>
          <w:sz w:val="22"/>
        </w:rPr>
        <w:lastRenderedPageBreak/>
        <w:t>role in retention (Edmondson and Lei, 2014). Retention can be indirectly supported by mindfulness in the context of competent supervision and workable scheduling (</w:t>
      </w:r>
      <w:proofErr w:type="spellStart"/>
      <w:r w:rsidRPr="00C57DAF">
        <w:rPr>
          <w:rFonts w:ascii="Arial" w:hAnsi="Arial" w:cs="Arial"/>
          <w:color w:val="000000" w:themeColor="text1"/>
          <w:sz w:val="22"/>
        </w:rPr>
        <w:t>Hulsheger</w:t>
      </w:r>
      <w:proofErr w:type="spellEnd"/>
      <w:r w:rsidRPr="00C57DAF">
        <w:rPr>
          <w:rFonts w:ascii="Arial" w:hAnsi="Arial" w:cs="Arial"/>
          <w:color w:val="000000" w:themeColor="text1"/>
          <w:sz w:val="22"/>
        </w:rPr>
        <w:t xml:space="preserve"> et al., 2013). For Tesco SMT, it is not just about a multigenerational headcount profile: it is about lived experience, and making people feel included and welcomed to stay and contribute.</w:t>
      </w:r>
    </w:p>
    <w:p w14:paraId="7688A639" w14:textId="735DD2D7" w:rsidR="00B73499" w:rsidRPr="00C57DAF" w:rsidRDefault="00B73499" w:rsidP="00C57DAF">
      <w:pPr>
        <w:pStyle w:val="Heading1"/>
        <w:jc w:val="both"/>
        <w:rPr>
          <w:rFonts w:ascii="Arial" w:hAnsi="Arial" w:cs="Arial"/>
          <w:color w:val="000000" w:themeColor="text1"/>
        </w:rPr>
      </w:pPr>
      <w:bookmarkStart w:id="12" w:name="_Toc236094559"/>
      <w:r w:rsidRPr="00C57DAF">
        <w:rPr>
          <w:rFonts w:ascii="Arial" w:hAnsi="Arial" w:cs="Arial"/>
          <w:color w:val="000000" w:themeColor="text1"/>
        </w:rPr>
        <w:t>4. Conclusion and Recommendations to SMT</w:t>
      </w:r>
      <w:bookmarkEnd w:id="12"/>
    </w:p>
    <w:p w14:paraId="33F20BD5" w14:textId="67BCB2D5"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This report has been a case for emotional intelligence, supported by mindfulness, as a practical leadership capability in the Tesco UK context.</w:t>
      </w:r>
    </w:p>
    <w:p w14:paraId="33DFFE36" w14:textId="32F98DE2"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When critically considered, Goleman, Mayer and Salovey and Bar-On provide complementary perspectives: competency language for development, ability-based clarity for construct discipline, and socio-emotional breadth for stress-capable teamwork. When applied carefully, EI can enhance communication, conflict management, leadership, decision making, collaboration and well-being, and mindfulness enables employees to do so in the face of the pressures of retail. While generational differences between Generation X, Y and Z can help to enhance organisational learning, they can also hinder the practice of EI if stereotypes and misunderstandings become ingrained. SMT ought to see inclusive EI leadership as a key component of employee development, employee leadership capacity and future recruitment strategies.</w:t>
      </w:r>
    </w:p>
    <w:p w14:paraId="5C99360C" w14:textId="7CBB51DF" w:rsidR="00B73499" w:rsidRPr="00C57DAF" w:rsidRDefault="00B73499" w:rsidP="00C57DAF">
      <w:pPr>
        <w:spacing w:line="360" w:lineRule="auto"/>
        <w:jc w:val="both"/>
        <w:rPr>
          <w:rFonts w:ascii="Arial" w:hAnsi="Arial" w:cs="Arial"/>
          <w:b/>
          <w:bCs/>
          <w:color w:val="000000" w:themeColor="text1"/>
          <w:sz w:val="22"/>
        </w:rPr>
      </w:pPr>
      <w:r w:rsidRPr="00C57DAF">
        <w:rPr>
          <w:rFonts w:ascii="Arial" w:hAnsi="Arial" w:cs="Arial"/>
          <w:b/>
          <w:bCs/>
          <w:color w:val="000000" w:themeColor="text1"/>
          <w:sz w:val="22"/>
        </w:rPr>
        <w:t>Actions recommended to SMT:</w:t>
      </w:r>
    </w:p>
    <w:p w14:paraId="0474CD2E" w14:textId="0FF02066"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1. Create a realistic EI leadership progression plan for store managers, evaluate progress based on observed behaviours in the workplace and team climate indicators, and rely as little as possible on self-flattering surveys alone.</w:t>
      </w:r>
    </w:p>
    <w:p w14:paraId="4AA8735E" w14:textId="3B5EAAB3"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2. Incorporate short mindfulness micro-practices in huddles and post-incident debriefs, directly connected to service recovery and communication quality - never as a substitute for appropriate staffing or workload design.</w:t>
      </w:r>
    </w:p>
    <w:p w14:paraId="32F22C73" w14:textId="0FA0154B"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3. Ensure people managers have an inclusive multigenerational toolkit, including adapted communication, stereotype aware coaching, equitable access to development and conflict facilitation between generations X, Y and Z.</w:t>
      </w:r>
    </w:p>
    <w:p w14:paraId="1DE04C93" w14:textId="40E65D9F" w:rsidR="00B73499" w:rsidRPr="00C57DAF" w:rsidRDefault="00B73499" w:rsidP="00C57DAF">
      <w:pPr>
        <w:spacing w:line="360" w:lineRule="auto"/>
        <w:jc w:val="both"/>
        <w:rPr>
          <w:rFonts w:ascii="Arial" w:hAnsi="Arial" w:cs="Arial"/>
          <w:color w:val="000000" w:themeColor="text1"/>
          <w:sz w:val="22"/>
        </w:rPr>
      </w:pPr>
      <w:r w:rsidRPr="00C57DAF">
        <w:rPr>
          <w:rFonts w:ascii="Arial" w:hAnsi="Arial" w:cs="Arial"/>
          <w:color w:val="000000" w:themeColor="text1"/>
          <w:sz w:val="22"/>
        </w:rPr>
        <w:t>4. Make people metrics more psychologically safe and inclusive climate metrics to ensure that recruitment, retention, and leadership development decisions are fact-based rather than anecdotal.</w:t>
      </w:r>
    </w:p>
    <w:p w14:paraId="02817A9A" w14:textId="5CB0AF18" w:rsidR="00B73499" w:rsidRPr="001B174C" w:rsidRDefault="00B73499" w:rsidP="001B174C">
      <w:pPr>
        <w:jc w:val="both"/>
        <w:rPr>
          <w:rFonts w:ascii="Arial" w:hAnsi="Arial" w:cs="Arial"/>
          <w:color w:val="000000" w:themeColor="text1"/>
          <w:sz w:val="22"/>
        </w:rPr>
      </w:pPr>
      <w:r w:rsidRPr="00C57DAF">
        <w:rPr>
          <w:rFonts w:ascii="Arial" w:hAnsi="Arial" w:cs="Arial"/>
          <w:color w:val="000000" w:themeColor="text1"/>
          <w:sz w:val="22"/>
        </w:rPr>
        <w:br w:type="page"/>
      </w:r>
      <w:bookmarkStart w:id="13" w:name="_Toc236094560"/>
      <w:r w:rsidRPr="00C57DAF">
        <w:rPr>
          <w:rFonts w:ascii="Arial" w:hAnsi="Arial" w:cs="Arial"/>
          <w:color w:val="000000" w:themeColor="text1"/>
        </w:rPr>
        <w:lastRenderedPageBreak/>
        <w:t>References</w:t>
      </w:r>
      <w:bookmarkEnd w:id="13"/>
    </w:p>
    <w:p w14:paraId="1EA79EF3" w14:textId="1F898208" w:rsidR="00B73499" w:rsidRPr="00C57DAF" w:rsidRDefault="00B73499" w:rsidP="00C57DAF">
      <w:pPr>
        <w:spacing w:line="360" w:lineRule="auto"/>
        <w:ind w:left="720" w:hanging="720"/>
        <w:rPr>
          <w:rFonts w:ascii="Arial" w:hAnsi="Arial" w:cs="Arial"/>
          <w:color w:val="000000" w:themeColor="text1"/>
          <w:sz w:val="22"/>
        </w:rPr>
      </w:pPr>
      <w:r w:rsidRPr="00C57DAF">
        <w:rPr>
          <w:rFonts w:ascii="Arial" w:hAnsi="Arial" w:cs="Arial"/>
          <w:color w:val="000000" w:themeColor="text1"/>
          <w:sz w:val="22"/>
        </w:rPr>
        <w:t xml:space="preserve">Bar-On, R. (2006) 'The Bar-On model of emotional-social intelligence (ESI)', </w:t>
      </w:r>
      <w:proofErr w:type="spellStart"/>
      <w:r w:rsidRPr="00C57DAF">
        <w:rPr>
          <w:rFonts w:ascii="Arial" w:hAnsi="Arial" w:cs="Arial"/>
          <w:color w:val="000000" w:themeColor="text1"/>
          <w:sz w:val="22"/>
        </w:rPr>
        <w:t>Psicothema</w:t>
      </w:r>
      <w:proofErr w:type="spellEnd"/>
      <w:r w:rsidRPr="00C57DAF">
        <w:rPr>
          <w:rFonts w:ascii="Arial" w:hAnsi="Arial" w:cs="Arial"/>
          <w:color w:val="000000" w:themeColor="text1"/>
          <w:sz w:val="22"/>
        </w:rPr>
        <w:t>, 18(Suppl.), pp. 13-25.</w:t>
      </w:r>
    </w:p>
    <w:p w14:paraId="48BDF8EC" w14:textId="3B0361DB" w:rsidR="00B73499" w:rsidRPr="00C57DAF" w:rsidRDefault="00B73499" w:rsidP="00C57DAF">
      <w:pPr>
        <w:spacing w:line="360" w:lineRule="auto"/>
        <w:ind w:left="720" w:hanging="720"/>
        <w:rPr>
          <w:rFonts w:ascii="Arial" w:hAnsi="Arial" w:cs="Arial"/>
          <w:color w:val="000000" w:themeColor="text1"/>
          <w:sz w:val="22"/>
        </w:rPr>
      </w:pPr>
      <w:r w:rsidRPr="00C57DAF">
        <w:rPr>
          <w:rFonts w:ascii="Arial" w:hAnsi="Arial" w:cs="Arial"/>
          <w:color w:val="000000" w:themeColor="text1"/>
          <w:sz w:val="22"/>
        </w:rPr>
        <w:t>CIPD (2015) Managing an Age-Diverse Workforce: What Employers Need to Know. London: Chartered Institute of Personnel and Development.</w:t>
      </w:r>
    </w:p>
    <w:p w14:paraId="75F77B9C" w14:textId="324E12F3" w:rsidR="00B73499" w:rsidRPr="00C57DAF" w:rsidRDefault="00B73499" w:rsidP="00C57DAF">
      <w:pPr>
        <w:spacing w:line="360" w:lineRule="auto"/>
        <w:ind w:left="720" w:hanging="720"/>
        <w:rPr>
          <w:rFonts w:ascii="Arial" w:hAnsi="Arial" w:cs="Arial"/>
          <w:color w:val="000000" w:themeColor="text1"/>
          <w:sz w:val="22"/>
        </w:rPr>
      </w:pPr>
      <w:r w:rsidRPr="00C57DAF">
        <w:rPr>
          <w:rFonts w:ascii="Arial" w:hAnsi="Arial" w:cs="Arial"/>
          <w:color w:val="000000" w:themeColor="text1"/>
          <w:sz w:val="22"/>
        </w:rPr>
        <w:t xml:space="preserve">Edmondson, A.C. and Lei, Z. (2014) 'Psychological safety: The history, renaissance, and future of an interpersonal construct', Annual Review of Organizational Psychology and Organizational </w:t>
      </w:r>
      <w:proofErr w:type="spellStart"/>
      <w:r w:rsidRPr="00C57DAF">
        <w:rPr>
          <w:rFonts w:ascii="Arial" w:hAnsi="Arial" w:cs="Arial"/>
          <w:color w:val="000000" w:themeColor="text1"/>
          <w:sz w:val="22"/>
        </w:rPr>
        <w:t>Behavior</w:t>
      </w:r>
      <w:proofErr w:type="spellEnd"/>
      <w:r w:rsidRPr="00C57DAF">
        <w:rPr>
          <w:rFonts w:ascii="Arial" w:hAnsi="Arial" w:cs="Arial"/>
          <w:color w:val="000000" w:themeColor="text1"/>
          <w:sz w:val="22"/>
        </w:rPr>
        <w:t>, 1, pp. 23-43.</w:t>
      </w:r>
    </w:p>
    <w:p w14:paraId="583E5944" w14:textId="6AF36370" w:rsidR="00B73499" w:rsidRPr="00C57DAF" w:rsidRDefault="00B73499" w:rsidP="00C57DAF">
      <w:pPr>
        <w:spacing w:line="360" w:lineRule="auto"/>
        <w:ind w:left="720" w:hanging="720"/>
        <w:rPr>
          <w:rFonts w:ascii="Arial" w:hAnsi="Arial" w:cs="Arial"/>
          <w:color w:val="000000" w:themeColor="text1"/>
          <w:sz w:val="22"/>
        </w:rPr>
      </w:pPr>
      <w:r w:rsidRPr="00C57DAF">
        <w:rPr>
          <w:rFonts w:ascii="Arial" w:hAnsi="Arial" w:cs="Arial"/>
          <w:color w:val="000000" w:themeColor="text1"/>
          <w:sz w:val="22"/>
        </w:rPr>
        <w:t xml:space="preserve">Fedorova, Y., </w:t>
      </w:r>
      <w:proofErr w:type="spellStart"/>
      <w:r w:rsidRPr="00C57DAF">
        <w:rPr>
          <w:rFonts w:ascii="Arial" w:hAnsi="Arial" w:cs="Arial"/>
          <w:color w:val="000000" w:themeColor="text1"/>
          <w:sz w:val="22"/>
        </w:rPr>
        <w:t>Pilkova</w:t>
      </w:r>
      <w:proofErr w:type="spellEnd"/>
      <w:r w:rsidRPr="00C57DAF">
        <w:rPr>
          <w:rFonts w:ascii="Arial" w:hAnsi="Arial" w:cs="Arial"/>
          <w:color w:val="000000" w:themeColor="text1"/>
          <w:sz w:val="22"/>
        </w:rPr>
        <w:t>, A., Mikus, J., Munk, M. and Rehak, J. (2023) 'Emotional intelligence profiles and intergenerational collaboration in business', Journal of Business Economics and Management, 24(4), pp. 797-817.</w:t>
      </w:r>
    </w:p>
    <w:p w14:paraId="6276B279" w14:textId="7EA9BB99" w:rsidR="00B73499" w:rsidRPr="00C57DAF" w:rsidRDefault="00B73499" w:rsidP="00C57DAF">
      <w:pPr>
        <w:spacing w:line="360" w:lineRule="auto"/>
        <w:ind w:left="720" w:hanging="720"/>
        <w:rPr>
          <w:rFonts w:ascii="Arial" w:hAnsi="Arial" w:cs="Arial"/>
          <w:color w:val="000000" w:themeColor="text1"/>
          <w:sz w:val="22"/>
        </w:rPr>
      </w:pPr>
      <w:r w:rsidRPr="00C57DAF">
        <w:rPr>
          <w:rFonts w:ascii="Arial" w:hAnsi="Arial" w:cs="Arial"/>
          <w:color w:val="000000" w:themeColor="text1"/>
          <w:sz w:val="22"/>
        </w:rPr>
        <w:t>Goleman, D. (1995) Emotional Intelligence: Why It Can Matter More Than IQ. New York: Bantam Books.</w:t>
      </w:r>
    </w:p>
    <w:p w14:paraId="11ADB44F" w14:textId="4FEAE376" w:rsidR="00B73499" w:rsidRPr="00C57DAF" w:rsidRDefault="00B73499" w:rsidP="00C57DAF">
      <w:pPr>
        <w:spacing w:line="360" w:lineRule="auto"/>
        <w:ind w:left="720" w:hanging="720"/>
        <w:rPr>
          <w:rFonts w:ascii="Arial" w:hAnsi="Arial" w:cs="Arial"/>
          <w:color w:val="000000" w:themeColor="text1"/>
          <w:sz w:val="22"/>
        </w:rPr>
      </w:pPr>
      <w:r w:rsidRPr="00C57DAF">
        <w:rPr>
          <w:rFonts w:ascii="Arial" w:hAnsi="Arial" w:cs="Arial"/>
          <w:color w:val="000000" w:themeColor="text1"/>
          <w:sz w:val="22"/>
        </w:rPr>
        <w:t xml:space="preserve">Hochschild, A.R. (2012) The Managed Heart: Commercialization of Human Feeling. 3rd </w:t>
      </w:r>
      <w:proofErr w:type="spellStart"/>
      <w:r w:rsidRPr="00C57DAF">
        <w:rPr>
          <w:rFonts w:ascii="Arial" w:hAnsi="Arial" w:cs="Arial"/>
          <w:color w:val="000000" w:themeColor="text1"/>
          <w:sz w:val="22"/>
        </w:rPr>
        <w:t>edn</w:t>
      </w:r>
      <w:proofErr w:type="spellEnd"/>
      <w:r w:rsidRPr="00C57DAF">
        <w:rPr>
          <w:rFonts w:ascii="Arial" w:hAnsi="Arial" w:cs="Arial"/>
          <w:color w:val="000000" w:themeColor="text1"/>
          <w:sz w:val="22"/>
        </w:rPr>
        <w:t>. Berkeley: University of California Press.</w:t>
      </w:r>
    </w:p>
    <w:p w14:paraId="025EA0D8" w14:textId="034D3D7D" w:rsidR="00B73499" w:rsidRPr="00C57DAF" w:rsidRDefault="00B73499" w:rsidP="00C57DAF">
      <w:pPr>
        <w:spacing w:line="360" w:lineRule="auto"/>
        <w:ind w:left="720" w:hanging="720"/>
        <w:rPr>
          <w:rFonts w:ascii="Arial" w:hAnsi="Arial" w:cs="Arial"/>
          <w:color w:val="000000" w:themeColor="text1"/>
          <w:sz w:val="22"/>
        </w:rPr>
      </w:pPr>
      <w:proofErr w:type="spellStart"/>
      <w:r w:rsidRPr="00C57DAF">
        <w:rPr>
          <w:rFonts w:ascii="Arial" w:hAnsi="Arial" w:cs="Arial"/>
          <w:color w:val="000000" w:themeColor="text1"/>
          <w:sz w:val="22"/>
        </w:rPr>
        <w:t>Hulsheger</w:t>
      </w:r>
      <w:proofErr w:type="spellEnd"/>
      <w:r w:rsidRPr="00C57DAF">
        <w:rPr>
          <w:rFonts w:ascii="Arial" w:hAnsi="Arial" w:cs="Arial"/>
          <w:color w:val="000000" w:themeColor="text1"/>
          <w:sz w:val="22"/>
        </w:rPr>
        <w:t>, U.R., Alberts, H.J.E.M., Feinholdt, A. and Lang, J.W.B. (2013) 'Benefits of mindfulness at work: The role of mindfulness in emotion regulation, emotional exhaustion, and job satisfaction', Journal of Applied Psychology, 98(2), pp. 310-325.</w:t>
      </w:r>
    </w:p>
    <w:p w14:paraId="40F34633" w14:textId="4FD8E672" w:rsidR="00B73499" w:rsidRPr="00C57DAF" w:rsidRDefault="00B73499" w:rsidP="00C57DAF">
      <w:pPr>
        <w:spacing w:line="360" w:lineRule="auto"/>
        <w:ind w:left="720" w:hanging="720"/>
        <w:rPr>
          <w:rFonts w:ascii="Arial" w:hAnsi="Arial" w:cs="Arial"/>
          <w:color w:val="000000" w:themeColor="text1"/>
          <w:sz w:val="22"/>
        </w:rPr>
      </w:pPr>
      <w:r w:rsidRPr="00C57DAF">
        <w:rPr>
          <w:rFonts w:ascii="Arial" w:hAnsi="Arial" w:cs="Arial"/>
          <w:color w:val="000000" w:themeColor="text1"/>
          <w:sz w:val="22"/>
        </w:rPr>
        <w:t xml:space="preserve">Lyons, S. and Kuron, L. (2014) 'Generational differences in the workplace: A review of the evidence and directions for future research', Journal of Organizational </w:t>
      </w:r>
      <w:proofErr w:type="spellStart"/>
      <w:r w:rsidRPr="00C57DAF">
        <w:rPr>
          <w:rFonts w:ascii="Arial" w:hAnsi="Arial" w:cs="Arial"/>
          <w:color w:val="000000" w:themeColor="text1"/>
          <w:sz w:val="22"/>
        </w:rPr>
        <w:t>Behavior</w:t>
      </w:r>
      <w:proofErr w:type="spellEnd"/>
      <w:r w:rsidRPr="00C57DAF">
        <w:rPr>
          <w:rFonts w:ascii="Arial" w:hAnsi="Arial" w:cs="Arial"/>
          <w:color w:val="000000" w:themeColor="text1"/>
          <w:sz w:val="22"/>
        </w:rPr>
        <w:t>, 35(S1), pp. S139-S157.</w:t>
      </w:r>
    </w:p>
    <w:p w14:paraId="560EDB51" w14:textId="1300896C" w:rsidR="00B73499" w:rsidRPr="00C57DAF" w:rsidRDefault="00B73499" w:rsidP="00C57DAF">
      <w:pPr>
        <w:spacing w:line="360" w:lineRule="auto"/>
        <w:ind w:left="720" w:hanging="720"/>
        <w:rPr>
          <w:rFonts w:ascii="Arial" w:hAnsi="Arial" w:cs="Arial"/>
          <w:color w:val="000000" w:themeColor="text1"/>
          <w:sz w:val="22"/>
        </w:rPr>
      </w:pPr>
      <w:r w:rsidRPr="00C57DAF">
        <w:rPr>
          <w:rFonts w:ascii="Arial" w:hAnsi="Arial" w:cs="Arial"/>
          <w:color w:val="000000" w:themeColor="text1"/>
          <w:sz w:val="22"/>
        </w:rPr>
        <w:t>Mayer, J.D. and Salovey, P. (1997) 'What is emotional intelligence?', in Salovey, P. and Sluyter, D. (eds.) Emotional Development and Emotional Intelligence: Educational Implications. New York: Basic Books, pp. 3-31.</w:t>
      </w:r>
    </w:p>
    <w:p w14:paraId="45192A6B" w14:textId="717D3138" w:rsidR="00B73499" w:rsidRPr="00C57DAF" w:rsidRDefault="00B73499" w:rsidP="00C57DAF">
      <w:pPr>
        <w:spacing w:line="360" w:lineRule="auto"/>
        <w:ind w:left="720" w:hanging="720"/>
        <w:rPr>
          <w:rFonts w:ascii="Arial" w:hAnsi="Arial" w:cs="Arial"/>
          <w:color w:val="000000" w:themeColor="text1"/>
          <w:sz w:val="22"/>
        </w:rPr>
      </w:pPr>
      <w:r w:rsidRPr="00C57DAF">
        <w:rPr>
          <w:rFonts w:ascii="Arial" w:hAnsi="Arial" w:cs="Arial"/>
          <w:color w:val="000000" w:themeColor="text1"/>
          <w:sz w:val="22"/>
        </w:rPr>
        <w:t>Mayer, J.D., Caruso, D.R. and Salovey, P. (2016) 'The ability model of emotional intelligence: Principles and updates', Emotion Review, 8(4), pp. 290-300.</w:t>
      </w:r>
    </w:p>
    <w:p w14:paraId="36E9D197" w14:textId="431A54F6" w:rsidR="00B73499" w:rsidRPr="00C57DAF" w:rsidRDefault="00B73499" w:rsidP="00C57DAF">
      <w:pPr>
        <w:spacing w:line="360" w:lineRule="auto"/>
        <w:ind w:left="720" w:hanging="720"/>
        <w:rPr>
          <w:rFonts w:ascii="Arial" w:hAnsi="Arial" w:cs="Arial"/>
          <w:color w:val="000000" w:themeColor="text1"/>
          <w:sz w:val="22"/>
        </w:rPr>
      </w:pPr>
      <w:r w:rsidRPr="00C57DAF">
        <w:rPr>
          <w:rFonts w:ascii="Arial" w:hAnsi="Arial" w:cs="Arial"/>
          <w:color w:val="000000" w:themeColor="text1"/>
          <w:sz w:val="22"/>
        </w:rPr>
        <w:t xml:space="preserve">O'Boyle, E.H., Humphrey, R.H., Pollack, J.M., Hawver, T.H. and Story, P.A. (2011) 'The relation between emotional intelligence and job performance: A meta-analysis', Journal of Organizational </w:t>
      </w:r>
      <w:proofErr w:type="spellStart"/>
      <w:r w:rsidRPr="00C57DAF">
        <w:rPr>
          <w:rFonts w:ascii="Arial" w:hAnsi="Arial" w:cs="Arial"/>
          <w:color w:val="000000" w:themeColor="text1"/>
          <w:sz w:val="22"/>
        </w:rPr>
        <w:t>Behavior</w:t>
      </w:r>
      <w:proofErr w:type="spellEnd"/>
      <w:r w:rsidRPr="00C57DAF">
        <w:rPr>
          <w:rFonts w:ascii="Arial" w:hAnsi="Arial" w:cs="Arial"/>
          <w:color w:val="000000" w:themeColor="text1"/>
          <w:sz w:val="22"/>
        </w:rPr>
        <w:t>, 32(5), pp. 788-818.</w:t>
      </w:r>
    </w:p>
    <w:p w14:paraId="2B28F8F8" w14:textId="5DE3FF62" w:rsidR="00B73499" w:rsidRPr="00C57DAF" w:rsidRDefault="00B73499" w:rsidP="00C57DAF">
      <w:pPr>
        <w:spacing w:line="360" w:lineRule="auto"/>
        <w:ind w:left="720" w:hanging="720"/>
        <w:rPr>
          <w:rFonts w:ascii="Arial" w:hAnsi="Arial" w:cs="Arial"/>
          <w:color w:val="000000" w:themeColor="text1"/>
          <w:sz w:val="22"/>
        </w:rPr>
      </w:pPr>
      <w:r w:rsidRPr="00C57DAF">
        <w:rPr>
          <w:rFonts w:ascii="Arial" w:hAnsi="Arial" w:cs="Arial"/>
          <w:color w:val="000000" w:themeColor="text1"/>
          <w:sz w:val="22"/>
        </w:rPr>
        <w:lastRenderedPageBreak/>
        <w:t>O'Connor, P.J., Hill, A., Kaya, M. and Martin, B. (2019) 'The measurement of emotional intelligence: A critical review of the literature and recommendations for researchers and practitioners', Frontiers in Psychology, 10, article 1116.</w:t>
      </w:r>
    </w:p>
    <w:p w14:paraId="5A13562F" w14:textId="32DE2204" w:rsidR="00B73499" w:rsidRPr="00C57DAF" w:rsidRDefault="00B73499" w:rsidP="00C57DAF">
      <w:pPr>
        <w:spacing w:line="360" w:lineRule="auto"/>
        <w:ind w:left="720" w:hanging="720"/>
        <w:rPr>
          <w:rFonts w:ascii="Arial" w:hAnsi="Arial" w:cs="Arial"/>
          <w:color w:val="000000" w:themeColor="text1"/>
          <w:sz w:val="22"/>
        </w:rPr>
      </w:pPr>
      <w:r w:rsidRPr="00C57DAF">
        <w:rPr>
          <w:rFonts w:ascii="Arial" w:hAnsi="Arial" w:cs="Arial"/>
          <w:color w:val="000000" w:themeColor="text1"/>
          <w:sz w:val="22"/>
        </w:rPr>
        <w:t xml:space="preserve">Ravid, D.M., Costanza, D.P. and Romero, M.R. (2025) 'Generational differences at work? A meta-analysis and qualitative investigation', Journal of Organizational </w:t>
      </w:r>
      <w:proofErr w:type="spellStart"/>
      <w:r w:rsidRPr="00C57DAF">
        <w:rPr>
          <w:rFonts w:ascii="Arial" w:hAnsi="Arial" w:cs="Arial"/>
          <w:color w:val="000000" w:themeColor="text1"/>
          <w:sz w:val="22"/>
        </w:rPr>
        <w:t>Behavior</w:t>
      </w:r>
      <w:proofErr w:type="spellEnd"/>
      <w:r w:rsidRPr="00C57DAF">
        <w:rPr>
          <w:rFonts w:ascii="Arial" w:hAnsi="Arial" w:cs="Arial"/>
          <w:color w:val="000000" w:themeColor="text1"/>
          <w:sz w:val="22"/>
        </w:rPr>
        <w:t>, 46(1), pp. 43-65.</w:t>
      </w:r>
    </w:p>
    <w:p w14:paraId="394DC1EA" w14:textId="7714F7BC" w:rsidR="00B73499" w:rsidRPr="00C57DAF" w:rsidRDefault="00B73499" w:rsidP="00C57DAF">
      <w:pPr>
        <w:spacing w:line="360" w:lineRule="auto"/>
        <w:ind w:left="720" w:hanging="720"/>
        <w:rPr>
          <w:rFonts w:ascii="Arial" w:hAnsi="Arial" w:cs="Arial"/>
          <w:color w:val="000000" w:themeColor="text1"/>
          <w:sz w:val="22"/>
        </w:rPr>
      </w:pPr>
      <w:r w:rsidRPr="00C57DAF">
        <w:rPr>
          <w:rFonts w:ascii="Arial" w:hAnsi="Arial" w:cs="Arial"/>
          <w:color w:val="000000" w:themeColor="text1"/>
          <w:sz w:val="22"/>
        </w:rPr>
        <w:t>Rudolph, C.W., Rauvola, R.S. and Zacher, H. (2018) 'Leadership and generations at work: A critical review', The Leadership Quarterly, 29(1), pp. 123-139.</w:t>
      </w:r>
    </w:p>
    <w:p w14:paraId="56E6FCD6" w14:textId="767E6F30" w:rsidR="00B73499" w:rsidRPr="00C57DAF" w:rsidRDefault="00B73499" w:rsidP="00C57DAF">
      <w:pPr>
        <w:spacing w:line="360" w:lineRule="auto"/>
        <w:ind w:left="720" w:hanging="720"/>
        <w:rPr>
          <w:rFonts w:ascii="Arial" w:hAnsi="Arial" w:cs="Arial"/>
          <w:color w:val="000000" w:themeColor="text1"/>
          <w:sz w:val="22"/>
        </w:rPr>
      </w:pPr>
      <w:r w:rsidRPr="00C57DAF">
        <w:rPr>
          <w:rFonts w:ascii="Arial" w:hAnsi="Arial" w:cs="Arial"/>
          <w:color w:val="000000" w:themeColor="text1"/>
          <w:sz w:val="22"/>
        </w:rPr>
        <w:t>Tesco PLC (2025) Annual Report and Financial Statements 2025. Welwyn Garden City: Tesco PLC.</w:t>
      </w:r>
    </w:p>
    <w:p w14:paraId="1FC61E43" w14:textId="77777777" w:rsidR="00B73499" w:rsidRPr="00C57DAF" w:rsidRDefault="00B73499" w:rsidP="00C57DAF">
      <w:pPr>
        <w:spacing w:line="360" w:lineRule="auto"/>
        <w:rPr>
          <w:rFonts w:ascii="Arial" w:hAnsi="Arial" w:cs="Arial"/>
          <w:color w:val="000000" w:themeColor="text1"/>
          <w:sz w:val="22"/>
        </w:rPr>
      </w:pPr>
    </w:p>
    <w:sectPr w:rsidR="00B73499" w:rsidRPr="00C57DAF" w:rsidSect="00B7349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79C82" w14:textId="77777777" w:rsidR="00892D85" w:rsidRDefault="00892D85" w:rsidP="00B73499">
      <w:pPr>
        <w:spacing w:after="0" w:line="240" w:lineRule="auto"/>
      </w:pPr>
      <w:r>
        <w:separator/>
      </w:r>
    </w:p>
  </w:endnote>
  <w:endnote w:type="continuationSeparator" w:id="0">
    <w:p w14:paraId="4F741940" w14:textId="77777777" w:rsidR="00892D85" w:rsidRDefault="00892D85" w:rsidP="00B73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07B18" w14:textId="77777777" w:rsidR="00B73499" w:rsidRDefault="00B73499" w:rsidP="005C3836">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14:paraId="5C2F24F0" w14:textId="77777777" w:rsidR="00B73499" w:rsidRDefault="00B73499" w:rsidP="00B734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F05DF" w14:textId="70D11C5E" w:rsidR="00B73499" w:rsidRDefault="00B73499" w:rsidP="005C3836">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45728EB3" w14:textId="77777777" w:rsidR="00B73499" w:rsidRDefault="00B73499" w:rsidP="00B7349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42C1C" w14:textId="77777777" w:rsidR="00B73499" w:rsidRDefault="00B734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44D09" w14:textId="77777777" w:rsidR="00892D85" w:rsidRDefault="00892D85" w:rsidP="00B73499">
      <w:pPr>
        <w:spacing w:after="0" w:line="240" w:lineRule="auto"/>
      </w:pPr>
      <w:r>
        <w:separator/>
      </w:r>
    </w:p>
  </w:footnote>
  <w:footnote w:type="continuationSeparator" w:id="0">
    <w:p w14:paraId="644D31CE" w14:textId="77777777" w:rsidR="00892D85" w:rsidRDefault="00892D85" w:rsidP="00B734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8958D" w14:textId="77777777" w:rsidR="00B73499" w:rsidRDefault="00B734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1EE88" w14:textId="77777777" w:rsidR="00B73499" w:rsidRDefault="00B734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D6D8C" w14:textId="77777777" w:rsidR="00B73499" w:rsidRDefault="00B7349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499"/>
    <w:rsid w:val="00015C95"/>
    <w:rsid w:val="00017597"/>
    <w:rsid w:val="000A56A4"/>
    <w:rsid w:val="000B3EF3"/>
    <w:rsid w:val="000E1A56"/>
    <w:rsid w:val="00102A7A"/>
    <w:rsid w:val="00161E5F"/>
    <w:rsid w:val="00161E9C"/>
    <w:rsid w:val="001B174C"/>
    <w:rsid w:val="002A0FAC"/>
    <w:rsid w:val="002A691B"/>
    <w:rsid w:val="002F6EE5"/>
    <w:rsid w:val="00351A69"/>
    <w:rsid w:val="00361896"/>
    <w:rsid w:val="003D3677"/>
    <w:rsid w:val="00435627"/>
    <w:rsid w:val="0050561C"/>
    <w:rsid w:val="00526EB7"/>
    <w:rsid w:val="005537D0"/>
    <w:rsid w:val="005A366C"/>
    <w:rsid w:val="0069168A"/>
    <w:rsid w:val="006A3CDB"/>
    <w:rsid w:val="007A610C"/>
    <w:rsid w:val="00804873"/>
    <w:rsid w:val="0082787A"/>
    <w:rsid w:val="00892D85"/>
    <w:rsid w:val="008E41D5"/>
    <w:rsid w:val="00926874"/>
    <w:rsid w:val="00AE31C5"/>
    <w:rsid w:val="00B73499"/>
    <w:rsid w:val="00C57DAF"/>
    <w:rsid w:val="00CF5462"/>
    <w:rsid w:val="00D723F8"/>
    <w:rsid w:val="00F249AB"/>
    <w:rsid w:val="00F309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0A97F"/>
  <w15:chartTrackingRefBased/>
  <w15:docId w15:val="{FC200A4F-5D54-439A-B584-3DF074727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734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734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4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4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4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4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4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4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4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499"/>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B73499"/>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B73499"/>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B73499"/>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B73499"/>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B7349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7349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7349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7349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734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49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734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49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73499"/>
    <w:pPr>
      <w:spacing w:before="160"/>
      <w:jc w:val="center"/>
    </w:pPr>
    <w:rPr>
      <w:i/>
      <w:iCs/>
      <w:color w:val="404040" w:themeColor="text1" w:themeTint="BF"/>
    </w:rPr>
  </w:style>
  <w:style w:type="character" w:customStyle="1" w:styleId="QuoteChar">
    <w:name w:val="Quote Char"/>
    <w:basedOn w:val="DefaultParagraphFont"/>
    <w:link w:val="Quote"/>
    <w:uiPriority w:val="29"/>
    <w:rsid w:val="00B73499"/>
    <w:rPr>
      <w:i/>
      <w:iCs/>
      <w:color w:val="404040" w:themeColor="text1" w:themeTint="BF"/>
      <w:lang w:val="en-GB"/>
    </w:rPr>
  </w:style>
  <w:style w:type="paragraph" w:styleId="ListParagraph">
    <w:name w:val="List Paragraph"/>
    <w:basedOn w:val="Normal"/>
    <w:uiPriority w:val="34"/>
    <w:qFormat/>
    <w:rsid w:val="00B73499"/>
    <w:pPr>
      <w:ind w:left="720"/>
      <w:contextualSpacing/>
    </w:pPr>
  </w:style>
  <w:style w:type="character" w:styleId="IntenseEmphasis">
    <w:name w:val="Intense Emphasis"/>
    <w:basedOn w:val="DefaultParagraphFont"/>
    <w:uiPriority w:val="21"/>
    <w:qFormat/>
    <w:rsid w:val="00B73499"/>
    <w:rPr>
      <w:i/>
      <w:iCs/>
      <w:color w:val="0F4761" w:themeColor="accent1" w:themeShade="BF"/>
    </w:rPr>
  </w:style>
  <w:style w:type="paragraph" w:styleId="IntenseQuote">
    <w:name w:val="Intense Quote"/>
    <w:basedOn w:val="Normal"/>
    <w:next w:val="Normal"/>
    <w:link w:val="IntenseQuoteChar"/>
    <w:uiPriority w:val="30"/>
    <w:qFormat/>
    <w:rsid w:val="00B734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499"/>
    <w:rPr>
      <w:i/>
      <w:iCs/>
      <w:color w:val="0F4761" w:themeColor="accent1" w:themeShade="BF"/>
      <w:lang w:val="en-GB"/>
    </w:rPr>
  </w:style>
  <w:style w:type="character" w:styleId="IntenseReference">
    <w:name w:val="Intense Reference"/>
    <w:basedOn w:val="DefaultParagraphFont"/>
    <w:uiPriority w:val="32"/>
    <w:qFormat/>
    <w:rsid w:val="00B73499"/>
    <w:rPr>
      <w:b/>
      <w:bCs/>
      <w:smallCaps/>
      <w:color w:val="0F4761" w:themeColor="accent1" w:themeShade="BF"/>
      <w:spacing w:val="5"/>
    </w:rPr>
  </w:style>
  <w:style w:type="paragraph" w:styleId="Header">
    <w:name w:val="header"/>
    <w:basedOn w:val="Normal"/>
    <w:link w:val="HeaderChar"/>
    <w:uiPriority w:val="99"/>
    <w:unhideWhenUsed/>
    <w:rsid w:val="00B734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3499"/>
    <w:rPr>
      <w:lang w:val="en-GB"/>
    </w:rPr>
  </w:style>
  <w:style w:type="paragraph" w:styleId="Footer">
    <w:name w:val="footer"/>
    <w:basedOn w:val="Normal"/>
    <w:link w:val="FooterChar"/>
    <w:uiPriority w:val="99"/>
    <w:unhideWhenUsed/>
    <w:rsid w:val="00B734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3499"/>
    <w:rPr>
      <w:lang w:val="en-GB"/>
    </w:rPr>
  </w:style>
  <w:style w:type="character" w:styleId="PageNumber">
    <w:name w:val="page number"/>
    <w:basedOn w:val="DefaultParagraphFont"/>
    <w:uiPriority w:val="99"/>
    <w:semiHidden/>
    <w:unhideWhenUsed/>
    <w:rsid w:val="00B73499"/>
  </w:style>
  <w:style w:type="paragraph" w:styleId="TOCHeading">
    <w:name w:val="TOC Heading"/>
    <w:basedOn w:val="Heading1"/>
    <w:next w:val="Normal"/>
    <w:uiPriority w:val="39"/>
    <w:unhideWhenUsed/>
    <w:qFormat/>
    <w:rsid w:val="00C57DA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57DAF"/>
    <w:pPr>
      <w:spacing w:after="100"/>
    </w:pPr>
  </w:style>
  <w:style w:type="paragraph" w:styleId="TOC2">
    <w:name w:val="toc 2"/>
    <w:basedOn w:val="Normal"/>
    <w:next w:val="Normal"/>
    <w:autoRedefine/>
    <w:uiPriority w:val="39"/>
    <w:unhideWhenUsed/>
    <w:rsid w:val="00C57DAF"/>
    <w:pPr>
      <w:spacing w:after="100"/>
      <w:ind w:left="240"/>
    </w:pPr>
  </w:style>
  <w:style w:type="character" w:styleId="Hyperlink">
    <w:name w:val="Hyperlink"/>
    <w:basedOn w:val="DefaultParagraphFont"/>
    <w:uiPriority w:val="99"/>
    <w:unhideWhenUsed/>
    <w:rsid w:val="00C57DA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295F2-613D-4CA9-9531-BB73F30A2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3981</Words>
  <Characters>22694</Characters>
  <DocSecurity>0</DocSecurity>
  <Lines>189</Lines>
  <Paragraphs>53</Paragraphs>
  <ScaleCrop>false</ScaleCrop>
  <Company/>
  <LinksUpToDate>false</LinksUpToDate>
  <CharactersWithSpaces>26622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2026-07-27T20:23:00Z</dcterms:created>
  <dcterms:modified xsi:type="dcterms:W3CDTF">2026-07-27T20:36:00Z</dcterms:modified>
</cp:coreProperties>
</file>