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2623" w:rsidRDefault="00982623" w:rsidP="00982623">
      <w:pPr>
        <w:jc w:val="center"/>
        <w:rPr>
          <w:sz w:val="36"/>
          <w:szCs w:val="36"/>
        </w:rPr>
      </w:pPr>
    </w:p>
    <w:p w:rsidR="00982623" w:rsidRDefault="00982623" w:rsidP="00982623">
      <w:pPr>
        <w:jc w:val="center"/>
        <w:rPr>
          <w:sz w:val="36"/>
          <w:szCs w:val="36"/>
        </w:rPr>
      </w:pPr>
    </w:p>
    <w:p w:rsidR="00982623" w:rsidRDefault="00982623" w:rsidP="00982623">
      <w:pPr>
        <w:jc w:val="center"/>
        <w:rPr>
          <w:sz w:val="36"/>
          <w:szCs w:val="36"/>
        </w:rPr>
      </w:pPr>
    </w:p>
    <w:p w:rsidR="00982623" w:rsidRDefault="00982623" w:rsidP="00982623">
      <w:pPr>
        <w:jc w:val="center"/>
        <w:rPr>
          <w:sz w:val="36"/>
          <w:szCs w:val="36"/>
        </w:rPr>
      </w:pPr>
    </w:p>
    <w:p w:rsidR="00982623" w:rsidRDefault="00982623" w:rsidP="00982623">
      <w:pPr>
        <w:jc w:val="center"/>
        <w:rPr>
          <w:sz w:val="36"/>
          <w:szCs w:val="36"/>
        </w:rPr>
      </w:pPr>
    </w:p>
    <w:p w:rsidR="00982623" w:rsidRDefault="00982623" w:rsidP="00982623">
      <w:pPr>
        <w:jc w:val="center"/>
        <w:rPr>
          <w:sz w:val="36"/>
          <w:szCs w:val="36"/>
        </w:rPr>
      </w:pPr>
      <w:r>
        <w:rPr>
          <w:sz w:val="36"/>
          <w:szCs w:val="36"/>
        </w:rPr>
        <w:t>Heritage Tourism Contexts (AHAC7016)</w:t>
      </w:r>
    </w:p>
    <w:p w:rsidR="00982623" w:rsidRDefault="00982623" w:rsidP="00982623">
      <w:pPr>
        <w:jc w:val="center"/>
        <w:rPr>
          <w:sz w:val="36"/>
          <w:szCs w:val="36"/>
        </w:rPr>
      </w:pPr>
      <w:r>
        <w:rPr>
          <w:sz w:val="36"/>
          <w:szCs w:val="36"/>
        </w:rPr>
        <w:t>Assessment Two: Written Case Study</w:t>
      </w:r>
    </w:p>
    <w:p w:rsidR="00982623" w:rsidRDefault="00982623" w:rsidP="00982623">
      <w:pPr>
        <w:jc w:val="center"/>
        <w:rPr>
          <w:sz w:val="36"/>
          <w:szCs w:val="36"/>
        </w:rPr>
      </w:pPr>
      <w:r>
        <w:rPr>
          <w:sz w:val="36"/>
          <w:szCs w:val="36"/>
        </w:rPr>
        <w:t>Moody_1812255_AHAC7016_Ass2</w:t>
      </w:r>
    </w:p>
    <w:p w:rsidR="00982623" w:rsidRDefault="00982623" w:rsidP="00982623">
      <w:pPr>
        <w:jc w:val="center"/>
        <w:rPr>
          <w:sz w:val="36"/>
          <w:szCs w:val="36"/>
        </w:rPr>
      </w:pPr>
      <w:r>
        <w:rPr>
          <w:sz w:val="36"/>
          <w:szCs w:val="36"/>
        </w:rPr>
        <w:t>Alison Moody</w:t>
      </w:r>
    </w:p>
    <w:p w:rsidR="00982623" w:rsidRDefault="00982623"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36"/>
          <w:szCs w:val="36"/>
        </w:rPr>
      </w:pPr>
    </w:p>
    <w:p w:rsidR="00D505A7" w:rsidRDefault="00D505A7" w:rsidP="00982623">
      <w:pPr>
        <w:jc w:val="center"/>
        <w:rPr>
          <w:sz w:val="24"/>
          <w:szCs w:val="24"/>
        </w:rPr>
      </w:pPr>
      <w:r>
        <w:rPr>
          <w:sz w:val="24"/>
          <w:szCs w:val="24"/>
        </w:rPr>
        <w:lastRenderedPageBreak/>
        <w:t>The National Botanic Garden of Wales</w:t>
      </w:r>
    </w:p>
    <w:p w:rsidR="00D505A7" w:rsidRDefault="00D505A7" w:rsidP="00982623">
      <w:pPr>
        <w:jc w:val="center"/>
        <w:rPr>
          <w:sz w:val="24"/>
          <w:szCs w:val="24"/>
        </w:rPr>
      </w:pPr>
    </w:p>
    <w:p w:rsidR="00D505A7" w:rsidRDefault="00D505A7" w:rsidP="00D505A7">
      <w:pPr>
        <w:rPr>
          <w:rFonts w:cstheme="minorHAnsi"/>
          <w:sz w:val="24"/>
          <w:szCs w:val="24"/>
        </w:rPr>
      </w:pPr>
      <w:r w:rsidRPr="00785E82">
        <w:rPr>
          <w:rFonts w:cstheme="minorHAnsi"/>
          <w:sz w:val="24"/>
          <w:szCs w:val="24"/>
        </w:rPr>
        <w:t>The heritage site I have chosen is the National Botanic Garden of Wales which I will henceforth refer to as ‘the garden’.</w:t>
      </w:r>
      <w:r w:rsidR="00CD5193" w:rsidRPr="00785E82">
        <w:rPr>
          <w:rFonts w:cstheme="minorHAnsi"/>
          <w:sz w:val="24"/>
          <w:szCs w:val="24"/>
        </w:rPr>
        <w:t xml:space="preserve"> I believe that this is a valuable site </w:t>
      </w:r>
      <w:r w:rsidR="00600705">
        <w:rPr>
          <w:rFonts w:cstheme="minorHAnsi"/>
          <w:sz w:val="24"/>
          <w:szCs w:val="24"/>
        </w:rPr>
        <w:t>for</w:t>
      </w:r>
      <w:r w:rsidR="00CD5193" w:rsidRPr="00785E82">
        <w:rPr>
          <w:rFonts w:cstheme="minorHAnsi"/>
          <w:sz w:val="24"/>
          <w:szCs w:val="24"/>
        </w:rPr>
        <w:t xml:space="preserve"> examination as it is an important site </w:t>
      </w:r>
      <w:r w:rsidR="00600705">
        <w:rPr>
          <w:rFonts w:cstheme="minorHAnsi"/>
          <w:sz w:val="24"/>
          <w:szCs w:val="24"/>
        </w:rPr>
        <w:t>for</w:t>
      </w:r>
      <w:r w:rsidR="00CD5193" w:rsidRPr="00785E82">
        <w:rPr>
          <w:rFonts w:cstheme="minorHAnsi"/>
          <w:sz w:val="24"/>
          <w:szCs w:val="24"/>
        </w:rPr>
        <w:t xml:space="preserve"> Wales.</w:t>
      </w:r>
      <w:r w:rsidR="000965C3" w:rsidRPr="00785E82">
        <w:rPr>
          <w:rFonts w:cstheme="minorHAnsi"/>
          <w:sz w:val="24"/>
          <w:szCs w:val="24"/>
        </w:rPr>
        <w:t xml:space="preserve"> Its inauguration brought Wales in line with the other home nations who all have their own national botanic gardens, however the national botanic garden of Wales </w:t>
      </w:r>
      <w:r w:rsidR="00600705">
        <w:rPr>
          <w:rFonts w:cstheme="minorHAnsi"/>
          <w:sz w:val="24"/>
          <w:szCs w:val="24"/>
        </w:rPr>
        <w:t>is</w:t>
      </w:r>
      <w:r w:rsidR="000965C3" w:rsidRPr="00785E82">
        <w:rPr>
          <w:rFonts w:cstheme="minorHAnsi"/>
          <w:sz w:val="24"/>
          <w:szCs w:val="24"/>
        </w:rPr>
        <w:t xml:space="preserve"> the first to be founded in the UK for 200 years.</w:t>
      </w:r>
      <w:r w:rsidR="000965C3" w:rsidRPr="00785E82">
        <w:rPr>
          <w:rStyle w:val="FootnoteReference"/>
          <w:rFonts w:cstheme="minorHAnsi"/>
          <w:sz w:val="24"/>
          <w:szCs w:val="24"/>
        </w:rPr>
        <w:footnoteReference w:id="1"/>
      </w:r>
      <w:r w:rsidR="000965C3" w:rsidRPr="00785E82">
        <w:rPr>
          <w:rFonts w:cstheme="minorHAnsi"/>
          <w:sz w:val="24"/>
          <w:szCs w:val="24"/>
        </w:rPr>
        <w:t xml:space="preserve"> </w:t>
      </w:r>
      <w:r w:rsidR="00CD5193" w:rsidRPr="00785E82">
        <w:rPr>
          <w:rFonts w:cstheme="minorHAnsi"/>
          <w:sz w:val="24"/>
          <w:szCs w:val="24"/>
        </w:rPr>
        <w:t>It is a new heritage site being opened in 2000 but sits in a landscape which has a botanical</w:t>
      </w:r>
      <w:r w:rsidR="005F5E62">
        <w:rPr>
          <w:rFonts w:cstheme="minorHAnsi"/>
          <w:sz w:val="24"/>
          <w:szCs w:val="24"/>
        </w:rPr>
        <w:t xml:space="preserve"> and archaeological</w:t>
      </w:r>
      <w:r w:rsidR="00CD5193" w:rsidRPr="00785E82">
        <w:rPr>
          <w:rFonts w:cstheme="minorHAnsi"/>
          <w:sz w:val="24"/>
          <w:szCs w:val="24"/>
        </w:rPr>
        <w:t xml:space="preserve"> history dating back to the early 17</w:t>
      </w:r>
      <w:r w:rsidR="00CD5193" w:rsidRPr="00785E82">
        <w:rPr>
          <w:rFonts w:cstheme="minorHAnsi"/>
          <w:sz w:val="24"/>
          <w:szCs w:val="24"/>
          <w:vertAlign w:val="superscript"/>
        </w:rPr>
        <w:t>th</w:t>
      </w:r>
      <w:r w:rsidR="00CD5193" w:rsidRPr="00785E82">
        <w:rPr>
          <w:rFonts w:cstheme="minorHAnsi"/>
          <w:sz w:val="24"/>
          <w:szCs w:val="24"/>
        </w:rPr>
        <w:t xml:space="preserve"> century when it comprised the estate and formal gardens of Middleton Hall.</w:t>
      </w:r>
      <w:r w:rsidR="000965C3" w:rsidRPr="00785E82">
        <w:rPr>
          <w:rStyle w:val="FootnoteReference"/>
          <w:rFonts w:cstheme="minorHAnsi"/>
          <w:sz w:val="24"/>
          <w:szCs w:val="24"/>
        </w:rPr>
        <w:footnoteReference w:id="2"/>
      </w:r>
      <w:r w:rsidR="00CD5193" w:rsidRPr="00785E82">
        <w:rPr>
          <w:rFonts w:cstheme="minorHAnsi"/>
          <w:sz w:val="24"/>
          <w:szCs w:val="24"/>
        </w:rPr>
        <w:t xml:space="preserve"> </w:t>
      </w:r>
      <w:r w:rsidRPr="00785E82">
        <w:rPr>
          <w:rFonts w:cstheme="minorHAnsi"/>
          <w:sz w:val="24"/>
          <w:szCs w:val="24"/>
        </w:rPr>
        <w:t>I will look at the history of the garden, its foundation and funding, the types of heritage it presents, its literature</w:t>
      </w:r>
      <w:r w:rsidR="003335C8">
        <w:rPr>
          <w:rFonts w:cstheme="minorHAnsi"/>
          <w:sz w:val="24"/>
          <w:szCs w:val="24"/>
        </w:rPr>
        <w:t>, its facilities</w:t>
      </w:r>
      <w:r w:rsidRPr="00785E82">
        <w:rPr>
          <w:rFonts w:cstheme="minorHAnsi"/>
          <w:sz w:val="24"/>
          <w:szCs w:val="24"/>
        </w:rPr>
        <w:t xml:space="preserve"> and its strengths and weaknesses. I will attempt to evaluate the garden through</w:t>
      </w:r>
      <w:r w:rsidR="000965C3" w:rsidRPr="00785E82">
        <w:rPr>
          <w:rFonts w:cstheme="minorHAnsi"/>
          <w:sz w:val="24"/>
          <w:szCs w:val="24"/>
        </w:rPr>
        <w:t xml:space="preserve"> the</w:t>
      </w:r>
      <w:r w:rsidRPr="00785E82">
        <w:rPr>
          <w:rFonts w:cstheme="minorHAnsi"/>
          <w:sz w:val="24"/>
          <w:szCs w:val="24"/>
        </w:rPr>
        <w:t xml:space="preserve"> lens of </w:t>
      </w:r>
      <w:r w:rsidR="0009042B" w:rsidRPr="00785E82">
        <w:rPr>
          <w:rFonts w:cstheme="minorHAnsi"/>
          <w:sz w:val="24"/>
          <w:szCs w:val="24"/>
        </w:rPr>
        <w:t>various</w:t>
      </w:r>
      <w:r w:rsidRPr="00785E82">
        <w:rPr>
          <w:rFonts w:cstheme="minorHAnsi"/>
          <w:sz w:val="24"/>
          <w:szCs w:val="24"/>
        </w:rPr>
        <w:t xml:space="preserve"> heritage tourism theories</w:t>
      </w:r>
      <w:r w:rsidR="0009042B" w:rsidRPr="00785E82">
        <w:rPr>
          <w:rFonts w:cstheme="minorHAnsi"/>
          <w:sz w:val="24"/>
          <w:szCs w:val="24"/>
        </w:rPr>
        <w:t>.</w:t>
      </w:r>
      <w:r w:rsidR="000965C3" w:rsidRPr="00785E82">
        <w:rPr>
          <w:rFonts w:cstheme="minorHAnsi"/>
          <w:sz w:val="24"/>
          <w:szCs w:val="24"/>
        </w:rPr>
        <w:t xml:space="preserve"> My aim being to provide a broad but comprehensive </w:t>
      </w:r>
      <w:r w:rsidR="00201C25" w:rsidRPr="00785E82">
        <w:rPr>
          <w:rFonts w:cstheme="minorHAnsi"/>
          <w:sz w:val="24"/>
          <w:szCs w:val="24"/>
        </w:rPr>
        <w:t>overview of the garden and an assessment of its value as a heritage site in 2020.</w:t>
      </w:r>
    </w:p>
    <w:p w:rsidR="00ED3EFB" w:rsidRDefault="00ED3EFB" w:rsidP="00D505A7">
      <w:pPr>
        <w:rPr>
          <w:rFonts w:cstheme="minorHAnsi"/>
          <w:sz w:val="24"/>
          <w:szCs w:val="24"/>
        </w:rPr>
      </w:pPr>
    </w:p>
    <w:p w:rsidR="00ED3EFB" w:rsidRPr="00785E82" w:rsidRDefault="00ED3EFB" w:rsidP="00D505A7">
      <w:pPr>
        <w:rPr>
          <w:rFonts w:cstheme="minorHAnsi"/>
          <w:sz w:val="24"/>
          <w:szCs w:val="24"/>
        </w:rPr>
      </w:pPr>
      <w:r>
        <w:rPr>
          <w:rFonts w:cstheme="minorHAnsi"/>
          <w:sz w:val="24"/>
          <w:szCs w:val="24"/>
        </w:rPr>
        <w:t>The Middleton Estate was first occupied in the late 16</w:t>
      </w:r>
      <w:r w:rsidRPr="00ED3EFB">
        <w:rPr>
          <w:rFonts w:cstheme="minorHAnsi"/>
          <w:sz w:val="24"/>
          <w:szCs w:val="24"/>
          <w:vertAlign w:val="superscript"/>
        </w:rPr>
        <w:t>th</w:t>
      </w:r>
      <w:r>
        <w:rPr>
          <w:rFonts w:cstheme="minorHAnsi"/>
          <w:sz w:val="24"/>
          <w:szCs w:val="24"/>
        </w:rPr>
        <w:t xml:space="preserve"> century by the Middleton family who came from Chester.</w:t>
      </w:r>
      <w:r>
        <w:rPr>
          <w:rStyle w:val="FootnoteReference"/>
          <w:rFonts w:cstheme="minorHAnsi"/>
          <w:sz w:val="24"/>
          <w:szCs w:val="24"/>
        </w:rPr>
        <w:footnoteReference w:id="3"/>
      </w:r>
      <w:r>
        <w:rPr>
          <w:rFonts w:cstheme="minorHAnsi"/>
          <w:sz w:val="24"/>
          <w:szCs w:val="24"/>
        </w:rPr>
        <w:t xml:space="preserve"> Three of the four sons were ‘merchant adventures’ in the East India Company and although all three died at sea they made a great deal of money before they did so. That money was passed on to Henry, the son of one of the seafaring brothers</w:t>
      </w:r>
      <w:r>
        <w:rPr>
          <w:rStyle w:val="FootnoteReference"/>
          <w:rFonts w:cstheme="minorHAnsi"/>
          <w:sz w:val="24"/>
          <w:szCs w:val="24"/>
        </w:rPr>
        <w:footnoteReference w:id="4"/>
      </w:r>
      <w:r>
        <w:rPr>
          <w:rFonts w:cstheme="minorHAnsi"/>
          <w:sz w:val="24"/>
          <w:szCs w:val="24"/>
        </w:rPr>
        <w:t xml:space="preserve"> this inheritance was used to build Middleton Hall a substantial property with 17 hearths and </w:t>
      </w:r>
      <w:r w:rsidR="00FA36D8">
        <w:rPr>
          <w:rFonts w:cstheme="minorHAnsi"/>
          <w:sz w:val="24"/>
          <w:szCs w:val="24"/>
        </w:rPr>
        <w:t>extensive formal gardens.</w:t>
      </w:r>
      <w:r w:rsidR="00FA36D8">
        <w:rPr>
          <w:rStyle w:val="FootnoteReference"/>
          <w:rFonts w:cstheme="minorHAnsi"/>
          <w:sz w:val="24"/>
          <w:szCs w:val="24"/>
        </w:rPr>
        <w:footnoteReference w:id="5"/>
      </w:r>
      <w:r>
        <w:rPr>
          <w:rFonts w:cstheme="minorHAnsi"/>
          <w:sz w:val="24"/>
          <w:szCs w:val="24"/>
        </w:rPr>
        <w:t xml:space="preserve"> </w:t>
      </w:r>
      <w:r w:rsidR="00FA36D8">
        <w:rPr>
          <w:rFonts w:cstheme="minorHAnsi"/>
          <w:sz w:val="24"/>
          <w:szCs w:val="24"/>
        </w:rPr>
        <w:t>The hall stayed in the Middleton family until diminishing fortunes and heirs lead to it being sold by the son of the last female Middleton in 1776.</w:t>
      </w:r>
      <w:r w:rsidR="00FA36D8">
        <w:rPr>
          <w:rStyle w:val="FootnoteReference"/>
          <w:rFonts w:cstheme="minorHAnsi"/>
          <w:sz w:val="24"/>
          <w:szCs w:val="24"/>
        </w:rPr>
        <w:footnoteReference w:id="6"/>
      </w:r>
      <w:r w:rsidR="00FA36D8">
        <w:rPr>
          <w:rFonts w:cstheme="minorHAnsi"/>
          <w:sz w:val="24"/>
          <w:szCs w:val="24"/>
        </w:rPr>
        <w:t xml:space="preserve"> Thirteen years later in 1789 it again changed hands and the new owner was another nabob Sir William Paxton who had amassed great wealth in his time in the east. He knocked down the old Middleton Hall and built a new neo-Palladian mansion on the hill with a necklace of lakes and sweeping parkland</w:t>
      </w:r>
      <w:r w:rsidR="00FA36D8">
        <w:rPr>
          <w:rStyle w:val="FootnoteReference"/>
          <w:rFonts w:cstheme="minorHAnsi"/>
          <w:sz w:val="24"/>
          <w:szCs w:val="24"/>
        </w:rPr>
        <w:footnoteReference w:id="7"/>
      </w:r>
      <w:r w:rsidR="00FA36D8">
        <w:rPr>
          <w:rFonts w:cstheme="minorHAnsi"/>
          <w:sz w:val="24"/>
          <w:szCs w:val="24"/>
        </w:rPr>
        <w:t xml:space="preserve"> as well as a double walled kitchen garden an impressive stable block and extensive </w:t>
      </w:r>
      <w:r w:rsidR="005F5E62">
        <w:rPr>
          <w:rFonts w:cstheme="minorHAnsi"/>
          <w:sz w:val="24"/>
          <w:szCs w:val="24"/>
        </w:rPr>
        <w:t>servants’</w:t>
      </w:r>
      <w:r w:rsidR="00FA36D8">
        <w:rPr>
          <w:rFonts w:cstheme="minorHAnsi"/>
          <w:sz w:val="24"/>
          <w:szCs w:val="24"/>
        </w:rPr>
        <w:t xml:space="preserve"> quarters.</w:t>
      </w:r>
      <w:r w:rsidR="00367A9D">
        <w:rPr>
          <w:rFonts w:cstheme="minorHAnsi"/>
          <w:sz w:val="24"/>
          <w:szCs w:val="24"/>
        </w:rPr>
        <w:t xml:space="preserve"> Sir William Paxton died in 1824 and the estate was sold to the Adams family, they seem have been of more modest means because the parklands quickly began to revert to agricultural use and the waterpark dried out. The Adams family left the estate after the first world war and Paxton’s mansion burned down in 1931, Carmarthenshire County Council purchased the land in 1934 which it divided into units of farmland.</w:t>
      </w:r>
      <w:r w:rsidR="00367A9D">
        <w:rPr>
          <w:rStyle w:val="FootnoteReference"/>
          <w:rFonts w:cstheme="minorHAnsi"/>
          <w:sz w:val="24"/>
          <w:szCs w:val="24"/>
        </w:rPr>
        <w:footnoteReference w:id="8"/>
      </w:r>
      <w:r w:rsidR="00367A9D">
        <w:rPr>
          <w:rFonts w:cstheme="minorHAnsi"/>
          <w:sz w:val="24"/>
          <w:szCs w:val="24"/>
        </w:rPr>
        <w:t xml:space="preserve"> Areas of the estate were opened to the public in 1978 and parts of the waterpark were reinstated in the 1980’s but under the surface the full extent of Paxton’s parkland </w:t>
      </w:r>
      <w:r w:rsidR="005F5E62">
        <w:rPr>
          <w:rFonts w:cstheme="minorHAnsi"/>
          <w:sz w:val="24"/>
          <w:szCs w:val="24"/>
        </w:rPr>
        <w:t>were waiting to be unearthed.</w:t>
      </w:r>
    </w:p>
    <w:p w:rsidR="00201C25" w:rsidRPr="00785E82" w:rsidRDefault="00201C25" w:rsidP="00D505A7">
      <w:pPr>
        <w:rPr>
          <w:rFonts w:cstheme="minorHAnsi"/>
          <w:sz w:val="24"/>
          <w:szCs w:val="24"/>
        </w:rPr>
      </w:pPr>
    </w:p>
    <w:p w:rsidR="00201C25" w:rsidRDefault="00201C25" w:rsidP="00D505A7">
      <w:pPr>
        <w:rPr>
          <w:rFonts w:cstheme="minorHAnsi"/>
          <w:sz w:val="24"/>
          <w:szCs w:val="24"/>
        </w:rPr>
      </w:pPr>
      <w:r w:rsidRPr="00785E82">
        <w:rPr>
          <w:rFonts w:cstheme="minorHAnsi"/>
          <w:sz w:val="24"/>
          <w:szCs w:val="24"/>
        </w:rPr>
        <w:t>The location of the garden is very important. It can be found at UK Grid reference SN 5199 1802</w:t>
      </w:r>
      <w:r w:rsidR="00785E82">
        <w:rPr>
          <w:rFonts w:cstheme="minorHAnsi"/>
          <w:sz w:val="24"/>
          <w:szCs w:val="24"/>
        </w:rPr>
        <w:t>, which is in East Carmarthenshire between the A48 and the A40, north of Llanelli and east of Carmarthen. It is a 586-acre site surrounded by farmland. The rural nature of the site makes it unusual for a major heritage site</w:t>
      </w:r>
      <w:r w:rsidR="00753F3C">
        <w:rPr>
          <w:rFonts w:cstheme="minorHAnsi"/>
          <w:sz w:val="24"/>
          <w:szCs w:val="24"/>
        </w:rPr>
        <w:t>,</w:t>
      </w:r>
      <w:r w:rsidR="00785E82">
        <w:rPr>
          <w:rFonts w:cstheme="minorHAnsi"/>
          <w:sz w:val="24"/>
          <w:szCs w:val="24"/>
        </w:rPr>
        <w:t xml:space="preserve"> which are more commonly located in more </w:t>
      </w:r>
      <w:r w:rsidR="00C7211A">
        <w:rPr>
          <w:rFonts w:cstheme="minorHAnsi"/>
          <w:sz w:val="24"/>
          <w:szCs w:val="24"/>
        </w:rPr>
        <w:t>built-up</w:t>
      </w:r>
      <w:r w:rsidR="00785E82">
        <w:rPr>
          <w:rFonts w:cstheme="minorHAnsi"/>
          <w:sz w:val="24"/>
          <w:szCs w:val="24"/>
        </w:rPr>
        <w:t xml:space="preserve"> areas unless there is a specific reason for the</w:t>
      </w:r>
      <w:r w:rsidR="00141D28">
        <w:rPr>
          <w:rFonts w:cstheme="minorHAnsi"/>
          <w:sz w:val="24"/>
          <w:szCs w:val="24"/>
        </w:rPr>
        <w:t xml:space="preserve"> location of the</w:t>
      </w:r>
      <w:r w:rsidR="00785E82">
        <w:rPr>
          <w:rFonts w:cstheme="minorHAnsi"/>
          <w:sz w:val="24"/>
          <w:szCs w:val="24"/>
        </w:rPr>
        <w:t xml:space="preserve"> site like the big pit</w:t>
      </w:r>
      <w:r w:rsidR="00C7211A">
        <w:rPr>
          <w:rStyle w:val="FootnoteReference"/>
          <w:rFonts w:cstheme="minorHAnsi"/>
          <w:sz w:val="24"/>
          <w:szCs w:val="24"/>
        </w:rPr>
        <w:footnoteReference w:id="9"/>
      </w:r>
      <w:r w:rsidR="00C7211A">
        <w:rPr>
          <w:rFonts w:cstheme="minorHAnsi"/>
          <w:sz w:val="24"/>
          <w:szCs w:val="24"/>
        </w:rPr>
        <w:t>, although even that is in a much less rural location.</w:t>
      </w:r>
      <w:r w:rsidR="00033CC9">
        <w:rPr>
          <w:rFonts w:cstheme="minorHAnsi"/>
          <w:sz w:val="24"/>
          <w:szCs w:val="24"/>
        </w:rPr>
        <w:t xml:space="preserve"> The remoteness of the location was identified as a possible impediment as early as 1993 when the Welsh Office commissioned a feasibility study to consider fo</w:t>
      </w:r>
      <w:r w:rsidR="00141D28">
        <w:rPr>
          <w:rFonts w:cstheme="minorHAnsi"/>
          <w:sz w:val="24"/>
          <w:szCs w:val="24"/>
        </w:rPr>
        <w:t>u</w:t>
      </w:r>
      <w:r w:rsidR="00033CC9">
        <w:rPr>
          <w:rFonts w:cstheme="minorHAnsi"/>
          <w:sz w:val="24"/>
          <w:szCs w:val="24"/>
        </w:rPr>
        <w:t>r possible sites for a national botanic garden.</w:t>
      </w:r>
      <w:r w:rsidR="00033CC9">
        <w:rPr>
          <w:rStyle w:val="FootnoteReference"/>
          <w:rFonts w:cstheme="minorHAnsi"/>
          <w:sz w:val="24"/>
          <w:szCs w:val="24"/>
        </w:rPr>
        <w:footnoteReference w:id="10"/>
      </w:r>
      <w:r w:rsidR="00033CC9">
        <w:rPr>
          <w:rFonts w:cstheme="minorHAnsi"/>
          <w:sz w:val="24"/>
          <w:szCs w:val="24"/>
        </w:rPr>
        <w:t xml:space="preserve"> </w:t>
      </w:r>
      <w:r w:rsidR="00C7211A">
        <w:rPr>
          <w:rFonts w:cstheme="minorHAnsi"/>
          <w:sz w:val="24"/>
          <w:szCs w:val="24"/>
        </w:rPr>
        <w:t xml:space="preserve"> The impetus for Wales to have a national botanic garden on the site of the Middleton Estate comes from</w:t>
      </w:r>
      <w:r w:rsidR="009E396E">
        <w:rPr>
          <w:rFonts w:cstheme="minorHAnsi"/>
          <w:sz w:val="24"/>
          <w:szCs w:val="24"/>
        </w:rPr>
        <w:t xml:space="preserve"> Welsh artist William Wilkins who visited the site an</w:t>
      </w:r>
      <w:r w:rsidR="00033CC9">
        <w:rPr>
          <w:rFonts w:cstheme="minorHAnsi"/>
          <w:sz w:val="24"/>
          <w:szCs w:val="24"/>
        </w:rPr>
        <w:t>d</w:t>
      </w:r>
      <w:r w:rsidR="009E396E">
        <w:rPr>
          <w:rFonts w:cstheme="minorHAnsi"/>
          <w:sz w:val="24"/>
          <w:szCs w:val="24"/>
        </w:rPr>
        <w:t xml:space="preserve"> was inspired by its beauty.</w:t>
      </w:r>
      <w:r w:rsidR="009E396E">
        <w:rPr>
          <w:rStyle w:val="FootnoteReference"/>
          <w:rFonts w:cstheme="minorHAnsi"/>
          <w:sz w:val="24"/>
          <w:szCs w:val="24"/>
        </w:rPr>
        <w:footnoteReference w:id="11"/>
      </w:r>
      <w:r w:rsidR="009E396E">
        <w:rPr>
          <w:rFonts w:cstheme="minorHAnsi"/>
          <w:sz w:val="24"/>
          <w:szCs w:val="24"/>
        </w:rPr>
        <w:t xml:space="preserve"> Although the concept for a national botanic garden was</w:t>
      </w:r>
      <w:r w:rsidR="00033CC9">
        <w:rPr>
          <w:rFonts w:cstheme="minorHAnsi"/>
          <w:sz w:val="24"/>
          <w:szCs w:val="24"/>
        </w:rPr>
        <w:t xml:space="preserve"> under consideration</w:t>
      </w:r>
      <w:r w:rsidR="00141D28">
        <w:rPr>
          <w:rFonts w:cstheme="minorHAnsi"/>
          <w:sz w:val="24"/>
          <w:szCs w:val="24"/>
        </w:rPr>
        <w:t>,</w:t>
      </w:r>
      <w:r w:rsidR="009E396E">
        <w:rPr>
          <w:rFonts w:cstheme="minorHAnsi"/>
          <w:sz w:val="24"/>
          <w:szCs w:val="24"/>
        </w:rPr>
        <w:t xml:space="preserve"> little progress was made until the formation of the national lottery in </w:t>
      </w:r>
      <w:r w:rsidR="00B33A9F">
        <w:rPr>
          <w:rFonts w:cstheme="minorHAnsi"/>
          <w:sz w:val="24"/>
          <w:szCs w:val="24"/>
        </w:rPr>
        <w:t>the mid 1990’s</w:t>
      </w:r>
      <w:r w:rsidR="009E396E">
        <w:rPr>
          <w:rFonts w:cstheme="minorHAnsi"/>
          <w:sz w:val="24"/>
          <w:szCs w:val="24"/>
        </w:rPr>
        <w:t>.</w:t>
      </w:r>
      <w:r w:rsidR="00B33A9F">
        <w:rPr>
          <w:rFonts w:cstheme="minorHAnsi"/>
          <w:sz w:val="24"/>
          <w:szCs w:val="24"/>
        </w:rPr>
        <w:t xml:space="preserve"> The cost of the garden was £43 million, half of this money came from the National Lottery Millennium Commission with further money coming from the European Regional Development Fund</w:t>
      </w:r>
      <w:r w:rsidR="00B33A9F">
        <w:rPr>
          <w:rStyle w:val="FootnoteReference"/>
          <w:rFonts w:cstheme="minorHAnsi"/>
          <w:sz w:val="24"/>
          <w:szCs w:val="24"/>
        </w:rPr>
        <w:footnoteReference w:id="12"/>
      </w:r>
      <w:r w:rsidR="00B33A9F">
        <w:rPr>
          <w:rFonts w:cstheme="minorHAnsi"/>
          <w:sz w:val="24"/>
          <w:szCs w:val="24"/>
        </w:rPr>
        <w:t>, Welsh Development Agency, the Wales Tourist Board</w:t>
      </w:r>
      <w:r w:rsidR="00B33A9F">
        <w:rPr>
          <w:rStyle w:val="FootnoteReference"/>
          <w:rFonts w:cstheme="minorHAnsi"/>
          <w:sz w:val="24"/>
          <w:szCs w:val="24"/>
        </w:rPr>
        <w:footnoteReference w:id="13"/>
      </w:r>
      <w:r w:rsidR="00B33A9F">
        <w:rPr>
          <w:rFonts w:cstheme="minorHAnsi"/>
          <w:sz w:val="24"/>
          <w:szCs w:val="24"/>
        </w:rPr>
        <w:t xml:space="preserve"> and Carmarthenshire County Council</w:t>
      </w:r>
      <w:r w:rsidR="00141D28">
        <w:rPr>
          <w:rFonts w:cstheme="minorHAnsi"/>
          <w:sz w:val="24"/>
          <w:szCs w:val="24"/>
        </w:rPr>
        <w:t>. The garden opened to the public in the summer of 2000 with such attraction</w:t>
      </w:r>
      <w:r w:rsidR="00753F3C">
        <w:rPr>
          <w:rFonts w:cstheme="minorHAnsi"/>
          <w:sz w:val="24"/>
          <w:szCs w:val="24"/>
        </w:rPr>
        <w:t>s</w:t>
      </w:r>
      <w:r w:rsidR="00141D28">
        <w:rPr>
          <w:rFonts w:cstheme="minorHAnsi"/>
          <w:sz w:val="24"/>
          <w:szCs w:val="24"/>
        </w:rPr>
        <w:t xml:space="preserve"> </w:t>
      </w:r>
      <w:r w:rsidR="00753F3C">
        <w:rPr>
          <w:rFonts w:cstheme="minorHAnsi"/>
          <w:sz w:val="24"/>
          <w:szCs w:val="24"/>
        </w:rPr>
        <w:t>as</w:t>
      </w:r>
      <w:r w:rsidR="00141D28">
        <w:rPr>
          <w:rFonts w:cstheme="minorHAnsi"/>
          <w:sz w:val="24"/>
          <w:szCs w:val="24"/>
        </w:rPr>
        <w:t xml:space="preserve"> the great glasshouse whose glass dome was the largest single span glass roof in the world.</w:t>
      </w:r>
      <w:r w:rsidR="00141D28">
        <w:rPr>
          <w:rStyle w:val="FootnoteReference"/>
          <w:rFonts w:cstheme="minorHAnsi"/>
          <w:sz w:val="24"/>
          <w:szCs w:val="24"/>
        </w:rPr>
        <w:footnoteReference w:id="14"/>
      </w:r>
      <w:r w:rsidR="00BF2510">
        <w:rPr>
          <w:rFonts w:cstheme="minorHAnsi"/>
          <w:sz w:val="24"/>
          <w:szCs w:val="24"/>
        </w:rPr>
        <w:t xml:space="preserve"> Visitor numbers in the first year were good but higher than expected operating cost meant financial problems from the beginning.</w:t>
      </w:r>
      <w:r w:rsidR="00BF2510">
        <w:rPr>
          <w:rStyle w:val="FootnoteReference"/>
          <w:rFonts w:cstheme="minorHAnsi"/>
          <w:sz w:val="24"/>
          <w:szCs w:val="24"/>
        </w:rPr>
        <w:footnoteReference w:id="15"/>
      </w:r>
      <w:r w:rsidR="00BF2510">
        <w:rPr>
          <w:rFonts w:cstheme="minorHAnsi"/>
          <w:sz w:val="24"/>
          <w:szCs w:val="24"/>
        </w:rPr>
        <w:t xml:space="preserve"> Falling visitor number in subsequent years</w:t>
      </w:r>
      <w:r w:rsidR="00753F3C">
        <w:rPr>
          <w:rFonts w:cstheme="minorHAnsi"/>
          <w:sz w:val="24"/>
          <w:szCs w:val="24"/>
        </w:rPr>
        <w:t>, exacerbated by the foot and mouth crisis,</w:t>
      </w:r>
      <w:r w:rsidR="00BF2510">
        <w:rPr>
          <w:rFonts w:cstheme="minorHAnsi"/>
          <w:sz w:val="24"/>
          <w:szCs w:val="24"/>
        </w:rPr>
        <w:t xml:space="preserve"> meant that the gardens were in significant financial trouble and plans to be self-sustaining were unrealistic. </w:t>
      </w:r>
      <w:r w:rsidR="00D92173">
        <w:rPr>
          <w:rFonts w:cstheme="minorHAnsi"/>
          <w:sz w:val="24"/>
          <w:szCs w:val="24"/>
        </w:rPr>
        <w:t>In 2002</w:t>
      </w:r>
      <w:r w:rsidR="00753F3C">
        <w:rPr>
          <w:rFonts w:cstheme="minorHAnsi"/>
          <w:sz w:val="24"/>
          <w:szCs w:val="24"/>
        </w:rPr>
        <w:t>,</w:t>
      </w:r>
      <w:r w:rsidR="00D92173">
        <w:rPr>
          <w:rFonts w:cstheme="minorHAnsi"/>
          <w:sz w:val="24"/>
          <w:szCs w:val="24"/>
        </w:rPr>
        <w:t xml:space="preserve"> after several failed funding bids to a number of organisation due to lack of detail in the business plan</w:t>
      </w:r>
      <w:r w:rsidR="00753F3C">
        <w:rPr>
          <w:rFonts w:cstheme="minorHAnsi"/>
          <w:sz w:val="24"/>
          <w:szCs w:val="24"/>
        </w:rPr>
        <w:t>,</w:t>
      </w:r>
      <w:r w:rsidR="00D92173">
        <w:rPr>
          <w:rFonts w:cstheme="minorHAnsi"/>
          <w:sz w:val="24"/>
          <w:szCs w:val="24"/>
        </w:rPr>
        <w:t xml:space="preserve"> the Welsh Assembly provided short term revenue funding to the tune of £1.57 million.</w:t>
      </w:r>
      <w:r w:rsidR="00D92173">
        <w:rPr>
          <w:rStyle w:val="FootnoteReference"/>
          <w:rFonts w:cstheme="minorHAnsi"/>
          <w:sz w:val="24"/>
          <w:szCs w:val="24"/>
        </w:rPr>
        <w:footnoteReference w:id="16"/>
      </w:r>
      <w:r w:rsidR="00D92173">
        <w:rPr>
          <w:rFonts w:cstheme="minorHAnsi"/>
          <w:sz w:val="24"/>
          <w:szCs w:val="24"/>
        </w:rPr>
        <w:t xml:space="preserve"> The Welsh Assembly granted another £1.06 million in 2003 allowing the garden to access </w:t>
      </w:r>
      <w:r w:rsidR="0089188B">
        <w:rPr>
          <w:rFonts w:cstheme="minorHAnsi"/>
          <w:sz w:val="24"/>
          <w:szCs w:val="24"/>
        </w:rPr>
        <w:t>Millennium</w:t>
      </w:r>
      <w:r w:rsidR="00D92173">
        <w:rPr>
          <w:rFonts w:cstheme="minorHAnsi"/>
          <w:sz w:val="24"/>
          <w:szCs w:val="24"/>
        </w:rPr>
        <w:t xml:space="preserve"> Commission funds.</w:t>
      </w:r>
      <w:r w:rsidR="00D92173">
        <w:rPr>
          <w:rStyle w:val="FootnoteReference"/>
          <w:rFonts w:cstheme="minorHAnsi"/>
          <w:sz w:val="24"/>
          <w:szCs w:val="24"/>
        </w:rPr>
        <w:footnoteReference w:id="17"/>
      </w:r>
      <w:r w:rsidR="0089188B">
        <w:rPr>
          <w:rFonts w:cstheme="minorHAnsi"/>
          <w:sz w:val="24"/>
          <w:szCs w:val="24"/>
        </w:rPr>
        <w:t xml:space="preserve"> In March 2004 the Welsh Assembly, the </w:t>
      </w:r>
      <w:proofErr w:type="spellStart"/>
      <w:r w:rsidR="0089188B">
        <w:rPr>
          <w:rFonts w:cstheme="minorHAnsi"/>
          <w:sz w:val="24"/>
          <w:szCs w:val="24"/>
        </w:rPr>
        <w:t>Millenium</w:t>
      </w:r>
      <w:proofErr w:type="spellEnd"/>
      <w:r w:rsidR="0089188B">
        <w:rPr>
          <w:rFonts w:cstheme="minorHAnsi"/>
          <w:sz w:val="24"/>
          <w:szCs w:val="24"/>
        </w:rPr>
        <w:t xml:space="preserve"> Commission and Carmarthenshire County Council agreed to support a five-year recovery strategy for the garden which would see it receive £550,000 each year.</w:t>
      </w:r>
      <w:r w:rsidR="0089188B">
        <w:rPr>
          <w:rStyle w:val="FootnoteReference"/>
          <w:rFonts w:cstheme="minorHAnsi"/>
          <w:sz w:val="24"/>
          <w:szCs w:val="24"/>
        </w:rPr>
        <w:footnoteReference w:id="18"/>
      </w:r>
      <w:r w:rsidR="0089188B">
        <w:rPr>
          <w:rFonts w:cstheme="minorHAnsi"/>
          <w:sz w:val="24"/>
          <w:szCs w:val="24"/>
        </w:rPr>
        <w:t xml:space="preserve"> In the financial year 2004-5 the garden met the targets of the recovery strategy raising revenue and visitor numbers. Another Welsh government grant was given in 2010 for £250,000 to assist with </w:t>
      </w:r>
      <w:r w:rsidR="0089188B">
        <w:rPr>
          <w:rFonts w:cstheme="minorHAnsi"/>
          <w:sz w:val="24"/>
          <w:szCs w:val="24"/>
        </w:rPr>
        <w:lastRenderedPageBreak/>
        <w:t>running costs</w:t>
      </w:r>
      <w:r w:rsidR="00070280">
        <w:rPr>
          <w:rFonts w:cstheme="minorHAnsi"/>
          <w:sz w:val="24"/>
          <w:szCs w:val="24"/>
        </w:rPr>
        <w:t>.</w:t>
      </w:r>
      <w:r w:rsidR="00070280">
        <w:rPr>
          <w:rStyle w:val="FootnoteReference"/>
          <w:rFonts w:cstheme="minorHAnsi"/>
          <w:sz w:val="24"/>
          <w:szCs w:val="24"/>
        </w:rPr>
        <w:footnoteReference w:id="19"/>
      </w:r>
      <w:r w:rsidR="00070280">
        <w:rPr>
          <w:rFonts w:cstheme="minorHAnsi"/>
          <w:sz w:val="24"/>
          <w:szCs w:val="24"/>
        </w:rPr>
        <w:t xml:space="preserve"> In 2014 the gardens broke ground on a £7.2 million programme to restore the regency parkland and waterpark commissioned by the </w:t>
      </w:r>
      <w:r w:rsidR="00753F3C">
        <w:rPr>
          <w:rFonts w:cstheme="minorHAnsi"/>
          <w:sz w:val="24"/>
          <w:szCs w:val="24"/>
        </w:rPr>
        <w:t>then</w:t>
      </w:r>
      <w:r w:rsidR="00070280">
        <w:rPr>
          <w:rFonts w:cstheme="minorHAnsi"/>
          <w:sz w:val="24"/>
          <w:szCs w:val="24"/>
        </w:rPr>
        <w:t xml:space="preserve"> owner Sir William Paxton. This was primarily paid for with Heritage Lottery funding</w:t>
      </w:r>
      <w:r w:rsidR="00070280">
        <w:rPr>
          <w:rStyle w:val="FootnoteReference"/>
          <w:rFonts w:cstheme="minorHAnsi"/>
          <w:sz w:val="24"/>
          <w:szCs w:val="24"/>
        </w:rPr>
        <w:footnoteReference w:id="20"/>
      </w:r>
      <w:r w:rsidR="009D14DE">
        <w:rPr>
          <w:rFonts w:cstheme="minorHAnsi"/>
          <w:sz w:val="24"/>
          <w:szCs w:val="24"/>
        </w:rPr>
        <w:t xml:space="preserve"> indicating that the garden was on a much firmer financial footing.</w:t>
      </w:r>
      <w:r w:rsidR="00070280">
        <w:rPr>
          <w:rFonts w:cstheme="minorHAnsi"/>
          <w:sz w:val="24"/>
          <w:szCs w:val="24"/>
        </w:rPr>
        <w:t xml:space="preserve"> </w:t>
      </w:r>
      <w:r w:rsidR="009D14DE">
        <w:rPr>
          <w:rFonts w:cstheme="minorHAnsi"/>
          <w:sz w:val="24"/>
          <w:szCs w:val="24"/>
        </w:rPr>
        <w:t>However, i</w:t>
      </w:r>
      <w:r w:rsidR="00070280">
        <w:rPr>
          <w:rFonts w:cstheme="minorHAnsi"/>
          <w:sz w:val="24"/>
          <w:szCs w:val="24"/>
        </w:rPr>
        <w:t>n 2015 following cuts from the Welsh Assembly and Carmarthenshire County Council director Dr Rosie Plummer resigned due to the continuing problems of running the garden ‘on a shoestring’.</w:t>
      </w:r>
      <w:r w:rsidR="00070280">
        <w:rPr>
          <w:rStyle w:val="FootnoteReference"/>
          <w:rFonts w:cstheme="minorHAnsi"/>
          <w:sz w:val="24"/>
          <w:szCs w:val="24"/>
        </w:rPr>
        <w:footnoteReference w:id="21"/>
      </w:r>
      <w:r w:rsidR="00070280">
        <w:rPr>
          <w:rFonts w:cstheme="minorHAnsi"/>
          <w:sz w:val="24"/>
          <w:szCs w:val="24"/>
        </w:rPr>
        <w:t xml:space="preserve"> Over the last five years the garden has developed a </w:t>
      </w:r>
      <w:r w:rsidR="009D14DE">
        <w:rPr>
          <w:rFonts w:cstheme="minorHAnsi"/>
          <w:sz w:val="24"/>
          <w:szCs w:val="24"/>
        </w:rPr>
        <w:t>much more commercial and family friendly atmosphere. 2017 reported a 23% increase in turnover from 2015.</w:t>
      </w:r>
      <w:r w:rsidR="009D14DE">
        <w:rPr>
          <w:rStyle w:val="FootnoteReference"/>
          <w:rFonts w:cstheme="minorHAnsi"/>
          <w:sz w:val="24"/>
          <w:szCs w:val="24"/>
        </w:rPr>
        <w:footnoteReference w:id="22"/>
      </w:r>
      <w:r w:rsidR="009D14DE">
        <w:rPr>
          <w:rFonts w:cstheme="minorHAnsi"/>
          <w:sz w:val="24"/>
          <w:szCs w:val="24"/>
        </w:rPr>
        <w:t xml:space="preserve"> The 2017-18 financial year saw the garden report a 43% rise in visitors over two years and a 23% rise in income. This coincided with the opening of the tropical butterfly house and the renovated play area.</w:t>
      </w:r>
      <w:r w:rsidR="009D14DE">
        <w:rPr>
          <w:rStyle w:val="FootnoteReference"/>
          <w:rFonts w:cstheme="minorHAnsi"/>
          <w:sz w:val="24"/>
          <w:szCs w:val="24"/>
        </w:rPr>
        <w:footnoteReference w:id="23"/>
      </w:r>
      <w:r w:rsidR="009D14DE">
        <w:rPr>
          <w:rFonts w:cstheme="minorHAnsi"/>
          <w:sz w:val="24"/>
          <w:szCs w:val="24"/>
        </w:rPr>
        <w:t xml:space="preserve"> </w:t>
      </w:r>
      <w:r w:rsidR="00741332">
        <w:rPr>
          <w:rFonts w:cstheme="minorHAnsi"/>
          <w:sz w:val="24"/>
          <w:szCs w:val="24"/>
        </w:rPr>
        <w:t>Since then income and visitor numbers have continued to rise and the financial data for the year 2018-19 show</w:t>
      </w:r>
      <w:r w:rsidR="00753F3C">
        <w:rPr>
          <w:rFonts w:cstheme="minorHAnsi"/>
          <w:sz w:val="24"/>
          <w:szCs w:val="24"/>
        </w:rPr>
        <w:t>s</w:t>
      </w:r>
      <w:r w:rsidR="00741332">
        <w:rPr>
          <w:rFonts w:cstheme="minorHAnsi"/>
          <w:sz w:val="24"/>
          <w:szCs w:val="24"/>
        </w:rPr>
        <w:t xml:space="preserve"> </w:t>
      </w:r>
      <w:r w:rsidR="00753F3C">
        <w:rPr>
          <w:rFonts w:cstheme="minorHAnsi"/>
          <w:sz w:val="24"/>
          <w:szCs w:val="24"/>
        </w:rPr>
        <w:t>i</w:t>
      </w:r>
      <w:r w:rsidR="00741332">
        <w:rPr>
          <w:rFonts w:cstheme="minorHAnsi"/>
          <w:sz w:val="24"/>
          <w:szCs w:val="24"/>
        </w:rPr>
        <w:t>ncome of £5 million and expenditure of £4.3 million.</w:t>
      </w:r>
      <w:r w:rsidR="00741332">
        <w:rPr>
          <w:rStyle w:val="FootnoteReference"/>
          <w:rFonts w:cstheme="minorHAnsi"/>
          <w:sz w:val="24"/>
          <w:szCs w:val="24"/>
        </w:rPr>
        <w:footnoteReference w:id="24"/>
      </w:r>
      <w:r w:rsidR="00741332">
        <w:rPr>
          <w:rFonts w:cstheme="minorHAnsi"/>
          <w:sz w:val="24"/>
          <w:szCs w:val="24"/>
        </w:rPr>
        <w:t xml:space="preserve"> After a very rocky start the gardens are now on a firm financial footing with rising visitor numbers and the opening of the regency parklands and waterpark in the summer of 2020 will surely see those increases continue.</w:t>
      </w:r>
    </w:p>
    <w:p w:rsidR="005F5E62" w:rsidRDefault="005F5E62" w:rsidP="00D505A7">
      <w:pPr>
        <w:rPr>
          <w:rFonts w:cstheme="minorHAnsi"/>
          <w:sz w:val="24"/>
          <w:szCs w:val="24"/>
        </w:rPr>
      </w:pPr>
    </w:p>
    <w:p w:rsidR="00C82AE2" w:rsidRDefault="005F5E62" w:rsidP="00D505A7">
      <w:pPr>
        <w:rPr>
          <w:rFonts w:cstheme="minorHAnsi"/>
          <w:sz w:val="24"/>
          <w:szCs w:val="24"/>
        </w:rPr>
      </w:pPr>
      <w:r>
        <w:rPr>
          <w:rFonts w:cstheme="minorHAnsi"/>
          <w:sz w:val="24"/>
          <w:szCs w:val="24"/>
        </w:rPr>
        <w:t xml:space="preserve">The garden </w:t>
      </w:r>
      <w:r w:rsidR="009E5604">
        <w:rPr>
          <w:rFonts w:cstheme="minorHAnsi"/>
          <w:sz w:val="24"/>
          <w:szCs w:val="24"/>
        </w:rPr>
        <w:t>is</w:t>
      </w:r>
      <w:r>
        <w:rPr>
          <w:rFonts w:cstheme="minorHAnsi"/>
          <w:sz w:val="24"/>
          <w:szCs w:val="24"/>
        </w:rPr>
        <w:t xml:space="preserve"> a great site to examine for different types of heritage, because </w:t>
      </w:r>
      <w:r w:rsidR="00F60C64">
        <w:rPr>
          <w:rFonts w:cstheme="minorHAnsi"/>
          <w:sz w:val="24"/>
          <w:szCs w:val="24"/>
        </w:rPr>
        <w:t>it has</w:t>
      </w:r>
      <w:r>
        <w:rPr>
          <w:rFonts w:cstheme="minorHAnsi"/>
          <w:sz w:val="24"/>
          <w:szCs w:val="24"/>
        </w:rPr>
        <w:t xml:space="preserve"> </w:t>
      </w:r>
      <w:r w:rsidR="00F60C64">
        <w:rPr>
          <w:rFonts w:cstheme="minorHAnsi"/>
          <w:sz w:val="24"/>
          <w:szCs w:val="24"/>
        </w:rPr>
        <w:t xml:space="preserve">so </w:t>
      </w:r>
      <w:r>
        <w:rPr>
          <w:rFonts w:cstheme="minorHAnsi"/>
          <w:sz w:val="24"/>
          <w:szCs w:val="24"/>
        </w:rPr>
        <w:t>many</w:t>
      </w:r>
      <w:r w:rsidR="00F60C64">
        <w:rPr>
          <w:rFonts w:cstheme="minorHAnsi"/>
          <w:sz w:val="24"/>
          <w:szCs w:val="24"/>
        </w:rPr>
        <w:t>. As a botanic garden there is, as one would expect, a focus on planting. As well as modern planting the garden demonstrates traditional and ecologically responsible planting with its organic kitchen garden</w:t>
      </w:r>
      <w:r w:rsidR="00F60C64">
        <w:rPr>
          <w:rStyle w:val="FootnoteReference"/>
          <w:rFonts w:cstheme="minorHAnsi"/>
          <w:sz w:val="24"/>
          <w:szCs w:val="24"/>
        </w:rPr>
        <w:footnoteReference w:id="25"/>
      </w:r>
      <w:r w:rsidR="00F60C64">
        <w:rPr>
          <w:rFonts w:cstheme="minorHAnsi"/>
          <w:sz w:val="24"/>
          <w:szCs w:val="24"/>
        </w:rPr>
        <w:t xml:space="preserve"> and its apothecary garden</w:t>
      </w:r>
      <w:r w:rsidR="00F60C64">
        <w:rPr>
          <w:rStyle w:val="FootnoteReference"/>
          <w:rFonts w:cstheme="minorHAnsi"/>
          <w:sz w:val="24"/>
          <w:szCs w:val="24"/>
        </w:rPr>
        <w:footnoteReference w:id="26"/>
      </w:r>
      <w:r w:rsidR="00F60C64">
        <w:rPr>
          <w:rFonts w:cstheme="minorHAnsi"/>
          <w:sz w:val="24"/>
          <w:szCs w:val="24"/>
        </w:rPr>
        <w:t xml:space="preserve"> which has twelve different areas of planting featuring medicinal plants through the ages. Three area of the double walled garden are set out to show the evolution of all plant life</w:t>
      </w:r>
      <w:r w:rsidR="00F60C64">
        <w:rPr>
          <w:rStyle w:val="FootnoteReference"/>
          <w:rFonts w:cstheme="minorHAnsi"/>
          <w:sz w:val="24"/>
          <w:szCs w:val="24"/>
        </w:rPr>
        <w:footnoteReference w:id="27"/>
      </w:r>
      <w:r w:rsidR="00F60C64">
        <w:rPr>
          <w:rFonts w:cstheme="minorHAnsi"/>
          <w:sz w:val="24"/>
          <w:szCs w:val="24"/>
        </w:rPr>
        <w:t xml:space="preserve"> and when the regency parkland is complete in the summer of 2020 it will be a</w:t>
      </w:r>
      <w:r w:rsidR="003756F2">
        <w:rPr>
          <w:rFonts w:cstheme="minorHAnsi"/>
          <w:sz w:val="24"/>
          <w:szCs w:val="24"/>
        </w:rPr>
        <w:t>n</w:t>
      </w:r>
      <w:r w:rsidR="00F60C64">
        <w:rPr>
          <w:rFonts w:cstheme="minorHAnsi"/>
          <w:sz w:val="24"/>
          <w:szCs w:val="24"/>
        </w:rPr>
        <w:t xml:space="preserve"> excellent example of early 19</w:t>
      </w:r>
      <w:r w:rsidR="00F60C64" w:rsidRPr="00F60C64">
        <w:rPr>
          <w:rFonts w:cstheme="minorHAnsi"/>
          <w:sz w:val="24"/>
          <w:szCs w:val="24"/>
          <w:vertAlign w:val="superscript"/>
        </w:rPr>
        <w:t>th</w:t>
      </w:r>
      <w:r w:rsidR="00F60C64">
        <w:rPr>
          <w:rFonts w:cstheme="minorHAnsi"/>
          <w:sz w:val="24"/>
          <w:szCs w:val="24"/>
        </w:rPr>
        <w:t xml:space="preserve"> century planting and design. As well as the </w:t>
      </w:r>
      <w:r w:rsidR="003756F2">
        <w:rPr>
          <w:rFonts w:cstheme="minorHAnsi"/>
          <w:sz w:val="24"/>
          <w:szCs w:val="24"/>
        </w:rPr>
        <w:t>areas of the garden showing botanical history the garden is also looking to protect and study plants for the future. The woods of the world have planted trees from five different temperate regions which will mature over the next generation.</w:t>
      </w:r>
      <w:r w:rsidR="003756F2">
        <w:rPr>
          <w:rStyle w:val="FootnoteReference"/>
          <w:rFonts w:cstheme="minorHAnsi"/>
          <w:sz w:val="24"/>
          <w:szCs w:val="24"/>
        </w:rPr>
        <w:footnoteReference w:id="28"/>
      </w:r>
      <w:r w:rsidR="003756F2">
        <w:rPr>
          <w:rFonts w:cstheme="minorHAnsi"/>
          <w:sz w:val="24"/>
          <w:szCs w:val="24"/>
        </w:rPr>
        <w:t xml:space="preserve"> The great glasshouse holds plants from five different Mediterranean climates,</w:t>
      </w:r>
      <w:r w:rsidR="003756F2">
        <w:rPr>
          <w:rStyle w:val="FootnoteReference"/>
          <w:rFonts w:cstheme="minorHAnsi"/>
          <w:sz w:val="24"/>
          <w:szCs w:val="24"/>
        </w:rPr>
        <w:footnoteReference w:id="29"/>
      </w:r>
      <w:r w:rsidR="003756F2">
        <w:rPr>
          <w:rFonts w:cstheme="minorHAnsi"/>
          <w:sz w:val="24"/>
          <w:szCs w:val="24"/>
        </w:rPr>
        <w:t xml:space="preserve"> some of them endangered and many of them facing unprecedented threats from </w:t>
      </w:r>
      <w:r w:rsidR="003756F2">
        <w:rPr>
          <w:rFonts w:cstheme="minorHAnsi"/>
          <w:sz w:val="24"/>
          <w:szCs w:val="24"/>
        </w:rPr>
        <w:lastRenderedPageBreak/>
        <w:t xml:space="preserve">the summer wildfires we have witnessed in recent years. The garden has </w:t>
      </w:r>
      <w:r w:rsidR="005E18E4">
        <w:rPr>
          <w:rFonts w:cstheme="minorHAnsi"/>
          <w:sz w:val="24"/>
          <w:szCs w:val="24"/>
        </w:rPr>
        <w:t>a specimen</w:t>
      </w:r>
      <w:r w:rsidR="003756F2">
        <w:rPr>
          <w:rFonts w:cstheme="minorHAnsi"/>
          <w:sz w:val="24"/>
          <w:szCs w:val="24"/>
        </w:rPr>
        <w:t xml:space="preserve"> of Wales’ rarest tree</w:t>
      </w:r>
      <w:r w:rsidR="00401553">
        <w:rPr>
          <w:rStyle w:val="FootnoteReference"/>
          <w:rFonts w:cstheme="minorHAnsi"/>
          <w:sz w:val="24"/>
          <w:szCs w:val="24"/>
        </w:rPr>
        <w:footnoteReference w:id="30"/>
      </w:r>
      <w:r w:rsidR="003756F2">
        <w:rPr>
          <w:rFonts w:cstheme="minorHAnsi"/>
          <w:sz w:val="24"/>
          <w:szCs w:val="24"/>
        </w:rPr>
        <w:t xml:space="preserve"> the Ley’s Whitebea</w:t>
      </w:r>
      <w:r w:rsidR="00401553">
        <w:rPr>
          <w:rFonts w:cstheme="minorHAnsi"/>
          <w:sz w:val="24"/>
          <w:szCs w:val="24"/>
        </w:rPr>
        <w:t>m found in only two places in the wild in the Brecon Beacons and the garden is working on a major conservation project in conjunction with National Museum Wales to collect the seeds of some of Wales’ rarest plants and propagate them.</w:t>
      </w:r>
      <w:r w:rsidR="00401553">
        <w:rPr>
          <w:rStyle w:val="FootnoteReference"/>
          <w:rFonts w:cstheme="minorHAnsi"/>
          <w:sz w:val="24"/>
          <w:szCs w:val="24"/>
        </w:rPr>
        <w:footnoteReference w:id="31"/>
      </w:r>
      <w:r w:rsidR="00401553">
        <w:rPr>
          <w:rFonts w:cstheme="minorHAnsi"/>
          <w:sz w:val="24"/>
          <w:szCs w:val="24"/>
        </w:rPr>
        <w:t xml:space="preserve"> </w:t>
      </w:r>
      <w:r w:rsidR="005E18E4">
        <w:rPr>
          <w:rFonts w:cstheme="minorHAnsi"/>
          <w:sz w:val="24"/>
          <w:szCs w:val="24"/>
        </w:rPr>
        <w:t xml:space="preserve">The garden has its own labs and research facility which is not open to the public. Here they have managed to </w:t>
      </w:r>
      <w:r w:rsidR="00D905BD">
        <w:rPr>
          <w:rFonts w:cstheme="minorHAnsi"/>
          <w:sz w:val="24"/>
          <w:szCs w:val="24"/>
        </w:rPr>
        <w:t xml:space="preserve">DNA barcode the entire native flora of </w:t>
      </w:r>
      <w:r w:rsidR="00C82AE2">
        <w:rPr>
          <w:rFonts w:cstheme="minorHAnsi"/>
          <w:sz w:val="24"/>
          <w:szCs w:val="24"/>
        </w:rPr>
        <w:t>Wales and</w:t>
      </w:r>
      <w:r w:rsidR="00D905BD">
        <w:rPr>
          <w:rFonts w:cstheme="minorHAnsi"/>
          <w:sz w:val="24"/>
          <w:szCs w:val="24"/>
        </w:rPr>
        <w:t xml:space="preserve"> become the first country in the world to do so</w:t>
      </w:r>
      <w:r w:rsidR="00D905BD">
        <w:rPr>
          <w:rStyle w:val="FootnoteReference"/>
          <w:rFonts w:cstheme="minorHAnsi"/>
          <w:sz w:val="24"/>
          <w:szCs w:val="24"/>
        </w:rPr>
        <w:footnoteReference w:id="32"/>
      </w:r>
      <w:r w:rsidR="00D905BD">
        <w:rPr>
          <w:rFonts w:cstheme="minorHAnsi"/>
          <w:sz w:val="24"/>
          <w:szCs w:val="24"/>
        </w:rPr>
        <w:t xml:space="preserve"> they are also exploring the healing properties of honey.</w:t>
      </w:r>
      <w:r w:rsidR="00C82AE2">
        <w:rPr>
          <w:rFonts w:cstheme="minorHAnsi"/>
          <w:sz w:val="24"/>
          <w:szCs w:val="24"/>
        </w:rPr>
        <w:t xml:space="preserve"> </w:t>
      </w:r>
    </w:p>
    <w:p w:rsidR="00C82AE2" w:rsidRDefault="00C82AE2" w:rsidP="00D505A7">
      <w:pPr>
        <w:rPr>
          <w:rFonts w:cstheme="minorHAnsi"/>
          <w:sz w:val="24"/>
          <w:szCs w:val="24"/>
        </w:rPr>
      </w:pPr>
      <w:r>
        <w:rPr>
          <w:rFonts w:cstheme="minorHAnsi"/>
          <w:sz w:val="24"/>
          <w:szCs w:val="24"/>
        </w:rPr>
        <w:t>The garden also has a great deal to offer in terms of history and heritage. The double walled garden</w:t>
      </w:r>
      <w:r>
        <w:rPr>
          <w:rStyle w:val="FootnoteReference"/>
          <w:rFonts w:cstheme="minorHAnsi"/>
          <w:sz w:val="24"/>
          <w:szCs w:val="24"/>
        </w:rPr>
        <w:footnoteReference w:id="33"/>
      </w:r>
      <w:r>
        <w:rPr>
          <w:rFonts w:cstheme="minorHAnsi"/>
          <w:sz w:val="24"/>
          <w:szCs w:val="24"/>
        </w:rPr>
        <w:t xml:space="preserve"> dates to Paxton’s renovations in the early 19th century as does the stables,</w:t>
      </w:r>
      <w:r>
        <w:rPr>
          <w:rStyle w:val="FootnoteReference"/>
          <w:rFonts w:cstheme="minorHAnsi"/>
          <w:sz w:val="24"/>
          <w:szCs w:val="24"/>
        </w:rPr>
        <w:footnoteReference w:id="34"/>
      </w:r>
      <w:r>
        <w:rPr>
          <w:rFonts w:cstheme="minorHAnsi"/>
          <w:sz w:val="24"/>
          <w:szCs w:val="24"/>
        </w:rPr>
        <w:t xml:space="preserve"> the servants’ quarters Principality House</w:t>
      </w:r>
      <w:r>
        <w:rPr>
          <w:rStyle w:val="FootnoteReference"/>
          <w:rFonts w:cstheme="minorHAnsi"/>
          <w:sz w:val="24"/>
          <w:szCs w:val="24"/>
        </w:rPr>
        <w:footnoteReference w:id="35"/>
      </w:r>
      <w:r>
        <w:rPr>
          <w:rFonts w:cstheme="minorHAnsi"/>
          <w:sz w:val="24"/>
          <w:szCs w:val="24"/>
        </w:rPr>
        <w:t xml:space="preserve"> and the aforementioned regency parkland and lakes.</w:t>
      </w:r>
      <w:r>
        <w:rPr>
          <w:rStyle w:val="FootnoteReference"/>
          <w:rFonts w:cstheme="minorHAnsi"/>
          <w:sz w:val="24"/>
          <w:szCs w:val="24"/>
        </w:rPr>
        <w:footnoteReference w:id="36"/>
      </w:r>
      <w:r w:rsidR="00CC4F03">
        <w:rPr>
          <w:rFonts w:cstheme="minorHAnsi"/>
          <w:sz w:val="24"/>
          <w:szCs w:val="24"/>
        </w:rPr>
        <w:t xml:space="preserve"> There are also some less prominent but no less interesting features such as the icehouse, the bathhouse, the 17</w:t>
      </w:r>
      <w:r w:rsidR="00CC4F03" w:rsidRPr="00CC4F03">
        <w:rPr>
          <w:rFonts w:cstheme="minorHAnsi"/>
          <w:sz w:val="24"/>
          <w:szCs w:val="24"/>
          <w:vertAlign w:val="superscript"/>
        </w:rPr>
        <w:t>th</w:t>
      </w:r>
      <w:r w:rsidR="00CC4F03">
        <w:rPr>
          <w:rFonts w:cstheme="minorHAnsi"/>
          <w:sz w:val="24"/>
          <w:szCs w:val="24"/>
        </w:rPr>
        <w:t xml:space="preserve"> century </w:t>
      </w:r>
      <w:r w:rsidR="00833569">
        <w:rPr>
          <w:rFonts w:cstheme="minorHAnsi"/>
          <w:sz w:val="24"/>
          <w:szCs w:val="24"/>
        </w:rPr>
        <w:t>M</w:t>
      </w:r>
      <w:r w:rsidR="00CC4F03">
        <w:rPr>
          <w:rFonts w:cstheme="minorHAnsi"/>
          <w:sz w:val="24"/>
          <w:szCs w:val="24"/>
        </w:rPr>
        <w:t>iddleton</w:t>
      </w:r>
      <w:r w:rsidR="00833569">
        <w:rPr>
          <w:rFonts w:cstheme="minorHAnsi"/>
          <w:sz w:val="24"/>
          <w:szCs w:val="24"/>
        </w:rPr>
        <w:t xml:space="preserve"> Hall and the footprint of Paxton’s mansion.</w:t>
      </w:r>
      <w:r w:rsidR="00833569">
        <w:rPr>
          <w:rStyle w:val="FootnoteReference"/>
          <w:rFonts w:cstheme="minorHAnsi"/>
          <w:sz w:val="24"/>
          <w:szCs w:val="24"/>
        </w:rPr>
        <w:footnoteReference w:id="37"/>
      </w:r>
      <w:r w:rsidR="00CC4F03">
        <w:rPr>
          <w:rFonts w:cstheme="minorHAnsi"/>
          <w:sz w:val="24"/>
          <w:szCs w:val="24"/>
        </w:rPr>
        <w:t xml:space="preserve"> </w:t>
      </w:r>
    </w:p>
    <w:p w:rsidR="00833569" w:rsidRDefault="00833569" w:rsidP="00D505A7">
      <w:pPr>
        <w:rPr>
          <w:rFonts w:cstheme="minorHAnsi"/>
          <w:sz w:val="24"/>
          <w:szCs w:val="24"/>
        </w:rPr>
      </w:pPr>
      <w:r>
        <w:rPr>
          <w:rFonts w:cstheme="minorHAnsi"/>
          <w:sz w:val="24"/>
          <w:szCs w:val="24"/>
        </w:rPr>
        <w:t xml:space="preserve">The garden also has an example of geological heritage in the formation of rocks flanking its main thoroughfare </w:t>
      </w:r>
      <w:proofErr w:type="spellStart"/>
      <w:r>
        <w:rPr>
          <w:rFonts w:cstheme="minorHAnsi"/>
          <w:sz w:val="24"/>
          <w:szCs w:val="24"/>
        </w:rPr>
        <w:t>Broadwalk</w:t>
      </w:r>
      <w:proofErr w:type="spellEnd"/>
      <w:r>
        <w:rPr>
          <w:rFonts w:cstheme="minorHAnsi"/>
          <w:sz w:val="24"/>
          <w:szCs w:val="24"/>
        </w:rPr>
        <w:t xml:space="preserve">, the rocks tell the story of the history of Wales with the rocks at the bottom of </w:t>
      </w:r>
      <w:proofErr w:type="spellStart"/>
      <w:r>
        <w:rPr>
          <w:rFonts w:cstheme="minorHAnsi"/>
          <w:sz w:val="24"/>
          <w:szCs w:val="24"/>
        </w:rPr>
        <w:t>Broadwalk</w:t>
      </w:r>
      <w:proofErr w:type="spellEnd"/>
      <w:r>
        <w:rPr>
          <w:rFonts w:cstheme="minorHAnsi"/>
          <w:sz w:val="24"/>
          <w:szCs w:val="24"/>
        </w:rPr>
        <w:t xml:space="preserve"> being the oldest and the newest rocks being at the top, the rocks have been sourced from all over Wales.</w:t>
      </w:r>
      <w:r>
        <w:rPr>
          <w:rStyle w:val="FootnoteReference"/>
          <w:rFonts w:cstheme="minorHAnsi"/>
          <w:sz w:val="24"/>
          <w:szCs w:val="24"/>
        </w:rPr>
        <w:footnoteReference w:id="38"/>
      </w:r>
    </w:p>
    <w:p w:rsidR="00833569" w:rsidRDefault="00833569" w:rsidP="00D505A7">
      <w:pPr>
        <w:rPr>
          <w:rFonts w:cstheme="minorHAnsi"/>
          <w:sz w:val="24"/>
          <w:szCs w:val="24"/>
        </w:rPr>
      </w:pPr>
      <w:r>
        <w:rPr>
          <w:rFonts w:cstheme="minorHAnsi"/>
          <w:sz w:val="24"/>
          <w:szCs w:val="24"/>
        </w:rPr>
        <w:t xml:space="preserve">Folklore is represented in the Apothecaries Hall and Garden with the Physicians of </w:t>
      </w:r>
      <w:proofErr w:type="spellStart"/>
      <w:r>
        <w:rPr>
          <w:rFonts w:cstheme="minorHAnsi"/>
          <w:sz w:val="24"/>
          <w:szCs w:val="24"/>
        </w:rPr>
        <w:t>Myddfai</w:t>
      </w:r>
      <w:proofErr w:type="spellEnd"/>
      <w:r>
        <w:rPr>
          <w:rStyle w:val="FootnoteReference"/>
          <w:rFonts w:cstheme="minorHAnsi"/>
          <w:sz w:val="24"/>
          <w:szCs w:val="24"/>
        </w:rPr>
        <w:footnoteReference w:id="39"/>
      </w:r>
      <w:r w:rsidR="003335C8">
        <w:rPr>
          <w:rFonts w:cstheme="minorHAnsi"/>
          <w:sz w:val="24"/>
          <w:szCs w:val="24"/>
        </w:rPr>
        <w:t xml:space="preserve"> who have an almost mythical status. Folklore and geology combine in the Preseli Bluestone</w:t>
      </w:r>
      <w:r w:rsidR="003335C8">
        <w:rPr>
          <w:rStyle w:val="FootnoteReference"/>
          <w:rFonts w:cstheme="minorHAnsi"/>
          <w:sz w:val="24"/>
          <w:szCs w:val="24"/>
        </w:rPr>
        <w:footnoteReference w:id="40"/>
      </w:r>
      <w:r w:rsidR="003335C8">
        <w:rPr>
          <w:rFonts w:cstheme="minorHAnsi"/>
          <w:sz w:val="24"/>
          <w:szCs w:val="24"/>
        </w:rPr>
        <w:t xml:space="preserve"> whose presence at Stonehenge have enlivened debate and who were believed to have healing properties.</w:t>
      </w:r>
    </w:p>
    <w:p w:rsidR="000D2150" w:rsidRDefault="000D2150" w:rsidP="00D505A7">
      <w:pPr>
        <w:rPr>
          <w:rFonts w:cstheme="minorHAnsi"/>
          <w:sz w:val="24"/>
          <w:szCs w:val="24"/>
        </w:rPr>
      </w:pPr>
      <w:r>
        <w:rPr>
          <w:rFonts w:cstheme="minorHAnsi"/>
          <w:sz w:val="24"/>
          <w:szCs w:val="24"/>
        </w:rPr>
        <w:t>Recently the garden has added a bird of pray centre, this has an extra charge of £3.50 per person but seems to be incredibly popular with families.</w:t>
      </w:r>
    </w:p>
    <w:p w:rsidR="003335C8" w:rsidRDefault="003335C8" w:rsidP="00D505A7">
      <w:pPr>
        <w:rPr>
          <w:rFonts w:cstheme="minorHAnsi"/>
          <w:sz w:val="24"/>
          <w:szCs w:val="24"/>
        </w:rPr>
      </w:pPr>
      <w:r>
        <w:rPr>
          <w:rFonts w:cstheme="minorHAnsi"/>
          <w:sz w:val="24"/>
          <w:szCs w:val="24"/>
        </w:rPr>
        <w:t xml:space="preserve">We have seen that the garden has had problems with visitor number in its </w:t>
      </w:r>
      <w:r w:rsidR="00E655F4">
        <w:rPr>
          <w:rFonts w:cstheme="minorHAnsi"/>
          <w:sz w:val="24"/>
          <w:szCs w:val="24"/>
        </w:rPr>
        <w:t>twenty-year</w:t>
      </w:r>
      <w:r>
        <w:rPr>
          <w:rFonts w:cstheme="minorHAnsi"/>
          <w:sz w:val="24"/>
          <w:szCs w:val="24"/>
        </w:rPr>
        <w:t xml:space="preserve"> history, but those problems seem to be in the past, there are a</w:t>
      </w:r>
      <w:r w:rsidR="00E655F4">
        <w:rPr>
          <w:rFonts w:cstheme="minorHAnsi"/>
          <w:sz w:val="24"/>
          <w:szCs w:val="24"/>
        </w:rPr>
        <w:t>n</w:t>
      </w:r>
      <w:r>
        <w:rPr>
          <w:rFonts w:cstheme="minorHAnsi"/>
          <w:sz w:val="24"/>
          <w:szCs w:val="24"/>
        </w:rPr>
        <w:t xml:space="preserve"> extensive range of activities in the garden. There are weekly events like Doggy Day’s</w:t>
      </w:r>
      <w:r w:rsidR="00E655F4">
        <w:rPr>
          <w:rFonts w:cstheme="minorHAnsi"/>
          <w:sz w:val="24"/>
          <w:szCs w:val="24"/>
        </w:rPr>
        <w:t xml:space="preserve"> (allowing visitors to bring dogs) and</w:t>
      </w:r>
      <w:r>
        <w:rPr>
          <w:rFonts w:cstheme="minorHAnsi"/>
          <w:sz w:val="24"/>
          <w:szCs w:val="24"/>
        </w:rPr>
        <w:t xml:space="preserve"> Welly Wednesday’s</w:t>
      </w:r>
      <w:r w:rsidR="00E655F4">
        <w:rPr>
          <w:rFonts w:cstheme="minorHAnsi"/>
          <w:sz w:val="24"/>
          <w:szCs w:val="24"/>
        </w:rPr>
        <w:t xml:space="preserve"> (activities for pre-school children). There are also weekend fairs; Woodcraft Fair, Food Fair, Antiques Fair. There are also events such as outdoor cinema screenings. I think one of the most valuable tools in building attendance at the garden </w:t>
      </w:r>
      <w:proofErr w:type="gramStart"/>
      <w:r w:rsidR="00E655F4">
        <w:rPr>
          <w:rFonts w:cstheme="minorHAnsi"/>
          <w:sz w:val="24"/>
          <w:szCs w:val="24"/>
        </w:rPr>
        <w:t>has to</w:t>
      </w:r>
      <w:proofErr w:type="gramEnd"/>
      <w:r w:rsidR="00E655F4">
        <w:rPr>
          <w:rFonts w:cstheme="minorHAnsi"/>
          <w:sz w:val="24"/>
          <w:szCs w:val="24"/>
        </w:rPr>
        <w:t xml:space="preserve"> be its literature and trails. There are </w:t>
      </w:r>
      <w:r w:rsidR="00B9319C">
        <w:rPr>
          <w:rFonts w:cstheme="minorHAnsi"/>
          <w:sz w:val="24"/>
          <w:szCs w:val="24"/>
        </w:rPr>
        <w:t>several</w:t>
      </w:r>
      <w:r w:rsidR="00E655F4">
        <w:rPr>
          <w:rFonts w:cstheme="minorHAnsi"/>
          <w:sz w:val="24"/>
          <w:szCs w:val="24"/>
        </w:rPr>
        <w:t xml:space="preserve"> points where you can collect literature, starting at the reception. There are many different leaflets providing information about different aspects of the garden but the best of these are its trails. For the garden </w:t>
      </w:r>
      <w:proofErr w:type="gramStart"/>
      <w:r w:rsidR="00E655F4">
        <w:rPr>
          <w:rFonts w:cstheme="minorHAnsi"/>
          <w:sz w:val="24"/>
          <w:szCs w:val="24"/>
        </w:rPr>
        <w:t xml:space="preserve">as a whole </w:t>
      </w:r>
      <w:r w:rsidR="00E655F4">
        <w:rPr>
          <w:rFonts w:cstheme="minorHAnsi"/>
          <w:sz w:val="24"/>
          <w:szCs w:val="24"/>
        </w:rPr>
        <w:lastRenderedPageBreak/>
        <w:t>I</w:t>
      </w:r>
      <w:proofErr w:type="gramEnd"/>
      <w:r w:rsidR="00E655F4">
        <w:rPr>
          <w:rFonts w:cstheme="minorHAnsi"/>
          <w:sz w:val="24"/>
          <w:szCs w:val="24"/>
        </w:rPr>
        <w:t xml:space="preserve"> found four trails; heritage trail, magical mystery trail</w:t>
      </w:r>
      <w:r w:rsidR="00B9319C">
        <w:rPr>
          <w:rFonts w:cstheme="minorHAnsi"/>
          <w:sz w:val="24"/>
          <w:szCs w:val="24"/>
        </w:rPr>
        <w:t xml:space="preserve">, lichen trail and five trees, five hundred years. </w:t>
      </w:r>
      <w:proofErr w:type="gramStart"/>
      <w:r w:rsidR="00B9319C">
        <w:rPr>
          <w:rFonts w:cstheme="minorHAnsi"/>
          <w:sz w:val="24"/>
          <w:szCs w:val="24"/>
        </w:rPr>
        <w:t>On the whole</w:t>
      </w:r>
      <w:proofErr w:type="gramEnd"/>
      <w:r w:rsidR="00B9319C">
        <w:rPr>
          <w:rFonts w:cstheme="minorHAnsi"/>
          <w:sz w:val="24"/>
          <w:szCs w:val="24"/>
        </w:rPr>
        <w:t xml:space="preserve"> these trails cover the same ground, but they are focusing on different aspects of the garden, providing an experience than can be tailored to many interests. For the great glasshouse I found three trails; sensory trail, ecology trail and the great glass house, a mirror in the landscape, again they cover the same terrain but with different focus. All have their merits.</w:t>
      </w:r>
    </w:p>
    <w:p w:rsidR="00B9319C" w:rsidRDefault="00B9319C" w:rsidP="00D505A7">
      <w:pPr>
        <w:rPr>
          <w:rFonts w:cstheme="minorHAnsi"/>
          <w:sz w:val="24"/>
          <w:szCs w:val="24"/>
        </w:rPr>
      </w:pPr>
    </w:p>
    <w:p w:rsidR="00B9319C" w:rsidRDefault="00B9319C" w:rsidP="00D505A7">
      <w:pPr>
        <w:rPr>
          <w:rFonts w:cstheme="minorHAnsi"/>
          <w:sz w:val="24"/>
          <w:szCs w:val="24"/>
        </w:rPr>
      </w:pPr>
      <w:r>
        <w:rPr>
          <w:rFonts w:cstheme="minorHAnsi"/>
          <w:sz w:val="24"/>
          <w:szCs w:val="24"/>
        </w:rPr>
        <w:t>It does not matter how amazing a heritage attraction is</w:t>
      </w:r>
      <w:r w:rsidR="00C932BB">
        <w:rPr>
          <w:rFonts w:cstheme="minorHAnsi"/>
          <w:sz w:val="24"/>
          <w:szCs w:val="24"/>
        </w:rPr>
        <w:t>, how innovative or interactive its displays it’s the little things that will have people complaining on Trip Advisor. The parking at the gardens is excellent, there is overflow parking and then more overflow parking, even in the summer I have never seen any problems finding a space. There are plentiful toilets, they are not busy, the water used in them comes for a borehole on site and all the waste from them is filtered through tanks and reedbeds until it is clean. This information is on the inside of every toilet door. There are three eateries on site, the main restaurant in the stables can get a little busy in summer, but not enough to ruin a trip. There is a lovely giftshop and a second-hand book shop run by volunteers to support the garden. The garden is 586 acres and visitor numbers are currently slightly under 200,000 a year</w:t>
      </w:r>
      <w:r w:rsidR="00982569">
        <w:rPr>
          <w:rStyle w:val="FootnoteReference"/>
          <w:rFonts w:cstheme="minorHAnsi"/>
          <w:sz w:val="24"/>
          <w:szCs w:val="24"/>
        </w:rPr>
        <w:footnoteReference w:id="41"/>
      </w:r>
      <w:r w:rsidR="00982569">
        <w:rPr>
          <w:rFonts w:cstheme="minorHAnsi"/>
          <w:sz w:val="24"/>
          <w:szCs w:val="24"/>
        </w:rPr>
        <w:t xml:space="preserve">. </w:t>
      </w:r>
      <w:r w:rsidR="000D2150">
        <w:rPr>
          <w:rFonts w:cstheme="minorHAnsi"/>
          <w:sz w:val="24"/>
          <w:szCs w:val="24"/>
        </w:rPr>
        <w:t>This means that there is not a great deal of crowding in the garden even in summer.</w:t>
      </w:r>
    </w:p>
    <w:p w:rsidR="000D2150" w:rsidRDefault="000D2150" w:rsidP="00D505A7">
      <w:pPr>
        <w:rPr>
          <w:rFonts w:cstheme="minorHAnsi"/>
          <w:sz w:val="24"/>
          <w:szCs w:val="24"/>
        </w:rPr>
      </w:pPr>
    </w:p>
    <w:p w:rsidR="000D2150" w:rsidRDefault="000D2150" w:rsidP="00D505A7">
      <w:pPr>
        <w:rPr>
          <w:rFonts w:cstheme="minorHAnsi"/>
          <w:sz w:val="24"/>
          <w:szCs w:val="24"/>
        </w:rPr>
      </w:pPr>
      <w:r>
        <w:rPr>
          <w:rFonts w:cstheme="minorHAnsi"/>
          <w:sz w:val="24"/>
          <w:szCs w:val="24"/>
        </w:rPr>
        <w:t xml:space="preserve">The garden clearly had a bumpy start, but has been operating within budget for several years, it is growing attendance and is increasing it attractions. </w:t>
      </w:r>
      <w:proofErr w:type="gramStart"/>
      <w:r>
        <w:rPr>
          <w:rFonts w:cstheme="minorHAnsi"/>
          <w:sz w:val="24"/>
          <w:szCs w:val="24"/>
        </w:rPr>
        <w:t>On the whole</w:t>
      </w:r>
      <w:proofErr w:type="gramEnd"/>
      <w:r>
        <w:rPr>
          <w:rFonts w:cstheme="minorHAnsi"/>
          <w:sz w:val="24"/>
          <w:szCs w:val="24"/>
        </w:rPr>
        <w:t xml:space="preserve"> is a well performing business. Its greatest strength may be its greatest weakness, its location, situated on a historically significant site in rural south west Wales means the location is magnificent and the remoteness of it </w:t>
      </w:r>
      <w:r w:rsidR="00C66108">
        <w:rPr>
          <w:rFonts w:cstheme="minorHAnsi"/>
          <w:sz w:val="24"/>
          <w:szCs w:val="24"/>
        </w:rPr>
        <w:t>has the desirable consequence of very little pollution and space is not at a premium. There are no public transport links to the garden, anyone visiting or working at the garden needs to have a car. It is not near to anything else, considering the nature of south west Wales this is less of a problem that it might be elsewhere. Tourists do not visit Carmarthenshire or Pembrokeshire</w:t>
      </w:r>
      <w:r>
        <w:rPr>
          <w:rFonts w:cstheme="minorHAnsi"/>
          <w:sz w:val="24"/>
          <w:szCs w:val="24"/>
        </w:rPr>
        <w:t xml:space="preserve"> </w:t>
      </w:r>
      <w:r w:rsidR="00C66108">
        <w:rPr>
          <w:rFonts w:cstheme="minorHAnsi"/>
          <w:sz w:val="24"/>
          <w:szCs w:val="24"/>
        </w:rPr>
        <w:t xml:space="preserve">for its </w:t>
      </w:r>
      <w:proofErr w:type="gramStart"/>
      <w:r w:rsidR="00C66108">
        <w:rPr>
          <w:rFonts w:cstheme="minorHAnsi"/>
          <w:sz w:val="24"/>
          <w:szCs w:val="24"/>
        </w:rPr>
        <w:t>close proximity</w:t>
      </w:r>
      <w:proofErr w:type="gramEnd"/>
      <w:r w:rsidR="00C66108">
        <w:rPr>
          <w:rFonts w:cstheme="minorHAnsi"/>
          <w:sz w:val="24"/>
          <w:szCs w:val="24"/>
        </w:rPr>
        <w:t xml:space="preserve"> to anything or the quality of its roads. You do have to </w:t>
      </w:r>
      <w:proofErr w:type="gramStart"/>
      <w:r w:rsidR="00C66108">
        <w:rPr>
          <w:rFonts w:cstheme="minorHAnsi"/>
          <w:sz w:val="24"/>
          <w:szCs w:val="24"/>
        </w:rPr>
        <w:t>make an effort</w:t>
      </w:r>
      <w:proofErr w:type="gramEnd"/>
      <w:r w:rsidR="00C66108">
        <w:rPr>
          <w:rFonts w:cstheme="minorHAnsi"/>
          <w:sz w:val="24"/>
          <w:szCs w:val="24"/>
        </w:rPr>
        <w:t xml:space="preserve"> to get to the garden, that effort is rewarded. There are the usual grumbles that food could be better, and the cost could be lower. However, I think this is an excellent heritage site which has overcome its problems are is thriving. The staff are helpful and very interested, there is an air of optimism about the garden.</w:t>
      </w:r>
      <w:r>
        <w:rPr>
          <w:rFonts w:cstheme="minorHAnsi"/>
          <w:sz w:val="24"/>
          <w:szCs w:val="24"/>
        </w:rPr>
        <w:t xml:space="preserve"> </w:t>
      </w:r>
    </w:p>
    <w:p w:rsidR="00E4504A" w:rsidRDefault="00E4504A" w:rsidP="00D505A7">
      <w:pPr>
        <w:rPr>
          <w:rFonts w:cstheme="minorHAnsi"/>
          <w:sz w:val="24"/>
          <w:szCs w:val="24"/>
        </w:rPr>
      </w:pPr>
    </w:p>
    <w:p w:rsidR="00E4504A" w:rsidRDefault="00E4504A" w:rsidP="00D505A7">
      <w:pPr>
        <w:rPr>
          <w:rFonts w:cstheme="minorHAnsi"/>
          <w:sz w:val="24"/>
          <w:szCs w:val="24"/>
        </w:rPr>
      </w:pPr>
      <w:r>
        <w:rPr>
          <w:rFonts w:cstheme="minorHAnsi"/>
          <w:sz w:val="24"/>
          <w:szCs w:val="24"/>
        </w:rPr>
        <w:t xml:space="preserve">When looking at how tourism concepts can be applied to the garden we can disregard ‘dark tourism’, I have come across nothing ‘dark’ at the garden. Dean MacCannell’s concept of ‘staged authenticity, is not particularly relevant in this instance, the gardens are there to be wandered through, there is no backstage access. The only areas that are not open to the </w:t>
      </w:r>
      <w:r>
        <w:rPr>
          <w:rFonts w:cstheme="minorHAnsi"/>
          <w:sz w:val="24"/>
          <w:szCs w:val="24"/>
        </w:rPr>
        <w:lastRenderedPageBreak/>
        <w:t xml:space="preserve">public are the research labs and the plant rooms (plant in this case meaning pipes and conduit). Although the ‘Bilbao effect’ is referring to deprived or </w:t>
      </w:r>
      <w:r w:rsidR="00A24B47">
        <w:rPr>
          <w:rFonts w:cstheme="minorHAnsi"/>
          <w:sz w:val="24"/>
          <w:szCs w:val="24"/>
        </w:rPr>
        <w:t>run-down</w:t>
      </w:r>
      <w:r>
        <w:rPr>
          <w:rFonts w:cstheme="minorHAnsi"/>
          <w:sz w:val="24"/>
          <w:szCs w:val="24"/>
        </w:rPr>
        <w:t xml:space="preserve"> urban areas, a case can be made that it could be applied to the garden. In 1993 the Welsh Office explored four possible sites for a national botanic garden</w:t>
      </w:r>
      <w:r w:rsidR="00A24B47">
        <w:rPr>
          <w:rFonts w:cstheme="minorHAnsi"/>
          <w:sz w:val="24"/>
          <w:szCs w:val="24"/>
        </w:rPr>
        <w:t xml:space="preserve">; Middleton, Bute Park in Cardiff, Clyne Country Park in Swansea and </w:t>
      </w:r>
      <w:proofErr w:type="spellStart"/>
      <w:r w:rsidR="00A24B47">
        <w:rPr>
          <w:rFonts w:cstheme="minorHAnsi"/>
          <w:sz w:val="24"/>
          <w:szCs w:val="24"/>
        </w:rPr>
        <w:t>Penhein</w:t>
      </w:r>
      <w:proofErr w:type="spellEnd"/>
      <w:r w:rsidR="00A24B47">
        <w:rPr>
          <w:rFonts w:cstheme="minorHAnsi"/>
          <w:sz w:val="24"/>
          <w:szCs w:val="24"/>
        </w:rPr>
        <w:t xml:space="preserve"> in Monmouthshire.</w:t>
      </w:r>
      <w:r w:rsidR="00A24B47">
        <w:rPr>
          <w:rStyle w:val="FootnoteReference"/>
          <w:rFonts w:cstheme="minorHAnsi"/>
          <w:sz w:val="24"/>
          <w:szCs w:val="24"/>
        </w:rPr>
        <w:footnoteReference w:id="42"/>
      </w:r>
      <w:r w:rsidR="00A24B47">
        <w:rPr>
          <w:rFonts w:cstheme="minorHAnsi"/>
          <w:sz w:val="24"/>
          <w:szCs w:val="24"/>
        </w:rPr>
        <w:t xml:space="preserve"> The garden is the site in the most deprived area of the four, even if that deprivation is rural. The garden employs 140 people</w:t>
      </w:r>
      <w:r w:rsidR="00A24B47">
        <w:rPr>
          <w:rStyle w:val="FootnoteReference"/>
          <w:rFonts w:cstheme="minorHAnsi"/>
          <w:sz w:val="24"/>
          <w:szCs w:val="24"/>
        </w:rPr>
        <w:footnoteReference w:id="43"/>
      </w:r>
      <w:r w:rsidR="00A24B47">
        <w:rPr>
          <w:rFonts w:cstheme="minorHAnsi"/>
          <w:sz w:val="24"/>
          <w:szCs w:val="24"/>
        </w:rPr>
        <w:t xml:space="preserve"> and the £5 million the garden earned in the last financial year must provide a further financial boost to an area which needs it. I think the most relevant tourism theory when looking at the garden is John Urry’s ‘tourist gaze’. The garden has always offered the visitor much to gaze upon and that gaze must start which the great glasshouse which pho</w:t>
      </w:r>
      <w:r w:rsidR="004F7AE2">
        <w:rPr>
          <w:rFonts w:cstheme="minorHAnsi"/>
          <w:sz w:val="24"/>
          <w:szCs w:val="24"/>
        </w:rPr>
        <w:t>tographs well for social media. The garden is constantly improving the attractions for the visitor to gaze upon with the addition of the butterfly house, the bird of prey centre and the regency parkland, with all these things there is something to anticipate which photographs well.</w:t>
      </w:r>
    </w:p>
    <w:p w:rsidR="004F7AE2" w:rsidRDefault="004F7AE2" w:rsidP="00D505A7">
      <w:pPr>
        <w:rPr>
          <w:rFonts w:cstheme="minorHAnsi"/>
          <w:sz w:val="24"/>
          <w:szCs w:val="24"/>
        </w:rPr>
      </w:pPr>
    </w:p>
    <w:p w:rsidR="004F7AE2" w:rsidRDefault="004F7AE2" w:rsidP="00D505A7">
      <w:pPr>
        <w:rPr>
          <w:rFonts w:cstheme="minorHAnsi"/>
          <w:sz w:val="24"/>
          <w:szCs w:val="24"/>
        </w:rPr>
      </w:pPr>
      <w:r>
        <w:rPr>
          <w:rFonts w:cstheme="minorHAnsi"/>
          <w:sz w:val="24"/>
          <w:szCs w:val="24"/>
        </w:rPr>
        <w:t>The garden is an excellent heritage attraction, it is in a place where it understands its market and presents its information well to that market. It is financially solvent and capable of attracting funding for further capital investment. It has capitalised on event and corporate opportunities and looks to the future as a botanical and heritage site with a strong emphasis on conservation and ecology.</w:t>
      </w: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D505A7">
      <w:pPr>
        <w:rPr>
          <w:rFonts w:cstheme="minorHAnsi"/>
          <w:sz w:val="24"/>
          <w:szCs w:val="24"/>
        </w:rPr>
      </w:pPr>
    </w:p>
    <w:p w:rsidR="004F7AE2" w:rsidRDefault="004F7AE2" w:rsidP="004F7AE2">
      <w:pPr>
        <w:jc w:val="center"/>
        <w:rPr>
          <w:rFonts w:cstheme="minorHAnsi"/>
          <w:sz w:val="24"/>
          <w:szCs w:val="24"/>
        </w:rPr>
      </w:pPr>
      <w:r>
        <w:rPr>
          <w:rFonts w:cstheme="minorHAnsi"/>
          <w:sz w:val="24"/>
          <w:szCs w:val="24"/>
        </w:rPr>
        <w:lastRenderedPageBreak/>
        <w:t>Bibliography</w:t>
      </w:r>
    </w:p>
    <w:p w:rsidR="004F7AE2" w:rsidRDefault="004F7AE2" w:rsidP="004F7AE2">
      <w:pPr>
        <w:jc w:val="center"/>
        <w:rPr>
          <w:rFonts w:cstheme="minorHAnsi"/>
          <w:sz w:val="24"/>
          <w:szCs w:val="24"/>
        </w:rPr>
      </w:pPr>
    </w:p>
    <w:p w:rsidR="004F7AE2" w:rsidRDefault="004F7AE2" w:rsidP="004F7AE2">
      <w:pPr>
        <w:jc w:val="center"/>
        <w:rPr>
          <w:rFonts w:cstheme="minorHAnsi"/>
          <w:sz w:val="24"/>
          <w:szCs w:val="24"/>
        </w:rPr>
      </w:pPr>
    </w:p>
    <w:p w:rsidR="004F7AE2" w:rsidRDefault="004F7AE2" w:rsidP="004F7AE2">
      <w:r w:rsidRPr="000965C3">
        <w:rPr>
          <w:i/>
          <w:iCs/>
        </w:rPr>
        <w:t>A History of the Garden</w:t>
      </w:r>
      <w:r>
        <w:t>, National Botanic Garden of Wales leaflet</w:t>
      </w:r>
      <w:r>
        <w:t>.</w:t>
      </w:r>
    </w:p>
    <w:p w:rsidR="006105A5" w:rsidRDefault="006105A5" w:rsidP="004F7AE2">
      <w:r>
        <w:t xml:space="preserve">Anon. (2018) ‘National Botanic Garden of Wales visitors boom’ </w:t>
      </w:r>
      <w:r w:rsidRPr="00741332">
        <w:rPr>
          <w:i/>
          <w:iCs/>
        </w:rPr>
        <w:t>BBC News</w:t>
      </w:r>
      <w:r>
        <w:t xml:space="preserve">, Available at: </w:t>
      </w:r>
      <w:hyperlink r:id="rId6" w:history="1">
        <w:r w:rsidRPr="00741332">
          <w:rPr>
            <w:rStyle w:val="Hyperlink"/>
          </w:rPr>
          <w:t>https://www.bbc.co.uk/news/uk-wales-43738869</w:t>
        </w:r>
      </w:hyperlink>
    </w:p>
    <w:p w:rsidR="004F7AE2" w:rsidRDefault="006105A5" w:rsidP="004F7AE2">
      <w:r>
        <w:t xml:space="preserve">Big Pit National Coal Museum, </w:t>
      </w:r>
      <w:hyperlink r:id="rId7" w:history="1">
        <w:r w:rsidRPr="006B232A">
          <w:rPr>
            <w:rStyle w:val="Hyperlink"/>
          </w:rPr>
          <w:t>https://museum.wales/bigpit/</w:t>
        </w:r>
      </w:hyperlink>
      <w:r>
        <w:t xml:space="preserve"> </w:t>
      </w:r>
    </w:p>
    <w:p w:rsidR="006105A5" w:rsidRDefault="006105A5" w:rsidP="004F7AE2">
      <w:r>
        <w:t xml:space="preserve">Colman, Jeremy et al. (2005). </w:t>
      </w:r>
      <w:r w:rsidRPr="00033CC9">
        <w:rPr>
          <w:i/>
          <w:iCs/>
        </w:rPr>
        <w:t>Funding for the National Botanic Garden of Wales</w:t>
      </w:r>
      <w:r>
        <w:t>, Wales Audit Office.</w:t>
      </w:r>
    </w:p>
    <w:p w:rsidR="006105A5" w:rsidRDefault="006105A5" w:rsidP="004F7AE2">
      <w:proofErr w:type="spellStart"/>
      <w:r>
        <w:t>Deitz</w:t>
      </w:r>
      <w:proofErr w:type="spellEnd"/>
      <w:r>
        <w:t xml:space="preserve">, Paula. (1999) Botanic garden in Wales boasts one of the world’s largest spans. </w:t>
      </w:r>
      <w:r w:rsidRPr="00BF2510">
        <w:rPr>
          <w:i/>
          <w:iCs/>
        </w:rPr>
        <w:t>Architectural Record</w:t>
      </w:r>
      <w:r>
        <w:t>, 187(7), p.57</w:t>
      </w:r>
    </w:p>
    <w:p w:rsidR="006105A5" w:rsidRDefault="006105A5" w:rsidP="004F7AE2">
      <w:r w:rsidRPr="00830268">
        <w:rPr>
          <w:i/>
          <w:iCs/>
        </w:rPr>
        <w:t>Ecology Trail</w:t>
      </w:r>
      <w:r>
        <w:t xml:space="preserve">, National Botanic </w:t>
      </w:r>
      <w:r w:rsidR="00830268">
        <w:t>Garden of Wales leaflet</w:t>
      </w:r>
    </w:p>
    <w:p w:rsidR="006105A5" w:rsidRDefault="006105A5" w:rsidP="004F7AE2">
      <w:r w:rsidRPr="006105A5">
        <w:rPr>
          <w:i/>
          <w:iCs/>
        </w:rPr>
        <w:t>Five Trees, Five Hundred Years</w:t>
      </w:r>
      <w:r>
        <w:t>, National Botanic Garden of Wales leaflet</w:t>
      </w:r>
    </w:p>
    <w:p w:rsidR="006105A5" w:rsidRDefault="006105A5" w:rsidP="004F7AE2">
      <w:r w:rsidRPr="00CC4F03">
        <w:rPr>
          <w:i/>
          <w:iCs/>
        </w:rPr>
        <w:t>Heritage Trail</w:t>
      </w:r>
      <w:r>
        <w:t>, National Botanic Garden of Wales leaflet</w:t>
      </w:r>
    </w:p>
    <w:p w:rsidR="006105A5" w:rsidRDefault="006105A5" w:rsidP="004F7AE2">
      <w:r>
        <w:t xml:space="preserve">Lewis, Ian. (2017) ‘The incredible turnaround of a national attraction which was once just days away from closing for good’ </w:t>
      </w:r>
      <w:r w:rsidRPr="00741332">
        <w:rPr>
          <w:i/>
          <w:iCs/>
        </w:rPr>
        <w:t>Wales Online</w:t>
      </w:r>
      <w:r>
        <w:t xml:space="preserve">, Available at: </w:t>
      </w:r>
      <w:hyperlink r:id="rId8" w:history="1">
        <w:r w:rsidRPr="006B232A">
          <w:rPr>
            <w:rStyle w:val="Hyperlink"/>
          </w:rPr>
          <w:t>https://www.walesonline.co.uk/news/wales-news/incredible-turnaround-national-attraction-once-13836848</w:t>
        </w:r>
      </w:hyperlink>
    </w:p>
    <w:p w:rsidR="004F7AE2" w:rsidRDefault="004F7AE2" w:rsidP="004F7AE2">
      <w:r w:rsidRPr="000965C3">
        <w:rPr>
          <w:i/>
          <w:iCs/>
        </w:rPr>
        <w:t>National Botanic Garden of Wales Visitor Guide</w:t>
      </w:r>
      <w:r>
        <w:t>, National Botanic Garden of Wales leaflet.</w:t>
      </w:r>
    </w:p>
    <w:p w:rsidR="004F7AE2" w:rsidRDefault="004F7AE2" w:rsidP="004F7AE2">
      <w:r w:rsidRPr="00ED3EFB">
        <w:rPr>
          <w:i/>
          <w:iCs/>
        </w:rPr>
        <w:t>Reclaiming a Regency Rarity, Middleton: Paradise Regained</w:t>
      </w:r>
      <w:r>
        <w:t>, National Botanic Garden of Wales leaflet.</w:t>
      </w:r>
    </w:p>
    <w:p w:rsidR="006105A5" w:rsidRDefault="006105A5" w:rsidP="004F7AE2">
      <w:r w:rsidRPr="006105A5">
        <w:rPr>
          <w:i/>
          <w:iCs/>
        </w:rPr>
        <w:t>Sensory Trail</w:t>
      </w:r>
      <w:r>
        <w:t xml:space="preserve">, National Botanic Garden of Wales leaflet </w:t>
      </w:r>
    </w:p>
    <w:p w:rsidR="006105A5" w:rsidRDefault="006105A5" w:rsidP="004F7AE2">
      <w:r w:rsidRPr="003335C8">
        <w:rPr>
          <w:i/>
          <w:iCs/>
        </w:rPr>
        <w:t>Take a magical mystery tour of the garden</w:t>
      </w:r>
      <w:r>
        <w:t>, National Botanic Garden of Wales leaflet</w:t>
      </w:r>
    </w:p>
    <w:p w:rsidR="006105A5" w:rsidRDefault="006105A5" w:rsidP="004F7AE2">
      <w:r w:rsidRPr="006105A5">
        <w:rPr>
          <w:i/>
          <w:iCs/>
        </w:rPr>
        <w:t>The Great Glass House, A mirror in the landscape</w:t>
      </w:r>
      <w:r>
        <w:t>, National Botanic Garden of Wales leaflet</w:t>
      </w:r>
    </w:p>
    <w:p w:rsidR="006105A5" w:rsidRDefault="006105A5" w:rsidP="004F7AE2">
      <w:r w:rsidRPr="006105A5">
        <w:rPr>
          <w:i/>
          <w:iCs/>
        </w:rPr>
        <w:t>The Lichen Trail</w:t>
      </w:r>
      <w:r>
        <w:t>, National Botanic Garden of Wales leaflet</w:t>
      </w:r>
    </w:p>
    <w:p w:rsidR="006105A5" w:rsidRDefault="006105A5" w:rsidP="004F7AE2">
      <w:r w:rsidRPr="00741332">
        <w:rPr>
          <w:i/>
          <w:iCs/>
        </w:rPr>
        <w:t>The National Botanic Garden of Wales – Charity Details</w:t>
      </w:r>
      <w:r>
        <w:t xml:space="preserve">, Available at: </w:t>
      </w:r>
      <w:hyperlink r:id="rId9" w:history="1">
        <w:r w:rsidRPr="00741332">
          <w:rPr>
            <w:rStyle w:val="Hyperlink"/>
          </w:rPr>
          <w:t>https://beta.charitycommission.gov.uk/charity-details/?regid=1036354&amp;subid=0</w:t>
        </w:r>
      </w:hyperlink>
    </w:p>
    <w:p w:rsidR="00830268" w:rsidRDefault="00830268" w:rsidP="004F7AE2">
      <w:pPr>
        <w:rPr>
          <w:rFonts w:cstheme="minorHAnsi"/>
          <w:sz w:val="24"/>
          <w:szCs w:val="24"/>
        </w:rPr>
      </w:pPr>
      <w:r>
        <w:t xml:space="preserve">Urry, John. (2002). </w:t>
      </w:r>
      <w:r w:rsidRPr="00830268">
        <w:rPr>
          <w:i/>
          <w:iCs/>
        </w:rPr>
        <w:t>The Tourist Gaze, second edition</w:t>
      </w:r>
      <w:r>
        <w:t>, Sage Publications, London.</w:t>
      </w:r>
      <w:bookmarkStart w:id="0" w:name="_GoBack"/>
      <w:bookmarkEnd w:id="0"/>
    </w:p>
    <w:p w:rsidR="004F7AE2" w:rsidRDefault="004F7AE2" w:rsidP="004F7AE2">
      <w:pPr>
        <w:rPr>
          <w:rFonts w:cstheme="minorHAnsi"/>
          <w:sz w:val="24"/>
          <w:szCs w:val="24"/>
        </w:rPr>
      </w:pPr>
    </w:p>
    <w:p w:rsidR="00833569" w:rsidRDefault="00833569" w:rsidP="00D505A7">
      <w:pPr>
        <w:rPr>
          <w:rFonts w:cstheme="minorHAnsi"/>
          <w:sz w:val="24"/>
          <w:szCs w:val="24"/>
        </w:rPr>
      </w:pPr>
    </w:p>
    <w:p w:rsidR="00C82AE2" w:rsidRDefault="00C82AE2" w:rsidP="00D505A7">
      <w:pPr>
        <w:rPr>
          <w:rFonts w:cstheme="minorHAnsi"/>
          <w:sz w:val="24"/>
          <w:szCs w:val="24"/>
        </w:rPr>
      </w:pPr>
    </w:p>
    <w:p w:rsidR="00C82AE2" w:rsidRDefault="00C82AE2" w:rsidP="00D505A7">
      <w:pPr>
        <w:rPr>
          <w:rFonts w:cstheme="minorHAnsi"/>
          <w:sz w:val="24"/>
          <w:szCs w:val="24"/>
        </w:rPr>
      </w:pPr>
    </w:p>
    <w:p w:rsidR="0016337F" w:rsidRPr="00785E82" w:rsidRDefault="0016337F" w:rsidP="00D505A7">
      <w:pPr>
        <w:rPr>
          <w:rFonts w:cstheme="minorHAnsi"/>
          <w:sz w:val="24"/>
          <w:szCs w:val="24"/>
        </w:rPr>
      </w:pPr>
    </w:p>
    <w:p w:rsidR="00201C25" w:rsidRDefault="00201C25" w:rsidP="00D505A7">
      <w:pPr>
        <w:rPr>
          <w:sz w:val="24"/>
          <w:szCs w:val="24"/>
        </w:rPr>
      </w:pPr>
    </w:p>
    <w:p w:rsidR="00201C25" w:rsidRDefault="00201C25" w:rsidP="00D505A7">
      <w:pPr>
        <w:rPr>
          <w:sz w:val="24"/>
          <w:szCs w:val="24"/>
        </w:rPr>
      </w:pPr>
    </w:p>
    <w:p w:rsidR="0009042B" w:rsidRPr="00D505A7" w:rsidRDefault="0009042B" w:rsidP="00D505A7">
      <w:pPr>
        <w:rPr>
          <w:sz w:val="24"/>
          <w:szCs w:val="24"/>
        </w:rPr>
      </w:pPr>
    </w:p>
    <w:sectPr w:rsidR="0009042B" w:rsidRPr="00D505A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63DB" w:rsidRDefault="001563DB" w:rsidP="00982623">
      <w:pPr>
        <w:spacing w:after="0" w:line="240" w:lineRule="auto"/>
      </w:pPr>
      <w:r>
        <w:separator/>
      </w:r>
    </w:p>
  </w:endnote>
  <w:endnote w:type="continuationSeparator" w:id="0">
    <w:p w:rsidR="001563DB" w:rsidRDefault="001563DB" w:rsidP="0098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66202"/>
      <w:docPartObj>
        <w:docPartGallery w:val="Page Numbers (Bottom of Page)"/>
        <w:docPartUnique/>
      </w:docPartObj>
    </w:sdtPr>
    <w:sdtEndPr>
      <w:rPr>
        <w:noProof/>
      </w:rPr>
    </w:sdtEndPr>
    <w:sdtContent>
      <w:p w:rsidR="003335C8" w:rsidRDefault="003335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335C8" w:rsidRDefault="003335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63DB" w:rsidRDefault="001563DB" w:rsidP="00982623">
      <w:pPr>
        <w:spacing w:after="0" w:line="240" w:lineRule="auto"/>
      </w:pPr>
      <w:r>
        <w:separator/>
      </w:r>
    </w:p>
  </w:footnote>
  <w:footnote w:type="continuationSeparator" w:id="0">
    <w:p w:rsidR="001563DB" w:rsidRDefault="001563DB" w:rsidP="00982623">
      <w:pPr>
        <w:spacing w:after="0" w:line="240" w:lineRule="auto"/>
      </w:pPr>
      <w:r>
        <w:continuationSeparator/>
      </w:r>
    </w:p>
  </w:footnote>
  <w:footnote w:id="1">
    <w:p w:rsidR="003335C8" w:rsidRDefault="003335C8" w:rsidP="000965C3">
      <w:pPr>
        <w:pStyle w:val="FootnoteText"/>
      </w:pPr>
      <w:r>
        <w:rPr>
          <w:rStyle w:val="FootnoteReference"/>
        </w:rPr>
        <w:footnoteRef/>
      </w:r>
      <w:r>
        <w:t xml:space="preserve"> </w:t>
      </w:r>
      <w:r w:rsidRPr="000965C3">
        <w:rPr>
          <w:i/>
          <w:iCs/>
        </w:rPr>
        <w:t>A History of the Garden</w:t>
      </w:r>
      <w:r>
        <w:t>, National Botanic Garden of Wales leaflet. p.15</w:t>
      </w:r>
    </w:p>
  </w:footnote>
  <w:footnote w:id="2">
    <w:p w:rsidR="003335C8" w:rsidRDefault="003335C8">
      <w:pPr>
        <w:pStyle w:val="FootnoteText"/>
      </w:pPr>
      <w:r>
        <w:rPr>
          <w:rStyle w:val="FootnoteReference"/>
        </w:rPr>
        <w:footnoteRef/>
      </w:r>
      <w:r>
        <w:t xml:space="preserve"> </w:t>
      </w:r>
      <w:r w:rsidRPr="000965C3">
        <w:rPr>
          <w:i/>
          <w:iCs/>
        </w:rPr>
        <w:t>National Botanic Garden of Wales Visitor Guide</w:t>
      </w:r>
      <w:r>
        <w:t>, National Botanic Garden of Wales leaflet. p.36</w:t>
      </w:r>
    </w:p>
  </w:footnote>
  <w:footnote w:id="3">
    <w:p w:rsidR="003335C8" w:rsidRDefault="003335C8">
      <w:pPr>
        <w:pStyle w:val="FootnoteText"/>
      </w:pPr>
      <w:r>
        <w:rPr>
          <w:rStyle w:val="FootnoteReference"/>
        </w:rPr>
        <w:footnoteRef/>
      </w:r>
      <w:r>
        <w:t xml:space="preserve"> </w:t>
      </w:r>
      <w:r w:rsidRPr="00ED3EFB">
        <w:rPr>
          <w:i/>
          <w:iCs/>
        </w:rPr>
        <w:t>Reclaiming a Regency Rarity, Middleton: Paradise Regained</w:t>
      </w:r>
      <w:r>
        <w:t>, National Botanic Garden of Wales leaflet. p.4</w:t>
      </w:r>
    </w:p>
  </w:footnote>
  <w:footnote w:id="4">
    <w:p w:rsidR="003335C8" w:rsidRDefault="003335C8">
      <w:pPr>
        <w:pStyle w:val="FootnoteText"/>
      </w:pPr>
      <w:r>
        <w:rPr>
          <w:rStyle w:val="FootnoteReference"/>
        </w:rPr>
        <w:footnoteRef/>
      </w:r>
      <w:r>
        <w:t xml:space="preserve"> </w:t>
      </w:r>
      <w:r w:rsidRPr="000965C3">
        <w:rPr>
          <w:i/>
          <w:iCs/>
        </w:rPr>
        <w:t>A History of the Garden</w:t>
      </w:r>
      <w:r>
        <w:t>, National Botanic Garden of Wales leaflet. p.36</w:t>
      </w:r>
    </w:p>
  </w:footnote>
  <w:footnote w:id="5">
    <w:p w:rsidR="003335C8" w:rsidRDefault="003335C8">
      <w:pPr>
        <w:pStyle w:val="FootnoteText"/>
      </w:pPr>
      <w:r>
        <w:rPr>
          <w:rStyle w:val="FootnoteReference"/>
        </w:rPr>
        <w:footnoteRef/>
      </w:r>
      <w:r>
        <w:t xml:space="preserve"> </w:t>
      </w:r>
      <w:r w:rsidRPr="00FA36D8">
        <w:rPr>
          <w:i/>
          <w:iCs/>
        </w:rPr>
        <w:t>Ibid</w:t>
      </w:r>
      <w:r>
        <w:t>.</w:t>
      </w:r>
    </w:p>
  </w:footnote>
  <w:footnote w:id="6">
    <w:p w:rsidR="003335C8" w:rsidRDefault="003335C8">
      <w:pPr>
        <w:pStyle w:val="FootnoteText"/>
      </w:pPr>
      <w:r>
        <w:rPr>
          <w:rStyle w:val="FootnoteReference"/>
        </w:rPr>
        <w:footnoteRef/>
      </w:r>
      <w:r>
        <w:t xml:space="preserve"> </w:t>
      </w:r>
      <w:r w:rsidRPr="00FA36D8">
        <w:rPr>
          <w:i/>
          <w:iCs/>
        </w:rPr>
        <w:t>Ibid</w:t>
      </w:r>
      <w:r>
        <w:t>. p37</w:t>
      </w:r>
    </w:p>
  </w:footnote>
  <w:footnote w:id="7">
    <w:p w:rsidR="003335C8" w:rsidRDefault="003335C8">
      <w:pPr>
        <w:pStyle w:val="FootnoteText"/>
      </w:pPr>
      <w:r>
        <w:rPr>
          <w:rStyle w:val="FootnoteReference"/>
        </w:rPr>
        <w:footnoteRef/>
      </w:r>
      <w:r>
        <w:t xml:space="preserve"> </w:t>
      </w:r>
      <w:r w:rsidRPr="00ED3EFB">
        <w:rPr>
          <w:i/>
          <w:iCs/>
        </w:rPr>
        <w:t>Reclaiming a Regency Rarity, Middleton: Paradise Regained</w:t>
      </w:r>
      <w:r>
        <w:t>, National Botanic Garden of Wales leaflet. p.4</w:t>
      </w:r>
    </w:p>
  </w:footnote>
  <w:footnote w:id="8">
    <w:p w:rsidR="003335C8" w:rsidRDefault="003335C8">
      <w:pPr>
        <w:pStyle w:val="FootnoteText"/>
      </w:pPr>
      <w:r>
        <w:rPr>
          <w:rStyle w:val="FootnoteReference"/>
        </w:rPr>
        <w:footnoteRef/>
      </w:r>
      <w:r>
        <w:t xml:space="preserve"> </w:t>
      </w:r>
      <w:r w:rsidRPr="00367A9D">
        <w:rPr>
          <w:i/>
          <w:iCs/>
        </w:rPr>
        <w:t>Ibid</w:t>
      </w:r>
      <w:r>
        <w:t xml:space="preserve">. </w:t>
      </w:r>
    </w:p>
  </w:footnote>
  <w:footnote w:id="9">
    <w:p w:rsidR="003335C8" w:rsidRDefault="003335C8">
      <w:pPr>
        <w:pStyle w:val="FootnoteText"/>
      </w:pPr>
      <w:r>
        <w:rPr>
          <w:rStyle w:val="FootnoteReference"/>
        </w:rPr>
        <w:footnoteRef/>
      </w:r>
      <w:r>
        <w:t xml:space="preserve"> Big Pit National Coal Museum, </w:t>
      </w:r>
      <w:hyperlink r:id="rId1" w:history="1">
        <w:r w:rsidRPr="006B232A">
          <w:rPr>
            <w:rStyle w:val="Hyperlink"/>
          </w:rPr>
          <w:t>https://mu</w:t>
        </w:r>
        <w:r w:rsidRPr="006B232A">
          <w:rPr>
            <w:rStyle w:val="Hyperlink"/>
          </w:rPr>
          <w:t>s</w:t>
        </w:r>
        <w:r w:rsidRPr="006B232A">
          <w:rPr>
            <w:rStyle w:val="Hyperlink"/>
          </w:rPr>
          <w:t>eum.wales/bigpit/</w:t>
        </w:r>
      </w:hyperlink>
      <w:r>
        <w:t xml:space="preserve"> (Accessed </w:t>
      </w:r>
      <w:proofErr w:type="gramStart"/>
      <w:r>
        <w:t>on:</w:t>
      </w:r>
      <w:proofErr w:type="gramEnd"/>
      <w:r>
        <w:t xml:space="preserve"> 9</w:t>
      </w:r>
      <w:r w:rsidRPr="00C7211A">
        <w:rPr>
          <w:vertAlign w:val="superscript"/>
        </w:rPr>
        <w:t>th</w:t>
      </w:r>
      <w:r>
        <w:t xml:space="preserve"> January 2020)</w:t>
      </w:r>
    </w:p>
  </w:footnote>
  <w:footnote w:id="10">
    <w:p w:rsidR="003335C8" w:rsidRDefault="003335C8">
      <w:pPr>
        <w:pStyle w:val="FootnoteText"/>
      </w:pPr>
      <w:r>
        <w:rPr>
          <w:rStyle w:val="FootnoteReference"/>
        </w:rPr>
        <w:footnoteRef/>
      </w:r>
      <w:r>
        <w:t xml:space="preserve"> Colman, Jeremy et al. (2005). </w:t>
      </w:r>
      <w:r w:rsidRPr="00033CC9">
        <w:rPr>
          <w:i/>
          <w:iCs/>
        </w:rPr>
        <w:t>Funding for the National Botanic Garden of Wales</w:t>
      </w:r>
      <w:r>
        <w:t>, Wales Audit Office. pp.13-14</w:t>
      </w:r>
    </w:p>
  </w:footnote>
  <w:footnote w:id="11">
    <w:p w:rsidR="003335C8" w:rsidRDefault="003335C8">
      <w:pPr>
        <w:pStyle w:val="FootnoteText"/>
      </w:pPr>
      <w:r>
        <w:rPr>
          <w:rStyle w:val="FootnoteReference"/>
        </w:rPr>
        <w:footnoteRef/>
      </w:r>
      <w:r>
        <w:t xml:space="preserve"> </w:t>
      </w:r>
      <w:r w:rsidRPr="000965C3">
        <w:rPr>
          <w:i/>
          <w:iCs/>
        </w:rPr>
        <w:t>A History of the Garden</w:t>
      </w:r>
      <w:r>
        <w:t>, National Botanic Garden of Wales leaflet. p.15</w:t>
      </w:r>
    </w:p>
  </w:footnote>
  <w:footnote w:id="12">
    <w:p w:rsidR="003335C8" w:rsidRDefault="003335C8">
      <w:pPr>
        <w:pStyle w:val="FootnoteText"/>
      </w:pPr>
      <w:r>
        <w:rPr>
          <w:rStyle w:val="FootnoteReference"/>
        </w:rPr>
        <w:footnoteRef/>
      </w:r>
      <w:r>
        <w:t xml:space="preserve"> Colman, Jeremy et al. (2005). </w:t>
      </w:r>
      <w:r w:rsidRPr="00033CC9">
        <w:rPr>
          <w:i/>
          <w:iCs/>
        </w:rPr>
        <w:t>Funding for the National Botanic Garden of Wales</w:t>
      </w:r>
      <w:r>
        <w:t>, Wales Audit Office. p.6</w:t>
      </w:r>
    </w:p>
  </w:footnote>
  <w:footnote w:id="13">
    <w:p w:rsidR="003335C8" w:rsidRDefault="003335C8">
      <w:pPr>
        <w:pStyle w:val="FootnoteText"/>
      </w:pPr>
      <w:r>
        <w:rPr>
          <w:rStyle w:val="FootnoteReference"/>
        </w:rPr>
        <w:footnoteRef/>
      </w:r>
      <w:r>
        <w:t xml:space="preserve"> Lewis, Ian. (2017) ‘The incredible turnaround of a national attraction which was once just days away from closing for good’ </w:t>
      </w:r>
      <w:r w:rsidRPr="00741332">
        <w:rPr>
          <w:i/>
          <w:iCs/>
        </w:rPr>
        <w:t>Wales Online</w:t>
      </w:r>
      <w:r>
        <w:t xml:space="preserve">, Available at: </w:t>
      </w:r>
      <w:hyperlink r:id="rId2" w:history="1">
        <w:r w:rsidRPr="006B232A">
          <w:rPr>
            <w:rStyle w:val="Hyperlink"/>
          </w:rPr>
          <w:t>https://www.walesonline.co.uk/news/wales-news/incredible-turnaround-national-attraction-once-13836848</w:t>
        </w:r>
      </w:hyperlink>
      <w:r>
        <w:t xml:space="preserve"> Accessed on: 9</w:t>
      </w:r>
      <w:r w:rsidRPr="00600705">
        <w:rPr>
          <w:vertAlign w:val="superscript"/>
        </w:rPr>
        <w:t>th</w:t>
      </w:r>
      <w:r>
        <w:t xml:space="preserve"> January 2020</w:t>
      </w:r>
    </w:p>
  </w:footnote>
  <w:footnote w:id="14">
    <w:p w:rsidR="003335C8" w:rsidRDefault="003335C8">
      <w:pPr>
        <w:pStyle w:val="FootnoteText"/>
      </w:pPr>
      <w:r>
        <w:rPr>
          <w:rStyle w:val="FootnoteReference"/>
        </w:rPr>
        <w:footnoteRef/>
      </w:r>
      <w:r>
        <w:t xml:space="preserve"> </w:t>
      </w:r>
      <w:proofErr w:type="spellStart"/>
      <w:r>
        <w:t>Deitz</w:t>
      </w:r>
      <w:proofErr w:type="spellEnd"/>
      <w:r>
        <w:t xml:space="preserve">, Paula. (1999) Botanic garden in Wales boasts one of the world’s largest spans. </w:t>
      </w:r>
      <w:r w:rsidRPr="00BF2510">
        <w:rPr>
          <w:i/>
          <w:iCs/>
        </w:rPr>
        <w:t>Architectural Record</w:t>
      </w:r>
      <w:r>
        <w:t>, 187(7), p.57</w:t>
      </w:r>
    </w:p>
  </w:footnote>
  <w:footnote w:id="15">
    <w:p w:rsidR="003335C8" w:rsidRDefault="003335C8">
      <w:pPr>
        <w:pStyle w:val="FootnoteText"/>
      </w:pPr>
      <w:r>
        <w:rPr>
          <w:rStyle w:val="FootnoteReference"/>
        </w:rPr>
        <w:footnoteRef/>
      </w:r>
      <w:r>
        <w:t xml:space="preserve"> Colman, Jeremy et al. (2005). </w:t>
      </w:r>
      <w:r w:rsidRPr="00033CC9">
        <w:rPr>
          <w:i/>
          <w:iCs/>
        </w:rPr>
        <w:t>Funding for the National Botanic Garden of Wales</w:t>
      </w:r>
      <w:r>
        <w:t>, Wales Audit Office. p.6</w:t>
      </w:r>
    </w:p>
  </w:footnote>
  <w:footnote w:id="16">
    <w:p w:rsidR="003335C8" w:rsidRDefault="003335C8">
      <w:pPr>
        <w:pStyle w:val="FootnoteText"/>
      </w:pPr>
      <w:r>
        <w:rPr>
          <w:rStyle w:val="FootnoteReference"/>
        </w:rPr>
        <w:footnoteRef/>
      </w:r>
      <w:r>
        <w:t xml:space="preserve"> </w:t>
      </w:r>
      <w:r w:rsidRPr="00D92173">
        <w:rPr>
          <w:i/>
          <w:iCs/>
        </w:rPr>
        <w:t>Ibid</w:t>
      </w:r>
      <w:r>
        <w:t>. p.19</w:t>
      </w:r>
    </w:p>
  </w:footnote>
  <w:footnote w:id="17">
    <w:p w:rsidR="003335C8" w:rsidRDefault="003335C8">
      <w:pPr>
        <w:pStyle w:val="FootnoteText"/>
      </w:pPr>
      <w:r>
        <w:rPr>
          <w:rStyle w:val="FootnoteReference"/>
        </w:rPr>
        <w:footnoteRef/>
      </w:r>
      <w:r>
        <w:t xml:space="preserve"> </w:t>
      </w:r>
      <w:r w:rsidRPr="00D92173">
        <w:rPr>
          <w:i/>
          <w:iCs/>
        </w:rPr>
        <w:t>Ibid</w:t>
      </w:r>
      <w:r>
        <w:t>. p.20</w:t>
      </w:r>
    </w:p>
  </w:footnote>
  <w:footnote w:id="18">
    <w:p w:rsidR="003335C8" w:rsidRDefault="003335C8">
      <w:pPr>
        <w:pStyle w:val="FootnoteText"/>
      </w:pPr>
      <w:r>
        <w:rPr>
          <w:rStyle w:val="FootnoteReference"/>
        </w:rPr>
        <w:footnoteRef/>
      </w:r>
      <w:r>
        <w:t xml:space="preserve"> </w:t>
      </w:r>
      <w:r w:rsidRPr="0089188B">
        <w:rPr>
          <w:i/>
          <w:iCs/>
        </w:rPr>
        <w:t>Ibid</w:t>
      </w:r>
      <w:r>
        <w:t>. p21</w:t>
      </w:r>
    </w:p>
  </w:footnote>
  <w:footnote w:id="19">
    <w:p w:rsidR="003335C8" w:rsidRDefault="003335C8">
      <w:pPr>
        <w:pStyle w:val="FootnoteText"/>
      </w:pPr>
      <w:r>
        <w:rPr>
          <w:rStyle w:val="FootnoteReference"/>
        </w:rPr>
        <w:footnoteRef/>
      </w:r>
      <w:r>
        <w:t xml:space="preserve"> Lewis, Ian. (2017) ‘The incredible turnaround of a national attraction which was once just days away from closing for good’ Wales Online, Available at: </w:t>
      </w:r>
      <w:hyperlink r:id="rId3" w:history="1">
        <w:r w:rsidRPr="006B232A">
          <w:rPr>
            <w:rStyle w:val="Hyperlink"/>
          </w:rPr>
          <w:t>https://www.walesonline.co.uk/news/wales-news/incredible-turnaround-national-attraction-once-13836848</w:t>
        </w:r>
      </w:hyperlink>
      <w:r>
        <w:t xml:space="preserve"> Accessed on: 9</w:t>
      </w:r>
      <w:r w:rsidRPr="00600705">
        <w:rPr>
          <w:vertAlign w:val="superscript"/>
        </w:rPr>
        <w:t>th</w:t>
      </w:r>
      <w:r>
        <w:t xml:space="preserve"> January 2020</w:t>
      </w:r>
    </w:p>
  </w:footnote>
  <w:footnote w:id="20">
    <w:p w:rsidR="003335C8" w:rsidRDefault="003335C8">
      <w:pPr>
        <w:pStyle w:val="FootnoteText"/>
      </w:pPr>
      <w:r>
        <w:rPr>
          <w:rStyle w:val="FootnoteReference"/>
        </w:rPr>
        <w:footnoteRef/>
      </w:r>
      <w:r>
        <w:t xml:space="preserve"> </w:t>
      </w:r>
      <w:r w:rsidRPr="00070280">
        <w:rPr>
          <w:i/>
          <w:iCs/>
        </w:rPr>
        <w:t>Reclaiming a regency rarity</w:t>
      </w:r>
      <w:r>
        <w:t>, National Botanic Garden of Wales leaflet</w:t>
      </w:r>
    </w:p>
  </w:footnote>
  <w:footnote w:id="21">
    <w:p w:rsidR="003335C8" w:rsidRDefault="003335C8">
      <w:pPr>
        <w:pStyle w:val="FootnoteText"/>
      </w:pPr>
      <w:r>
        <w:rPr>
          <w:rStyle w:val="FootnoteReference"/>
        </w:rPr>
        <w:footnoteRef/>
      </w:r>
      <w:r>
        <w:t xml:space="preserve"> Lewis, Ian. (2017) ‘The incredible turnaround of a national attraction which was once just days away from closing for good’ Wales Online, Available at: </w:t>
      </w:r>
      <w:hyperlink r:id="rId4" w:history="1">
        <w:r w:rsidRPr="006B232A">
          <w:rPr>
            <w:rStyle w:val="Hyperlink"/>
          </w:rPr>
          <w:t>https://www.walesonline.co.uk/news/wales-news/incredible-turnaround-national-attraction-once-13836848</w:t>
        </w:r>
      </w:hyperlink>
      <w:r>
        <w:t xml:space="preserve"> Accessed on: 9</w:t>
      </w:r>
      <w:r w:rsidRPr="00600705">
        <w:rPr>
          <w:vertAlign w:val="superscript"/>
        </w:rPr>
        <w:t>th</w:t>
      </w:r>
      <w:r>
        <w:t xml:space="preserve"> January 2020</w:t>
      </w:r>
    </w:p>
  </w:footnote>
  <w:footnote w:id="22">
    <w:p w:rsidR="003335C8" w:rsidRDefault="003335C8">
      <w:pPr>
        <w:pStyle w:val="FootnoteText"/>
      </w:pPr>
      <w:r>
        <w:rPr>
          <w:rStyle w:val="FootnoteReference"/>
        </w:rPr>
        <w:footnoteRef/>
      </w:r>
      <w:r>
        <w:t xml:space="preserve"> Ibid.</w:t>
      </w:r>
    </w:p>
  </w:footnote>
  <w:footnote w:id="23">
    <w:p w:rsidR="003335C8" w:rsidRDefault="003335C8">
      <w:pPr>
        <w:pStyle w:val="FootnoteText"/>
      </w:pPr>
      <w:r>
        <w:rPr>
          <w:rStyle w:val="FootnoteReference"/>
        </w:rPr>
        <w:footnoteRef/>
      </w:r>
      <w:r>
        <w:t xml:space="preserve"> Anon. (2018) ‘National Botanic Garden of Wales visitors boom’ </w:t>
      </w:r>
      <w:r w:rsidRPr="00741332">
        <w:rPr>
          <w:i/>
          <w:iCs/>
        </w:rPr>
        <w:t>BBC News</w:t>
      </w:r>
      <w:r>
        <w:t xml:space="preserve">, Available at: </w:t>
      </w:r>
      <w:hyperlink r:id="rId5" w:history="1">
        <w:r w:rsidRPr="00741332">
          <w:rPr>
            <w:rStyle w:val="Hyperlink"/>
          </w:rPr>
          <w:t>https://www.bbc.co.uk/news/uk-wales-43738869</w:t>
        </w:r>
      </w:hyperlink>
      <w:r>
        <w:t xml:space="preserve"> Accessed on: 9</w:t>
      </w:r>
      <w:r w:rsidRPr="00741332">
        <w:rPr>
          <w:vertAlign w:val="superscript"/>
        </w:rPr>
        <w:t>th</w:t>
      </w:r>
      <w:r>
        <w:t xml:space="preserve"> January 2020</w:t>
      </w:r>
    </w:p>
  </w:footnote>
  <w:footnote w:id="24">
    <w:p w:rsidR="003335C8" w:rsidRDefault="003335C8">
      <w:pPr>
        <w:pStyle w:val="FootnoteText"/>
      </w:pPr>
      <w:r>
        <w:rPr>
          <w:rStyle w:val="FootnoteReference"/>
        </w:rPr>
        <w:footnoteRef/>
      </w:r>
      <w:r>
        <w:t xml:space="preserve"> </w:t>
      </w:r>
      <w:r w:rsidRPr="00741332">
        <w:rPr>
          <w:i/>
          <w:iCs/>
        </w:rPr>
        <w:t>The National Botanic Garden of Wales – Charity Details</w:t>
      </w:r>
      <w:r>
        <w:t xml:space="preserve">, Available at: </w:t>
      </w:r>
      <w:hyperlink r:id="rId6" w:history="1">
        <w:r w:rsidRPr="00741332">
          <w:rPr>
            <w:rStyle w:val="Hyperlink"/>
          </w:rPr>
          <w:t>https://beta.charitycommission.gov.uk/charity-details/?regid=1036354&amp;subid=0</w:t>
        </w:r>
      </w:hyperlink>
      <w:r>
        <w:t>, Accessed on: 9</w:t>
      </w:r>
      <w:r w:rsidRPr="00741332">
        <w:rPr>
          <w:vertAlign w:val="superscript"/>
        </w:rPr>
        <w:t>th</w:t>
      </w:r>
      <w:r>
        <w:rPr>
          <w:vertAlign w:val="superscript"/>
        </w:rPr>
        <w:t xml:space="preserve"> </w:t>
      </w:r>
      <w:r>
        <w:t xml:space="preserve"> January 2020</w:t>
      </w:r>
    </w:p>
  </w:footnote>
  <w:footnote w:id="25">
    <w:p w:rsidR="003335C8" w:rsidRDefault="003335C8">
      <w:pPr>
        <w:pStyle w:val="FootnoteText"/>
      </w:pPr>
      <w:r>
        <w:rPr>
          <w:rStyle w:val="FootnoteReference"/>
        </w:rPr>
        <w:footnoteRef/>
      </w:r>
      <w:r>
        <w:t xml:space="preserve"> </w:t>
      </w:r>
      <w:r w:rsidRPr="00F60C64">
        <w:rPr>
          <w:i/>
          <w:iCs/>
        </w:rPr>
        <w:t>National Botanic Garden of Wales Visitor Guide</w:t>
      </w:r>
      <w:r>
        <w:t>, National Botanic Garden of Wales leaflet. p.14</w:t>
      </w:r>
    </w:p>
  </w:footnote>
  <w:footnote w:id="26">
    <w:p w:rsidR="003335C8" w:rsidRDefault="003335C8">
      <w:pPr>
        <w:pStyle w:val="FootnoteText"/>
      </w:pPr>
      <w:r>
        <w:rPr>
          <w:rStyle w:val="FootnoteReference"/>
        </w:rPr>
        <w:footnoteRef/>
      </w:r>
      <w:r>
        <w:t xml:space="preserve"> </w:t>
      </w:r>
      <w:r w:rsidRPr="00F60C64">
        <w:rPr>
          <w:i/>
          <w:iCs/>
        </w:rPr>
        <w:t>Ibid</w:t>
      </w:r>
      <w:r>
        <w:t>. p.21</w:t>
      </w:r>
    </w:p>
  </w:footnote>
  <w:footnote w:id="27">
    <w:p w:rsidR="003335C8" w:rsidRDefault="003335C8">
      <w:pPr>
        <w:pStyle w:val="FootnoteText"/>
      </w:pPr>
      <w:r>
        <w:rPr>
          <w:rStyle w:val="FootnoteReference"/>
        </w:rPr>
        <w:footnoteRef/>
      </w:r>
      <w:r>
        <w:t xml:space="preserve"> </w:t>
      </w:r>
      <w:r w:rsidRPr="00F60C64">
        <w:rPr>
          <w:i/>
          <w:iCs/>
        </w:rPr>
        <w:t>Ibid</w:t>
      </w:r>
      <w:r>
        <w:t>. p.14</w:t>
      </w:r>
    </w:p>
  </w:footnote>
  <w:footnote w:id="28">
    <w:p w:rsidR="003335C8" w:rsidRDefault="003335C8">
      <w:pPr>
        <w:pStyle w:val="FootnoteText"/>
      </w:pPr>
      <w:r>
        <w:rPr>
          <w:rStyle w:val="FootnoteReference"/>
        </w:rPr>
        <w:footnoteRef/>
      </w:r>
      <w:r>
        <w:t xml:space="preserve"> </w:t>
      </w:r>
      <w:r w:rsidRPr="003756F2">
        <w:rPr>
          <w:i/>
          <w:iCs/>
        </w:rPr>
        <w:t>Ibid</w:t>
      </w:r>
      <w:r>
        <w:t>. p.28</w:t>
      </w:r>
    </w:p>
  </w:footnote>
  <w:footnote w:id="29">
    <w:p w:rsidR="003335C8" w:rsidRDefault="003335C8">
      <w:pPr>
        <w:pStyle w:val="FootnoteText"/>
      </w:pPr>
      <w:r>
        <w:rPr>
          <w:rStyle w:val="FootnoteReference"/>
        </w:rPr>
        <w:footnoteRef/>
      </w:r>
      <w:r>
        <w:t xml:space="preserve"> </w:t>
      </w:r>
      <w:r>
        <w:rPr>
          <w:i/>
          <w:iCs/>
        </w:rPr>
        <w:t>Ibid</w:t>
      </w:r>
      <w:r>
        <w:t>. p.24</w:t>
      </w:r>
    </w:p>
  </w:footnote>
  <w:footnote w:id="30">
    <w:p w:rsidR="003335C8" w:rsidRDefault="003335C8">
      <w:pPr>
        <w:pStyle w:val="FootnoteText"/>
      </w:pPr>
      <w:r>
        <w:rPr>
          <w:rStyle w:val="FootnoteReference"/>
        </w:rPr>
        <w:footnoteRef/>
      </w:r>
      <w:r>
        <w:t xml:space="preserve"> </w:t>
      </w:r>
      <w:r w:rsidRPr="003756F2">
        <w:rPr>
          <w:i/>
          <w:iCs/>
        </w:rPr>
        <w:t>National Botanic Garden of Wales Visitor Guide</w:t>
      </w:r>
      <w:r>
        <w:t>, National Botanic Garden of Wales leaflet. p.10</w:t>
      </w:r>
    </w:p>
  </w:footnote>
  <w:footnote w:id="31">
    <w:p w:rsidR="003335C8" w:rsidRDefault="003335C8">
      <w:pPr>
        <w:pStyle w:val="FootnoteText"/>
      </w:pPr>
      <w:r>
        <w:rPr>
          <w:rStyle w:val="FootnoteReference"/>
        </w:rPr>
        <w:footnoteRef/>
      </w:r>
      <w:r>
        <w:t xml:space="preserve"> </w:t>
      </w:r>
      <w:r w:rsidRPr="00401553">
        <w:rPr>
          <w:i/>
          <w:iCs/>
        </w:rPr>
        <w:t>Ibid</w:t>
      </w:r>
      <w:r>
        <w:t>. p.16</w:t>
      </w:r>
    </w:p>
  </w:footnote>
  <w:footnote w:id="32">
    <w:p w:rsidR="003335C8" w:rsidRDefault="003335C8">
      <w:pPr>
        <w:pStyle w:val="FootnoteText"/>
      </w:pPr>
      <w:r>
        <w:rPr>
          <w:rStyle w:val="FootnoteReference"/>
        </w:rPr>
        <w:footnoteRef/>
      </w:r>
      <w:r>
        <w:t xml:space="preserve"> </w:t>
      </w:r>
      <w:r w:rsidRPr="00D905BD">
        <w:rPr>
          <w:i/>
          <w:iCs/>
        </w:rPr>
        <w:t>Ibid</w:t>
      </w:r>
      <w:r>
        <w:t>. p.20</w:t>
      </w:r>
    </w:p>
  </w:footnote>
  <w:footnote w:id="33">
    <w:p w:rsidR="003335C8" w:rsidRDefault="003335C8">
      <w:pPr>
        <w:pStyle w:val="FootnoteText"/>
      </w:pPr>
      <w:r>
        <w:rPr>
          <w:rStyle w:val="FootnoteReference"/>
        </w:rPr>
        <w:footnoteRef/>
      </w:r>
      <w:r>
        <w:t xml:space="preserve"> </w:t>
      </w:r>
      <w:r w:rsidRPr="00C82AE2">
        <w:rPr>
          <w:i/>
          <w:iCs/>
        </w:rPr>
        <w:t>Ibid</w:t>
      </w:r>
      <w:r>
        <w:t>. p.13</w:t>
      </w:r>
    </w:p>
  </w:footnote>
  <w:footnote w:id="34">
    <w:p w:rsidR="003335C8" w:rsidRDefault="003335C8">
      <w:pPr>
        <w:pStyle w:val="FootnoteText"/>
      </w:pPr>
      <w:r>
        <w:rPr>
          <w:rStyle w:val="FootnoteReference"/>
        </w:rPr>
        <w:footnoteRef/>
      </w:r>
      <w:r>
        <w:t xml:space="preserve"> </w:t>
      </w:r>
      <w:r w:rsidRPr="00C82AE2">
        <w:rPr>
          <w:i/>
          <w:iCs/>
        </w:rPr>
        <w:t>Ibid</w:t>
      </w:r>
      <w:r>
        <w:t>. p.18</w:t>
      </w:r>
    </w:p>
  </w:footnote>
  <w:footnote w:id="35">
    <w:p w:rsidR="003335C8" w:rsidRDefault="003335C8">
      <w:pPr>
        <w:pStyle w:val="FootnoteText"/>
      </w:pPr>
      <w:r>
        <w:rPr>
          <w:rStyle w:val="FootnoteReference"/>
        </w:rPr>
        <w:footnoteRef/>
      </w:r>
      <w:r>
        <w:t xml:space="preserve"> </w:t>
      </w:r>
      <w:r w:rsidRPr="00C82AE2">
        <w:rPr>
          <w:i/>
          <w:iCs/>
        </w:rPr>
        <w:t>Ibid</w:t>
      </w:r>
      <w:r>
        <w:t>. p.26</w:t>
      </w:r>
    </w:p>
  </w:footnote>
  <w:footnote w:id="36">
    <w:p w:rsidR="003335C8" w:rsidRDefault="003335C8">
      <w:pPr>
        <w:pStyle w:val="FootnoteText"/>
      </w:pPr>
      <w:r>
        <w:rPr>
          <w:rStyle w:val="FootnoteReference"/>
        </w:rPr>
        <w:footnoteRef/>
      </w:r>
      <w:r>
        <w:t xml:space="preserve"> </w:t>
      </w:r>
      <w:r w:rsidRPr="00C82AE2">
        <w:rPr>
          <w:i/>
          <w:iCs/>
        </w:rPr>
        <w:t>Reclaiming a regency rarity, Middleton: Paradise regained</w:t>
      </w:r>
      <w:r>
        <w:t>, National Botanic Garden of Wales leaflet. p.3</w:t>
      </w:r>
    </w:p>
  </w:footnote>
  <w:footnote w:id="37">
    <w:p w:rsidR="003335C8" w:rsidRDefault="003335C8">
      <w:pPr>
        <w:pStyle w:val="FootnoteText"/>
      </w:pPr>
      <w:r>
        <w:rPr>
          <w:rStyle w:val="FootnoteReference"/>
        </w:rPr>
        <w:footnoteRef/>
      </w:r>
      <w:r>
        <w:t xml:space="preserve"> </w:t>
      </w:r>
      <w:r w:rsidRPr="00CC4F03">
        <w:rPr>
          <w:i/>
          <w:iCs/>
        </w:rPr>
        <w:t>Heritage Trail</w:t>
      </w:r>
      <w:r>
        <w:t>, National Botanic Garden of Wales leaflet</w:t>
      </w:r>
    </w:p>
  </w:footnote>
  <w:footnote w:id="38">
    <w:p w:rsidR="003335C8" w:rsidRDefault="003335C8">
      <w:pPr>
        <w:pStyle w:val="FootnoteText"/>
      </w:pPr>
      <w:r>
        <w:rPr>
          <w:rStyle w:val="FootnoteReference"/>
        </w:rPr>
        <w:footnoteRef/>
      </w:r>
      <w:r>
        <w:t xml:space="preserve"> </w:t>
      </w:r>
      <w:r w:rsidRPr="003756F2">
        <w:rPr>
          <w:i/>
          <w:iCs/>
        </w:rPr>
        <w:t>National Botanic Garden of Wales Visitor Guide</w:t>
      </w:r>
      <w:r>
        <w:t>, National Botanic Garden of Wales leaflet. p.10</w:t>
      </w:r>
    </w:p>
  </w:footnote>
  <w:footnote w:id="39">
    <w:p w:rsidR="003335C8" w:rsidRDefault="003335C8">
      <w:pPr>
        <w:pStyle w:val="FootnoteText"/>
      </w:pPr>
      <w:r>
        <w:rPr>
          <w:rStyle w:val="FootnoteReference"/>
        </w:rPr>
        <w:footnoteRef/>
      </w:r>
      <w:r>
        <w:t xml:space="preserve"> </w:t>
      </w:r>
      <w:r w:rsidRPr="003335C8">
        <w:rPr>
          <w:i/>
          <w:iCs/>
        </w:rPr>
        <w:t>Ibid</w:t>
      </w:r>
      <w:r>
        <w:t>. p.19</w:t>
      </w:r>
    </w:p>
  </w:footnote>
  <w:footnote w:id="40">
    <w:p w:rsidR="003335C8" w:rsidRDefault="003335C8">
      <w:pPr>
        <w:pStyle w:val="FootnoteText"/>
      </w:pPr>
      <w:r>
        <w:rPr>
          <w:rStyle w:val="FootnoteReference"/>
        </w:rPr>
        <w:footnoteRef/>
      </w:r>
      <w:r>
        <w:t xml:space="preserve"> </w:t>
      </w:r>
      <w:r w:rsidRPr="003335C8">
        <w:rPr>
          <w:i/>
          <w:iCs/>
        </w:rPr>
        <w:t>Take a magical mystery tour of the garden</w:t>
      </w:r>
      <w:r>
        <w:t>, National Botanic Garden of Wales leaflet</w:t>
      </w:r>
    </w:p>
  </w:footnote>
  <w:footnote w:id="41">
    <w:p w:rsidR="00982569" w:rsidRDefault="00982569">
      <w:pPr>
        <w:pStyle w:val="FootnoteText"/>
      </w:pPr>
      <w:r>
        <w:rPr>
          <w:rStyle w:val="FootnoteReference"/>
        </w:rPr>
        <w:footnoteRef/>
      </w:r>
      <w:r>
        <w:t xml:space="preserve"> </w:t>
      </w:r>
      <w:r>
        <w:t xml:space="preserve">Anon. (2018) ‘National Botanic Garden of Wales visitors boom’ </w:t>
      </w:r>
      <w:r w:rsidRPr="00741332">
        <w:rPr>
          <w:i/>
          <w:iCs/>
        </w:rPr>
        <w:t>BBC News</w:t>
      </w:r>
      <w:r>
        <w:t xml:space="preserve">, Available at: </w:t>
      </w:r>
      <w:hyperlink r:id="rId7" w:history="1">
        <w:r w:rsidRPr="00741332">
          <w:rPr>
            <w:rStyle w:val="Hyperlink"/>
          </w:rPr>
          <w:t>https://www.bbc.co.uk/news/uk-wales-43738869</w:t>
        </w:r>
      </w:hyperlink>
      <w:r>
        <w:t xml:space="preserve"> Accessed on: 9</w:t>
      </w:r>
      <w:r w:rsidRPr="00741332">
        <w:rPr>
          <w:vertAlign w:val="superscript"/>
        </w:rPr>
        <w:t>th</w:t>
      </w:r>
      <w:r>
        <w:t xml:space="preserve"> January 2020</w:t>
      </w:r>
    </w:p>
  </w:footnote>
  <w:footnote w:id="42">
    <w:p w:rsidR="00A24B47" w:rsidRDefault="00A24B47">
      <w:pPr>
        <w:pStyle w:val="FootnoteText"/>
      </w:pPr>
      <w:r>
        <w:rPr>
          <w:rStyle w:val="FootnoteReference"/>
        </w:rPr>
        <w:footnoteRef/>
      </w:r>
      <w:r>
        <w:t xml:space="preserve"> </w:t>
      </w:r>
      <w:r>
        <w:t xml:space="preserve">Colman, Jeremy et al. (2005). </w:t>
      </w:r>
      <w:r w:rsidRPr="00033CC9">
        <w:rPr>
          <w:i/>
          <w:iCs/>
        </w:rPr>
        <w:t>Funding for the National Botanic Garden of Wales</w:t>
      </w:r>
      <w:r>
        <w:t>, Wales Audit Office. p.13</w:t>
      </w:r>
    </w:p>
  </w:footnote>
  <w:footnote w:id="43">
    <w:p w:rsidR="00A24B47" w:rsidRDefault="00A24B47">
      <w:pPr>
        <w:pStyle w:val="FootnoteText"/>
      </w:pPr>
      <w:r>
        <w:rPr>
          <w:rStyle w:val="FootnoteReference"/>
        </w:rPr>
        <w:footnoteRef/>
      </w:r>
      <w:r>
        <w:t xml:space="preserve"> </w:t>
      </w:r>
      <w:r w:rsidRPr="00741332">
        <w:rPr>
          <w:i/>
          <w:iCs/>
        </w:rPr>
        <w:t>The National Botanic Garden of Wales – Charity Details</w:t>
      </w:r>
      <w:r>
        <w:t xml:space="preserve">, Available at: </w:t>
      </w:r>
      <w:hyperlink r:id="rId8" w:history="1">
        <w:r w:rsidRPr="00741332">
          <w:rPr>
            <w:rStyle w:val="Hyperlink"/>
          </w:rPr>
          <w:t>https://beta.charitycommission.gov.uk/charity-details/?regid=1036354&amp;subid=0</w:t>
        </w:r>
      </w:hyperlink>
      <w:r>
        <w:t>, Accessed on: 9</w:t>
      </w:r>
      <w:r w:rsidRPr="00741332">
        <w:rPr>
          <w:vertAlign w:val="superscript"/>
        </w:rPr>
        <w:t>th</w:t>
      </w:r>
      <w:r>
        <w:rPr>
          <w:vertAlign w:val="superscript"/>
        </w:rPr>
        <w:t xml:space="preserve"> </w:t>
      </w:r>
      <w:r>
        <w:t xml:space="preserve"> January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5C8" w:rsidRDefault="003335C8" w:rsidP="00982623">
    <w:pPr>
      <w:pStyle w:val="Header"/>
      <w:jc w:val="right"/>
    </w:pPr>
    <w:r>
      <w:t>Student number 1812255</w:t>
    </w:r>
  </w:p>
  <w:p w:rsidR="003335C8" w:rsidRDefault="003335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623"/>
    <w:rsid w:val="00033CC9"/>
    <w:rsid w:val="00070280"/>
    <w:rsid w:val="0009042B"/>
    <w:rsid w:val="000965C3"/>
    <w:rsid w:val="000C1F5A"/>
    <w:rsid w:val="000D2150"/>
    <w:rsid w:val="00141D28"/>
    <w:rsid w:val="001563DB"/>
    <w:rsid w:val="0016337F"/>
    <w:rsid w:val="00201C25"/>
    <w:rsid w:val="003335C8"/>
    <w:rsid w:val="00367A9D"/>
    <w:rsid w:val="003756F2"/>
    <w:rsid w:val="00401553"/>
    <w:rsid w:val="004F7AE2"/>
    <w:rsid w:val="005E18E4"/>
    <w:rsid w:val="005F5E62"/>
    <w:rsid w:val="00600705"/>
    <w:rsid w:val="006105A5"/>
    <w:rsid w:val="00741332"/>
    <w:rsid w:val="00753F3C"/>
    <w:rsid w:val="00785E82"/>
    <w:rsid w:val="00830268"/>
    <w:rsid w:val="00833569"/>
    <w:rsid w:val="0089188B"/>
    <w:rsid w:val="00982569"/>
    <w:rsid w:val="00982623"/>
    <w:rsid w:val="009D14DE"/>
    <w:rsid w:val="009E396E"/>
    <w:rsid w:val="009E5604"/>
    <w:rsid w:val="00A24B47"/>
    <w:rsid w:val="00B33A9F"/>
    <w:rsid w:val="00B9319C"/>
    <w:rsid w:val="00BF2510"/>
    <w:rsid w:val="00C66108"/>
    <w:rsid w:val="00C7211A"/>
    <w:rsid w:val="00C82AE2"/>
    <w:rsid w:val="00C932BB"/>
    <w:rsid w:val="00CC4F03"/>
    <w:rsid w:val="00CD5193"/>
    <w:rsid w:val="00D505A7"/>
    <w:rsid w:val="00D905BD"/>
    <w:rsid w:val="00D92173"/>
    <w:rsid w:val="00E4504A"/>
    <w:rsid w:val="00E655F4"/>
    <w:rsid w:val="00ED3EFB"/>
    <w:rsid w:val="00F60C64"/>
    <w:rsid w:val="00FA3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518F1A"/>
  <w15:chartTrackingRefBased/>
  <w15:docId w15:val="{45C42F43-B476-4492-A750-76E5F01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623"/>
  </w:style>
  <w:style w:type="paragraph" w:styleId="Footer">
    <w:name w:val="footer"/>
    <w:basedOn w:val="Normal"/>
    <w:link w:val="FooterChar"/>
    <w:uiPriority w:val="99"/>
    <w:unhideWhenUsed/>
    <w:rsid w:val="00982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623"/>
  </w:style>
  <w:style w:type="paragraph" w:styleId="FootnoteText">
    <w:name w:val="footnote text"/>
    <w:basedOn w:val="Normal"/>
    <w:link w:val="FootnoteTextChar"/>
    <w:uiPriority w:val="99"/>
    <w:semiHidden/>
    <w:unhideWhenUsed/>
    <w:rsid w:val="000965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65C3"/>
    <w:rPr>
      <w:sz w:val="20"/>
      <w:szCs w:val="20"/>
    </w:rPr>
  </w:style>
  <w:style w:type="character" w:styleId="FootnoteReference">
    <w:name w:val="footnote reference"/>
    <w:basedOn w:val="DefaultParagraphFont"/>
    <w:uiPriority w:val="99"/>
    <w:semiHidden/>
    <w:unhideWhenUsed/>
    <w:rsid w:val="000965C3"/>
    <w:rPr>
      <w:vertAlign w:val="superscript"/>
    </w:rPr>
  </w:style>
  <w:style w:type="character" w:styleId="Emphasis">
    <w:name w:val="Emphasis"/>
    <w:basedOn w:val="DefaultParagraphFont"/>
    <w:uiPriority w:val="20"/>
    <w:qFormat/>
    <w:rsid w:val="00201C25"/>
    <w:rPr>
      <w:i/>
      <w:iCs/>
    </w:rPr>
  </w:style>
  <w:style w:type="character" w:styleId="Hyperlink">
    <w:name w:val="Hyperlink"/>
    <w:basedOn w:val="DefaultParagraphFont"/>
    <w:uiPriority w:val="99"/>
    <w:unhideWhenUsed/>
    <w:rsid w:val="00C7211A"/>
    <w:rPr>
      <w:color w:val="0563C1" w:themeColor="hyperlink"/>
      <w:u w:val="single"/>
    </w:rPr>
  </w:style>
  <w:style w:type="character" w:styleId="UnresolvedMention">
    <w:name w:val="Unresolved Mention"/>
    <w:basedOn w:val="DefaultParagraphFont"/>
    <w:uiPriority w:val="99"/>
    <w:semiHidden/>
    <w:unhideWhenUsed/>
    <w:rsid w:val="00C7211A"/>
    <w:rPr>
      <w:color w:val="605E5C"/>
      <w:shd w:val="clear" w:color="auto" w:fill="E1DFDD"/>
    </w:rPr>
  </w:style>
  <w:style w:type="character" w:styleId="FollowedHyperlink">
    <w:name w:val="FollowedHyperlink"/>
    <w:basedOn w:val="DefaultParagraphFont"/>
    <w:uiPriority w:val="99"/>
    <w:semiHidden/>
    <w:unhideWhenUsed/>
    <w:rsid w:val="00C721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incredible-turnaround-national-attraction-once-1383684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museum.wales/bigpi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wales-43738869"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eta.charitycommission.gov.uk/charity-details/?regid=1036354&amp;subid=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beta.charitycommission.gov.uk/charity-details/?regid=1036354&amp;subid=0" TargetMode="External"/><Relationship Id="rId3" Type="http://schemas.openxmlformats.org/officeDocument/2006/relationships/hyperlink" Target="https://www.walesonline.co.uk/news/wales-news/incredible-turnaround-national-attraction-once-13836848" TargetMode="External"/><Relationship Id="rId7" Type="http://schemas.openxmlformats.org/officeDocument/2006/relationships/hyperlink" Target="https://www.bbc.co.uk/news/uk-wales-43738869" TargetMode="External"/><Relationship Id="rId2" Type="http://schemas.openxmlformats.org/officeDocument/2006/relationships/hyperlink" Target="https://www.walesonline.co.uk/news/wales-news/incredible-turnaround-national-attraction-once-13836848" TargetMode="External"/><Relationship Id="rId1" Type="http://schemas.openxmlformats.org/officeDocument/2006/relationships/hyperlink" Target="https://museum.wales/bigpit/" TargetMode="External"/><Relationship Id="rId6" Type="http://schemas.openxmlformats.org/officeDocument/2006/relationships/hyperlink" Target="https://beta.charitycommission.gov.uk/charity-details/?regid=1036354&amp;subid=0" TargetMode="External"/><Relationship Id="rId5" Type="http://schemas.openxmlformats.org/officeDocument/2006/relationships/hyperlink" Target="https://www.bbc.co.uk/news/uk-wales-43738869" TargetMode="External"/><Relationship Id="rId4" Type="http://schemas.openxmlformats.org/officeDocument/2006/relationships/hyperlink" Target="https://www.walesonline.co.uk/news/wales-news/incredible-turnaround-national-attraction-once-13836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1647</TotalTime>
  <Pages>9</Pages>
  <Words>2875</Words>
  <Characters>14091</Characters>
  <Application>Microsoft Office Word</Application>
  <DocSecurity>0</DocSecurity>
  <Lines>587</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Moody (1812255)</dc:creator>
  <cp:keywords/>
  <dc:description/>
  <cp:lastModifiedBy>Alison Moody (1812255)</cp:lastModifiedBy>
  <cp:revision>4</cp:revision>
  <dcterms:created xsi:type="dcterms:W3CDTF">2020-01-09T09:55:00Z</dcterms:created>
  <dcterms:modified xsi:type="dcterms:W3CDTF">2020-01-10T13:22:00Z</dcterms:modified>
</cp:coreProperties>
</file>