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9A2A656" w14:textId="77777777" w:rsidR="00F80078" w:rsidRDefault="00F80078"/>
    <w:p w14:paraId="04FB1178" w14:textId="77777777" w:rsidR="00F80078" w:rsidRDefault="00F80078"/>
    <w:p w14:paraId="777A8918" w14:textId="77777777" w:rsidR="00F80078" w:rsidRDefault="00F80078"/>
    <w:p w14:paraId="7372450B" w14:textId="77777777" w:rsidR="00F80078" w:rsidRDefault="00F80078"/>
    <w:p w14:paraId="42C4CA77" w14:textId="77777777" w:rsidR="00F80078" w:rsidRDefault="00F80078" w:rsidP="00F80078">
      <w:pPr>
        <w:pStyle w:val="Default"/>
      </w:pPr>
    </w:p>
    <w:tbl>
      <w:tblPr>
        <w:tblW w:w="9596" w:type="dxa"/>
        <w:tblInd w:w="-1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99"/>
        <w:gridCol w:w="2399"/>
        <w:gridCol w:w="2399"/>
        <w:gridCol w:w="2399"/>
      </w:tblGrid>
      <w:tr w:rsidR="00F80078" w14:paraId="2877BBA4" w14:textId="77777777" w:rsidTr="00502A6C">
        <w:trPr>
          <w:trHeight w:val="116"/>
        </w:trPr>
        <w:tc>
          <w:tcPr>
            <w:tcW w:w="4798" w:type="dxa"/>
            <w:gridSpan w:val="2"/>
          </w:tcPr>
          <w:p w14:paraId="12981DA9" w14:textId="6548F2A6" w:rsidR="00F80078" w:rsidRDefault="00F80078">
            <w:pPr>
              <w:pStyle w:val="Default"/>
              <w:rPr>
                <w:sz w:val="22"/>
                <w:szCs w:val="22"/>
              </w:rPr>
            </w:pPr>
            <w:r>
              <w:t xml:space="preserve"> </w:t>
            </w:r>
            <w:r>
              <w:rPr>
                <w:b/>
                <w:bCs/>
                <w:sz w:val="22"/>
                <w:szCs w:val="22"/>
              </w:rPr>
              <w:t>Student Name: Nicoleta Dumitroae</w:t>
            </w:r>
          </w:p>
        </w:tc>
        <w:tc>
          <w:tcPr>
            <w:tcW w:w="4798" w:type="dxa"/>
            <w:gridSpan w:val="2"/>
          </w:tcPr>
          <w:p w14:paraId="70B69B7B" w14:textId="36A01865" w:rsidR="00F80078" w:rsidRDefault="00F80078">
            <w:pPr>
              <w:pStyle w:val="Default"/>
              <w:rPr>
                <w:sz w:val="22"/>
                <w:szCs w:val="22"/>
              </w:rPr>
            </w:pPr>
            <w:r>
              <w:rPr>
                <w:b/>
                <w:bCs/>
                <w:sz w:val="22"/>
                <w:szCs w:val="22"/>
              </w:rPr>
              <w:t xml:space="preserve">Student ID number: </w:t>
            </w:r>
            <w:r>
              <w:rPr>
                <w:rFonts w:ascii="Times New Roman" w:hAnsi="Times New Roman" w:cs="Times New Roman"/>
                <w:sz w:val="28"/>
                <w:szCs w:val="28"/>
              </w:rPr>
              <w:t>2416665</w:t>
            </w:r>
          </w:p>
        </w:tc>
      </w:tr>
      <w:tr w:rsidR="00F80078" w14:paraId="5E4B4CD7" w14:textId="77777777" w:rsidTr="00502A6C">
        <w:trPr>
          <w:trHeight w:val="119"/>
        </w:trPr>
        <w:tc>
          <w:tcPr>
            <w:tcW w:w="4798" w:type="dxa"/>
            <w:gridSpan w:val="2"/>
          </w:tcPr>
          <w:p w14:paraId="14664318" w14:textId="77777777" w:rsidR="00F80078" w:rsidRDefault="00F80078">
            <w:pPr>
              <w:pStyle w:val="Default"/>
              <w:rPr>
                <w:sz w:val="22"/>
                <w:szCs w:val="22"/>
              </w:rPr>
            </w:pPr>
            <w:r>
              <w:rPr>
                <w:b/>
                <w:bCs/>
                <w:sz w:val="22"/>
                <w:szCs w:val="22"/>
              </w:rPr>
              <w:t xml:space="preserve">Programme: </w:t>
            </w:r>
          </w:p>
        </w:tc>
        <w:tc>
          <w:tcPr>
            <w:tcW w:w="4798" w:type="dxa"/>
            <w:gridSpan w:val="2"/>
          </w:tcPr>
          <w:p w14:paraId="3228B242" w14:textId="77777777" w:rsidR="00F80078" w:rsidRDefault="00F80078">
            <w:pPr>
              <w:pStyle w:val="Default"/>
              <w:rPr>
                <w:sz w:val="21"/>
                <w:szCs w:val="21"/>
              </w:rPr>
            </w:pPr>
            <w:r>
              <w:rPr>
                <w:b/>
                <w:bCs/>
                <w:sz w:val="21"/>
                <w:szCs w:val="21"/>
              </w:rPr>
              <w:t xml:space="preserve">BA (Hons) Leadership and Management Skills for the Workplace </w:t>
            </w:r>
          </w:p>
        </w:tc>
      </w:tr>
      <w:tr w:rsidR="00F80078" w14:paraId="50B3C1B0" w14:textId="77777777" w:rsidTr="00502A6C">
        <w:trPr>
          <w:trHeight w:val="116"/>
        </w:trPr>
        <w:tc>
          <w:tcPr>
            <w:tcW w:w="4798" w:type="dxa"/>
            <w:gridSpan w:val="2"/>
          </w:tcPr>
          <w:p w14:paraId="09CFBD29" w14:textId="77777777" w:rsidR="00F80078" w:rsidRDefault="00F80078">
            <w:pPr>
              <w:pStyle w:val="Default"/>
              <w:rPr>
                <w:sz w:val="22"/>
                <w:szCs w:val="22"/>
              </w:rPr>
            </w:pPr>
            <w:r>
              <w:rPr>
                <w:b/>
                <w:bCs/>
                <w:sz w:val="22"/>
                <w:szCs w:val="22"/>
              </w:rPr>
              <w:t xml:space="preserve">Module: </w:t>
            </w:r>
          </w:p>
        </w:tc>
        <w:tc>
          <w:tcPr>
            <w:tcW w:w="4798" w:type="dxa"/>
            <w:gridSpan w:val="2"/>
          </w:tcPr>
          <w:p w14:paraId="01987456" w14:textId="77777777" w:rsidR="00F80078" w:rsidRDefault="00F80078">
            <w:pPr>
              <w:pStyle w:val="Default"/>
              <w:rPr>
                <w:sz w:val="22"/>
                <w:szCs w:val="22"/>
              </w:rPr>
            </w:pPr>
            <w:r>
              <w:rPr>
                <w:b/>
                <w:bCs/>
                <w:sz w:val="22"/>
                <w:szCs w:val="22"/>
              </w:rPr>
              <w:t xml:space="preserve">Organisational Culture </w:t>
            </w:r>
          </w:p>
        </w:tc>
      </w:tr>
      <w:tr w:rsidR="00F80078" w14:paraId="77B12EAB" w14:textId="77777777" w:rsidTr="00502A6C">
        <w:trPr>
          <w:trHeight w:val="406"/>
        </w:trPr>
        <w:tc>
          <w:tcPr>
            <w:tcW w:w="2399" w:type="dxa"/>
          </w:tcPr>
          <w:p w14:paraId="1B1A4A7E" w14:textId="77777777" w:rsidR="00F80078" w:rsidRDefault="00F80078">
            <w:pPr>
              <w:pStyle w:val="Default"/>
              <w:rPr>
                <w:sz w:val="22"/>
                <w:szCs w:val="22"/>
              </w:rPr>
            </w:pPr>
            <w:r>
              <w:rPr>
                <w:b/>
                <w:bCs/>
                <w:sz w:val="22"/>
                <w:szCs w:val="22"/>
              </w:rPr>
              <w:t xml:space="preserve">Module code: </w:t>
            </w:r>
          </w:p>
        </w:tc>
        <w:tc>
          <w:tcPr>
            <w:tcW w:w="2399" w:type="dxa"/>
          </w:tcPr>
          <w:p w14:paraId="5AA882A3" w14:textId="77777777" w:rsidR="00F80078" w:rsidRDefault="00F80078">
            <w:pPr>
              <w:pStyle w:val="Default"/>
              <w:rPr>
                <w:sz w:val="22"/>
                <w:szCs w:val="22"/>
              </w:rPr>
            </w:pPr>
            <w:r>
              <w:rPr>
                <w:b/>
                <w:bCs/>
                <w:sz w:val="22"/>
                <w:szCs w:val="22"/>
              </w:rPr>
              <w:t xml:space="preserve">LCLM 5005 </w:t>
            </w:r>
          </w:p>
        </w:tc>
        <w:tc>
          <w:tcPr>
            <w:tcW w:w="2399" w:type="dxa"/>
          </w:tcPr>
          <w:p w14:paraId="0DA89045" w14:textId="77777777" w:rsidR="00F80078" w:rsidRDefault="00F80078">
            <w:pPr>
              <w:pStyle w:val="Default"/>
              <w:rPr>
                <w:sz w:val="22"/>
                <w:szCs w:val="22"/>
              </w:rPr>
            </w:pPr>
            <w:r>
              <w:rPr>
                <w:b/>
                <w:bCs/>
                <w:sz w:val="22"/>
                <w:szCs w:val="22"/>
              </w:rPr>
              <w:t xml:space="preserve">Contribution to Overall Module Assessment (%): </w:t>
            </w:r>
          </w:p>
        </w:tc>
        <w:tc>
          <w:tcPr>
            <w:tcW w:w="2399" w:type="dxa"/>
          </w:tcPr>
          <w:p w14:paraId="16B34D82" w14:textId="77777777" w:rsidR="00F80078" w:rsidRDefault="00F80078">
            <w:pPr>
              <w:pStyle w:val="Default"/>
              <w:rPr>
                <w:sz w:val="21"/>
                <w:szCs w:val="21"/>
              </w:rPr>
            </w:pPr>
            <w:r>
              <w:rPr>
                <w:b/>
                <w:bCs/>
                <w:sz w:val="21"/>
                <w:szCs w:val="21"/>
              </w:rPr>
              <w:t xml:space="preserve">70% </w:t>
            </w:r>
          </w:p>
        </w:tc>
      </w:tr>
      <w:tr w:rsidR="00F80078" w14:paraId="001779D2" w14:textId="77777777" w:rsidTr="00502A6C">
        <w:trPr>
          <w:trHeight w:val="331"/>
        </w:trPr>
        <w:tc>
          <w:tcPr>
            <w:tcW w:w="2399" w:type="dxa"/>
          </w:tcPr>
          <w:p w14:paraId="63584A09" w14:textId="77777777" w:rsidR="00F80078" w:rsidRDefault="00F80078">
            <w:pPr>
              <w:pStyle w:val="Default"/>
              <w:rPr>
                <w:sz w:val="22"/>
                <w:szCs w:val="22"/>
              </w:rPr>
            </w:pPr>
            <w:r>
              <w:rPr>
                <w:b/>
                <w:bCs/>
                <w:sz w:val="22"/>
                <w:szCs w:val="22"/>
              </w:rPr>
              <w:t xml:space="preserve">Module Leader: </w:t>
            </w:r>
          </w:p>
        </w:tc>
        <w:tc>
          <w:tcPr>
            <w:tcW w:w="2399" w:type="dxa"/>
          </w:tcPr>
          <w:p w14:paraId="4D1D151C" w14:textId="77777777" w:rsidR="00F80078" w:rsidRDefault="00F80078">
            <w:pPr>
              <w:pStyle w:val="Default"/>
              <w:rPr>
                <w:sz w:val="21"/>
                <w:szCs w:val="21"/>
              </w:rPr>
            </w:pPr>
            <w:r>
              <w:rPr>
                <w:b/>
                <w:bCs/>
                <w:sz w:val="21"/>
                <w:szCs w:val="21"/>
              </w:rPr>
              <w:t xml:space="preserve">David </w:t>
            </w:r>
            <w:proofErr w:type="spellStart"/>
            <w:r>
              <w:rPr>
                <w:b/>
                <w:bCs/>
                <w:sz w:val="21"/>
                <w:szCs w:val="21"/>
              </w:rPr>
              <w:t>Oyebisi</w:t>
            </w:r>
            <w:proofErr w:type="spellEnd"/>
            <w:r>
              <w:rPr>
                <w:b/>
                <w:bCs/>
                <w:sz w:val="21"/>
                <w:szCs w:val="21"/>
              </w:rPr>
              <w:t xml:space="preserve"> </w:t>
            </w:r>
          </w:p>
          <w:p w14:paraId="6FBFA4D7" w14:textId="77777777" w:rsidR="00F80078" w:rsidRDefault="00F80078">
            <w:pPr>
              <w:pStyle w:val="Default"/>
              <w:rPr>
                <w:sz w:val="21"/>
                <w:szCs w:val="21"/>
              </w:rPr>
            </w:pPr>
            <w:r>
              <w:rPr>
                <w:b/>
                <w:bCs/>
                <w:sz w:val="21"/>
                <w:szCs w:val="21"/>
              </w:rPr>
              <w:t xml:space="preserve">Rameses </w:t>
            </w:r>
            <w:proofErr w:type="spellStart"/>
            <w:r>
              <w:rPr>
                <w:b/>
                <w:bCs/>
                <w:sz w:val="21"/>
                <w:szCs w:val="21"/>
              </w:rPr>
              <w:t>Manalang</w:t>
            </w:r>
            <w:proofErr w:type="spellEnd"/>
            <w:r>
              <w:rPr>
                <w:b/>
                <w:bCs/>
                <w:sz w:val="21"/>
                <w:szCs w:val="21"/>
              </w:rPr>
              <w:t xml:space="preserve"> </w:t>
            </w:r>
          </w:p>
        </w:tc>
        <w:tc>
          <w:tcPr>
            <w:tcW w:w="2399" w:type="dxa"/>
          </w:tcPr>
          <w:p w14:paraId="2623CBDC" w14:textId="77777777" w:rsidR="00F80078" w:rsidRDefault="00F80078">
            <w:pPr>
              <w:pStyle w:val="Default"/>
              <w:rPr>
                <w:sz w:val="22"/>
                <w:szCs w:val="22"/>
              </w:rPr>
            </w:pPr>
            <w:r>
              <w:rPr>
                <w:b/>
                <w:bCs/>
                <w:sz w:val="22"/>
                <w:szCs w:val="22"/>
              </w:rPr>
              <w:t xml:space="preserve">Internal Verifier: </w:t>
            </w:r>
          </w:p>
        </w:tc>
        <w:tc>
          <w:tcPr>
            <w:tcW w:w="2399" w:type="dxa"/>
          </w:tcPr>
          <w:p w14:paraId="46508539" w14:textId="77777777" w:rsidR="00F80078" w:rsidRDefault="00F80078">
            <w:pPr>
              <w:pStyle w:val="Default"/>
              <w:rPr>
                <w:sz w:val="22"/>
                <w:szCs w:val="22"/>
              </w:rPr>
            </w:pPr>
            <w:r>
              <w:rPr>
                <w:b/>
                <w:bCs/>
                <w:sz w:val="22"/>
                <w:szCs w:val="22"/>
              </w:rPr>
              <w:t xml:space="preserve">MD Kalam </w:t>
            </w:r>
          </w:p>
          <w:p w14:paraId="1A13AE6E" w14:textId="77777777" w:rsidR="00F80078" w:rsidRDefault="00F80078">
            <w:pPr>
              <w:pStyle w:val="Default"/>
              <w:rPr>
                <w:sz w:val="22"/>
                <w:szCs w:val="22"/>
              </w:rPr>
            </w:pPr>
            <w:r>
              <w:rPr>
                <w:b/>
                <w:bCs/>
                <w:sz w:val="22"/>
                <w:szCs w:val="22"/>
              </w:rPr>
              <w:t xml:space="preserve">Samuel Ofori </w:t>
            </w:r>
          </w:p>
        </w:tc>
      </w:tr>
      <w:tr w:rsidR="00F80078" w14:paraId="6CFC1A0B" w14:textId="77777777" w:rsidTr="00502A6C">
        <w:trPr>
          <w:trHeight w:val="540"/>
        </w:trPr>
        <w:tc>
          <w:tcPr>
            <w:tcW w:w="2399" w:type="dxa"/>
          </w:tcPr>
          <w:p w14:paraId="1FA9282F" w14:textId="77777777" w:rsidR="00F80078" w:rsidRDefault="00F80078">
            <w:pPr>
              <w:pStyle w:val="Default"/>
              <w:rPr>
                <w:sz w:val="22"/>
                <w:szCs w:val="22"/>
              </w:rPr>
            </w:pPr>
            <w:r>
              <w:rPr>
                <w:b/>
                <w:bCs/>
                <w:sz w:val="22"/>
                <w:szCs w:val="22"/>
              </w:rPr>
              <w:t xml:space="preserve">Assignment Title: </w:t>
            </w:r>
          </w:p>
        </w:tc>
        <w:tc>
          <w:tcPr>
            <w:tcW w:w="2399" w:type="dxa"/>
          </w:tcPr>
          <w:p w14:paraId="37776413" w14:textId="77777777" w:rsidR="00F80078" w:rsidRDefault="00F80078">
            <w:pPr>
              <w:pStyle w:val="Default"/>
              <w:rPr>
                <w:sz w:val="22"/>
                <w:szCs w:val="22"/>
              </w:rPr>
            </w:pPr>
            <w:r>
              <w:rPr>
                <w:b/>
                <w:bCs/>
                <w:sz w:val="22"/>
                <w:szCs w:val="22"/>
              </w:rPr>
              <w:t xml:space="preserve">Component 1 </w:t>
            </w:r>
          </w:p>
          <w:p w14:paraId="7A46FB93" w14:textId="77777777" w:rsidR="00F80078" w:rsidRDefault="00F80078">
            <w:pPr>
              <w:pStyle w:val="Default"/>
              <w:rPr>
                <w:sz w:val="22"/>
                <w:szCs w:val="22"/>
              </w:rPr>
            </w:pPr>
            <w:r>
              <w:rPr>
                <w:b/>
                <w:bCs/>
                <w:sz w:val="22"/>
                <w:szCs w:val="22"/>
              </w:rPr>
              <w:t xml:space="preserve">Organisational Culture: </w:t>
            </w:r>
          </w:p>
          <w:p w14:paraId="102E2BF8" w14:textId="77777777" w:rsidR="00F80078" w:rsidRDefault="00F80078">
            <w:pPr>
              <w:pStyle w:val="Default"/>
              <w:rPr>
                <w:sz w:val="22"/>
                <w:szCs w:val="22"/>
              </w:rPr>
            </w:pPr>
            <w:r>
              <w:rPr>
                <w:b/>
                <w:bCs/>
                <w:sz w:val="22"/>
                <w:szCs w:val="22"/>
              </w:rPr>
              <w:t xml:space="preserve">Individual Report </w:t>
            </w:r>
          </w:p>
        </w:tc>
        <w:tc>
          <w:tcPr>
            <w:tcW w:w="2399" w:type="dxa"/>
          </w:tcPr>
          <w:p w14:paraId="56597C6B" w14:textId="662E208F" w:rsidR="00F80078" w:rsidRDefault="00F80078">
            <w:pPr>
              <w:pStyle w:val="Default"/>
              <w:rPr>
                <w:sz w:val="22"/>
                <w:szCs w:val="22"/>
              </w:rPr>
            </w:pPr>
            <w:r>
              <w:rPr>
                <w:b/>
                <w:bCs/>
                <w:sz w:val="22"/>
                <w:szCs w:val="22"/>
              </w:rPr>
              <w:t>Word count (or equivalent): 3085</w:t>
            </w:r>
          </w:p>
        </w:tc>
        <w:tc>
          <w:tcPr>
            <w:tcW w:w="2399" w:type="dxa"/>
          </w:tcPr>
          <w:p w14:paraId="4206FEF8" w14:textId="77777777" w:rsidR="00F80078" w:rsidRDefault="00F80078">
            <w:pPr>
              <w:pStyle w:val="Default"/>
              <w:rPr>
                <w:sz w:val="20"/>
                <w:szCs w:val="20"/>
              </w:rPr>
            </w:pPr>
            <w:r>
              <w:rPr>
                <w:b/>
                <w:bCs/>
                <w:sz w:val="20"/>
                <w:szCs w:val="20"/>
              </w:rPr>
              <w:t xml:space="preserve">3,000 ±10% </w:t>
            </w:r>
          </w:p>
          <w:p w14:paraId="217051BA" w14:textId="77777777" w:rsidR="00F80078" w:rsidRDefault="00F80078">
            <w:pPr>
              <w:pStyle w:val="Default"/>
              <w:rPr>
                <w:sz w:val="20"/>
                <w:szCs w:val="20"/>
              </w:rPr>
            </w:pPr>
            <w:r>
              <w:rPr>
                <w:b/>
                <w:bCs/>
                <w:sz w:val="20"/>
                <w:szCs w:val="20"/>
              </w:rPr>
              <w:t xml:space="preserve">words </w:t>
            </w:r>
          </w:p>
        </w:tc>
      </w:tr>
      <w:tr w:rsidR="00F80078" w14:paraId="0CC1D0DB" w14:textId="77777777" w:rsidTr="00502A6C">
        <w:trPr>
          <w:trHeight w:val="405"/>
        </w:trPr>
        <w:tc>
          <w:tcPr>
            <w:tcW w:w="2399" w:type="dxa"/>
          </w:tcPr>
          <w:p w14:paraId="1E801128" w14:textId="77777777" w:rsidR="00F80078" w:rsidRDefault="00F80078">
            <w:pPr>
              <w:pStyle w:val="Default"/>
              <w:rPr>
                <w:sz w:val="22"/>
                <w:szCs w:val="22"/>
              </w:rPr>
            </w:pPr>
            <w:r>
              <w:rPr>
                <w:b/>
                <w:bCs/>
                <w:sz w:val="22"/>
                <w:szCs w:val="22"/>
              </w:rPr>
              <w:t xml:space="preserve">Submission deadline: </w:t>
            </w:r>
          </w:p>
        </w:tc>
        <w:tc>
          <w:tcPr>
            <w:tcW w:w="2399" w:type="dxa"/>
          </w:tcPr>
          <w:p w14:paraId="321EFA6F" w14:textId="77777777" w:rsidR="00F80078" w:rsidRDefault="00F80078">
            <w:pPr>
              <w:pStyle w:val="Default"/>
              <w:rPr>
                <w:sz w:val="21"/>
                <w:szCs w:val="21"/>
              </w:rPr>
            </w:pPr>
            <w:r>
              <w:rPr>
                <w:b/>
                <w:bCs/>
                <w:sz w:val="21"/>
                <w:szCs w:val="21"/>
              </w:rPr>
              <w:t xml:space="preserve">Individual Report 12/08/ 2026 </w:t>
            </w:r>
          </w:p>
        </w:tc>
        <w:tc>
          <w:tcPr>
            <w:tcW w:w="2399" w:type="dxa"/>
          </w:tcPr>
          <w:p w14:paraId="697A3210" w14:textId="77777777" w:rsidR="00F80078" w:rsidRDefault="00F80078">
            <w:pPr>
              <w:pStyle w:val="Default"/>
              <w:rPr>
                <w:sz w:val="22"/>
                <w:szCs w:val="22"/>
              </w:rPr>
            </w:pPr>
            <w:r>
              <w:rPr>
                <w:b/>
                <w:bCs/>
                <w:sz w:val="22"/>
                <w:szCs w:val="22"/>
              </w:rPr>
              <w:t xml:space="preserve">Return date of provisional marks &amp; written feedback: </w:t>
            </w:r>
          </w:p>
        </w:tc>
        <w:tc>
          <w:tcPr>
            <w:tcW w:w="2399" w:type="dxa"/>
          </w:tcPr>
          <w:p w14:paraId="0FDF836E" w14:textId="77777777" w:rsidR="00F80078" w:rsidRDefault="00F80078">
            <w:pPr>
              <w:pStyle w:val="Default"/>
              <w:rPr>
                <w:rFonts w:ascii="Aptos Narrow" w:hAnsi="Aptos Narrow" w:cs="Aptos Narrow"/>
                <w:sz w:val="22"/>
                <w:szCs w:val="22"/>
              </w:rPr>
            </w:pPr>
            <w:r>
              <w:rPr>
                <w:rFonts w:ascii="Aptos Narrow" w:hAnsi="Aptos Narrow" w:cs="Aptos Narrow"/>
                <w:b/>
                <w:bCs/>
                <w:sz w:val="22"/>
                <w:szCs w:val="22"/>
              </w:rPr>
              <w:t xml:space="preserve">Friday, September 11, </w:t>
            </w:r>
          </w:p>
        </w:tc>
      </w:tr>
    </w:tbl>
    <w:p w14:paraId="69498947" w14:textId="77777777" w:rsidR="000C7005" w:rsidRDefault="000C7005"/>
    <w:p w14:paraId="1F6590F2" w14:textId="77777777" w:rsidR="00F80078" w:rsidRDefault="00F80078" w:rsidP="00F80078">
      <w:pPr>
        <w:pStyle w:val="Title"/>
        <w:jc w:val="center"/>
        <w:rPr>
          <w:sz w:val="40"/>
          <w:szCs w:val="40"/>
        </w:rPr>
      </w:pPr>
    </w:p>
    <w:p w14:paraId="052A3A3D" w14:textId="7F9C0480" w:rsidR="00F80078" w:rsidRPr="00F80078" w:rsidRDefault="00F80078" w:rsidP="00F80078">
      <w:pPr>
        <w:pStyle w:val="Title"/>
        <w:jc w:val="center"/>
        <w:rPr>
          <w:caps w:val="0"/>
          <w:color w:val="000000" w:themeColor="text1"/>
          <w:spacing w:val="0"/>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80078">
        <w:rPr>
          <w:caps w:val="0"/>
          <w:color w:val="000000" w:themeColor="text1"/>
          <w:spacing w:val="0"/>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 Critical Evaluation of Organisational Culture and Its Impact on Organisational Performance: A Case Study of John Lewis Partnership</w:t>
      </w:r>
    </w:p>
    <w:p w14:paraId="1FF6DAA8" w14:textId="77777777" w:rsidR="000C7005" w:rsidRDefault="000C7005"/>
    <w:p w14:paraId="183E705D" w14:textId="77777777" w:rsidR="000C7005" w:rsidRDefault="000C7005"/>
    <w:p w14:paraId="295115AD" w14:textId="77777777" w:rsidR="000C7005" w:rsidRDefault="000C7005"/>
    <w:p w14:paraId="546C539C" w14:textId="77777777" w:rsidR="00F80078" w:rsidRDefault="00F80078"/>
    <w:p w14:paraId="08A6BFD7" w14:textId="77777777" w:rsidR="00F80078" w:rsidRDefault="00F80078"/>
    <w:p w14:paraId="2DCC4AA7" w14:textId="77777777" w:rsidR="000C7005" w:rsidRDefault="000C7005"/>
    <w:p w14:paraId="69528697" w14:textId="77777777" w:rsidR="00502A6C" w:rsidRDefault="00502A6C"/>
    <w:p w14:paraId="57835C6F" w14:textId="77777777" w:rsidR="00502A6C" w:rsidRDefault="00502A6C"/>
    <w:p w14:paraId="10BE39DB" w14:textId="77777777" w:rsidR="000C7005" w:rsidRDefault="000C7005"/>
    <w:p w14:paraId="5A91283F" w14:textId="77777777" w:rsidR="000C7005" w:rsidRDefault="000C7005"/>
    <w:p w14:paraId="645E45F5" w14:textId="77777777" w:rsidR="000C7005" w:rsidRDefault="000C7005"/>
    <w:sdt>
      <w:sdtPr>
        <w:rPr>
          <w:rFonts w:asciiTheme="minorHAnsi" w:eastAsiaTheme="minorEastAsia" w:hAnsiTheme="minorHAnsi" w:cstheme="minorBidi"/>
          <w:color w:val="auto"/>
          <w:sz w:val="22"/>
          <w:szCs w:val="22"/>
        </w:rPr>
        <w:id w:val="-1526851636"/>
        <w:docPartObj>
          <w:docPartGallery w:val="Table of Contents"/>
          <w:docPartUnique/>
        </w:docPartObj>
      </w:sdtPr>
      <w:sdtEndPr>
        <w:rPr>
          <w:b/>
          <w:bCs/>
        </w:rPr>
      </w:sdtEndPr>
      <w:sdtContent>
        <w:p w14:paraId="3FD61DB1" w14:textId="18857254" w:rsidR="00F80078" w:rsidRDefault="00F80078">
          <w:pPr>
            <w:pStyle w:val="TOCHeading"/>
          </w:pPr>
          <w:r>
            <w:t>Contents</w:t>
          </w:r>
        </w:p>
        <w:p w14:paraId="2A3C97E0" w14:textId="5F5382CF" w:rsidR="00F80078" w:rsidRDefault="00F80078">
          <w:pPr>
            <w:pStyle w:val="TOC1"/>
            <w:tabs>
              <w:tab w:val="right" w:leader="dot" w:pos="9016"/>
            </w:tabs>
            <w:rPr>
              <w:noProof/>
              <w:kern w:val="2"/>
              <w:sz w:val="24"/>
              <w:szCs w:val="24"/>
              <w:lang w:eastAsia="en-GB"/>
              <w14:ligatures w14:val="standardContextual"/>
            </w:rPr>
          </w:pPr>
          <w:r>
            <w:fldChar w:fldCharType="begin"/>
          </w:r>
          <w:r>
            <w:instrText xml:space="preserve"> TOC \o "1-3" \h \z \u </w:instrText>
          </w:r>
          <w:r>
            <w:fldChar w:fldCharType="separate"/>
          </w:r>
          <w:hyperlink w:anchor="_Toc235007031" w:history="1">
            <w:r w:rsidRPr="00652858">
              <w:rPr>
                <w:rStyle w:val="Hyperlink"/>
                <w:noProof/>
              </w:rPr>
              <w:t>Introduction</w:t>
            </w:r>
            <w:r>
              <w:rPr>
                <w:noProof/>
                <w:webHidden/>
              </w:rPr>
              <w:tab/>
            </w:r>
            <w:r>
              <w:rPr>
                <w:noProof/>
                <w:webHidden/>
              </w:rPr>
              <w:fldChar w:fldCharType="begin"/>
            </w:r>
            <w:r>
              <w:rPr>
                <w:noProof/>
                <w:webHidden/>
              </w:rPr>
              <w:instrText xml:space="preserve"> PAGEREF _Toc235007031 \h </w:instrText>
            </w:r>
            <w:r>
              <w:rPr>
                <w:noProof/>
                <w:webHidden/>
              </w:rPr>
            </w:r>
            <w:r>
              <w:rPr>
                <w:noProof/>
                <w:webHidden/>
              </w:rPr>
              <w:fldChar w:fldCharType="separate"/>
            </w:r>
            <w:r>
              <w:rPr>
                <w:noProof/>
                <w:webHidden/>
              </w:rPr>
              <w:t>3</w:t>
            </w:r>
            <w:r>
              <w:rPr>
                <w:noProof/>
                <w:webHidden/>
              </w:rPr>
              <w:fldChar w:fldCharType="end"/>
            </w:r>
          </w:hyperlink>
        </w:p>
        <w:p w14:paraId="719B410B" w14:textId="3F77D676" w:rsidR="00F80078" w:rsidRDefault="008715C2">
          <w:pPr>
            <w:pStyle w:val="TOC1"/>
            <w:tabs>
              <w:tab w:val="right" w:leader="dot" w:pos="9016"/>
            </w:tabs>
            <w:rPr>
              <w:noProof/>
              <w:kern w:val="2"/>
              <w:sz w:val="24"/>
              <w:szCs w:val="24"/>
              <w:lang w:eastAsia="en-GB"/>
              <w14:ligatures w14:val="standardContextual"/>
            </w:rPr>
          </w:pPr>
          <w:hyperlink w:anchor="_Toc235007032" w:history="1">
            <w:r w:rsidR="00F80078" w:rsidRPr="00652858">
              <w:rPr>
                <w:rStyle w:val="Hyperlink"/>
                <w:noProof/>
              </w:rPr>
              <w:t>Organisational Culture of John Lewis Partnership</w:t>
            </w:r>
            <w:r w:rsidR="00F80078">
              <w:rPr>
                <w:noProof/>
                <w:webHidden/>
              </w:rPr>
              <w:tab/>
            </w:r>
            <w:r w:rsidR="00F80078">
              <w:rPr>
                <w:noProof/>
                <w:webHidden/>
              </w:rPr>
              <w:fldChar w:fldCharType="begin"/>
            </w:r>
            <w:r w:rsidR="00F80078">
              <w:rPr>
                <w:noProof/>
                <w:webHidden/>
              </w:rPr>
              <w:instrText xml:space="preserve"> PAGEREF _Toc235007032 \h </w:instrText>
            </w:r>
            <w:r w:rsidR="00F80078">
              <w:rPr>
                <w:noProof/>
                <w:webHidden/>
              </w:rPr>
            </w:r>
            <w:r w:rsidR="00F80078">
              <w:rPr>
                <w:noProof/>
                <w:webHidden/>
              </w:rPr>
              <w:fldChar w:fldCharType="separate"/>
            </w:r>
            <w:r w:rsidR="00F80078">
              <w:rPr>
                <w:noProof/>
                <w:webHidden/>
              </w:rPr>
              <w:t>5</w:t>
            </w:r>
            <w:r w:rsidR="00F80078">
              <w:rPr>
                <w:noProof/>
                <w:webHidden/>
              </w:rPr>
              <w:fldChar w:fldCharType="end"/>
            </w:r>
          </w:hyperlink>
        </w:p>
        <w:p w14:paraId="6C1B2693" w14:textId="15FF1893" w:rsidR="00F80078" w:rsidRDefault="008715C2">
          <w:pPr>
            <w:pStyle w:val="TOC1"/>
            <w:tabs>
              <w:tab w:val="right" w:leader="dot" w:pos="9016"/>
            </w:tabs>
            <w:rPr>
              <w:noProof/>
              <w:kern w:val="2"/>
              <w:sz w:val="24"/>
              <w:szCs w:val="24"/>
              <w:lang w:eastAsia="en-GB"/>
              <w14:ligatures w14:val="standardContextual"/>
            </w:rPr>
          </w:pPr>
          <w:hyperlink w:anchor="_Toc235007033" w:history="1">
            <w:r w:rsidR="00F80078" w:rsidRPr="00652858">
              <w:rPr>
                <w:rStyle w:val="Hyperlink"/>
                <w:noProof/>
              </w:rPr>
              <w:t>How Organisational Culture Shapes Structure and Decision-Making</w:t>
            </w:r>
            <w:r w:rsidR="00F80078">
              <w:rPr>
                <w:noProof/>
                <w:webHidden/>
              </w:rPr>
              <w:tab/>
            </w:r>
            <w:r w:rsidR="00F80078">
              <w:rPr>
                <w:noProof/>
                <w:webHidden/>
              </w:rPr>
              <w:fldChar w:fldCharType="begin"/>
            </w:r>
            <w:r w:rsidR="00F80078">
              <w:rPr>
                <w:noProof/>
                <w:webHidden/>
              </w:rPr>
              <w:instrText xml:space="preserve"> PAGEREF _Toc235007033 \h </w:instrText>
            </w:r>
            <w:r w:rsidR="00F80078">
              <w:rPr>
                <w:noProof/>
                <w:webHidden/>
              </w:rPr>
            </w:r>
            <w:r w:rsidR="00F80078">
              <w:rPr>
                <w:noProof/>
                <w:webHidden/>
              </w:rPr>
              <w:fldChar w:fldCharType="separate"/>
            </w:r>
            <w:r w:rsidR="00F80078">
              <w:rPr>
                <w:noProof/>
                <w:webHidden/>
              </w:rPr>
              <w:t>6</w:t>
            </w:r>
            <w:r w:rsidR="00F80078">
              <w:rPr>
                <w:noProof/>
                <w:webHidden/>
              </w:rPr>
              <w:fldChar w:fldCharType="end"/>
            </w:r>
          </w:hyperlink>
        </w:p>
        <w:p w14:paraId="68A3BEAD" w14:textId="23C3E15E" w:rsidR="00F80078" w:rsidRDefault="008715C2">
          <w:pPr>
            <w:pStyle w:val="TOC1"/>
            <w:tabs>
              <w:tab w:val="right" w:leader="dot" w:pos="9016"/>
            </w:tabs>
            <w:rPr>
              <w:noProof/>
              <w:kern w:val="2"/>
              <w:sz w:val="24"/>
              <w:szCs w:val="24"/>
              <w:lang w:eastAsia="en-GB"/>
              <w14:ligatures w14:val="standardContextual"/>
            </w:rPr>
          </w:pPr>
          <w:hyperlink w:anchor="_Toc235007034" w:history="1">
            <w:r w:rsidR="00F80078" w:rsidRPr="00652858">
              <w:rPr>
                <w:rStyle w:val="Hyperlink"/>
                <w:noProof/>
              </w:rPr>
              <w:t>Application of Relevant Frameworks and Theories to John Lewis Partnership</w:t>
            </w:r>
            <w:r w:rsidR="00F80078">
              <w:rPr>
                <w:noProof/>
                <w:webHidden/>
              </w:rPr>
              <w:tab/>
            </w:r>
            <w:r w:rsidR="00F80078">
              <w:rPr>
                <w:noProof/>
                <w:webHidden/>
              </w:rPr>
              <w:fldChar w:fldCharType="begin"/>
            </w:r>
            <w:r w:rsidR="00F80078">
              <w:rPr>
                <w:noProof/>
                <w:webHidden/>
              </w:rPr>
              <w:instrText xml:space="preserve"> PAGEREF _Toc235007034 \h </w:instrText>
            </w:r>
            <w:r w:rsidR="00F80078">
              <w:rPr>
                <w:noProof/>
                <w:webHidden/>
              </w:rPr>
            </w:r>
            <w:r w:rsidR="00F80078">
              <w:rPr>
                <w:noProof/>
                <w:webHidden/>
              </w:rPr>
              <w:fldChar w:fldCharType="separate"/>
            </w:r>
            <w:r w:rsidR="00F80078">
              <w:rPr>
                <w:noProof/>
                <w:webHidden/>
              </w:rPr>
              <w:t>8</w:t>
            </w:r>
            <w:r w:rsidR="00F80078">
              <w:rPr>
                <w:noProof/>
                <w:webHidden/>
              </w:rPr>
              <w:fldChar w:fldCharType="end"/>
            </w:r>
          </w:hyperlink>
        </w:p>
        <w:p w14:paraId="6CD6D4A0" w14:textId="3D59DA90" w:rsidR="00F80078" w:rsidRDefault="008715C2">
          <w:pPr>
            <w:pStyle w:val="TOC2"/>
            <w:tabs>
              <w:tab w:val="right" w:leader="dot" w:pos="9016"/>
            </w:tabs>
            <w:rPr>
              <w:noProof/>
              <w:kern w:val="2"/>
              <w:sz w:val="24"/>
              <w:szCs w:val="24"/>
              <w:lang w:eastAsia="en-GB"/>
              <w14:ligatures w14:val="standardContextual"/>
            </w:rPr>
          </w:pPr>
          <w:hyperlink w:anchor="_Toc235007035" w:history="1">
            <w:r w:rsidR="00F80078" w:rsidRPr="00652858">
              <w:rPr>
                <w:rStyle w:val="Hyperlink"/>
                <w:noProof/>
              </w:rPr>
              <w:t>Schein's Three Levels of Organisational Culture</w:t>
            </w:r>
            <w:r w:rsidR="00F80078">
              <w:rPr>
                <w:noProof/>
                <w:webHidden/>
              </w:rPr>
              <w:tab/>
            </w:r>
            <w:r w:rsidR="00F80078">
              <w:rPr>
                <w:noProof/>
                <w:webHidden/>
              </w:rPr>
              <w:fldChar w:fldCharType="begin"/>
            </w:r>
            <w:r w:rsidR="00F80078">
              <w:rPr>
                <w:noProof/>
                <w:webHidden/>
              </w:rPr>
              <w:instrText xml:space="preserve"> PAGEREF _Toc235007035 \h </w:instrText>
            </w:r>
            <w:r w:rsidR="00F80078">
              <w:rPr>
                <w:noProof/>
                <w:webHidden/>
              </w:rPr>
            </w:r>
            <w:r w:rsidR="00F80078">
              <w:rPr>
                <w:noProof/>
                <w:webHidden/>
              </w:rPr>
              <w:fldChar w:fldCharType="separate"/>
            </w:r>
            <w:r w:rsidR="00F80078">
              <w:rPr>
                <w:noProof/>
                <w:webHidden/>
              </w:rPr>
              <w:t>9</w:t>
            </w:r>
            <w:r w:rsidR="00F80078">
              <w:rPr>
                <w:noProof/>
                <w:webHidden/>
              </w:rPr>
              <w:fldChar w:fldCharType="end"/>
            </w:r>
          </w:hyperlink>
        </w:p>
        <w:p w14:paraId="08A7FFE8" w14:textId="2BA93BB1" w:rsidR="00F80078" w:rsidRDefault="008715C2">
          <w:pPr>
            <w:pStyle w:val="TOC2"/>
            <w:tabs>
              <w:tab w:val="right" w:leader="dot" w:pos="9016"/>
            </w:tabs>
            <w:rPr>
              <w:noProof/>
              <w:kern w:val="2"/>
              <w:sz w:val="24"/>
              <w:szCs w:val="24"/>
              <w:lang w:eastAsia="en-GB"/>
              <w14:ligatures w14:val="standardContextual"/>
            </w:rPr>
          </w:pPr>
          <w:hyperlink w:anchor="_Toc235007036" w:history="1">
            <w:r w:rsidR="00F80078" w:rsidRPr="00652858">
              <w:rPr>
                <w:rStyle w:val="Hyperlink"/>
                <w:noProof/>
              </w:rPr>
              <w:t>Handy's Cultural Types</w:t>
            </w:r>
            <w:r w:rsidR="00F80078">
              <w:rPr>
                <w:noProof/>
                <w:webHidden/>
              </w:rPr>
              <w:tab/>
            </w:r>
            <w:r w:rsidR="00F80078">
              <w:rPr>
                <w:noProof/>
                <w:webHidden/>
              </w:rPr>
              <w:fldChar w:fldCharType="begin"/>
            </w:r>
            <w:r w:rsidR="00F80078">
              <w:rPr>
                <w:noProof/>
                <w:webHidden/>
              </w:rPr>
              <w:instrText xml:space="preserve"> PAGEREF _Toc235007036 \h </w:instrText>
            </w:r>
            <w:r w:rsidR="00F80078">
              <w:rPr>
                <w:noProof/>
                <w:webHidden/>
              </w:rPr>
            </w:r>
            <w:r w:rsidR="00F80078">
              <w:rPr>
                <w:noProof/>
                <w:webHidden/>
              </w:rPr>
              <w:fldChar w:fldCharType="separate"/>
            </w:r>
            <w:r w:rsidR="00F80078">
              <w:rPr>
                <w:noProof/>
                <w:webHidden/>
              </w:rPr>
              <w:t>9</w:t>
            </w:r>
            <w:r w:rsidR="00F80078">
              <w:rPr>
                <w:noProof/>
                <w:webHidden/>
              </w:rPr>
              <w:fldChar w:fldCharType="end"/>
            </w:r>
          </w:hyperlink>
        </w:p>
        <w:p w14:paraId="30110B79" w14:textId="703DD104" w:rsidR="00F80078" w:rsidRDefault="008715C2">
          <w:pPr>
            <w:pStyle w:val="TOC1"/>
            <w:tabs>
              <w:tab w:val="right" w:leader="dot" w:pos="9016"/>
            </w:tabs>
            <w:rPr>
              <w:noProof/>
              <w:kern w:val="2"/>
              <w:sz w:val="24"/>
              <w:szCs w:val="24"/>
              <w:lang w:eastAsia="en-GB"/>
              <w14:ligatures w14:val="standardContextual"/>
            </w:rPr>
          </w:pPr>
          <w:hyperlink w:anchor="_Toc235007037" w:history="1">
            <w:r w:rsidR="00F80078" w:rsidRPr="00652858">
              <w:rPr>
                <w:rStyle w:val="Hyperlink"/>
                <w:noProof/>
              </w:rPr>
              <w:t>Organisational Culture and Adaptation to the External Environment</w:t>
            </w:r>
            <w:r w:rsidR="00F80078">
              <w:rPr>
                <w:noProof/>
                <w:webHidden/>
              </w:rPr>
              <w:tab/>
            </w:r>
            <w:r w:rsidR="00F80078">
              <w:rPr>
                <w:noProof/>
                <w:webHidden/>
              </w:rPr>
              <w:fldChar w:fldCharType="begin"/>
            </w:r>
            <w:r w:rsidR="00F80078">
              <w:rPr>
                <w:noProof/>
                <w:webHidden/>
              </w:rPr>
              <w:instrText xml:space="preserve"> PAGEREF _Toc235007037 \h </w:instrText>
            </w:r>
            <w:r w:rsidR="00F80078">
              <w:rPr>
                <w:noProof/>
                <w:webHidden/>
              </w:rPr>
            </w:r>
            <w:r w:rsidR="00F80078">
              <w:rPr>
                <w:noProof/>
                <w:webHidden/>
              </w:rPr>
              <w:fldChar w:fldCharType="separate"/>
            </w:r>
            <w:r w:rsidR="00F80078">
              <w:rPr>
                <w:noProof/>
                <w:webHidden/>
              </w:rPr>
              <w:t>10</w:t>
            </w:r>
            <w:r w:rsidR="00F80078">
              <w:rPr>
                <w:noProof/>
                <w:webHidden/>
              </w:rPr>
              <w:fldChar w:fldCharType="end"/>
            </w:r>
          </w:hyperlink>
        </w:p>
        <w:p w14:paraId="18F1F089" w14:textId="1AEEAA0D" w:rsidR="00F80078" w:rsidRDefault="008715C2">
          <w:pPr>
            <w:pStyle w:val="TOC1"/>
            <w:tabs>
              <w:tab w:val="right" w:leader="dot" w:pos="9016"/>
            </w:tabs>
            <w:rPr>
              <w:noProof/>
              <w:kern w:val="2"/>
              <w:sz w:val="24"/>
              <w:szCs w:val="24"/>
              <w:lang w:eastAsia="en-GB"/>
              <w14:ligatures w14:val="standardContextual"/>
            </w:rPr>
          </w:pPr>
          <w:hyperlink w:anchor="_Toc235007038" w:history="1">
            <w:r w:rsidR="00F80078" w:rsidRPr="00652858">
              <w:rPr>
                <w:rStyle w:val="Hyperlink"/>
                <w:noProof/>
              </w:rPr>
              <w:t>Organisational Culture and Effective Organisational Functioning</w:t>
            </w:r>
            <w:r w:rsidR="00F80078">
              <w:rPr>
                <w:noProof/>
                <w:webHidden/>
              </w:rPr>
              <w:tab/>
            </w:r>
            <w:r w:rsidR="00F80078">
              <w:rPr>
                <w:noProof/>
                <w:webHidden/>
              </w:rPr>
              <w:fldChar w:fldCharType="begin"/>
            </w:r>
            <w:r w:rsidR="00F80078">
              <w:rPr>
                <w:noProof/>
                <w:webHidden/>
              </w:rPr>
              <w:instrText xml:space="preserve"> PAGEREF _Toc235007038 \h </w:instrText>
            </w:r>
            <w:r w:rsidR="00F80078">
              <w:rPr>
                <w:noProof/>
                <w:webHidden/>
              </w:rPr>
            </w:r>
            <w:r w:rsidR="00F80078">
              <w:rPr>
                <w:noProof/>
                <w:webHidden/>
              </w:rPr>
              <w:fldChar w:fldCharType="separate"/>
            </w:r>
            <w:r w:rsidR="00F80078">
              <w:rPr>
                <w:noProof/>
                <w:webHidden/>
              </w:rPr>
              <w:t>12</w:t>
            </w:r>
            <w:r w:rsidR="00F80078">
              <w:rPr>
                <w:noProof/>
                <w:webHidden/>
              </w:rPr>
              <w:fldChar w:fldCharType="end"/>
            </w:r>
          </w:hyperlink>
        </w:p>
        <w:p w14:paraId="14A56780" w14:textId="43F8E7ED" w:rsidR="00F80078" w:rsidRDefault="008715C2">
          <w:pPr>
            <w:pStyle w:val="TOC1"/>
            <w:tabs>
              <w:tab w:val="right" w:leader="dot" w:pos="9016"/>
            </w:tabs>
            <w:rPr>
              <w:noProof/>
              <w:kern w:val="2"/>
              <w:sz w:val="24"/>
              <w:szCs w:val="24"/>
              <w:lang w:eastAsia="en-GB"/>
              <w14:ligatures w14:val="standardContextual"/>
            </w:rPr>
          </w:pPr>
          <w:hyperlink w:anchor="_Toc235007039" w:history="1">
            <w:r w:rsidR="00F80078" w:rsidRPr="00652858">
              <w:rPr>
                <w:rStyle w:val="Hyperlink"/>
                <w:noProof/>
              </w:rPr>
              <w:t>Evaluation of the Impact of Organisational Culture on Organisational Performance</w:t>
            </w:r>
            <w:r w:rsidR="00F80078">
              <w:rPr>
                <w:noProof/>
                <w:webHidden/>
              </w:rPr>
              <w:tab/>
            </w:r>
            <w:r w:rsidR="00F80078">
              <w:rPr>
                <w:noProof/>
                <w:webHidden/>
              </w:rPr>
              <w:fldChar w:fldCharType="begin"/>
            </w:r>
            <w:r w:rsidR="00F80078">
              <w:rPr>
                <w:noProof/>
                <w:webHidden/>
              </w:rPr>
              <w:instrText xml:space="preserve"> PAGEREF _Toc235007039 \h </w:instrText>
            </w:r>
            <w:r w:rsidR="00F80078">
              <w:rPr>
                <w:noProof/>
                <w:webHidden/>
              </w:rPr>
            </w:r>
            <w:r w:rsidR="00F80078">
              <w:rPr>
                <w:noProof/>
                <w:webHidden/>
              </w:rPr>
              <w:fldChar w:fldCharType="separate"/>
            </w:r>
            <w:r w:rsidR="00F80078">
              <w:rPr>
                <w:noProof/>
                <w:webHidden/>
              </w:rPr>
              <w:t>13</w:t>
            </w:r>
            <w:r w:rsidR="00F80078">
              <w:rPr>
                <w:noProof/>
                <w:webHidden/>
              </w:rPr>
              <w:fldChar w:fldCharType="end"/>
            </w:r>
          </w:hyperlink>
        </w:p>
        <w:p w14:paraId="28806807" w14:textId="5954C844" w:rsidR="00F80078" w:rsidRDefault="008715C2">
          <w:pPr>
            <w:pStyle w:val="TOC1"/>
            <w:tabs>
              <w:tab w:val="right" w:leader="dot" w:pos="9016"/>
            </w:tabs>
            <w:rPr>
              <w:noProof/>
              <w:kern w:val="2"/>
              <w:sz w:val="24"/>
              <w:szCs w:val="24"/>
              <w:lang w:eastAsia="en-GB"/>
              <w14:ligatures w14:val="standardContextual"/>
            </w:rPr>
          </w:pPr>
          <w:hyperlink w:anchor="_Toc235007040" w:history="1">
            <w:r w:rsidR="00F80078" w:rsidRPr="00652858">
              <w:rPr>
                <w:rStyle w:val="Hyperlink"/>
                <w:noProof/>
              </w:rPr>
              <w:t>Conclusion</w:t>
            </w:r>
            <w:r w:rsidR="00F80078">
              <w:rPr>
                <w:noProof/>
                <w:webHidden/>
              </w:rPr>
              <w:tab/>
            </w:r>
            <w:r w:rsidR="00F80078">
              <w:rPr>
                <w:noProof/>
                <w:webHidden/>
              </w:rPr>
              <w:fldChar w:fldCharType="begin"/>
            </w:r>
            <w:r w:rsidR="00F80078">
              <w:rPr>
                <w:noProof/>
                <w:webHidden/>
              </w:rPr>
              <w:instrText xml:space="preserve"> PAGEREF _Toc235007040 \h </w:instrText>
            </w:r>
            <w:r w:rsidR="00F80078">
              <w:rPr>
                <w:noProof/>
                <w:webHidden/>
              </w:rPr>
            </w:r>
            <w:r w:rsidR="00F80078">
              <w:rPr>
                <w:noProof/>
                <w:webHidden/>
              </w:rPr>
              <w:fldChar w:fldCharType="separate"/>
            </w:r>
            <w:r w:rsidR="00F80078">
              <w:rPr>
                <w:noProof/>
                <w:webHidden/>
              </w:rPr>
              <w:t>14</w:t>
            </w:r>
            <w:r w:rsidR="00F80078">
              <w:rPr>
                <w:noProof/>
                <w:webHidden/>
              </w:rPr>
              <w:fldChar w:fldCharType="end"/>
            </w:r>
          </w:hyperlink>
        </w:p>
        <w:p w14:paraId="612395CE" w14:textId="499620BE" w:rsidR="00F80078" w:rsidRDefault="008715C2">
          <w:pPr>
            <w:pStyle w:val="TOC1"/>
            <w:tabs>
              <w:tab w:val="right" w:leader="dot" w:pos="9016"/>
            </w:tabs>
            <w:rPr>
              <w:noProof/>
              <w:kern w:val="2"/>
              <w:sz w:val="24"/>
              <w:szCs w:val="24"/>
              <w:lang w:eastAsia="en-GB"/>
              <w14:ligatures w14:val="standardContextual"/>
            </w:rPr>
          </w:pPr>
          <w:hyperlink w:anchor="_Toc235007041" w:history="1">
            <w:r w:rsidR="00F80078" w:rsidRPr="00652858">
              <w:rPr>
                <w:rStyle w:val="Hyperlink"/>
                <w:noProof/>
              </w:rPr>
              <w:t>References</w:t>
            </w:r>
            <w:r w:rsidR="00F80078">
              <w:rPr>
                <w:noProof/>
                <w:webHidden/>
              </w:rPr>
              <w:tab/>
            </w:r>
            <w:r w:rsidR="00F80078">
              <w:rPr>
                <w:noProof/>
                <w:webHidden/>
              </w:rPr>
              <w:fldChar w:fldCharType="begin"/>
            </w:r>
            <w:r w:rsidR="00F80078">
              <w:rPr>
                <w:noProof/>
                <w:webHidden/>
              </w:rPr>
              <w:instrText xml:space="preserve"> PAGEREF _Toc235007041 \h </w:instrText>
            </w:r>
            <w:r w:rsidR="00F80078">
              <w:rPr>
                <w:noProof/>
                <w:webHidden/>
              </w:rPr>
            </w:r>
            <w:r w:rsidR="00F80078">
              <w:rPr>
                <w:noProof/>
                <w:webHidden/>
              </w:rPr>
              <w:fldChar w:fldCharType="separate"/>
            </w:r>
            <w:r w:rsidR="00F80078">
              <w:rPr>
                <w:noProof/>
                <w:webHidden/>
              </w:rPr>
              <w:t>15</w:t>
            </w:r>
            <w:r w:rsidR="00F80078">
              <w:rPr>
                <w:noProof/>
                <w:webHidden/>
              </w:rPr>
              <w:fldChar w:fldCharType="end"/>
            </w:r>
          </w:hyperlink>
        </w:p>
        <w:p w14:paraId="143DE638" w14:textId="1F72F749" w:rsidR="00F80078" w:rsidRDefault="00F80078">
          <w:r>
            <w:rPr>
              <w:b/>
              <w:bCs/>
            </w:rPr>
            <w:fldChar w:fldCharType="end"/>
          </w:r>
        </w:p>
      </w:sdtContent>
    </w:sdt>
    <w:p w14:paraId="3DB6BCC6" w14:textId="77777777" w:rsidR="000C7005" w:rsidRDefault="000C7005"/>
    <w:p w14:paraId="437B9D5F" w14:textId="77777777" w:rsidR="000C7005" w:rsidRDefault="000C7005"/>
    <w:p w14:paraId="5C37FC57" w14:textId="77777777" w:rsidR="000C7005" w:rsidRDefault="000C7005"/>
    <w:p w14:paraId="109F0765" w14:textId="77777777" w:rsidR="000C7005" w:rsidRDefault="000C7005"/>
    <w:p w14:paraId="434F080D" w14:textId="77777777" w:rsidR="000C7005" w:rsidRDefault="000C7005"/>
    <w:p w14:paraId="4E3DED46" w14:textId="77777777" w:rsidR="000C7005" w:rsidRDefault="000C7005"/>
    <w:p w14:paraId="63E2CF6D" w14:textId="77777777" w:rsidR="000C7005" w:rsidRDefault="000C7005"/>
    <w:p w14:paraId="1C0EE38D" w14:textId="77777777" w:rsidR="000C7005" w:rsidRDefault="000C7005"/>
    <w:p w14:paraId="5E536225" w14:textId="77777777" w:rsidR="000C7005" w:rsidRDefault="000C7005"/>
    <w:p w14:paraId="6C9B6788" w14:textId="77777777" w:rsidR="000C7005" w:rsidRDefault="000C7005"/>
    <w:p w14:paraId="40AB9D2E" w14:textId="77777777" w:rsidR="000C7005" w:rsidRDefault="000C7005"/>
    <w:p w14:paraId="7CE9D53A" w14:textId="77777777" w:rsidR="000C7005" w:rsidRDefault="000C7005"/>
    <w:p w14:paraId="49E446F0" w14:textId="77777777" w:rsidR="000C7005" w:rsidRDefault="000C7005"/>
    <w:p w14:paraId="037EC146" w14:textId="77777777" w:rsidR="000C7005" w:rsidRDefault="000C7005"/>
    <w:p w14:paraId="385C50D2" w14:textId="77777777" w:rsidR="000C7005" w:rsidRDefault="000C7005"/>
    <w:p w14:paraId="25A60061" w14:textId="77777777" w:rsidR="000C7005" w:rsidRDefault="000C7005"/>
    <w:p w14:paraId="1DB259FD" w14:textId="77777777" w:rsidR="000C7005" w:rsidRDefault="000C7005"/>
    <w:p w14:paraId="66C56C64" w14:textId="77777777" w:rsidR="000C7005" w:rsidRDefault="000C7005"/>
    <w:p w14:paraId="40D50A87" w14:textId="77777777" w:rsidR="000C7005" w:rsidRDefault="000C7005"/>
    <w:p w14:paraId="034ADF5E" w14:textId="0277C67D" w:rsidR="000C7005" w:rsidRDefault="000C7005" w:rsidP="000C7005">
      <w:pPr>
        <w:pStyle w:val="Heading1"/>
      </w:pPr>
      <w:bookmarkStart w:id="0" w:name="_Toc235007031"/>
      <w:r>
        <w:lastRenderedPageBreak/>
        <w:t>Introduction</w:t>
      </w:r>
      <w:bookmarkEnd w:id="0"/>
    </w:p>
    <w:p w14:paraId="4D4387AE" w14:textId="7EF98668" w:rsidR="000C7005" w:rsidRPr="000C7005" w:rsidRDefault="000C7005" w:rsidP="000C7005">
      <w:pPr>
        <w:spacing w:line="360" w:lineRule="auto"/>
        <w:jc w:val="both"/>
        <w:rPr>
          <w:rFonts w:ascii="Arial" w:hAnsi="Arial" w:cs="Arial"/>
          <w:sz w:val="24"/>
          <w:szCs w:val="24"/>
        </w:rPr>
      </w:pPr>
      <w:r w:rsidRPr="000C7005">
        <w:rPr>
          <w:rFonts w:ascii="Arial" w:hAnsi="Arial" w:cs="Arial"/>
          <w:sz w:val="24"/>
          <w:szCs w:val="24"/>
        </w:rPr>
        <w:t>One of the most important factors deciding how an organization functions, takes decisions and achieves strategic objectives, is their organizational culture. It encompasses the beliefs, assumptions and behaviours that are shared among group members and which impact employees-their actions and practices within the organisation (Mullins and Christy, 2016). An organization strengthens engagement, innovation and improvement in customer satisfaction with the strong organizational culture. On the other hand, weak and misaligned cultures lessen the organizational effectiveness and create hurdles for change. (Schein and Schein 2021) In competitive and dynamic business environments, it has become important to evaluate organisational performance in the organisation.</w:t>
      </w:r>
    </w:p>
    <w:p w14:paraId="390EEC28" w14:textId="051E3242" w:rsidR="000C7005" w:rsidRPr="000C7005" w:rsidRDefault="000C7005" w:rsidP="000C7005">
      <w:pPr>
        <w:spacing w:line="360" w:lineRule="auto"/>
        <w:jc w:val="both"/>
        <w:rPr>
          <w:rFonts w:ascii="Arial" w:hAnsi="Arial" w:cs="Arial"/>
          <w:sz w:val="24"/>
          <w:szCs w:val="24"/>
        </w:rPr>
      </w:pPr>
      <w:r w:rsidRPr="000C7005">
        <w:rPr>
          <w:rFonts w:ascii="Arial" w:hAnsi="Arial" w:cs="Arial"/>
          <w:sz w:val="24"/>
          <w:szCs w:val="24"/>
        </w:rPr>
        <w:t>The report will discuss the only organisation of UK with employee owned structure, John Lewis Partnership Limited (JLP</w:t>
      </w:r>
      <w:proofErr w:type="gramStart"/>
      <w:r w:rsidRPr="000C7005">
        <w:rPr>
          <w:rFonts w:ascii="Arial" w:hAnsi="Arial" w:cs="Arial"/>
          <w:sz w:val="24"/>
          <w:szCs w:val="24"/>
        </w:rPr>
        <w:t>) .</w:t>
      </w:r>
      <w:proofErr w:type="gramEnd"/>
      <w:r w:rsidRPr="000C7005">
        <w:rPr>
          <w:rFonts w:ascii="Arial" w:hAnsi="Arial" w:cs="Arial"/>
          <w:sz w:val="24"/>
          <w:szCs w:val="24"/>
        </w:rPr>
        <w:t xml:space="preserve"> The report explores how people’s culture impacts the organisations’ structure and decision making. This is followed by the application of Schein’s Three Levels of Culture and </w:t>
      </w:r>
      <w:proofErr w:type="spellStart"/>
      <w:r w:rsidRPr="000C7005">
        <w:rPr>
          <w:rFonts w:ascii="Arial" w:hAnsi="Arial" w:cs="Arial"/>
          <w:sz w:val="24"/>
          <w:szCs w:val="24"/>
        </w:rPr>
        <w:t>Handy’s</w:t>
      </w:r>
      <w:proofErr w:type="spellEnd"/>
      <w:r w:rsidRPr="000C7005">
        <w:rPr>
          <w:rFonts w:ascii="Arial" w:hAnsi="Arial" w:cs="Arial"/>
          <w:sz w:val="24"/>
          <w:szCs w:val="24"/>
        </w:rPr>
        <w:t xml:space="preserve"> Cultural Types to identify the organisation’s existing culture. The organisation’s culture helps them respond to the pressure of the external environment. Further, evaluate whether the existing culture is an organisational enabler or barrier and how each culture has an impact on the organisation’s performance. Based on relevant organizational behaviour theories and current academic literature recommendations are made.</w:t>
      </w:r>
    </w:p>
    <w:p w14:paraId="28D1C271" w14:textId="0E8E7B5D" w:rsidR="000C7005" w:rsidRDefault="000C7005">
      <w:r w:rsidRPr="000C7005">
        <w:rPr>
          <w:noProof/>
        </w:rPr>
        <w:lastRenderedPageBreak/>
        <w:drawing>
          <wp:inline distT="0" distB="0" distL="0" distR="0" wp14:anchorId="0B1F637F" wp14:editId="4E38C844">
            <wp:extent cx="5249008" cy="6306430"/>
            <wp:effectExtent l="0" t="0" r="889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249008" cy="6306430"/>
                    </a:xfrm>
                    <a:prstGeom prst="rect">
                      <a:avLst/>
                    </a:prstGeom>
                  </pic:spPr>
                </pic:pic>
              </a:graphicData>
            </a:graphic>
          </wp:inline>
        </w:drawing>
      </w:r>
    </w:p>
    <w:p w14:paraId="6DD73D8B" w14:textId="65C4B35B" w:rsidR="000C7005" w:rsidRPr="000C7005" w:rsidRDefault="000C7005" w:rsidP="000C7005">
      <w:pPr>
        <w:jc w:val="center"/>
        <w:rPr>
          <w:rFonts w:ascii="Arial" w:hAnsi="Arial" w:cs="Arial"/>
          <w:i/>
          <w:iCs/>
          <w:sz w:val="24"/>
          <w:szCs w:val="24"/>
        </w:rPr>
      </w:pPr>
      <w:r w:rsidRPr="000C7005">
        <w:rPr>
          <w:rFonts w:ascii="Arial" w:hAnsi="Arial" w:cs="Arial"/>
          <w:i/>
          <w:iCs/>
          <w:sz w:val="24"/>
          <w:szCs w:val="24"/>
        </w:rPr>
        <w:t>(Figure 1 -Report Framework at John Lewis)</w:t>
      </w:r>
    </w:p>
    <w:p w14:paraId="0D81E6F3" w14:textId="75A70A93" w:rsidR="000C7005" w:rsidRPr="000C7005" w:rsidRDefault="000C7005" w:rsidP="000C7005">
      <w:pPr>
        <w:spacing w:line="360" w:lineRule="auto"/>
        <w:jc w:val="both"/>
        <w:rPr>
          <w:rFonts w:ascii="Arial" w:hAnsi="Arial" w:cs="Arial"/>
          <w:sz w:val="24"/>
          <w:szCs w:val="24"/>
        </w:rPr>
      </w:pPr>
      <w:r w:rsidRPr="000C7005">
        <w:rPr>
          <w:rFonts w:ascii="Arial" w:hAnsi="Arial" w:cs="Arial"/>
          <w:sz w:val="24"/>
          <w:szCs w:val="24"/>
        </w:rPr>
        <w:t>The structure of this report is shown in Figure 1. The organisational culture of John Lewis Partnership has an effect on its organisational structure, decision making etc. Also, it will be analysed using relevant cultural models. Moreover, it helps in adapting to changes in the external environment. Further, it affects organisational effectiveness. Ultimately, organisational effectiveness will impact organisational performance. The report concludes with recommendations informed by theory to enhance organisational culture and strengthen long-term performance.</w:t>
      </w:r>
    </w:p>
    <w:p w14:paraId="05FB2942" w14:textId="77777777" w:rsidR="000C7005" w:rsidRDefault="000C7005"/>
    <w:p w14:paraId="698C50A7" w14:textId="35C26DB5" w:rsidR="000C7005" w:rsidRDefault="000C7005" w:rsidP="000C7005">
      <w:pPr>
        <w:pStyle w:val="Heading1"/>
      </w:pPr>
      <w:bookmarkStart w:id="1" w:name="_Toc235007032"/>
      <w:r w:rsidRPr="000C7005">
        <w:lastRenderedPageBreak/>
        <w:t>Organisational Culture of John Lewis Partnership</w:t>
      </w:r>
      <w:bookmarkEnd w:id="1"/>
    </w:p>
    <w:p w14:paraId="5012611F" w14:textId="77777777" w:rsidR="000C7005" w:rsidRPr="000C7005" w:rsidRDefault="000C7005" w:rsidP="000C7005"/>
    <w:p w14:paraId="4A589F70" w14:textId="3B58CF45" w:rsidR="000C7005" w:rsidRPr="000C7005" w:rsidRDefault="000C7005" w:rsidP="000C7005">
      <w:pPr>
        <w:spacing w:line="360" w:lineRule="auto"/>
        <w:jc w:val="both"/>
        <w:rPr>
          <w:rFonts w:ascii="Arial" w:hAnsi="Arial" w:cs="Arial"/>
          <w:sz w:val="24"/>
          <w:szCs w:val="24"/>
        </w:rPr>
      </w:pPr>
      <w:r w:rsidRPr="000C7005">
        <w:rPr>
          <w:rFonts w:ascii="Arial" w:hAnsi="Arial" w:cs="Arial"/>
          <w:sz w:val="24"/>
          <w:szCs w:val="24"/>
        </w:rPr>
        <w:t xml:space="preserve">Organisational culture is defined by Mullins and Christy (2016) as the values, beliefs, norm and </w:t>
      </w:r>
      <w:proofErr w:type="spellStart"/>
      <w:r w:rsidRPr="000C7005">
        <w:rPr>
          <w:rFonts w:ascii="Arial" w:hAnsi="Arial" w:cs="Arial"/>
          <w:sz w:val="24"/>
          <w:szCs w:val="24"/>
        </w:rPr>
        <w:t>behavior</w:t>
      </w:r>
      <w:proofErr w:type="spellEnd"/>
      <w:r w:rsidRPr="000C7005">
        <w:rPr>
          <w:rFonts w:ascii="Arial" w:hAnsi="Arial" w:cs="Arial"/>
          <w:sz w:val="24"/>
          <w:szCs w:val="24"/>
        </w:rPr>
        <w:t xml:space="preserve"> that shape the way employees interact and work within an organization. A strong culture in an organization offers employees a greater sense of purpose. Moreover, culture supports the objectives of a strategy. Further, it leads to a sustainable competitive advantage (Schein and Schein, 2021). Organisational culture may play a very important role in a retail business’ long-term success as we’ll witness below, it is crucial in the insurgent of client experience and the engagement of employees.</w:t>
      </w:r>
    </w:p>
    <w:p w14:paraId="468D18E0" w14:textId="3C3E4138" w:rsidR="000C7005" w:rsidRPr="000C7005" w:rsidRDefault="000C7005" w:rsidP="000C7005">
      <w:pPr>
        <w:spacing w:line="360" w:lineRule="auto"/>
        <w:jc w:val="both"/>
        <w:rPr>
          <w:rFonts w:ascii="Arial" w:hAnsi="Arial" w:cs="Arial"/>
          <w:sz w:val="24"/>
          <w:szCs w:val="24"/>
        </w:rPr>
      </w:pPr>
      <w:r w:rsidRPr="000C7005">
        <w:rPr>
          <w:rFonts w:ascii="Arial" w:hAnsi="Arial" w:cs="Arial"/>
          <w:sz w:val="24"/>
          <w:szCs w:val="24"/>
        </w:rPr>
        <w:t>The employee ownership model of John Lewis Partnership (JLP) helped develop a unique organisational culture. In stark contrast to conventional retailers, the firm is owned by its employees – the Partners. Accordingly, Partners share in the success of the organisation through profit-sharing and decision-making (John Lewis Partnership, 2025). This ownership arrangement nurtures an environment founded on trust, accountability, collaboration and mutual respect to foster a strong sense of commitment.</w:t>
      </w:r>
    </w:p>
    <w:p w14:paraId="53B8E4A8" w14:textId="5B969E28" w:rsidR="000C7005" w:rsidRPr="000C7005" w:rsidRDefault="000C7005" w:rsidP="000C7005">
      <w:pPr>
        <w:spacing w:line="360" w:lineRule="auto"/>
        <w:jc w:val="both"/>
        <w:rPr>
          <w:rFonts w:ascii="Arial" w:hAnsi="Arial" w:cs="Arial"/>
          <w:sz w:val="24"/>
          <w:szCs w:val="24"/>
        </w:rPr>
      </w:pPr>
      <w:r w:rsidRPr="000C7005">
        <w:rPr>
          <w:rFonts w:ascii="Arial" w:hAnsi="Arial" w:cs="Arial"/>
          <w:sz w:val="24"/>
          <w:szCs w:val="24"/>
        </w:rPr>
        <w:t>The organization purpose “Working in Partnership for a Happier World” reflects the values that lie beyond financial performance: fairness and integrity and outstanding customer service (John Lewis Partnership, 2025). The administrators have devised policies to deal with possible incidents, such as accidents and non-conformities, as well as environmental issues. As per Schein and Schein (2021), organisational values come to fruition only when employees actually exhibit such behaviour.   At John Lewis, the Partnership model reflects this connection. It encourages employees to contribute to the organisation’s success rather than just completing the tasks assigned to them.</w:t>
      </w:r>
    </w:p>
    <w:p w14:paraId="74DD34A1" w14:textId="397D6B47" w:rsidR="000C7005" w:rsidRPr="000C7005" w:rsidRDefault="000C7005" w:rsidP="000C7005">
      <w:pPr>
        <w:spacing w:line="360" w:lineRule="auto"/>
        <w:jc w:val="both"/>
        <w:rPr>
          <w:rFonts w:ascii="Arial" w:hAnsi="Arial" w:cs="Arial"/>
          <w:sz w:val="24"/>
          <w:szCs w:val="24"/>
        </w:rPr>
      </w:pPr>
      <w:r w:rsidRPr="000C7005">
        <w:rPr>
          <w:rFonts w:ascii="Arial" w:hAnsi="Arial" w:cs="Arial"/>
          <w:sz w:val="24"/>
          <w:szCs w:val="24"/>
        </w:rPr>
        <w:t>John Lewis has a collaborative working environment that values employee well-being, emphasis on diversity, and continuous learning as key organizational priorities. This organization promotes participation and shared responsibility through communication, staff forums and opportunities for feedback. As per the research conducted by CIPD in the year 2024, the organisation involving practices enhance employee engagement and boosts organisational commitment. Also, organisations with inclusive culture possess a greater tendency towards higher motivation and productivity.</w:t>
      </w:r>
    </w:p>
    <w:p w14:paraId="7CEC6E17" w14:textId="653901FE" w:rsidR="000C7005" w:rsidRDefault="000C7005" w:rsidP="000C7005">
      <w:pPr>
        <w:spacing w:line="360" w:lineRule="auto"/>
        <w:jc w:val="both"/>
        <w:rPr>
          <w:rFonts w:ascii="Arial" w:hAnsi="Arial" w:cs="Arial"/>
          <w:sz w:val="24"/>
          <w:szCs w:val="24"/>
        </w:rPr>
      </w:pPr>
      <w:r w:rsidRPr="000C7005">
        <w:rPr>
          <w:rFonts w:ascii="Arial" w:hAnsi="Arial" w:cs="Arial"/>
          <w:sz w:val="24"/>
          <w:szCs w:val="24"/>
        </w:rPr>
        <w:lastRenderedPageBreak/>
        <w:t>While the Partnership culture engages employees, it also has drawbacks that must be managed.  The retail sector is highly competitive and requiring rapid organisational change slowness in decision making because of the focus on consultation and consensus.  According to Burnes (2020), organizations with participative cultures may display higher levels of resistance when it comes to difficult strategic decisions like restructuring and cost reductions.  Thus, while John Lewis' culture has a positive influence on his business strengths, there is a need for suitable equilibrium between participation and flexibility to remain competitive.</w:t>
      </w:r>
    </w:p>
    <w:tbl>
      <w:tblPr>
        <w:tblStyle w:val="TableGrid"/>
        <w:tblW w:w="0" w:type="auto"/>
        <w:tblLook w:val="04A0" w:firstRow="1" w:lastRow="0" w:firstColumn="1" w:lastColumn="0" w:noHBand="0" w:noVBand="1"/>
      </w:tblPr>
      <w:tblGrid>
        <w:gridCol w:w="2672"/>
        <w:gridCol w:w="3107"/>
        <w:gridCol w:w="3237"/>
      </w:tblGrid>
      <w:tr w:rsidR="000C7005" w:rsidRPr="000C7005" w14:paraId="62FA84C4" w14:textId="77777777" w:rsidTr="000C7005">
        <w:tc>
          <w:tcPr>
            <w:tcW w:w="0" w:type="auto"/>
            <w:hideMark/>
          </w:tcPr>
          <w:p w14:paraId="2B39F00D" w14:textId="77777777" w:rsidR="000C7005" w:rsidRPr="000C7005" w:rsidRDefault="000C7005" w:rsidP="000C7005">
            <w:pPr>
              <w:jc w:val="both"/>
              <w:rPr>
                <w:rFonts w:ascii="Arial" w:eastAsia="Times New Roman" w:hAnsi="Arial" w:cs="Arial"/>
                <w:b/>
                <w:bCs/>
                <w:sz w:val="24"/>
                <w:szCs w:val="24"/>
                <w:lang w:eastAsia="en-GB"/>
              </w:rPr>
            </w:pPr>
            <w:r w:rsidRPr="000C7005">
              <w:rPr>
                <w:rFonts w:ascii="Arial" w:eastAsia="Times New Roman" w:hAnsi="Arial" w:cs="Arial"/>
                <w:b/>
                <w:bCs/>
                <w:sz w:val="24"/>
                <w:szCs w:val="24"/>
                <w:lang w:eastAsia="en-GB"/>
              </w:rPr>
              <w:t>Cultural Characteristic</w:t>
            </w:r>
          </w:p>
        </w:tc>
        <w:tc>
          <w:tcPr>
            <w:tcW w:w="0" w:type="auto"/>
            <w:hideMark/>
          </w:tcPr>
          <w:p w14:paraId="68BAE76E" w14:textId="77777777" w:rsidR="000C7005" w:rsidRPr="000C7005" w:rsidRDefault="000C7005" w:rsidP="000C7005">
            <w:pPr>
              <w:jc w:val="both"/>
              <w:rPr>
                <w:rFonts w:ascii="Arial" w:eastAsia="Times New Roman" w:hAnsi="Arial" w:cs="Arial"/>
                <w:b/>
                <w:bCs/>
                <w:sz w:val="24"/>
                <w:szCs w:val="24"/>
                <w:lang w:eastAsia="en-GB"/>
              </w:rPr>
            </w:pPr>
            <w:r w:rsidRPr="000C7005">
              <w:rPr>
                <w:rFonts w:ascii="Arial" w:eastAsia="Times New Roman" w:hAnsi="Arial" w:cs="Arial"/>
                <w:b/>
                <w:bCs/>
                <w:sz w:val="24"/>
                <w:szCs w:val="24"/>
                <w:lang w:eastAsia="en-GB"/>
              </w:rPr>
              <w:t>Evidence at John Lewis</w:t>
            </w:r>
          </w:p>
        </w:tc>
        <w:tc>
          <w:tcPr>
            <w:tcW w:w="0" w:type="auto"/>
            <w:hideMark/>
          </w:tcPr>
          <w:p w14:paraId="654D5674" w14:textId="77777777" w:rsidR="000C7005" w:rsidRPr="000C7005" w:rsidRDefault="000C7005" w:rsidP="000C7005">
            <w:pPr>
              <w:jc w:val="both"/>
              <w:rPr>
                <w:rFonts w:ascii="Arial" w:eastAsia="Times New Roman" w:hAnsi="Arial" w:cs="Arial"/>
                <w:b/>
                <w:bCs/>
                <w:sz w:val="24"/>
                <w:szCs w:val="24"/>
                <w:lang w:eastAsia="en-GB"/>
              </w:rPr>
            </w:pPr>
            <w:r w:rsidRPr="000C7005">
              <w:rPr>
                <w:rFonts w:ascii="Arial" w:eastAsia="Times New Roman" w:hAnsi="Arial" w:cs="Arial"/>
                <w:b/>
                <w:bCs/>
                <w:sz w:val="24"/>
                <w:szCs w:val="24"/>
                <w:lang w:eastAsia="en-GB"/>
              </w:rPr>
              <w:t>Organisational Benefit</w:t>
            </w:r>
          </w:p>
        </w:tc>
      </w:tr>
      <w:tr w:rsidR="000C7005" w:rsidRPr="000C7005" w14:paraId="353F06C1" w14:textId="77777777" w:rsidTr="000C7005">
        <w:tc>
          <w:tcPr>
            <w:tcW w:w="0" w:type="auto"/>
            <w:hideMark/>
          </w:tcPr>
          <w:p w14:paraId="3FC4513C" w14:textId="77777777" w:rsidR="000C7005" w:rsidRPr="000C7005" w:rsidRDefault="000C7005" w:rsidP="000C7005">
            <w:pPr>
              <w:pStyle w:val="ListParagraph"/>
              <w:numPr>
                <w:ilvl w:val="0"/>
                <w:numId w:val="1"/>
              </w:numPr>
              <w:rPr>
                <w:rFonts w:ascii="Arial" w:eastAsia="Times New Roman" w:hAnsi="Arial" w:cs="Arial"/>
                <w:sz w:val="24"/>
                <w:szCs w:val="24"/>
                <w:lang w:eastAsia="en-GB"/>
              </w:rPr>
            </w:pPr>
            <w:r w:rsidRPr="000C7005">
              <w:rPr>
                <w:rFonts w:ascii="Arial" w:eastAsia="Times New Roman" w:hAnsi="Arial" w:cs="Arial"/>
                <w:sz w:val="24"/>
                <w:szCs w:val="24"/>
                <w:lang w:eastAsia="en-GB"/>
              </w:rPr>
              <w:t>Employee ownership</w:t>
            </w:r>
          </w:p>
        </w:tc>
        <w:tc>
          <w:tcPr>
            <w:tcW w:w="0" w:type="auto"/>
            <w:hideMark/>
          </w:tcPr>
          <w:p w14:paraId="696D3234" w14:textId="77777777" w:rsidR="000C7005" w:rsidRPr="000C7005" w:rsidRDefault="000C7005" w:rsidP="000C7005">
            <w:pPr>
              <w:pStyle w:val="ListParagraph"/>
              <w:numPr>
                <w:ilvl w:val="0"/>
                <w:numId w:val="2"/>
              </w:numPr>
              <w:rPr>
                <w:rFonts w:ascii="Arial" w:eastAsia="Times New Roman" w:hAnsi="Arial" w:cs="Arial"/>
                <w:sz w:val="24"/>
                <w:szCs w:val="24"/>
                <w:lang w:eastAsia="en-GB"/>
              </w:rPr>
            </w:pPr>
            <w:r w:rsidRPr="000C7005">
              <w:rPr>
                <w:rFonts w:ascii="Arial" w:eastAsia="Times New Roman" w:hAnsi="Arial" w:cs="Arial"/>
                <w:sz w:val="24"/>
                <w:szCs w:val="24"/>
                <w:lang w:eastAsia="en-GB"/>
              </w:rPr>
              <w:t>Partners own the business</w:t>
            </w:r>
          </w:p>
        </w:tc>
        <w:tc>
          <w:tcPr>
            <w:tcW w:w="0" w:type="auto"/>
            <w:hideMark/>
          </w:tcPr>
          <w:p w14:paraId="1D2BD2B4" w14:textId="77777777" w:rsidR="000C7005" w:rsidRPr="000C7005" w:rsidRDefault="000C7005" w:rsidP="000C7005">
            <w:pPr>
              <w:pStyle w:val="ListParagraph"/>
              <w:numPr>
                <w:ilvl w:val="0"/>
                <w:numId w:val="3"/>
              </w:numPr>
              <w:rPr>
                <w:rFonts w:ascii="Arial" w:eastAsia="Times New Roman" w:hAnsi="Arial" w:cs="Arial"/>
                <w:sz w:val="24"/>
                <w:szCs w:val="24"/>
                <w:lang w:eastAsia="en-GB"/>
              </w:rPr>
            </w:pPr>
            <w:r w:rsidRPr="000C7005">
              <w:rPr>
                <w:rFonts w:ascii="Arial" w:eastAsia="Times New Roman" w:hAnsi="Arial" w:cs="Arial"/>
                <w:sz w:val="24"/>
                <w:szCs w:val="24"/>
                <w:lang w:eastAsia="en-GB"/>
              </w:rPr>
              <w:t>Higher commitment and accountability</w:t>
            </w:r>
          </w:p>
        </w:tc>
      </w:tr>
      <w:tr w:rsidR="000C7005" w:rsidRPr="000C7005" w14:paraId="0601862C" w14:textId="77777777" w:rsidTr="000C7005">
        <w:tc>
          <w:tcPr>
            <w:tcW w:w="0" w:type="auto"/>
            <w:hideMark/>
          </w:tcPr>
          <w:p w14:paraId="4DF2D8E7" w14:textId="77777777" w:rsidR="000C7005" w:rsidRPr="000C7005" w:rsidRDefault="000C7005" w:rsidP="000C7005">
            <w:pPr>
              <w:pStyle w:val="ListParagraph"/>
              <w:numPr>
                <w:ilvl w:val="0"/>
                <w:numId w:val="1"/>
              </w:numPr>
              <w:rPr>
                <w:rFonts w:ascii="Arial" w:eastAsia="Times New Roman" w:hAnsi="Arial" w:cs="Arial"/>
                <w:sz w:val="24"/>
                <w:szCs w:val="24"/>
                <w:lang w:eastAsia="en-GB"/>
              </w:rPr>
            </w:pPr>
            <w:r w:rsidRPr="000C7005">
              <w:rPr>
                <w:rFonts w:ascii="Arial" w:eastAsia="Times New Roman" w:hAnsi="Arial" w:cs="Arial"/>
                <w:sz w:val="24"/>
                <w:szCs w:val="24"/>
                <w:lang w:eastAsia="en-GB"/>
              </w:rPr>
              <w:t>Trust and integrity</w:t>
            </w:r>
          </w:p>
        </w:tc>
        <w:tc>
          <w:tcPr>
            <w:tcW w:w="0" w:type="auto"/>
            <w:hideMark/>
          </w:tcPr>
          <w:p w14:paraId="7877F7FF" w14:textId="77777777" w:rsidR="000C7005" w:rsidRPr="000C7005" w:rsidRDefault="000C7005" w:rsidP="000C7005">
            <w:pPr>
              <w:pStyle w:val="ListParagraph"/>
              <w:numPr>
                <w:ilvl w:val="0"/>
                <w:numId w:val="2"/>
              </w:numPr>
              <w:rPr>
                <w:rFonts w:ascii="Arial" w:eastAsia="Times New Roman" w:hAnsi="Arial" w:cs="Arial"/>
                <w:sz w:val="24"/>
                <w:szCs w:val="24"/>
                <w:lang w:eastAsia="en-GB"/>
              </w:rPr>
            </w:pPr>
            <w:r w:rsidRPr="000C7005">
              <w:rPr>
                <w:rFonts w:ascii="Arial" w:eastAsia="Times New Roman" w:hAnsi="Arial" w:cs="Arial"/>
                <w:sz w:val="24"/>
                <w:szCs w:val="24"/>
                <w:lang w:eastAsia="en-GB"/>
              </w:rPr>
              <w:t>Shared values and ethical leadership</w:t>
            </w:r>
          </w:p>
        </w:tc>
        <w:tc>
          <w:tcPr>
            <w:tcW w:w="0" w:type="auto"/>
            <w:hideMark/>
          </w:tcPr>
          <w:p w14:paraId="2D71E8ED" w14:textId="77777777" w:rsidR="000C7005" w:rsidRPr="000C7005" w:rsidRDefault="000C7005" w:rsidP="000C7005">
            <w:pPr>
              <w:pStyle w:val="ListParagraph"/>
              <w:numPr>
                <w:ilvl w:val="0"/>
                <w:numId w:val="3"/>
              </w:numPr>
              <w:rPr>
                <w:rFonts w:ascii="Arial" w:eastAsia="Times New Roman" w:hAnsi="Arial" w:cs="Arial"/>
                <w:sz w:val="24"/>
                <w:szCs w:val="24"/>
                <w:lang w:eastAsia="en-GB"/>
              </w:rPr>
            </w:pPr>
            <w:r w:rsidRPr="000C7005">
              <w:rPr>
                <w:rFonts w:ascii="Arial" w:eastAsia="Times New Roman" w:hAnsi="Arial" w:cs="Arial"/>
                <w:sz w:val="24"/>
                <w:szCs w:val="24"/>
                <w:lang w:eastAsia="en-GB"/>
              </w:rPr>
              <w:t>Strong organisational relationships</w:t>
            </w:r>
          </w:p>
        </w:tc>
      </w:tr>
      <w:tr w:rsidR="000C7005" w:rsidRPr="000C7005" w14:paraId="6D0BA32E" w14:textId="77777777" w:rsidTr="000C7005">
        <w:tc>
          <w:tcPr>
            <w:tcW w:w="0" w:type="auto"/>
            <w:hideMark/>
          </w:tcPr>
          <w:p w14:paraId="0384F0B3" w14:textId="77777777" w:rsidR="000C7005" w:rsidRPr="000C7005" w:rsidRDefault="000C7005" w:rsidP="000C7005">
            <w:pPr>
              <w:pStyle w:val="ListParagraph"/>
              <w:numPr>
                <w:ilvl w:val="0"/>
                <w:numId w:val="1"/>
              </w:numPr>
              <w:rPr>
                <w:rFonts w:ascii="Arial" w:eastAsia="Times New Roman" w:hAnsi="Arial" w:cs="Arial"/>
                <w:sz w:val="24"/>
                <w:szCs w:val="24"/>
                <w:lang w:eastAsia="en-GB"/>
              </w:rPr>
            </w:pPr>
            <w:r w:rsidRPr="000C7005">
              <w:rPr>
                <w:rFonts w:ascii="Arial" w:eastAsia="Times New Roman" w:hAnsi="Arial" w:cs="Arial"/>
                <w:sz w:val="24"/>
                <w:szCs w:val="24"/>
                <w:lang w:eastAsia="en-GB"/>
              </w:rPr>
              <w:t>Collaboration</w:t>
            </w:r>
          </w:p>
        </w:tc>
        <w:tc>
          <w:tcPr>
            <w:tcW w:w="0" w:type="auto"/>
            <w:hideMark/>
          </w:tcPr>
          <w:p w14:paraId="1E12A4AC" w14:textId="77777777" w:rsidR="000C7005" w:rsidRPr="000C7005" w:rsidRDefault="000C7005" w:rsidP="000C7005">
            <w:pPr>
              <w:pStyle w:val="ListParagraph"/>
              <w:numPr>
                <w:ilvl w:val="0"/>
                <w:numId w:val="2"/>
              </w:numPr>
              <w:rPr>
                <w:rFonts w:ascii="Arial" w:eastAsia="Times New Roman" w:hAnsi="Arial" w:cs="Arial"/>
                <w:sz w:val="24"/>
                <w:szCs w:val="24"/>
                <w:lang w:eastAsia="en-GB"/>
              </w:rPr>
            </w:pPr>
            <w:r w:rsidRPr="000C7005">
              <w:rPr>
                <w:rFonts w:ascii="Arial" w:eastAsia="Times New Roman" w:hAnsi="Arial" w:cs="Arial"/>
                <w:sz w:val="24"/>
                <w:szCs w:val="24"/>
                <w:lang w:eastAsia="en-GB"/>
              </w:rPr>
              <w:t>Employee participation in decision-making</w:t>
            </w:r>
          </w:p>
        </w:tc>
        <w:tc>
          <w:tcPr>
            <w:tcW w:w="0" w:type="auto"/>
            <w:hideMark/>
          </w:tcPr>
          <w:p w14:paraId="4C442350" w14:textId="77777777" w:rsidR="000C7005" w:rsidRPr="000C7005" w:rsidRDefault="000C7005" w:rsidP="000C7005">
            <w:pPr>
              <w:pStyle w:val="ListParagraph"/>
              <w:numPr>
                <w:ilvl w:val="0"/>
                <w:numId w:val="3"/>
              </w:numPr>
              <w:rPr>
                <w:rFonts w:ascii="Arial" w:eastAsia="Times New Roman" w:hAnsi="Arial" w:cs="Arial"/>
                <w:sz w:val="24"/>
                <w:szCs w:val="24"/>
                <w:lang w:eastAsia="en-GB"/>
              </w:rPr>
            </w:pPr>
            <w:r w:rsidRPr="000C7005">
              <w:rPr>
                <w:rFonts w:ascii="Arial" w:eastAsia="Times New Roman" w:hAnsi="Arial" w:cs="Arial"/>
                <w:sz w:val="24"/>
                <w:szCs w:val="24"/>
                <w:lang w:eastAsia="en-GB"/>
              </w:rPr>
              <w:t>Improved teamwork and knowledge sharing</w:t>
            </w:r>
          </w:p>
        </w:tc>
      </w:tr>
      <w:tr w:rsidR="000C7005" w:rsidRPr="000C7005" w14:paraId="5C39B9BC" w14:textId="77777777" w:rsidTr="000C7005">
        <w:tc>
          <w:tcPr>
            <w:tcW w:w="0" w:type="auto"/>
            <w:hideMark/>
          </w:tcPr>
          <w:p w14:paraId="728003DC" w14:textId="77777777" w:rsidR="000C7005" w:rsidRPr="000C7005" w:rsidRDefault="000C7005" w:rsidP="000C7005">
            <w:pPr>
              <w:pStyle w:val="ListParagraph"/>
              <w:numPr>
                <w:ilvl w:val="0"/>
                <w:numId w:val="1"/>
              </w:numPr>
              <w:rPr>
                <w:rFonts w:ascii="Arial" w:eastAsia="Times New Roman" w:hAnsi="Arial" w:cs="Arial"/>
                <w:sz w:val="24"/>
                <w:szCs w:val="24"/>
                <w:lang w:eastAsia="en-GB"/>
              </w:rPr>
            </w:pPr>
            <w:r w:rsidRPr="000C7005">
              <w:rPr>
                <w:rFonts w:ascii="Arial" w:eastAsia="Times New Roman" w:hAnsi="Arial" w:cs="Arial"/>
                <w:sz w:val="24"/>
                <w:szCs w:val="24"/>
                <w:lang w:eastAsia="en-GB"/>
              </w:rPr>
              <w:t>Customer focus</w:t>
            </w:r>
          </w:p>
        </w:tc>
        <w:tc>
          <w:tcPr>
            <w:tcW w:w="0" w:type="auto"/>
            <w:hideMark/>
          </w:tcPr>
          <w:p w14:paraId="3420FB58" w14:textId="77777777" w:rsidR="000C7005" w:rsidRPr="000C7005" w:rsidRDefault="000C7005" w:rsidP="000C7005">
            <w:pPr>
              <w:pStyle w:val="ListParagraph"/>
              <w:numPr>
                <w:ilvl w:val="0"/>
                <w:numId w:val="2"/>
              </w:numPr>
              <w:rPr>
                <w:rFonts w:ascii="Arial" w:eastAsia="Times New Roman" w:hAnsi="Arial" w:cs="Arial"/>
                <w:sz w:val="24"/>
                <w:szCs w:val="24"/>
                <w:lang w:eastAsia="en-GB"/>
              </w:rPr>
            </w:pPr>
            <w:r w:rsidRPr="000C7005">
              <w:rPr>
                <w:rFonts w:ascii="Arial" w:eastAsia="Times New Roman" w:hAnsi="Arial" w:cs="Arial"/>
                <w:sz w:val="24"/>
                <w:szCs w:val="24"/>
                <w:lang w:eastAsia="en-GB"/>
              </w:rPr>
              <w:t>Commitment to exceptional service</w:t>
            </w:r>
          </w:p>
        </w:tc>
        <w:tc>
          <w:tcPr>
            <w:tcW w:w="0" w:type="auto"/>
            <w:hideMark/>
          </w:tcPr>
          <w:p w14:paraId="70573283" w14:textId="77777777" w:rsidR="000C7005" w:rsidRPr="000C7005" w:rsidRDefault="000C7005" w:rsidP="000C7005">
            <w:pPr>
              <w:pStyle w:val="ListParagraph"/>
              <w:numPr>
                <w:ilvl w:val="0"/>
                <w:numId w:val="3"/>
              </w:numPr>
              <w:rPr>
                <w:rFonts w:ascii="Arial" w:eastAsia="Times New Roman" w:hAnsi="Arial" w:cs="Arial"/>
                <w:sz w:val="24"/>
                <w:szCs w:val="24"/>
                <w:lang w:eastAsia="en-GB"/>
              </w:rPr>
            </w:pPr>
            <w:r w:rsidRPr="000C7005">
              <w:rPr>
                <w:rFonts w:ascii="Arial" w:eastAsia="Times New Roman" w:hAnsi="Arial" w:cs="Arial"/>
                <w:sz w:val="24"/>
                <w:szCs w:val="24"/>
                <w:lang w:eastAsia="en-GB"/>
              </w:rPr>
              <w:t>Increased customer satisfaction and loyalty</w:t>
            </w:r>
          </w:p>
        </w:tc>
      </w:tr>
      <w:tr w:rsidR="000C7005" w:rsidRPr="000C7005" w14:paraId="5C903CE8" w14:textId="77777777" w:rsidTr="000C7005">
        <w:tc>
          <w:tcPr>
            <w:tcW w:w="0" w:type="auto"/>
            <w:hideMark/>
          </w:tcPr>
          <w:p w14:paraId="2D973BBD" w14:textId="77777777" w:rsidR="000C7005" w:rsidRPr="000C7005" w:rsidRDefault="000C7005" w:rsidP="000C7005">
            <w:pPr>
              <w:pStyle w:val="ListParagraph"/>
              <w:numPr>
                <w:ilvl w:val="0"/>
                <w:numId w:val="1"/>
              </w:numPr>
              <w:rPr>
                <w:rFonts w:ascii="Arial" w:eastAsia="Times New Roman" w:hAnsi="Arial" w:cs="Arial"/>
                <w:sz w:val="24"/>
                <w:szCs w:val="24"/>
                <w:lang w:eastAsia="en-GB"/>
              </w:rPr>
            </w:pPr>
            <w:r w:rsidRPr="000C7005">
              <w:rPr>
                <w:rFonts w:ascii="Arial" w:eastAsia="Times New Roman" w:hAnsi="Arial" w:cs="Arial"/>
                <w:sz w:val="24"/>
                <w:szCs w:val="24"/>
                <w:lang w:eastAsia="en-GB"/>
              </w:rPr>
              <w:t>Continuous improvement</w:t>
            </w:r>
          </w:p>
        </w:tc>
        <w:tc>
          <w:tcPr>
            <w:tcW w:w="0" w:type="auto"/>
            <w:hideMark/>
          </w:tcPr>
          <w:p w14:paraId="1DDB7E5B" w14:textId="77777777" w:rsidR="000C7005" w:rsidRPr="000C7005" w:rsidRDefault="000C7005" w:rsidP="000C7005">
            <w:pPr>
              <w:pStyle w:val="ListParagraph"/>
              <w:numPr>
                <w:ilvl w:val="0"/>
                <w:numId w:val="2"/>
              </w:numPr>
              <w:rPr>
                <w:rFonts w:ascii="Arial" w:eastAsia="Times New Roman" w:hAnsi="Arial" w:cs="Arial"/>
                <w:sz w:val="24"/>
                <w:szCs w:val="24"/>
                <w:lang w:eastAsia="en-GB"/>
              </w:rPr>
            </w:pPr>
            <w:r w:rsidRPr="000C7005">
              <w:rPr>
                <w:rFonts w:ascii="Arial" w:eastAsia="Times New Roman" w:hAnsi="Arial" w:cs="Arial"/>
                <w:sz w:val="24"/>
                <w:szCs w:val="24"/>
                <w:lang w:eastAsia="en-GB"/>
              </w:rPr>
              <w:t>Learning and development opportunities</w:t>
            </w:r>
          </w:p>
        </w:tc>
        <w:tc>
          <w:tcPr>
            <w:tcW w:w="0" w:type="auto"/>
            <w:hideMark/>
          </w:tcPr>
          <w:p w14:paraId="088B217C" w14:textId="77777777" w:rsidR="000C7005" w:rsidRPr="000C7005" w:rsidRDefault="000C7005" w:rsidP="000C7005">
            <w:pPr>
              <w:pStyle w:val="ListParagraph"/>
              <w:numPr>
                <w:ilvl w:val="0"/>
                <w:numId w:val="3"/>
              </w:numPr>
              <w:rPr>
                <w:rFonts w:ascii="Arial" w:eastAsia="Times New Roman" w:hAnsi="Arial" w:cs="Arial"/>
                <w:sz w:val="24"/>
                <w:szCs w:val="24"/>
                <w:lang w:eastAsia="en-GB"/>
              </w:rPr>
            </w:pPr>
            <w:r w:rsidRPr="000C7005">
              <w:rPr>
                <w:rFonts w:ascii="Arial" w:eastAsia="Times New Roman" w:hAnsi="Arial" w:cs="Arial"/>
                <w:sz w:val="24"/>
                <w:szCs w:val="24"/>
                <w:lang w:eastAsia="en-GB"/>
              </w:rPr>
              <w:t>Greater innovation and adaptability</w:t>
            </w:r>
          </w:p>
        </w:tc>
      </w:tr>
    </w:tbl>
    <w:p w14:paraId="7DBF9328" w14:textId="3F96D00B" w:rsidR="000C7005" w:rsidRPr="000C7005" w:rsidRDefault="000C7005" w:rsidP="000C7005">
      <w:pPr>
        <w:spacing w:line="360" w:lineRule="auto"/>
        <w:jc w:val="both"/>
        <w:rPr>
          <w:rFonts w:ascii="Arial" w:hAnsi="Arial" w:cs="Arial"/>
          <w:i/>
          <w:iCs/>
          <w:sz w:val="24"/>
          <w:szCs w:val="24"/>
        </w:rPr>
      </w:pPr>
      <w:r w:rsidRPr="000C7005">
        <w:rPr>
          <w:rFonts w:ascii="Arial" w:hAnsi="Arial" w:cs="Arial"/>
          <w:i/>
          <w:iCs/>
          <w:sz w:val="24"/>
          <w:szCs w:val="24"/>
        </w:rPr>
        <w:t>(Table 1 -Key Characteristics of John Lewis Partnership's Organisational Culture)</w:t>
      </w:r>
    </w:p>
    <w:p w14:paraId="3F1828FC" w14:textId="73275361" w:rsidR="000C7005" w:rsidRDefault="000B661F" w:rsidP="000C7005">
      <w:pPr>
        <w:jc w:val="both"/>
        <w:rPr>
          <w:rFonts w:ascii="Arial" w:hAnsi="Arial" w:cs="Arial"/>
          <w:sz w:val="24"/>
          <w:szCs w:val="24"/>
        </w:rPr>
      </w:pPr>
      <w:r w:rsidRPr="000B661F">
        <w:rPr>
          <w:rFonts w:ascii="Arial" w:hAnsi="Arial" w:cs="Arial"/>
          <w:sz w:val="24"/>
          <w:szCs w:val="24"/>
        </w:rPr>
        <w:t>Table 1 provides an overview of John Lewis Partnership’s culture and explains how these cultural values enhance employee engagement and allow the organisation to be effective over the long run.</w:t>
      </w:r>
    </w:p>
    <w:p w14:paraId="6998D100" w14:textId="5A123B7F" w:rsidR="000B661F" w:rsidRDefault="000B661F" w:rsidP="000B661F">
      <w:pPr>
        <w:pStyle w:val="Heading1"/>
      </w:pPr>
      <w:bookmarkStart w:id="2" w:name="_Toc235007033"/>
      <w:r w:rsidRPr="000B661F">
        <w:t>How Organisational Culture Shapes Structure and Decision-Making</w:t>
      </w:r>
      <w:bookmarkEnd w:id="2"/>
    </w:p>
    <w:p w14:paraId="2B45A676" w14:textId="34768D40" w:rsidR="000B661F" w:rsidRPr="000B661F" w:rsidRDefault="000B661F" w:rsidP="000B661F">
      <w:pPr>
        <w:spacing w:line="360" w:lineRule="auto"/>
        <w:jc w:val="both"/>
        <w:rPr>
          <w:rFonts w:ascii="Arial" w:hAnsi="Arial" w:cs="Arial"/>
          <w:sz w:val="24"/>
          <w:szCs w:val="24"/>
        </w:rPr>
      </w:pPr>
      <w:r w:rsidRPr="000B661F">
        <w:rPr>
          <w:rFonts w:ascii="Arial" w:hAnsi="Arial" w:cs="Arial"/>
          <w:sz w:val="24"/>
          <w:szCs w:val="24"/>
        </w:rPr>
        <w:t xml:space="preserve">Organisational culture </w:t>
      </w:r>
      <w:proofErr w:type="gramStart"/>
      <w:r w:rsidRPr="000B661F">
        <w:rPr>
          <w:rFonts w:ascii="Arial" w:hAnsi="Arial" w:cs="Arial"/>
          <w:sz w:val="24"/>
          <w:szCs w:val="24"/>
        </w:rPr>
        <w:t>shapes</w:t>
      </w:r>
      <w:proofErr w:type="gramEnd"/>
      <w:r w:rsidRPr="000B661F">
        <w:rPr>
          <w:rFonts w:ascii="Arial" w:hAnsi="Arial" w:cs="Arial"/>
          <w:sz w:val="24"/>
          <w:szCs w:val="24"/>
        </w:rPr>
        <w:t xml:space="preserve"> organisational structure and strategic and operational decisions in a significant way. According to Mullins and Christy (2016), culture shapes business practices: it determines authority, communication and behaviour. At John Lewis Partnership (JLP), the employee-owned business model has produced a participative culture that enhances shared governance. In particular, it encourages employees to contribute to organisational decision making.</w:t>
      </w:r>
    </w:p>
    <w:p w14:paraId="2A0FD848" w14:textId="77777777" w:rsidR="000B661F" w:rsidRPr="000B661F" w:rsidRDefault="000B661F" w:rsidP="000B661F">
      <w:pPr>
        <w:spacing w:line="360" w:lineRule="auto"/>
        <w:jc w:val="both"/>
        <w:rPr>
          <w:rFonts w:ascii="Arial" w:hAnsi="Arial" w:cs="Arial"/>
          <w:sz w:val="24"/>
          <w:szCs w:val="24"/>
        </w:rPr>
      </w:pPr>
    </w:p>
    <w:p w14:paraId="539971B1" w14:textId="494FE62C" w:rsidR="000B661F" w:rsidRPr="000B661F" w:rsidRDefault="000B661F" w:rsidP="000B661F">
      <w:pPr>
        <w:spacing w:line="360" w:lineRule="auto"/>
        <w:jc w:val="both"/>
        <w:rPr>
          <w:rFonts w:ascii="Arial" w:hAnsi="Arial" w:cs="Arial"/>
          <w:sz w:val="24"/>
          <w:szCs w:val="24"/>
        </w:rPr>
      </w:pPr>
      <w:r w:rsidRPr="000B661F">
        <w:rPr>
          <w:rFonts w:ascii="Arial" w:hAnsi="Arial" w:cs="Arial"/>
          <w:sz w:val="24"/>
          <w:szCs w:val="24"/>
        </w:rPr>
        <w:lastRenderedPageBreak/>
        <w:t>Opposing most traditional retailers with a high degree of centralisation in their hierarchical structure, John Lewis is relatively decentralised in its approach. Employees called Partners can voice opinions through a representative body called the Partnership Council and local forums (John Lewis Partnership, 2025).  The structure reflects the cultural values of trust, transparency and shared responsibility. Thus, employees taking part in decision-making results in more involvement in the organisation, better communication, and a stronger commitment to the goals of the enterprise.</w:t>
      </w:r>
    </w:p>
    <w:p w14:paraId="40AB6965" w14:textId="77777777" w:rsidR="000B661F" w:rsidRPr="000B661F" w:rsidRDefault="000B661F" w:rsidP="000B661F">
      <w:pPr>
        <w:spacing w:line="360" w:lineRule="auto"/>
        <w:jc w:val="both"/>
        <w:rPr>
          <w:rFonts w:ascii="Arial" w:hAnsi="Arial" w:cs="Arial"/>
          <w:sz w:val="24"/>
          <w:szCs w:val="24"/>
        </w:rPr>
      </w:pPr>
      <w:r w:rsidRPr="000B661F">
        <w:rPr>
          <w:rFonts w:ascii="Arial" w:hAnsi="Arial" w:cs="Arial"/>
          <w:sz w:val="24"/>
          <w:szCs w:val="24"/>
        </w:rPr>
        <w:t>Collaborative practices also inform leadership practice by encouraging managers to facilitate as opposed to control.</w:t>
      </w:r>
    </w:p>
    <w:p w14:paraId="441C239B" w14:textId="3B9E7734" w:rsidR="000B661F" w:rsidRPr="000B661F" w:rsidRDefault="000B661F" w:rsidP="000B661F">
      <w:pPr>
        <w:spacing w:line="360" w:lineRule="auto"/>
        <w:jc w:val="both"/>
        <w:rPr>
          <w:rFonts w:ascii="Arial" w:hAnsi="Arial" w:cs="Arial"/>
          <w:sz w:val="24"/>
          <w:szCs w:val="24"/>
        </w:rPr>
      </w:pPr>
      <w:r w:rsidRPr="000B661F">
        <w:rPr>
          <w:rFonts w:ascii="Arial" w:hAnsi="Arial" w:cs="Arial"/>
          <w:sz w:val="24"/>
          <w:szCs w:val="24"/>
        </w:rPr>
        <w:t xml:space="preserve"> Decision-making is often through consultation and at least consensus so that more employees take part in the decision and their commitment to the organization improves. Participative decision making increases the motivation of employees because employees are committed to decisions in which they have participated. Robbins and Judge (2023) Inside John Lewis, this approach helps to achieve high levels of employee engagement and reinforces the customer-focused strategy of the organisation.</w:t>
      </w:r>
    </w:p>
    <w:p w14:paraId="3047D4A4" w14:textId="1EE4690A" w:rsidR="000B661F" w:rsidRPr="000B661F" w:rsidRDefault="000B661F" w:rsidP="000B661F">
      <w:pPr>
        <w:spacing w:line="360" w:lineRule="auto"/>
        <w:jc w:val="both"/>
        <w:rPr>
          <w:rFonts w:ascii="Arial" w:hAnsi="Arial" w:cs="Arial"/>
          <w:sz w:val="24"/>
          <w:szCs w:val="24"/>
        </w:rPr>
      </w:pPr>
      <w:r w:rsidRPr="000B661F">
        <w:rPr>
          <w:rFonts w:ascii="Arial" w:hAnsi="Arial" w:cs="Arial"/>
          <w:sz w:val="24"/>
          <w:szCs w:val="24"/>
        </w:rPr>
        <w:t>Though, highly participative culture may create some challenges Consulting different stakeholders can delay decisions especially during uncertain economic times or rapid market fluctuations. For instance, John Lewis was forced to make tough calls on store closures, restructuring and cost-cutting as competition from online retailers increased and consumer behaviour changed. Even though employee consultation was able to maintain trust within the organization, it limited the organization’s agility compared to competitors. (21)</w:t>
      </w:r>
    </w:p>
    <w:p w14:paraId="143AE3FB" w14:textId="4EB55E03" w:rsidR="000B661F" w:rsidRPr="000B661F" w:rsidRDefault="000B661F" w:rsidP="000B661F">
      <w:pPr>
        <w:spacing w:line="360" w:lineRule="auto"/>
        <w:jc w:val="both"/>
        <w:rPr>
          <w:rFonts w:ascii="Arial" w:hAnsi="Arial" w:cs="Arial"/>
          <w:sz w:val="24"/>
          <w:szCs w:val="24"/>
        </w:rPr>
      </w:pPr>
      <w:r w:rsidRPr="000B661F">
        <w:rPr>
          <w:rFonts w:ascii="Arial" w:hAnsi="Arial" w:cs="Arial"/>
          <w:sz w:val="24"/>
          <w:szCs w:val="24"/>
        </w:rPr>
        <w:t>Overall, John Lewis shows that organisational culture does influence organisational structure and decision-making processes. Though its participative culture increases employee commitment, innovation and transparency, a careful balance between collaboration and speed of decisions is essential for sustained competitiveness.</w:t>
      </w:r>
    </w:p>
    <w:p w14:paraId="341BBD5E" w14:textId="27931F3B" w:rsidR="000C7005" w:rsidRDefault="000B661F">
      <w:r w:rsidRPr="000B661F">
        <w:rPr>
          <w:noProof/>
        </w:rPr>
        <w:lastRenderedPageBreak/>
        <w:drawing>
          <wp:inline distT="0" distB="0" distL="0" distR="0" wp14:anchorId="5221E31D" wp14:editId="25343E59">
            <wp:extent cx="5731510" cy="4239895"/>
            <wp:effectExtent l="0" t="0" r="2540" b="825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731510" cy="4239895"/>
                    </a:xfrm>
                    <a:prstGeom prst="rect">
                      <a:avLst/>
                    </a:prstGeom>
                  </pic:spPr>
                </pic:pic>
              </a:graphicData>
            </a:graphic>
          </wp:inline>
        </w:drawing>
      </w:r>
    </w:p>
    <w:p w14:paraId="5E6ADFB6" w14:textId="241D6104" w:rsidR="000B661F" w:rsidRPr="000B661F" w:rsidRDefault="000B661F" w:rsidP="000B661F">
      <w:pPr>
        <w:jc w:val="center"/>
        <w:rPr>
          <w:rFonts w:ascii="Arial" w:hAnsi="Arial" w:cs="Arial"/>
          <w:i/>
          <w:iCs/>
        </w:rPr>
      </w:pPr>
      <w:r w:rsidRPr="000B661F">
        <w:rPr>
          <w:rFonts w:ascii="Arial" w:hAnsi="Arial" w:cs="Arial"/>
          <w:i/>
          <w:iCs/>
        </w:rPr>
        <w:t>(Figure 2 -Influence of Organisational Culture on Structure and Decision-Making)</w:t>
      </w:r>
    </w:p>
    <w:p w14:paraId="57E054F2" w14:textId="086A4B7B" w:rsidR="000C7005" w:rsidRDefault="000B661F" w:rsidP="000B661F">
      <w:pPr>
        <w:spacing w:line="360" w:lineRule="auto"/>
        <w:jc w:val="both"/>
        <w:rPr>
          <w:rFonts w:ascii="Arial" w:hAnsi="Arial" w:cs="Arial"/>
          <w:sz w:val="24"/>
          <w:szCs w:val="24"/>
        </w:rPr>
      </w:pPr>
      <w:r w:rsidRPr="000B661F">
        <w:rPr>
          <w:rFonts w:ascii="Arial" w:hAnsi="Arial" w:cs="Arial"/>
          <w:sz w:val="24"/>
          <w:szCs w:val="24"/>
        </w:rPr>
        <w:t>As illustrated in Figure 2, the organisational culture of John Lewis Partnership shapes its organisational structure and decision making. The organization’s common values, employee ownership and communication culture support a collaborative environment that enables decentralized governance and participative decision-making. These cultural traits assist in engaging employees, boosting the commitment of the organisation, enhancing customer service, and so on.  Despite their credibility, the consultation and consensus emphasis can also lead to slower strategic decision-making in times of rapid change. This highlights their organisational culture strength and weakness.</w:t>
      </w:r>
    </w:p>
    <w:p w14:paraId="1AC96680" w14:textId="1CA57C98" w:rsidR="000B661F" w:rsidRDefault="000B661F" w:rsidP="004349CE">
      <w:pPr>
        <w:pStyle w:val="Heading1"/>
      </w:pPr>
      <w:bookmarkStart w:id="3" w:name="_Toc235007034"/>
      <w:r w:rsidRPr="004349CE">
        <w:t>Application of Relevant Frameworks and Theories to John Lewis Partnership</w:t>
      </w:r>
      <w:bookmarkEnd w:id="3"/>
    </w:p>
    <w:p w14:paraId="77101A0C" w14:textId="487C2DE8" w:rsidR="000B661F" w:rsidRDefault="000B661F" w:rsidP="000B661F">
      <w:pPr>
        <w:spacing w:line="360" w:lineRule="auto"/>
        <w:jc w:val="both"/>
        <w:rPr>
          <w:rFonts w:ascii="Arial" w:hAnsi="Arial" w:cs="Arial"/>
          <w:sz w:val="24"/>
          <w:szCs w:val="24"/>
        </w:rPr>
      </w:pPr>
      <w:r w:rsidRPr="000B661F">
        <w:rPr>
          <w:rFonts w:ascii="Arial" w:hAnsi="Arial" w:cs="Arial"/>
          <w:sz w:val="24"/>
          <w:szCs w:val="24"/>
        </w:rPr>
        <w:t xml:space="preserve">The organisational culture of John Lewis Partnership can be assessed effectively using Schein’s Three Levels of Organisational Culture and </w:t>
      </w:r>
      <w:proofErr w:type="spellStart"/>
      <w:r w:rsidRPr="000B661F">
        <w:rPr>
          <w:rFonts w:ascii="Arial" w:hAnsi="Arial" w:cs="Arial"/>
          <w:sz w:val="24"/>
          <w:szCs w:val="24"/>
        </w:rPr>
        <w:t>Handy’s</w:t>
      </w:r>
      <w:proofErr w:type="spellEnd"/>
      <w:r w:rsidRPr="000B661F">
        <w:rPr>
          <w:rFonts w:ascii="Arial" w:hAnsi="Arial" w:cs="Arial"/>
          <w:sz w:val="24"/>
          <w:szCs w:val="24"/>
        </w:rPr>
        <w:t xml:space="preserve"> Cultural Types. Theories about how organisation’s values impact employee behaviour and organisation’s performance.</w:t>
      </w:r>
    </w:p>
    <w:p w14:paraId="38FCC072" w14:textId="4A1A826D" w:rsidR="000B661F" w:rsidRDefault="000B661F" w:rsidP="000B661F">
      <w:pPr>
        <w:pStyle w:val="Heading2"/>
      </w:pPr>
      <w:bookmarkStart w:id="4" w:name="_Toc235007035"/>
      <w:r>
        <w:lastRenderedPageBreak/>
        <w:t>Schein's Three Levels of Organisational Culture</w:t>
      </w:r>
      <w:bookmarkEnd w:id="4"/>
    </w:p>
    <w:p w14:paraId="263D9D20" w14:textId="228D48F0" w:rsidR="000B661F" w:rsidRDefault="0016020C" w:rsidP="0016020C">
      <w:pPr>
        <w:spacing w:line="360" w:lineRule="auto"/>
        <w:jc w:val="both"/>
        <w:rPr>
          <w:rFonts w:ascii="Arial" w:hAnsi="Arial" w:cs="Arial"/>
          <w:sz w:val="24"/>
          <w:szCs w:val="24"/>
        </w:rPr>
      </w:pPr>
      <w:r w:rsidRPr="0016020C">
        <w:rPr>
          <w:rFonts w:ascii="Arial" w:hAnsi="Arial" w:cs="Arial"/>
          <w:sz w:val="24"/>
          <w:szCs w:val="24"/>
        </w:rPr>
        <w:t>According to Schein and Schein (2021), organisational culture includes different types of artefacts and basic underlying assumptions. At John Lewis, artefacts include employee ownership, the Partnership Council, and cooperative working practices. As per the 2025 publication by the John Lewis Partnership, the company's values are around trust, equity, integrity, and customers' experience. It is assumed that if the employees are empowered, they will better the working of the organisation. This alignment among these three levels creates a strong organisational culture that encourages commitment and responsibility.</w:t>
      </w:r>
    </w:p>
    <w:p w14:paraId="7CA6D0E4" w14:textId="61A40AC9" w:rsidR="0016020C" w:rsidRDefault="0016020C" w:rsidP="0016020C">
      <w:pPr>
        <w:pStyle w:val="Heading2"/>
      </w:pPr>
      <w:bookmarkStart w:id="5" w:name="_Toc235007036"/>
      <w:proofErr w:type="spellStart"/>
      <w:r>
        <w:t>Handy's</w:t>
      </w:r>
      <w:proofErr w:type="spellEnd"/>
      <w:r>
        <w:t xml:space="preserve"> Cultural Types</w:t>
      </w:r>
      <w:bookmarkEnd w:id="5"/>
    </w:p>
    <w:p w14:paraId="617742A1" w14:textId="77777777" w:rsidR="0016020C" w:rsidRPr="0016020C" w:rsidRDefault="0016020C" w:rsidP="0016020C">
      <w:pPr>
        <w:spacing w:line="360" w:lineRule="auto"/>
        <w:jc w:val="both"/>
        <w:rPr>
          <w:rFonts w:ascii="Arial" w:hAnsi="Arial" w:cs="Arial"/>
          <w:sz w:val="24"/>
          <w:szCs w:val="24"/>
        </w:rPr>
      </w:pPr>
      <w:r w:rsidRPr="0016020C">
        <w:rPr>
          <w:rFonts w:ascii="Arial" w:hAnsi="Arial" w:cs="Arial"/>
          <w:sz w:val="24"/>
          <w:szCs w:val="24"/>
        </w:rPr>
        <w:t>According to Handy (1993), organisations may exhibit power, role, task or person cultures. John Lewis mainly shows a Task Culture where teams are supported to work together. This is supplemented with a Person Culture where employees are engaged through the Partnership.</w:t>
      </w:r>
    </w:p>
    <w:p w14:paraId="41AF5D03" w14:textId="6B2F34B3" w:rsidR="0016020C" w:rsidRDefault="0016020C" w:rsidP="0016020C">
      <w:pPr>
        <w:spacing w:line="360" w:lineRule="auto"/>
        <w:jc w:val="both"/>
        <w:rPr>
          <w:rFonts w:ascii="Arial" w:hAnsi="Arial" w:cs="Arial"/>
          <w:sz w:val="24"/>
          <w:szCs w:val="24"/>
        </w:rPr>
      </w:pPr>
      <w:r w:rsidRPr="0016020C">
        <w:rPr>
          <w:rFonts w:ascii="Arial" w:hAnsi="Arial" w:cs="Arial"/>
          <w:sz w:val="24"/>
          <w:szCs w:val="24"/>
        </w:rPr>
        <w:t>Both theories indicate that John Lewis’ culture is collaborative and people-centred to support employee engagement and customer satisfaction. However the focus on consultation may impede organisational agility during times in which rapid strategic decisions are needed (Burnes, 2020</w:t>
      </w:r>
      <w:proofErr w:type="gramStart"/>
      <w:r w:rsidRPr="0016020C">
        <w:rPr>
          <w:rFonts w:ascii="Arial" w:hAnsi="Arial" w:cs="Arial"/>
          <w:sz w:val="24"/>
          <w:szCs w:val="24"/>
        </w:rPr>
        <w:t>) .</w:t>
      </w:r>
      <w:proofErr w:type="gramEnd"/>
    </w:p>
    <w:p w14:paraId="490BC0E0" w14:textId="78F1A07B" w:rsidR="0016020C" w:rsidRDefault="0016020C" w:rsidP="00A91930">
      <w:pPr>
        <w:spacing w:line="360" w:lineRule="auto"/>
        <w:jc w:val="center"/>
        <w:rPr>
          <w:rFonts w:ascii="Arial" w:hAnsi="Arial" w:cs="Arial"/>
          <w:sz w:val="24"/>
          <w:szCs w:val="24"/>
        </w:rPr>
      </w:pPr>
      <w:r w:rsidRPr="0016020C">
        <w:rPr>
          <w:rFonts w:ascii="Arial" w:hAnsi="Arial" w:cs="Arial"/>
          <w:noProof/>
          <w:sz w:val="24"/>
          <w:szCs w:val="24"/>
        </w:rPr>
        <w:drawing>
          <wp:inline distT="0" distB="0" distL="0" distR="0" wp14:anchorId="68A68751" wp14:editId="4E33304F">
            <wp:extent cx="4143762" cy="3419961"/>
            <wp:effectExtent l="0" t="0" r="0"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4162967" cy="3435811"/>
                    </a:xfrm>
                    <a:prstGeom prst="rect">
                      <a:avLst/>
                    </a:prstGeom>
                  </pic:spPr>
                </pic:pic>
              </a:graphicData>
            </a:graphic>
          </wp:inline>
        </w:drawing>
      </w:r>
    </w:p>
    <w:p w14:paraId="148817EB" w14:textId="4A68F5EB" w:rsidR="0016020C" w:rsidRPr="0016020C" w:rsidRDefault="0016020C" w:rsidP="0016020C">
      <w:pPr>
        <w:spacing w:line="360" w:lineRule="auto"/>
        <w:jc w:val="both"/>
        <w:rPr>
          <w:rFonts w:ascii="Arial" w:hAnsi="Arial" w:cs="Arial"/>
          <w:i/>
          <w:iCs/>
        </w:rPr>
      </w:pPr>
      <w:r>
        <w:rPr>
          <w:rFonts w:ascii="Arial" w:hAnsi="Arial" w:cs="Arial"/>
          <w:i/>
          <w:iCs/>
        </w:rPr>
        <w:t>(</w:t>
      </w:r>
      <w:r w:rsidRPr="00A91930">
        <w:rPr>
          <w:rFonts w:ascii="Arial" w:hAnsi="Arial" w:cs="Arial"/>
          <w:i/>
          <w:iCs/>
          <w:sz w:val="20"/>
          <w:szCs w:val="20"/>
        </w:rPr>
        <w:t>Figure 3- Schein's Three Levels of Organisational Culture Applied to John Lewis Partnership)</w:t>
      </w:r>
    </w:p>
    <w:p w14:paraId="5B75CEB5" w14:textId="73313484" w:rsidR="0016020C" w:rsidRDefault="0016020C" w:rsidP="0016020C">
      <w:pPr>
        <w:spacing w:line="360" w:lineRule="auto"/>
        <w:jc w:val="both"/>
        <w:rPr>
          <w:rFonts w:ascii="Arial" w:hAnsi="Arial" w:cs="Arial"/>
          <w:sz w:val="24"/>
          <w:szCs w:val="24"/>
        </w:rPr>
      </w:pPr>
      <w:r w:rsidRPr="0016020C">
        <w:rPr>
          <w:rFonts w:ascii="Arial" w:hAnsi="Arial" w:cs="Arial"/>
          <w:sz w:val="24"/>
          <w:szCs w:val="24"/>
        </w:rPr>
        <w:lastRenderedPageBreak/>
        <w:t>Illustrated in Figure 3 is Schein’s Three Levels of Organisational Culture as applied to the John Lewis Partnership. The model shows that visible organisational practices (artefacts) are sustained by a shared organisational value and deep underlying assumptions (commonly referred to as ‘the culture’). A strong culture drives employee commitment, customer service excellence and long-term success of the organisation (Schein and Schein, 2021).</w:t>
      </w:r>
    </w:p>
    <w:p w14:paraId="60CEB906" w14:textId="17ACFD16" w:rsidR="0016020C" w:rsidRPr="00F80078" w:rsidRDefault="0016020C" w:rsidP="0016020C">
      <w:pPr>
        <w:pStyle w:val="Heading1"/>
        <w:rPr>
          <w:rStyle w:val="Strong"/>
          <w:b w:val="0"/>
          <w:bCs w:val="0"/>
        </w:rPr>
      </w:pPr>
      <w:bookmarkStart w:id="6" w:name="_Toc235007037"/>
      <w:r w:rsidRPr="00F80078">
        <w:rPr>
          <w:rStyle w:val="Strong"/>
          <w:b w:val="0"/>
          <w:bCs w:val="0"/>
        </w:rPr>
        <w:t>Organisational Culture and Adaptation to the External Environment</w:t>
      </w:r>
      <w:bookmarkEnd w:id="6"/>
    </w:p>
    <w:p w14:paraId="0334DA87" w14:textId="495D554D" w:rsidR="0016020C" w:rsidRPr="0016020C" w:rsidRDefault="0016020C" w:rsidP="0016020C">
      <w:pPr>
        <w:spacing w:line="360" w:lineRule="auto"/>
        <w:jc w:val="both"/>
        <w:rPr>
          <w:rFonts w:ascii="Arial" w:hAnsi="Arial" w:cs="Arial"/>
          <w:sz w:val="24"/>
          <w:szCs w:val="24"/>
        </w:rPr>
      </w:pPr>
      <w:r w:rsidRPr="0016020C">
        <w:rPr>
          <w:rFonts w:ascii="Arial" w:hAnsi="Arial" w:cs="Arial"/>
          <w:sz w:val="24"/>
          <w:szCs w:val="24"/>
        </w:rPr>
        <w:t>Organizational culture is instrumental in helping organizations adapt to shifts in their external environment. As per Johnson et al. (2020), adaptable cultural organisations are better at using technological advances to respond to what customers really want and reduce competitive pressure. At John Lewis Partnership (JLP), their collaboratively and customer-centric culture has provided a steadfast foundation to adapt without losing sight of their values.</w:t>
      </w:r>
    </w:p>
    <w:p w14:paraId="069A99FD" w14:textId="1A8A5EA3" w:rsidR="0016020C" w:rsidRPr="0016020C" w:rsidRDefault="0016020C" w:rsidP="0016020C">
      <w:pPr>
        <w:spacing w:line="360" w:lineRule="auto"/>
        <w:jc w:val="both"/>
        <w:rPr>
          <w:rFonts w:ascii="Arial" w:hAnsi="Arial" w:cs="Arial"/>
          <w:sz w:val="24"/>
          <w:szCs w:val="24"/>
        </w:rPr>
      </w:pPr>
      <w:r w:rsidRPr="0016020C">
        <w:rPr>
          <w:rFonts w:ascii="Arial" w:hAnsi="Arial" w:cs="Arial"/>
          <w:sz w:val="24"/>
          <w:szCs w:val="24"/>
        </w:rPr>
        <w:t>One of the major challenges is the growth of e-commerce and change in shopping habits. Consequently, John Lewis devoted themselves to investment in online platforms, omnichannel retailing and improved customer services to keep pace with Amazon. The culture of the organisation instilled a spirit of innovation and improvement in those that worked there, encouraging employees to adopt new technologies and ways of working while maintaining high standards of customer (John Lewis Partnership, 2025).</w:t>
      </w:r>
    </w:p>
    <w:p w14:paraId="7A2C45BC" w14:textId="0B1E6459" w:rsidR="0016020C" w:rsidRPr="0016020C" w:rsidRDefault="0016020C" w:rsidP="0016020C">
      <w:pPr>
        <w:spacing w:line="360" w:lineRule="auto"/>
        <w:jc w:val="both"/>
        <w:rPr>
          <w:rFonts w:ascii="Arial" w:hAnsi="Arial" w:cs="Arial"/>
          <w:sz w:val="24"/>
          <w:szCs w:val="24"/>
        </w:rPr>
      </w:pPr>
      <w:r w:rsidRPr="0016020C">
        <w:rPr>
          <w:rFonts w:ascii="Arial" w:hAnsi="Arial" w:cs="Arial"/>
          <w:sz w:val="24"/>
          <w:szCs w:val="24"/>
        </w:rPr>
        <w:t>John Lewis has adapted to growing expectations around sustainability and ethical business practices.  The organisation’s culture encourages sourcing from responsible sources, reducing carbon emissions and supporting munities which shows that being socially responsible is part of the organisation. These efforts can reinforce customer trust and improve the reputation of the organisation, creating a sustainable advantage.</w:t>
      </w:r>
    </w:p>
    <w:p w14:paraId="2CF12202" w14:textId="27FC7111" w:rsidR="0016020C" w:rsidRPr="0016020C" w:rsidRDefault="0016020C" w:rsidP="0016020C">
      <w:pPr>
        <w:spacing w:line="360" w:lineRule="auto"/>
        <w:jc w:val="both"/>
        <w:rPr>
          <w:rFonts w:ascii="Arial" w:hAnsi="Arial" w:cs="Arial"/>
          <w:sz w:val="24"/>
          <w:szCs w:val="24"/>
        </w:rPr>
      </w:pPr>
      <w:r w:rsidRPr="0016020C">
        <w:rPr>
          <w:rFonts w:ascii="Arial" w:hAnsi="Arial" w:cs="Arial"/>
          <w:sz w:val="24"/>
          <w:szCs w:val="24"/>
        </w:rPr>
        <w:t xml:space="preserve">Due to COVID-19 pandemic, there was rapid organizational change. This response in a new article refers to John Lewis expanding online operations, making work flexible, and a digital customer engagement improvement. The organisation adapted effectively, although as a participative culture slowed down strategic decisions, </w:t>
      </w:r>
      <w:r w:rsidRPr="0016020C">
        <w:rPr>
          <w:rFonts w:ascii="Arial" w:hAnsi="Arial" w:cs="Arial"/>
          <w:sz w:val="24"/>
          <w:szCs w:val="24"/>
        </w:rPr>
        <w:lastRenderedPageBreak/>
        <w:t xml:space="preserve">consultation of employees remained an important part of decision-making (Burnes, 2020). </w:t>
      </w:r>
    </w:p>
    <w:p w14:paraId="7078286C" w14:textId="39B2601F" w:rsidR="0016020C" w:rsidRDefault="0016020C" w:rsidP="0016020C">
      <w:pPr>
        <w:spacing w:line="360" w:lineRule="auto"/>
        <w:jc w:val="both"/>
        <w:rPr>
          <w:rFonts w:ascii="Arial" w:hAnsi="Arial" w:cs="Arial"/>
          <w:sz w:val="24"/>
          <w:szCs w:val="24"/>
        </w:rPr>
      </w:pPr>
      <w:r w:rsidRPr="0016020C">
        <w:rPr>
          <w:rFonts w:ascii="Arial" w:hAnsi="Arial" w:cs="Arial"/>
          <w:sz w:val="24"/>
          <w:szCs w:val="24"/>
        </w:rPr>
        <w:t>In conclusion, John Lewis shows that a strong organisation culture supports organisational resilience and organisational adaptability. Despite slow decisions, ability to innovate has helped the organization remain competitive. Involving employees is key for the organization, and all employees contribute to innovation. Employees also like this innovative culture.</w:t>
      </w:r>
    </w:p>
    <w:p w14:paraId="1EC31D5A" w14:textId="576B46F7" w:rsidR="0016020C" w:rsidRPr="0016020C" w:rsidRDefault="0016020C" w:rsidP="0016020C">
      <w:pPr>
        <w:spacing w:line="360" w:lineRule="auto"/>
        <w:jc w:val="center"/>
        <w:rPr>
          <w:rFonts w:ascii="Arial" w:hAnsi="Arial" w:cs="Arial"/>
          <w:b/>
          <w:bCs/>
          <w:sz w:val="24"/>
          <w:szCs w:val="24"/>
        </w:rPr>
      </w:pPr>
      <w:r w:rsidRPr="0016020C">
        <w:rPr>
          <w:rFonts w:ascii="Arial" w:hAnsi="Arial" w:cs="Arial"/>
          <w:b/>
          <w:bCs/>
          <w:sz w:val="24"/>
          <w:szCs w:val="24"/>
        </w:rPr>
        <w:t>External Environment</w:t>
      </w:r>
    </w:p>
    <w:p w14:paraId="71A2EB4B" w14:textId="6349332E" w:rsidR="0016020C" w:rsidRDefault="0016020C" w:rsidP="0016020C">
      <w:pPr>
        <w:spacing w:line="360" w:lineRule="auto"/>
        <w:jc w:val="both"/>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1663360" behindDoc="0" locked="0" layoutInCell="1" allowOverlap="1" wp14:anchorId="6F1CA833" wp14:editId="44D54E87">
                <wp:simplePos x="0" y="0"/>
                <wp:positionH relativeFrom="margin">
                  <wp:posOffset>1447137</wp:posOffset>
                </wp:positionH>
                <wp:positionV relativeFrom="paragraph">
                  <wp:posOffset>9278</wp:posOffset>
                </wp:positionV>
                <wp:extent cx="2695492" cy="978010"/>
                <wp:effectExtent l="0" t="0" r="10160" b="12700"/>
                <wp:wrapNone/>
                <wp:docPr id="6" name="Rectangle 6"/>
                <wp:cNvGraphicFramePr/>
                <a:graphic xmlns:a="http://schemas.openxmlformats.org/drawingml/2006/main">
                  <a:graphicData uri="http://schemas.microsoft.com/office/word/2010/wordprocessingShape">
                    <wps:wsp>
                      <wps:cNvSpPr/>
                      <wps:spPr>
                        <a:xfrm>
                          <a:off x="0" y="0"/>
                          <a:ext cx="2695492" cy="978010"/>
                        </a:xfrm>
                        <a:prstGeom prst="rect">
                          <a:avLst/>
                        </a:prstGeom>
                        <a:solidFill>
                          <a:schemeClr val="accent4"/>
                        </a:solidFill>
                        <a:ln w="12700" cap="flat" cmpd="sng" algn="ctr">
                          <a:solidFill>
                            <a:srgbClr val="70AD47">
                              <a:shade val="15000"/>
                            </a:srgbClr>
                          </a:solidFill>
                          <a:prstDash val="solid"/>
                          <a:miter lim="800000"/>
                        </a:ln>
                        <a:effectLst/>
                      </wps:spPr>
                      <wps:txbx>
                        <w:txbxContent>
                          <w:p w14:paraId="65481C74" w14:textId="77777777" w:rsidR="0016020C" w:rsidRPr="00A91930" w:rsidRDefault="0016020C" w:rsidP="00A91930">
                            <w:pPr>
                              <w:pStyle w:val="ListParagraph"/>
                              <w:numPr>
                                <w:ilvl w:val="0"/>
                                <w:numId w:val="6"/>
                              </w:numPr>
                              <w:spacing w:line="360" w:lineRule="auto"/>
                              <w:jc w:val="both"/>
                              <w:rPr>
                                <w:rFonts w:ascii="Arial" w:hAnsi="Arial" w:cs="Arial"/>
                              </w:rPr>
                            </w:pPr>
                            <w:r w:rsidRPr="00A91930">
                              <w:rPr>
                                <w:rFonts w:ascii="Arial" w:hAnsi="Arial" w:cs="Arial"/>
                              </w:rPr>
                              <w:t xml:space="preserve">Digital transformation               </w:t>
                            </w:r>
                          </w:p>
                          <w:p w14:paraId="1A7877CB" w14:textId="1FFCB596" w:rsidR="0016020C" w:rsidRPr="00A91930" w:rsidRDefault="0016020C" w:rsidP="00A91930">
                            <w:pPr>
                              <w:pStyle w:val="ListParagraph"/>
                              <w:numPr>
                                <w:ilvl w:val="0"/>
                                <w:numId w:val="6"/>
                              </w:numPr>
                              <w:spacing w:line="360" w:lineRule="auto"/>
                              <w:jc w:val="both"/>
                              <w:rPr>
                                <w:rFonts w:ascii="Arial" w:hAnsi="Arial" w:cs="Arial"/>
                              </w:rPr>
                            </w:pPr>
                            <w:r w:rsidRPr="00A91930">
                              <w:rPr>
                                <w:rFonts w:ascii="Arial" w:hAnsi="Arial" w:cs="Arial"/>
                              </w:rPr>
                              <w:t xml:space="preserve">Changing customer expectations       </w:t>
                            </w:r>
                          </w:p>
                          <w:p w14:paraId="1A985E92" w14:textId="62B47028" w:rsidR="0016020C" w:rsidRPr="00A91930" w:rsidRDefault="0016020C" w:rsidP="00A91930">
                            <w:pPr>
                              <w:pStyle w:val="ListParagraph"/>
                              <w:numPr>
                                <w:ilvl w:val="0"/>
                                <w:numId w:val="6"/>
                              </w:numPr>
                              <w:spacing w:line="360" w:lineRule="auto"/>
                              <w:jc w:val="both"/>
                              <w:rPr>
                                <w:rFonts w:ascii="Arial" w:hAnsi="Arial" w:cs="Arial"/>
                              </w:rPr>
                            </w:pPr>
                            <w:r w:rsidRPr="00A91930">
                              <w:rPr>
                                <w:rFonts w:ascii="Arial" w:hAnsi="Arial" w:cs="Arial"/>
                              </w:rPr>
                              <w:t xml:space="preserve">Sustainability                       </w:t>
                            </w:r>
                          </w:p>
                          <w:p w14:paraId="521BB5AA" w14:textId="71D51630" w:rsidR="0016020C" w:rsidRPr="00A91930" w:rsidRDefault="0016020C" w:rsidP="00A91930">
                            <w:pPr>
                              <w:pStyle w:val="ListParagraph"/>
                              <w:numPr>
                                <w:ilvl w:val="0"/>
                                <w:numId w:val="6"/>
                              </w:numPr>
                              <w:spacing w:line="360" w:lineRule="auto"/>
                              <w:jc w:val="both"/>
                              <w:rPr>
                                <w:rFonts w:ascii="Arial" w:hAnsi="Arial" w:cs="Arial"/>
                              </w:rPr>
                            </w:pPr>
                            <w:r w:rsidRPr="00A91930">
                              <w:rPr>
                                <w:rFonts w:ascii="Arial" w:hAnsi="Arial" w:cs="Arial"/>
                              </w:rPr>
                              <w:t xml:space="preserve">Economic competition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F1CA833" id="Rectangle 6" o:spid="_x0000_s1026" style="position:absolute;left:0;text-align:left;margin-left:113.95pt;margin-top:.75pt;width:212.25pt;height:77pt;z-index:2516633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" fillcolor="#42ba97 [3207]" strokecolor="#2b4719" strokeweight="1pt">
                <v:textbox>
                  <w:txbxContent>
                    <w:p w14:paraId="65481C74" w14:textId="77777777" w:rsidR="0016020C" w:rsidRPr="00A91930" w:rsidRDefault="0016020C" w:rsidP="00A91930">
                      <w:pPr>
                        <w:pStyle w:val="ListParagraph"/>
                        <w:numPr>
                          <w:ilvl w:val="0"/>
                          <w:numId w:val="6"/>
                        </w:numPr>
                        <w:spacing w:line="360" w:lineRule="auto"/>
                        <w:jc w:val="both"/>
                        <w:rPr>
                          <w:rFonts w:ascii="Arial" w:hAnsi="Arial" w:cs="Arial"/>
                        </w:rPr>
                      </w:pPr>
                      <w:r w:rsidRPr="00A91930">
                        <w:rPr>
                          <w:rFonts w:ascii="Arial" w:hAnsi="Arial" w:cs="Arial"/>
                        </w:rPr>
                        <w:t xml:space="preserve">Digital transformation               </w:t>
                      </w:r>
                    </w:p>
                    <w:p w14:paraId="1A7877CB" w14:textId="1FFCB596" w:rsidR="0016020C" w:rsidRPr="00A91930" w:rsidRDefault="0016020C" w:rsidP="00A91930">
                      <w:pPr>
                        <w:pStyle w:val="ListParagraph"/>
                        <w:numPr>
                          <w:ilvl w:val="0"/>
                          <w:numId w:val="6"/>
                        </w:numPr>
                        <w:spacing w:line="360" w:lineRule="auto"/>
                        <w:jc w:val="both"/>
                        <w:rPr>
                          <w:rFonts w:ascii="Arial" w:hAnsi="Arial" w:cs="Arial"/>
                        </w:rPr>
                      </w:pPr>
                      <w:r w:rsidRPr="00A91930">
                        <w:rPr>
                          <w:rFonts w:ascii="Arial" w:hAnsi="Arial" w:cs="Arial"/>
                        </w:rPr>
                        <w:t xml:space="preserve">Changing customer expectations       </w:t>
                      </w:r>
                    </w:p>
                    <w:p w14:paraId="1A985E92" w14:textId="62B47028" w:rsidR="0016020C" w:rsidRPr="00A91930" w:rsidRDefault="0016020C" w:rsidP="00A91930">
                      <w:pPr>
                        <w:pStyle w:val="ListParagraph"/>
                        <w:numPr>
                          <w:ilvl w:val="0"/>
                          <w:numId w:val="6"/>
                        </w:numPr>
                        <w:spacing w:line="360" w:lineRule="auto"/>
                        <w:jc w:val="both"/>
                        <w:rPr>
                          <w:rFonts w:ascii="Arial" w:hAnsi="Arial" w:cs="Arial"/>
                        </w:rPr>
                      </w:pPr>
                      <w:r w:rsidRPr="00A91930">
                        <w:rPr>
                          <w:rFonts w:ascii="Arial" w:hAnsi="Arial" w:cs="Arial"/>
                        </w:rPr>
                        <w:t xml:space="preserve">Sustainability                       </w:t>
                      </w:r>
                    </w:p>
                    <w:p w14:paraId="521BB5AA" w14:textId="71D51630" w:rsidR="0016020C" w:rsidRPr="00A91930" w:rsidRDefault="0016020C" w:rsidP="00A91930">
                      <w:pPr>
                        <w:pStyle w:val="ListParagraph"/>
                        <w:numPr>
                          <w:ilvl w:val="0"/>
                          <w:numId w:val="6"/>
                        </w:numPr>
                        <w:spacing w:line="360" w:lineRule="auto"/>
                        <w:jc w:val="both"/>
                        <w:rPr>
                          <w:rFonts w:ascii="Arial" w:hAnsi="Arial" w:cs="Arial"/>
                        </w:rPr>
                      </w:pPr>
                      <w:r w:rsidRPr="00A91930">
                        <w:rPr>
                          <w:rFonts w:ascii="Arial" w:hAnsi="Arial" w:cs="Arial"/>
                        </w:rPr>
                        <w:t xml:space="preserve">Economic competition                </w:t>
                      </w:r>
                    </w:p>
                  </w:txbxContent>
                </v:textbox>
                <w10:wrap anchorx="margin"/>
              </v:rect>
            </w:pict>
          </mc:Fallback>
        </mc:AlternateContent>
      </w:r>
    </w:p>
    <w:p w14:paraId="5F0DD46C" w14:textId="2FBEF77F" w:rsidR="0016020C" w:rsidRDefault="0016020C" w:rsidP="0016020C">
      <w:pPr>
        <w:spacing w:line="360" w:lineRule="auto"/>
        <w:jc w:val="both"/>
        <w:rPr>
          <w:rFonts w:ascii="Arial" w:hAnsi="Arial" w:cs="Arial"/>
          <w:sz w:val="24"/>
          <w:szCs w:val="24"/>
        </w:rPr>
      </w:pPr>
    </w:p>
    <w:p w14:paraId="1AB49E6B" w14:textId="0D507F4C" w:rsidR="0016020C" w:rsidRPr="0016020C" w:rsidRDefault="00A91930" w:rsidP="0016020C">
      <w:pPr>
        <w:spacing w:line="360" w:lineRule="auto"/>
        <w:jc w:val="both"/>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1664384" behindDoc="0" locked="0" layoutInCell="1" allowOverlap="1" wp14:anchorId="2D3898E2" wp14:editId="66CB4B36">
                <wp:simplePos x="0" y="0"/>
                <wp:positionH relativeFrom="column">
                  <wp:posOffset>2594085</wp:posOffset>
                </wp:positionH>
                <wp:positionV relativeFrom="paragraph">
                  <wp:posOffset>281029</wp:posOffset>
                </wp:positionV>
                <wp:extent cx="207259" cy="556315"/>
                <wp:effectExtent l="19050" t="0" r="21590" b="34290"/>
                <wp:wrapNone/>
                <wp:docPr id="8" name="Arrow: Down 8"/>
                <wp:cNvGraphicFramePr/>
                <a:graphic xmlns:a="http://schemas.openxmlformats.org/drawingml/2006/main">
                  <a:graphicData uri="http://schemas.microsoft.com/office/word/2010/wordprocessingShape">
                    <wps:wsp>
                      <wps:cNvSpPr/>
                      <wps:spPr>
                        <a:xfrm>
                          <a:off x="0" y="0"/>
                          <a:ext cx="207259" cy="556315"/>
                        </a:xfrm>
                        <a:prstGeom prst="down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type w14:anchorId="3E8DA161"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Arrow: Down 8" o:spid="_x0000_s1026" type="#_x0000_t67" style="position:absolute;margin-left:204.25pt;margin-top:22.15pt;width:16.3pt;height:43.8pt;z-index:2516643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" adj="17576" fillcolor="#1cade4 [3204]" strokecolor="#041921 [484]" strokeweight="1pt"/>
            </w:pict>
          </mc:Fallback>
        </mc:AlternateContent>
      </w:r>
    </w:p>
    <w:p w14:paraId="5A56B260" w14:textId="704B217C" w:rsidR="0016020C" w:rsidRDefault="0016020C" w:rsidP="0016020C">
      <w:pPr>
        <w:spacing w:line="360" w:lineRule="auto"/>
        <w:jc w:val="both"/>
        <w:rPr>
          <w:rFonts w:ascii="Arial" w:hAnsi="Arial" w:cs="Arial"/>
          <w:sz w:val="24"/>
          <w:szCs w:val="24"/>
        </w:rPr>
      </w:pPr>
    </w:p>
    <w:p w14:paraId="7FF36386" w14:textId="13BA75E3" w:rsidR="0016020C" w:rsidRDefault="00A91930" w:rsidP="0016020C">
      <w:pPr>
        <w:spacing w:line="360" w:lineRule="auto"/>
        <w:jc w:val="both"/>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1661312" behindDoc="0" locked="0" layoutInCell="1" allowOverlap="1" wp14:anchorId="3E6A9EED" wp14:editId="790B22D7">
                <wp:simplePos x="0" y="0"/>
                <wp:positionH relativeFrom="margin">
                  <wp:posOffset>1343853</wp:posOffset>
                </wp:positionH>
                <wp:positionV relativeFrom="paragraph">
                  <wp:posOffset>108916</wp:posOffset>
                </wp:positionV>
                <wp:extent cx="2798307" cy="1288111"/>
                <wp:effectExtent l="0" t="0" r="21590" b="26670"/>
                <wp:wrapNone/>
                <wp:docPr id="5" name="Rectangle 5"/>
                <wp:cNvGraphicFramePr/>
                <a:graphic xmlns:a="http://schemas.openxmlformats.org/drawingml/2006/main">
                  <a:graphicData uri="http://schemas.microsoft.com/office/word/2010/wordprocessingShape">
                    <wps:wsp>
                      <wps:cNvSpPr/>
                      <wps:spPr>
                        <a:xfrm>
                          <a:off x="0" y="0"/>
                          <a:ext cx="2798307" cy="1288111"/>
                        </a:xfrm>
                        <a:prstGeom prst="rect">
                          <a:avLst/>
                        </a:prstGeom>
                        <a:solidFill>
                          <a:schemeClr val="accent4"/>
                        </a:solidFill>
                        <a:ln w="12700" cap="flat" cmpd="sng" algn="ctr">
                          <a:solidFill>
                            <a:srgbClr val="70AD47">
                              <a:shade val="15000"/>
                            </a:srgbClr>
                          </a:solidFill>
                          <a:prstDash val="solid"/>
                          <a:miter lim="800000"/>
                        </a:ln>
                        <a:effectLst/>
                      </wps:spPr>
                      <wps:txbx>
                        <w:txbxContent>
                          <w:p w14:paraId="54AAE5D6" w14:textId="77777777" w:rsidR="0016020C" w:rsidRPr="00A91930" w:rsidRDefault="0016020C" w:rsidP="00A91930">
                            <w:pPr>
                              <w:pStyle w:val="ListParagraph"/>
                              <w:numPr>
                                <w:ilvl w:val="0"/>
                                <w:numId w:val="5"/>
                              </w:numPr>
                              <w:spacing w:line="360" w:lineRule="auto"/>
                              <w:rPr>
                                <w:rFonts w:ascii="Arial" w:hAnsi="Arial" w:cs="Arial"/>
                              </w:rPr>
                            </w:pPr>
                            <w:r w:rsidRPr="00A91930">
                              <w:rPr>
                                <w:rFonts w:ascii="Arial" w:hAnsi="Arial" w:cs="Arial"/>
                              </w:rPr>
                              <w:t>John Lewis Organisational Culture</w:t>
                            </w:r>
                          </w:p>
                          <w:p w14:paraId="3B4016E3" w14:textId="77777777" w:rsidR="0016020C" w:rsidRPr="00A91930" w:rsidRDefault="0016020C" w:rsidP="00A91930">
                            <w:pPr>
                              <w:pStyle w:val="ListParagraph"/>
                              <w:numPr>
                                <w:ilvl w:val="0"/>
                                <w:numId w:val="5"/>
                              </w:numPr>
                              <w:spacing w:line="360" w:lineRule="auto"/>
                              <w:rPr>
                                <w:rFonts w:ascii="Arial" w:hAnsi="Arial" w:cs="Arial"/>
                              </w:rPr>
                            </w:pPr>
                            <w:r w:rsidRPr="00A91930">
                              <w:rPr>
                                <w:rFonts w:ascii="Arial" w:hAnsi="Arial" w:cs="Arial"/>
                              </w:rPr>
                              <w:t>Innovation</w:t>
                            </w:r>
                          </w:p>
                          <w:p w14:paraId="24BADBA2" w14:textId="77777777" w:rsidR="0016020C" w:rsidRPr="00A91930" w:rsidRDefault="0016020C" w:rsidP="00A91930">
                            <w:pPr>
                              <w:pStyle w:val="ListParagraph"/>
                              <w:numPr>
                                <w:ilvl w:val="0"/>
                                <w:numId w:val="5"/>
                              </w:numPr>
                              <w:spacing w:line="360" w:lineRule="auto"/>
                              <w:rPr>
                                <w:rFonts w:ascii="Arial" w:hAnsi="Arial" w:cs="Arial"/>
                              </w:rPr>
                            </w:pPr>
                            <w:r w:rsidRPr="00A91930">
                              <w:rPr>
                                <w:rFonts w:ascii="Arial" w:hAnsi="Arial" w:cs="Arial"/>
                              </w:rPr>
                              <w:t>Collaboration</w:t>
                            </w:r>
                          </w:p>
                          <w:p w14:paraId="2F888F2C" w14:textId="77777777" w:rsidR="0016020C" w:rsidRPr="00A91930" w:rsidRDefault="0016020C" w:rsidP="00A91930">
                            <w:pPr>
                              <w:pStyle w:val="ListParagraph"/>
                              <w:numPr>
                                <w:ilvl w:val="0"/>
                                <w:numId w:val="5"/>
                              </w:numPr>
                              <w:spacing w:line="360" w:lineRule="auto"/>
                              <w:rPr>
                                <w:rFonts w:ascii="Arial" w:hAnsi="Arial" w:cs="Arial"/>
                              </w:rPr>
                            </w:pPr>
                            <w:r w:rsidRPr="00A91930">
                              <w:rPr>
                                <w:rFonts w:ascii="Arial" w:hAnsi="Arial" w:cs="Arial"/>
                              </w:rPr>
                              <w:t>Customer focus</w:t>
                            </w:r>
                          </w:p>
                          <w:p w14:paraId="24E9631A" w14:textId="77777777" w:rsidR="0016020C" w:rsidRPr="00A91930" w:rsidRDefault="0016020C" w:rsidP="00A91930">
                            <w:pPr>
                              <w:pStyle w:val="ListParagraph"/>
                              <w:numPr>
                                <w:ilvl w:val="0"/>
                                <w:numId w:val="5"/>
                              </w:numPr>
                              <w:spacing w:line="360" w:lineRule="auto"/>
                              <w:rPr>
                                <w:rFonts w:ascii="Arial" w:hAnsi="Arial" w:cs="Arial"/>
                              </w:rPr>
                            </w:pPr>
                            <w:r w:rsidRPr="00A91930">
                              <w:rPr>
                                <w:rFonts w:ascii="Arial" w:hAnsi="Arial" w:cs="Arial"/>
                              </w:rPr>
                              <w:t>Employee engagement</w:t>
                            </w:r>
                          </w:p>
                          <w:p w14:paraId="1431E08C" w14:textId="77777777" w:rsidR="0016020C" w:rsidRDefault="0016020C" w:rsidP="0016020C">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E6A9EED" id="Rectangle 5" o:spid="_x0000_s1027" style="position:absolute;left:0;text-align:left;margin-left:105.8pt;margin-top:8.6pt;width:220.35pt;height:101.45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" fillcolor="#42ba97 [3207]" strokecolor="#2b4719" strokeweight="1pt">
                <v:textbox>
                  <w:txbxContent>
                    <w:p w14:paraId="54AAE5D6" w14:textId="77777777" w:rsidR="0016020C" w:rsidRPr="00A91930" w:rsidRDefault="0016020C" w:rsidP="00A91930">
                      <w:pPr>
                        <w:pStyle w:val="ListParagraph"/>
                        <w:numPr>
                          <w:ilvl w:val="0"/>
                          <w:numId w:val="5"/>
                        </w:numPr>
                        <w:spacing w:line="360" w:lineRule="auto"/>
                        <w:rPr>
                          <w:rFonts w:ascii="Arial" w:hAnsi="Arial" w:cs="Arial"/>
                        </w:rPr>
                      </w:pPr>
                      <w:r w:rsidRPr="00A91930">
                        <w:rPr>
                          <w:rFonts w:ascii="Arial" w:hAnsi="Arial" w:cs="Arial"/>
                        </w:rPr>
                        <w:t>John Lewis Organisational Culture</w:t>
                      </w:r>
                    </w:p>
                    <w:p w14:paraId="3B4016E3" w14:textId="77777777" w:rsidR="0016020C" w:rsidRPr="00A91930" w:rsidRDefault="0016020C" w:rsidP="00A91930">
                      <w:pPr>
                        <w:pStyle w:val="ListParagraph"/>
                        <w:numPr>
                          <w:ilvl w:val="0"/>
                          <w:numId w:val="5"/>
                        </w:numPr>
                        <w:spacing w:line="360" w:lineRule="auto"/>
                        <w:rPr>
                          <w:rFonts w:ascii="Arial" w:hAnsi="Arial" w:cs="Arial"/>
                        </w:rPr>
                      </w:pPr>
                      <w:r w:rsidRPr="00A91930">
                        <w:rPr>
                          <w:rFonts w:ascii="Arial" w:hAnsi="Arial" w:cs="Arial"/>
                        </w:rPr>
                        <w:t>Innovation</w:t>
                      </w:r>
                    </w:p>
                    <w:p w14:paraId="24BADBA2" w14:textId="77777777" w:rsidR="0016020C" w:rsidRPr="00A91930" w:rsidRDefault="0016020C" w:rsidP="00A91930">
                      <w:pPr>
                        <w:pStyle w:val="ListParagraph"/>
                        <w:numPr>
                          <w:ilvl w:val="0"/>
                          <w:numId w:val="5"/>
                        </w:numPr>
                        <w:spacing w:line="360" w:lineRule="auto"/>
                        <w:rPr>
                          <w:rFonts w:ascii="Arial" w:hAnsi="Arial" w:cs="Arial"/>
                        </w:rPr>
                      </w:pPr>
                      <w:r w:rsidRPr="00A91930">
                        <w:rPr>
                          <w:rFonts w:ascii="Arial" w:hAnsi="Arial" w:cs="Arial"/>
                        </w:rPr>
                        <w:t>Collaboration</w:t>
                      </w:r>
                    </w:p>
                    <w:p w14:paraId="2F888F2C" w14:textId="77777777" w:rsidR="0016020C" w:rsidRPr="00A91930" w:rsidRDefault="0016020C" w:rsidP="00A91930">
                      <w:pPr>
                        <w:pStyle w:val="ListParagraph"/>
                        <w:numPr>
                          <w:ilvl w:val="0"/>
                          <w:numId w:val="5"/>
                        </w:numPr>
                        <w:spacing w:line="360" w:lineRule="auto"/>
                        <w:rPr>
                          <w:rFonts w:ascii="Arial" w:hAnsi="Arial" w:cs="Arial"/>
                        </w:rPr>
                      </w:pPr>
                      <w:r w:rsidRPr="00A91930">
                        <w:rPr>
                          <w:rFonts w:ascii="Arial" w:hAnsi="Arial" w:cs="Arial"/>
                        </w:rPr>
                        <w:t>Customer focus</w:t>
                      </w:r>
                    </w:p>
                    <w:p w14:paraId="24E9631A" w14:textId="77777777" w:rsidR="0016020C" w:rsidRPr="00A91930" w:rsidRDefault="0016020C" w:rsidP="00A91930">
                      <w:pPr>
                        <w:pStyle w:val="ListParagraph"/>
                        <w:numPr>
                          <w:ilvl w:val="0"/>
                          <w:numId w:val="5"/>
                        </w:numPr>
                        <w:spacing w:line="360" w:lineRule="auto"/>
                        <w:rPr>
                          <w:rFonts w:ascii="Arial" w:hAnsi="Arial" w:cs="Arial"/>
                        </w:rPr>
                      </w:pPr>
                      <w:r w:rsidRPr="00A91930">
                        <w:rPr>
                          <w:rFonts w:ascii="Arial" w:hAnsi="Arial" w:cs="Arial"/>
                        </w:rPr>
                        <w:t>Employee engagement</w:t>
                      </w:r>
                    </w:p>
                    <w:p w14:paraId="1431E08C" w14:textId="77777777" w:rsidR="0016020C" w:rsidRDefault="0016020C" w:rsidP="0016020C">
                      <w:pPr>
                        <w:jc w:val="center"/>
                      </w:pPr>
                    </w:p>
                  </w:txbxContent>
                </v:textbox>
                <w10:wrap anchorx="margin"/>
              </v:rect>
            </w:pict>
          </mc:Fallback>
        </mc:AlternateContent>
      </w:r>
      <w:r w:rsidR="0016020C">
        <w:rPr>
          <w:rFonts w:ascii="Arial" w:hAnsi="Arial" w:cs="Arial"/>
          <w:sz w:val="24"/>
          <w:szCs w:val="24"/>
        </w:rPr>
        <w:t xml:space="preserve">  </w:t>
      </w:r>
      <w:r w:rsidR="0016020C" w:rsidRPr="0016020C">
        <w:rPr>
          <w:rFonts w:ascii="Arial" w:hAnsi="Arial" w:cs="Arial"/>
          <w:sz w:val="24"/>
          <w:szCs w:val="24"/>
        </w:rPr>
        <w:t xml:space="preserve"> </w:t>
      </w:r>
    </w:p>
    <w:p w14:paraId="1A631A66" w14:textId="3E490E68" w:rsidR="00A91930" w:rsidRDefault="00A91930" w:rsidP="0016020C">
      <w:pPr>
        <w:spacing w:line="360" w:lineRule="auto"/>
        <w:jc w:val="both"/>
        <w:rPr>
          <w:rFonts w:ascii="Arial" w:hAnsi="Arial" w:cs="Arial"/>
          <w:sz w:val="24"/>
          <w:szCs w:val="24"/>
        </w:rPr>
      </w:pPr>
    </w:p>
    <w:p w14:paraId="4737C15D" w14:textId="77777777" w:rsidR="00A91930" w:rsidRDefault="00A91930" w:rsidP="0016020C">
      <w:pPr>
        <w:spacing w:line="360" w:lineRule="auto"/>
        <w:jc w:val="both"/>
        <w:rPr>
          <w:rFonts w:ascii="Arial" w:hAnsi="Arial" w:cs="Arial"/>
          <w:sz w:val="24"/>
          <w:szCs w:val="24"/>
        </w:rPr>
      </w:pPr>
    </w:p>
    <w:p w14:paraId="02A88667" w14:textId="2616D315" w:rsidR="00A91930" w:rsidRDefault="00A91930" w:rsidP="0016020C">
      <w:pPr>
        <w:spacing w:line="360" w:lineRule="auto"/>
        <w:jc w:val="both"/>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1666432" behindDoc="0" locked="0" layoutInCell="1" allowOverlap="1" wp14:anchorId="6EC83BF6" wp14:editId="02D331D5">
                <wp:simplePos x="0" y="0"/>
                <wp:positionH relativeFrom="column">
                  <wp:posOffset>2530502</wp:posOffset>
                </wp:positionH>
                <wp:positionV relativeFrom="paragraph">
                  <wp:posOffset>312641</wp:posOffset>
                </wp:positionV>
                <wp:extent cx="211538" cy="755374"/>
                <wp:effectExtent l="19050" t="0" r="17145" b="45085"/>
                <wp:wrapNone/>
                <wp:docPr id="9" name="Arrow: Down 9"/>
                <wp:cNvGraphicFramePr/>
                <a:graphic xmlns:a="http://schemas.openxmlformats.org/drawingml/2006/main">
                  <a:graphicData uri="http://schemas.microsoft.com/office/word/2010/wordprocessingShape">
                    <wps:wsp>
                      <wps:cNvSpPr/>
                      <wps:spPr>
                        <a:xfrm>
                          <a:off x="0" y="0"/>
                          <a:ext cx="211538" cy="755374"/>
                        </a:xfrm>
                        <a:prstGeom prst="downArrow">
                          <a:avLst/>
                        </a:prstGeom>
                        <a:solidFill>
                          <a:srgbClr val="5B9BD5"/>
                        </a:solidFill>
                        <a:ln w="12700" cap="flat" cmpd="sng" algn="ctr">
                          <a:solidFill>
                            <a:srgbClr val="5B9BD5">
                              <a:shade val="15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AAF980F" id="Arrow: Down 9" o:spid="_x0000_s1026" type="#_x0000_t67" style="position:absolute;margin-left:199.25pt;margin-top:24.6pt;width:16.65pt;height:59.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" adj="18576" fillcolor="#5b9bd5" strokecolor="#223f59" strokeweight="1pt"/>
            </w:pict>
          </mc:Fallback>
        </mc:AlternateContent>
      </w:r>
    </w:p>
    <w:p w14:paraId="1BFABB25" w14:textId="2762E21F" w:rsidR="00A91930" w:rsidRDefault="00A91930" w:rsidP="0016020C">
      <w:pPr>
        <w:spacing w:line="360" w:lineRule="auto"/>
        <w:jc w:val="both"/>
        <w:rPr>
          <w:rFonts w:ascii="Arial" w:hAnsi="Arial" w:cs="Arial"/>
          <w:sz w:val="24"/>
          <w:szCs w:val="24"/>
        </w:rPr>
      </w:pPr>
    </w:p>
    <w:p w14:paraId="4199A365" w14:textId="630A882B" w:rsidR="00A91930" w:rsidRDefault="00A91930" w:rsidP="0016020C">
      <w:pPr>
        <w:spacing w:line="360" w:lineRule="auto"/>
        <w:jc w:val="both"/>
        <w:rPr>
          <w:rFonts w:ascii="Arial" w:hAnsi="Arial" w:cs="Arial"/>
          <w:sz w:val="24"/>
          <w:szCs w:val="24"/>
        </w:rPr>
      </w:pPr>
    </w:p>
    <w:p w14:paraId="24F9D91E" w14:textId="07F8623A" w:rsidR="00A91930" w:rsidRDefault="00A91930" w:rsidP="0016020C">
      <w:pPr>
        <w:spacing w:line="360" w:lineRule="auto"/>
        <w:jc w:val="both"/>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1659264" behindDoc="0" locked="0" layoutInCell="1" allowOverlap="1" wp14:anchorId="38768D85" wp14:editId="2D1E8A6F">
                <wp:simplePos x="0" y="0"/>
                <wp:positionH relativeFrom="margin">
                  <wp:posOffset>1168400</wp:posOffset>
                </wp:positionH>
                <wp:positionV relativeFrom="paragraph">
                  <wp:posOffset>4997</wp:posOffset>
                </wp:positionV>
                <wp:extent cx="2997642" cy="1280160"/>
                <wp:effectExtent l="0" t="0" r="12700" b="15240"/>
                <wp:wrapNone/>
                <wp:docPr id="4" name="Rectangle 4"/>
                <wp:cNvGraphicFramePr/>
                <a:graphic xmlns:a="http://schemas.openxmlformats.org/drawingml/2006/main">
                  <a:graphicData uri="http://schemas.microsoft.com/office/word/2010/wordprocessingShape">
                    <wps:wsp>
                      <wps:cNvSpPr/>
                      <wps:spPr>
                        <a:xfrm>
                          <a:off x="0" y="0"/>
                          <a:ext cx="2997642" cy="1280160"/>
                        </a:xfrm>
                        <a:prstGeom prst="rect">
                          <a:avLst/>
                        </a:prstGeom>
                        <a:solidFill>
                          <a:schemeClr val="accent4"/>
                        </a:solidFill>
                      </wps:spPr>
                      <wps:style>
                        <a:lnRef idx="2">
                          <a:schemeClr val="accent6">
                            <a:shade val="15000"/>
                          </a:schemeClr>
                        </a:lnRef>
                        <a:fillRef idx="1">
                          <a:schemeClr val="accent6"/>
                        </a:fillRef>
                        <a:effectRef idx="0">
                          <a:schemeClr val="accent6"/>
                        </a:effectRef>
                        <a:fontRef idx="minor">
                          <a:schemeClr val="lt1"/>
                        </a:fontRef>
                      </wps:style>
                      <wps:txbx>
                        <w:txbxContent>
                          <w:p w14:paraId="0EBEB3FD" w14:textId="77777777" w:rsidR="0016020C" w:rsidRPr="00A91930" w:rsidRDefault="0016020C" w:rsidP="00A91930">
                            <w:pPr>
                              <w:pStyle w:val="ListParagraph"/>
                              <w:numPr>
                                <w:ilvl w:val="0"/>
                                <w:numId w:val="4"/>
                              </w:numPr>
                              <w:spacing w:line="360" w:lineRule="auto"/>
                              <w:jc w:val="both"/>
                              <w:rPr>
                                <w:rFonts w:ascii="Arial" w:hAnsi="Arial" w:cs="Arial"/>
                                <w:color w:val="0D0D0D" w:themeColor="text1" w:themeTint="F2"/>
                              </w:rPr>
                            </w:pPr>
                            <w:r w:rsidRPr="00A91930">
                              <w:rPr>
                                <w:rFonts w:ascii="Arial" w:hAnsi="Arial" w:cs="Arial"/>
                                <w:color w:val="0D0D0D" w:themeColor="text1" w:themeTint="F2"/>
                              </w:rPr>
                              <w:t xml:space="preserve">Organisational Outcomes               </w:t>
                            </w:r>
                          </w:p>
                          <w:p w14:paraId="450BB22C" w14:textId="3F7E0358" w:rsidR="0016020C" w:rsidRPr="00A91930" w:rsidRDefault="0016020C" w:rsidP="00A91930">
                            <w:pPr>
                              <w:pStyle w:val="ListParagraph"/>
                              <w:numPr>
                                <w:ilvl w:val="0"/>
                                <w:numId w:val="4"/>
                              </w:numPr>
                              <w:spacing w:line="360" w:lineRule="auto"/>
                              <w:jc w:val="both"/>
                              <w:rPr>
                                <w:rFonts w:ascii="Arial" w:hAnsi="Arial" w:cs="Arial"/>
                                <w:color w:val="0D0D0D" w:themeColor="text1" w:themeTint="F2"/>
                              </w:rPr>
                            </w:pPr>
                            <w:r w:rsidRPr="00A91930">
                              <w:rPr>
                                <w:rFonts w:ascii="Arial" w:hAnsi="Arial" w:cs="Arial"/>
                                <w:color w:val="0D0D0D" w:themeColor="text1" w:themeTint="F2"/>
                              </w:rPr>
                              <w:t xml:space="preserve">Business resilience                 </w:t>
                            </w:r>
                          </w:p>
                          <w:p w14:paraId="6CBF23D7" w14:textId="4A190C9B" w:rsidR="0016020C" w:rsidRPr="00A91930" w:rsidRDefault="0016020C" w:rsidP="00A91930">
                            <w:pPr>
                              <w:pStyle w:val="ListParagraph"/>
                              <w:numPr>
                                <w:ilvl w:val="0"/>
                                <w:numId w:val="4"/>
                              </w:numPr>
                              <w:spacing w:line="360" w:lineRule="auto"/>
                              <w:jc w:val="both"/>
                              <w:rPr>
                                <w:rFonts w:ascii="Arial" w:hAnsi="Arial" w:cs="Arial"/>
                                <w:color w:val="0D0D0D" w:themeColor="text1" w:themeTint="F2"/>
                              </w:rPr>
                            </w:pPr>
                            <w:r w:rsidRPr="00A91930">
                              <w:rPr>
                                <w:rFonts w:ascii="Arial" w:hAnsi="Arial" w:cs="Arial"/>
                                <w:color w:val="0D0D0D" w:themeColor="text1" w:themeTint="F2"/>
                              </w:rPr>
                              <w:t xml:space="preserve">Improved customer satisfaction      </w:t>
                            </w:r>
                          </w:p>
                          <w:p w14:paraId="7BCED17C" w14:textId="49991327" w:rsidR="0016020C" w:rsidRPr="00A91930" w:rsidRDefault="0016020C" w:rsidP="00A91930">
                            <w:pPr>
                              <w:pStyle w:val="ListParagraph"/>
                              <w:numPr>
                                <w:ilvl w:val="0"/>
                                <w:numId w:val="4"/>
                              </w:numPr>
                              <w:spacing w:line="360" w:lineRule="auto"/>
                              <w:jc w:val="both"/>
                              <w:rPr>
                                <w:rFonts w:ascii="Arial" w:hAnsi="Arial" w:cs="Arial"/>
                                <w:color w:val="0D0D0D" w:themeColor="text1" w:themeTint="F2"/>
                              </w:rPr>
                            </w:pPr>
                            <w:r w:rsidRPr="00A91930">
                              <w:rPr>
                                <w:rFonts w:ascii="Arial" w:hAnsi="Arial" w:cs="Arial"/>
                                <w:color w:val="0D0D0D" w:themeColor="text1" w:themeTint="F2"/>
                              </w:rPr>
                              <w:t xml:space="preserve">Competitive advantage               </w:t>
                            </w:r>
                          </w:p>
                          <w:p w14:paraId="48476EEB" w14:textId="1FB97B3E" w:rsidR="0016020C" w:rsidRPr="00A91930" w:rsidRDefault="0016020C" w:rsidP="00A91930">
                            <w:pPr>
                              <w:pStyle w:val="ListParagraph"/>
                              <w:numPr>
                                <w:ilvl w:val="0"/>
                                <w:numId w:val="4"/>
                              </w:numPr>
                              <w:spacing w:line="360" w:lineRule="auto"/>
                              <w:jc w:val="both"/>
                              <w:rPr>
                                <w:rFonts w:ascii="Arial" w:hAnsi="Arial" w:cs="Arial"/>
                                <w:color w:val="0D0D0D" w:themeColor="text1" w:themeTint="F2"/>
                              </w:rPr>
                            </w:pPr>
                            <w:r w:rsidRPr="00A91930">
                              <w:rPr>
                                <w:rFonts w:ascii="Arial" w:hAnsi="Arial" w:cs="Arial"/>
                                <w:color w:val="0D0D0D" w:themeColor="text1" w:themeTint="F2"/>
                              </w:rPr>
                              <w:t xml:space="preserve">Sustainable performance             </w:t>
                            </w:r>
                          </w:p>
                          <w:p w14:paraId="1A9F84E2" w14:textId="77777777" w:rsidR="0016020C" w:rsidRDefault="0016020C" w:rsidP="0016020C">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8768D85" id="Rectangle 4" o:spid="_x0000_s1028" style="position:absolute;left:0;text-align:left;margin-left:92pt;margin-top:.4pt;width:236.05pt;height:100.8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" fillcolor="#42ba97 [3207]" strokecolor="#0e1817 [489]" strokeweight="1pt">
                <v:textbox>
                  <w:txbxContent>
                    <w:p w14:paraId="0EBEB3FD" w14:textId="77777777" w:rsidR="0016020C" w:rsidRPr="00A91930" w:rsidRDefault="0016020C" w:rsidP="00A91930">
                      <w:pPr>
                        <w:pStyle w:val="ListParagraph"/>
                        <w:numPr>
                          <w:ilvl w:val="0"/>
                          <w:numId w:val="4"/>
                        </w:numPr>
                        <w:spacing w:line="360" w:lineRule="auto"/>
                        <w:jc w:val="both"/>
                        <w:rPr>
                          <w:rFonts w:ascii="Arial" w:hAnsi="Arial" w:cs="Arial"/>
                          <w:color w:val="0D0D0D" w:themeColor="text1" w:themeTint="F2"/>
                        </w:rPr>
                      </w:pPr>
                      <w:r w:rsidRPr="00A91930">
                        <w:rPr>
                          <w:rFonts w:ascii="Arial" w:hAnsi="Arial" w:cs="Arial"/>
                          <w:color w:val="0D0D0D" w:themeColor="text1" w:themeTint="F2"/>
                        </w:rPr>
                        <w:t xml:space="preserve">Organisational Outcomes               </w:t>
                      </w:r>
                    </w:p>
                    <w:p w14:paraId="450BB22C" w14:textId="3F7E0358" w:rsidR="0016020C" w:rsidRPr="00A91930" w:rsidRDefault="0016020C" w:rsidP="00A91930">
                      <w:pPr>
                        <w:pStyle w:val="ListParagraph"/>
                        <w:numPr>
                          <w:ilvl w:val="0"/>
                          <w:numId w:val="4"/>
                        </w:numPr>
                        <w:spacing w:line="360" w:lineRule="auto"/>
                        <w:jc w:val="both"/>
                        <w:rPr>
                          <w:rFonts w:ascii="Arial" w:hAnsi="Arial" w:cs="Arial"/>
                          <w:color w:val="0D0D0D" w:themeColor="text1" w:themeTint="F2"/>
                        </w:rPr>
                      </w:pPr>
                      <w:r w:rsidRPr="00A91930">
                        <w:rPr>
                          <w:rFonts w:ascii="Arial" w:hAnsi="Arial" w:cs="Arial"/>
                          <w:color w:val="0D0D0D" w:themeColor="text1" w:themeTint="F2"/>
                        </w:rPr>
                        <w:t xml:space="preserve">Business resilience                 </w:t>
                      </w:r>
                    </w:p>
                    <w:p w14:paraId="6CBF23D7" w14:textId="4A190C9B" w:rsidR="0016020C" w:rsidRPr="00A91930" w:rsidRDefault="0016020C" w:rsidP="00A91930">
                      <w:pPr>
                        <w:pStyle w:val="ListParagraph"/>
                        <w:numPr>
                          <w:ilvl w:val="0"/>
                          <w:numId w:val="4"/>
                        </w:numPr>
                        <w:spacing w:line="360" w:lineRule="auto"/>
                        <w:jc w:val="both"/>
                        <w:rPr>
                          <w:rFonts w:ascii="Arial" w:hAnsi="Arial" w:cs="Arial"/>
                          <w:color w:val="0D0D0D" w:themeColor="text1" w:themeTint="F2"/>
                        </w:rPr>
                      </w:pPr>
                      <w:r w:rsidRPr="00A91930">
                        <w:rPr>
                          <w:rFonts w:ascii="Arial" w:hAnsi="Arial" w:cs="Arial"/>
                          <w:color w:val="0D0D0D" w:themeColor="text1" w:themeTint="F2"/>
                        </w:rPr>
                        <w:t xml:space="preserve">Improved customer satisfaction      </w:t>
                      </w:r>
                    </w:p>
                    <w:p w14:paraId="7BCED17C" w14:textId="49991327" w:rsidR="0016020C" w:rsidRPr="00A91930" w:rsidRDefault="0016020C" w:rsidP="00A91930">
                      <w:pPr>
                        <w:pStyle w:val="ListParagraph"/>
                        <w:numPr>
                          <w:ilvl w:val="0"/>
                          <w:numId w:val="4"/>
                        </w:numPr>
                        <w:spacing w:line="360" w:lineRule="auto"/>
                        <w:jc w:val="both"/>
                        <w:rPr>
                          <w:rFonts w:ascii="Arial" w:hAnsi="Arial" w:cs="Arial"/>
                          <w:color w:val="0D0D0D" w:themeColor="text1" w:themeTint="F2"/>
                        </w:rPr>
                      </w:pPr>
                      <w:r w:rsidRPr="00A91930">
                        <w:rPr>
                          <w:rFonts w:ascii="Arial" w:hAnsi="Arial" w:cs="Arial"/>
                          <w:color w:val="0D0D0D" w:themeColor="text1" w:themeTint="F2"/>
                        </w:rPr>
                        <w:t xml:space="preserve">Competitive advantage               </w:t>
                      </w:r>
                    </w:p>
                    <w:p w14:paraId="48476EEB" w14:textId="1FB97B3E" w:rsidR="0016020C" w:rsidRPr="00A91930" w:rsidRDefault="0016020C" w:rsidP="00A91930">
                      <w:pPr>
                        <w:pStyle w:val="ListParagraph"/>
                        <w:numPr>
                          <w:ilvl w:val="0"/>
                          <w:numId w:val="4"/>
                        </w:numPr>
                        <w:spacing w:line="360" w:lineRule="auto"/>
                        <w:jc w:val="both"/>
                        <w:rPr>
                          <w:rFonts w:ascii="Arial" w:hAnsi="Arial" w:cs="Arial"/>
                          <w:color w:val="0D0D0D" w:themeColor="text1" w:themeTint="F2"/>
                        </w:rPr>
                      </w:pPr>
                      <w:r w:rsidRPr="00A91930">
                        <w:rPr>
                          <w:rFonts w:ascii="Arial" w:hAnsi="Arial" w:cs="Arial"/>
                          <w:color w:val="0D0D0D" w:themeColor="text1" w:themeTint="F2"/>
                        </w:rPr>
                        <w:t xml:space="preserve">Sustainable performance             </w:t>
                      </w:r>
                    </w:p>
                    <w:p w14:paraId="1A9F84E2" w14:textId="77777777" w:rsidR="0016020C" w:rsidRDefault="0016020C" w:rsidP="0016020C">
                      <w:pPr>
                        <w:jc w:val="center"/>
                      </w:pPr>
                    </w:p>
                  </w:txbxContent>
                </v:textbox>
                <w10:wrap anchorx="margin"/>
              </v:rect>
            </w:pict>
          </mc:Fallback>
        </mc:AlternateContent>
      </w:r>
    </w:p>
    <w:p w14:paraId="783E8C0E" w14:textId="77777777" w:rsidR="00A91930" w:rsidRDefault="00A91930" w:rsidP="0016020C">
      <w:pPr>
        <w:spacing w:line="360" w:lineRule="auto"/>
        <w:jc w:val="both"/>
        <w:rPr>
          <w:rFonts w:ascii="Arial" w:hAnsi="Arial" w:cs="Arial"/>
          <w:sz w:val="24"/>
          <w:szCs w:val="24"/>
        </w:rPr>
      </w:pPr>
    </w:p>
    <w:p w14:paraId="5CAB6EB9" w14:textId="77777777" w:rsidR="00A91930" w:rsidRDefault="00A91930" w:rsidP="0016020C">
      <w:pPr>
        <w:spacing w:line="360" w:lineRule="auto"/>
        <w:jc w:val="both"/>
        <w:rPr>
          <w:rFonts w:ascii="Arial" w:hAnsi="Arial" w:cs="Arial"/>
          <w:sz w:val="24"/>
          <w:szCs w:val="24"/>
        </w:rPr>
      </w:pPr>
    </w:p>
    <w:p w14:paraId="73185661" w14:textId="77777777" w:rsidR="00A91930" w:rsidRDefault="00A91930" w:rsidP="0016020C">
      <w:pPr>
        <w:spacing w:line="360" w:lineRule="auto"/>
        <w:jc w:val="both"/>
        <w:rPr>
          <w:rFonts w:ascii="Arial" w:hAnsi="Arial" w:cs="Arial"/>
          <w:sz w:val="24"/>
          <w:szCs w:val="24"/>
        </w:rPr>
      </w:pPr>
    </w:p>
    <w:p w14:paraId="05879FD8" w14:textId="17CCD919" w:rsidR="00A91930" w:rsidRPr="00A91930" w:rsidRDefault="00A91930" w:rsidP="00A91930">
      <w:pPr>
        <w:spacing w:line="360" w:lineRule="auto"/>
        <w:jc w:val="center"/>
        <w:rPr>
          <w:rFonts w:ascii="Arial" w:hAnsi="Arial" w:cs="Arial"/>
          <w:i/>
          <w:iCs/>
        </w:rPr>
      </w:pPr>
      <w:r>
        <w:rPr>
          <w:rFonts w:ascii="Arial" w:hAnsi="Arial" w:cs="Arial"/>
          <w:i/>
          <w:iCs/>
        </w:rPr>
        <w:t>(</w:t>
      </w:r>
      <w:r w:rsidRPr="00A91930">
        <w:rPr>
          <w:rFonts w:ascii="Arial" w:hAnsi="Arial" w:cs="Arial"/>
          <w:i/>
          <w:iCs/>
        </w:rPr>
        <w:t>Figure 4-Organisational Culture and Adaptation to the External Environment</w:t>
      </w:r>
      <w:r>
        <w:rPr>
          <w:rFonts w:ascii="Arial" w:hAnsi="Arial" w:cs="Arial"/>
          <w:i/>
          <w:iCs/>
        </w:rPr>
        <w:t>)</w:t>
      </w:r>
    </w:p>
    <w:p w14:paraId="45902718" w14:textId="348A71E2" w:rsidR="00A91930" w:rsidRDefault="00A91930" w:rsidP="0016020C">
      <w:pPr>
        <w:spacing w:line="360" w:lineRule="auto"/>
        <w:jc w:val="both"/>
        <w:rPr>
          <w:rFonts w:ascii="Arial" w:hAnsi="Arial" w:cs="Arial"/>
          <w:sz w:val="24"/>
          <w:szCs w:val="24"/>
        </w:rPr>
      </w:pPr>
      <w:r>
        <w:rPr>
          <w:rFonts w:ascii="Arial" w:hAnsi="Arial" w:cs="Arial"/>
          <w:sz w:val="24"/>
          <w:szCs w:val="24"/>
        </w:rPr>
        <w:t xml:space="preserve">Figure </w:t>
      </w:r>
      <w:proofErr w:type="gramStart"/>
      <w:r>
        <w:rPr>
          <w:rFonts w:ascii="Arial" w:hAnsi="Arial" w:cs="Arial"/>
          <w:sz w:val="24"/>
          <w:szCs w:val="24"/>
        </w:rPr>
        <w:t xml:space="preserve">4 </w:t>
      </w:r>
      <w:r w:rsidRPr="00A91930">
        <w:rPr>
          <w:rFonts w:ascii="Arial" w:hAnsi="Arial" w:cs="Arial"/>
          <w:sz w:val="24"/>
          <w:szCs w:val="24"/>
        </w:rPr>
        <w:t xml:space="preserve"> illustrates</w:t>
      </w:r>
      <w:proofErr w:type="gramEnd"/>
      <w:r w:rsidRPr="00A91930">
        <w:rPr>
          <w:rFonts w:ascii="Arial" w:hAnsi="Arial" w:cs="Arial"/>
          <w:sz w:val="24"/>
          <w:szCs w:val="24"/>
        </w:rPr>
        <w:t xml:space="preserve"> the approach that John Lewis Partnership employs in relation to </w:t>
      </w:r>
      <w:proofErr w:type="spellStart"/>
      <w:r w:rsidRPr="00A91930">
        <w:rPr>
          <w:rFonts w:ascii="Arial" w:hAnsi="Arial" w:cs="Arial"/>
          <w:sz w:val="24"/>
          <w:szCs w:val="24"/>
        </w:rPr>
        <w:t>it’s</w:t>
      </w:r>
      <w:proofErr w:type="spellEnd"/>
      <w:r w:rsidRPr="00A91930">
        <w:rPr>
          <w:rFonts w:ascii="Arial" w:hAnsi="Arial" w:cs="Arial"/>
          <w:sz w:val="24"/>
          <w:szCs w:val="24"/>
        </w:rPr>
        <w:t xml:space="preserve"> culture and its changing environment. The organization promotes innovation, collaboration and customer focus. As a result, it adapts to technological, economic and social challenges. Moreover, it improves resilience and maintains </w:t>
      </w:r>
      <w:r w:rsidRPr="00A91930">
        <w:rPr>
          <w:rFonts w:ascii="Arial" w:hAnsi="Arial" w:cs="Arial"/>
          <w:sz w:val="24"/>
          <w:szCs w:val="24"/>
        </w:rPr>
        <w:lastRenderedPageBreak/>
        <w:t>competitiveness. Ultimately, it supports long-term organizational performance (Johnson et al., 2020; John Lewis Partnership, 2025).</w:t>
      </w:r>
    </w:p>
    <w:p w14:paraId="02DC4154" w14:textId="392DB441" w:rsidR="00A91930" w:rsidRDefault="004349CE" w:rsidP="004349CE">
      <w:pPr>
        <w:pStyle w:val="Heading1"/>
      </w:pPr>
      <w:bookmarkStart w:id="7" w:name="_Toc235007038"/>
      <w:r>
        <w:t>Organisational Culture and Effective Organisational Functioning</w:t>
      </w:r>
      <w:bookmarkEnd w:id="7"/>
    </w:p>
    <w:p w14:paraId="1FE2DD9F" w14:textId="65ED2D81" w:rsidR="004349CE" w:rsidRPr="004349CE" w:rsidRDefault="004349CE" w:rsidP="004349CE">
      <w:pPr>
        <w:spacing w:line="360" w:lineRule="auto"/>
        <w:jc w:val="both"/>
        <w:rPr>
          <w:rFonts w:ascii="Arial" w:hAnsi="Arial" w:cs="Arial"/>
        </w:rPr>
      </w:pPr>
      <w:r w:rsidRPr="004349CE">
        <w:rPr>
          <w:rFonts w:ascii="Arial" w:hAnsi="Arial" w:cs="Arial"/>
        </w:rPr>
        <w:t xml:space="preserve">The culture of an organization can </w:t>
      </w:r>
      <w:proofErr w:type="gramStart"/>
      <w:r w:rsidRPr="004349CE">
        <w:rPr>
          <w:rFonts w:ascii="Arial" w:hAnsi="Arial" w:cs="Arial"/>
        </w:rPr>
        <w:t>enable</w:t>
      </w:r>
      <w:proofErr w:type="gramEnd"/>
      <w:r w:rsidRPr="004349CE">
        <w:rPr>
          <w:rFonts w:ascii="Arial" w:hAnsi="Arial" w:cs="Arial"/>
        </w:rPr>
        <w:t xml:space="preserve"> as well as inhibit effective functioning of organization. According to Mullins and Christy (2016), a positive culture is one that improves employees’ motivation, collaboration and organisational performance. Conversely – inflexible culture may limit innovation and slow down organisational change. JLP has a culture arising from the employee ownership model which largely supports effective organisational functioning.</w:t>
      </w:r>
    </w:p>
    <w:p w14:paraId="4FFD7FAE" w14:textId="53B51B82" w:rsidR="004349CE" w:rsidRPr="004349CE" w:rsidRDefault="004349CE" w:rsidP="004349CE">
      <w:pPr>
        <w:spacing w:line="360" w:lineRule="auto"/>
        <w:jc w:val="both"/>
        <w:rPr>
          <w:rFonts w:ascii="Arial" w:hAnsi="Arial" w:cs="Arial"/>
        </w:rPr>
      </w:pPr>
      <w:r w:rsidRPr="004349CE">
        <w:rPr>
          <w:rFonts w:ascii="Arial" w:hAnsi="Arial" w:cs="Arial"/>
        </w:rPr>
        <w:t>The John Lewis culture fosters trust and collaboration and engages workers. Giving our partners freedom to give ideas and participate in decision-making, promotes ownership and accountability.  Robbins and Judge (2023) describe how employees are committed and motivated if they feel valued and help company productivity as well as customer service. Thanks to this culture, John Lewis has developed a solid reputation for good quality of service and employee satisfaction.</w:t>
      </w:r>
    </w:p>
    <w:p w14:paraId="76E4609B" w14:textId="6982A306" w:rsidR="004349CE" w:rsidRPr="004349CE" w:rsidRDefault="004349CE" w:rsidP="004349CE">
      <w:pPr>
        <w:spacing w:line="360" w:lineRule="auto"/>
        <w:jc w:val="both"/>
        <w:rPr>
          <w:rFonts w:ascii="Arial" w:hAnsi="Arial" w:cs="Arial"/>
        </w:rPr>
      </w:pPr>
      <w:r w:rsidRPr="004349CE">
        <w:rPr>
          <w:rFonts w:ascii="Arial" w:hAnsi="Arial" w:cs="Arial"/>
        </w:rPr>
        <w:t>The Partnership culture, however, can lead to challenges. The need for consultation and agreement may make decisions slow especially when there’s need for quick response in retail. Companies undergoing restructuring and financial pressure may slow their organisational agility when they try to combine employee participation with the need for swift strategic decision-making (Burnes, 2020). It shows that participation can build trust, but it may slow down the change.</w:t>
      </w:r>
    </w:p>
    <w:p w14:paraId="0B4D30AC" w14:textId="272C1CA2" w:rsidR="00A91930" w:rsidRDefault="004349CE" w:rsidP="004349CE">
      <w:pPr>
        <w:spacing w:line="360" w:lineRule="auto"/>
        <w:jc w:val="both"/>
        <w:rPr>
          <w:rFonts w:ascii="Arial" w:hAnsi="Arial" w:cs="Arial"/>
        </w:rPr>
      </w:pPr>
      <w:r w:rsidRPr="004349CE">
        <w:rPr>
          <w:rFonts w:ascii="Arial" w:hAnsi="Arial" w:cs="Arial"/>
        </w:rPr>
        <w:t xml:space="preserve"> John Lewis’ organisational culture serves primarily as an enabler because its benefits outweigh its drawbacks. The culture builds employee commitment, encourages collaboration, and supports customer-first decision making. Regardless, to remain competitive in retail that is increasingly dynamic, the organisation will need to maintain flexibility to improve the speed of its strategic decisions.</w:t>
      </w:r>
    </w:p>
    <w:tbl>
      <w:tblPr>
        <w:tblW w:w="8080" w:type="dxa"/>
        <w:tblCellSpacing w:w="15" w:type="dxa"/>
        <w:tblBorders>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3298"/>
        <w:gridCol w:w="4782"/>
      </w:tblGrid>
      <w:tr w:rsidR="004349CE" w:rsidRPr="004349CE" w14:paraId="2E79029C" w14:textId="77777777" w:rsidTr="004349CE">
        <w:trPr>
          <w:trHeight w:val="342"/>
          <w:tblHeader/>
          <w:tblCellSpacing w:w="15" w:type="dxa"/>
        </w:trPr>
        <w:tc>
          <w:tcPr>
            <w:tcW w:w="0" w:type="auto"/>
            <w:vAlign w:val="center"/>
            <w:hideMark/>
          </w:tcPr>
          <w:p w14:paraId="0EC0AC62" w14:textId="77777777" w:rsidR="004349CE" w:rsidRPr="004349CE" w:rsidRDefault="004349CE" w:rsidP="004349CE">
            <w:pPr>
              <w:spacing w:after="0" w:line="240" w:lineRule="auto"/>
              <w:jc w:val="center"/>
              <w:rPr>
                <w:rFonts w:ascii="Times New Roman" w:eastAsia="Times New Roman" w:hAnsi="Times New Roman" w:cs="Times New Roman"/>
                <w:b/>
                <w:bCs/>
                <w:sz w:val="24"/>
                <w:szCs w:val="24"/>
                <w:lang w:eastAsia="en-GB"/>
              </w:rPr>
            </w:pPr>
            <w:r w:rsidRPr="004349CE">
              <w:rPr>
                <w:rFonts w:ascii="Times New Roman" w:eastAsia="Times New Roman" w:hAnsi="Times New Roman" w:cs="Times New Roman"/>
                <w:b/>
                <w:bCs/>
                <w:sz w:val="24"/>
                <w:szCs w:val="24"/>
                <w:lang w:eastAsia="en-GB"/>
              </w:rPr>
              <w:t>Enablers</w:t>
            </w:r>
          </w:p>
        </w:tc>
        <w:tc>
          <w:tcPr>
            <w:tcW w:w="0" w:type="auto"/>
            <w:vAlign w:val="center"/>
            <w:hideMark/>
          </w:tcPr>
          <w:p w14:paraId="10A1E91F" w14:textId="77777777" w:rsidR="004349CE" w:rsidRPr="004349CE" w:rsidRDefault="004349CE" w:rsidP="004349CE">
            <w:pPr>
              <w:spacing w:after="0" w:line="240" w:lineRule="auto"/>
              <w:jc w:val="center"/>
              <w:rPr>
                <w:rFonts w:ascii="Times New Roman" w:eastAsia="Times New Roman" w:hAnsi="Times New Roman" w:cs="Times New Roman"/>
                <w:b/>
                <w:bCs/>
                <w:sz w:val="24"/>
                <w:szCs w:val="24"/>
                <w:lang w:eastAsia="en-GB"/>
              </w:rPr>
            </w:pPr>
            <w:r w:rsidRPr="004349CE">
              <w:rPr>
                <w:rFonts w:ascii="Times New Roman" w:eastAsia="Times New Roman" w:hAnsi="Times New Roman" w:cs="Times New Roman"/>
                <w:b/>
                <w:bCs/>
                <w:sz w:val="24"/>
                <w:szCs w:val="24"/>
                <w:lang w:eastAsia="en-GB"/>
              </w:rPr>
              <w:t>Barriers</w:t>
            </w:r>
          </w:p>
        </w:tc>
      </w:tr>
      <w:tr w:rsidR="004349CE" w:rsidRPr="004349CE" w14:paraId="19ED35A0" w14:textId="77777777" w:rsidTr="004349CE">
        <w:trPr>
          <w:trHeight w:val="342"/>
          <w:tblCellSpacing w:w="15" w:type="dxa"/>
        </w:trPr>
        <w:tc>
          <w:tcPr>
            <w:tcW w:w="0" w:type="auto"/>
            <w:vAlign w:val="center"/>
            <w:hideMark/>
          </w:tcPr>
          <w:p w14:paraId="7365E4EC" w14:textId="77777777" w:rsidR="004349CE" w:rsidRPr="004349CE" w:rsidRDefault="004349CE" w:rsidP="004349CE">
            <w:pPr>
              <w:spacing w:after="0" w:line="240" w:lineRule="auto"/>
              <w:rPr>
                <w:rFonts w:ascii="Times New Roman" w:eastAsia="Times New Roman" w:hAnsi="Times New Roman" w:cs="Times New Roman"/>
                <w:sz w:val="24"/>
                <w:szCs w:val="24"/>
                <w:lang w:eastAsia="en-GB"/>
              </w:rPr>
            </w:pPr>
            <w:r w:rsidRPr="004349CE">
              <w:rPr>
                <w:rFonts w:ascii="Times New Roman" w:eastAsia="Times New Roman" w:hAnsi="Times New Roman" w:cs="Times New Roman"/>
                <w:sz w:val="24"/>
                <w:szCs w:val="24"/>
                <w:lang w:eastAsia="en-GB"/>
              </w:rPr>
              <w:t>High employee engagement</w:t>
            </w:r>
          </w:p>
        </w:tc>
        <w:tc>
          <w:tcPr>
            <w:tcW w:w="0" w:type="auto"/>
            <w:vAlign w:val="center"/>
            <w:hideMark/>
          </w:tcPr>
          <w:p w14:paraId="270C322A" w14:textId="77777777" w:rsidR="004349CE" w:rsidRPr="004349CE" w:rsidRDefault="004349CE" w:rsidP="004349CE">
            <w:pPr>
              <w:spacing w:after="0" w:line="240" w:lineRule="auto"/>
              <w:rPr>
                <w:rFonts w:ascii="Times New Roman" w:eastAsia="Times New Roman" w:hAnsi="Times New Roman" w:cs="Times New Roman"/>
                <w:sz w:val="24"/>
                <w:szCs w:val="24"/>
                <w:lang w:eastAsia="en-GB"/>
              </w:rPr>
            </w:pPr>
            <w:r w:rsidRPr="004349CE">
              <w:rPr>
                <w:rFonts w:ascii="Times New Roman" w:eastAsia="Times New Roman" w:hAnsi="Times New Roman" w:cs="Times New Roman"/>
                <w:sz w:val="24"/>
                <w:szCs w:val="24"/>
                <w:lang w:eastAsia="en-GB"/>
              </w:rPr>
              <w:t>Slower decision-making</w:t>
            </w:r>
          </w:p>
        </w:tc>
      </w:tr>
      <w:tr w:rsidR="004349CE" w:rsidRPr="004349CE" w14:paraId="39DBCA26" w14:textId="77777777" w:rsidTr="004349CE">
        <w:trPr>
          <w:trHeight w:val="358"/>
          <w:tblCellSpacing w:w="15" w:type="dxa"/>
        </w:trPr>
        <w:tc>
          <w:tcPr>
            <w:tcW w:w="0" w:type="auto"/>
            <w:vAlign w:val="center"/>
            <w:hideMark/>
          </w:tcPr>
          <w:p w14:paraId="3C2EEFBA" w14:textId="77777777" w:rsidR="004349CE" w:rsidRPr="004349CE" w:rsidRDefault="004349CE" w:rsidP="004349CE">
            <w:pPr>
              <w:spacing w:after="0" w:line="240" w:lineRule="auto"/>
              <w:rPr>
                <w:rFonts w:ascii="Times New Roman" w:eastAsia="Times New Roman" w:hAnsi="Times New Roman" w:cs="Times New Roman"/>
                <w:sz w:val="24"/>
                <w:szCs w:val="24"/>
                <w:lang w:eastAsia="en-GB"/>
              </w:rPr>
            </w:pPr>
            <w:r w:rsidRPr="004349CE">
              <w:rPr>
                <w:rFonts w:ascii="Times New Roman" w:eastAsia="Times New Roman" w:hAnsi="Times New Roman" w:cs="Times New Roman"/>
                <w:sz w:val="24"/>
                <w:szCs w:val="24"/>
                <w:lang w:eastAsia="en-GB"/>
              </w:rPr>
              <w:t>Strong collaboration</w:t>
            </w:r>
          </w:p>
        </w:tc>
        <w:tc>
          <w:tcPr>
            <w:tcW w:w="0" w:type="auto"/>
            <w:vAlign w:val="center"/>
            <w:hideMark/>
          </w:tcPr>
          <w:p w14:paraId="6FAF79AD" w14:textId="77777777" w:rsidR="004349CE" w:rsidRPr="004349CE" w:rsidRDefault="004349CE" w:rsidP="004349CE">
            <w:pPr>
              <w:spacing w:after="0" w:line="240" w:lineRule="auto"/>
              <w:rPr>
                <w:rFonts w:ascii="Times New Roman" w:eastAsia="Times New Roman" w:hAnsi="Times New Roman" w:cs="Times New Roman"/>
                <w:sz w:val="24"/>
                <w:szCs w:val="24"/>
                <w:lang w:eastAsia="en-GB"/>
              </w:rPr>
            </w:pPr>
            <w:r w:rsidRPr="004349CE">
              <w:rPr>
                <w:rFonts w:ascii="Times New Roman" w:eastAsia="Times New Roman" w:hAnsi="Times New Roman" w:cs="Times New Roman"/>
                <w:sz w:val="24"/>
                <w:szCs w:val="24"/>
                <w:lang w:eastAsia="en-GB"/>
              </w:rPr>
              <w:t>Consensus may delay change</w:t>
            </w:r>
          </w:p>
        </w:tc>
      </w:tr>
      <w:tr w:rsidR="004349CE" w:rsidRPr="004349CE" w14:paraId="10B1DD2D" w14:textId="77777777" w:rsidTr="004349CE">
        <w:trPr>
          <w:trHeight w:val="342"/>
          <w:tblCellSpacing w:w="15" w:type="dxa"/>
        </w:trPr>
        <w:tc>
          <w:tcPr>
            <w:tcW w:w="0" w:type="auto"/>
            <w:vAlign w:val="center"/>
            <w:hideMark/>
          </w:tcPr>
          <w:p w14:paraId="3FE6E7A6" w14:textId="77777777" w:rsidR="004349CE" w:rsidRPr="004349CE" w:rsidRDefault="004349CE" w:rsidP="004349CE">
            <w:pPr>
              <w:spacing w:after="0" w:line="240" w:lineRule="auto"/>
              <w:rPr>
                <w:rFonts w:ascii="Times New Roman" w:eastAsia="Times New Roman" w:hAnsi="Times New Roman" w:cs="Times New Roman"/>
                <w:sz w:val="24"/>
                <w:szCs w:val="24"/>
                <w:lang w:eastAsia="en-GB"/>
              </w:rPr>
            </w:pPr>
            <w:r w:rsidRPr="004349CE">
              <w:rPr>
                <w:rFonts w:ascii="Times New Roman" w:eastAsia="Times New Roman" w:hAnsi="Times New Roman" w:cs="Times New Roman"/>
                <w:sz w:val="24"/>
                <w:szCs w:val="24"/>
                <w:lang w:eastAsia="en-GB"/>
              </w:rPr>
              <w:t>Customer-focused culture</w:t>
            </w:r>
          </w:p>
        </w:tc>
        <w:tc>
          <w:tcPr>
            <w:tcW w:w="0" w:type="auto"/>
            <w:vAlign w:val="center"/>
            <w:hideMark/>
          </w:tcPr>
          <w:p w14:paraId="1851AEF6" w14:textId="77777777" w:rsidR="004349CE" w:rsidRPr="004349CE" w:rsidRDefault="004349CE" w:rsidP="004349CE">
            <w:pPr>
              <w:spacing w:after="0" w:line="240" w:lineRule="auto"/>
              <w:rPr>
                <w:rFonts w:ascii="Times New Roman" w:eastAsia="Times New Roman" w:hAnsi="Times New Roman" w:cs="Times New Roman"/>
                <w:sz w:val="24"/>
                <w:szCs w:val="24"/>
                <w:lang w:eastAsia="en-GB"/>
              </w:rPr>
            </w:pPr>
            <w:r w:rsidRPr="004349CE">
              <w:rPr>
                <w:rFonts w:ascii="Times New Roman" w:eastAsia="Times New Roman" w:hAnsi="Times New Roman" w:cs="Times New Roman"/>
                <w:sz w:val="24"/>
                <w:szCs w:val="24"/>
                <w:lang w:eastAsia="en-GB"/>
              </w:rPr>
              <w:t>Reduced organisational agility</w:t>
            </w:r>
          </w:p>
        </w:tc>
      </w:tr>
      <w:tr w:rsidR="004349CE" w:rsidRPr="004349CE" w14:paraId="67DC3A3E" w14:textId="77777777" w:rsidTr="004349CE">
        <w:trPr>
          <w:trHeight w:val="342"/>
          <w:tblCellSpacing w:w="15" w:type="dxa"/>
        </w:trPr>
        <w:tc>
          <w:tcPr>
            <w:tcW w:w="0" w:type="auto"/>
            <w:vAlign w:val="center"/>
            <w:hideMark/>
          </w:tcPr>
          <w:p w14:paraId="127EB79B" w14:textId="77777777" w:rsidR="004349CE" w:rsidRPr="004349CE" w:rsidRDefault="004349CE" w:rsidP="004349CE">
            <w:pPr>
              <w:spacing w:after="0" w:line="240" w:lineRule="auto"/>
              <w:rPr>
                <w:rFonts w:ascii="Times New Roman" w:eastAsia="Times New Roman" w:hAnsi="Times New Roman" w:cs="Times New Roman"/>
                <w:sz w:val="24"/>
                <w:szCs w:val="24"/>
                <w:lang w:eastAsia="en-GB"/>
              </w:rPr>
            </w:pPr>
            <w:r w:rsidRPr="004349CE">
              <w:rPr>
                <w:rFonts w:ascii="Times New Roman" w:eastAsia="Times New Roman" w:hAnsi="Times New Roman" w:cs="Times New Roman"/>
                <w:sz w:val="24"/>
                <w:szCs w:val="24"/>
                <w:lang w:eastAsia="en-GB"/>
              </w:rPr>
              <w:t>High trust and commitment</w:t>
            </w:r>
          </w:p>
        </w:tc>
        <w:tc>
          <w:tcPr>
            <w:tcW w:w="0" w:type="auto"/>
            <w:vAlign w:val="center"/>
            <w:hideMark/>
          </w:tcPr>
          <w:p w14:paraId="225667E3" w14:textId="77777777" w:rsidR="004349CE" w:rsidRPr="004349CE" w:rsidRDefault="004349CE" w:rsidP="004349CE">
            <w:pPr>
              <w:spacing w:after="0" w:line="240" w:lineRule="auto"/>
              <w:rPr>
                <w:rFonts w:ascii="Times New Roman" w:eastAsia="Times New Roman" w:hAnsi="Times New Roman" w:cs="Times New Roman"/>
                <w:sz w:val="24"/>
                <w:szCs w:val="24"/>
                <w:lang w:eastAsia="en-GB"/>
              </w:rPr>
            </w:pPr>
            <w:r w:rsidRPr="004349CE">
              <w:rPr>
                <w:rFonts w:ascii="Times New Roman" w:eastAsia="Times New Roman" w:hAnsi="Times New Roman" w:cs="Times New Roman"/>
                <w:sz w:val="24"/>
                <w:szCs w:val="24"/>
                <w:lang w:eastAsia="en-GB"/>
              </w:rPr>
              <w:t>Difficult restructuring during uncertainty</w:t>
            </w:r>
          </w:p>
        </w:tc>
      </w:tr>
    </w:tbl>
    <w:p w14:paraId="2C28A839" w14:textId="3355ADE3" w:rsidR="004349CE" w:rsidRPr="004349CE" w:rsidRDefault="004349CE" w:rsidP="004349CE">
      <w:pPr>
        <w:spacing w:line="360" w:lineRule="auto"/>
        <w:jc w:val="center"/>
        <w:rPr>
          <w:rFonts w:ascii="Arial" w:hAnsi="Arial" w:cs="Arial"/>
          <w:i/>
          <w:iCs/>
        </w:rPr>
      </w:pPr>
      <w:r w:rsidRPr="004349CE">
        <w:rPr>
          <w:rFonts w:ascii="Arial" w:hAnsi="Arial" w:cs="Arial"/>
          <w:i/>
          <w:iCs/>
        </w:rPr>
        <w:t>(Table 2 -Organisational Culture as an Enabler and Barrier)</w:t>
      </w:r>
    </w:p>
    <w:p w14:paraId="0B95FA41" w14:textId="1D8D4F55" w:rsidR="004349CE" w:rsidRDefault="004349CE" w:rsidP="004349CE">
      <w:pPr>
        <w:spacing w:line="360" w:lineRule="auto"/>
        <w:jc w:val="both"/>
        <w:rPr>
          <w:rFonts w:ascii="Arial" w:hAnsi="Arial" w:cs="Arial"/>
          <w:sz w:val="24"/>
          <w:szCs w:val="24"/>
        </w:rPr>
      </w:pPr>
      <w:r w:rsidRPr="004349CE">
        <w:rPr>
          <w:rFonts w:ascii="Arial" w:hAnsi="Arial" w:cs="Arial"/>
          <w:sz w:val="24"/>
          <w:szCs w:val="24"/>
        </w:rPr>
        <w:lastRenderedPageBreak/>
        <w:t>As shown in Table 3, main strengths and weaknesses of John Lewis’ organizational culture. The engaging workplace culture of collaboration drives employee engagement and customer satisfaction. Still, agility is essential to meeting challenges of the future.</w:t>
      </w:r>
    </w:p>
    <w:p w14:paraId="0EB583AE" w14:textId="3F2C05C3" w:rsidR="004349CE" w:rsidRDefault="004349CE" w:rsidP="004349CE">
      <w:pPr>
        <w:pStyle w:val="Heading1"/>
      </w:pPr>
      <w:bookmarkStart w:id="8" w:name="_Toc235007039"/>
      <w:r>
        <w:t>Evaluation of the Impact of Organisational Culture on Organisational Performance</w:t>
      </w:r>
      <w:bookmarkEnd w:id="8"/>
    </w:p>
    <w:p w14:paraId="21F6271B" w14:textId="77777777" w:rsidR="004349CE" w:rsidRPr="004349CE" w:rsidRDefault="004349CE" w:rsidP="004349CE"/>
    <w:p w14:paraId="1B45C375" w14:textId="77777777" w:rsidR="004349CE" w:rsidRPr="004349CE" w:rsidRDefault="004349CE" w:rsidP="004349CE">
      <w:pPr>
        <w:jc w:val="both"/>
        <w:rPr>
          <w:rFonts w:ascii="Arial" w:hAnsi="Arial" w:cs="Arial"/>
          <w:sz w:val="24"/>
          <w:szCs w:val="24"/>
        </w:rPr>
      </w:pPr>
      <w:r w:rsidRPr="004349CE">
        <w:rPr>
          <w:rFonts w:ascii="Arial" w:hAnsi="Arial" w:cs="Arial"/>
          <w:sz w:val="24"/>
          <w:szCs w:val="24"/>
        </w:rPr>
        <w:t xml:space="preserve">The culture of the company significantly influences the performance of the business through employee engagement, innovation, customer satisfaction, and business success. According to Schein and Schein (2021), employees better understand and accept the goals of an organization with a strong and aligned culture. </w:t>
      </w:r>
    </w:p>
    <w:p w14:paraId="5C02DDF4" w14:textId="7F100AE8" w:rsidR="004349CE" w:rsidRPr="004349CE" w:rsidRDefault="004349CE" w:rsidP="004349CE">
      <w:pPr>
        <w:jc w:val="both"/>
        <w:rPr>
          <w:rFonts w:ascii="Arial" w:hAnsi="Arial" w:cs="Arial"/>
          <w:sz w:val="24"/>
          <w:szCs w:val="24"/>
        </w:rPr>
      </w:pPr>
      <w:r w:rsidRPr="004349CE">
        <w:rPr>
          <w:rFonts w:ascii="Arial" w:hAnsi="Arial" w:cs="Arial"/>
          <w:sz w:val="24"/>
          <w:szCs w:val="24"/>
        </w:rPr>
        <w:t xml:space="preserve"> At John Lewis Partnership (JLP), the employee ownership model creates a culture that influences the operational and financial performance in a positive way</w:t>
      </w:r>
    </w:p>
    <w:p w14:paraId="13EBDCAE" w14:textId="24D3C41F" w:rsidR="004349CE" w:rsidRPr="004349CE" w:rsidRDefault="004349CE" w:rsidP="004349CE">
      <w:pPr>
        <w:jc w:val="both"/>
        <w:rPr>
          <w:rFonts w:ascii="Arial" w:hAnsi="Arial" w:cs="Arial"/>
          <w:sz w:val="24"/>
          <w:szCs w:val="24"/>
        </w:rPr>
      </w:pPr>
      <w:r w:rsidRPr="004349CE">
        <w:rPr>
          <w:rFonts w:ascii="Arial" w:hAnsi="Arial" w:cs="Arial"/>
          <w:sz w:val="24"/>
          <w:szCs w:val="24"/>
        </w:rPr>
        <w:t>One of the key strengths of John Lewis’ culture is to enhance employee commitment and motivation. Encouraging partners to contribute helps them to become more engaged with and accountable for success. The quality of customer service has improved. Also, the organisation enhanced its reputation on trustworthiness and reliability (John Lewis Partnership, 2025). Likewise, the culture of cooperation in a business facilitates the generation of novel ideas and the sharing of knowledge.</w:t>
      </w:r>
    </w:p>
    <w:p w14:paraId="265637EB" w14:textId="76AA9AB7" w:rsidR="004349CE" w:rsidRPr="004349CE" w:rsidRDefault="004349CE" w:rsidP="004349CE">
      <w:pPr>
        <w:jc w:val="both"/>
        <w:rPr>
          <w:rFonts w:ascii="Arial" w:hAnsi="Arial" w:cs="Arial"/>
          <w:sz w:val="24"/>
          <w:szCs w:val="24"/>
        </w:rPr>
      </w:pPr>
      <w:r w:rsidRPr="004349CE">
        <w:rPr>
          <w:rFonts w:ascii="Arial" w:hAnsi="Arial" w:cs="Arial"/>
          <w:sz w:val="24"/>
          <w:szCs w:val="24"/>
        </w:rPr>
        <w:t>Organisational culture may not guarantee success despite its strengths. John Lewis has been seriously impacted by online competition, rising costs of employing people and changing consumer behaviour. As a result, the organisation has to keep on adapting its culture while preserving the core values which set it apart from competitors (Johnson et al., 2020).</w:t>
      </w:r>
    </w:p>
    <w:p w14:paraId="6391B100" w14:textId="09FE625C" w:rsidR="004349CE" w:rsidRPr="004349CE" w:rsidRDefault="004349CE" w:rsidP="004349CE">
      <w:pPr>
        <w:jc w:val="both"/>
        <w:rPr>
          <w:rFonts w:ascii="Arial" w:hAnsi="Arial" w:cs="Arial"/>
          <w:sz w:val="24"/>
          <w:szCs w:val="24"/>
        </w:rPr>
      </w:pPr>
      <w:r w:rsidRPr="004349CE">
        <w:rPr>
          <w:rFonts w:ascii="Arial" w:hAnsi="Arial" w:cs="Arial"/>
          <w:sz w:val="24"/>
          <w:szCs w:val="24"/>
        </w:rPr>
        <w:t xml:space="preserve">The top priorities for John Lewis in strengthening organisational performance are investment in digital skills and employee development, encouraging faster decision-making through greater managerial empowerment, and cross-functional collaboration to support innovation. This recommendation is consistent with Schein’s emphasis on continuous cultural learning as well as </w:t>
      </w:r>
      <w:proofErr w:type="spellStart"/>
      <w:r w:rsidRPr="004349CE">
        <w:rPr>
          <w:rFonts w:ascii="Arial" w:hAnsi="Arial" w:cs="Arial"/>
          <w:sz w:val="24"/>
          <w:szCs w:val="24"/>
        </w:rPr>
        <w:t>Handy’s</w:t>
      </w:r>
      <w:proofErr w:type="spellEnd"/>
      <w:r w:rsidRPr="004349CE">
        <w:rPr>
          <w:rFonts w:ascii="Arial" w:hAnsi="Arial" w:cs="Arial"/>
          <w:sz w:val="24"/>
          <w:szCs w:val="24"/>
        </w:rPr>
        <w:t xml:space="preserve"> view that flexibility and collaboration will improve organisational effectiveness (Schein and Schein, 2021; Handy, 1993).</w:t>
      </w:r>
    </w:p>
    <w:p w14:paraId="2059E694" w14:textId="6740323A" w:rsidR="004349CE" w:rsidRDefault="004349CE" w:rsidP="004349CE">
      <w:pPr>
        <w:jc w:val="both"/>
        <w:rPr>
          <w:rFonts w:ascii="Arial" w:hAnsi="Arial" w:cs="Arial"/>
          <w:sz w:val="24"/>
          <w:szCs w:val="24"/>
        </w:rPr>
      </w:pPr>
      <w:r w:rsidRPr="004349CE">
        <w:rPr>
          <w:rFonts w:ascii="Arial" w:hAnsi="Arial" w:cs="Arial"/>
          <w:sz w:val="24"/>
          <w:szCs w:val="24"/>
        </w:rPr>
        <w:t>Ultimately, the organisational culture at John Lewis has contributed greatly to its success over time. Even as organisational agility is improved, the Partnership’s culture is an important strategic resource. Culture enables employee engagement, customer loyalty and sustainable organisational performance.</w:t>
      </w:r>
    </w:p>
    <w:p w14:paraId="0E230762" w14:textId="77777777" w:rsidR="004349CE" w:rsidRDefault="004349CE" w:rsidP="004349CE">
      <w:pPr>
        <w:jc w:val="both"/>
        <w:rPr>
          <w:rFonts w:ascii="Arial" w:hAnsi="Arial" w:cs="Arial"/>
          <w:sz w:val="24"/>
          <w:szCs w:val="24"/>
        </w:rPr>
      </w:pPr>
    </w:p>
    <w:p w14:paraId="32ED4C1D" w14:textId="77777777" w:rsidR="004349CE" w:rsidRDefault="004349CE" w:rsidP="004349CE">
      <w:pPr>
        <w:jc w:val="both"/>
        <w:rPr>
          <w:rFonts w:ascii="Arial" w:hAnsi="Arial" w:cs="Arial"/>
          <w:sz w:val="24"/>
          <w:szCs w:val="24"/>
        </w:rPr>
      </w:pPr>
    </w:p>
    <w:p w14:paraId="5B1CB99F" w14:textId="77777777" w:rsidR="004349CE" w:rsidRDefault="004349CE" w:rsidP="004349CE">
      <w:pPr>
        <w:jc w:val="both"/>
        <w:rPr>
          <w:rFonts w:ascii="Arial" w:hAnsi="Arial" w:cs="Arial"/>
          <w:sz w:val="24"/>
          <w:szCs w:val="24"/>
        </w:rPr>
      </w:pPr>
    </w:p>
    <w:p w14:paraId="529B9C94" w14:textId="6060F774" w:rsidR="004349CE" w:rsidRDefault="004349CE" w:rsidP="004349CE">
      <w:pPr>
        <w:pStyle w:val="Heading1"/>
      </w:pPr>
      <w:bookmarkStart w:id="9" w:name="_Toc235007040"/>
      <w:r>
        <w:lastRenderedPageBreak/>
        <w:t>Conclusion</w:t>
      </w:r>
      <w:bookmarkEnd w:id="9"/>
    </w:p>
    <w:p w14:paraId="4D4F824B" w14:textId="22D95F17" w:rsidR="004349CE" w:rsidRPr="00502A6C" w:rsidRDefault="004349CE" w:rsidP="004349CE">
      <w:pPr>
        <w:spacing w:line="360" w:lineRule="auto"/>
        <w:jc w:val="both"/>
        <w:rPr>
          <w:rFonts w:ascii="Arial" w:hAnsi="Arial" w:cs="Arial"/>
          <w:sz w:val="24"/>
          <w:szCs w:val="24"/>
        </w:rPr>
      </w:pPr>
      <w:r w:rsidRPr="00502A6C">
        <w:rPr>
          <w:rFonts w:ascii="Arial" w:hAnsi="Arial" w:cs="Arial"/>
          <w:sz w:val="24"/>
          <w:szCs w:val="24"/>
        </w:rPr>
        <w:t xml:space="preserve">Organisational culture influences how organisations operate, make decisions and achieve long-term success. The report indicates that the employee ownership model of John Lewis Partnership has created a trusting and collaborative organisational culture based on shared responsibility and focus on customers. An analysis using Schein’s Three Levels of Organisational Culture and </w:t>
      </w:r>
      <w:proofErr w:type="spellStart"/>
      <w:r w:rsidRPr="00502A6C">
        <w:rPr>
          <w:rFonts w:ascii="Arial" w:hAnsi="Arial" w:cs="Arial"/>
          <w:sz w:val="24"/>
          <w:szCs w:val="24"/>
        </w:rPr>
        <w:t>Handy’s</w:t>
      </w:r>
      <w:proofErr w:type="spellEnd"/>
      <w:r w:rsidRPr="00502A6C">
        <w:rPr>
          <w:rFonts w:ascii="Arial" w:hAnsi="Arial" w:cs="Arial"/>
          <w:sz w:val="24"/>
          <w:szCs w:val="24"/>
        </w:rPr>
        <w:t xml:space="preserve"> Cultural Types, shows that there is a prevalent collaborative and people-centred culture that engages employees, offers innovations and promotes organisational performance.</w:t>
      </w:r>
    </w:p>
    <w:p w14:paraId="7E465966" w14:textId="77777777" w:rsidR="004349CE" w:rsidRPr="00502A6C" w:rsidRDefault="004349CE" w:rsidP="004349CE">
      <w:pPr>
        <w:spacing w:line="360" w:lineRule="auto"/>
        <w:jc w:val="both"/>
        <w:rPr>
          <w:rFonts w:ascii="Arial" w:hAnsi="Arial" w:cs="Arial"/>
          <w:sz w:val="24"/>
          <w:szCs w:val="24"/>
        </w:rPr>
      </w:pPr>
      <w:r w:rsidRPr="00502A6C">
        <w:rPr>
          <w:rFonts w:ascii="Arial" w:hAnsi="Arial" w:cs="Arial"/>
          <w:sz w:val="24"/>
          <w:szCs w:val="24"/>
        </w:rPr>
        <w:t>The study also found that John Lewis used its culture to respond to external challenges, including digitalisation, changing customer expectations and the intensification of market competition.</w:t>
      </w:r>
    </w:p>
    <w:p w14:paraId="7D922B2C" w14:textId="6BE09C4E" w:rsidR="004349CE" w:rsidRPr="00502A6C" w:rsidRDefault="004349CE" w:rsidP="004349CE">
      <w:pPr>
        <w:spacing w:line="360" w:lineRule="auto"/>
        <w:jc w:val="both"/>
        <w:rPr>
          <w:rFonts w:ascii="Arial" w:hAnsi="Arial" w:cs="Arial"/>
          <w:sz w:val="24"/>
          <w:szCs w:val="24"/>
        </w:rPr>
      </w:pPr>
      <w:r w:rsidRPr="00502A6C">
        <w:rPr>
          <w:rFonts w:ascii="Arial" w:hAnsi="Arial" w:cs="Arial"/>
          <w:sz w:val="24"/>
          <w:szCs w:val="24"/>
        </w:rPr>
        <w:t xml:space="preserve"> The disadvantages of requiring employee commitment, cooperation and customer service, in spite of the danger that the participative method may prolong decision-making process during periods of rapid change, are likely to be outweighed by the situation. Organisational culture is one major enabler of organisational effectiveness and competitive advantage. Continued investment in employee development, innovation, and organizational agility will help John Lewis maintain its strong market position and achieve sustainable long-term performance.</w:t>
      </w:r>
    </w:p>
    <w:p w14:paraId="21B63022" w14:textId="77777777" w:rsidR="00F80078" w:rsidRDefault="00F80078" w:rsidP="004349CE">
      <w:pPr>
        <w:spacing w:line="360" w:lineRule="auto"/>
        <w:jc w:val="both"/>
      </w:pPr>
    </w:p>
    <w:p w14:paraId="5F047CE4" w14:textId="77777777" w:rsidR="00F80078" w:rsidRDefault="00F80078" w:rsidP="004349CE">
      <w:pPr>
        <w:spacing w:line="360" w:lineRule="auto"/>
        <w:jc w:val="both"/>
      </w:pPr>
    </w:p>
    <w:p w14:paraId="67D25487" w14:textId="77777777" w:rsidR="00F80078" w:rsidRDefault="00F80078" w:rsidP="004349CE">
      <w:pPr>
        <w:spacing w:line="360" w:lineRule="auto"/>
        <w:jc w:val="both"/>
      </w:pPr>
    </w:p>
    <w:p w14:paraId="5991CDE8" w14:textId="77777777" w:rsidR="00F80078" w:rsidRDefault="00F80078" w:rsidP="004349CE">
      <w:pPr>
        <w:spacing w:line="360" w:lineRule="auto"/>
        <w:jc w:val="both"/>
      </w:pPr>
    </w:p>
    <w:p w14:paraId="7A8A7090" w14:textId="77777777" w:rsidR="00F80078" w:rsidRDefault="00F80078" w:rsidP="004349CE">
      <w:pPr>
        <w:spacing w:line="360" w:lineRule="auto"/>
        <w:jc w:val="both"/>
      </w:pPr>
    </w:p>
    <w:p w14:paraId="159CBB99" w14:textId="77777777" w:rsidR="00F80078" w:rsidRDefault="00F80078" w:rsidP="004349CE">
      <w:pPr>
        <w:spacing w:line="360" w:lineRule="auto"/>
        <w:jc w:val="both"/>
      </w:pPr>
    </w:p>
    <w:p w14:paraId="74C4F874" w14:textId="77777777" w:rsidR="00F80078" w:rsidRDefault="00F80078" w:rsidP="004349CE">
      <w:pPr>
        <w:spacing w:line="360" w:lineRule="auto"/>
        <w:jc w:val="both"/>
      </w:pPr>
    </w:p>
    <w:p w14:paraId="183AC17B" w14:textId="77777777" w:rsidR="00F80078" w:rsidRDefault="00F80078" w:rsidP="004349CE">
      <w:pPr>
        <w:spacing w:line="360" w:lineRule="auto"/>
        <w:jc w:val="both"/>
      </w:pPr>
    </w:p>
    <w:p w14:paraId="7CD2D99F" w14:textId="77777777" w:rsidR="00F80078" w:rsidRDefault="00F80078" w:rsidP="004349CE">
      <w:pPr>
        <w:spacing w:line="360" w:lineRule="auto"/>
        <w:jc w:val="both"/>
      </w:pPr>
    </w:p>
    <w:p w14:paraId="7E83E17B" w14:textId="77777777" w:rsidR="00F80078" w:rsidRDefault="00F80078" w:rsidP="004349CE">
      <w:pPr>
        <w:spacing w:line="360" w:lineRule="auto"/>
        <w:jc w:val="both"/>
      </w:pPr>
    </w:p>
    <w:p w14:paraId="05FFA1A4" w14:textId="77777777" w:rsidR="00F80078" w:rsidRDefault="00F80078" w:rsidP="004349CE">
      <w:pPr>
        <w:spacing w:line="360" w:lineRule="auto"/>
        <w:jc w:val="both"/>
      </w:pPr>
    </w:p>
    <w:p w14:paraId="6009CF0C" w14:textId="3246CEFC" w:rsidR="004349CE" w:rsidRDefault="004349CE" w:rsidP="004349CE">
      <w:pPr>
        <w:pStyle w:val="Heading1"/>
      </w:pPr>
      <w:bookmarkStart w:id="10" w:name="_Toc235007041"/>
      <w:r>
        <w:lastRenderedPageBreak/>
        <w:t>References</w:t>
      </w:r>
      <w:bookmarkEnd w:id="10"/>
    </w:p>
    <w:p w14:paraId="10193C04" w14:textId="77777777" w:rsidR="00F80078" w:rsidRPr="00F80078" w:rsidRDefault="00F80078" w:rsidP="008715C2">
      <w:pPr>
        <w:pStyle w:val="pdq2pgselectionanchorcontainer"/>
        <w:spacing w:line="360" w:lineRule="auto"/>
        <w:ind w:left="357"/>
        <w:jc w:val="both"/>
        <w:rPr>
          <w:rFonts w:ascii="Arial" w:hAnsi="Arial" w:cs="Arial"/>
        </w:rPr>
      </w:pPr>
      <w:r w:rsidRPr="00F80078">
        <w:rPr>
          <w:rFonts w:ascii="Arial" w:hAnsi="Arial" w:cs="Arial"/>
        </w:rPr>
        <w:t xml:space="preserve">Burnes, B. (2020) </w:t>
      </w:r>
      <w:r w:rsidRPr="00F80078">
        <w:rPr>
          <w:rStyle w:val="Emphasis"/>
          <w:rFonts w:ascii="Arial" w:eastAsiaTheme="majorEastAsia" w:hAnsi="Arial" w:cs="Arial"/>
        </w:rPr>
        <w:t>Managing Change</w:t>
      </w:r>
      <w:r w:rsidRPr="00F80078">
        <w:rPr>
          <w:rFonts w:ascii="Arial" w:hAnsi="Arial" w:cs="Arial"/>
        </w:rPr>
        <w:t xml:space="preserve">. 8th </w:t>
      </w:r>
      <w:proofErr w:type="spellStart"/>
      <w:r w:rsidRPr="00F80078">
        <w:rPr>
          <w:rFonts w:ascii="Arial" w:hAnsi="Arial" w:cs="Arial"/>
        </w:rPr>
        <w:t>edn</w:t>
      </w:r>
      <w:proofErr w:type="spellEnd"/>
      <w:r w:rsidRPr="00F80078">
        <w:rPr>
          <w:rFonts w:ascii="Arial" w:hAnsi="Arial" w:cs="Arial"/>
        </w:rPr>
        <w:t>. Harlow: Pearson.</w:t>
      </w:r>
    </w:p>
    <w:p w14:paraId="3320152F" w14:textId="77777777" w:rsidR="00F80078" w:rsidRPr="00F80078" w:rsidRDefault="00F80078" w:rsidP="008715C2">
      <w:pPr>
        <w:pStyle w:val="NormalWeb"/>
        <w:spacing w:line="360" w:lineRule="auto"/>
        <w:ind w:left="357"/>
        <w:jc w:val="both"/>
        <w:rPr>
          <w:rFonts w:ascii="Arial" w:hAnsi="Arial" w:cs="Arial"/>
        </w:rPr>
      </w:pPr>
      <w:r w:rsidRPr="00F80078">
        <w:rPr>
          <w:rFonts w:ascii="Arial" w:hAnsi="Arial" w:cs="Arial"/>
        </w:rPr>
        <w:t xml:space="preserve">CIPD (2024) </w:t>
      </w:r>
      <w:r w:rsidRPr="00F80078">
        <w:rPr>
          <w:rStyle w:val="Emphasis"/>
          <w:rFonts w:ascii="Arial" w:eastAsiaTheme="majorEastAsia" w:hAnsi="Arial" w:cs="Arial"/>
        </w:rPr>
        <w:t>Good Work Index 2024</w:t>
      </w:r>
      <w:r w:rsidRPr="00F80078">
        <w:rPr>
          <w:rFonts w:ascii="Arial" w:hAnsi="Arial" w:cs="Arial"/>
        </w:rPr>
        <w:t>. London: Chartered Institute of Personnel and Development.</w:t>
      </w:r>
    </w:p>
    <w:p w14:paraId="70D97A99" w14:textId="77777777" w:rsidR="00F80078" w:rsidRPr="00F80078" w:rsidRDefault="00F80078" w:rsidP="008715C2">
      <w:pPr>
        <w:pStyle w:val="NormalWeb"/>
        <w:spacing w:line="360" w:lineRule="auto"/>
        <w:ind w:left="357"/>
        <w:jc w:val="both"/>
        <w:rPr>
          <w:rFonts w:ascii="Arial" w:hAnsi="Arial" w:cs="Arial"/>
        </w:rPr>
      </w:pPr>
      <w:r w:rsidRPr="00F80078">
        <w:rPr>
          <w:rFonts w:ascii="Arial" w:hAnsi="Arial" w:cs="Arial"/>
        </w:rPr>
        <w:t xml:space="preserve">Handy, C. (1993) </w:t>
      </w:r>
      <w:r w:rsidRPr="00F80078">
        <w:rPr>
          <w:rStyle w:val="Emphasis"/>
          <w:rFonts w:ascii="Arial" w:eastAsiaTheme="majorEastAsia" w:hAnsi="Arial" w:cs="Arial"/>
        </w:rPr>
        <w:t>Understanding Organisations</w:t>
      </w:r>
      <w:r w:rsidRPr="00F80078">
        <w:rPr>
          <w:rFonts w:ascii="Arial" w:hAnsi="Arial" w:cs="Arial"/>
        </w:rPr>
        <w:t xml:space="preserve">. 4th </w:t>
      </w:r>
      <w:proofErr w:type="spellStart"/>
      <w:r w:rsidRPr="00F80078">
        <w:rPr>
          <w:rFonts w:ascii="Arial" w:hAnsi="Arial" w:cs="Arial"/>
        </w:rPr>
        <w:t>edn</w:t>
      </w:r>
      <w:proofErr w:type="spellEnd"/>
      <w:r w:rsidRPr="00F80078">
        <w:rPr>
          <w:rFonts w:ascii="Arial" w:hAnsi="Arial" w:cs="Arial"/>
        </w:rPr>
        <w:t>. London: Penguin Books.</w:t>
      </w:r>
    </w:p>
    <w:p w14:paraId="62412735" w14:textId="77777777" w:rsidR="00F80078" w:rsidRPr="00F80078" w:rsidRDefault="00F80078" w:rsidP="008715C2">
      <w:pPr>
        <w:pStyle w:val="NormalWeb"/>
        <w:spacing w:line="360" w:lineRule="auto"/>
        <w:ind w:left="357"/>
        <w:jc w:val="both"/>
        <w:rPr>
          <w:rFonts w:ascii="Arial" w:hAnsi="Arial" w:cs="Arial"/>
        </w:rPr>
      </w:pPr>
      <w:r w:rsidRPr="00F80078">
        <w:rPr>
          <w:rFonts w:ascii="Arial" w:hAnsi="Arial" w:cs="Arial"/>
        </w:rPr>
        <w:t xml:space="preserve">John Lewis Partnership (2025) </w:t>
      </w:r>
      <w:r w:rsidRPr="00F80078">
        <w:rPr>
          <w:rStyle w:val="Emphasis"/>
          <w:rFonts w:ascii="Arial" w:eastAsiaTheme="majorEastAsia" w:hAnsi="Arial" w:cs="Arial"/>
        </w:rPr>
        <w:t>Annual Report and Accounts 2025</w:t>
      </w:r>
      <w:r w:rsidRPr="00F80078">
        <w:rPr>
          <w:rFonts w:ascii="Arial" w:hAnsi="Arial" w:cs="Arial"/>
        </w:rPr>
        <w:t>. London: John Lewis Partnership.</w:t>
      </w:r>
    </w:p>
    <w:p w14:paraId="7889FE2F" w14:textId="77777777" w:rsidR="00F80078" w:rsidRPr="00F80078" w:rsidRDefault="00F80078" w:rsidP="008715C2">
      <w:pPr>
        <w:pStyle w:val="NormalWeb"/>
        <w:spacing w:line="360" w:lineRule="auto"/>
        <w:ind w:left="357"/>
        <w:jc w:val="both"/>
        <w:rPr>
          <w:rFonts w:ascii="Arial" w:hAnsi="Arial" w:cs="Arial"/>
        </w:rPr>
      </w:pPr>
      <w:r w:rsidRPr="00F80078">
        <w:rPr>
          <w:rFonts w:ascii="Arial" w:hAnsi="Arial" w:cs="Arial"/>
        </w:rPr>
        <w:t xml:space="preserve">Johnson, G., Scholes, K., Whittington, R., Angwin, D. and </w:t>
      </w:r>
      <w:proofErr w:type="spellStart"/>
      <w:r w:rsidRPr="00F80078">
        <w:rPr>
          <w:rFonts w:ascii="Arial" w:hAnsi="Arial" w:cs="Arial"/>
        </w:rPr>
        <w:t>Regnér</w:t>
      </w:r>
      <w:proofErr w:type="spellEnd"/>
      <w:r w:rsidRPr="00F80078">
        <w:rPr>
          <w:rFonts w:ascii="Arial" w:hAnsi="Arial" w:cs="Arial"/>
        </w:rPr>
        <w:t xml:space="preserve">, P. (2020) </w:t>
      </w:r>
      <w:r w:rsidRPr="00F80078">
        <w:rPr>
          <w:rStyle w:val="Emphasis"/>
          <w:rFonts w:ascii="Arial" w:eastAsiaTheme="majorEastAsia" w:hAnsi="Arial" w:cs="Arial"/>
        </w:rPr>
        <w:t>Exploring Strategy</w:t>
      </w:r>
      <w:r w:rsidRPr="00F80078">
        <w:rPr>
          <w:rFonts w:ascii="Arial" w:hAnsi="Arial" w:cs="Arial"/>
        </w:rPr>
        <w:t xml:space="preserve">. 12th </w:t>
      </w:r>
      <w:proofErr w:type="spellStart"/>
      <w:r w:rsidRPr="00F80078">
        <w:rPr>
          <w:rFonts w:ascii="Arial" w:hAnsi="Arial" w:cs="Arial"/>
        </w:rPr>
        <w:t>edn</w:t>
      </w:r>
      <w:proofErr w:type="spellEnd"/>
      <w:r w:rsidRPr="00F80078">
        <w:rPr>
          <w:rFonts w:ascii="Arial" w:hAnsi="Arial" w:cs="Arial"/>
        </w:rPr>
        <w:t>. Harlow: Pearson.</w:t>
      </w:r>
    </w:p>
    <w:p w14:paraId="60E93A6C" w14:textId="77777777" w:rsidR="00F80078" w:rsidRPr="00F80078" w:rsidRDefault="00F80078" w:rsidP="008715C2">
      <w:pPr>
        <w:pStyle w:val="NormalWeb"/>
        <w:spacing w:line="360" w:lineRule="auto"/>
        <w:ind w:left="357"/>
        <w:jc w:val="both"/>
        <w:rPr>
          <w:rFonts w:ascii="Arial" w:hAnsi="Arial" w:cs="Arial"/>
        </w:rPr>
      </w:pPr>
      <w:r w:rsidRPr="00F80078">
        <w:rPr>
          <w:rFonts w:ascii="Arial" w:hAnsi="Arial" w:cs="Arial"/>
        </w:rPr>
        <w:t xml:space="preserve">Kotter, J.P. (2012) </w:t>
      </w:r>
      <w:r w:rsidRPr="00F80078">
        <w:rPr>
          <w:rStyle w:val="Emphasis"/>
          <w:rFonts w:ascii="Arial" w:eastAsiaTheme="majorEastAsia" w:hAnsi="Arial" w:cs="Arial"/>
        </w:rPr>
        <w:t>Leading Change</w:t>
      </w:r>
      <w:r w:rsidRPr="00F80078">
        <w:rPr>
          <w:rFonts w:ascii="Arial" w:hAnsi="Arial" w:cs="Arial"/>
        </w:rPr>
        <w:t>. Boston: Harvard Business Review Press.</w:t>
      </w:r>
    </w:p>
    <w:p w14:paraId="6E732A0E" w14:textId="77777777" w:rsidR="00F80078" w:rsidRPr="00F80078" w:rsidRDefault="00F80078" w:rsidP="008715C2">
      <w:pPr>
        <w:pStyle w:val="NormalWeb"/>
        <w:spacing w:line="360" w:lineRule="auto"/>
        <w:ind w:left="357"/>
        <w:jc w:val="both"/>
        <w:rPr>
          <w:rFonts w:ascii="Arial" w:hAnsi="Arial" w:cs="Arial"/>
        </w:rPr>
      </w:pPr>
      <w:r w:rsidRPr="00F80078">
        <w:rPr>
          <w:rFonts w:ascii="Arial" w:hAnsi="Arial" w:cs="Arial"/>
        </w:rPr>
        <w:t xml:space="preserve">Mullins, L.J. and Christy, G. (2016) </w:t>
      </w:r>
      <w:r w:rsidRPr="00F80078">
        <w:rPr>
          <w:rStyle w:val="Emphasis"/>
          <w:rFonts w:ascii="Arial" w:eastAsiaTheme="majorEastAsia" w:hAnsi="Arial" w:cs="Arial"/>
        </w:rPr>
        <w:t>Management and Organisational Behaviour</w:t>
      </w:r>
      <w:r w:rsidRPr="00F80078">
        <w:rPr>
          <w:rFonts w:ascii="Arial" w:hAnsi="Arial" w:cs="Arial"/>
        </w:rPr>
        <w:t xml:space="preserve">. 11th </w:t>
      </w:r>
      <w:proofErr w:type="spellStart"/>
      <w:r w:rsidRPr="00F80078">
        <w:rPr>
          <w:rFonts w:ascii="Arial" w:hAnsi="Arial" w:cs="Arial"/>
        </w:rPr>
        <w:t>edn</w:t>
      </w:r>
      <w:proofErr w:type="spellEnd"/>
      <w:r w:rsidRPr="00F80078">
        <w:rPr>
          <w:rFonts w:ascii="Arial" w:hAnsi="Arial" w:cs="Arial"/>
        </w:rPr>
        <w:t>. Harlow: Pearson Education.</w:t>
      </w:r>
    </w:p>
    <w:p w14:paraId="53215FB5" w14:textId="77777777" w:rsidR="00F80078" w:rsidRPr="00F80078" w:rsidRDefault="00F80078" w:rsidP="008715C2">
      <w:pPr>
        <w:pStyle w:val="NormalWeb"/>
        <w:spacing w:line="360" w:lineRule="auto"/>
        <w:ind w:left="357"/>
        <w:jc w:val="both"/>
        <w:rPr>
          <w:rFonts w:ascii="Arial" w:hAnsi="Arial" w:cs="Arial"/>
        </w:rPr>
      </w:pPr>
      <w:r w:rsidRPr="00F80078">
        <w:rPr>
          <w:rFonts w:ascii="Arial" w:hAnsi="Arial" w:cs="Arial"/>
        </w:rPr>
        <w:t xml:space="preserve">Robbins, S.P. and Judge, T.A. (2023) </w:t>
      </w:r>
      <w:r w:rsidRPr="00F80078">
        <w:rPr>
          <w:rStyle w:val="Emphasis"/>
          <w:rFonts w:ascii="Arial" w:eastAsiaTheme="majorEastAsia" w:hAnsi="Arial" w:cs="Arial"/>
        </w:rPr>
        <w:t xml:space="preserve">Organizational </w:t>
      </w:r>
      <w:proofErr w:type="spellStart"/>
      <w:r w:rsidRPr="00F80078">
        <w:rPr>
          <w:rStyle w:val="Emphasis"/>
          <w:rFonts w:ascii="Arial" w:eastAsiaTheme="majorEastAsia" w:hAnsi="Arial" w:cs="Arial"/>
        </w:rPr>
        <w:t>Behavior</w:t>
      </w:r>
      <w:proofErr w:type="spellEnd"/>
      <w:r w:rsidRPr="00F80078">
        <w:rPr>
          <w:rFonts w:ascii="Arial" w:hAnsi="Arial" w:cs="Arial"/>
        </w:rPr>
        <w:t xml:space="preserve">. 19th </w:t>
      </w:r>
      <w:proofErr w:type="spellStart"/>
      <w:r w:rsidRPr="00F80078">
        <w:rPr>
          <w:rFonts w:ascii="Arial" w:hAnsi="Arial" w:cs="Arial"/>
        </w:rPr>
        <w:t>edn</w:t>
      </w:r>
      <w:proofErr w:type="spellEnd"/>
      <w:r w:rsidRPr="00F80078">
        <w:rPr>
          <w:rFonts w:ascii="Arial" w:hAnsi="Arial" w:cs="Arial"/>
        </w:rPr>
        <w:t>. Harlow: Pearson.</w:t>
      </w:r>
    </w:p>
    <w:p w14:paraId="42619013" w14:textId="77777777" w:rsidR="00F80078" w:rsidRPr="00F80078" w:rsidRDefault="00F80078" w:rsidP="008715C2">
      <w:pPr>
        <w:pStyle w:val="NormalWeb"/>
        <w:spacing w:line="360" w:lineRule="auto"/>
        <w:ind w:left="357"/>
        <w:jc w:val="both"/>
        <w:rPr>
          <w:rFonts w:ascii="Arial" w:hAnsi="Arial" w:cs="Arial"/>
        </w:rPr>
      </w:pPr>
      <w:r w:rsidRPr="00F80078">
        <w:rPr>
          <w:rFonts w:ascii="Arial" w:hAnsi="Arial" w:cs="Arial"/>
        </w:rPr>
        <w:t xml:space="preserve">Schein, E.H. and Schein, P.A. (2021) </w:t>
      </w:r>
      <w:r w:rsidRPr="00F80078">
        <w:rPr>
          <w:rStyle w:val="Emphasis"/>
          <w:rFonts w:ascii="Arial" w:eastAsiaTheme="majorEastAsia" w:hAnsi="Arial" w:cs="Arial"/>
        </w:rPr>
        <w:t>Organizational Culture and Leadership</w:t>
      </w:r>
      <w:r w:rsidRPr="00F80078">
        <w:rPr>
          <w:rFonts w:ascii="Arial" w:hAnsi="Arial" w:cs="Arial"/>
        </w:rPr>
        <w:t xml:space="preserve">. 5th </w:t>
      </w:r>
      <w:proofErr w:type="spellStart"/>
      <w:r w:rsidRPr="00F80078">
        <w:rPr>
          <w:rFonts w:ascii="Arial" w:hAnsi="Arial" w:cs="Arial"/>
        </w:rPr>
        <w:t>edn</w:t>
      </w:r>
      <w:proofErr w:type="spellEnd"/>
      <w:r w:rsidRPr="00F80078">
        <w:rPr>
          <w:rFonts w:ascii="Arial" w:hAnsi="Arial" w:cs="Arial"/>
        </w:rPr>
        <w:t>. Hoboken: John Wiley &amp; Sons.</w:t>
      </w:r>
    </w:p>
    <w:p w14:paraId="33E10344" w14:textId="77777777" w:rsidR="00F80078" w:rsidRPr="00F80078" w:rsidRDefault="00F80078" w:rsidP="008715C2">
      <w:pPr>
        <w:pStyle w:val="NormalWeb"/>
        <w:spacing w:line="360" w:lineRule="auto"/>
        <w:ind w:left="357"/>
        <w:jc w:val="both"/>
        <w:rPr>
          <w:rFonts w:ascii="Arial" w:hAnsi="Arial" w:cs="Arial"/>
        </w:rPr>
      </w:pPr>
      <w:r w:rsidRPr="00F80078">
        <w:rPr>
          <w:rFonts w:ascii="Arial" w:hAnsi="Arial" w:cs="Arial"/>
        </w:rPr>
        <w:t xml:space="preserve">Cameron, K.S. and Quinn, R.E. (2011) </w:t>
      </w:r>
      <w:r w:rsidRPr="00F80078">
        <w:rPr>
          <w:rStyle w:val="Emphasis"/>
          <w:rFonts w:ascii="Arial" w:eastAsiaTheme="majorEastAsia" w:hAnsi="Arial" w:cs="Arial"/>
        </w:rPr>
        <w:t>Diagnosing and Changing Organizational Culture</w:t>
      </w:r>
      <w:r w:rsidRPr="00F80078">
        <w:rPr>
          <w:rFonts w:ascii="Arial" w:hAnsi="Arial" w:cs="Arial"/>
        </w:rPr>
        <w:t xml:space="preserve">. 3rd </w:t>
      </w:r>
      <w:proofErr w:type="spellStart"/>
      <w:r w:rsidRPr="00F80078">
        <w:rPr>
          <w:rFonts w:ascii="Arial" w:hAnsi="Arial" w:cs="Arial"/>
        </w:rPr>
        <w:t>edn</w:t>
      </w:r>
      <w:proofErr w:type="spellEnd"/>
      <w:r w:rsidRPr="00F80078">
        <w:rPr>
          <w:rFonts w:ascii="Arial" w:hAnsi="Arial" w:cs="Arial"/>
        </w:rPr>
        <w:t>. San Francisco: Jossey-Bass.</w:t>
      </w:r>
    </w:p>
    <w:p w14:paraId="5A4723CA" w14:textId="77777777" w:rsidR="00F80078" w:rsidRPr="00F80078" w:rsidRDefault="00F80078" w:rsidP="008715C2">
      <w:pPr>
        <w:pStyle w:val="NormalWeb"/>
        <w:spacing w:line="360" w:lineRule="auto"/>
        <w:ind w:left="357"/>
        <w:jc w:val="both"/>
        <w:rPr>
          <w:rFonts w:ascii="Arial" w:hAnsi="Arial" w:cs="Arial"/>
        </w:rPr>
      </w:pPr>
      <w:r w:rsidRPr="00F80078">
        <w:rPr>
          <w:rFonts w:ascii="Arial" w:hAnsi="Arial" w:cs="Arial"/>
        </w:rPr>
        <w:t xml:space="preserve">Deloitte (2024) </w:t>
      </w:r>
      <w:r w:rsidRPr="00F80078">
        <w:rPr>
          <w:rStyle w:val="Emphasis"/>
          <w:rFonts w:ascii="Arial" w:eastAsiaTheme="majorEastAsia" w:hAnsi="Arial" w:cs="Arial"/>
        </w:rPr>
        <w:t>Global Human Capital Trends 2024</w:t>
      </w:r>
      <w:r w:rsidRPr="00F80078">
        <w:rPr>
          <w:rFonts w:ascii="Arial" w:hAnsi="Arial" w:cs="Arial"/>
        </w:rPr>
        <w:t>. London: Deloitte.</w:t>
      </w:r>
    </w:p>
    <w:p w14:paraId="7634DF49" w14:textId="77777777" w:rsidR="00F80078" w:rsidRPr="00F80078" w:rsidRDefault="00F80078" w:rsidP="008715C2">
      <w:pPr>
        <w:pStyle w:val="NormalWeb"/>
        <w:spacing w:line="360" w:lineRule="auto"/>
        <w:ind w:left="357"/>
        <w:jc w:val="both"/>
        <w:rPr>
          <w:rFonts w:ascii="Arial" w:hAnsi="Arial" w:cs="Arial"/>
        </w:rPr>
      </w:pPr>
      <w:r w:rsidRPr="00F80078">
        <w:rPr>
          <w:rFonts w:ascii="Arial" w:hAnsi="Arial" w:cs="Arial"/>
        </w:rPr>
        <w:t xml:space="preserve">Harvard Business Review (2023) ‘The Value of Organisational Culture’, </w:t>
      </w:r>
      <w:r w:rsidRPr="00F80078">
        <w:rPr>
          <w:rStyle w:val="Emphasis"/>
          <w:rFonts w:ascii="Arial" w:eastAsiaTheme="majorEastAsia" w:hAnsi="Arial" w:cs="Arial"/>
        </w:rPr>
        <w:t>Harvard Business Review</w:t>
      </w:r>
      <w:r w:rsidRPr="00F80078">
        <w:rPr>
          <w:rFonts w:ascii="Arial" w:hAnsi="Arial" w:cs="Arial"/>
        </w:rPr>
        <w:t>, 101(4), pp. 44–53.</w:t>
      </w:r>
    </w:p>
    <w:p w14:paraId="27E44E2D" w14:textId="77777777" w:rsidR="00F80078" w:rsidRPr="00F80078" w:rsidRDefault="00F80078" w:rsidP="00F80078">
      <w:pPr>
        <w:ind w:left="360"/>
      </w:pPr>
    </w:p>
    <w:p w14:paraId="4CF4F802" w14:textId="77777777" w:rsidR="004349CE" w:rsidRPr="004349CE" w:rsidRDefault="004349CE" w:rsidP="004349CE"/>
    <w:sectPr w:rsidR="004349CE" w:rsidRPr="004349CE">
      <w:headerReference w:type="default" r:id="rId11"/>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987272E" w14:textId="77777777" w:rsidR="000C7005" w:rsidRDefault="000C7005" w:rsidP="000C7005">
      <w:pPr>
        <w:spacing w:after="0" w:line="240" w:lineRule="auto"/>
      </w:pPr>
      <w:r>
        <w:separator/>
      </w:r>
    </w:p>
  </w:endnote>
  <w:endnote w:type="continuationSeparator" w:id="0">
    <w:p w14:paraId="06216904" w14:textId="77777777" w:rsidR="000C7005" w:rsidRDefault="000C7005" w:rsidP="000C700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Narrow">
    <w:altName w:val="Aptos Narrow"/>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66601662"/>
      <w:docPartObj>
        <w:docPartGallery w:val="Page Numbers (Bottom of Page)"/>
        <w:docPartUnique/>
      </w:docPartObj>
    </w:sdtPr>
    <w:sdtEndPr/>
    <w:sdtContent>
      <w:p w14:paraId="0A30BAC5" w14:textId="7CB45F12" w:rsidR="000C7005" w:rsidRDefault="000C7005">
        <w:pPr>
          <w:pStyle w:val="Footer"/>
          <w:jc w:val="center"/>
        </w:pPr>
        <w:r>
          <w:fldChar w:fldCharType="begin"/>
        </w:r>
        <w:r>
          <w:instrText>PAGE   \* MERGEFORMAT</w:instrText>
        </w:r>
        <w:r>
          <w:fldChar w:fldCharType="separate"/>
        </w:r>
        <w:r>
          <w:t>2</w:t>
        </w:r>
        <w:r>
          <w:fldChar w:fldCharType="end"/>
        </w:r>
      </w:p>
    </w:sdtContent>
  </w:sdt>
  <w:p w14:paraId="387B636A" w14:textId="77777777" w:rsidR="000C7005" w:rsidRDefault="000C700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833F9C" w14:textId="77777777" w:rsidR="000C7005" w:rsidRDefault="000C7005" w:rsidP="000C7005">
      <w:pPr>
        <w:spacing w:after="0" w:line="240" w:lineRule="auto"/>
      </w:pPr>
      <w:r>
        <w:separator/>
      </w:r>
    </w:p>
  </w:footnote>
  <w:footnote w:type="continuationSeparator" w:id="0">
    <w:p w14:paraId="334A6356" w14:textId="77777777" w:rsidR="000C7005" w:rsidRDefault="000C7005" w:rsidP="000C700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97DB98" w14:textId="6672A006" w:rsidR="00F80078" w:rsidRDefault="00F80078">
    <w:pPr>
      <w:pStyle w:val="Header"/>
    </w:pPr>
    <w:r w:rsidRPr="00F80078">
      <w:rPr>
        <w:noProof/>
      </w:rPr>
      <w:drawing>
        <wp:inline distT="0" distB="0" distL="0" distR="0" wp14:anchorId="09A11D3D" wp14:editId="352CEF96">
          <wp:extent cx="970059" cy="313654"/>
          <wp:effectExtent l="0" t="0" r="1905"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85153" cy="318534"/>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1FF6992"/>
    <w:multiLevelType w:val="hybridMultilevel"/>
    <w:tmpl w:val="9EA6E49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B376EF0"/>
    <w:multiLevelType w:val="hybridMultilevel"/>
    <w:tmpl w:val="6C7A244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69A362D"/>
    <w:multiLevelType w:val="hybridMultilevel"/>
    <w:tmpl w:val="2214CE2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B8B6351"/>
    <w:multiLevelType w:val="hybridMultilevel"/>
    <w:tmpl w:val="ED2AE43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EB11100"/>
    <w:multiLevelType w:val="hybridMultilevel"/>
    <w:tmpl w:val="9A8EB2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1A345EF"/>
    <w:multiLevelType w:val="hybridMultilevel"/>
    <w:tmpl w:val="2954F42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7302B93"/>
    <w:multiLevelType w:val="hybridMultilevel"/>
    <w:tmpl w:val="DF98460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131827087">
    <w:abstractNumId w:val="6"/>
  </w:num>
  <w:num w:numId="2" w16cid:durableId="1203979559">
    <w:abstractNumId w:val="1"/>
  </w:num>
  <w:num w:numId="3" w16cid:durableId="35205414">
    <w:abstractNumId w:val="2"/>
  </w:num>
  <w:num w:numId="4" w16cid:durableId="802043097">
    <w:abstractNumId w:val="0"/>
  </w:num>
  <w:num w:numId="5" w16cid:durableId="1250701564">
    <w:abstractNumId w:val="5"/>
  </w:num>
  <w:num w:numId="6" w16cid:durableId="1313950443">
    <w:abstractNumId w:val="3"/>
  </w:num>
  <w:num w:numId="7" w16cid:durableId="56965316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008DB"/>
    <w:rsid w:val="000B661F"/>
    <w:rsid w:val="000C7005"/>
    <w:rsid w:val="0016020C"/>
    <w:rsid w:val="002B5456"/>
    <w:rsid w:val="004008DB"/>
    <w:rsid w:val="004349CE"/>
    <w:rsid w:val="00502A6C"/>
    <w:rsid w:val="00865873"/>
    <w:rsid w:val="008715C2"/>
    <w:rsid w:val="008D47E4"/>
    <w:rsid w:val="00A91930"/>
    <w:rsid w:val="00C04FA1"/>
    <w:rsid w:val="00DF64A7"/>
    <w:rsid w:val="00F8007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A595B5"/>
  <w15:chartTrackingRefBased/>
  <w15:docId w15:val="{FFD4B1E1-34BB-469D-B517-74053EA50A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7005"/>
  </w:style>
  <w:style w:type="paragraph" w:styleId="Heading1">
    <w:name w:val="heading 1"/>
    <w:basedOn w:val="Normal"/>
    <w:next w:val="Normal"/>
    <w:link w:val="Heading1Char"/>
    <w:uiPriority w:val="9"/>
    <w:qFormat/>
    <w:rsid w:val="000C7005"/>
    <w:pPr>
      <w:keepNext/>
      <w:keepLines/>
      <w:spacing w:before="400" w:after="40" w:line="240" w:lineRule="auto"/>
      <w:outlineLvl w:val="0"/>
    </w:pPr>
    <w:rPr>
      <w:rFonts w:asciiTheme="majorHAnsi" w:eastAsiaTheme="majorEastAsia" w:hAnsiTheme="majorHAnsi" w:cstheme="majorBidi"/>
      <w:color w:val="0D5672" w:themeColor="accent1" w:themeShade="80"/>
      <w:sz w:val="36"/>
      <w:szCs w:val="36"/>
    </w:rPr>
  </w:style>
  <w:style w:type="paragraph" w:styleId="Heading2">
    <w:name w:val="heading 2"/>
    <w:basedOn w:val="Normal"/>
    <w:next w:val="Normal"/>
    <w:link w:val="Heading2Char"/>
    <w:uiPriority w:val="9"/>
    <w:unhideWhenUsed/>
    <w:qFormat/>
    <w:rsid w:val="000C7005"/>
    <w:pPr>
      <w:keepNext/>
      <w:keepLines/>
      <w:spacing w:before="40" w:after="0" w:line="240" w:lineRule="auto"/>
      <w:outlineLvl w:val="1"/>
    </w:pPr>
    <w:rPr>
      <w:rFonts w:asciiTheme="majorHAnsi" w:eastAsiaTheme="majorEastAsia" w:hAnsiTheme="majorHAnsi" w:cstheme="majorBidi"/>
      <w:color w:val="1481AB" w:themeColor="accent1" w:themeShade="BF"/>
      <w:sz w:val="32"/>
      <w:szCs w:val="32"/>
    </w:rPr>
  </w:style>
  <w:style w:type="paragraph" w:styleId="Heading3">
    <w:name w:val="heading 3"/>
    <w:basedOn w:val="Normal"/>
    <w:next w:val="Normal"/>
    <w:link w:val="Heading3Char"/>
    <w:uiPriority w:val="9"/>
    <w:semiHidden/>
    <w:unhideWhenUsed/>
    <w:qFormat/>
    <w:rsid w:val="000C7005"/>
    <w:pPr>
      <w:keepNext/>
      <w:keepLines/>
      <w:spacing w:before="40" w:after="0" w:line="240" w:lineRule="auto"/>
      <w:outlineLvl w:val="2"/>
    </w:pPr>
    <w:rPr>
      <w:rFonts w:asciiTheme="majorHAnsi" w:eastAsiaTheme="majorEastAsia" w:hAnsiTheme="majorHAnsi" w:cstheme="majorBidi"/>
      <w:color w:val="1481AB" w:themeColor="accent1" w:themeShade="BF"/>
      <w:sz w:val="28"/>
      <w:szCs w:val="28"/>
    </w:rPr>
  </w:style>
  <w:style w:type="paragraph" w:styleId="Heading4">
    <w:name w:val="heading 4"/>
    <w:basedOn w:val="Normal"/>
    <w:next w:val="Normal"/>
    <w:link w:val="Heading4Char"/>
    <w:uiPriority w:val="9"/>
    <w:semiHidden/>
    <w:unhideWhenUsed/>
    <w:qFormat/>
    <w:rsid w:val="000C7005"/>
    <w:pPr>
      <w:keepNext/>
      <w:keepLines/>
      <w:spacing w:before="40" w:after="0"/>
      <w:outlineLvl w:val="3"/>
    </w:pPr>
    <w:rPr>
      <w:rFonts w:asciiTheme="majorHAnsi" w:eastAsiaTheme="majorEastAsia" w:hAnsiTheme="majorHAnsi" w:cstheme="majorBidi"/>
      <w:color w:val="1481AB" w:themeColor="accent1" w:themeShade="BF"/>
      <w:sz w:val="24"/>
      <w:szCs w:val="24"/>
    </w:rPr>
  </w:style>
  <w:style w:type="paragraph" w:styleId="Heading5">
    <w:name w:val="heading 5"/>
    <w:basedOn w:val="Normal"/>
    <w:next w:val="Normal"/>
    <w:link w:val="Heading5Char"/>
    <w:uiPriority w:val="9"/>
    <w:semiHidden/>
    <w:unhideWhenUsed/>
    <w:qFormat/>
    <w:rsid w:val="000C7005"/>
    <w:pPr>
      <w:keepNext/>
      <w:keepLines/>
      <w:spacing w:before="40" w:after="0"/>
      <w:outlineLvl w:val="4"/>
    </w:pPr>
    <w:rPr>
      <w:rFonts w:asciiTheme="majorHAnsi" w:eastAsiaTheme="majorEastAsia" w:hAnsiTheme="majorHAnsi" w:cstheme="majorBidi"/>
      <w:caps/>
      <w:color w:val="1481AB" w:themeColor="accent1" w:themeShade="BF"/>
    </w:rPr>
  </w:style>
  <w:style w:type="paragraph" w:styleId="Heading6">
    <w:name w:val="heading 6"/>
    <w:basedOn w:val="Normal"/>
    <w:next w:val="Normal"/>
    <w:link w:val="Heading6Char"/>
    <w:uiPriority w:val="9"/>
    <w:semiHidden/>
    <w:unhideWhenUsed/>
    <w:qFormat/>
    <w:rsid w:val="000C7005"/>
    <w:pPr>
      <w:keepNext/>
      <w:keepLines/>
      <w:spacing w:before="40" w:after="0"/>
      <w:outlineLvl w:val="5"/>
    </w:pPr>
    <w:rPr>
      <w:rFonts w:asciiTheme="majorHAnsi" w:eastAsiaTheme="majorEastAsia" w:hAnsiTheme="majorHAnsi" w:cstheme="majorBidi"/>
      <w:i/>
      <w:iCs/>
      <w:caps/>
      <w:color w:val="0D5672" w:themeColor="accent1" w:themeShade="80"/>
    </w:rPr>
  </w:style>
  <w:style w:type="paragraph" w:styleId="Heading7">
    <w:name w:val="heading 7"/>
    <w:basedOn w:val="Normal"/>
    <w:next w:val="Normal"/>
    <w:link w:val="Heading7Char"/>
    <w:uiPriority w:val="9"/>
    <w:semiHidden/>
    <w:unhideWhenUsed/>
    <w:qFormat/>
    <w:rsid w:val="000C7005"/>
    <w:pPr>
      <w:keepNext/>
      <w:keepLines/>
      <w:spacing w:before="40" w:after="0"/>
      <w:outlineLvl w:val="6"/>
    </w:pPr>
    <w:rPr>
      <w:rFonts w:asciiTheme="majorHAnsi" w:eastAsiaTheme="majorEastAsia" w:hAnsiTheme="majorHAnsi" w:cstheme="majorBidi"/>
      <w:b/>
      <w:bCs/>
      <w:color w:val="0D5672" w:themeColor="accent1" w:themeShade="80"/>
    </w:rPr>
  </w:style>
  <w:style w:type="paragraph" w:styleId="Heading8">
    <w:name w:val="heading 8"/>
    <w:basedOn w:val="Normal"/>
    <w:next w:val="Normal"/>
    <w:link w:val="Heading8Char"/>
    <w:uiPriority w:val="9"/>
    <w:semiHidden/>
    <w:unhideWhenUsed/>
    <w:qFormat/>
    <w:rsid w:val="000C7005"/>
    <w:pPr>
      <w:keepNext/>
      <w:keepLines/>
      <w:spacing w:before="40" w:after="0"/>
      <w:outlineLvl w:val="7"/>
    </w:pPr>
    <w:rPr>
      <w:rFonts w:asciiTheme="majorHAnsi" w:eastAsiaTheme="majorEastAsia" w:hAnsiTheme="majorHAnsi" w:cstheme="majorBidi"/>
      <w:b/>
      <w:bCs/>
      <w:i/>
      <w:iCs/>
      <w:color w:val="0D5672" w:themeColor="accent1" w:themeShade="80"/>
    </w:rPr>
  </w:style>
  <w:style w:type="paragraph" w:styleId="Heading9">
    <w:name w:val="heading 9"/>
    <w:basedOn w:val="Normal"/>
    <w:next w:val="Normal"/>
    <w:link w:val="Heading9Char"/>
    <w:uiPriority w:val="9"/>
    <w:semiHidden/>
    <w:unhideWhenUsed/>
    <w:qFormat/>
    <w:rsid w:val="000C7005"/>
    <w:pPr>
      <w:keepNext/>
      <w:keepLines/>
      <w:spacing w:before="40" w:after="0"/>
      <w:outlineLvl w:val="8"/>
    </w:pPr>
    <w:rPr>
      <w:rFonts w:asciiTheme="majorHAnsi" w:eastAsiaTheme="majorEastAsia" w:hAnsiTheme="majorHAnsi" w:cstheme="majorBidi"/>
      <w:i/>
      <w:iCs/>
      <w:color w:val="0D5672" w:themeColor="accent1" w:themeShade="8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C7005"/>
    <w:rPr>
      <w:rFonts w:asciiTheme="majorHAnsi" w:eastAsiaTheme="majorEastAsia" w:hAnsiTheme="majorHAnsi" w:cstheme="majorBidi"/>
      <w:color w:val="0D5672" w:themeColor="accent1" w:themeShade="80"/>
      <w:sz w:val="36"/>
      <w:szCs w:val="36"/>
    </w:rPr>
  </w:style>
  <w:style w:type="character" w:customStyle="1" w:styleId="Heading2Char">
    <w:name w:val="Heading 2 Char"/>
    <w:basedOn w:val="DefaultParagraphFont"/>
    <w:link w:val="Heading2"/>
    <w:uiPriority w:val="9"/>
    <w:rsid w:val="000C7005"/>
    <w:rPr>
      <w:rFonts w:asciiTheme="majorHAnsi" w:eastAsiaTheme="majorEastAsia" w:hAnsiTheme="majorHAnsi" w:cstheme="majorBidi"/>
      <w:color w:val="1481AB" w:themeColor="accent1" w:themeShade="BF"/>
      <w:sz w:val="32"/>
      <w:szCs w:val="32"/>
    </w:rPr>
  </w:style>
  <w:style w:type="character" w:customStyle="1" w:styleId="Heading3Char">
    <w:name w:val="Heading 3 Char"/>
    <w:basedOn w:val="DefaultParagraphFont"/>
    <w:link w:val="Heading3"/>
    <w:uiPriority w:val="9"/>
    <w:semiHidden/>
    <w:rsid w:val="000C7005"/>
    <w:rPr>
      <w:rFonts w:asciiTheme="majorHAnsi" w:eastAsiaTheme="majorEastAsia" w:hAnsiTheme="majorHAnsi" w:cstheme="majorBidi"/>
      <w:color w:val="1481AB" w:themeColor="accent1" w:themeShade="BF"/>
      <w:sz w:val="28"/>
      <w:szCs w:val="28"/>
    </w:rPr>
  </w:style>
  <w:style w:type="character" w:customStyle="1" w:styleId="Heading4Char">
    <w:name w:val="Heading 4 Char"/>
    <w:basedOn w:val="DefaultParagraphFont"/>
    <w:link w:val="Heading4"/>
    <w:uiPriority w:val="9"/>
    <w:semiHidden/>
    <w:rsid w:val="000C7005"/>
    <w:rPr>
      <w:rFonts w:asciiTheme="majorHAnsi" w:eastAsiaTheme="majorEastAsia" w:hAnsiTheme="majorHAnsi" w:cstheme="majorBidi"/>
      <w:color w:val="1481AB" w:themeColor="accent1" w:themeShade="BF"/>
      <w:sz w:val="24"/>
      <w:szCs w:val="24"/>
    </w:rPr>
  </w:style>
  <w:style w:type="character" w:customStyle="1" w:styleId="Heading5Char">
    <w:name w:val="Heading 5 Char"/>
    <w:basedOn w:val="DefaultParagraphFont"/>
    <w:link w:val="Heading5"/>
    <w:uiPriority w:val="9"/>
    <w:semiHidden/>
    <w:rsid w:val="000C7005"/>
    <w:rPr>
      <w:rFonts w:asciiTheme="majorHAnsi" w:eastAsiaTheme="majorEastAsia" w:hAnsiTheme="majorHAnsi" w:cstheme="majorBidi"/>
      <w:caps/>
      <w:color w:val="1481AB" w:themeColor="accent1" w:themeShade="BF"/>
    </w:rPr>
  </w:style>
  <w:style w:type="character" w:customStyle="1" w:styleId="Heading6Char">
    <w:name w:val="Heading 6 Char"/>
    <w:basedOn w:val="DefaultParagraphFont"/>
    <w:link w:val="Heading6"/>
    <w:uiPriority w:val="9"/>
    <w:semiHidden/>
    <w:rsid w:val="000C7005"/>
    <w:rPr>
      <w:rFonts w:asciiTheme="majorHAnsi" w:eastAsiaTheme="majorEastAsia" w:hAnsiTheme="majorHAnsi" w:cstheme="majorBidi"/>
      <w:i/>
      <w:iCs/>
      <w:caps/>
      <w:color w:val="0D5672" w:themeColor="accent1" w:themeShade="80"/>
    </w:rPr>
  </w:style>
  <w:style w:type="character" w:customStyle="1" w:styleId="Heading7Char">
    <w:name w:val="Heading 7 Char"/>
    <w:basedOn w:val="DefaultParagraphFont"/>
    <w:link w:val="Heading7"/>
    <w:uiPriority w:val="9"/>
    <w:semiHidden/>
    <w:rsid w:val="000C7005"/>
    <w:rPr>
      <w:rFonts w:asciiTheme="majorHAnsi" w:eastAsiaTheme="majorEastAsia" w:hAnsiTheme="majorHAnsi" w:cstheme="majorBidi"/>
      <w:b/>
      <w:bCs/>
      <w:color w:val="0D5672" w:themeColor="accent1" w:themeShade="80"/>
    </w:rPr>
  </w:style>
  <w:style w:type="character" w:customStyle="1" w:styleId="Heading8Char">
    <w:name w:val="Heading 8 Char"/>
    <w:basedOn w:val="DefaultParagraphFont"/>
    <w:link w:val="Heading8"/>
    <w:uiPriority w:val="9"/>
    <w:semiHidden/>
    <w:rsid w:val="000C7005"/>
    <w:rPr>
      <w:rFonts w:asciiTheme="majorHAnsi" w:eastAsiaTheme="majorEastAsia" w:hAnsiTheme="majorHAnsi" w:cstheme="majorBidi"/>
      <w:b/>
      <w:bCs/>
      <w:i/>
      <w:iCs/>
      <w:color w:val="0D5672" w:themeColor="accent1" w:themeShade="80"/>
    </w:rPr>
  </w:style>
  <w:style w:type="character" w:customStyle="1" w:styleId="Heading9Char">
    <w:name w:val="Heading 9 Char"/>
    <w:basedOn w:val="DefaultParagraphFont"/>
    <w:link w:val="Heading9"/>
    <w:uiPriority w:val="9"/>
    <w:semiHidden/>
    <w:rsid w:val="000C7005"/>
    <w:rPr>
      <w:rFonts w:asciiTheme="majorHAnsi" w:eastAsiaTheme="majorEastAsia" w:hAnsiTheme="majorHAnsi" w:cstheme="majorBidi"/>
      <w:i/>
      <w:iCs/>
      <w:color w:val="0D5672" w:themeColor="accent1" w:themeShade="80"/>
    </w:rPr>
  </w:style>
  <w:style w:type="paragraph" w:styleId="Title">
    <w:name w:val="Title"/>
    <w:basedOn w:val="Normal"/>
    <w:next w:val="Normal"/>
    <w:link w:val="TitleChar"/>
    <w:uiPriority w:val="10"/>
    <w:qFormat/>
    <w:rsid w:val="000C7005"/>
    <w:pPr>
      <w:spacing w:after="0" w:line="204" w:lineRule="auto"/>
      <w:contextualSpacing/>
    </w:pPr>
    <w:rPr>
      <w:rFonts w:asciiTheme="majorHAnsi" w:eastAsiaTheme="majorEastAsia" w:hAnsiTheme="majorHAnsi" w:cstheme="majorBidi"/>
      <w:caps/>
      <w:color w:val="335B74" w:themeColor="text2"/>
      <w:spacing w:val="-15"/>
      <w:sz w:val="72"/>
      <w:szCs w:val="72"/>
    </w:rPr>
  </w:style>
  <w:style w:type="character" w:customStyle="1" w:styleId="TitleChar">
    <w:name w:val="Title Char"/>
    <w:basedOn w:val="DefaultParagraphFont"/>
    <w:link w:val="Title"/>
    <w:uiPriority w:val="10"/>
    <w:rsid w:val="000C7005"/>
    <w:rPr>
      <w:rFonts w:asciiTheme="majorHAnsi" w:eastAsiaTheme="majorEastAsia" w:hAnsiTheme="majorHAnsi" w:cstheme="majorBidi"/>
      <w:caps/>
      <w:color w:val="335B74" w:themeColor="text2"/>
      <w:spacing w:val="-15"/>
      <w:sz w:val="72"/>
      <w:szCs w:val="72"/>
    </w:rPr>
  </w:style>
  <w:style w:type="paragraph" w:styleId="Subtitle">
    <w:name w:val="Subtitle"/>
    <w:basedOn w:val="Normal"/>
    <w:next w:val="Normal"/>
    <w:link w:val="SubtitleChar"/>
    <w:uiPriority w:val="11"/>
    <w:qFormat/>
    <w:rsid w:val="000C7005"/>
    <w:pPr>
      <w:numPr>
        <w:ilvl w:val="1"/>
      </w:numPr>
      <w:spacing w:after="240" w:line="240" w:lineRule="auto"/>
    </w:pPr>
    <w:rPr>
      <w:rFonts w:asciiTheme="majorHAnsi" w:eastAsiaTheme="majorEastAsia" w:hAnsiTheme="majorHAnsi" w:cstheme="majorBidi"/>
      <w:color w:val="1CADE4" w:themeColor="accent1"/>
      <w:sz w:val="28"/>
      <w:szCs w:val="28"/>
    </w:rPr>
  </w:style>
  <w:style w:type="character" w:customStyle="1" w:styleId="SubtitleChar">
    <w:name w:val="Subtitle Char"/>
    <w:basedOn w:val="DefaultParagraphFont"/>
    <w:link w:val="Subtitle"/>
    <w:uiPriority w:val="11"/>
    <w:rsid w:val="000C7005"/>
    <w:rPr>
      <w:rFonts w:asciiTheme="majorHAnsi" w:eastAsiaTheme="majorEastAsia" w:hAnsiTheme="majorHAnsi" w:cstheme="majorBidi"/>
      <w:color w:val="1CADE4" w:themeColor="accent1"/>
      <w:sz w:val="28"/>
      <w:szCs w:val="28"/>
    </w:rPr>
  </w:style>
  <w:style w:type="paragraph" w:styleId="Quote">
    <w:name w:val="Quote"/>
    <w:basedOn w:val="Normal"/>
    <w:next w:val="Normal"/>
    <w:link w:val="QuoteChar"/>
    <w:uiPriority w:val="29"/>
    <w:qFormat/>
    <w:rsid w:val="000C7005"/>
    <w:pPr>
      <w:spacing w:before="120" w:after="120"/>
      <w:ind w:left="720"/>
    </w:pPr>
    <w:rPr>
      <w:color w:val="335B74" w:themeColor="text2"/>
      <w:sz w:val="24"/>
      <w:szCs w:val="24"/>
    </w:rPr>
  </w:style>
  <w:style w:type="character" w:customStyle="1" w:styleId="QuoteChar">
    <w:name w:val="Quote Char"/>
    <w:basedOn w:val="DefaultParagraphFont"/>
    <w:link w:val="Quote"/>
    <w:uiPriority w:val="29"/>
    <w:rsid w:val="000C7005"/>
    <w:rPr>
      <w:color w:val="335B74" w:themeColor="text2"/>
      <w:sz w:val="24"/>
      <w:szCs w:val="24"/>
    </w:rPr>
  </w:style>
  <w:style w:type="paragraph" w:styleId="ListParagraph">
    <w:name w:val="List Paragraph"/>
    <w:basedOn w:val="Normal"/>
    <w:uiPriority w:val="34"/>
    <w:qFormat/>
    <w:rsid w:val="004008DB"/>
    <w:pPr>
      <w:ind w:left="720"/>
      <w:contextualSpacing/>
    </w:pPr>
  </w:style>
  <w:style w:type="character" w:styleId="IntenseEmphasis">
    <w:name w:val="Intense Emphasis"/>
    <w:basedOn w:val="DefaultParagraphFont"/>
    <w:uiPriority w:val="21"/>
    <w:qFormat/>
    <w:rsid w:val="000C7005"/>
    <w:rPr>
      <w:b/>
      <w:bCs/>
      <w:i/>
      <w:iCs/>
    </w:rPr>
  </w:style>
  <w:style w:type="paragraph" w:styleId="IntenseQuote">
    <w:name w:val="Intense Quote"/>
    <w:basedOn w:val="Normal"/>
    <w:next w:val="Normal"/>
    <w:link w:val="IntenseQuoteChar"/>
    <w:uiPriority w:val="30"/>
    <w:qFormat/>
    <w:rsid w:val="000C7005"/>
    <w:pPr>
      <w:spacing w:before="100" w:beforeAutospacing="1" w:after="240" w:line="240" w:lineRule="auto"/>
      <w:ind w:left="720"/>
      <w:jc w:val="center"/>
    </w:pPr>
    <w:rPr>
      <w:rFonts w:asciiTheme="majorHAnsi" w:eastAsiaTheme="majorEastAsia" w:hAnsiTheme="majorHAnsi" w:cstheme="majorBidi"/>
      <w:color w:val="335B74" w:themeColor="text2"/>
      <w:spacing w:val="-6"/>
      <w:sz w:val="32"/>
      <w:szCs w:val="32"/>
    </w:rPr>
  </w:style>
  <w:style w:type="character" w:customStyle="1" w:styleId="IntenseQuoteChar">
    <w:name w:val="Intense Quote Char"/>
    <w:basedOn w:val="DefaultParagraphFont"/>
    <w:link w:val="IntenseQuote"/>
    <w:uiPriority w:val="30"/>
    <w:rsid w:val="000C7005"/>
    <w:rPr>
      <w:rFonts w:asciiTheme="majorHAnsi" w:eastAsiaTheme="majorEastAsia" w:hAnsiTheme="majorHAnsi" w:cstheme="majorBidi"/>
      <w:color w:val="335B74" w:themeColor="text2"/>
      <w:spacing w:val="-6"/>
      <w:sz w:val="32"/>
      <w:szCs w:val="32"/>
    </w:rPr>
  </w:style>
  <w:style w:type="character" w:styleId="IntenseReference">
    <w:name w:val="Intense Reference"/>
    <w:basedOn w:val="DefaultParagraphFont"/>
    <w:uiPriority w:val="32"/>
    <w:qFormat/>
    <w:rsid w:val="000C7005"/>
    <w:rPr>
      <w:b/>
      <w:bCs/>
      <w:smallCaps/>
      <w:color w:val="335B74" w:themeColor="text2"/>
      <w:u w:val="single"/>
    </w:rPr>
  </w:style>
  <w:style w:type="paragraph" w:styleId="TOCHeading">
    <w:name w:val="TOC Heading"/>
    <w:basedOn w:val="Heading1"/>
    <w:next w:val="Normal"/>
    <w:uiPriority w:val="39"/>
    <w:unhideWhenUsed/>
    <w:qFormat/>
    <w:rsid w:val="000C7005"/>
    <w:pPr>
      <w:outlineLvl w:val="9"/>
    </w:pPr>
  </w:style>
  <w:style w:type="paragraph" w:styleId="Caption">
    <w:name w:val="caption"/>
    <w:basedOn w:val="Normal"/>
    <w:next w:val="Normal"/>
    <w:uiPriority w:val="35"/>
    <w:semiHidden/>
    <w:unhideWhenUsed/>
    <w:qFormat/>
    <w:rsid w:val="000C7005"/>
    <w:pPr>
      <w:spacing w:line="240" w:lineRule="auto"/>
    </w:pPr>
    <w:rPr>
      <w:b/>
      <w:bCs/>
      <w:smallCaps/>
      <w:color w:val="335B74" w:themeColor="text2"/>
    </w:rPr>
  </w:style>
  <w:style w:type="character" w:styleId="Strong">
    <w:name w:val="Strong"/>
    <w:basedOn w:val="DefaultParagraphFont"/>
    <w:uiPriority w:val="22"/>
    <w:qFormat/>
    <w:rsid w:val="000C7005"/>
    <w:rPr>
      <w:b/>
      <w:bCs/>
    </w:rPr>
  </w:style>
  <w:style w:type="character" w:styleId="Emphasis">
    <w:name w:val="Emphasis"/>
    <w:basedOn w:val="DefaultParagraphFont"/>
    <w:uiPriority w:val="20"/>
    <w:qFormat/>
    <w:rsid w:val="000C7005"/>
    <w:rPr>
      <w:i/>
      <w:iCs/>
    </w:rPr>
  </w:style>
  <w:style w:type="paragraph" w:styleId="NoSpacing">
    <w:name w:val="No Spacing"/>
    <w:uiPriority w:val="1"/>
    <w:qFormat/>
    <w:rsid w:val="000C7005"/>
    <w:pPr>
      <w:spacing w:after="0" w:line="240" w:lineRule="auto"/>
    </w:pPr>
  </w:style>
  <w:style w:type="character" w:styleId="SubtleEmphasis">
    <w:name w:val="Subtle Emphasis"/>
    <w:basedOn w:val="DefaultParagraphFont"/>
    <w:uiPriority w:val="19"/>
    <w:qFormat/>
    <w:rsid w:val="000C7005"/>
    <w:rPr>
      <w:i/>
      <w:iCs/>
      <w:color w:val="595959" w:themeColor="text1" w:themeTint="A6"/>
    </w:rPr>
  </w:style>
  <w:style w:type="character" w:styleId="SubtleReference">
    <w:name w:val="Subtle Reference"/>
    <w:basedOn w:val="DefaultParagraphFont"/>
    <w:uiPriority w:val="31"/>
    <w:qFormat/>
    <w:rsid w:val="000C7005"/>
    <w:rPr>
      <w:smallCaps/>
      <w:color w:val="595959" w:themeColor="text1" w:themeTint="A6"/>
      <w:u w:val="none" w:color="7F7F7F" w:themeColor="text1" w:themeTint="80"/>
      <w:bdr w:val="none" w:sz="0" w:space="0" w:color="auto"/>
    </w:rPr>
  </w:style>
  <w:style w:type="character" w:styleId="BookTitle">
    <w:name w:val="Book Title"/>
    <w:basedOn w:val="DefaultParagraphFont"/>
    <w:uiPriority w:val="33"/>
    <w:qFormat/>
    <w:rsid w:val="000C7005"/>
    <w:rPr>
      <w:b/>
      <w:bCs/>
      <w:smallCaps/>
      <w:spacing w:val="10"/>
    </w:rPr>
  </w:style>
  <w:style w:type="paragraph" w:styleId="Header">
    <w:name w:val="header"/>
    <w:basedOn w:val="Normal"/>
    <w:link w:val="HeaderChar"/>
    <w:uiPriority w:val="99"/>
    <w:unhideWhenUsed/>
    <w:rsid w:val="000C7005"/>
    <w:pPr>
      <w:tabs>
        <w:tab w:val="center" w:pos="4513"/>
        <w:tab w:val="right" w:pos="9026"/>
      </w:tabs>
      <w:spacing w:after="0" w:line="240" w:lineRule="auto"/>
    </w:pPr>
  </w:style>
  <w:style w:type="character" w:customStyle="1" w:styleId="HeaderChar">
    <w:name w:val="Header Char"/>
    <w:basedOn w:val="DefaultParagraphFont"/>
    <w:link w:val="Header"/>
    <w:uiPriority w:val="99"/>
    <w:rsid w:val="000C7005"/>
  </w:style>
  <w:style w:type="paragraph" w:styleId="Footer">
    <w:name w:val="footer"/>
    <w:basedOn w:val="Normal"/>
    <w:link w:val="FooterChar"/>
    <w:uiPriority w:val="99"/>
    <w:unhideWhenUsed/>
    <w:rsid w:val="000C7005"/>
    <w:pPr>
      <w:tabs>
        <w:tab w:val="center" w:pos="4513"/>
        <w:tab w:val="right" w:pos="9026"/>
      </w:tabs>
      <w:spacing w:after="0" w:line="240" w:lineRule="auto"/>
    </w:pPr>
  </w:style>
  <w:style w:type="character" w:customStyle="1" w:styleId="FooterChar">
    <w:name w:val="Footer Char"/>
    <w:basedOn w:val="DefaultParagraphFont"/>
    <w:link w:val="Footer"/>
    <w:uiPriority w:val="99"/>
    <w:rsid w:val="000C7005"/>
  </w:style>
  <w:style w:type="table" w:styleId="TableGrid">
    <w:name w:val="Table Grid"/>
    <w:basedOn w:val="TableNormal"/>
    <w:uiPriority w:val="39"/>
    <w:rsid w:val="000C700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39"/>
    <w:unhideWhenUsed/>
    <w:rsid w:val="00A91930"/>
    <w:pPr>
      <w:spacing w:after="100"/>
    </w:pPr>
  </w:style>
  <w:style w:type="paragraph" w:styleId="TOC2">
    <w:name w:val="toc 2"/>
    <w:basedOn w:val="Normal"/>
    <w:next w:val="Normal"/>
    <w:autoRedefine/>
    <w:uiPriority w:val="39"/>
    <w:unhideWhenUsed/>
    <w:rsid w:val="00A91930"/>
    <w:pPr>
      <w:spacing w:after="100"/>
      <w:ind w:left="220"/>
    </w:pPr>
  </w:style>
  <w:style w:type="character" w:styleId="Hyperlink">
    <w:name w:val="Hyperlink"/>
    <w:basedOn w:val="DefaultParagraphFont"/>
    <w:uiPriority w:val="99"/>
    <w:unhideWhenUsed/>
    <w:rsid w:val="00A91930"/>
    <w:rPr>
      <w:color w:val="6EAC1C" w:themeColor="hyperlink"/>
      <w:u w:val="single"/>
    </w:rPr>
  </w:style>
  <w:style w:type="paragraph" w:customStyle="1" w:styleId="pdq2pgselectionanchorcontainer">
    <w:name w:val="pdq2pg_selectionanchorcontainer"/>
    <w:basedOn w:val="Normal"/>
    <w:rsid w:val="00F80078"/>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rmalWeb">
    <w:name w:val="Normal (Web)"/>
    <w:basedOn w:val="Normal"/>
    <w:uiPriority w:val="99"/>
    <w:semiHidden/>
    <w:unhideWhenUsed/>
    <w:rsid w:val="00F80078"/>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Default">
    <w:name w:val="Default"/>
    <w:rsid w:val="00F80078"/>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1037422">
      <w:bodyDiv w:val="1"/>
      <w:marLeft w:val="0"/>
      <w:marRight w:val="0"/>
      <w:marTop w:val="0"/>
      <w:marBottom w:val="0"/>
      <w:divBdr>
        <w:top w:val="none" w:sz="0" w:space="0" w:color="auto"/>
        <w:left w:val="none" w:sz="0" w:space="0" w:color="auto"/>
        <w:bottom w:val="none" w:sz="0" w:space="0" w:color="auto"/>
        <w:right w:val="none" w:sz="0" w:space="0" w:color="auto"/>
      </w:divBdr>
    </w:div>
    <w:div w:id="432362673">
      <w:bodyDiv w:val="1"/>
      <w:marLeft w:val="0"/>
      <w:marRight w:val="0"/>
      <w:marTop w:val="0"/>
      <w:marBottom w:val="0"/>
      <w:divBdr>
        <w:top w:val="none" w:sz="0" w:space="0" w:color="auto"/>
        <w:left w:val="none" w:sz="0" w:space="0" w:color="auto"/>
        <w:bottom w:val="none" w:sz="0" w:space="0" w:color="auto"/>
        <w:right w:val="none" w:sz="0" w:space="0" w:color="auto"/>
      </w:divBdr>
    </w:div>
    <w:div w:id="13322165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4.emf"/></Relationships>
</file>

<file path=word/theme/theme1.xml><?xml version="1.0" encoding="utf-8"?>
<a:theme xmlns:a="http://schemas.openxmlformats.org/drawingml/2006/main" name="Office Theme">
  <a:themeElements>
    <a:clrScheme name="Blue II">
      <a:dk1>
        <a:sysClr val="windowText" lastClr="000000"/>
      </a:dk1>
      <a:lt1>
        <a:sysClr val="window" lastClr="FFFFFF"/>
      </a:lt1>
      <a:dk2>
        <a:srgbClr val="335B74"/>
      </a:dk2>
      <a:lt2>
        <a:srgbClr val="DFE3E5"/>
      </a:lt2>
      <a:accent1>
        <a:srgbClr val="1CADE4"/>
      </a:accent1>
      <a:accent2>
        <a:srgbClr val="2683C6"/>
      </a:accent2>
      <a:accent3>
        <a:srgbClr val="27CED7"/>
      </a:accent3>
      <a:accent4>
        <a:srgbClr val="42BA97"/>
      </a:accent4>
      <a:accent5>
        <a:srgbClr val="3E8853"/>
      </a:accent5>
      <a:accent6>
        <a:srgbClr val="62A39F"/>
      </a:accent6>
      <a:hlink>
        <a:srgbClr val="6EAC1C"/>
      </a:hlink>
      <a:folHlink>
        <a:srgbClr val="B26B02"/>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MLASeventhEditionOfficeOnline.xsl" StyleName="MLA" Version="7"/>
</file>

<file path=customXml/itemProps1.xml><?xml version="1.0" encoding="utf-8"?>
<ds:datastoreItem xmlns:ds="http://schemas.openxmlformats.org/officeDocument/2006/customXml" ds:itemID="{63CFF4DB-3427-469C-A38E-EBBD8D119C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15</Pages>
  <Words>3488</Words>
  <Characters>19883</Characters>
  <Application>Microsoft Office Word</Application>
  <DocSecurity>0</DocSecurity>
  <Lines>165</Lines>
  <Paragraphs>46</Paragraphs>
  <ScaleCrop>false</ScaleCrop>
  <HeadingPairs>
    <vt:vector size="2" baseType="variant">
      <vt:variant>
        <vt:lpstr>Title</vt:lpstr>
      </vt:variant>
      <vt:variant>
        <vt:i4>1</vt:i4>
      </vt:variant>
    </vt:vector>
  </HeadingPairs>
  <TitlesOfParts>
    <vt:vector size="1" baseType="lpstr">
      <vt:lpstr/>
    </vt:vector>
  </TitlesOfParts>
  <Company>Royal National Orthopaedic Hospital</Company>
  <LinksUpToDate>false</LinksUpToDate>
  <CharactersWithSpaces>23325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DUMITROAE, Elena (ROYAL NATIONAL ORTHOPAEDIC HOSPITAL NHS TRUST)</dc:creator>
  <cp:keywords/>
  <dc:description/>
  <cp:lastModifiedBy>DUMITROAE, Elena (ROYAL NATIONAL ORTHOPAEDIC HOSPITAL NHS TRUST)</cp:lastModifiedBy>
  <cp:revision>4</cp:revision>
  <dcterms:created xsi:type="dcterms:W3CDTF">2026-07-15T10:24:00Z</dcterms:created>
  <dcterms:modified xsi:type="dcterms:W3CDTF">2026-07-27T10:19:00Z</dcterms:modified>
</cp:coreProperties>
</file>