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78B730" w14:textId="77777777" w:rsidR="00865CD3" w:rsidRDefault="00000000" w:rsidP="00230F35">
      <w:pPr>
        <w:pStyle w:val="NormalWeb"/>
        <w:spacing w:before="0" w:beforeAutospacing="0" w:after="0" w:afterAutospacing="0"/>
        <w:ind w:left="-180" w:right="-334"/>
      </w:pPr>
      <w:r>
        <w:pict w14:anchorId="382271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9.95pt;height:50pt" o:bordertopcolor="this" o:borderleftcolor="this" o:borderbottomcolor="this" o:borderrightcolor="this">
            <v:imagedata r:id="rId7" o:title="TSD_logo2010"/>
            <w10:bordertop type="single" width="12"/>
            <w10:borderleft type="single" width="12"/>
            <w10:borderbottom type="single" width="12"/>
            <w10:borderright type="single" width="12"/>
          </v:shape>
        </w:pict>
      </w:r>
    </w:p>
    <w:p w14:paraId="5E18611C" w14:textId="77777777" w:rsidR="00865CD3" w:rsidRDefault="00865CD3" w:rsidP="00230F35">
      <w:pPr>
        <w:pStyle w:val="NormalWeb"/>
        <w:spacing w:before="0" w:beforeAutospacing="0" w:after="0" w:afterAutospacing="0"/>
        <w:ind w:left="-180" w:right="-334"/>
      </w:pPr>
    </w:p>
    <w:p w14:paraId="6852639C" w14:textId="77777777" w:rsidR="00865CD3" w:rsidRDefault="00865CD3" w:rsidP="00230F35">
      <w:pPr>
        <w:pStyle w:val="NormalWeb"/>
        <w:spacing w:before="0" w:beforeAutospacing="0" w:after="0" w:afterAutospacing="0"/>
        <w:ind w:left="-180" w:right="-334"/>
      </w:pPr>
    </w:p>
    <w:p w14:paraId="3BC43BDA" w14:textId="77777777" w:rsidR="00865CD3" w:rsidRDefault="00865CD3" w:rsidP="00230F3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7238EE69" w14:textId="77777777" w:rsidR="00865CD3" w:rsidRPr="00230F35" w:rsidRDefault="00865CD3" w:rsidP="00230F3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0D1F38A5" w14:textId="77777777" w:rsidR="00865CD3" w:rsidRPr="00230F35" w:rsidRDefault="00865CD3" w:rsidP="002E67CE">
      <w:pPr>
        <w:rPr>
          <w:rFonts w:ascii="Arial" w:hAnsi="Arial" w:cs="Arial"/>
          <w:sz w:val="28"/>
          <w:szCs w:val="28"/>
          <w:lang w:val="cy-GB"/>
        </w:rPr>
      </w:pPr>
    </w:p>
    <w:p w14:paraId="01CCC738" w14:textId="77777777" w:rsidR="00865CD3" w:rsidRDefault="00865CD3" w:rsidP="002E67CE">
      <w:pPr>
        <w:pStyle w:val="Heading3"/>
        <w:jc w:val="center"/>
        <w:rPr>
          <w:lang w:val="cy-GB"/>
        </w:rPr>
      </w:pPr>
      <w:r>
        <w:rPr>
          <w:lang w:val="cy-GB"/>
        </w:rPr>
        <w:t>THIS SHEET MUST BE THE FIRST PAGE OF THE ASSIGNMENT YOU ARE SUBMITTING  (DO NOT SEND AS A SEPARATE FILE)</w:t>
      </w:r>
    </w:p>
    <w:p w14:paraId="28036871" w14:textId="77777777" w:rsidR="00865CD3" w:rsidRDefault="00865CD3" w:rsidP="002E67C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865CD3" w:rsidRPr="00230F35" w14:paraId="63C14A8F" w14:textId="77777777" w:rsidTr="00A745B6">
        <w:trPr>
          <w:trHeight w:val="614"/>
        </w:trPr>
        <w:tc>
          <w:tcPr>
            <w:tcW w:w="8856" w:type="dxa"/>
            <w:gridSpan w:val="5"/>
          </w:tcPr>
          <w:p w14:paraId="25CA7A44" w14:textId="77777777" w:rsidR="00865CD3" w:rsidRPr="00230F35" w:rsidRDefault="00865CD3" w:rsidP="002F467C">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865CD3" w:rsidRPr="00230F35" w14:paraId="0C4671A8" w14:textId="77777777" w:rsidTr="00A745B6">
        <w:trPr>
          <w:trHeight w:val="718"/>
        </w:trPr>
        <w:tc>
          <w:tcPr>
            <w:tcW w:w="8856" w:type="dxa"/>
            <w:gridSpan w:val="5"/>
          </w:tcPr>
          <w:p w14:paraId="09563136" w14:textId="66B59747" w:rsidR="00865CD3" w:rsidRDefault="00865CD3"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Mikaela Murphy</w:t>
            </w:r>
          </w:p>
          <w:p w14:paraId="4AAA8F40" w14:textId="123F2492" w:rsidR="00865CD3" w:rsidRPr="00230F35" w:rsidRDefault="00865CD3" w:rsidP="002F467C">
            <w:pPr>
              <w:pStyle w:val="NormalWeb"/>
              <w:spacing w:before="0" w:beforeAutospacing="0" w:after="0" w:afterAutospacing="0"/>
              <w:ind w:right="34"/>
              <w:rPr>
                <w:rFonts w:ascii="Arial" w:hAnsi="Arial" w:cs="Arial"/>
                <w:sz w:val="22"/>
                <w:szCs w:val="22"/>
              </w:rPr>
            </w:pPr>
          </w:p>
        </w:tc>
      </w:tr>
      <w:tr w:rsidR="00865CD3" w:rsidRPr="00230F35" w14:paraId="2C1C41BD" w14:textId="77777777" w:rsidTr="00A745B6">
        <w:trPr>
          <w:trHeight w:val="849"/>
        </w:trPr>
        <w:tc>
          <w:tcPr>
            <w:tcW w:w="4788" w:type="dxa"/>
          </w:tcPr>
          <w:p w14:paraId="0582E0A0" w14:textId="50233D16" w:rsidR="00865CD3" w:rsidRPr="00230F35" w:rsidRDefault="00865CD3"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HPCA7027</w:t>
            </w:r>
          </w:p>
          <w:p w14:paraId="08EFFC25" w14:textId="77777777" w:rsidR="00865CD3" w:rsidRPr="00230F35" w:rsidRDefault="00865CD3" w:rsidP="002F467C">
            <w:pPr>
              <w:pStyle w:val="NormalWeb"/>
              <w:spacing w:before="0" w:beforeAutospacing="0" w:after="0" w:afterAutospacing="0"/>
              <w:ind w:right="34"/>
              <w:rPr>
                <w:rFonts w:ascii="Arial" w:hAnsi="Arial" w:cs="Arial"/>
                <w:sz w:val="22"/>
                <w:szCs w:val="22"/>
              </w:rPr>
            </w:pPr>
          </w:p>
          <w:p w14:paraId="79A8DCBF" w14:textId="33202AD9" w:rsidR="00865CD3" w:rsidRDefault="00865CD3"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Cosmology, Magic, and Divination</w:t>
            </w:r>
          </w:p>
          <w:p w14:paraId="7AF6D05C" w14:textId="77777777" w:rsidR="00865CD3" w:rsidRPr="00230F35" w:rsidRDefault="00865CD3" w:rsidP="002F467C">
            <w:pPr>
              <w:pStyle w:val="NormalWeb"/>
              <w:spacing w:before="0" w:beforeAutospacing="0" w:after="0" w:afterAutospacing="0"/>
              <w:ind w:right="34"/>
              <w:rPr>
                <w:rFonts w:ascii="Arial" w:hAnsi="Arial" w:cs="Arial"/>
                <w:sz w:val="22"/>
                <w:szCs w:val="22"/>
              </w:rPr>
            </w:pPr>
          </w:p>
        </w:tc>
        <w:tc>
          <w:tcPr>
            <w:tcW w:w="2266" w:type="dxa"/>
            <w:gridSpan w:val="3"/>
          </w:tcPr>
          <w:p w14:paraId="6E1B2C33" w14:textId="77777777" w:rsidR="00865CD3" w:rsidRDefault="00865CD3"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69A45A72" w14:textId="6C20D0FE" w:rsidR="00865CD3" w:rsidRPr="00230F35" w:rsidRDefault="00865CD3" w:rsidP="002F467C">
            <w:pPr>
              <w:pStyle w:val="NormalWeb"/>
              <w:spacing w:before="0" w:beforeAutospacing="0" w:after="0" w:afterAutospacing="0"/>
              <w:ind w:right="34"/>
              <w:rPr>
                <w:rFonts w:ascii="Arial" w:hAnsi="Arial" w:cs="Arial"/>
                <w:sz w:val="22"/>
                <w:szCs w:val="22"/>
              </w:rPr>
            </w:pPr>
            <w:r>
              <w:rPr>
                <w:rFonts w:ascii="Arial" w:hAnsi="Arial" w:cs="Arial"/>
                <w:sz w:val="22"/>
                <w:szCs w:val="22"/>
              </w:rPr>
              <w:t>2323419</w:t>
            </w:r>
          </w:p>
        </w:tc>
        <w:tc>
          <w:tcPr>
            <w:tcW w:w="1802" w:type="dxa"/>
          </w:tcPr>
          <w:p w14:paraId="612EBF86" w14:textId="77777777" w:rsidR="00865CD3" w:rsidRPr="00230F35" w:rsidRDefault="00865CD3"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5CB6243A" w14:textId="77777777" w:rsidR="00865CD3" w:rsidRDefault="00865CD3"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Yes/No</w:t>
            </w:r>
          </w:p>
          <w:p w14:paraId="59765809" w14:textId="6FEFA30F" w:rsidR="00865CD3" w:rsidRPr="00230F35" w:rsidRDefault="00865CD3" w:rsidP="002F467C">
            <w:pPr>
              <w:pStyle w:val="NormalWeb"/>
              <w:spacing w:before="0" w:beforeAutospacing="0" w:after="0" w:afterAutospacing="0"/>
              <w:ind w:right="34"/>
              <w:rPr>
                <w:rFonts w:ascii="Arial" w:hAnsi="Arial" w:cs="Arial"/>
                <w:sz w:val="22"/>
                <w:szCs w:val="22"/>
              </w:rPr>
            </w:pPr>
            <w:r>
              <w:rPr>
                <w:rFonts w:ascii="Arial" w:hAnsi="Arial" w:cs="Arial"/>
                <w:sz w:val="22"/>
                <w:szCs w:val="22"/>
              </w:rPr>
              <w:t>No</w:t>
            </w:r>
          </w:p>
        </w:tc>
      </w:tr>
      <w:tr w:rsidR="00865CD3" w:rsidRPr="00230F35" w14:paraId="34C35BBF" w14:textId="77777777" w:rsidTr="00A745B6">
        <w:trPr>
          <w:trHeight w:val="1139"/>
        </w:trPr>
        <w:tc>
          <w:tcPr>
            <w:tcW w:w="8856" w:type="dxa"/>
            <w:gridSpan w:val="5"/>
          </w:tcPr>
          <w:p w14:paraId="10BAFCD7" w14:textId="67F4064C" w:rsidR="00865CD3" w:rsidRPr="00230F35" w:rsidRDefault="00865CD3" w:rsidP="002F467C">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p>
          <w:p w14:paraId="70829061" w14:textId="5721B2E9" w:rsidR="00865CD3" w:rsidRDefault="00865CD3" w:rsidP="002F467C">
            <w:pPr>
              <w:pStyle w:val="NormalWeb"/>
              <w:spacing w:before="0" w:beforeAutospacing="0" w:after="0" w:afterAutospacing="0"/>
              <w:ind w:right="34"/>
              <w:rPr>
                <w:rFonts w:ascii="Arial" w:hAnsi="Arial" w:cs="Arial"/>
                <w:sz w:val="22"/>
                <w:szCs w:val="22"/>
              </w:rPr>
            </w:pPr>
            <w:r w:rsidRPr="00865CD3">
              <w:rPr>
                <w:rFonts w:ascii="Arial" w:hAnsi="Arial" w:cs="Arial"/>
                <w:sz w:val="22"/>
                <w:szCs w:val="22"/>
              </w:rPr>
              <w:t>Dr</w:t>
            </w:r>
            <w:r>
              <w:rPr>
                <w:rFonts w:ascii="Arial" w:hAnsi="Arial" w:cs="Arial"/>
                <w:sz w:val="22"/>
                <w:szCs w:val="22"/>
              </w:rPr>
              <w:t>.</w:t>
            </w:r>
            <w:r w:rsidRPr="00865CD3">
              <w:rPr>
                <w:rFonts w:ascii="Arial" w:hAnsi="Arial" w:cs="Arial"/>
                <w:sz w:val="22"/>
                <w:szCs w:val="22"/>
              </w:rPr>
              <w:t xml:space="preserve"> Dorian Greenbaum</w:t>
            </w:r>
            <w:r>
              <w:rPr>
                <w:rFonts w:ascii="Arial" w:hAnsi="Arial" w:cs="Arial"/>
                <w:sz w:val="22"/>
                <w:szCs w:val="22"/>
              </w:rPr>
              <w:t>,</w:t>
            </w:r>
            <w:r w:rsidRPr="00865CD3">
              <w:rPr>
                <w:rFonts w:ascii="Arial" w:hAnsi="Arial" w:cs="Arial"/>
                <w:sz w:val="22"/>
                <w:szCs w:val="22"/>
              </w:rPr>
              <w:t xml:space="preserve"> Dr</w:t>
            </w:r>
            <w:r>
              <w:rPr>
                <w:rFonts w:ascii="Arial" w:hAnsi="Arial" w:cs="Arial"/>
                <w:sz w:val="22"/>
                <w:szCs w:val="22"/>
              </w:rPr>
              <w:t>.</w:t>
            </w:r>
            <w:r w:rsidRPr="00865CD3">
              <w:rPr>
                <w:rFonts w:ascii="Arial" w:hAnsi="Arial" w:cs="Arial"/>
                <w:sz w:val="22"/>
                <w:szCs w:val="22"/>
              </w:rPr>
              <w:t xml:space="preserve"> Dawn Collins</w:t>
            </w:r>
          </w:p>
          <w:p w14:paraId="4F459253" w14:textId="77777777" w:rsidR="00865CD3" w:rsidRDefault="00865CD3" w:rsidP="002F467C">
            <w:pPr>
              <w:pStyle w:val="NormalWeb"/>
              <w:spacing w:before="0" w:beforeAutospacing="0" w:after="0" w:afterAutospacing="0"/>
              <w:ind w:right="34"/>
              <w:rPr>
                <w:rFonts w:ascii="Arial" w:hAnsi="Arial" w:cs="Arial"/>
                <w:sz w:val="22"/>
                <w:szCs w:val="22"/>
              </w:rPr>
            </w:pPr>
          </w:p>
          <w:p w14:paraId="5BE9D5FE" w14:textId="5B4BE461" w:rsidR="00865CD3" w:rsidRPr="00230F35" w:rsidRDefault="00865CD3"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March </w:t>
            </w:r>
            <w:r w:rsidR="002F6A38">
              <w:rPr>
                <w:rFonts w:ascii="Arial" w:hAnsi="Arial" w:cs="Arial"/>
                <w:sz w:val="22"/>
                <w:szCs w:val="22"/>
              </w:rPr>
              <w:t>11</w:t>
            </w:r>
            <w:r w:rsidRPr="00865CD3">
              <w:rPr>
                <w:rFonts w:ascii="Arial" w:hAnsi="Arial" w:cs="Arial"/>
                <w:sz w:val="22"/>
                <w:szCs w:val="22"/>
                <w:vertAlign w:val="superscript"/>
              </w:rPr>
              <w:t>th</w:t>
            </w:r>
            <w:r>
              <w:rPr>
                <w:rFonts w:ascii="Arial" w:hAnsi="Arial" w:cs="Arial"/>
                <w:sz w:val="22"/>
                <w:szCs w:val="22"/>
                <w:vertAlign w:val="superscript"/>
              </w:rPr>
              <w:t xml:space="preserve">, </w:t>
            </w:r>
            <w:r>
              <w:rPr>
                <w:rFonts w:ascii="Arial" w:hAnsi="Arial" w:cs="Arial"/>
                <w:sz w:val="22"/>
                <w:szCs w:val="22"/>
              </w:rPr>
              <w:t>2024</w:t>
            </w:r>
          </w:p>
        </w:tc>
      </w:tr>
      <w:tr w:rsidR="00865CD3" w:rsidRPr="00230F35" w14:paraId="3098104B" w14:textId="77777777" w:rsidTr="00A745B6">
        <w:trPr>
          <w:trHeight w:val="978"/>
        </w:trPr>
        <w:tc>
          <w:tcPr>
            <w:tcW w:w="8856" w:type="dxa"/>
            <w:gridSpan w:val="5"/>
            <w:tcBorders>
              <w:bottom w:val="single" w:sz="4" w:space="0" w:color="000000"/>
            </w:tcBorders>
          </w:tcPr>
          <w:p w14:paraId="45A38C7F" w14:textId="77777777" w:rsidR="00865CD3" w:rsidRDefault="00865CD3" w:rsidP="00F75EB5">
            <w:pPr>
              <w:rPr>
                <w:rFonts w:ascii="Arial" w:hAnsi="Arial" w:cs="Arial"/>
                <w:sz w:val="22"/>
                <w:szCs w:val="22"/>
              </w:rPr>
            </w:pPr>
            <w:r>
              <w:rPr>
                <w:rFonts w:ascii="Arial" w:hAnsi="Arial" w:cs="Arial"/>
                <w:sz w:val="22"/>
                <w:szCs w:val="22"/>
              </w:rPr>
              <w:t>If your module has multiple submissions please indicate which piece of work this is.</w:t>
            </w:r>
          </w:p>
          <w:p w14:paraId="2E51C35F" w14:textId="77777777" w:rsidR="00865CD3" w:rsidRDefault="00865CD3" w:rsidP="00F75EB5">
            <w:pPr>
              <w:rPr>
                <w:rFonts w:ascii="Arial" w:hAnsi="Arial" w:cs="Arial"/>
                <w:sz w:val="22"/>
                <w:szCs w:val="22"/>
              </w:rPr>
            </w:pPr>
          </w:p>
          <w:p w14:paraId="11C0E82F" w14:textId="069E53D4" w:rsidR="00865CD3" w:rsidRPr="00230F35" w:rsidRDefault="00865CD3" w:rsidP="00F75EB5">
            <w:pPr>
              <w:rPr>
                <w:rFonts w:ascii="Arial" w:hAnsi="Arial" w:cs="Arial"/>
                <w:sz w:val="22"/>
                <w:szCs w:val="22"/>
              </w:rPr>
            </w:pPr>
            <w:r w:rsidRPr="00230F35">
              <w:rPr>
                <w:rFonts w:ascii="Arial" w:hAnsi="Arial" w:cs="Arial"/>
                <w:sz w:val="22"/>
                <w:szCs w:val="22"/>
              </w:rPr>
              <w:t>1</w:t>
            </w:r>
            <w:r w:rsidRPr="00230F35">
              <w:rPr>
                <w:rFonts w:ascii="Arial" w:hAnsi="Arial" w:cs="Arial"/>
                <w:sz w:val="22"/>
                <w:szCs w:val="22"/>
                <w:vertAlign w:val="superscript"/>
              </w:rPr>
              <w:t xml:space="preserve">st </w:t>
            </w:r>
            <w:r>
              <w:rPr>
                <w:rFonts w:ascii="Arial" w:hAnsi="Arial" w:cs="Arial"/>
                <w:sz w:val="22"/>
                <w:szCs w:val="22"/>
              </w:rPr>
              <w:fldChar w:fldCharType="begin">
                <w:ffData>
                  <w:name w:val="Check13"/>
                  <w:enabled/>
                  <w:calcOnExit w:val="0"/>
                  <w:checkBox>
                    <w:sizeAuto/>
                    <w:default w:val="1"/>
                  </w:checkBox>
                </w:ffData>
              </w:fldChar>
            </w:r>
            <w:bookmarkStart w:id="0" w:name="Check13"/>
            <w:r>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5"/>
          </w:p>
        </w:tc>
      </w:tr>
      <w:tr w:rsidR="00865CD3" w:rsidRPr="00230F35" w14:paraId="03AD8B62" w14:textId="77777777" w:rsidTr="00A745B6">
        <w:trPr>
          <w:trHeight w:val="978"/>
        </w:trPr>
        <w:tc>
          <w:tcPr>
            <w:tcW w:w="8856" w:type="dxa"/>
            <w:gridSpan w:val="5"/>
            <w:shd w:val="clear" w:color="auto" w:fill="D9D9D9"/>
          </w:tcPr>
          <w:p w14:paraId="54B5D015" w14:textId="77777777" w:rsidR="00865CD3" w:rsidRPr="00230F35" w:rsidRDefault="00865CD3"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5DFC905E" w14:textId="6977A7E4" w:rsidR="00865CD3" w:rsidRDefault="00865CD3"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Mikaela</w:t>
            </w:r>
            <w:r w:rsidRPr="00230F35">
              <w:rPr>
                <w:rFonts w:ascii="Arial" w:hAnsi="Arial" w:cs="Arial"/>
                <w:sz w:val="22"/>
                <w:szCs w:val="22"/>
              </w:rPr>
              <w:t>…</w:t>
            </w:r>
            <w:r>
              <w:rPr>
                <w:rFonts w:ascii="Arial" w:hAnsi="Arial" w:cs="Arial"/>
                <w:sz w:val="22"/>
                <w:szCs w:val="22"/>
              </w:rPr>
              <w:t>S.</w:t>
            </w:r>
            <w:r w:rsidRPr="00230F35">
              <w:rPr>
                <w:rFonts w:ascii="Arial" w:hAnsi="Arial" w:cs="Arial"/>
                <w:sz w:val="22"/>
                <w:szCs w:val="22"/>
              </w:rPr>
              <w:t>…</w:t>
            </w:r>
            <w:r>
              <w:rPr>
                <w:rFonts w:ascii="Arial" w:hAnsi="Arial" w:cs="Arial"/>
                <w:sz w:val="22"/>
                <w:szCs w:val="22"/>
              </w:rPr>
              <w:t>Murphy</w:t>
            </w:r>
            <w:r w:rsidRPr="00230F35">
              <w:rPr>
                <w:rFonts w:ascii="Arial" w:hAnsi="Arial" w:cs="Arial"/>
                <w:sz w:val="22"/>
                <w:szCs w:val="22"/>
              </w:rPr>
              <w:t>………………………………………………</w:t>
            </w:r>
          </w:p>
          <w:p w14:paraId="3D3B3EB7" w14:textId="77777777" w:rsidR="00865CD3" w:rsidRDefault="00865CD3" w:rsidP="00B462B1">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5979EE">
              <w:rPr>
                <w:rFonts w:ascii="Calibri" w:hAnsi="Calibri" w:cs="Calibri"/>
                <w:b/>
                <w:sz w:val="44"/>
                <w:szCs w:val="44"/>
              </w:rPr>
              <w:t>□</w:t>
            </w:r>
          </w:p>
          <w:p w14:paraId="24E1C0C8" w14:textId="77777777" w:rsidR="00865CD3" w:rsidRPr="00230F35" w:rsidRDefault="00865CD3" w:rsidP="00B462B1">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865CD3" w:rsidRPr="00230F35" w14:paraId="0C68FD7F" w14:textId="77777777" w:rsidTr="00A745B6">
        <w:trPr>
          <w:trHeight w:val="3972"/>
        </w:trPr>
        <w:tc>
          <w:tcPr>
            <w:tcW w:w="8856" w:type="dxa"/>
            <w:gridSpan w:val="5"/>
          </w:tcPr>
          <w:p w14:paraId="33C8D018" w14:textId="77777777" w:rsidR="00865CD3" w:rsidRDefault="00865CD3" w:rsidP="00A745B6">
            <w:pPr>
              <w:rPr>
                <w:rFonts w:ascii="Arial" w:hAnsi="Arial"/>
                <w:b/>
              </w:rPr>
            </w:pPr>
          </w:p>
          <w:p w14:paraId="39E409FA" w14:textId="77777777" w:rsidR="00865CD3" w:rsidRPr="00116CE6" w:rsidRDefault="00865CD3" w:rsidP="00A745B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865CD3" w:rsidRPr="00116CE6" w14:paraId="3215380D" w14:textId="77777777" w:rsidTr="00022345">
              <w:tc>
                <w:tcPr>
                  <w:tcW w:w="6970" w:type="dxa"/>
                </w:tcPr>
                <w:p w14:paraId="7C5F8CD0" w14:textId="77777777" w:rsidR="00865CD3" w:rsidRPr="00116CE6" w:rsidRDefault="00865CD3" w:rsidP="009C1A08">
                  <w:pPr>
                    <w:rPr>
                      <w:rFonts w:ascii="Arial" w:hAnsi="Arial"/>
                      <w:sz w:val="20"/>
                      <w:szCs w:val="20"/>
                    </w:rPr>
                  </w:pPr>
                </w:p>
                <w:p w14:paraId="78AA1553" w14:textId="77777777" w:rsidR="00865CD3" w:rsidRPr="00116CE6" w:rsidRDefault="00865CD3" w:rsidP="009C1A0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30010478" w14:textId="77777777" w:rsidR="00865CD3" w:rsidRPr="00116CE6" w:rsidRDefault="00865CD3" w:rsidP="009C1A08">
                  <w:pPr>
                    <w:rPr>
                      <w:rFonts w:ascii="Arial" w:hAnsi="Arial"/>
                      <w:sz w:val="20"/>
                      <w:szCs w:val="20"/>
                    </w:rPr>
                  </w:pPr>
                </w:p>
              </w:tc>
            </w:tr>
            <w:tr w:rsidR="00865CD3" w:rsidRPr="00116CE6" w14:paraId="5FE09D95" w14:textId="77777777" w:rsidTr="00022345">
              <w:tc>
                <w:tcPr>
                  <w:tcW w:w="6970" w:type="dxa"/>
                </w:tcPr>
                <w:p w14:paraId="731416FF" w14:textId="77777777" w:rsidR="00865CD3" w:rsidRPr="00116CE6" w:rsidRDefault="00865CD3" w:rsidP="009C1A08">
                  <w:pPr>
                    <w:rPr>
                      <w:rFonts w:ascii="Arial" w:hAnsi="Arial"/>
                      <w:sz w:val="20"/>
                      <w:szCs w:val="20"/>
                    </w:rPr>
                  </w:pPr>
                </w:p>
                <w:p w14:paraId="64C33164" w14:textId="77777777" w:rsidR="00865CD3" w:rsidRPr="00116CE6" w:rsidRDefault="00865CD3" w:rsidP="009C1A0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2F4AB3CD" w14:textId="77777777" w:rsidR="00865CD3" w:rsidRPr="00116CE6" w:rsidRDefault="00865CD3" w:rsidP="009C1A08">
                  <w:pPr>
                    <w:rPr>
                      <w:rFonts w:ascii="Arial" w:hAnsi="Arial"/>
                      <w:sz w:val="20"/>
                      <w:szCs w:val="20"/>
                    </w:rPr>
                  </w:pPr>
                </w:p>
              </w:tc>
            </w:tr>
            <w:tr w:rsidR="00865CD3" w:rsidRPr="00116CE6" w14:paraId="10309D1F" w14:textId="77777777" w:rsidTr="00022345">
              <w:tc>
                <w:tcPr>
                  <w:tcW w:w="6970" w:type="dxa"/>
                </w:tcPr>
                <w:p w14:paraId="470A3C5D" w14:textId="77777777" w:rsidR="00865CD3" w:rsidRPr="006367FD" w:rsidRDefault="00865CD3" w:rsidP="009C1A08">
                  <w:pPr>
                    <w:rPr>
                      <w:rFonts w:ascii="Arial" w:hAnsi="Arial"/>
                      <w:color w:val="000000"/>
                      <w:sz w:val="20"/>
                      <w:szCs w:val="20"/>
                    </w:rPr>
                  </w:pPr>
                  <w:r w:rsidRPr="006367FD">
                    <w:rPr>
                      <w:rFonts w:ascii="Arial" w:hAnsi="Arial"/>
                      <w:color w:val="000000"/>
                      <w:sz w:val="20"/>
                      <w:szCs w:val="20"/>
                    </w:rPr>
                    <w:t xml:space="preserve">Agreed Internal Mark: </w:t>
                  </w:r>
                </w:p>
                <w:p w14:paraId="6EBA9074" w14:textId="77777777" w:rsidR="00865CD3" w:rsidRPr="00E14D2E" w:rsidRDefault="00865CD3" w:rsidP="009C1A08">
                  <w:pPr>
                    <w:rPr>
                      <w:rFonts w:ascii="Arial" w:hAnsi="Arial"/>
                      <w:sz w:val="20"/>
                      <w:szCs w:val="20"/>
                      <w:highlight w:val="yellow"/>
                    </w:rPr>
                  </w:pPr>
                </w:p>
              </w:tc>
              <w:tc>
                <w:tcPr>
                  <w:tcW w:w="1660" w:type="dxa"/>
                </w:tcPr>
                <w:p w14:paraId="064495B9" w14:textId="77777777" w:rsidR="00865CD3" w:rsidRPr="00E14D2E" w:rsidRDefault="00865CD3" w:rsidP="009C1A08">
                  <w:pPr>
                    <w:rPr>
                      <w:rFonts w:ascii="Arial" w:hAnsi="Arial"/>
                      <w:sz w:val="20"/>
                      <w:szCs w:val="20"/>
                      <w:highlight w:val="yellow"/>
                    </w:rPr>
                  </w:pPr>
                </w:p>
              </w:tc>
            </w:tr>
            <w:tr w:rsidR="00865CD3" w:rsidRPr="00116CE6" w14:paraId="2BC6B195" w14:textId="77777777" w:rsidTr="00022345">
              <w:tc>
                <w:tcPr>
                  <w:tcW w:w="6970" w:type="dxa"/>
                </w:tcPr>
                <w:p w14:paraId="3408699B" w14:textId="77777777" w:rsidR="00865CD3" w:rsidRPr="00116CE6" w:rsidRDefault="00865CD3" w:rsidP="009C1A08">
                  <w:pPr>
                    <w:rPr>
                      <w:rFonts w:ascii="Arial" w:hAnsi="Arial"/>
                      <w:sz w:val="20"/>
                      <w:szCs w:val="20"/>
                    </w:rPr>
                  </w:pPr>
                </w:p>
                <w:p w14:paraId="41C833C1" w14:textId="77777777" w:rsidR="00865CD3" w:rsidRPr="00116CE6" w:rsidRDefault="00865CD3" w:rsidP="009C1A0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387641CA" w14:textId="77777777" w:rsidR="00865CD3" w:rsidRPr="00116CE6" w:rsidRDefault="00865CD3" w:rsidP="009C1A08">
                  <w:pPr>
                    <w:rPr>
                      <w:rFonts w:ascii="Arial" w:hAnsi="Arial"/>
                      <w:sz w:val="20"/>
                      <w:szCs w:val="20"/>
                    </w:rPr>
                  </w:pPr>
                </w:p>
              </w:tc>
            </w:tr>
            <w:tr w:rsidR="00865CD3" w:rsidRPr="00116CE6" w14:paraId="174EC16D" w14:textId="77777777" w:rsidTr="00022345">
              <w:tc>
                <w:tcPr>
                  <w:tcW w:w="6970" w:type="dxa"/>
                </w:tcPr>
                <w:p w14:paraId="00977ABF" w14:textId="77777777" w:rsidR="00865CD3" w:rsidRDefault="00865CD3" w:rsidP="009C1A08">
                  <w:pPr>
                    <w:rPr>
                      <w:rFonts w:ascii="Arial" w:hAnsi="Arial"/>
                      <w:sz w:val="20"/>
                      <w:szCs w:val="20"/>
                    </w:rPr>
                  </w:pPr>
                </w:p>
                <w:p w14:paraId="4E4CAE27" w14:textId="77777777" w:rsidR="00865CD3" w:rsidRPr="00022345" w:rsidRDefault="00865CD3" w:rsidP="009C1A08">
                  <w:pPr>
                    <w:rPr>
                      <w:rFonts w:ascii="Arial" w:hAnsi="Arial"/>
                      <w:b/>
                      <w:sz w:val="20"/>
                      <w:szCs w:val="20"/>
                    </w:rPr>
                  </w:pPr>
                  <w:r w:rsidRPr="00022345">
                    <w:rPr>
                      <w:rFonts w:ascii="Arial" w:hAnsi="Arial"/>
                      <w:b/>
                      <w:sz w:val="20"/>
                      <w:szCs w:val="20"/>
                    </w:rPr>
                    <w:t>Final Mark</w:t>
                  </w:r>
                </w:p>
                <w:p w14:paraId="6EC1F3EB" w14:textId="77777777" w:rsidR="00865CD3" w:rsidRPr="00116CE6" w:rsidRDefault="00865CD3" w:rsidP="009C1A08">
                  <w:pPr>
                    <w:rPr>
                      <w:rFonts w:ascii="Arial" w:hAnsi="Arial"/>
                      <w:sz w:val="20"/>
                      <w:szCs w:val="20"/>
                    </w:rPr>
                  </w:pPr>
                </w:p>
              </w:tc>
              <w:tc>
                <w:tcPr>
                  <w:tcW w:w="1660" w:type="dxa"/>
                </w:tcPr>
                <w:p w14:paraId="21B77D4D" w14:textId="77777777" w:rsidR="00865CD3" w:rsidRPr="00116CE6" w:rsidRDefault="00865CD3" w:rsidP="009C1A08">
                  <w:pPr>
                    <w:rPr>
                      <w:rFonts w:ascii="Arial" w:hAnsi="Arial"/>
                      <w:sz w:val="20"/>
                      <w:szCs w:val="20"/>
                    </w:rPr>
                  </w:pPr>
                </w:p>
              </w:tc>
            </w:tr>
          </w:tbl>
          <w:p w14:paraId="435F2CE4" w14:textId="77777777" w:rsidR="00865CD3" w:rsidRDefault="00865CD3" w:rsidP="00A745B6">
            <w:pPr>
              <w:pStyle w:val="NormalWeb"/>
              <w:spacing w:before="0" w:beforeAutospacing="0" w:after="0" w:afterAutospacing="0"/>
              <w:ind w:left="142" w:right="34"/>
              <w:rPr>
                <w:rFonts w:ascii="Arial" w:hAnsi="Arial" w:cs="Arial"/>
                <w:b/>
                <w:sz w:val="22"/>
                <w:szCs w:val="22"/>
              </w:rPr>
            </w:pPr>
          </w:p>
          <w:p w14:paraId="354A0CCE" w14:textId="77777777" w:rsidR="00865CD3" w:rsidRPr="00230F35" w:rsidRDefault="00865CD3" w:rsidP="00A745B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74DA1CD7" w14:textId="77777777" w:rsidR="00865CD3" w:rsidRDefault="00865CD3" w:rsidP="002F467C">
            <w:pPr>
              <w:pStyle w:val="NormalWeb"/>
              <w:spacing w:before="0" w:beforeAutospacing="0" w:after="0" w:afterAutospacing="0"/>
              <w:rPr>
                <w:rFonts w:ascii="Arial" w:hAnsi="Arial" w:cs="Arial"/>
                <w:b/>
                <w:sz w:val="22"/>
                <w:szCs w:val="22"/>
              </w:rPr>
            </w:pPr>
          </w:p>
          <w:p w14:paraId="6E91546C" w14:textId="77777777" w:rsidR="00865CD3" w:rsidRDefault="00865CD3" w:rsidP="002F467C">
            <w:pPr>
              <w:pStyle w:val="NormalWeb"/>
              <w:spacing w:before="0" w:beforeAutospacing="0" w:after="0" w:afterAutospacing="0"/>
              <w:rPr>
                <w:rFonts w:ascii="Arial" w:hAnsi="Arial" w:cs="Arial"/>
                <w:b/>
                <w:sz w:val="22"/>
                <w:szCs w:val="22"/>
              </w:rPr>
            </w:pPr>
          </w:p>
          <w:p w14:paraId="586097DD" w14:textId="77777777" w:rsidR="00865CD3" w:rsidRDefault="00865CD3" w:rsidP="002F467C">
            <w:pPr>
              <w:pStyle w:val="NormalWeb"/>
              <w:spacing w:before="0" w:beforeAutospacing="0" w:after="0" w:afterAutospacing="0"/>
              <w:rPr>
                <w:rFonts w:ascii="Arial" w:hAnsi="Arial" w:cs="Arial"/>
                <w:b/>
                <w:sz w:val="22"/>
                <w:szCs w:val="22"/>
              </w:rPr>
            </w:pPr>
          </w:p>
          <w:p w14:paraId="0CAED108" w14:textId="77777777" w:rsidR="00865CD3" w:rsidRDefault="00865CD3" w:rsidP="002F467C">
            <w:pPr>
              <w:pStyle w:val="NormalWeb"/>
              <w:spacing w:before="0" w:beforeAutospacing="0" w:after="0" w:afterAutospacing="0"/>
              <w:rPr>
                <w:rFonts w:ascii="Arial" w:hAnsi="Arial" w:cs="Arial"/>
                <w:b/>
                <w:sz w:val="22"/>
                <w:szCs w:val="22"/>
              </w:rPr>
            </w:pPr>
          </w:p>
          <w:p w14:paraId="2995C7EB" w14:textId="77777777" w:rsidR="00865CD3" w:rsidRPr="00230F35" w:rsidRDefault="00865CD3" w:rsidP="002F467C">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72235C0F" w14:textId="77777777" w:rsidR="00865CD3" w:rsidRDefault="00865CD3" w:rsidP="00043549">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518F958C" w14:textId="77777777" w:rsidR="00865CD3" w:rsidRPr="00001C3B" w:rsidRDefault="00865CD3" w:rsidP="00043549">
            <w:pPr>
              <w:pStyle w:val="NormalWeb"/>
              <w:rPr>
                <w:rFonts w:ascii="Arial" w:hAnsi="Arial" w:cs="Arial"/>
                <w:sz w:val="22"/>
                <w:szCs w:val="22"/>
              </w:rPr>
            </w:pPr>
          </w:p>
        </w:tc>
      </w:tr>
      <w:tr w:rsidR="00865CD3" w:rsidRPr="00230F35" w14:paraId="51B7752F" w14:textId="77777777" w:rsidTr="00A745B6">
        <w:trPr>
          <w:trHeight w:val="492"/>
        </w:trPr>
        <w:tc>
          <w:tcPr>
            <w:tcW w:w="6768" w:type="dxa"/>
            <w:gridSpan w:val="3"/>
          </w:tcPr>
          <w:p w14:paraId="32D19840" w14:textId="77777777" w:rsidR="00865CD3" w:rsidRPr="00230F35" w:rsidRDefault="00865CD3" w:rsidP="00230F35">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2DCAA20C" w14:textId="77777777" w:rsidR="00865CD3" w:rsidRPr="00230F35" w:rsidRDefault="00865CD3" w:rsidP="002F467C">
            <w:pPr>
              <w:pStyle w:val="NormalWeb"/>
              <w:spacing w:after="0"/>
              <w:ind w:left="142" w:right="34"/>
              <w:rPr>
                <w:rFonts w:ascii="Arial" w:hAnsi="Arial" w:cs="Arial"/>
                <w:sz w:val="22"/>
                <w:szCs w:val="22"/>
              </w:rPr>
            </w:pPr>
            <w:r w:rsidRPr="00230F35">
              <w:rPr>
                <w:rFonts w:ascii="Arial" w:hAnsi="Arial" w:cs="Arial"/>
                <w:sz w:val="22"/>
                <w:szCs w:val="22"/>
              </w:rPr>
              <w:t>Date:</w:t>
            </w:r>
          </w:p>
        </w:tc>
      </w:tr>
      <w:tr w:rsidR="00865CD3" w:rsidRPr="002F467C" w14:paraId="68007837" w14:textId="77777777" w:rsidTr="002F467C">
        <w:tc>
          <w:tcPr>
            <w:tcW w:w="8856" w:type="dxa"/>
            <w:gridSpan w:val="5"/>
          </w:tcPr>
          <w:p w14:paraId="06176937" w14:textId="77777777" w:rsidR="00865CD3" w:rsidRPr="00230F35" w:rsidRDefault="00865CD3" w:rsidP="002F467C">
            <w:pPr>
              <w:pStyle w:val="NormalWeb"/>
              <w:spacing w:before="0" w:beforeAutospacing="0" w:after="0" w:afterAutospacing="0"/>
              <w:ind w:right="-334"/>
              <w:rPr>
                <w:rFonts w:ascii="Arial" w:hAnsi="Arial" w:cs="Arial"/>
                <w:bCs/>
                <w:i/>
                <w:sz w:val="22"/>
                <w:szCs w:val="22"/>
              </w:rPr>
            </w:pPr>
          </w:p>
          <w:p w14:paraId="4B2C0DFD" w14:textId="77777777" w:rsidR="00865CD3" w:rsidRPr="00230F35" w:rsidRDefault="00865CD3" w:rsidP="002F467C">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742186C9" w14:textId="77777777" w:rsidR="00865CD3" w:rsidRPr="00230F35" w:rsidRDefault="00865CD3" w:rsidP="002F467C">
            <w:pPr>
              <w:pStyle w:val="NormalWeb"/>
              <w:spacing w:before="0" w:beforeAutospacing="0" w:after="0" w:afterAutospacing="0"/>
              <w:ind w:right="-334"/>
              <w:rPr>
                <w:rFonts w:ascii="Arial" w:hAnsi="Arial" w:cs="Arial"/>
                <w:b/>
                <w:bCs/>
                <w:sz w:val="22"/>
                <w:szCs w:val="22"/>
              </w:rPr>
            </w:pPr>
          </w:p>
          <w:p w14:paraId="453CD218" w14:textId="77777777" w:rsidR="00865CD3" w:rsidRPr="00230F35" w:rsidRDefault="00865CD3"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4954ACF9" w14:textId="77777777" w:rsidR="00865CD3" w:rsidRPr="00230F35" w:rsidRDefault="00865CD3" w:rsidP="002F467C">
            <w:pPr>
              <w:pStyle w:val="NormalWeb"/>
              <w:spacing w:before="0" w:beforeAutospacing="0" w:after="0" w:afterAutospacing="0"/>
              <w:ind w:right="-334"/>
              <w:rPr>
                <w:rFonts w:ascii="Arial" w:hAnsi="Arial" w:cs="Arial"/>
                <w:bCs/>
                <w:sz w:val="22"/>
                <w:szCs w:val="22"/>
              </w:rPr>
            </w:pPr>
          </w:p>
          <w:p w14:paraId="507CA685" w14:textId="77777777" w:rsidR="00865CD3" w:rsidRPr="00230F35" w:rsidRDefault="00865CD3" w:rsidP="002F467C">
            <w:pPr>
              <w:pStyle w:val="NormalWeb"/>
              <w:spacing w:before="0" w:beforeAutospacing="0" w:after="0" w:afterAutospacing="0"/>
              <w:ind w:right="-334"/>
              <w:rPr>
                <w:rFonts w:ascii="Arial" w:hAnsi="Arial" w:cs="Arial"/>
                <w:bCs/>
                <w:sz w:val="22"/>
                <w:szCs w:val="22"/>
              </w:rPr>
            </w:pPr>
          </w:p>
          <w:p w14:paraId="590D22E4" w14:textId="77777777" w:rsidR="00865CD3" w:rsidRPr="00230F35" w:rsidRDefault="00865CD3" w:rsidP="002F467C">
            <w:pPr>
              <w:pStyle w:val="NormalWeb"/>
              <w:spacing w:before="0" w:beforeAutospacing="0" w:after="0" w:afterAutospacing="0"/>
              <w:ind w:right="-334"/>
              <w:rPr>
                <w:rFonts w:ascii="Arial" w:hAnsi="Arial" w:cs="Arial"/>
                <w:bCs/>
                <w:sz w:val="22"/>
                <w:szCs w:val="22"/>
              </w:rPr>
            </w:pPr>
          </w:p>
        </w:tc>
      </w:tr>
      <w:tr w:rsidR="00865CD3" w:rsidRPr="002F467C" w14:paraId="17BC823C" w14:textId="77777777" w:rsidTr="008D674F">
        <w:trPr>
          <w:trHeight w:val="720"/>
        </w:trPr>
        <w:tc>
          <w:tcPr>
            <w:tcW w:w="5211" w:type="dxa"/>
            <w:gridSpan w:val="2"/>
          </w:tcPr>
          <w:p w14:paraId="7510CBB1" w14:textId="77777777" w:rsidR="00865CD3" w:rsidRPr="00230F35" w:rsidRDefault="00865CD3"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20632CDB" w14:textId="77777777" w:rsidR="00865CD3" w:rsidRPr="00230F35" w:rsidRDefault="00865CD3"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865CD3" w:rsidRPr="002F467C" w14:paraId="21172A1A" w14:textId="77777777" w:rsidTr="009C1A08">
        <w:trPr>
          <w:trHeight w:val="720"/>
        </w:trPr>
        <w:tc>
          <w:tcPr>
            <w:tcW w:w="8856" w:type="dxa"/>
            <w:gridSpan w:val="5"/>
          </w:tcPr>
          <w:p w14:paraId="35DD05E0" w14:textId="77777777" w:rsidR="00865CD3" w:rsidRPr="006367FD" w:rsidRDefault="00865CD3" w:rsidP="00230F35">
            <w:pPr>
              <w:rPr>
                <w:rFonts w:ascii="Arial" w:hAnsi="Arial" w:cs="Arial"/>
                <w:b/>
                <w:sz w:val="22"/>
                <w:szCs w:val="22"/>
              </w:rPr>
            </w:pPr>
            <w:r w:rsidRPr="006367FD">
              <w:rPr>
                <w:rFonts w:ascii="Arial" w:hAnsi="Arial" w:cs="Arial"/>
                <w:b/>
                <w:sz w:val="22"/>
                <w:szCs w:val="22"/>
              </w:rPr>
              <w:t>AGREED INTERNAL MARK (where necessary):</w:t>
            </w:r>
          </w:p>
          <w:p w14:paraId="7B372030" w14:textId="77777777" w:rsidR="00865CD3" w:rsidRPr="006367FD" w:rsidRDefault="00865CD3" w:rsidP="00230F35">
            <w:pPr>
              <w:rPr>
                <w:rFonts w:ascii="Arial" w:hAnsi="Arial" w:cs="Arial"/>
                <w:b/>
                <w:sz w:val="22"/>
                <w:szCs w:val="22"/>
              </w:rPr>
            </w:pPr>
          </w:p>
          <w:p w14:paraId="0CDACC06" w14:textId="77777777" w:rsidR="00865CD3" w:rsidRDefault="00865CD3" w:rsidP="00230F35">
            <w:pPr>
              <w:rPr>
                <w:rFonts w:ascii="Arial" w:hAnsi="Arial" w:cs="Arial"/>
                <w:b/>
                <w:sz w:val="22"/>
                <w:szCs w:val="22"/>
              </w:rPr>
            </w:pPr>
            <w:r w:rsidRPr="006367FD">
              <w:rPr>
                <w:rFonts w:ascii="Arial" w:hAnsi="Arial" w:cs="Arial"/>
                <w:b/>
                <w:sz w:val="22"/>
                <w:szCs w:val="22"/>
              </w:rPr>
              <w:t>Comment on process of arriving at agreed mark:</w:t>
            </w:r>
          </w:p>
          <w:p w14:paraId="40D1BBF3" w14:textId="77777777" w:rsidR="00865CD3" w:rsidRDefault="00865CD3" w:rsidP="00230F35">
            <w:pPr>
              <w:rPr>
                <w:rFonts w:ascii="Arial" w:hAnsi="Arial" w:cs="Arial"/>
                <w:b/>
                <w:sz w:val="22"/>
                <w:szCs w:val="22"/>
              </w:rPr>
            </w:pPr>
          </w:p>
          <w:p w14:paraId="492434D7" w14:textId="77777777" w:rsidR="00865CD3" w:rsidRDefault="00865CD3" w:rsidP="00230F35">
            <w:pPr>
              <w:rPr>
                <w:rFonts w:ascii="Arial" w:hAnsi="Arial" w:cs="Arial"/>
                <w:b/>
                <w:sz w:val="22"/>
                <w:szCs w:val="22"/>
              </w:rPr>
            </w:pPr>
          </w:p>
          <w:p w14:paraId="0D0BF499" w14:textId="77777777" w:rsidR="00865CD3" w:rsidRDefault="00865CD3" w:rsidP="00230F35">
            <w:pPr>
              <w:rPr>
                <w:rFonts w:ascii="Arial" w:hAnsi="Arial" w:cs="Arial"/>
                <w:b/>
                <w:sz w:val="22"/>
                <w:szCs w:val="22"/>
              </w:rPr>
            </w:pPr>
          </w:p>
          <w:p w14:paraId="1EB358EB" w14:textId="77777777" w:rsidR="00865CD3" w:rsidRDefault="00865CD3" w:rsidP="00230F35">
            <w:pPr>
              <w:rPr>
                <w:rFonts w:ascii="Arial" w:hAnsi="Arial" w:cs="Arial"/>
                <w:b/>
                <w:sz w:val="22"/>
                <w:szCs w:val="22"/>
              </w:rPr>
            </w:pPr>
          </w:p>
          <w:p w14:paraId="6166DFD9" w14:textId="77777777" w:rsidR="00865CD3" w:rsidRDefault="00865CD3" w:rsidP="00230F35">
            <w:pPr>
              <w:rPr>
                <w:rFonts w:ascii="Arial" w:hAnsi="Arial" w:cs="Arial"/>
                <w:b/>
                <w:sz w:val="22"/>
                <w:szCs w:val="22"/>
              </w:rPr>
            </w:pPr>
          </w:p>
          <w:p w14:paraId="42A675AD" w14:textId="77777777" w:rsidR="00865CD3" w:rsidRDefault="00865CD3" w:rsidP="00230F35">
            <w:pPr>
              <w:rPr>
                <w:rFonts w:ascii="Arial" w:hAnsi="Arial" w:cs="Arial"/>
                <w:b/>
                <w:sz w:val="22"/>
                <w:szCs w:val="22"/>
              </w:rPr>
            </w:pPr>
          </w:p>
          <w:p w14:paraId="06FD52A1" w14:textId="77777777" w:rsidR="00865CD3" w:rsidRDefault="00865CD3" w:rsidP="00230F35">
            <w:pPr>
              <w:rPr>
                <w:rFonts w:ascii="Arial" w:hAnsi="Arial" w:cs="Arial"/>
                <w:b/>
                <w:sz w:val="22"/>
                <w:szCs w:val="22"/>
              </w:rPr>
            </w:pPr>
          </w:p>
          <w:p w14:paraId="3F57A9BA" w14:textId="77777777" w:rsidR="00865CD3" w:rsidRPr="00B34964" w:rsidRDefault="00865CD3" w:rsidP="00230F35">
            <w:pPr>
              <w:rPr>
                <w:rFonts w:ascii="Arial" w:hAnsi="Arial" w:cs="Arial"/>
                <w:b/>
                <w:sz w:val="22"/>
                <w:szCs w:val="22"/>
              </w:rPr>
            </w:pPr>
          </w:p>
        </w:tc>
      </w:tr>
      <w:tr w:rsidR="00865CD3" w:rsidRPr="002F467C" w14:paraId="56F08A00" w14:textId="77777777" w:rsidTr="009C1A08">
        <w:trPr>
          <w:trHeight w:val="720"/>
        </w:trPr>
        <w:tc>
          <w:tcPr>
            <w:tcW w:w="8856" w:type="dxa"/>
            <w:gridSpan w:val="5"/>
          </w:tcPr>
          <w:p w14:paraId="10B6DFA5" w14:textId="77777777" w:rsidR="00865CD3" w:rsidRPr="00B34964" w:rsidRDefault="00865CD3" w:rsidP="00230F35">
            <w:pPr>
              <w:rPr>
                <w:rFonts w:ascii="Arial" w:hAnsi="Arial" w:cs="Arial"/>
                <w:b/>
                <w:sz w:val="22"/>
                <w:szCs w:val="22"/>
              </w:rPr>
            </w:pPr>
            <w:r w:rsidRPr="00B34964">
              <w:rPr>
                <w:rFonts w:ascii="Arial" w:hAnsi="Arial" w:cs="Arial"/>
                <w:b/>
                <w:sz w:val="22"/>
                <w:szCs w:val="22"/>
              </w:rPr>
              <w:lastRenderedPageBreak/>
              <w:t>External Examiner’s comments (if relevant)</w:t>
            </w:r>
          </w:p>
          <w:p w14:paraId="52AE7942" w14:textId="77777777" w:rsidR="00865CD3" w:rsidRDefault="00865CD3" w:rsidP="002F467C">
            <w:pPr>
              <w:pStyle w:val="NormalWeb"/>
              <w:spacing w:before="0" w:beforeAutospacing="0" w:after="0" w:afterAutospacing="0"/>
              <w:ind w:right="-334"/>
              <w:rPr>
                <w:rFonts w:ascii="Arial" w:hAnsi="Arial" w:cs="Arial"/>
                <w:bCs/>
                <w:sz w:val="22"/>
                <w:szCs w:val="22"/>
              </w:rPr>
            </w:pPr>
          </w:p>
          <w:p w14:paraId="0A6EBB49" w14:textId="77777777" w:rsidR="00865CD3" w:rsidRDefault="00865CD3" w:rsidP="002F467C">
            <w:pPr>
              <w:pStyle w:val="NormalWeb"/>
              <w:spacing w:before="0" w:beforeAutospacing="0" w:after="0" w:afterAutospacing="0"/>
              <w:ind w:right="-334"/>
              <w:rPr>
                <w:rFonts w:ascii="Arial" w:hAnsi="Arial" w:cs="Arial"/>
                <w:bCs/>
                <w:sz w:val="22"/>
                <w:szCs w:val="22"/>
              </w:rPr>
            </w:pPr>
          </w:p>
          <w:p w14:paraId="55139EFC" w14:textId="77777777" w:rsidR="00865CD3" w:rsidRDefault="00865CD3" w:rsidP="002F467C">
            <w:pPr>
              <w:pStyle w:val="NormalWeb"/>
              <w:spacing w:before="0" w:beforeAutospacing="0" w:after="0" w:afterAutospacing="0"/>
              <w:ind w:right="-334"/>
              <w:rPr>
                <w:rFonts w:ascii="Arial" w:hAnsi="Arial" w:cs="Arial"/>
                <w:bCs/>
                <w:sz w:val="22"/>
                <w:szCs w:val="22"/>
              </w:rPr>
            </w:pPr>
          </w:p>
          <w:p w14:paraId="6CC6FD9D" w14:textId="77777777" w:rsidR="00865CD3" w:rsidRDefault="00865CD3" w:rsidP="002F467C">
            <w:pPr>
              <w:pStyle w:val="NormalWeb"/>
              <w:spacing w:before="0" w:beforeAutospacing="0" w:after="0" w:afterAutospacing="0"/>
              <w:ind w:right="-334"/>
              <w:rPr>
                <w:rFonts w:ascii="Arial" w:hAnsi="Arial" w:cs="Arial"/>
                <w:bCs/>
                <w:sz w:val="22"/>
                <w:szCs w:val="22"/>
              </w:rPr>
            </w:pPr>
          </w:p>
          <w:p w14:paraId="28FC6899" w14:textId="77777777" w:rsidR="00865CD3" w:rsidRPr="00230F35" w:rsidRDefault="00865CD3" w:rsidP="002F467C">
            <w:pPr>
              <w:pStyle w:val="NormalWeb"/>
              <w:spacing w:before="0" w:beforeAutospacing="0" w:after="0" w:afterAutospacing="0"/>
              <w:ind w:right="-334"/>
              <w:rPr>
                <w:rFonts w:ascii="Arial" w:hAnsi="Arial" w:cs="Arial"/>
                <w:bCs/>
                <w:sz w:val="22"/>
                <w:szCs w:val="22"/>
              </w:rPr>
            </w:pPr>
          </w:p>
          <w:p w14:paraId="76457318" w14:textId="77777777" w:rsidR="00865CD3" w:rsidRPr="00230F35" w:rsidRDefault="00865CD3" w:rsidP="002F467C">
            <w:pPr>
              <w:pStyle w:val="NormalWeb"/>
              <w:spacing w:before="0" w:beforeAutospacing="0" w:after="0" w:afterAutospacing="0"/>
              <w:ind w:right="-334"/>
              <w:rPr>
                <w:rFonts w:ascii="Arial" w:hAnsi="Arial" w:cs="Arial"/>
                <w:bCs/>
                <w:sz w:val="22"/>
                <w:szCs w:val="22"/>
              </w:rPr>
            </w:pPr>
          </w:p>
          <w:p w14:paraId="615D64CA" w14:textId="77777777" w:rsidR="00865CD3" w:rsidRPr="00230F35" w:rsidRDefault="00865CD3" w:rsidP="002F467C">
            <w:pPr>
              <w:pStyle w:val="NormalWeb"/>
              <w:spacing w:before="0" w:beforeAutospacing="0" w:after="0" w:afterAutospacing="0"/>
              <w:ind w:right="-334"/>
              <w:rPr>
                <w:rFonts w:ascii="Arial" w:hAnsi="Arial" w:cs="Arial"/>
                <w:bCs/>
                <w:sz w:val="22"/>
                <w:szCs w:val="22"/>
              </w:rPr>
            </w:pPr>
          </w:p>
        </w:tc>
      </w:tr>
      <w:tr w:rsidR="00865CD3" w:rsidRPr="002F467C" w14:paraId="717E415A" w14:textId="77777777" w:rsidTr="00230F35">
        <w:trPr>
          <w:trHeight w:val="720"/>
        </w:trPr>
        <w:tc>
          <w:tcPr>
            <w:tcW w:w="5211" w:type="dxa"/>
            <w:gridSpan w:val="2"/>
          </w:tcPr>
          <w:p w14:paraId="64EAFC10" w14:textId="77777777" w:rsidR="00865CD3" w:rsidRPr="00230F35" w:rsidRDefault="00865CD3" w:rsidP="00230F35">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25D4D864" w14:textId="77777777" w:rsidR="00865CD3" w:rsidRPr="00230F35" w:rsidRDefault="00865CD3" w:rsidP="00230F35">
            <w:pPr>
              <w:rPr>
                <w:rFonts w:ascii="Arial" w:hAnsi="Arial" w:cs="Arial"/>
                <w:sz w:val="22"/>
                <w:szCs w:val="22"/>
              </w:rPr>
            </w:pPr>
            <w:r w:rsidRPr="00230F35">
              <w:rPr>
                <w:rFonts w:ascii="Arial" w:hAnsi="Arial" w:cs="Arial"/>
                <w:sz w:val="22"/>
                <w:szCs w:val="22"/>
              </w:rPr>
              <w:t>Date:</w:t>
            </w:r>
          </w:p>
        </w:tc>
      </w:tr>
    </w:tbl>
    <w:p w14:paraId="139E0F69" w14:textId="77777777" w:rsidR="00865CD3" w:rsidRPr="00D67BF8" w:rsidRDefault="00865CD3" w:rsidP="00FA07E9">
      <w:pPr>
        <w:pStyle w:val="NormalWeb"/>
        <w:spacing w:before="0" w:beforeAutospacing="0" w:after="0" w:afterAutospacing="0"/>
        <w:ind w:right="-334"/>
        <w:rPr>
          <w:rFonts w:ascii="Trebuchet MS" w:hAnsi="Trebuchet MS" w:cs="Tahoma"/>
          <w:bCs/>
          <w:sz w:val="24"/>
          <w:szCs w:val="24"/>
        </w:rPr>
      </w:pPr>
    </w:p>
    <w:p w14:paraId="3890E933" w14:textId="77777777" w:rsidR="00865CD3" w:rsidRDefault="00865CD3" w:rsidP="00C83417">
      <w:pPr>
        <w:ind w:left="0" w:firstLine="0"/>
      </w:pPr>
    </w:p>
    <w:p w14:paraId="38ADC317" w14:textId="77777777" w:rsidR="00865CD3" w:rsidRDefault="00865CD3" w:rsidP="00865CD3">
      <w:pPr>
        <w:ind w:left="0" w:firstLine="0"/>
      </w:pPr>
      <w:r>
        <w:br w:type="page"/>
      </w:r>
    </w:p>
    <w:p w14:paraId="7F8BEC16" w14:textId="1A06ED42" w:rsidR="00C83417" w:rsidRPr="009916F9" w:rsidRDefault="009916F9" w:rsidP="00C83417">
      <w:pPr>
        <w:ind w:left="0" w:firstLine="0"/>
        <w:jc w:val="center"/>
        <w:rPr>
          <w:i/>
          <w:iCs/>
        </w:rPr>
      </w:pPr>
      <w:r>
        <w:lastRenderedPageBreak/>
        <w:t xml:space="preserve">A Review of Plutarch’s </w:t>
      </w:r>
      <w:r>
        <w:rPr>
          <w:i/>
          <w:iCs/>
        </w:rPr>
        <w:t>De Defectu Oraculum</w:t>
      </w:r>
    </w:p>
    <w:p w14:paraId="17EE79B6" w14:textId="7A20413E" w:rsidR="00C83417" w:rsidRDefault="004A455B" w:rsidP="00C83417">
      <w:pPr>
        <w:ind w:left="0" w:firstLine="0"/>
      </w:pPr>
      <w:r>
        <w:tab/>
      </w:r>
      <w:r w:rsidR="00965954">
        <w:t xml:space="preserve">Divination in antiquity was used </w:t>
      </w:r>
      <w:r w:rsidR="00DD3C8A">
        <w:t>for</w:t>
      </w:r>
      <w:r w:rsidR="00965954">
        <w:t xml:space="preserve"> things from politics to everyday life. It was the duty of oracles to provide answers for those seeking</w:t>
      </w:r>
      <w:r w:rsidR="00DD3C8A">
        <w:t xml:space="preserve"> answers, therefore there were many oracles throughout the lands. Yet as time passed many stopped providing those answers, allowing shrines to slowly disappear from notoriety.</w:t>
      </w:r>
      <w:r w:rsidR="00965954">
        <w:t xml:space="preserve"> </w:t>
      </w:r>
      <w:r w:rsidR="00DD3C8A">
        <w:t xml:space="preserve">This decrease prompted philosophers to ask </w:t>
      </w:r>
      <w:r w:rsidR="00DD3C8A">
        <w:rPr>
          <w:i/>
          <w:iCs/>
        </w:rPr>
        <w:t xml:space="preserve">why </w:t>
      </w:r>
      <w:r w:rsidR="00DD3C8A">
        <w:t xml:space="preserve">oracles were disappearing leading to </w:t>
      </w:r>
      <w:r>
        <w:t xml:space="preserve">Plutarch’s dialogue </w:t>
      </w:r>
      <w:r w:rsidR="00BE43F5">
        <w:rPr>
          <w:i/>
          <w:iCs/>
        </w:rPr>
        <w:t>De Defectu Oraculum</w:t>
      </w:r>
      <w:r w:rsidR="00DD3C8A">
        <w:rPr>
          <w:i/>
          <w:iCs/>
        </w:rPr>
        <w:t xml:space="preserve">. </w:t>
      </w:r>
      <w:r w:rsidR="00DD3C8A">
        <w:t>This dialogue</w:t>
      </w:r>
      <w:r>
        <w:rPr>
          <w:i/>
          <w:iCs/>
        </w:rPr>
        <w:t xml:space="preserve"> </w:t>
      </w:r>
      <w:r>
        <w:t>gives a plethora of reasons as to why there might be a decrease, yet no one person can give a clear</w:t>
      </w:r>
      <w:r w:rsidR="003F5D05">
        <w:t xml:space="preserve"> answer</w:t>
      </w:r>
      <w:r>
        <w:t xml:space="preserve"> as to why except</w:t>
      </w:r>
      <w:r w:rsidR="00DD3C8A">
        <w:t xml:space="preserve"> a consensus that there is</w:t>
      </w:r>
      <w:r>
        <w:t xml:space="preserve"> some sort of tie to the gods. </w:t>
      </w:r>
    </w:p>
    <w:p w14:paraId="24E3CB78" w14:textId="1B5FE1B6" w:rsidR="00020436" w:rsidRDefault="003F5D05" w:rsidP="00C83417">
      <w:pPr>
        <w:ind w:left="0" w:firstLine="0"/>
      </w:pPr>
      <w:r>
        <w:tab/>
      </w:r>
      <w:r w:rsidR="009C3155">
        <w:t xml:space="preserve">The first part of the dialogue presents the problem </w:t>
      </w:r>
      <w:r w:rsidR="00020436">
        <w:t xml:space="preserve">the philosophers are having </w:t>
      </w:r>
      <w:r w:rsidR="009C3155">
        <w:t xml:space="preserve">but not immediately, rather the problem is a secondary thought to the original conversation. The company starts by </w:t>
      </w:r>
      <w:r w:rsidR="00FC054B">
        <w:t>discussing the</w:t>
      </w:r>
      <w:r w:rsidR="009C3155">
        <w:t xml:space="preserve"> possibility that the year is shortening due to </w:t>
      </w:r>
      <w:r w:rsidR="00FC054B">
        <w:t>a lamp that uses less oil each year</w:t>
      </w:r>
      <w:r w:rsidR="00020436">
        <w:t xml:space="preserve"> at the Shrine of Ammon</w:t>
      </w:r>
      <w:r w:rsidR="009C3155">
        <w:t>.</w:t>
      </w:r>
      <w:r w:rsidR="00FC054B">
        <w:t xml:space="preserve"> The men give varying possibilities as </w:t>
      </w:r>
      <w:r w:rsidR="00FC6474">
        <w:t xml:space="preserve">to </w:t>
      </w:r>
      <w:r w:rsidR="00FC054B">
        <w:t>why that is, showcasing what the rest of the dialogue will look like.</w:t>
      </w:r>
      <w:r w:rsidR="009C3155">
        <w:t xml:space="preserve"> </w:t>
      </w:r>
      <w:r w:rsidR="00FC054B">
        <w:t>After this short conversation i</w:t>
      </w:r>
      <w:r w:rsidR="009C3155">
        <w:t>t’s Lamprias</w:t>
      </w:r>
      <w:r w:rsidR="00C74B45">
        <w:t>, the character standing in the place of Plutarch,</w:t>
      </w:r>
      <w:r w:rsidR="009C3155">
        <w:t xml:space="preserve"> that </w:t>
      </w:r>
      <w:r w:rsidR="00020436">
        <w:t>questions Cleombr</w:t>
      </w:r>
      <w:r w:rsidR="00BE43F5">
        <w:t>otu</w:t>
      </w:r>
      <w:r w:rsidR="00020436">
        <w:t xml:space="preserve">s on the oracle of the area, remarking on the rapport and influence of the oracle. Yet </w:t>
      </w:r>
      <w:r w:rsidR="00B24171">
        <w:t>Cleombr</w:t>
      </w:r>
      <w:r w:rsidR="00BE43F5">
        <w:t>o</w:t>
      </w:r>
      <w:r w:rsidR="00B24171">
        <w:t xml:space="preserve">tus remains silent, showing a disinterest in the oracles already, but also allowing for Demetrius to </w:t>
      </w:r>
      <w:r w:rsidR="00FC6474">
        <w:t>say</w:t>
      </w:r>
      <w:r w:rsidR="00B24171">
        <w:t xml:space="preserve"> that</w:t>
      </w:r>
    </w:p>
    <w:p w14:paraId="22043A2B" w14:textId="4AE1C842" w:rsidR="00FC6474" w:rsidRDefault="00020436" w:rsidP="00FC6474">
      <w:pPr>
        <w:spacing w:line="240" w:lineRule="auto"/>
        <w:ind w:left="720" w:right="720" w:firstLine="0"/>
      </w:pPr>
      <w:r w:rsidRPr="00020436">
        <w:t>There is no need to make any inquiries nor to raise any questions about the state of affairs there, when we see the evanescence of the oracles here, or rather the total disappearance of all but one or two; but we should deliberate the reason why they have become so utterly weak. What need to speak of others, when in Boeotia, which in former times spoke with many tongues because of its oracles, the oracles have now failed completely, even as if they were streams of flowing water, and a great drought in prophecy has overspread the land? For nowhere now except in the neighbourhood of Lebadeia has Boeotia aught to offer to those who would draw from the well-spring of prophecy. As for the rest,</w:t>
      </w:r>
      <w:r>
        <w:t xml:space="preserve"> </w:t>
      </w:r>
      <w:r w:rsidRPr="00020436">
        <w:t>silence has come upon some and utter desolation upon others</w:t>
      </w:r>
      <w:r>
        <w:t>.</w:t>
      </w:r>
      <w:r w:rsidR="00B24171">
        <w:rPr>
          <w:rStyle w:val="FootnoteReference"/>
        </w:rPr>
        <w:footnoteReference w:id="1"/>
      </w:r>
    </w:p>
    <w:p w14:paraId="1645EE2D" w14:textId="77777777" w:rsidR="00FC6474" w:rsidRDefault="00FC6474" w:rsidP="00FC6474">
      <w:pPr>
        <w:spacing w:line="240" w:lineRule="auto"/>
        <w:ind w:left="720" w:right="720" w:firstLine="0"/>
      </w:pPr>
    </w:p>
    <w:p w14:paraId="5A80DAB6" w14:textId="62074E29" w:rsidR="00C613A1" w:rsidRDefault="00FC6474" w:rsidP="00FC6474">
      <w:pPr>
        <w:ind w:left="0" w:firstLine="0"/>
      </w:pPr>
      <w:r>
        <w:lastRenderedPageBreak/>
        <w:t>Demetrius quiet quickly shows his opinions on the oracle of Ammon but he also shows that the weakness of oracles is widespread. He is the one to suggest the question first, why is it that oracles are beginning to fail? Throughout the rest of the dialogue the men all try to answer this question, using similar methods of their previous conversation</w:t>
      </w:r>
      <w:r w:rsidR="00DD3C8A">
        <w:t>, anecdotes from travels or history,</w:t>
      </w:r>
      <w:r>
        <w:t xml:space="preserve"> as well as employing other philosopher’s ideas, like Plato, and historians, like Herodotus.</w:t>
      </w:r>
      <w:r w:rsidR="00C613A1">
        <w:t xml:space="preserve"> </w:t>
      </w:r>
    </w:p>
    <w:p w14:paraId="6F00B631" w14:textId="737F416E" w:rsidR="00020436" w:rsidRDefault="00C613A1" w:rsidP="00EB4C5F">
      <w:pPr>
        <w:ind w:left="0" w:firstLine="0"/>
      </w:pPr>
      <w:r>
        <w:tab/>
        <w:t xml:space="preserve">We see a few ideas being showcased in the dialogue, beginning with simple ideas </w:t>
      </w:r>
      <w:r w:rsidR="006006C7">
        <w:t xml:space="preserve">then </w:t>
      </w:r>
      <w:r>
        <w:t>leading into more complex ones. The first answer to the question comes from</w:t>
      </w:r>
      <w:r w:rsidR="00120D55">
        <w:t xml:space="preserve"> Didymus </w:t>
      </w:r>
      <w:r>
        <w:t xml:space="preserve">Planetiades, simply stating that there are more cruel or bad people in the world, so gods have taken their gifts back. This idea is quickly dismissed, leading to another simple answer of depopulation. This idea involves balance since the gods </w:t>
      </w:r>
      <w:r w:rsidR="00EB4C5F">
        <w:t>work within “</w:t>
      </w:r>
      <w:r w:rsidR="00BE43F5">
        <w:t>[</w:t>
      </w:r>
      <w:r w:rsidR="00EB4C5F">
        <w:t>…</w:t>
      </w:r>
      <w:r w:rsidR="00BE43F5">
        <w:t xml:space="preserve">] </w:t>
      </w:r>
      <w:r w:rsidR="00EB4C5F" w:rsidRPr="00EB4C5F">
        <w:t>moderation, adequacy, excess in nothing, and complete self-sufficiency</w:t>
      </w:r>
      <w:r w:rsidR="00BE43F5">
        <w:t xml:space="preserve"> [</w:t>
      </w:r>
      <w:r w:rsidR="00EB4C5F">
        <w:t>…</w:t>
      </w:r>
      <w:r w:rsidR="00BE43F5">
        <w:t>]</w:t>
      </w:r>
      <w:r w:rsidR="00EB4C5F">
        <w:t>” thus Delphi only having one oracle instead of two since one oracle meets all the people’s needs.</w:t>
      </w:r>
      <w:r w:rsidR="00EB4C5F">
        <w:rPr>
          <w:rStyle w:val="FootnoteReference"/>
        </w:rPr>
        <w:footnoteReference w:id="2"/>
      </w:r>
      <w:r w:rsidR="00EB4C5F">
        <w:t xml:space="preserve"> This idea isn’t entirely dismissed but instead </w:t>
      </w:r>
      <w:r w:rsidR="005D312B">
        <w:t>overlooked</w:t>
      </w:r>
      <w:r w:rsidR="00EB4C5F">
        <w:t xml:space="preserve"> by </w:t>
      </w:r>
      <w:r w:rsidR="00EB4C5F" w:rsidRPr="00EB4C5F">
        <w:t>Lamprias</w:t>
      </w:r>
      <w:r w:rsidR="00EB4C5F">
        <w:t xml:space="preserve"> </w:t>
      </w:r>
      <w:r w:rsidR="005D312B">
        <w:t xml:space="preserve">who suggests that the gods do not possess oracles to give their divinations, so there must be a different answer. This leads into an interesting conversation of divinity. Cleombrotus suggests demigods branch the world of man and gods, thus demigods are the ones that grant prophecy to the oracle </w:t>
      </w:r>
      <w:r w:rsidR="005D312B" w:rsidRPr="00DD3C8A">
        <w:rPr>
          <w:i/>
          <w:iCs/>
        </w:rPr>
        <w:t>for</w:t>
      </w:r>
      <w:r w:rsidR="005D312B">
        <w:t xml:space="preserve"> the god. Then going even further to suggest some gods might be demigods,</w:t>
      </w:r>
      <w:r w:rsidR="00C74B45">
        <w:t xml:space="preserve"> using notions of ‘in-between’ such as Xenocrates order of triangles or the spaces between the domain of Hecate. </w:t>
      </w:r>
      <w:r w:rsidR="004B3519">
        <w:t>Thus,</w:t>
      </w:r>
      <w:r w:rsidR="00C74B45">
        <w:t xml:space="preserve"> demigods are “</w:t>
      </w:r>
      <w:r w:rsidR="006006C7">
        <w:t>[</w:t>
      </w:r>
      <w:r w:rsidR="00C74B45">
        <w:t>…</w:t>
      </w:r>
      <w:r w:rsidR="006006C7">
        <w:t xml:space="preserve">] </w:t>
      </w:r>
      <w:r w:rsidR="00C74B45" w:rsidRPr="00C74B45">
        <w:t>ministers of the gods to whom it is right to commit them, as to servants and clerks, and let us believe that demigods are guardians of sacred rites of the gods and prompters of the Mysteries</w:t>
      </w:r>
      <w:r w:rsidR="006006C7">
        <w:t xml:space="preserve"> [</w:t>
      </w:r>
      <w:r w:rsidR="00C74B45">
        <w:t>…</w:t>
      </w:r>
      <w:r w:rsidR="006006C7">
        <w:t>]</w:t>
      </w:r>
      <w:r w:rsidR="00C74B45">
        <w:t>”</w:t>
      </w:r>
      <w:r w:rsidR="00C74B45">
        <w:rPr>
          <w:rStyle w:val="FootnoteReference"/>
        </w:rPr>
        <w:footnoteReference w:id="3"/>
      </w:r>
      <w:r w:rsidR="00C74B45">
        <w:t xml:space="preserve"> However the dialogue ends on Lamprias’ idea that detaches the gods </w:t>
      </w:r>
      <w:r w:rsidR="00C7381E">
        <w:t xml:space="preserve">from prophecy </w:t>
      </w:r>
      <w:r w:rsidR="00C74B45">
        <w:t>even more. He uses exhalations and natural gift</w:t>
      </w:r>
      <w:r w:rsidR="00C7381E">
        <w:t xml:space="preserve">s as his answer. His argument is that there are natural </w:t>
      </w:r>
      <w:r w:rsidR="00C7381E">
        <w:lastRenderedPageBreak/>
        <w:t xml:space="preserve">places that allow oracles to better experience and give prophecy, as well as people </w:t>
      </w:r>
      <w:r w:rsidR="006006C7">
        <w:t>have a</w:t>
      </w:r>
      <w:r w:rsidR="00C7381E">
        <w:t xml:space="preserve"> natural gift for giving prophecy while in states of near death, such as sleep. Essentially everyone is capable of being an oracle, yet there are people better suited for it while in a location where the vapors of spirits can commune better. </w:t>
      </w:r>
      <w:r w:rsidR="00965954">
        <w:t>Lamprias</w:t>
      </w:r>
      <w:r w:rsidR="00DD3C8A">
        <w:t>’</w:t>
      </w:r>
      <w:r w:rsidR="00965954">
        <w:t xml:space="preserve"> idea does not fully remove the gods but does leave them more to the sidelines than previous ideas.</w:t>
      </w:r>
    </w:p>
    <w:p w14:paraId="1C59496F" w14:textId="558CB8F2" w:rsidR="00B44438" w:rsidRDefault="00965954" w:rsidP="00EB4C5F">
      <w:pPr>
        <w:ind w:left="0" w:firstLine="0"/>
      </w:pPr>
      <w:r>
        <w:tab/>
        <w:t xml:space="preserve">There is no true consensus between the philosophers at the end of the dialogue, they do not come up with </w:t>
      </w:r>
      <w:r w:rsidR="00120D55">
        <w:t>one agreed upon</w:t>
      </w:r>
      <w:r>
        <w:t xml:space="preserve"> answer, but they leave us much to think </w:t>
      </w:r>
      <w:r w:rsidR="00AE0532">
        <w:t>about</w:t>
      </w:r>
      <w:r>
        <w:t>.</w:t>
      </w:r>
      <w:r w:rsidR="00AE0532">
        <w:t xml:space="preserve"> To start Cleombrotus</w:t>
      </w:r>
      <w:r w:rsidR="00120D55">
        <w:t>’ idea of demigods. Like previously mentioned he states that demigods are like the messengers of the gods</w:t>
      </w:r>
      <w:r w:rsidR="001300F9">
        <w:t>, therefore its through them that oracles receive prophecy.</w:t>
      </w:r>
      <w:r w:rsidR="00743B17">
        <w:t xml:space="preserve"> This is not an unknown or outlandish concept</w:t>
      </w:r>
      <w:bookmarkStart w:id="8" w:name="_Hlk160566566"/>
      <w:r w:rsidR="00743B17">
        <w:t xml:space="preserve">, </w:t>
      </w:r>
      <w:r w:rsidR="00743B17" w:rsidRPr="00743B17">
        <w:t>Stephan Schröder</w:t>
      </w:r>
      <w:r w:rsidR="00743B17">
        <w:t xml:space="preserve"> </w:t>
      </w:r>
      <w:bookmarkEnd w:id="8"/>
      <w:r w:rsidR="00743B17">
        <w:t>mentions that this idea held weight with Xenocrates and therefore was not original in Plutarch’s time.</w:t>
      </w:r>
      <w:r w:rsidR="00743B17">
        <w:rPr>
          <w:rStyle w:val="FootnoteReference"/>
        </w:rPr>
        <w:footnoteReference w:id="4"/>
      </w:r>
      <w:r w:rsidR="00B44438">
        <w:t xml:space="preserve"> </w:t>
      </w:r>
      <w:r w:rsidR="00F43E24">
        <w:t xml:space="preserve">So Cleombrotus pitches the </w:t>
      </w:r>
      <w:r w:rsidR="0067260F">
        <w:t>theory</w:t>
      </w:r>
      <w:r w:rsidR="00F43E24">
        <w:t xml:space="preserve"> that t</w:t>
      </w:r>
      <w:r w:rsidR="00B44438">
        <w:t xml:space="preserve">he lack of oracles is due to demigods abandoning them, an idea he </w:t>
      </w:r>
      <w:r w:rsidR="00743B17">
        <w:t>gets</w:t>
      </w:r>
      <w:r w:rsidR="00B44438">
        <w:t xml:space="preserve"> from the </w:t>
      </w:r>
      <w:r w:rsidR="00DC2A68">
        <w:t>man near the Persian Gulf.</w:t>
      </w:r>
      <w:r w:rsidR="00F43E24">
        <w:t xml:space="preserve"> </w:t>
      </w:r>
      <w:r w:rsidR="00C57937">
        <w:t>However,</w:t>
      </w:r>
      <w:r w:rsidR="00F43E24">
        <w:t xml:space="preserve"> we see in another anecdote that it could be the death of demigod</w:t>
      </w:r>
      <w:r w:rsidR="005A7ECC">
        <w:t>s</w:t>
      </w:r>
      <w:r w:rsidR="00F43E24">
        <w:t xml:space="preserve"> that silences the oracles. </w:t>
      </w:r>
      <w:r w:rsidR="00C57937">
        <w:t xml:space="preserve">Philip the historian tells the story of the death of Pan, </w:t>
      </w:r>
      <w:r w:rsidR="0067260F">
        <w:t>a story so widespread and surprising that an</w:t>
      </w:r>
      <w:r w:rsidR="00116988">
        <w:t xml:space="preserve"> investigation was done, </w:t>
      </w:r>
      <w:r w:rsidR="00D643EE">
        <w:t>resulting “</w:t>
      </w:r>
      <w:r w:rsidR="005A7ECC">
        <w:t>[</w:t>
      </w:r>
      <w:r w:rsidR="0067260F">
        <w:t>…</w:t>
      </w:r>
      <w:r w:rsidR="005A7ECC">
        <w:t>]</w:t>
      </w:r>
      <w:r w:rsidR="00C57937" w:rsidRPr="00C57937">
        <w:t>that he was the son born of Hermes and Penelopê."</w:t>
      </w:r>
      <w:r w:rsidR="00C57937">
        <w:rPr>
          <w:rStyle w:val="FootnoteReference"/>
        </w:rPr>
        <w:footnoteReference w:id="5"/>
      </w:r>
      <w:r w:rsidR="0067260F">
        <w:t xml:space="preserve"> Pan, by birth, was a demigod or as Judith Mossman says in a Youtube interview and </w:t>
      </w:r>
      <w:r w:rsidR="0067260F" w:rsidRPr="0067260F">
        <w:t>Schröder</w:t>
      </w:r>
      <w:r w:rsidR="0067260F">
        <w:t xml:space="preserve"> in his </w:t>
      </w:r>
      <w:r w:rsidR="000C7BEE">
        <w:t>article</w:t>
      </w:r>
      <w:r w:rsidR="0067260F">
        <w:t xml:space="preserve">, a </w:t>
      </w:r>
      <w:r w:rsidR="0067260F">
        <w:rPr>
          <w:i/>
          <w:iCs/>
        </w:rPr>
        <w:t>diamone</w:t>
      </w:r>
      <w:r w:rsidR="000C7BEE">
        <w:rPr>
          <w:i/>
          <w:iCs/>
        </w:rPr>
        <w:t xml:space="preserve">. </w:t>
      </w:r>
      <w:r w:rsidR="0067260F">
        <w:t>Mossman states that this could be why certain oracles no longer function,</w:t>
      </w:r>
      <w:r w:rsidR="00116988">
        <w:t xml:space="preserve"> since the god had left</w:t>
      </w:r>
      <w:r w:rsidR="000C7BEE">
        <w:t xml:space="preserve"> and so there is nothing to pass along prophecy.</w:t>
      </w:r>
      <w:r w:rsidR="0067260F">
        <w:rPr>
          <w:rStyle w:val="FootnoteReference"/>
        </w:rPr>
        <w:footnoteReference w:id="6"/>
      </w:r>
      <w:r w:rsidR="0067260F">
        <w:t xml:space="preserve"> </w:t>
      </w:r>
      <w:r w:rsidR="000C7BEE">
        <w:t xml:space="preserve">Gods, as Lamprias states earlier in the dialogue, do not die, but this apparently does not go for demigods. </w:t>
      </w:r>
    </w:p>
    <w:p w14:paraId="45E9604B" w14:textId="273A8821" w:rsidR="00965954" w:rsidRDefault="001300F9" w:rsidP="00EB4C5F">
      <w:pPr>
        <w:ind w:left="0" w:firstLine="0"/>
      </w:pPr>
      <w:r>
        <w:lastRenderedPageBreak/>
        <w:t xml:space="preserve"> </w:t>
      </w:r>
      <w:r w:rsidR="00B44438">
        <w:tab/>
      </w:r>
      <w:r>
        <w:t xml:space="preserve">However, </w:t>
      </w:r>
      <w:r w:rsidR="000C7BEE">
        <w:t>Cleombrotus</w:t>
      </w:r>
      <w:r>
        <w:t xml:space="preserve"> also brings forth the idea of multiple worlds. A lengthy conversation ensues on this idea; however, the important part is that gods and demigods can move between them. </w:t>
      </w:r>
      <w:r w:rsidR="000C7BEE">
        <w:t>He</w:t>
      </w:r>
      <w:r>
        <w:t xml:space="preserve"> describes </w:t>
      </w:r>
      <w:r w:rsidR="000C7BEE">
        <w:t>the same nameless man near the Persian Gulf mentioned previously</w:t>
      </w:r>
      <w:r w:rsidR="00CB5F4E">
        <w:t>, Cleombrotus explain</w:t>
      </w:r>
      <w:r w:rsidR="00116988">
        <w:t>s</w:t>
      </w:r>
      <w:r w:rsidR="00CB5F4E">
        <w:t xml:space="preserve"> that</w:t>
      </w:r>
    </w:p>
    <w:p w14:paraId="7DBE131D" w14:textId="6CB28D28" w:rsidR="00CB5F4E" w:rsidRDefault="00CB5F4E" w:rsidP="00CB5F4E">
      <w:pPr>
        <w:spacing w:line="240" w:lineRule="auto"/>
        <w:ind w:left="720" w:right="720" w:firstLine="0"/>
      </w:pPr>
      <w:r w:rsidRPr="00CB5F4E">
        <w:t>He made most account of Delphi and there was none of the stories told of Dionysus or of the rites performed here of which he had not heard; these too he asserted were the momentous experiences of the demigods and so, plainly, were those which had to do with the Python. And upon the slayer of that monster was not imposed an exile of eight full years,​ nor, following this, was he exiled to Tempê; but after he was expelled, he fared forth to another world, and later, returning from there, after eight cycles of the Great Years, pure and truly the 'Radiant One,' he took over the oracle which had been guarded during this time by Themis. Such also, he said, were the stories about Typhons and Titans;​ battles of demigods against demigods had taken place, followed by the exile of the vanquished, or else judgement inflicted by a god upon the sinners, as, for example, for the sin which Typhon is said to have committed in the case of Osiris, or Cronus in the case of Uranus; and the honours once paid to these deities have become quite dim to our eyes or have vanished altogether when the deities were transferred to another world.</w:t>
      </w:r>
      <w:r>
        <w:rPr>
          <w:rStyle w:val="FootnoteReference"/>
        </w:rPr>
        <w:footnoteReference w:id="7"/>
      </w:r>
    </w:p>
    <w:p w14:paraId="3CBE6D93" w14:textId="77777777" w:rsidR="00CB5F4E" w:rsidRDefault="00CB5F4E" w:rsidP="00CB5F4E">
      <w:pPr>
        <w:ind w:left="0" w:firstLine="0"/>
      </w:pPr>
    </w:p>
    <w:p w14:paraId="1F06201D" w14:textId="54259428" w:rsidR="00CB5F4E" w:rsidRDefault="00CB5F4E" w:rsidP="00CB5F4E">
      <w:pPr>
        <w:ind w:left="0" w:firstLine="0"/>
      </w:pPr>
      <w:r>
        <w:tab/>
        <w:t>Elsa Giovanna Simonetti</w:t>
      </w:r>
      <w:r w:rsidR="002E5C47">
        <w:t>, whose look into this work is related to demonology,</w:t>
      </w:r>
      <w:r>
        <w:t xml:space="preserve"> remarks that the man is </w:t>
      </w:r>
      <w:r w:rsidR="002E5C47">
        <w:t>explaining the killer of Typhon was Apollo, who was not exiled but rather escaped to another world and after nine years returned radiant and purified taking the Delphic oracle from Themis.</w:t>
      </w:r>
      <w:r w:rsidR="0076103D">
        <w:t xml:space="preserve"> However, </w:t>
      </w:r>
      <w:r w:rsidR="000C7BEE">
        <w:t>the Apollo in the story</w:t>
      </w:r>
      <w:r w:rsidR="0076103D">
        <w:t xml:space="preserve"> is not the god, but something</w:t>
      </w:r>
      <w:r w:rsidR="000C7BEE">
        <w:t xml:space="preserve"> else</w:t>
      </w:r>
      <w:r w:rsidR="0076103D">
        <w:t>, she calls the</w:t>
      </w:r>
      <w:r w:rsidR="000C7BEE">
        <w:t>m</w:t>
      </w:r>
      <w:r w:rsidR="0076103D">
        <w:t xml:space="preserve"> demons, using the name to receive the power of the named god.</w:t>
      </w:r>
      <w:r w:rsidR="002E5C47">
        <w:rPr>
          <w:rStyle w:val="FootnoteReference"/>
        </w:rPr>
        <w:footnoteReference w:id="8"/>
      </w:r>
      <w:r w:rsidR="005C1579">
        <w:t xml:space="preserve"> </w:t>
      </w:r>
      <w:r w:rsidR="00DC2A68">
        <w:t xml:space="preserve">However as </w:t>
      </w:r>
      <w:bookmarkStart w:id="15" w:name="_Hlk160521538"/>
      <w:r w:rsidR="00DC2A68" w:rsidRPr="00DC2A68">
        <w:t>Schröde</w:t>
      </w:r>
      <w:r w:rsidR="00DC2A68">
        <w:t xml:space="preserve">r </w:t>
      </w:r>
      <w:bookmarkEnd w:id="15"/>
      <w:r w:rsidR="00DC2A68">
        <w:t>warns Cleombrotus is a traveler collecting information for theological discussion and therefore is a person susceptible to such “far-fetched” ideas.</w:t>
      </w:r>
      <w:r w:rsidR="00DC2A68">
        <w:rPr>
          <w:rStyle w:val="FootnoteReference"/>
        </w:rPr>
        <w:footnoteReference w:id="9"/>
      </w:r>
      <w:r w:rsidR="000C7BEE">
        <w:t xml:space="preserve"> </w:t>
      </w:r>
      <w:r w:rsidR="0076103D">
        <w:t xml:space="preserve">Plutarch himself, through </w:t>
      </w:r>
      <w:r w:rsidR="00B44438">
        <w:lastRenderedPageBreak/>
        <w:t>Lamprias, does not give this idea much credence but does indulge in the many worlds theory</w:t>
      </w:r>
      <w:r w:rsidR="00FB07C2">
        <w:t xml:space="preserve"> to a degree</w:t>
      </w:r>
      <w:r w:rsidR="00B44438">
        <w:t>.</w:t>
      </w:r>
      <w:r w:rsidR="000C7BEE">
        <w:t xml:space="preserve"> </w:t>
      </w:r>
      <w:r w:rsidR="00B44438">
        <w:t xml:space="preserve"> </w:t>
      </w:r>
    </w:p>
    <w:p w14:paraId="0E563262" w14:textId="27EACF3E" w:rsidR="00116988" w:rsidRDefault="006E4224" w:rsidP="00646C50">
      <w:pPr>
        <w:ind w:left="0" w:firstLine="0"/>
      </w:pPr>
      <w:r>
        <w:tab/>
      </w:r>
      <w:r w:rsidR="00152DE9">
        <w:t>Although one</w:t>
      </w:r>
      <w:r>
        <w:t xml:space="preserve"> side of the argument is heavily inclined toward religious intervention, </w:t>
      </w:r>
      <w:r w:rsidR="00E52A46">
        <w:t>Plutarch uses reason and plausibility</w:t>
      </w:r>
      <w:r>
        <w:t xml:space="preserve">. Plutarch presents his theory </w:t>
      </w:r>
      <w:r w:rsidR="00FB07C2">
        <w:t>which</w:t>
      </w:r>
      <w:r>
        <w:t xml:space="preserve"> </w:t>
      </w:r>
      <w:r w:rsidR="00FB07C2">
        <w:t>leaves</w:t>
      </w:r>
      <w:r>
        <w:t xml:space="preserve"> divinity </w:t>
      </w:r>
      <w:r w:rsidR="00FB07C2">
        <w:t>to the side</w:t>
      </w:r>
      <w:r w:rsidR="005D2C58">
        <w:t xml:space="preserve">, rather it comes off more like a logical argument, a hypothesis. </w:t>
      </w:r>
      <w:r w:rsidR="00E52A46">
        <w:t xml:space="preserve">Plutarch explains this idea as </w:t>
      </w:r>
      <w:r w:rsidR="00DA2016">
        <w:t xml:space="preserve">natural </w:t>
      </w:r>
    </w:p>
    <w:p w14:paraId="384EBE4D" w14:textId="3FE74FBD" w:rsidR="00116988" w:rsidRDefault="00DA2016" w:rsidP="00116988">
      <w:pPr>
        <w:spacing w:line="240" w:lineRule="auto"/>
        <w:ind w:left="720" w:right="720" w:firstLine="0"/>
      </w:pPr>
      <w:r w:rsidRPr="00DA2016">
        <w:t>Just as the sun does not become bright when it bursts through the clouds, but is bright always,</w:t>
      </w:r>
      <w:r>
        <w:t xml:space="preserve"> </w:t>
      </w:r>
      <w:r w:rsidRPr="00DA2016">
        <w:t>and yet in a fog appears to us indistinct and dim, even so the soul does not acquire the prophetic power when it goes forth from the body</w:t>
      </w:r>
      <w:r>
        <w:t xml:space="preserve"> </w:t>
      </w:r>
      <w:r w:rsidRPr="00DA2016">
        <w:t>as from a cloud; it possesses that power even now, but is blinded by being combined and commingled with the mortal nature.</w:t>
      </w:r>
      <w:r>
        <w:rPr>
          <w:rStyle w:val="FootnoteReference"/>
        </w:rPr>
        <w:footnoteReference w:id="10"/>
      </w:r>
      <w:r>
        <w:t xml:space="preserve"> </w:t>
      </w:r>
    </w:p>
    <w:p w14:paraId="421689CC" w14:textId="77777777" w:rsidR="00116988" w:rsidRDefault="00116988" w:rsidP="00116988">
      <w:pPr>
        <w:spacing w:line="240" w:lineRule="auto"/>
        <w:ind w:left="720" w:right="720" w:firstLine="0"/>
      </w:pPr>
    </w:p>
    <w:p w14:paraId="7793316F" w14:textId="3EBA4BA4" w:rsidR="00646C50" w:rsidRDefault="00DA2016" w:rsidP="00646C50">
      <w:pPr>
        <w:ind w:left="0" w:firstLine="0"/>
      </w:pPr>
      <w:r>
        <w:t xml:space="preserve">Prophecy is something naturally attached to the soul, like how the sun is </w:t>
      </w:r>
      <w:r w:rsidR="00116988">
        <w:t>naturally</w:t>
      </w:r>
      <w:r>
        <w:t xml:space="preserve"> bright, yet it cannot</w:t>
      </w:r>
      <w:r w:rsidR="00152DE9">
        <w:t xml:space="preserve"> be</w:t>
      </w:r>
      <w:r>
        <w:t xml:space="preserve"> used correctly when inside the human body. It becomes cloudy and difficult, just as the sun’s glow becomes </w:t>
      </w:r>
      <w:r w:rsidR="004D5736">
        <w:t xml:space="preserve">hazy </w:t>
      </w:r>
      <w:r>
        <w:t>through a fog. He goes on to say that this ability is “innate but dim and hardly manifest” yet makes itself known when close to death</w:t>
      </w:r>
      <w:r w:rsidR="00013989">
        <w:t>.</w:t>
      </w:r>
      <w:r w:rsidR="00116988">
        <w:rPr>
          <w:rStyle w:val="FootnoteReference"/>
        </w:rPr>
        <w:footnoteReference w:id="11"/>
      </w:r>
      <w:r w:rsidR="004D5736">
        <w:t xml:space="preserve"> So, if everyone is born with the ability to prophesize </w:t>
      </w:r>
      <w:r w:rsidR="00482620">
        <w:t xml:space="preserve">but cannot access it until times </w:t>
      </w:r>
      <w:r w:rsidR="00152DE9">
        <w:t>like</w:t>
      </w:r>
      <w:r w:rsidR="00482620">
        <w:t xml:space="preserve"> death, how </w:t>
      </w:r>
      <w:r w:rsidR="00116988">
        <w:t>can</w:t>
      </w:r>
      <w:r w:rsidR="00482620">
        <w:t xml:space="preserve"> we access it?</w:t>
      </w:r>
      <w:r w:rsidR="004D5736">
        <w:t xml:space="preserve"> The answer to that is possibility and intuition. As he says, “the best of seers is the intelligent man, following the guidance of that in his soul which possesses sense and which, with the help of reasonable probability, leads him on his way”.</w:t>
      </w:r>
      <w:r w:rsidR="00013989">
        <w:rPr>
          <w:rStyle w:val="FootnoteReference"/>
        </w:rPr>
        <w:footnoteReference w:id="12"/>
      </w:r>
      <w:r w:rsidR="00013989">
        <w:t xml:space="preserve"> </w:t>
      </w:r>
      <w:r w:rsidR="004D5736">
        <w:t>Although this is just the first half</w:t>
      </w:r>
      <w:r w:rsidR="00482620">
        <w:t xml:space="preserve"> since</w:t>
      </w:r>
      <w:r w:rsidR="004D5736">
        <w:t xml:space="preserve"> Plutarch also expresses that the earth itself must be involved. </w:t>
      </w:r>
      <w:r w:rsidR="00646C50">
        <w:t>Lamprias</w:t>
      </w:r>
      <w:r w:rsidR="004D5736">
        <w:t xml:space="preserve"> uses Coretas as the example, the shepherd f</w:t>
      </w:r>
      <w:r w:rsidR="00646C50">
        <w:t>e</w:t>
      </w:r>
      <w:r w:rsidR="004D5736">
        <w:t xml:space="preserve">ll into a stream and when </w:t>
      </w:r>
      <w:r w:rsidR="00116988">
        <w:t>back on land began to</w:t>
      </w:r>
      <w:r w:rsidR="004D5736">
        <w:t xml:space="preserve"> mutter prophecies.</w:t>
      </w:r>
      <w:r w:rsidR="00646C50">
        <w:t xml:space="preserve"> Thus, there is the whole idea, the human soul is the main divinatory force, yet it is weak. It can be strengthened or </w:t>
      </w:r>
      <w:r w:rsidR="00646C50">
        <w:lastRenderedPageBreak/>
        <w:t xml:space="preserve">activated by the exhalation of the earth while maintaining a suitable disposition for it, </w:t>
      </w:r>
      <w:r w:rsidR="00482620">
        <w:t>that disposition being death or something similar</w:t>
      </w:r>
      <w:r w:rsidR="00646C50">
        <w:t>.</w:t>
      </w:r>
      <w:r w:rsidR="00646C50">
        <w:rPr>
          <w:rStyle w:val="FootnoteReference"/>
        </w:rPr>
        <w:footnoteReference w:id="13"/>
      </w:r>
    </w:p>
    <w:p w14:paraId="50C21B40" w14:textId="05948FFE" w:rsidR="00482620" w:rsidRDefault="00482620" w:rsidP="00646C50">
      <w:pPr>
        <w:ind w:left="0" w:firstLine="0"/>
      </w:pPr>
      <w:r>
        <w:tab/>
        <w:t xml:space="preserve">However, it is these natural enhancers that are the main problem in this hypothesis. </w:t>
      </w:r>
      <w:r w:rsidR="00754670">
        <w:t xml:space="preserve">The original question </w:t>
      </w:r>
      <w:r w:rsidR="00B238CA">
        <w:t>remains</w:t>
      </w:r>
      <w:r w:rsidR="00754670">
        <w:t xml:space="preserve">, why are there so few? </w:t>
      </w:r>
      <w:r w:rsidR="00B238CA">
        <w:t>Well, the theory states that the power of prophecy is a natural one, yet all that is required is that the prophetic spirit be stimulated by something like its own. If the human spirit is related to the prophetic spirit, then they just need to activate one another to use prophetic power.</w:t>
      </w:r>
      <w:r w:rsidR="00B238CA">
        <w:rPr>
          <w:rStyle w:val="FootnoteReference"/>
        </w:rPr>
        <w:footnoteReference w:id="14"/>
      </w:r>
      <w:r w:rsidR="00B238CA">
        <w:t xml:space="preserve"> If those places of power are removed than the oracle would fall silent. How that might happen</w:t>
      </w:r>
      <w:r w:rsidR="00754670">
        <w:t xml:space="preserve"> Lamprias states</w:t>
      </w:r>
      <w:r w:rsidR="00116988">
        <w:t xml:space="preserve"> is</w:t>
      </w:r>
    </w:p>
    <w:p w14:paraId="7951B40A" w14:textId="74F0FAC4" w:rsidR="00754670" w:rsidRDefault="00754670" w:rsidP="00754670">
      <w:pPr>
        <w:spacing w:line="240" w:lineRule="auto"/>
        <w:ind w:left="720" w:right="720" w:firstLine="0"/>
      </w:pPr>
      <w:r w:rsidRPr="00754670">
        <w:t xml:space="preserve">that things of this nature must of necessity follow with it in disappearing, changing their locality, and bursting forth once more in full vigour. Plainly the same sober opinion is to be held regarding the spirits that inspire prophecy; the power that they possess is not everlasting and ageless, but is subject to changes. For excessive rains most likely extinguish them, and they probably are dispersed by thunderbolts, </w:t>
      </w:r>
      <w:r w:rsidR="00B238CA">
        <w:t>a</w:t>
      </w:r>
      <w:r w:rsidRPr="00754670">
        <w:t>nd especially, when the earth is shaken beneath by an earthquake and suffers subsidence and ruinous confusion in its depths, the exhalations shift their site or find completely blind outlets, as in this place they say that there are still traces of that great earthquake which overthrew the city.</w:t>
      </w:r>
      <w:r w:rsidR="00B238CA">
        <w:rPr>
          <w:rStyle w:val="FootnoteReference"/>
        </w:rPr>
        <w:footnoteReference w:id="15"/>
      </w:r>
    </w:p>
    <w:p w14:paraId="7916AF8C" w14:textId="0BDE49BD" w:rsidR="00646C50" w:rsidRDefault="00FD3488" w:rsidP="00646C50">
      <w:pPr>
        <w:ind w:left="0" w:firstLine="0"/>
      </w:pPr>
      <w:r>
        <w:tab/>
      </w:r>
    </w:p>
    <w:p w14:paraId="72CE2074" w14:textId="520250C3" w:rsidR="00FD3488" w:rsidRDefault="00FD3488" w:rsidP="00646C50">
      <w:pPr>
        <w:ind w:left="0" w:firstLine="0"/>
      </w:pPr>
      <w:r>
        <w:t xml:space="preserve">Meaning here that the exhalations are </w:t>
      </w:r>
      <w:r w:rsidR="00B65777">
        <w:t>affected</w:t>
      </w:r>
      <w:r>
        <w:t xml:space="preserve"> by natural and geological change</w:t>
      </w:r>
      <w:r w:rsidR="005E4EF8">
        <w:t xml:space="preserve"> as they are natural occurrences</w:t>
      </w:r>
      <w:r>
        <w:t xml:space="preserve">. </w:t>
      </w:r>
      <w:r w:rsidR="00B65777">
        <w:t>So,</w:t>
      </w:r>
      <w:r>
        <w:t xml:space="preserve"> he comes to the consensus that the disappearance of oracles is from </w:t>
      </w:r>
      <w:r w:rsidR="00B65777">
        <w:t>this loss of exhalations</w:t>
      </w:r>
      <w:r w:rsidR="001A5E99">
        <w:t>, a natural phenomenon,</w:t>
      </w:r>
      <w:r w:rsidR="00B65777">
        <w:t xml:space="preserve"> instead of something divine and tied to the gods. We can infer this not just because he leaves out the mention of demigods, </w:t>
      </w:r>
      <w:r w:rsidR="00B65777">
        <w:rPr>
          <w:i/>
          <w:iCs/>
        </w:rPr>
        <w:t>daimones</w:t>
      </w:r>
      <w:r w:rsidR="00B65777">
        <w:t xml:space="preserve">, and the gods entirely, but also because he mentions the removal and extinguishing of spirits. Lamprias quotes Sophocles earlier in the dialogue that the works of gods dies but not the gods themselves, yet here we are seeing the diminishing </w:t>
      </w:r>
      <w:r w:rsidR="001A5E99">
        <w:t xml:space="preserve">and eventual dispersion of prophetic spirits. </w:t>
      </w:r>
    </w:p>
    <w:p w14:paraId="09DBE5C0" w14:textId="45F9030A" w:rsidR="001371E4" w:rsidRDefault="001A5E99" w:rsidP="006B7719">
      <w:pPr>
        <w:ind w:left="0" w:firstLine="0"/>
      </w:pPr>
      <w:r>
        <w:lastRenderedPageBreak/>
        <w:tab/>
        <w:t>Plutarch’s hypothesis of the human soul in connection with exhalations is not entirely contested but only aspects of it are. The largest problem the other philosophers have with it is the removal of divinity from oracles</w:t>
      </w:r>
      <w:r w:rsidR="00116988">
        <w:t>.</w:t>
      </w:r>
      <w:r w:rsidR="00C67869">
        <w:t xml:space="preserve"> </w:t>
      </w:r>
      <w:r w:rsidR="006E4224">
        <w:t>Ammonius remarks that “</w:t>
      </w:r>
      <w:r w:rsidR="00116988">
        <w:t>[</w:t>
      </w:r>
      <w:r w:rsidR="006E4224">
        <w:t>…</w:t>
      </w:r>
      <w:r w:rsidR="00116988">
        <w:t xml:space="preserve">] </w:t>
      </w:r>
      <w:r w:rsidR="006E4224" w:rsidRPr="006E4224">
        <w:t>we yielded to logic in wresting here the prophetic art from the gods and transferring it merely to the demigods. But now it seems to me that we are thrusting out these very demigods, in their turn, and driving them away from the oracle and the tripod here</w:t>
      </w:r>
      <w:r w:rsidR="00116988">
        <w:t xml:space="preserve"> [</w:t>
      </w:r>
      <w:r w:rsidR="006E4224">
        <w:t>…</w:t>
      </w:r>
      <w:r w:rsidR="00116988">
        <w:t>]</w:t>
      </w:r>
      <w:r w:rsidR="006E4224">
        <w:t xml:space="preserve">” </w:t>
      </w:r>
      <w:r w:rsidR="001E745E">
        <w:t xml:space="preserve">to which </w:t>
      </w:r>
      <w:r w:rsidR="006E4224">
        <w:t>Plutarch, through Lamprias, includes the gods</w:t>
      </w:r>
      <w:r w:rsidR="00116988">
        <w:t>,</w:t>
      </w:r>
      <w:r w:rsidR="006E4224">
        <w:t xml:space="preserve"> if only a little.</w:t>
      </w:r>
      <w:r w:rsidR="006E4224">
        <w:rPr>
          <w:rStyle w:val="FootnoteReference"/>
        </w:rPr>
        <w:footnoteReference w:id="16"/>
      </w:r>
      <w:r w:rsidR="006E4224">
        <w:t xml:space="preserve"> </w:t>
      </w:r>
      <w:r w:rsidR="00482620" w:rsidRPr="00482620">
        <w:t>Schröder</w:t>
      </w:r>
      <w:r w:rsidR="00482620">
        <w:t xml:space="preserve"> explains that one side of the argument is that the gods should never be separated from prophecy, </w:t>
      </w:r>
      <w:r w:rsidR="001E745E">
        <w:t xml:space="preserve">since the other option is that </w:t>
      </w:r>
      <w:r w:rsidR="00627E73">
        <w:t>the population would be deprived of</w:t>
      </w:r>
      <w:r w:rsidR="001E745E">
        <w:t xml:space="preserve"> prophecy altogether</w:t>
      </w:r>
      <w:r w:rsidR="00482620">
        <w:t>.</w:t>
      </w:r>
      <w:r w:rsidR="00482620">
        <w:rPr>
          <w:rStyle w:val="FootnoteReference"/>
        </w:rPr>
        <w:footnoteReference w:id="17"/>
      </w:r>
      <w:r w:rsidR="00AC26D5">
        <w:t xml:space="preserve"> </w:t>
      </w:r>
      <w:r w:rsidR="005D2C58">
        <w:t xml:space="preserve">Plutarch </w:t>
      </w:r>
      <w:r w:rsidR="00D9171A">
        <w:t>changes his hypothesis from exhalations being strictly natural to tied to that of divinity</w:t>
      </w:r>
      <w:r w:rsidR="00B77A79">
        <w:t>,</w:t>
      </w:r>
      <w:r w:rsidR="00C07E33">
        <w:t xml:space="preserve"> </w:t>
      </w:r>
      <w:r w:rsidR="001371E4">
        <w:t>if even slightly</w:t>
      </w:r>
      <w:r w:rsidR="00B77A79">
        <w:t>,</w:t>
      </w:r>
      <w:r w:rsidR="001371E4">
        <w:t xml:space="preserve"> </w:t>
      </w:r>
      <w:r w:rsidR="0017576D">
        <w:t xml:space="preserve">mentioning early theological writers </w:t>
      </w:r>
      <w:r w:rsidR="001371E4">
        <w:t>stating</w:t>
      </w:r>
      <w:r w:rsidR="00C07E33">
        <w:t xml:space="preserve"> that</w:t>
      </w:r>
      <w:r w:rsidR="006B7719">
        <w:t xml:space="preserve"> divinity is always tied to divination. </w:t>
      </w:r>
      <w:r w:rsidR="0017576D">
        <w:t xml:space="preserve">But to nail in his own idea of where divinity </w:t>
      </w:r>
      <w:r w:rsidR="00DC5B06">
        <w:t>fits,</w:t>
      </w:r>
      <w:r w:rsidR="0017576D">
        <w:t xml:space="preserve"> he states</w:t>
      </w:r>
    </w:p>
    <w:p w14:paraId="60170D57" w14:textId="0CC50EB9" w:rsidR="0017576D" w:rsidRDefault="0017576D" w:rsidP="0017576D">
      <w:pPr>
        <w:spacing w:line="240" w:lineRule="auto"/>
        <w:ind w:left="720" w:right="720" w:firstLine="0"/>
      </w:pPr>
      <w:r w:rsidRPr="0017576D">
        <w:t>The fact is that we do not make the prophetic art godless or irrational when we assign to it as its material the soul of a material human being, and assign the spirit of inspiration and the exhalation as an instrument or plectrum for playing on it. For, in the first place, the earth, which generates the exhalation, and the sun, which endows the earth with all its power of tempering and transmutation, are, by the usage of our fathers, gods for us. Secondly, if we leave demigods as overseers, watchmen, and guardians of this tempered constitution, as if it were a kind of harmony, slackening here and tightening there on occasion, taking from it its too distracting and disturbing elements and incorporating those that are painless and harmless to the users, we shall not appear to be doing anything irrational or impossible.</w:t>
      </w:r>
      <w:r>
        <w:rPr>
          <w:rStyle w:val="FootnoteReference"/>
        </w:rPr>
        <w:footnoteReference w:id="18"/>
      </w:r>
    </w:p>
    <w:p w14:paraId="17B2B877" w14:textId="77777777" w:rsidR="0017576D" w:rsidRDefault="0017576D" w:rsidP="0017576D">
      <w:pPr>
        <w:spacing w:line="240" w:lineRule="auto"/>
        <w:ind w:left="720" w:right="720" w:firstLine="0"/>
      </w:pPr>
    </w:p>
    <w:p w14:paraId="10370EA3" w14:textId="1F0A1CC9" w:rsidR="00627E73" w:rsidRDefault="0017576D" w:rsidP="0017576D">
      <w:pPr>
        <w:ind w:left="0" w:right="720" w:firstLine="0"/>
      </w:pPr>
      <w:r>
        <w:t xml:space="preserve">He once again creates a parallel between natural causes and </w:t>
      </w:r>
      <w:r w:rsidR="001F5050">
        <w:t>the function of divinity,</w:t>
      </w:r>
      <w:r w:rsidR="00627E73">
        <w:t xml:space="preserve"> that</w:t>
      </w:r>
      <w:r w:rsidR="001F5050">
        <w:t xml:space="preserve"> being</w:t>
      </w:r>
      <w:r w:rsidR="00627E73">
        <w:t xml:space="preserve"> the sun endows the land with </w:t>
      </w:r>
      <w:r w:rsidR="001F5050">
        <w:t xml:space="preserve">prophetic </w:t>
      </w:r>
      <w:r w:rsidR="00627E73">
        <w:t>power.</w:t>
      </w:r>
      <w:r w:rsidR="001F5050">
        <w:rPr>
          <w:rStyle w:val="FootnoteReference"/>
        </w:rPr>
        <w:footnoteReference w:id="19"/>
      </w:r>
      <w:r w:rsidR="00627E73">
        <w:t xml:space="preserve"> In this form the gods are not dying but </w:t>
      </w:r>
      <w:r w:rsidR="001438DC">
        <w:t xml:space="preserve">instead </w:t>
      </w:r>
      <w:r w:rsidR="00627E73">
        <w:t xml:space="preserve">their influence </w:t>
      </w:r>
      <w:r w:rsidR="001438DC">
        <w:t xml:space="preserve">is </w:t>
      </w:r>
      <w:r w:rsidR="001F5050">
        <w:t>indirect</w:t>
      </w:r>
      <w:r w:rsidR="00627E73">
        <w:t xml:space="preserve">. Plutarch keeps the gods relevant in his </w:t>
      </w:r>
      <w:r w:rsidR="001F5050">
        <w:t>answer but</w:t>
      </w:r>
      <w:r w:rsidR="00627E73">
        <w:t xml:space="preserve"> </w:t>
      </w:r>
      <w:r w:rsidR="001F5050">
        <w:lastRenderedPageBreak/>
        <w:t xml:space="preserve">does not attribute prophecy entirely to them, instead keeping the notion of the </w:t>
      </w:r>
      <w:r w:rsidR="005E4EF8">
        <w:t>souls’</w:t>
      </w:r>
      <w:r w:rsidR="001F5050">
        <w:t xml:space="preserve"> natural abilities and the indirect inconsistent influence of the gods.</w:t>
      </w:r>
    </w:p>
    <w:p w14:paraId="19CF0CBC" w14:textId="4E5769E9" w:rsidR="0041480C" w:rsidRDefault="001F5050" w:rsidP="0017576D">
      <w:pPr>
        <w:ind w:left="0" w:right="720" w:firstLine="0"/>
      </w:pPr>
      <w:r>
        <w:tab/>
        <w:t xml:space="preserve">As </w:t>
      </w:r>
      <w:r w:rsidR="005E4EF8">
        <w:t>stated,</w:t>
      </w:r>
      <w:r>
        <w:t xml:space="preserve"> the men do not </w:t>
      </w:r>
      <w:r w:rsidR="005E4EF8">
        <w:t>conclude</w:t>
      </w:r>
      <w:r>
        <w:t xml:space="preserve"> on why the oracles are disappearing </w:t>
      </w:r>
      <w:r w:rsidR="005E4EF8">
        <w:t>but instead give varying answers debating between the most probable answer. They all utilize previous philosophers’ ideas to justify their own, as well as expressing anecdotes to explain the nature of their answer. Such Cleombrotus using the unnamed man near the Red Sea, Philip with the death of Pan, and even Lamprias uses the legend of Coretas to justify their beliefs. Yet as the dialogue continues, we see notions of divinity being questioned. This starts innocently, one suggestion being that the oracles</w:t>
      </w:r>
      <w:r w:rsidR="00944D1E">
        <w:t xml:space="preserve"> are</w:t>
      </w:r>
      <w:r w:rsidR="005E4EF8">
        <w:t xml:space="preserve"> leaving the shrines due to population decline and the gods not needing to </w:t>
      </w:r>
      <w:r w:rsidR="00944D1E">
        <w:t xml:space="preserve">be </w:t>
      </w:r>
      <w:r w:rsidR="005E4EF8">
        <w:t>present in those areas anymore. This idea is contested by the fact that the gods do not possess oracles to give their prophecies, so it must be something else. Leading to Cleombrotus arguing that perhaps its demigods</w:t>
      </w:r>
      <w:r w:rsidR="002F6A38">
        <w:t xml:space="preserve"> </w:t>
      </w:r>
      <w:r w:rsidR="005E4EF8">
        <w:t xml:space="preserve">that parcel out prophecy to the oracles. </w:t>
      </w:r>
      <w:r w:rsidR="00944D1E">
        <w:t>Since they are not fully divine, they can die, leading to all the oracles under that demigod to fall silent. If they do not die</w:t>
      </w:r>
      <w:r w:rsidR="005E4EF8">
        <w:t xml:space="preserve"> </w:t>
      </w:r>
      <w:r w:rsidR="00944D1E">
        <w:t>Cleombrotus suggests the notion</w:t>
      </w:r>
      <w:r w:rsidR="001438DC">
        <w:t xml:space="preserve"> the existence</w:t>
      </w:r>
      <w:r w:rsidR="00944D1E">
        <w:t xml:space="preserve"> of other worlds that these demigods flee too, therefore abandoning their roles of divinity. This idea is indulged but once more left for another. Th</w:t>
      </w:r>
      <w:r w:rsidR="001438DC">
        <w:t>en</w:t>
      </w:r>
      <w:r w:rsidR="00944D1E">
        <w:t xml:space="preserve"> is </w:t>
      </w:r>
      <w:r w:rsidR="002F6A38">
        <w:t>Plutarch’s</w:t>
      </w:r>
      <w:r w:rsidR="00944D1E">
        <w:t xml:space="preserve"> theory</w:t>
      </w:r>
      <w:r w:rsidR="002F6A38">
        <w:t>, in character of Lamprias,</w:t>
      </w:r>
      <w:r w:rsidR="00944D1E">
        <w:t xml:space="preserve"> of natural ability and natural occurrence. Humans are capable of prophecy, but the ability is not strong enough on its own therefore it needs something to help activate it, that being the exhalations of the earth. When questioned how prophecy could be removed from divinity, Lamprias quickly weaves them into the idea. </w:t>
      </w:r>
      <w:r w:rsidR="002F6A38">
        <w:t>Plutarch’s</w:t>
      </w:r>
      <w:r w:rsidR="00944D1E">
        <w:t xml:space="preserve"> hypothesis</w:t>
      </w:r>
      <w:r w:rsidR="002F6A38">
        <w:t xml:space="preserve"> then</w:t>
      </w:r>
      <w:r w:rsidR="00944D1E">
        <w:t xml:space="preserve"> becomes one a natural ability of the soul, combined exhalations being influenced by the gods to allow prophecy. The reason for the decline in this theory is because these exhalations can be </w:t>
      </w:r>
      <w:r w:rsidR="00944D1E">
        <w:lastRenderedPageBreak/>
        <w:t xml:space="preserve">removed by natural forces such as earthquakes and storms. </w:t>
      </w:r>
      <w:r w:rsidR="006B7719">
        <w:t xml:space="preserve">None of the ideas presented are dismissed or expressed to be wrong, after all Lamprias urges others to think on these answers at the end of the dialogue. </w:t>
      </w:r>
      <w:r w:rsidR="001438DC">
        <w:t>Yet t</w:t>
      </w:r>
      <w:r w:rsidR="006B7719">
        <w:t xml:space="preserve">he only thing we see as a constant between their </w:t>
      </w:r>
      <w:r w:rsidR="001438DC">
        <w:t>answers</w:t>
      </w:r>
      <w:r w:rsidR="006B7719">
        <w:t xml:space="preserve"> is the place of deities within divination, its just a matter of how much they are involved.</w:t>
      </w:r>
      <w:r w:rsidR="002F6A38">
        <w:t xml:space="preserve"> Plutarch, on that end, does not seem to think the gods are fully invested in the oracles but they do have some influence.</w:t>
      </w:r>
    </w:p>
    <w:p w14:paraId="5D44A0FD" w14:textId="77777777" w:rsidR="0041480C" w:rsidRDefault="0041480C">
      <w:r>
        <w:br w:type="page"/>
      </w:r>
    </w:p>
    <w:p w14:paraId="525829BB" w14:textId="4F809908" w:rsidR="001F5050" w:rsidRDefault="0041480C" w:rsidP="0041480C">
      <w:pPr>
        <w:ind w:left="0" w:right="720" w:firstLine="0"/>
        <w:jc w:val="center"/>
      </w:pPr>
      <w:r>
        <w:lastRenderedPageBreak/>
        <w:t>Bibliography</w:t>
      </w:r>
    </w:p>
    <w:p w14:paraId="0A631DC4" w14:textId="7340D66F" w:rsidR="0041480C" w:rsidRDefault="0041480C" w:rsidP="0041480C">
      <w:pPr>
        <w:ind w:left="720" w:right="720" w:hanging="720"/>
      </w:pPr>
      <w:r w:rsidRPr="0041480C">
        <w:t xml:space="preserve">Elsa Giovanna Simonetti, ‘An Analysis of the De Defecto Oraculorum’ in </w:t>
      </w:r>
      <w:r w:rsidRPr="0041480C">
        <w:rPr>
          <w:i/>
          <w:iCs/>
        </w:rPr>
        <w:t>A Perfect Medium? Oracular Divination in the Thought of Plutarch</w:t>
      </w:r>
      <w:r w:rsidRPr="0041480C">
        <w:t xml:space="preserve"> (Leuven University Press, 2017), pp. 60-118, doi.org/10.2307/j.ctvgd2xj</w:t>
      </w:r>
    </w:p>
    <w:p w14:paraId="3AC1E353" w14:textId="77777777" w:rsidR="00D51917" w:rsidRPr="000E3207" w:rsidRDefault="00D51917" w:rsidP="00D51917">
      <w:pPr>
        <w:ind w:left="720" w:right="720" w:hanging="720"/>
        <w:rPr>
          <w:i/>
          <w:iCs/>
        </w:rPr>
      </w:pPr>
      <w:r>
        <w:t>Plutarch, ‘</w:t>
      </w:r>
      <w:r w:rsidRPr="000E3207">
        <w:rPr>
          <w:i/>
          <w:iCs/>
        </w:rPr>
        <w:t>De defectu Oraculorum</w:t>
      </w:r>
      <w:r>
        <w:rPr>
          <w:i/>
          <w:iCs/>
        </w:rPr>
        <w:t xml:space="preserve">’ </w:t>
      </w:r>
      <w:r>
        <w:t xml:space="preserve">in </w:t>
      </w:r>
      <w:r>
        <w:rPr>
          <w:i/>
          <w:iCs/>
        </w:rPr>
        <w:t>Moralia</w:t>
      </w:r>
    </w:p>
    <w:p w14:paraId="0B66F21C" w14:textId="64528313" w:rsidR="0041480C" w:rsidRDefault="0041480C" w:rsidP="0041480C">
      <w:pPr>
        <w:ind w:left="720" w:right="720" w:hanging="720"/>
      </w:pPr>
      <w:r w:rsidRPr="0041480C">
        <w:t xml:space="preserve">Stephan Schröder, ‘Plutarch on Oracles and Divine Inspiration’ </w:t>
      </w:r>
      <w:r w:rsidRPr="0041480C">
        <w:rPr>
          <w:i/>
          <w:iCs/>
        </w:rPr>
        <w:t>in On the Daimonion of Socrates</w:t>
      </w:r>
      <w:r w:rsidRPr="0041480C">
        <w:t>, ed. by Heinz-Günther Nesselrath (Mohr Siebeck GmbH and Co. KG, 2010), pp. 146-68.</w:t>
      </w:r>
    </w:p>
    <w:p w14:paraId="6776D61B" w14:textId="04E89216" w:rsidR="0041480C" w:rsidRDefault="0041480C" w:rsidP="0041480C">
      <w:pPr>
        <w:ind w:left="720" w:right="720" w:hanging="720"/>
      </w:pPr>
      <w:r w:rsidRPr="0041480C">
        <w:t xml:space="preserve">University of Nottingham, </w:t>
      </w:r>
      <w:r w:rsidRPr="000E3207">
        <w:rPr>
          <w:i/>
          <w:iCs/>
        </w:rPr>
        <w:t>Why study Plutarch and Delphi with Judith Mossman</w:t>
      </w:r>
      <w:r w:rsidRPr="0041480C">
        <w:t xml:space="preserve">, 2016 &lt;https://www.youtube.com/watch?v=Yd9gGy9D7CY&gt; </w:t>
      </w:r>
    </w:p>
    <w:p w14:paraId="66CED012" w14:textId="2B394215" w:rsidR="0017576D" w:rsidRPr="009C3155" w:rsidRDefault="00627E73" w:rsidP="0017576D">
      <w:pPr>
        <w:ind w:left="0" w:right="720" w:firstLine="0"/>
      </w:pPr>
      <w:r>
        <w:tab/>
      </w:r>
      <w:r w:rsidR="0017576D">
        <w:t xml:space="preserve"> </w:t>
      </w:r>
    </w:p>
    <w:sectPr w:rsidR="0017576D" w:rsidRPr="009C315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0FFF71" w14:textId="77777777" w:rsidR="00E02A26" w:rsidRDefault="00E02A26" w:rsidP="00B24171">
      <w:pPr>
        <w:spacing w:line="240" w:lineRule="auto"/>
      </w:pPr>
      <w:r>
        <w:separator/>
      </w:r>
    </w:p>
  </w:endnote>
  <w:endnote w:type="continuationSeparator" w:id="0">
    <w:p w14:paraId="713D30A3" w14:textId="77777777" w:rsidR="00E02A26" w:rsidRDefault="00E02A26" w:rsidP="00B241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184A32" w14:textId="77777777" w:rsidR="00E02A26" w:rsidRDefault="00E02A26" w:rsidP="00B24171">
      <w:pPr>
        <w:spacing w:line="240" w:lineRule="auto"/>
      </w:pPr>
      <w:r>
        <w:separator/>
      </w:r>
    </w:p>
  </w:footnote>
  <w:footnote w:type="continuationSeparator" w:id="0">
    <w:p w14:paraId="5A6F60FF" w14:textId="77777777" w:rsidR="00E02A26" w:rsidRDefault="00E02A26" w:rsidP="00B24171">
      <w:pPr>
        <w:spacing w:line="240" w:lineRule="auto"/>
      </w:pPr>
      <w:r>
        <w:continuationSeparator/>
      </w:r>
    </w:p>
  </w:footnote>
  <w:footnote w:id="1">
    <w:p w14:paraId="7D9229A9" w14:textId="102E5310" w:rsidR="00B24171" w:rsidRPr="00947B43" w:rsidRDefault="00B24171" w:rsidP="006006C7">
      <w:pPr>
        <w:pStyle w:val="FootnoteText"/>
        <w:ind w:left="0" w:firstLine="0"/>
      </w:pPr>
      <w:r>
        <w:rPr>
          <w:rStyle w:val="FootnoteReference"/>
        </w:rPr>
        <w:footnoteRef/>
      </w:r>
      <w:r>
        <w:t xml:space="preserve"> </w:t>
      </w:r>
      <w:bookmarkStart w:id="6" w:name="_Hlk160572081"/>
      <w:r w:rsidR="00947B43">
        <w:rPr>
          <w:i/>
          <w:iCs/>
        </w:rPr>
        <w:t>De defectu Oraculorum</w:t>
      </w:r>
      <w:bookmarkEnd w:id="6"/>
      <w:r w:rsidR="00947B43">
        <w:rPr>
          <w:i/>
          <w:iCs/>
        </w:rPr>
        <w:t xml:space="preserve">, </w:t>
      </w:r>
      <w:r w:rsidR="00947B43">
        <w:t>V. 411E-F</w:t>
      </w:r>
      <w:r w:rsidR="004B3519">
        <w:t>.</w:t>
      </w:r>
    </w:p>
  </w:footnote>
  <w:footnote w:id="2">
    <w:p w14:paraId="1C6ABAD8" w14:textId="603B1FD5" w:rsidR="00EB4C5F" w:rsidRDefault="00EB4C5F" w:rsidP="006006C7">
      <w:pPr>
        <w:pStyle w:val="FootnoteText"/>
        <w:ind w:left="0" w:firstLine="0"/>
      </w:pPr>
      <w:r>
        <w:rPr>
          <w:rStyle w:val="FootnoteReference"/>
        </w:rPr>
        <w:footnoteRef/>
      </w:r>
      <w:r>
        <w:t xml:space="preserve"> </w:t>
      </w:r>
      <w:bookmarkStart w:id="7" w:name="_Hlk160568903"/>
      <w:r w:rsidR="004B3519">
        <w:rPr>
          <w:i/>
          <w:iCs/>
        </w:rPr>
        <w:t xml:space="preserve">De def. or. </w:t>
      </w:r>
      <w:bookmarkEnd w:id="7"/>
      <w:r w:rsidR="004B3519">
        <w:t xml:space="preserve">413F. </w:t>
      </w:r>
    </w:p>
  </w:footnote>
  <w:footnote w:id="3">
    <w:p w14:paraId="19492166" w14:textId="5C3541B6" w:rsidR="00C74B45" w:rsidRDefault="00C74B45" w:rsidP="006E4224">
      <w:pPr>
        <w:pStyle w:val="FootnoteText"/>
        <w:ind w:left="0" w:firstLine="0"/>
      </w:pPr>
      <w:r>
        <w:rPr>
          <w:rStyle w:val="FootnoteReference"/>
        </w:rPr>
        <w:footnoteRef/>
      </w:r>
      <w:r w:rsidR="004B3519">
        <w:rPr>
          <w:i/>
          <w:iCs/>
        </w:rPr>
        <w:t xml:space="preserve"> </w:t>
      </w:r>
      <w:r w:rsidR="004B3519" w:rsidRPr="004B3519">
        <w:rPr>
          <w:i/>
          <w:iCs/>
        </w:rPr>
        <w:t>De def. or</w:t>
      </w:r>
      <w:r w:rsidR="004B3519" w:rsidRPr="004B3519">
        <w:t xml:space="preserve">. </w:t>
      </w:r>
      <w:r>
        <w:t xml:space="preserve"> </w:t>
      </w:r>
      <w:r w:rsidR="004B3519">
        <w:t>417B.</w:t>
      </w:r>
    </w:p>
  </w:footnote>
  <w:footnote w:id="4">
    <w:p w14:paraId="26063086" w14:textId="201D577A" w:rsidR="00743B17" w:rsidRDefault="00743B17" w:rsidP="006E4224">
      <w:pPr>
        <w:pStyle w:val="FootnoteText"/>
        <w:ind w:left="0" w:firstLine="0"/>
      </w:pPr>
      <w:r>
        <w:rPr>
          <w:rStyle w:val="FootnoteReference"/>
        </w:rPr>
        <w:footnoteRef/>
      </w:r>
      <w:r w:rsidR="00E83D01">
        <w:t xml:space="preserve"> </w:t>
      </w:r>
      <w:bookmarkStart w:id="9" w:name="_Hlk160571929"/>
      <w:r w:rsidR="00E83D01" w:rsidRPr="00E83D01">
        <w:t xml:space="preserve">Stephan </w:t>
      </w:r>
      <w:bookmarkStart w:id="10" w:name="_Hlk160567528"/>
      <w:r w:rsidR="00E83D01" w:rsidRPr="00E83D01">
        <w:t>Schröder</w:t>
      </w:r>
      <w:bookmarkEnd w:id="10"/>
      <w:r w:rsidR="00373724">
        <w:t>, ‘</w:t>
      </w:r>
      <w:r w:rsidR="00373724" w:rsidRPr="00743B17">
        <w:t>Plutarch on Oracles and Divine Inspiration</w:t>
      </w:r>
      <w:r w:rsidR="00373724">
        <w:t>’</w:t>
      </w:r>
      <w:r w:rsidR="00373724" w:rsidRPr="00743B17">
        <w:rPr>
          <w:i/>
          <w:iCs/>
        </w:rPr>
        <w:t xml:space="preserve"> </w:t>
      </w:r>
      <w:r w:rsidR="00373724">
        <w:t xml:space="preserve">in </w:t>
      </w:r>
      <w:r w:rsidRPr="00743B17">
        <w:rPr>
          <w:i/>
          <w:iCs/>
        </w:rPr>
        <w:t>On the Daimonion of Socrates</w:t>
      </w:r>
      <w:r w:rsidR="00373724">
        <w:t>, ed. by Heinz-</w:t>
      </w:r>
      <w:r w:rsidR="00373724" w:rsidRPr="00373724">
        <w:t>Günther Nesselrath</w:t>
      </w:r>
      <w:r w:rsidR="00373724">
        <w:t xml:space="preserve"> (</w:t>
      </w:r>
      <w:r w:rsidR="00373724" w:rsidRPr="00373724">
        <w:t>Mohr Siebeck GmbH and Co. KG</w:t>
      </w:r>
      <w:r w:rsidR="00373724">
        <w:t>, 2010), pp. 146-68</w:t>
      </w:r>
      <w:r w:rsidRPr="00743B17">
        <w:t xml:space="preserve"> </w:t>
      </w:r>
      <w:r w:rsidR="00373724">
        <w:t xml:space="preserve">(p. </w:t>
      </w:r>
      <w:r>
        <w:t>157</w:t>
      </w:r>
      <w:r w:rsidR="00373724">
        <w:t>).</w:t>
      </w:r>
    </w:p>
    <w:bookmarkEnd w:id="9"/>
  </w:footnote>
  <w:footnote w:id="5">
    <w:p w14:paraId="625AA5C7" w14:textId="5BAB3E7A" w:rsidR="00C57937" w:rsidRDefault="00C57937" w:rsidP="006E4224">
      <w:pPr>
        <w:pStyle w:val="FootnoteText"/>
        <w:ind w:left="0" w:firstLine="0"/>
      </w:pPr>
      <w:r>
        <w:rPr>
          <w:rStyle w:val="FootnoteReference"/>
        </w:rPr>
        <w:footnoteRef/>
      </w:r>
      <w:r>
        <w:t xml:space="preserve"> </w:t>
      </w:r>
      <w:r w:rsidR="004B3519" w:rsidRPr="004B3519">
        <w:rPr>
          <w:i/>
          <w:iCs/>
        </w:rPr>
        <w:t>De def. or.</w:t>
      </w:r>
      <w:r w:rsidR="004B3519" w:rsidRPr="004B3519">
        <w:t xml:space="preserve"> </w:t>
      </w:r>
      <w:r w:rsidR="004B3519">
        <w:t>419D.</w:t>
      </w:r>
    </w:p>
  </w:footnote>
  <w:footnote w:id="6">
    <w:p w14:paraId="49875708" w14:textId="683726E8" w:rsidR="0067260F" w:rsidRDefault="0067260F" w:rsidP="00E83D01">
      <w:pPr>
        <w:pStyle w:val="FootnoteText"/>
        <w:ind w:left="0" w:firstLine="0"/>
      </w:pPr>
      <w:r>
        <w:rPr>
          <w:rStyle w:val="FootnoteReference"/>
        </w:rPr>
        <w:footnoteRef/>
      </w:r>
      <w:r>
        <w:t xml:space="preserve"> </w:t>
      </w:r>
      <w:bookmarkStart w:id="11" w:name="_Hlk160571978"/>
      <w:r w:rsidR="000B6008">
        <w:t>University of N</w:t>
      </w:r>
      <w:r w:rsidR="00E83D01">
        <w:t>o</w:t>
      </w:r>
      <w:r w:rsidR="000B6008">
        <w:t xml:space="preserve">ttingham, </w:t>
      </w:r>
      <w:r w:rsidRPr="000B6008">
        <w:rPr>
          <w:i/>
          <w:iCs/>
        </w:rPr>
        <w:t>Why study Plutarch and Delphi with Judith Mossman</w:t>
      </w:r>
      <w:r>
        <w:t xml:space="preserve">, </w:t>
      </w:r>
      <w:r w:rsidR="000B6008">
        <w:t>2016 &lt;</w:t>
      </w:r>
      <w:hyperlink r:id="rId1" w:history="1">
        <w:r w:rsidR="00E83D01" w:rsidRPr="00D82372">
          <w:rPr>
            <w:rStyle w:val="Hyperlink"/>
          </w:rPr>
          <w:t>https://www.youtube.com/watch?v=Yd9gGy9D7CY</w:t>
        </w:r>
      </w:hyperlink>
      <w:r w:rsidR="000B6008">
        <w:t>&gt; [accessed 1 March 2024]</w:t>
      </w:r>
    </w:p>
    <w:bookmarkEnd w:id="11"/>
  </w:footnote>
  <w:footnote w:id="7">
    <w:p w14:paraId="18DE1BDD" w14:textId="5F36B345" w:rsidR="00CB5F4E" w:rsidRDefault="00CB5F4E" w:rsidP="00E83D01">
      <w:pPr>
        <w:pStyle w:val="FootnoteText"/>
        <w:ind w:left="0" w:firstLine="0"/>
      </w:pPr>
      <w:r>
        <w:rPr>
          <w:rStyle w:val="FootnoteReference"/>
        </w:rPr>
        <w:footnoteRef/>
      </w:r>
      <w:r>
        <w:t xml:space="preserve"> </w:t>
      </w:r>
      <w:r w:rsidR="004B3519" w:rsidRPr="004B3519">
        <w:rPr>
          <w:i/>
          <w:iCs/>
        </w:rPr>
        <w:t>De def. or</w:t>
      </w:r>
      <w:r w:rsidR="004B3519" w:rsidRPr="004B3519">
        <w:t xml:space="preserve">. </w:t>
      </w:r>
      <w:r w:rsidR="004B3519">
        <w:t>421C-D.</w:t>
      </w:r>
    </w:p>
  </w:footnote>
  <w:footnote w:id="8">
    <w:p w14:paraId="2A798213" w14:textId="40DB87E5" w:rsidR="00DD3F4C" w:rsidRPr="00DD3F4C" w:rsidRDefault="002E5C47" w:rsidP="00E83D01">
      <w:pPr>
        <w:pStyle w:val="FootnoteText"/>
        <w:ind w:left="0" w:firstLine="0"/>
      </w:pPr>
      <w:r>
        <w:rPr>
          <w:rStyle w:val="FootnoteReference"/>
        </w:rPr>
        <w:footnoteRef/>
      </w:r>
      <w:r>
        <w:t xml:space="preserve"> </w:t>
      </w:r>
      <w:bookmarkStart w:id="12" w:name="_Hlk160571887"/>
      <w:bookmarkStart w:id="13" w:name="_Hlk160544859"/>
      <w:r w:rsidR="00E83D01">
        <w:t xml:space="preserve">Elsa Giovanna </w:t>
      </w:r>
      <w:bookmarkStart w:id="14" w:name="_Hlk160567370"/>
      <w:r w:rsidR="00E83D01">
        <w:t>Simonetti</w:t>
      </w:r>
      <w:bookmarkEnd w:id="14"/>
      <w:r w:rsidR="00E83D01">
        <w:t xml:space="preserve">, ‘An Analysis of the </w:t>
      </w:r>
      <w:r w:rsidR="00E83D01" w:rsidRPr="00E83D01">
        <w:rPr>
          <w:i/>
          <w:iCs/>
        </w:rPr>
        <w:t>De Defecto Oraculorum</w:t>
      </w:r>
      <w:r w:rsidR="00E83D01">
        <w:rPr>
          <w:i/>
          <w:iCs/>
        </w:rPr>
        <w:t xml:space="preserve">’ </w:t>
      </w:r>
      <w:r w:rsidR="00E83D01">
        <w:t>in</w:t>
      </w:r>
      <w:r w:rsidR="00E83D01" w:rsidRPr="002E5C47">
        <w:rPr>
          <w:i/>
          <w:iCs/>
        </w:rPr>
        <w:t xml:space="preserve"> </w:t>
      </w:r>
      <w:r w:rsidRPr="002E5C47">
        <w:rPr>
          <w:i/>
          <w:iCs/>
        </w:rPr>
        <w:t>A Perfect Medium? Oracular Divination in the Thought of Plutarch</w:t>
      </w:r>
      <w:r w:rsidR="00E83D01">
        <w:t xml:space="preserve"> (Leuven University Press, 2017)</w:t>
      </w:r>
      <w:r>
        <w:t>, p</w:t>
      </w:r>
      <w:r w:rsidR="00E83D01">
        <w:t>p</w:t>
      </w:r>
      <w:r w:rsidR="00373724">
        <w:t>. 60-118 (p.</w:t>
      </w:r>
      <w:r>
        <w:t xml:space="preserve"> 70</w:t>
      </w:r>
      <w:r w:rsidR="00373724">
        <w:t>)</w:t>
      </w:r>
      <w:r w:rsidR="00E83D01">
        <w:t>, doi.org/10.2307/j.ctvgd2xj</w:t>
      </w:r>
      <w:bookmarkEnd w:id="12"/>
      <w:r w:rsidR="00E83D01">
        <w:t>.</w:t>
      </w:r>
      <w:bookmarkEnd w:id="13"/>
      <w:r w:rsidR="00E83D01">
        <w:t xml:space="preserve"> </w:t>
      </w:r>
      <w:r w:rsidR="00DD3F4C">
        <w:t xml:space="preserve">Others mentioned in this paper refer to ‘demons’ as </w:t>
      </w:r>
      <w:r w:rsidR="00DD3F4C">
        <w:rPr>
          <w:i/>
          <w:iCs/>
        </w:rPr>
        <w:t>diamones</w:t>
      </w:r>
      <w:r w:rsidR="00DD3F4C">
        <w:t xml:space="preserve"> as these spirits are not entirely evil by the account Cleombrotus gives. So, do not get confused with use of demons they are not the western interpretations of them. </w:t>
      </w:r>
    </w:p>
  </w:footnote>
  <w:footnote w:id="9">
    <w:p w14:paraId="5E67964A" w14:textId="4AF8BB2E" w:rsidR="00DC2A68" w:rsidRDefault="00DC2A68" w:rsidP="006E4224">
      <w:pPr>
        <w:pStyle w:val="FootnoteText"/>
        <w:ind w:left="360"/>
      </w:pPr>
      <w:r>
        <w:rPr>
          <w:rStyle w:val="FootnoteReference"/>
        </w:rPr>
        <w:footnoteRef/>
      </w:r>
      <w:r>
        <w:t xml:space="preserve"> </w:t>
      </w:r>
      <w:bookmarkStart w:id="16" w:name="_Hlk160567573"/>
      <w:bookmarkStart w:id="17" w:name="_Hlk160520947"/>
      <w:r w:rsidR="00A73B92" w:rsidRPr="00A73B92">
        <w:t>Schröder</w:t>
      </w:r>
      <w:r w:rsidR="00A73B92">
        <w:t>, ‘</w:t>
      </w:r>
      <w:r>
        <w:t>Plutarch on Oracles and Divine Inspiration</w:t>
      </w:r>
      <w:r w:rsidR="00A73B92">
        <w:t>’ p</w:t>
      </w:r>
      <w:bookmarkEnd w:id="16"/>
      <w:r w:rsidR="00A73B92">
        <w:t>.</w:t>
      </w:r>
      <w:r>
        <w:t xml:space="preserve"> 158</w:t>
      </w:r>
    </w:p>
    <w:bookmarkEnd w:id="17"/>
  </w:footnote>
  <w:footnote w:id="10">
    <w:p w14:paraId="2B9F5090" w14:textId="5B910C86" w:rsidR="00DA2016" w:rsidRDefault="00DA2016" w:rsidP="00DA2016">
      <w:pPr>
        <w:pStyle w:val="FootnoteText"/>
        <w:ind w:left="0" w:firstLine="0"/>
      </w:pPr>
      <w:r>
        <w:rPr>
          <w:rStyle w:val="FootnoteReference"/>
        </w:rPr>
        <w:footnoteRef/>
      </w:r>
      <w:r>
        <w:t xml:space="preserve"> </w:t>
      </w:r>
      <w:r w:rsidR="00804C19" w:rsidRPr="00804C19">
        <w:rPr>
          <w:i/>
          <w:iCs/>
        </w:rPr>
        <w:t>De def. or</w:t>
      </w:r>
      <w:r w:rsidR="00804C19" w:rsidRPr="00804C19">
        <w:t>.</w:t>
      </w:r>
      <w:r w:rsidR="00804C19">
        <w:t xml:space="preserve"> 432</w:t>
      </w:r>
    </w:p>
  </w:footnote>
  <w:footnote w:id="11">
    <w:p w14:paraId="6928B877" w14:textId="691F263D" w:rsidR="00116988" w:rsidRDefault="00116988" w:rsidP="00116988">
      <w:pPr>
        <w:pStyle w:val="FootnoteText"/>
        <w:ind w:left="0" w:firstLine="0"/>
      </w:pPr>
      <w:r>
        <w:rPr>
          <w:rStyle w:val="FootnoteReference"/>
        </w:rPr>
        <w:footnoteRef/>
      </w:r>
      <w:r>
        <w:t xml:space="preserve"> </w:t>
      </w:r>
      <w:r>
        <w:rPr>
          <w:i/>
          <w:iCs/>
        </w:rPr>
        <w:t xml:space="preserve">De def. or. </w:t>
      </w:r>
      <w:r>
        <w:t xml:space="preserve">432C. </w:t>
      </w:r>
    </w:p>
  </w:footnote>
  <w:footnote w:id="12">
    <w:p w14:paraId="6AE73EC3" w14:textId="3A2C4734" w:rsidR="00013989" w:rsidRDefault="00013989" w:rsidP="00013989">
      <w:pPr>
        <w:pStyle w:val="FootnoteText"/>
        <w:ind w:left="0" w:firstLine="0"/>
      </w:pPr>
      <w:r>
        <w:rPr>
          <w:rStyle w:val="FootnoteReference"/>
        </w:rPr>
        <w:footnoteRef/>
      </w:r>
      <w:r>
        <w:t xml:space="preserve"> </w:t>
      </w:r>
      <w:r w:rsidR="004B3519" w:rsidRPr="004B3519">
        <w:rPr>
          <w:i/>
          <w:iCs/>
        </w:rPr>
        <w:t>De def. or.</w:t>
      </w:r>
      <w:r w:rsidR="004B3519">
        <w:t xml:space="preserve"> 432C.</w:t>
      </w:r>
    </w:p>
  </w:footnote>
  <w:footnote w:id="13">
    <w:p w14:paraId="5C32164F" w14:textId="4FB1C116" w:rsidR="00646C50" w:rsidRDefault="00646C50" w:rsidP="00646C50">
      <w:pPr>
        <w:pStyle w:val="FootnoteText"/>
        <w:ind w:left="0" w:firstLine="0"/>
      </w:pPr>
      <w:r>
        <w:rPr>
          <w:rStyle w:val="FootnoteReference"/>
        </w:rPr>
        <w:footnoteRef/>
      </w:r>
      <w:r w:rsidR="00A73B92">
        <w:t xml:space="preserve"> </w:t>
      </w:r>
      <w:r w:rsidR="00A73B92" w:rsidRPr="00A73B92">
        <w:t>Schröder, ‘Plutarch on Oracles and Divine Inspiration’ p</w:t>
      </w:r>
      <w:r w:rsidR="00A73B92">
        <w:t>.</w:t>
      </w:r>
      <w:r w:rsidRPr="00646C50">
        <w:t xml:space="preserve"> 15</w:t>
      </w:r>
      <w:r>
        <w:t>6</w:t>
      </w:r>
    </w:p>
  </w:footnote>
  <w:footnote w:id="14">
    <w:p w14:paraId="6AD5A3EA" w14:textId="69CA47F5" w:rsidR="00B238CA" w:rsidRDefault="00B238CA" w:rsidP="00B238CA">
      <w:pPr>
        <w:pStyle w:val="FootnoteText"/>
        <w:ind w:left="720" w:hanging="720"/>
      </w:pPr>
      <w:r>
        <w:rPr>
          <w:rStyle w:val="FootnoteReference"/>
        </w:rPr>
        <w:footnoteRef/>
      </w:r>
      <w:r>
        <w:t xml:space="preserve"> </w:t>
      </w:r>
      <w:bookmarkStart w:id="18" w:name="_Hlk160560169"/>
      <w:r w:rsidR="00A73B92" w:rsidRPr="00A73B92">
        <w:t>Simonetti</w:t>
      </w:r>
      <w:r w:rsidR="00A73B92">
        <w:t>, ‘</w:t>
      </w:r>
      <w:r w:rsidRPr="00B238CA">
        <w:t xml:space="preserve">Analysis of the </w:t>
      </w:r>
      <w:r w:rsidRPr="00A73B92">
        <w:rPr>
          <w:i/>
          <w:iCs/>
        </w:rPr>
        <w:t>De Defecto Oraculorum</w:t>
      </w:r>
      <w:r w:rsidR="00A73B92">
        <w:t>’</w:t>
      </w:r>
      <w:r w:rsidRPr="00B238CA">
        <w:t>, p</w:t>
      </w:r>
      <w:r w:rsidR="00A73B92">
        <w:t>.</w:t>
      </w:r>
      <w:r w:rsidRPr="00B238CA">
        <w:t xml:space="preserve"> </w:t>
      </w:r>
      <w:r>
        <w:t>94</w:t>
      </w:r>
    </w:p>
    <w:bookmarkEnd w:id="18"/>
  </w:footnote>
  <w:footnote w:id="15">
    <w:p w14:paraId="41DFFB5E" w14:textId="69D02FE2" w:rsidR="00B238CA" w:rsidRDefault="00B238CA" w:rsidP="00B238CA">
      <w:pPr>
        <w:pStyle w:val="FootnoteText"/>
        <w:ind w:left="0" w:firstLine="0"/>
      </w:pPr>
      <w:r>
        <w:rPr>
          <w:rStyle w:val="FootnoteReference"/>
        </w:rPr>
        <w:footnoteRef/>
      </w:r>
      <w:r w:rsidR="00804C19">
        <w:t xml:space="preserve"> </w:t>
      </w:r>
      <w:r w:rsidR="00804C19" w:rsidRPr="00804C19">
        <w:rPr>
          <w:i/>
          <w:iCs/>
        </w:rPr>
        <w:t>De def. or</w:t>
      </w:r>
      <w:r w:rsidR="00804C19" w:rsidRPr="00804C19">
        <w:t>.</w:t>
      </w:r>
      <w:r w:rsidR="00804C19">
        <w:t xml:space="preserve"> 434B-C.</w:t>
      </w:r>
    </w:p>
  </w:footnote>
  <w:footnote w:id="16">
    <w:p w14:paraId="3E9E280B" w14:textId="5B186356" w:rsidR="006E4224" w:rsidRDefault="006E4224" w:rsidP="00804C19">
      <w:pPr>
        <w:pStyle w:val="FootnoteText"/>
        <w:ind w:left="360"/>
      </w:pPr>
      <w:r>
        <w:rPr>
          <w:rStyle w:val="FootnoteReference"/>
        </w:rPr>
        <w:footnoteRef/>
      </w:r>
      <w:r>
        <w:t xml:space="preserve"> </w:t>
      </w:r>
      <w:r w:rsidR="00804C19" w:rsidRPr="00804C19">
        <w:rPr>
          <w:i/>
          <w:iCs/>
        </w:rPr>
        <w:t>De def. or</w:t>
      </w:r>
      <w:r w:rsidR="00804C19" w:rsidRPr="00804C19">
        <w:t>.</w:t>
      </w:r>
      <w:r w:rsidR="00804C19">
        <w:t xml:space="preserve"> 435.</w:t>
      </w:r>
    </w:p>
  </w:footnote>
  <w:footnote w:id="17">
    <w:p w14:paraId="099F70FC" w14:textId="64B1D255" w:rsidR="00482620" w:rsidRDefault="00482620" w:rsidP="00482620">
      <w:pPr>
        <w:pStyle w:val="FootnoteText"/>
        <w:ind w:left="0" w:firstLine="0"/>
      </w:pPr>
      <w:r>
        <w:rPr>
          <w:rStyle w:val="FootnoteReference"/>
        </w:rPr>
        <w:footnoteRef/>
      </w:r>
      <w:r w:rsidR="00A73B92">
        <w:t xml:space="preserve"> </w:t>
      </w:r>
      <w:r w:rsidR="00A73B92" w:rsidRPr="00A73B92">
        <w:t>Schröder, ‘Plutarch on Oracles and Divine Inspiration’ p</w:t>
      </w:r>
      <w:r w:rsidR="00A73B92">
        <w:t>.</w:t>
      </w:r>
      <w:r>
        <w:t xml:space="preserve"> </w:t>
      </w:r>
      <w:r w:rsidRPr="00482620">
        <w:t>15</w:t>
      </w:r>
      <w:r w:rsidR="00D2601D">
        <w:t>5-56</w:t>
      </w:r>
    </w:p>
  </w:footnote>
  <w:footnote w:id="18">
    <w:p w14:paraId="7ED282C1" w14:textId="67BC3979" w:rsidR="0017576D" w:rsidRDefault="0017576D" w:rsidP="00A73B92">
      <w:pPr>
        <w:pStyle w:val="FootnoteText"/>
        <w:ind w:left="0" w:firstLine="0"/>
      </w:pPr>
      <w:r>
        <w:rPr>
          <w:rStyle w:val="FootnoteReference"/>
        </w:rPr>
        <w:footnoteRef/>
      </w:r>
      <w:r>
        <w:t xml:space="preserve"> </w:t>
      </w:r>
      <w:r w:rsidR="00804C19" w:rsidRPr="00804C19">
        <w:rPr>
          <w:i/>
          <w:iCs/>
        </w:rPr>
        <w:t>De def. or</w:t>
      </w:r>
      <w:r w:rsidR="00804C19" w:rsidRPr="00804C19">
        <w:t>.</w:t>
      </w:r>
      <w:r w:rsidR="00804C19">
        <w:t xml:space="preserve"> 436F.</w:t>
      </w:r>
    </w:p>
  </w:footnote>
  <w:footnote w:id="19">
    <w:p w14:paraId="293986A7" w14:textId="3762A6AF" w:rsidR="001F5050" w:rsidRDefault="001F5050" w:rsidP="00A73B92">
      <w:pPr>
        <w:pStyle w:val="FootnoteText"/>
        <w:ind w:left="360"/>
      </w:pPr>
      <w:r>
        <w:rPr>
          <w:rStyle w:val="FootnoteReference"/>
        </w:rPr>
        <w:footnoteRef/>
      </w:r>
      <w:r>
        <w:t xml:space="preserve"> </w:t>
      </w:r>
      <w:r w:rsidR="00A73B92" w:rsidRPr="00A73B92">
        <w:t>Simonetti</w:t>
      </w:r>
      <w:r w:rsidR="00A73B92">
        <w:t>, ‘</w:t>
      </w:r>
      <w:r w:rsidRPr="001F5050">
        <w:t xml:space="preserve">Analysis of the </w:t>
      </w:r>
      <w:r w:rsidRPr="00A73B92">
        <w:rPr>
          <w:i/>
          <w:iCs/>
        </w:rPr>
        <w:t>De Defecto Oraculorum</w:t>
      </w:r>
      <w:r w:rsidR="00A73B92">
        <w:t>’</w:t>
      </w:r>
      <w:r w:rsidRPr="001F5050">
        <w:t>, p</w:t>
      </w:r>
      <w:r w:rsidR="00A73B92">
        <w:t>.</w:t>
      </w:r>
      <w:r w:rsidRPr="001F5050">
        <w:t xml:space="preserve"> 9</w:t>
      </w:r>
      <w:r>
        <w:t>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417"/>
    <w:rsid w:val="00013989"/>
    <w:rsid w:val="00020436"/>
    <w:rsid w:val="000851D9"/>
    <w:rsid w:val="000B6008"/>
    <w:rsid w:val="000C7BEE"/>
    <w:rsid w:val="000E3207"/>
    <w:rsid w:val="00116988"/>
    <w:rsid w:val="00120D55"/>
    <w:rsid w:val="001300F9"/>
    <w:rsid w:val="001371E4"/>
    <w:rsid w:val="001438DC"/>
    <w:rsid w:val="00152DE9"/>
    <w:rsid w:val="0017576D"/>
    <w:rsid w:val="001A5E99"/>
    <w:rsid w:val="001E745E"/>
    <w:rsid w:val="001F5050"/>
    <w:rsid w:val="00257232"/>
    <w:rsid w:val="002E5C47"/>
    <w:rsid w:val="002F6A38"/>
    <w:rsid w:val="00373724"/>
    <w:rsid w:val="003F5D05"/>
    <w:rsid w:val="0041480C"/>
    <w:rsid w:val="00476F7D"/>
    <w:rsid w:val="00482620"/>
    <w:rsid w:val="004A455B"/>
    <w:rsid w:val="004B16F4"/>
    <w:rsid w:val="004B3519"/>
    <w:rsid w:val="004D5736"/>
    <w:rsid w:val="00562C3D"/>
    <w:rsid w:val="005A7ECC"/>
    <w:rsid w:val="005C1579"/>
    <w:rsid w:val="005D2C58"/>
    <w:rsid w:val="005D312B"/>
    <w:rsid w:val="005E4EF8"/>
    <w:rsid w:val="006006C7"/>
    <w:rsid w:val="00627E73"/>
    <w:rsid w:val="00646C50"/>
    <w:rsid w:val="00647633"/>
    <w:rsid w:val="0067260F"/>
    <w:rsid w:val="006B7719"/>
    <w:rsid w:val="006E4224"/>
    <w:rsid w:val="00743B17"/>
    <w:rsid w:val="00754670"/>
    <w:rsid w:val="0076103D"/>
    <w:rsid w:val="007D0819"/>
    <w:rsid w:val="00804C19"/>
    <w:rsid w:val="00865CD3"/>
    <w:rsid w:val="00944D1E"/>
    <w:rsid w:val="00947B43"/>
    <w:rsid w:val="00965954"/>
    <w:rsid w:val="009916F9"/>
    <w:rsid w:val="009C3155"/>
    <w:rsid w:val="00A44970"/>
    <w:rsid w:val="00A50537"/>
    <w:rsid w:val="00A6614A"/>
    <w:rsid w:val="00A73B92"/>
    <w:rsid w:val="00AC26D5"/>
    <w:rsid w:val="00AE0532"/>
    <w:rsid w:val="00B238CA"/>
    <w:rsid w:val="00B24171"/>
    <w:rsid w:val="00B44438"/>
    <w:rsid w:val="00B65777"/>
    <w:rsid w:val="00B77A79"/>
    <w:rsid w:val="00BE43F5"/>
    <w:rsid w:val="00C07E33"/>
    <w:rsid w:val="00C57937"/>
    <w:rsid w:val="00C613A1"/>
    <w:rsid w:val="00C67869"/>
    <w:rsid w:val="00C7381E"/>
    <w:rsid w:val="00C74B45"/>
    <w:rsid w:val="00C83417"/>
    <w:rsid w:val="00CB5F4E"/>
    <w:rsid w:val="00D2601D"/>
    <w:rsid w:val="00D51917"/>
    <w:rsid w:val="00D643EE"/>
    <w:rsid w:val="00D9171A"/>
    <w:rsid w:val="00DA2016"/>
    <w:rsid w:val="00DC2A68"/>
    <w:rsid w:val="00DC5B06"/>
    <w:rsid w:val="00DD3C8A"/>
    <w:rsid w:val="00DD3F4C"/>
    <w:rsid w:val="00E02A26"/>
    <w:rsid w:val="00E52A46"/>
    <w:rsid w:val="00E83D01"/>
    <w:rsid w:val="00EB4C5F"/>
    <w:rsid w:val="00F407C7"/>
    <w:rsid w:val="00F43E24"/>
    <w:rsid w:val="00FB07C2"/>
    <w:rsid w:val="00FC054B"/>
    <w:rsid w:val="00FC085D"/>
    <w:rsid w:val="00FC6474"/>
    <w:rsid w:val="00FD34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06CC8"/>
  <w15:chartTrackingRefBased/>
  <w15:docId w15:val="{B757941C-E1D9-4AEF-90CB-0988A1D9B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line="480" w:lineRule="auto"/>
        <w:ind w:left="2160"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qFormat/>
    <w:rsid w:val="00865CD3"/>
    <w:pPr>
      <w:keepNext/>
      <w:spacing w:line="240" w:lineRule="auto"/>
      <w:ind w:left="720" w:firstLine="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24171"/>
    <w:pPr>
      <w:spacing w:line="240" w:lineRule="auto"/>
    </w:pPr>
    <w:rPr>
      <w:sz w:val="20"/>
      <w:szCs w:val="20"/>
    </w:rPr>
  </w:style>
  <w:style w:type="character" w:customStyle="1" w:styleId="FootnoteTextChar">
    <w:name w:val="Footnote Text Char"/>
    <w:basedOn w:val="DefaultParagraphFont"/>
    <w:link w:val="FootnoteText"/>
    <w:uiPriority w:val="99"/>
    <w:semiHidden/>
    <w:rsid w:val="00B24171"/>
    <w:rPr>
      <w:sz w:val="20"/>
      <w:szCs w:val="20"/>
    </w:rPr>
  </w:style>
  <w:style w:type="character" w:styleId="FootnoteReference">
    <w:name w:val="footnote reference"/>
    <w:basedOn w:val="DefaultParagraphFont"/>
    <w:uiPriority w:val="99"/>
    <w:semiHidden/>
    <w:unhideWhenUsed/>
    <w:rsid w:val="00B24171"/>
    <w:rPr>
      <w:vertAlign w:val="superscript"/>
    </w:rPr>
  </w:style>
  <w:style w:type="paragraph" w:styleId="EndnoteText">
    <w:name w:val="endnote text"/>
    <w:basedOn w:val="Normal"/>
    <w:link w:val="EndnoteTextChar"/>
    <w:uiPriority w:val="99"/>
    <w:semiHidden/>
    <w:unhideWhenUsed/>
    <w:rsid w:val="00EB4C5F"/>
    <w:pPr>
      <w:spacing w:line="240" w:lineRule="auto"/>
    </w:pPr>
    <w:rPr>
      <w:sz w:val="20"/>
      <w:szCs w:val="20"/>
    </w:rPr>
  </w:style>
  <w:style w:type="character" w:customStyle="1" w:styleId="EndnoteTextChar">
    <w:name w:val="Endnote Text Char"/>
    <w:basedOn w:val="DefaultParagraphFont"/>
    <w:link w:val="EndnoteText"/>
    <w:uiPriority w:val="99"/>
    <w:semiHidden/>
    <w:rsid w:val="00EB4C5F"/>
    <w:rPr>
      <w:sz w:val="20"/>
      <w:szCs w:val="20"/>
    </w:rPr>
  </w:style>
  <w:style w:type="character" w:styleId="EndnoteReference">
    <w:name w:val="endnote reference"/>
    <w:basedOn w:val="DefaultParagraphFont"/>
    <w:uiPriority w:val="99"/>
    <w:semiHidden/>
    <w:unhideWhenUsed/>
    <w:rsid w:val="00EB4C5F"/>
    <w:rPr>
      <w:vertAlign w:val="superscript"/>
    </w:rPr>
  </w:style>
  <w:style w:type="character" w:styleId="Hyperlink">
    <w:name w:val="Hyperlink"/>
    <w:basedOn w:val="DefaultParagraphFont"/>
    <w:uiPriority w:val="99"/>
    <w:unhideWhenUsed/>
    <w:rsid w:val="000B6008"/>
    <w:rPr>
      <w:color w:val="0563C1" w:themeColor="hyperlink"/>
      <w:u w:val="single"/>
    </w:rPr>
  </w:style>
  <w:style w:type="character" w:styleId="UnresolvedMention">
    <w:name w:val="Unresolved Mention"/>
    <w:basedOn w:val="DefaultParagraphFont"/>
    <w:uiPriority w:val="99"/>
    <w:semiHidden/>
    <w:unhideWhenUsed/>
    <w:rsid w:val="000B6008"/>
    <w:rPr>
      <w:color w:val="605E5C"/>
      <w:shd w:val="clear" w:color="auto" w:fill="E1DFDD"/>
    </w:rPr>
  </w:style>
  <w:style w:type="character" w:customStyle="1" w:styleId="Heading3Char">
    <w:name w:val="Heading 3 Char"/>
    <w:basedOn w:val="DefaultParagraphFont"/>
    <w:link w:val="Heading3"/>
    <w:rsid w:val="00865CD3"/>
    <w:rPr>
      <w:rFonts w:ascii="Tahoma" w:eastAsia="SimSun" w:hAnsi="Tahoma" w:cs="Tahoma"/>
      <w:b/>
      <w:bCs/>
      <w:sz w:val="20"/>
      <w:szCs w:val="20"/>
      <w:lang w:val="en-GB" w:eastAsia="zh-CN"/>
    </w:rPr>
  </w:style>
  <w:style w:type="paragraph" w:styleId="NormalWeb">
    <w:name w:val="Normal (Web)"/>
    <w:basedOn w:val="Normal"/>
    <w:rsid w:val="00865CD3"/>
    <w:pPr>
      <w:spacing w:before="100" w:beforeAutospacing="1" w:after="100" w:afterAutospacing="1" w:line="240" w:lineRule="auto"/>
      <w:ind w:left="0" w:firstLine="0"/>
    </w:pPr>
    <w:rPr>
      <w:rFonts w:ascii="Georgia" w:eastAsia="SimSun" w:hAnsi="Georgia"/>
      <w:color w:val="000000"/>
      <w:sz w:val="21"/>
      <w:szCs w:val="21"/>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youtube.com/watch?v=Yd9gGy9D7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23017D-39BE-4F44-9AB8-4AF214733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1896</TotalTime>
  <Pages>13</Pages>
  <Words>2809</Words>
  <Characters>16013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Merlin Murphy (2323419)</dc:creator>
  <cp:keywords/>
  <dc:description/>
  <cp:lastModifiedBy>Merlin Murphy (2323419)</cp:lastModifiedBy>
  <cp:revision>20</cp:revision>
  <dcterms:created xsi:type="dcterms:W3CDTF">2024-03-04T22:11:00Z</dcterms:created>
  <dcterms:modified xsi:type="dcterms:W3CDTF">2024-03-12T03:05:00Z</dcterms:modified>
</cp:coreProperties>
</file>