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8BD54F7" w:rsidR="00473B40" w:rsidRDefault="31213106" w:rsidP="009307CA">
      <w:pPr>
        <w:spacing w:line="360" w:lineRule="auto"/>
        <w:rPr>
          <w:b/>
          <w:bCs/>
        </w:rPr>
      </w:pPr>
      <w:r w:rsidRPr="2FAB0914">
        <w:rPr>
          <w:b/>
          <w:bCs/>
        </w:rPr>
        <w:t>Introduction</w:t>
      </w:r>
      <w:r w:rsidR="56596B32" w:rsidRPr="2FAB0914">
        <w:rPr>
          <w:b/>
          <w:bCs/>
        </w:rPr>
        <w:t xml:space="preserve"> </w:t>
      </w:r>
    </w:p>
    <w:p w14:paraId="68364554" w14:textId="73DEBC81" w:rsidR="00EB738A" w:rsidRDefault="001E3620" w:rsidP="009307CA">
      <w:pPr>
        <w:spacing w:line="360" w:lineRule="auto"/>
      </w:pPr>
      <w:r>
        <w:t>This research project explores the personal cosmological and paranormal beliefs of UK women in an online paranormal podcast community.</w:t>
      </w:r>
      <w:r w:rsidR="00E069CC">
        <w:t xml:space="preserve"> </w:t>
      </w:r>
      <w:r w:rsidR="003C4C43">
        <w:t>The research presented in this paper was conducted through an online questionnaire distributed through the paranormal podcast community,</w:t>
      </w:r>
      <w:r w:rsidR="00113C66">
        <w:t xml:space="preserve"> from which four participants</w:t>
      </w:r>
      <w:r>
        <w:t>,</w:t>
      </w:r>
      <w:r w:rsidR="00113C66">
        <w:t xml:space="preserve"> </w:t>
      </w:r>
      <w:r>
        <w:t xml:space="preserve">aged between 26 and 40 years old, </w:t>
      </w:r>
      <w:r w:rsidR="00113C66">
        <w:t xml:space="preserve">were selected to be a part of </w:t>
      </w:r>
      <w:r w:rsidR="00EB738A">
        <w:t>in-depth</w:t>
      </w:r>
      <w:r w:rsidR="00113C66">
        <w:t xml:space="preserve"> interviews. </w:t>
      </w:r>
    </w:p>
    <w:p w14:paraId="4D36CE3F" w14:textId="2C30D299" w:rsidR="008412AE" w:rsidRDefault="008412AE" w:rsidP="009307CA">
      <w:pPr>
        <w:spacing w:line="360" w:lineRule="auto"/>
      </w:pPr>
      <w:r>
        <w:t xml:space="preserve">Research into </w:t>
      </w:r>
      <w:r w:rsidR="00797F3E">
        <w:t>paranormal beliefs</w:t>
      </w:r>
      <w:r w:rsidR="00385BEC">
        <w:t xml:space="preserve"> sought</w:t>
      </w:r>
      <w:r w:rsidR="00797F3E">
        <w:t xml:space="preserve"> to explain sociologically </w:t>
      </w:r>
      <w:r w:rsidR="00471A92">
        <w:t xml:space="preserve">or psychologically </w:t>
      </w:r>
      <w:r w:rsidR="00797F3E">
        <w:t xml:space="preserve">why some groups </w:t>
      </w:r>
      <w:r w:rsidR="00985961">
        <w:t>show higher incidence of paranormal belief than others</w:t>
      </w:r>
      <w:r w:rsidR="00985961">
        <w:rPr>
          <w:rStyle w:val="FootnoteReference"/>
        </w:rPr>
        <w:footnoteReference w:id="2"/>
      </w:r>
      <w:r w:rsidR="00385BEC">
        <w:t xml:space="preserve">, </w:t>
      </w:r>
      <w:r w:rsidR="00605D6D">
        <w:t>or as a functional alternative to religion</w:t>
      </w:r>
      <w:r w:rsidR="00121A7B">
        <w:rPr>
          <w:rStyle w:val="FootnoteReference"/>
        </w:rPr>
        <w:footnoteReference w:id="3"/>
      </w:r>
      <w:r w:rsidR="00605D6D">
        <w:t xml:space="preserve">. </w:t>
      </w:r>
      <w:r w:rsidR="00797F3E">
        <w:t xml:space="preserve"> </w:t>
      </w:r>
      <w:r w:rsidR="00E455B7">
        <w:t xml:space="preserve">Literature on modern </w:t>
      </w:r>
      <w:r w:rsidR="008F5ED1">
        <w:t xml:space="preserve">Western </w:t>
      </w:r>
      <w:r w:rsidR="00E455B7">
        <w:t xml:space="preserve">cosmological beliefs </w:t>
      </w:r>
      <w:r w:rsidR="006804E1">
        <w:t>has focused on</w:t>
      </w:r>
      <w:r w:rsidR="00FB6DDA">
        <w:t xml:space="preserve"> </w:t>
      </w:r>
      <w:r w:rsidR="007C6FDE">
        <w:t>how humans navigate their place in the cosmos amongst an unprecedented amount of scientific knowledge about the cosmos</w:t>
      </w:r>
      <w:r w:rsidR="007C6FDE">
        <w:rPr>
          <w:rStyle w:val="FootnoteReference"/>
        </w:rPr>
        <w:footnoteReference w:id="4"/>
      </w:r>
      <w:r w:rsidR="005532E9">
        <w:t>, be this through New Age beliefs</w:t>
      </w:r>
      <w:r w:rsidR="005532E9">
        <w:rPr>
          <w:rStyle w:val="FootnoteReference"/>
        </w:rPr>
        <w:footnoteReference w:id="5"/>
      </w:r>
      <w:r w:rsidR="005532E9">
        <w:t xml:space="preserve"> </w:t>
      </w:r>
      <w:r w:rsidR="00D10F1E">
        <w:t xml:space="preserve">or modern cosmology in relation to religion. </w:t>
      </w:r>
      <w:r w:rsidR="00C819A8">
        <w:t xml:space="preserve">Although </w:t>
      </w:r>
      <w:r w:rsidR="0022332A">
        <w:t xml:space="preserve">useful, there is little research on </w:t>
      </w:r>
      <w:r w:rsidR="009D254D">
        <w:t>how women’s cosmological beliefs may reflect and inform their paranormal beliefs</w:t>
      </w:r>
      <w:r w:rsidR="001271B5">
        <w:t xml:space="preserve">, and why each individual holds specific beliefs. </w:t>
      </w:r>
    </w:p>
    <w:p w14:paraId="2D95C0FE" w14:textId="73D590DB" w:rsidR="001271B5" w:rsidRDefault="001271B5" w:rsidP="009307CA">
      <w:pPr>
        <w:spacing w:line="360" w:lineRule="auto"/>
      </w:pPr>
      <w:r>
        <w:t>Through an online questionnaire and semi structured interviews,</w:t>
      </w:r>
      <w:r w:rsidR="00F966C0">
        <w:t xml:space="preserve"> my</w:t>
      </w:r>
      <w:r>
        <w:t xml:space="preserve"> research </w:t>
      </w:r>
      <w:r w:rsidR="008D7CFA">
        <w:t xml:space="preserve">took a phenomenological approach in exploring the personal cosmologies and paranormal beliefs of women. It found that whilst none of the respondents hold </w:t>
      </w:r>
      <w:r w:rsidR="00075122">
        <w:t>religious beliefs, they all had strong personal cosmologies, and nuanced paranormal beliefs that reflected their lives</w:t>
      </w:r>
      <w:r w:rsidR="00991DC4">
        <w:t xml:space="preserve">. </w:t>
      </w:r>
    </w:p>
    <w:p w14:paraId="4E254E04" w14:textId="512F0F9A" w:rsidR="4906253F" w:rsidRDefault="4906253F" w:rsidP="009307CA">
      <w:pPr>
        <w:spacing w:line="360" w:lineRule="auto"/>
      </w:pPr>
      <w:r w:rsidRPr="689110FB">
        <w:rPr>
          <w:b/>
          <w:bCs/>
        </w:rPr>
        <w:t>Literature Review</w:t>
      </w:r>
    </w:p>
    <w:p w14:paraId="5913DA73" w14:textId="7CC78056" w:rsidR="004D541C" w:rsidRDefault="6586501B" w:rsidP="009307CA">
      <w:pPr>
        <w:spacing w:line="360" w:lineRule="auto"/>
      </w:pPr>
      <w:r>
        <w:t>‘The Paranormal Is (Still) Norma</w:t>
      </w:r>
      <w:r w:rsidR="00713764">
        <w:t>l’</w:t>
      </w:r>
      <w:r>
        <w:t xml:space="preserve"> by Madel</w:t>
      </w:r>
      <w:r w:rsidR="0015039F">
        <w:t>eine Castro, Roger Burrows and Robin Wooffitt</w:t>
      </w:r>
      <w:r w:rsidR="003D0B93">
        <w:t xml:space="preserve"> </w:t>
      </w:r>
      <w:r w:rsidR="00550C5D">
        <w:t>explained the reasons for limited sociological</w:t>
      </w:r>
      <w:r w:rsidR="0082776F">
        <w:t xml:space="preserve"> research into the paranormal,</w:t>
      </w:r>
      <w:r w:rsidR="00550C5D">
        <w:t xml:space="preserve"> </w:t>
      </w:r>
      <w:r w:rsidR="00D221EC">
        <w:t>advocate</w:t>
      </w:r>
      <w:r w:rsidR="00747531">
        <w:t>d</w:t>
      </w:r>
      <w:r w:rsidR="00D221EC">
        <w:t xml:space="preserve"> for ‘</w:t>
      </w:r>
      <w:r w:rsidR="00EC5167">
        <w:t>a more sustained sociological inquir</w:t>
      </w:r>
      <w:r w:rsidR="00964E8E">
        <w:t>y’</w:t>
      </w:r>
      <w:r w:rsidR="00964E8E">
        <w:rPr>
          <w:rStyle w:val="FootnoteReference"/>
        </w:rPr>
        <w:footnoteReference w:id="6"/>
      </w:r>
      <w:r w:rsidR="0082776F">
        <w:t xml:space="preserve"> to fill these gaps.</w:t>
      </w:r>
      <w:r w:rsidR="00747531">
        <w:t xml:space="preserve"> </w:t>
      </w:r>
      <w:r w:rsidR="0082776F">
        <w:t xml:space="preserve">They argued </w:t>
      </w:r>
      <w:r w:rsidR="0082776F">
        <w:t xml:space="preserve">reasons for this deficit may </w:t>
      </w:r>
      <w:r w:rsidR="0082776F">
        <w:t xml:space="preserve">have been </w:t>
      </w:r>
      <w:r w:rsidR="0082776F">
        <w:t>ridicule or dismissal</w:t>
      </w:r>
      <w:r w:rsidR="0082776F">
        <w:t xml:space="preserve"> of the subject</w:t>
      </w:r>
      <w:r w:rsidR="0082776F">
        <w:t>, as well as an interest into the psychology rather than sociology of the paranormal</w:t>
      </w:r>
      <w:r w:rsidR="0082776F">
        <w:rPr>
          <w:rStyle w:val="FootnoteReference"/>
        </w:rPr>
        <w:footnoteReference w:id="7"/>
      </w:r>
      <w:r w:rsidR="0082776F">
        <w:t xml:space="preserve">. </w:t>
      </w:r>
      <w:r w:rsidR="006C5BC2">
        <w:t xml:space="preserve">This </w:t>
      </w:r>
      <w:r w:rsidR="00C81C2E">
        <w:t xml:space="preserve">was </w:t>
      </w:r>
      <w:r w:rsidR="006C5BC2">
        <w:t xml:space="preserve">also touched upon by </w:t>
      </w:r>
      <w:r w:rsidR="00C24C7C">
        <w:t xml:space="preserve">Andrew </w:t>
      </w:r>
      <w:r w:rsidR="006C5BC2">
        <w:t xml:space="preserve">Greeley, who wrote </w:t>
      </w:r>
      <w:r w:rsidR="00F770A5">
        <w:t xml:space="preserve">that his research originated from a desire to </w:t>
      </w:r>
      <w:r w:rsidR="006C5BC2">
        <w:t>‘</w:t>
      </w:r>
      <w:r w:rsidR="00F770A5">
        <w:t xml:space="preserve">investigate </w:t>
      </w:r>
      <w:r w:rsidR="000A19B4">
        <w:t xml:space="preserve">an area of study assiduously </w:t>
      </w:r>
      <w:r w:rsidR="009F0A81">
        <w:t>avoided by ‘good’ social scientists</w:t>
      </w:r>
      <w:r w:rsidR="00722A6B">
        <w:t>.’</w:t>
      </w:r>
      <w:r w:rsidR="00722A6B">
        <w:rPr>
          <w:rStyle w:val="FootnoteReference"/>
        </w:rPr>
        <w:footnoteReference w:id="8"/>
      </w:r>
      <w:r w:rsidR="009F0A81">
        <w:t xml:space="preserve"> </w:t>
      </w:r>
      <w:r w:rsidR="00810D4D">
        <w:t>Previous</w:t>
      </w:r>
      <w:r w:rsidR="00D24166">
        <w:t xml:space="preserve"> research has explained paranormal experience and belief through ‘wider </w:t>
      </w:r>
      <w:r w:rsidR="00D24166">
        <w:lastRenderedPageBreak/>
        <w:t>cultural or socio structural variables’</w:t>
      </w:r>
      <w:r w:rsidR="00D24166">
        <w:rPr>
          <w:rStyle w:val="FootnoteReference"/>
        </w:rPr>
        <w:footnoteReference w:id="9"/>
      </w:r>
      <w:r w:rsidR="00810D4D">
        <w:t>, however the authors challenge</w:t>
      </w:r>
      <w:r w:rsidR="000D2D11">
        <w:t>d</w:t>
      </w:r>
      <w:r w:rsidR="00810D4D">
        <w:t xml:space="preserve"> this view as ‘unsatisfactory’</w:t>
      </w:r>
      <w:r w:rsidR="00810D4D">
        <w:rPr>
          <w:rStyle w:val="FootnoteReference"/>
        </w:rPr>
        <w:footnoteReference w:id="10"/>
      </w:r>
      <w:r w:rsidR="00B502B0">
        <w:t xml:space="preserve">. To rectify this, the authors suggested </w:t>
      </w:r>
      <w:r w:rsidR="00A37868">
        <w:t>clearer definitions of ‘paranormal’, more surveying and a consideration of geographical relationships to paranormal experiences</w:t>
      </w:r>
      <w:r w:rsidR="00045D4C">
        <w:t xml:space="preserve"> </w:t>
      </w:r>
      <w:r w:rsidR="008D1827">
        <w:t>to form new hypotheses</w:t>
      </w:r>
      <w:r w:rsidR="005621C1">
        <w:rPr>
          <w:rStyle w:val="FootnoteReference"/>
        </w:rPr>
        <w:footnoteReference w:id="11"/>
      </w:r>
      <w:r w:rsidR="008D1827">
        <w:t xml:space="preserve">. </w:t>
      </w:r>
      <w:r w:rsidR="00F6629C">
        <w:t>The</w:t>
      </w:r>
      <w:r w:rsidR="008D1827">
        <w:t xml:space="preserve">ir </w:t>
      </w:r>
      <w:r w:rsidR="00F6629C">
        <w:t xml:space="preserve">survey found that women living in </w:t>
      </w:r>
      <w:r w:rsidR="00FA318F">
        <w:t>Southwest</w:t>
      </w:r>
      <w:r w:rsidR="00F6629C">
        <w:t xml:space="preserve"> England</w:t>
      </w:r>
      <w:r w:rsidR="00D82406">
        <w:t xml:space="preserve"> between 35 </w:t>
      </w:r>
      <w:r w:rsidR="005621C1">
        <w:t xml:space="preserve">and </w:t>
      </w:r>
      <w:r w:rsidR="00D82406">
        <w:t xml:space="preserve">64 years old </w:t>
      </w:r>
      <w:r w:rsidR="0064488E">
        <w:t>reported more paranormal experiences overall</w:t>
      </w:r>
      <w:r w:rsidR="0064488E">
        <w:rPr>
          <w:rStyle w:val="FootnoteReference"/>
        </w:rPr>
        <w:footnoteReference w:id="12"/>
      </w:r>
      <w:r w:rsidR="005621C1">
        <w:t xml:space="preserve">, which provided a starting point for my research. </w:t>
      </w:r>
      <w:r w:rsidR="0030335C">
        <w:t>Gender, age and region were argued to be the most important variables</w:t>
      </w:r>
      <w:r w:rsidR="00322E2B">
        <w:t xml:space="preserve"> affecting paranormal belief</w:t>
      </w:r>
      <w:r w:rsidR="00DB33F5">
        <w:rPr>
          <w:rStyle w:val="FootnoteReference"/>
        </w:rPr>
        <w:footnoteReference w:id="13"/>
      </w:r>
      <w:r w:rsidR="002B773B">
        <w:t>. Explaining the gender variable, the authors noted that it was not as simple as ‘essential differences’</w:t>
      </w:r>
      <w:r w:rsidR="0032151F">
        <w:rPr>
          <w:rStyle w:val="FootnoteReference"/>
        </w:rPr>
        <w:footnoteReference w:id="14"/>
      </w:r>
      <w:r w:rsidR="002B773B">
        <w:t xml:space="preserve"> between men and women,</w:t>
      </w:r>
      <w:r w:rsidR="00A22211">
        <w:t xml:space="preserve"> but a number of different </w:t>
      </w:r>
      <w:r w:rsidR="00B95951">
        <w:t>factors working together</w:t>
      </w:r>
      <w:r w:rsidR="00B95951">
        <w:rPr>
          <w:rStyle w:val="FootnoteReference"/>
        </w:rPr>
        <w:footnoteReference w:id="15"/>
      </w:r>
      <w:r w:rsidR="00B95951">
        <w:t xml:space="preserve">. As this paper presented the findings of quantitative research, it did not have the chance to examine the nuances of paranormal beliefs that could shed more light on the sociology of the paranormal such as </w:t>
      </w:r>
      <w:r w:rsidR="00735558">
        <w:t>where and when paranormal incidents occurred, or how they were interpreted</w:t>
      </w:r>
      <w:r w:rsidR="00735558">
        <w:rPr>
          <w:rStyle w:val="FootnoteReference"/>
        </w:rPr>
        <w:footnoteReference w:id="16"/>
      </w:r>
      <w:r w:rsidR="00735558">
        <w:t xml:space="preserve">. This was acknowledged by the authors, who conclude that the analysis of the survey </w:t>
      </w:r>
      <w:r w:rsidR="00345ADA">
        <w:t>s</w:t>
      </w:r>
      <w:r w:rsidR="00AB09C2">
        <w:t xml:space="preserve">upported further research into the sociology of the paranormal beyond accepted hypotheses. </w:t>
      </w:r>
    </w:p>
    <w:p w14:paraId="2E57D8CA" w14:textId="1B957F7D" w:rsidR="007D63BF" w:rsidRDefault="007939C6" w:rsidP="009307CA">
      <w:pPr>
        <w:spacing w:line="360" w:lineRule="auto"/>
      </w:pPr>
      <w:r>
        <w:t xml:space="preserve">Ken </w:t>
      </w:r>
      <w:r w:rsidR="00277D67">
        <w:t>Drinkwater,</w:t>
      </w:r>
      <w:r>
        <w:t xml:space="preserve"> Neil</w:t>
      </w:r>
      <w:r w:rsidR="00277D67">
        <w:t xml:space="preserve"> </w:t>
      </w:r>
      <w:proofErr w:type="spellStart"/>
      <w:r w:rsidR="00277D67">
        <w:t>Dagnall</w:t>
      </w:r>
      <w:proofErr w:type="spellEnd"/>
      <w:r w:rsidR="00277D67">
        <w:t xml:space="preserve"> and</w:t>
      </w:r>
      <w:r>
        <w:t xml:space="preserve"> Lauren</w:t>
      </w:r>
      <w:r w:rsidR="00277D67">
        <w:t xml:space="preserve"> Bate’s paper ‘Into </w:t>
      </w:r>
      <w:proofErr w:type="gramStart"/>
      <w:r w:rsidR="00277D67">
        <w:t>The</w:t>
      </w:r>
      <w:proofErr w:type="gramEnd"/>
      <w:r w:rsidR="00277D67">
        <w:t xml:space="preserve"> Unknown’ used a phenomenological approach to researching paranormal experiences</w:t>
      </w:r>
      <w:r w:rsidR="00277D67">
        <w:rPr>
          <w:rStyle w:val="FootnoteReference"/>
        </w:rPr>
        <w:footnoteReference w:id="17"/>
      </w:r>
      <w:r w:rsidR="00277D67">
        <w:t xml:space="preserve">. </w:t>
      </w:r>
      <w:r w:rsidR="006143F0">
        <w:t>T</w:t>
      </w:r>
      <w:r w:rsidR="006143F0" w:rsidRPr="006143F0">
        <w:t>he phenomenological approach is useful because it does not try to explain why paranormal experiences happen, but rather what it can teach us about the human experience</w:t>
      </w:r>
      <w:r w:rsidR="006143F0">
        <w:t>. The authors</w:t>
      </w:r>
      <w:r w:rsidR="00FF06DA">
        <w:t xml:space="preserve"> recognise</w:t>
      </w:r>
      <w:r w:rsidR="00B531FC">
        <w:t>d</w:t>
      </w:r>
      <w:r w:rsidR="00FF06DA">
        <w:t xml:space="preserve"> the useful data contributed by quantitative research</w:t>
      </w:r>
      <w:r w:rsidR="00FF06DA">
        <w:rPr>
          <w:rStyle w:val="FootnoteReference"/>
        </w:rPr>
        <w:footnoteReference w:id="18"/>
      </w:r>
      <w:r w:rsidR="009C70C4">
        <w:t xml:space="preserve">, </w:t>
      </w:r>
      <w:r w:rsidR="0013434D">
        <w:t>but</w:t>
      </w:r>
      <w:r w:rsidR="009C70C4">
        <w:t xml:space="preserve"> argued that</w:t>
      </w:r>
      <w:r w:rsidR="004B7EA2">
        <w:t xml:space="preserve"> the narrative of paranormal experience</w:t>
      </w:r>
      <w:r w:rsidR="0013434D">
        <w:t xml:space="preserve"> was</w:t>
      </w:r>
      <w:r w:rsidR="004B7EA2">
        <w:t xml:space="preserve"> ‘of interest to wider society and academics’ because ‘experiences often affect individuals.’</w:t>
      </w:r>
      <w:r w:rsidR="004B7EA2">
        <w:rPr>
          <w:rStyle w:val="FootnoteReference"/>
        </w:rPr>
        <w:footnoteReference w:id="19"/>
      </w:r>
      <w:r w:rsidR="004B7EA2">
        <w:t xml:space="preserve"> </w:t>
      </w:r>
      <w:r w:rsidR="00D261DB">
        <w:t>Thus,</w:t>
      </w:r>
      <w:r w:rsidR="0013434D">
        <w:t xml:space="preserve"> a phenomenological approach</w:t>
      </w:r>
      <w:r w:rsidR="00D261DB">
        <w:t xml:space="preserve"> </w:t>
      </w:r>
      <w:r w:rsidR="0013434D">
        <w:t>was employed</w:t>
      </w:r>
      <w:r w:rsidR="00D261DB">
        <w:t xml:space="preserve"> to fully understand ‘nature and perception of paranormal experience.’</w:t>
      </w:r>
      <w:r w:rsidR="00D261DB">
        <w:rPr>
          <w:rStyle w:val="FootnoteReference"/>
        </w:rPr>
        <w:footnoteReference w:id="20"/>
      </w:r>
    </w:p>
    <w:p w14:paraId="5AC102E5" w14:textId="7B248EAD" w:rsidR="00992F3A" w:rsidRPr="006143F0" w:rsidRDefault="00C47161" w:rsidP="009307CA">
      <w:pPr>
        <w:spacing w:line="360" w:lineRule="auto"/>
      </w:pPr>
      <w:r>
        <w:t xml:space="preserve">The semi structured interview </w:t>
      </w:r>
      <w:r w:rsidR="00CF0B6B">
        <w:t>revealed the different ways participants reasoned their experiences</w:t>
      </w:r>
      <w:r w:rsidR="00825EC1">
        <w:t xml:space="preserve">; </w:t>
      </w:r>
      <w:r w:rsidR="00CF0B6B">
        <w:t>one who had experience</w:t>
      </w:r>
      <w:r w:rsidR="00825EC1">
        <w:t>d</w:t>
      </w:r>
      <w:r w:rsidR="00CF0B6B">
        <w:t xml:space="preserve"> psychosis was more confident in understanding it may have been </w:t>
      </w:r>
      <w:r w:rsidR="00825EC1">
        <w:t>her mind whereas another was much less sure of herself due to conflict with her internal reality, as she had no prior experience in which to contextualise a paranormal experience.</w:t>
      </w:r>
      <w:r w:rsidR="00835063">
        <w:t xml:space="preserve"> The three themes that </w:t>
      </w:r>
      <w:r w:rsidR="00835063">
        <w:lastRenderedPageBreak/>
        <w:t xml:space="preserve">emerged were </w:t>
      </w:r>
      <w:r w:rsidR="00E50B8A">
        <w:t>‘</w:t>
      </w:r>
      <w:r w:rsidR="00835063">
        <w:t>distorted reality</w:t>
      </w:r>
      <w:r w:rsidR="00E50B8A">
        <w:t>’</w:t>
      </w:r>
      <w:r w:rsidR="00835063">
        <w:t xml:space="preserve">, </w:t>
      </w:r>
      <w:r w:rsidR="00E50B8A">
        <w:t>‘third party sensory presence’ and ‘effect on self’</w:t>
      </w:r>
      <w:r w:rsidR="00E50B8A">
        <w:rPr>
          <w:rStyle w:val="FootnoteReference"/>
        </w:rPr>
        <w:footnoteReference w:id="21"/>
      </w:r>
      <w:r w:rsidR="00E50B8A">
        <w:t>.</w:t>
      </w:r>
      <w:r w:rsidR="00F61E41">
        <w:t xml:space="preserve"> Ultimately, using a small sample size and interviews, the authors were able to </w:t>
      </w:r>
      <w:r w:rsidR="00FF3D23">
        <w:t>expand on research beyond quantitative data on paranormal belief and/or experience, to analyse the effect such experiences can have on a person, and how one navigates such an experience. The small sample size (four interviewees) was deliberate</w:t>
      </w:r>
      <w:r w:rsidR="001438EC">
        <w:rPr>
          <w:rStyle w:val="FootnoteReference"/>
        </w:rPr>
        <w:footnoteReference w:id="22"/>
      </w:r>
      <w:r w:rsidR="00FF3D23">
        <w:t xml:space="preserve">, </w:t>
      </w:r>
      <w:r w:rsidR="00CA32FB">
        <w:t>although 56 participants in an initial survey had agreed to participate</w:t>
      </w:r>
      <w:r w:rsidR="00B7042F">
        <w:rPr>
          <w:rStyle w:val="FootnoteReference"/>
        </w:rPr>
        <w:footnoteReference w:id="23"/>
      </w:r>
      <w:r w:rsidR="00B7042F">
        <w:t>, which may suggest there is</w:t>
      </w:r>
      <w:r w:rsidR="00F02A1C">
        <w:t xml:space="preserve"> an appetite amongst participants to discuss their experiences. </w:t>
      </w:r>
    </w:p>
    <w:p w14:paraId="16124007" w14:textId="0A471C32" w:rsidR="005E1C70" w:rsidRDefault="00A75955" w:rsidP="009307CA">
      <w:pPr>
        <w:spacing w:line="360" w:lineRule="auto"/>
      </w:pPr>
      <w:r>
        <w:t xml:space="preserve">The literature on cosmology was chosen to reflect debate on current trends in cosmology. </w:t>
      </w:r>
      <w:r w:rsidR="00F674DC">
        <w:t xml:space="preserve">Much literature exists on the concept of ‘anthropic design’, </w:t>
      </w:r>
      <w:r w:rsidR="00D4544F">
        <w:t>initially conceived to explain the existence of human life within the universe</w:t>
      </w:r>
      <w:r w:rsidR="00D4544F">
        <w:rPr>
          <w:rStyle w:val="FootnoteReference"/>
        </w:rPr>
        <w:footnoteReference w:id="24"/>
      </w:r>
      <w:r w:rsidR="00D4544F">
        <w:t>.</w:t>
      </w:r>
      <w:r w:rsidR="00923EFF">
        <w:t xml:space="preserve"> </w:t>
      </w:r>
      <w:r w:rsidR="00AC30C7">
        <w:t xml:space="preserve">In </w:t>
      </w:r>
      <w:r w:rsidR="00B908A6">
        <w:t xml:space="preserve">the first chapter of </w:t>
      </w:r>
      <w:r w:rsidR="00AC30C7">
        <w:t xml:space="preserve">his book, ‘God and the New Cosmology’, Mark Corey discussed several versions of the anthropic design, </w:t>
      </w:r>
      <w:r w:rsidR="00BB0E39">
        <w:t xml:space="preserve">from the weak anthropic principle which argued there is a requirement of the universe to exist long enough with the right conditions for </w:t>
      </w:r>
      <w:r w:rsidR="004339E6">
        <w:t>carbon-based</w:t>
      </w:r>
      <w:r w:rsidR="00BB0E39">
        <w:t xml:space="preserve"> life, to the final anthropic principle </w:t>
      </w:r>
      <w:r w:rsidR="00E009AA">
        <w:t xml:space="preserve">which argued that intelligent life must </w:t>
      </w:r>
      <w:r w:rsidR="00B05402">
        <w:t>form and</w:t>
      </w:r>
      <w:r w:rsidR="00E009AA">
        <w:t xml:space="preserve"> will never die out</w:t>
      </w:r>
      <w:r w:rsidR="00E009AA">
        <w:rPr>
          <w:rStyle w:val="FootnoteReference"/>
        </w:rPr>
        <w:footnoteReference w:id="25"/>
      </w:r>
      <w:r w:rsidR="00E009AA">
        <w:t>.</w:t>
      </w:r>
      <w:r w:rsidR="00B05402">
        <w:t xml:space="preserve"> Corey</w:t>
      </w:r>
      <w:r w:rsidR="00392DC2">
        <w:t xml:space="preserve"> wrote that with increased scientific knowledge, </w:t>
      </w:r>
      <w:r w:rsidR="00563863">
        <w:t xml:space="preserve">there was no longer need for a God yet more questions emerged </w:t>
      </w:r>
      <w:r w:rsidR="003D6275">
        <w:t>around the alleged coincidences that led to human life, and if there was a ‘deep truth about the nature of the universe’</w:t>
      </w:r>
      <w:r w:rsidR="003D6275">
        <w:rPr>
          <w:rStyle w:val="FootnoteReference"/>
        </w:rPr>
        <w:footnoteReference w:id="26"/>
      </w:r>
      <w:r w:rsidR="00C144D2">
        <w:t xml:space="preserve">. </w:t>
      </w:r>
      <w:r w:rsidR="00C34E0C">
        <w:t xml:space="preserve">Corey’s aim </w:t>
      </w:r>
      <w:r w:rsidR="00B03C27">
        <w:t xml:space="preserve">in investigating the anthropic principle was to see ‘what it </w:t>
      </w:r>
      <w:r w:rsidR="000E4587">
        <w:t>can possibly tell us … about our role in the cosmos.’</w:t>
      </w:r>
      <w:r w:rsidR="000E4587">
        <w:rPr>
          <w:rStyle w:val="FootnoteReference"/>
        </w:rPr>
        <w:footnoteReference w:id="27"/>
      </w:r>
      <w:r w:rsidR="000E4587">
        <w:t xml:space="preserve"> </w:t>
      </w:r>
      <w:r w:rsidR="0065408A">
        <w:t>In a similar way</w:t>
      </w:r>
      <w:r w:rsidR="00FC5DC4">
        <w:t xml:space="preserve"> to how people made sense of paranormal experiences through their internal and external realities</w:t>
      </w:r>
      <w:r w:rsidR="00FC5DC4">
        <w:rPr>
          <w:rStyle w:val="FootnoteReference"/>
        </w:rPr>
        <w:footnoteReference w:id="28"/>
      </w:r>
      <w:r w:rsidR="00FC5DC4">
        <w:t xml:space="preserve">, </w:t>
      </w:r>
      <w:r w:rsidR="003A083C">
        <w:t>the anthropic principle demonstrated how people sough</w:t>
      </w:r>
      <w:r w:rsidR="003D61CE">
        <w:t xml:space="preserve">t the truth about humanity’s place in the cosmos. </w:t>
      </w:r>
    </w:p>
    <w:p w14:paraId="15FA0BAC" w14:textId="6AC66A44" w:rsidR="00F04622" w:rsidRDefault="00F04622" w:rsidP="009307CA">
      <w:pPr>
        <w:spacing w:line="360" w:lineRule="auto"/>
      </w:pPr>
      <w:r>
        <w:t xml:space="preserve">George D. </w:t>
      </w:r>
      <w:proofErr w:type="spellStart"/>
      <w:r>
        <w:t>Chryssides</w:t>
      </w:r>
      <w:proofErr w:type="spellEnd"/>
      <w:r>
        <w:t xml:space="preserve"> </w:t>
      </w:r>
      <w:r w:rsidR="00F464D9">
        <w:t xml:space="preserve">paper on </w:t>
      </w:r>
      <w:r w:rsidR="00541E94">
        <w:t>a new religious movement</w:t>
      </w:r>
      <w:r w:rsidR="0062042A">
        <w:t>,</w:t>
      </w:r>
      <w:r w:rsidR="00557936">
        <w:t xml:space="preserve"> ‘Is God a Space Alien? The Cosmology of the </w:t>
      </w:r>
      <w:proofErr w:type="spellStart"/>
      <w:r w:rsidR="00557936">
        <w:t>Raëlian</w:t>
      </w:r>
      <w:proofErr w:type="spellEnd"/>
      <w:r w:rsidR="00557936">
        <w:t xml:space="preserve"> Church’</w:t>
      </w:r>
      <w:r w:rsidR="00E314EF">
        <w:t>, written in 2000 for Culture and Cosmos</w:t>
      </w:r>
      <w:r w:rsidR="00205F36">
        <w:t xml:space="preserve">, </w:t>
      </w:r>
      <w:r w:rsidR="0062042A">
        <w:t xml:space="preserve">demonstrated how the </w:t>
      </w:r>
      <w:proofErr w:type="spellStart"/>
      <w:r w:rsidR="0062042A">
        <w:t>Raelian</w:t>
      </w:r>
      <w:proofErr w:type="spellEnd"/>
      <w:r w:rsidR="0062042A">
        <w:t xml:space="preserve"> Church, examined how </w:t>
      </w:r>
      <w:r w:rsidR="00352B58">
        <w:t xml:space="preserve">new scientific cosmologies </w:t>
      </w:r>
      <w:r w:rsidR="00A63E73">
        <w:t xml:space="preserve">influence anthropological cosmologies, and understandings of how humanity came into being. </w:t>
      </w:r>
      <w:proofErr w:type="spellStart"/>
      <w:r w:rsidR="00EE3921">
        <w:t>Chryssides</w:t>
      </w:r>
      <w:proofErr w:type="spellEnd"/>
      <w:r w:rsidR="00EE3921">
        <w:t xml:space="preserve"> situated </w:t>
      </w:r>
      <w:r w:rsidR="00240E40">
        <w:t xml:space="preserve">the </w:t>
      </w:r>
      <w:proofErr w:type="spellStart"/>
      <w:r w:rsidR="00240E40">
        <w:t>Raelian</w:t>
      </w:r>
      <w:proofErr w:type="spellEnd"/>
      <w:r w:rsidR="00240E40">
        <w:t xml:space="preserve"> church within</w:t>
      </w:r>
      <w:r w:rsidR="00164F29">
        <w:t xml:space="preserve"> ‘secularization’ – that is a </w:t>
      </w:r>
      <w:r w:rsidR="00FC774E">
        <w:t>belief shift from ‘the supernatural to the scientific and technological’</w:t>
      </w:r>
      <w:r w:rsidR="00FC774E">
        <w:rPr>
          <w:rStyle w:val="FootnoteReference"/>
        </w:rPr>
        <w:footnoteReference w:id="29"/>
      </w:r>
      <w:r w:rsidR="00467C79">
        <w:t xml:space="preserve">, and how such religions emerging from this shift navigate humanity’s place in the cosmos and reason </w:t>
      </w:r>
      <w:r w:rsidR="00467C79">
        <w:lastRenderedPageBreak/>
        <w:t xml:space="preserve">for being. </w:t>
      </w:r>
      <w:r w:rsidR="00265BFC">
        <w:t xml:space="preserve">Followers of the </w:t>
      </w:r>
      <w:proofErr w:type="spellStart"/>
      <w:r w:rsidR="00265BFC">
        <w:t>Raelian</w:t>
      </w:r>
      <w:proofErr w:type="spellEnd"/>
      <w:r w:rsidR="00265BFC">
        <w:t xml:space="preserve"> church purport</w:t>
      </w:r>
      <w:r w:rsidR="000A0E08">
        <w:t>ed</w:t>
      </w:r>
      <w:r w:rsidR="00265BFC">
        <w:t xml:space="preserve"> </w:t>
      </w:r>
      <w:r w:rsidR="000A0E08">
        <w:t xml:space="preserve">interest in the philosophical and religious dimensions of </w:t>
      </w:r>
      <w:r w:rsidR="00AC12DE">
        <w:t>aliens and</w:t>
      </w:r>
      <w:r w:rsidR="000A0E08">
        <w:t xml:space="preserve"> d</w:t>
      </w:r>
      <w:r w:rsidR="000331D8">
        <w:t>id</w:t>
      </w:r>
      <w:r w:rsidR="000A0E08">
        <w:t xml:space="preserve"> not consider themselves </w:t>
      </w:r>
      <w:r w:rsidR="00C26513">
        <w:t>a ‘UFO religion’</w:t>
      </w:r>
      <w:r w:rsidR="00C26513">
        <w:rPr>
          <w:rStyle w:val="FootnoteReference"/>
        </w:rPr>
        <w:footnoteReference w:id="30"/>
      </w:r>
      <w:r w:rsidR="001A3B69">
        <w:t xml:space="preserve">, however </w:t>
      </w:r>
      <w:proofErr w:type="spellStart"/>
      <w:r w:rsidR="001A3B69">
        <w:t>Chryssides</w:t>
      </w:r>
      <w:proofErr w:type="spellEnd"/>
      <w:r w:rsidR="001A3B69">
        <w:t xml:space="preserve"> note</w:t>
      </w:r>
      <w:r w:rsidR="00DD1FCB">
        <w:t>d</w:t>
      </w:r>
      <w:r w:rsidR="001A3B69">
        <w:t xml:space="preserve"> that while this is legitimate from an insider perspective, the outsider perspective would necessarily consider </w:t>
      </w:r>
      <w:proofErr w:type="spellStart"/>
      <w:r w:rsidR="001A3B69">
        <w:t>Raelians</w:t>
      </w:r>
      <w:proofErr w:type="spellEnd"/>
      <w:r w:rsidR="001A3B69">
        <w:t xml:space="preserve"> a UFO religion </w:t>
      </w:r>
      <w:r w:rsidR="00E57176">
        <w:t>‘on the ground that it is one of a cluster of religious groups that bases its teachings on past or present extra-terrestrial visits.’</w:t>
      </w:r>
      <w:r w:rsidR="00E57176">
        <w:rPr>
          <w:rStyle w:val="FootnoteReference"/>
        </w:rPr>
        <w:footnoteReference w:id="31"/>
      </w:r>
      <w:r w:rsidR="00CF27F1">
        <w:t xml:space="preserve"> This paper </w:t>
      </w:r>
      <w:r w:rsidR="27DE0123">
        <w:t xml:space="preserve">presented </w:t>
      </w:r>
      <w:r w:rsidR="009D7609">
        <w:t>an outsider’s perspective into the theology</w:t>
      </w:r>
      <w:r w:rsidR="00CF27F1">
        <w:t xml:space="preserve"> underlying modern ‘atheistic’ religions</w:t>
      </w:r>
      <w:r w:rsidR="00CF27F1">
        <w:rPr>
          <w:rStyle w:val="FootnoteReference"/>
        </w:rPr>
        <w:footnoteReference w:id="32"/>
      </w:r>
      <w:r w:rsidR="007353B4">
        <w:t xml:space="preserve">, as well as what </w:t>
      </w:r>
      <w:r w:rsidR="00D971FB">
        <w:t xml:space="preserve">UFO religions provides to its followers. </w:t>
      </w:r>
      <w:r w:rsidR="00F26CA1">
        <w:t xml:space="preserve"> </w:t>
      </w:r>
      <w:proofErr w:type="spellStart"/>
      <w:r w:rsidR="00DD1FCB">
        <w:t>Chyrissides</w:t>
      </w:r>
      <w:proofErr w:type="spellEnd"/>
      <w:r w:rsidR="00DD1FCB">
        <w:t xml:space="preserve">’ paper provided useful context for an outsider and a functionalist perspective of </w:t>
      </w:r>
      <w:r w:rsidR="00592026">
        <w:t xml:space="preserve">paranormal and cosmological beliefs. </w:t>
      </w:r>
    </w:p>
    <w:p w14:paraId="25ECECBB" w14:textId="4D8EFCA3" w:rsidR="00F04622" w:rsidRDefault="52F94029" w:rsidP="009307CA">
      <w:pPr>
        <w:spacing w:line="360" w:lineRule="auto"/>
      </w:pPr>
      <w:r>
        <w:t xml:space="preserve">In summary, existing literature demonstrates that </w:t>
      </w:r>
      <w:r w:rsidR="7C4A43CD">
        <w:t>there is debate as to the purpose of belief in the paranormal is for people, as well as the impact i</w:t>
      </w:r>
      <w:r w:rsidR="3BF58850">
        <w:t xml:space="preserve">t </w:t>
      </w:r>
      <w:r w:rsidR="7C4A43CD">
        <w:t>has on cosmological beliefs.</w:t>
      </w:r>
      <w:r w:rsidR="2F75CA65">
        <w:t xml:space="preserve"> Whilst numerous studies have been carried out into paranormal beliefs, there is </w:t>
      </w:r>
      <w:r w:rsidR="4CFF6F0D">
        <w:t xml:space="preserve">no official definition of paranormal, which can make comparing studies and results difficult. </w:t>
      </w:r>
      <w:r w:rsidR="62728D31">
        <w:t xml:space="preserve">Drinkwater, </w:t>
      </w:r>
      <w:proofErr w:type="spellStart"/>
      <w:r w:rsidR="62728D31">
        <w:t>Dagnall</w:t>
      </w:r>
      <w:proofErr w:type="spellEnd"/>
      <w:r w:rsidR="62728D31">
        <w:t xml:space="preserve"> and Bate’s paper demonstrated the advantages of using a phenomenological approach</w:t>
      </w:r>
      <w:r w:rsidR="00F04622" w:rsidRPr="2721DE67">
        <w:rPr>
          <w:rStyle w:val="FootnoteReference"/>
        </w:rPr>
        <w:footnoteReference w:id="33"/>
      </w:r>
      <w:r w:rsidR="76CBC666">
        <w:t xml:space="preserve">, and Castro, Burrows and </w:t>
      </w:r>
      <w:proofErr w:type="spellStart"/>
      <w:r w:rsidR="76CBC666">
        <w:t>Wooffit</w:t>
      </w:r>
      <w:proofErr w:type="spellEnd"/>
      <w:r w:rsidR="76CBC666">
        <w:t xml:space="preserve"> identified that women in the UK showed more belief in the paranormal than the rest of the population. </w:t>
      </w:r>
    </w:p>
    <w:p w14:paraId="42884381" w14:textId="6FFC0716" w:rsidR="626733A5" w:rsidRDefault="00384023" w:rsidP="009307CA">
      <w:pPr>
        <w:spacing w:line="360" w:lineRule="auto"/>
      </w:pPr>
      <w:r>
        <w:rPr>
          <w:b/>
          <w:bCs/>
        </w:rPr>
        <w:t>Theory And Methodology</w:t>
      </w:r>
    </w:p>
    <w:p w14:paraId="11862A6D" w14:textId="77777777" w:rsidR="006566EF" w:rsidRDefault="006566EF" w:rsidP="006566EF">
      <w:pPr>
        <w:spacing w:line="360" w:lineRule="auto"/>
      </w:pPr>
      <w:r>
        <w:t>This research project used a quantitative data from the survey to gain broader insight into paranormal and cosmological beliefs. From there, qualitative methods were employed; four participants were selected to take part in in depth interviews, which were recorded and transcribed.</w:t>
      </w:r>
    </w:p>
    <w:p w14:paraId="15E585C6" w14:textId="1DFA2F9B" w:rsidR="00E315E4" w:rsidRDefault="00E500ED" w:rsidP="009307CA">
      <w:pPr>
        <w:spacing w:line="360" w:lineRule="auto"/>
      </w:pPr>
      <w:r>
        <w:t xml:space="preserve">The </w:t>
      </w:r>
      <w:r w:rsidR="00CE21BB">
        <w:t xml:space="preserve">guiding philosophy </w:t>
      </w:r>
      <w:r w:rsidR="0027177F">
        <w:t xml:space="preserve">and theory </w:t>
      </w:r>
      <w:r w:rsidR="00CE21BB">
        <w:t xml:space="preserve">of this </w:t>
      </w:r>
      <w:r w:rsidR="009C21DA">
        <w:t xml:space="preserve">research </w:t>
      </w:r>
      <w:r w:rsidR="00EF68A3">
        <w:t>was</w:t>
      </w:r>
      <w:r w:rsidR="009C21DA">
        <w:t xml:space="preserve"> phenomenology</w:t>
      </w:r>
      <w:r w:rsidR="0038031F">
        <w:t>.</w:t>
      </w:r>
      <w:r w:rsidR="003D156A">
        <w:t xml:space="preserve"> </w:t>
      </w:r>
      <w:r w:rsidR="007B5F1F">
        <w:t xml:space="preserve">Phenomenology </w:t>
      </w:r>
      <w:r w:rsidR="004F35BB">
        <w:t xml:space="preserve">focuses on an experience </w:t>
      </w:r>
      <w:r w:rsidR="00E070ED">
        <w:t>subjectively</w:t>
      </w:r>
      <w:r w:rsidR="00A43A80">
        <w:rPr>
          <w:rStyle w:val="FootnoteReference"/>
        </w:rPr>
        <w:footnoteReference w:id="34"/>
      </w:r>
      <w:r w:rsidR="003F0B63">
        <w:t>; that is the experience happens on its own terms, in a person’s own world, as opposed to being attributed to outside influences</w:t>
      </w:r>
      <w:r w:rsidR="002A30B4">
        <w:t>.</w:t>
      </w:r>
      <w:r w:rsidR="00013FD6">
        <w:t xml:space="preserve"> </w:t>
      </w:r>
      <w:r w:rsidR="006566EF">
        <w:t xml:space="preserve">There are strengths to the using phenomenology to research the paranormal; Drinkwater, </w:t>
      </w:r>
      <w:proofErr w:type="spellStart"/>
      <w:r w:rsidR="006566EF">
        <w:t>Dagnall</w:t>
      </w:r>
      <w:proofErr w:type="spellEnd"/>
      <w:r w:rsidR="006566EF">
        <w:t xml:space="preserve"> and Bate’s phenomenological approach allowed paranormal experiences to be understood on the experiencer’s own terms, rather than attempting to rationalise or theorise on behalf of the experiencer. Similarly, Seth </w:t>
      </w:r>
      <w:proofErr w:type="spellStart"/>
      <w:r w:rsidR="006566EF">
        <w:t>Kunin</w:t>
      </w:r>
      <w:proofErr w:type="spellEnd"/>
      <w:r w:rsidR="006566EF">
        <w:t xml:space="preserve"> and </w:t>
      </w:r>
      <w:r w:rsidR="006566EF">
        <w:lastRenderedPageBreak/>
        <w:t xml:space="preserve">Jonathan Miles-Watson wrote that a phenomenological approach to religion </w:t>
      </w:r>
      <w:r w:rsidR="004B49E6">
        <w:t xml:space="preserve">sought to </w:t>
      </w:r>
      <w:r w:rsidR="006566EF">
        <w:t>‘understand the religious consciousness of the believers who practice the particular religion being studied.’</w:t>
      </w:r>
      <w:r w:rsidR="006566EF">
        <w:rPr>
          <w:rStyle w:val="FootnoteReference"/>
        </w:rPr>
        <w:footnoteReference w:id="35"/>
      </w:r>
      <w:r w:rsidR="006566EF">
        <w:t xml:space="preserve"> </w:t>
      </w:r>
    </w:p>
    <w:p w14:paraId="1AEB9577" w14:textId="61BC4963" w:rsidR="006566EF" w:rsidRDefault="004B49E6" w:rsidP="006566EF">
      <w:pPr>
        <w:spacing w:line="360" w:lineRule="auto"/>
      </w:pPr>
      <w:proofErr w:type="spellStart"/>
      <w:r>
        <w:t>How</w:t>
      </w:r>
      <w:r w:rsidR="006566EF">
        <w:t>Jeremy</w:t>
      </w:r>
      <w:proofErr w:type="spellEnd"/>
      <w:r w:rsidR="006566EF">
        <w:t xml:space="preserve"> Northcote argued that despite researchers attempting to put their bias aside by bracketing, bias continued to exist in other ways</w:t>
      </w:r>
      <w:r w:rsidR="006566EF">
        <w:rPr>
          <w:rStyle w:val="FootnoteReference"/>
        </w:rPr>
        <w:footnoteReference w:id="36"/>
      </w:r>
      <w:r w:rsidR="006566EF">
        <w:t>. The researcher decides what to bracket and why, leading to vital parts of the story being bracketed out of the analysis</w:t>
      </w:r>
      <w:r w:rsidR="006566EF">
        <w:rPr>
          <w:rStyle w:val="FootnoteReference"/>
        </w:rPr>
        <w:footnoteReference w:id="37"/>
      </w:r>
      <w:r w:rsidR="006566EF">
        <w:t xml:space="preserve">. Northcote advocated for a reflexive approach, and in doing this research it was important to set aside my biases as a woman, but also as an insider to this community. </w:t>
      </w:r>
      <w:r w:rsidR="00475A04">
        <w:t>As the research aimed to describe the meaning of beliefs</w:t>
      </w:r>
      <w:r w:rsidR="00AF317C">
        <w:t xml:space="preserve"> in the participants own terms, questions could not be leading, and the interview would have to be structured to </w:t>
      </w:r>
      <w:r w:rsidR="009322AB">
        <w:t xml:space="preserve">give participants time and space to explain themselves fully. </w:t>
      </w:r>
    </w:p>
    <w:p w14:paraId="796075E1" w14:textId="389B8C93" w:rsidR="00536EB9" w:rsidRDefault="6E666758" w:rsidP="689110FB">
      <w:pPr>
        <w:spacing w:line="360" w:lineRule="auto"/>
      </w:pPr>
      <w:r>
        <w:t>U</w:t>
      </w:r>
      <w:r w:rsidR="0088025B">
        <w:t>sing an online paranormal community to recruit participants</w:t>
      </w:r>
      <w:r w:rsidR="4FF20DCA">
        <w:t xml:space="preserve"> allowed me to</w:t>
      </w:r>
      <w:r w:rsidR="006B18B6">
        <w:t xml:space="preserve"> disseminate a questionnaire</w:t>
      </w:r>
      <w:r w:rsidR="000023DA" w:rsidRPr="000023DA">
        <w:t xml:space="preserve"> </w:t>
      </w:r>
      <w:r w:rsidR="00D46DC9">
        <w:t>a</w:t>
      </w:r>
      <w:r w:rsidR="000023DA">
        <w:t>nd</w:t>
      </w:r>
      <w:r w:rsidR="006B18B6">
        <w:t xml:space="preserve"> ensure</w:t>
      </w:r>
      <w:r w:rsidR="00D46DC9">
        <w:t>d</w:t>
      </w:r>
      <w:r w:rsidR="006B18B6">
        <w:t xml:space="preserve"> a good cross section of</w:t>
      </w:r>
      <w:r w:rsidR="7A6374BC">
        <w:t xml:space="preserve"> participants</w:t>
      </w:r>
      <w:r w:rsidR="00D46DC9">
        <w:t xml:space="preserve"> who would be willing to discuss their experiences</w:t>
      </w:r>
      <w:r w:rsidR="009322AB">
        <w:t>.</w:t>
      </w:r>
      <w:r w:rsidR="00D46DC9">
        <w:rPr>
          <w:rStyle w:val="FootnoteReference"/>
        </w:rPr>
        <w:footnoteReference w:id="38"/>
      </w:r>
      <w:r w:rsidR="00D46DC9">
        <w:t xml:space="preserve"> </w:t>
      </w:r>
      <w:r w:rsidR="006566EF">
        <w:t>Semi structured, i</w:t>
      </w:r>
      <w:r w:rsidR="006566EF" w:rsidRPr="005B6063">
        <w:t>n-depth</w:t>
      </w:r>
      <w:r w:rsidR="005B6063" w:rsidRPr="005B6063">
        <w:t xml:space="preserve"> interviews </w:t>
      </w:r>
      <w:r w:rsidR="009322AB">
        <w:t xml:space="preserve">allowed for </w:t>
      </w:r>
      <w:r w:rsidR="005B6063" w:rsidRPr="005B6063">
        <w:t>‘individual, personal experiences’</w:t>
      </w:r>
      <w:r w:rsidR="005B6063">
        <w:rPr>
          <w:rStyle w:val="FootnoteReference"/>
        </w:rPr>
        <w:footnoteReference w:id="39"/>
      </w:r>
      <w:r w:rsidR="009322AB">
        <w:t xml:space="preserve"> to be heard</w:t>
      </w:r>
      <w:r w:rsidR="00D118A0">
        <w:t>, which serve</w:t>
      </w:r>
      <w:r w:rsidR="009A2442">
        <w:t>d</w:t>
      </w:r>
      <w:r w:rsidR="00D118A0">
        <w:t xml:space="preserve"> the phenomenological approach of this project</w:t>
      </w:r>
      <w:r w:rsidR="28B41BD4">
        <w:t xml:space="preserve"> ’where the ‘internal understanding should be privileged in relation to any external points of view.’</w:t>
      </w:r>
      <w:r w:rsidR="005B1438" w:rsidRPr="689110FB">
        <w:rPr>
          <w:rStyle w:val="FootnoteReference"/>
        </w:rPr>
        <w:footnoteReference w:id="40"/>
      </w:r>
      <w:r w:rsidR="28B41BD4">
        <w:t xml:space="preserve"> </w:t>
      </w:r>
      <w:r w:rsidR="00C475F1">
        <w:t>On a practical level, the semi structured interview would provide ‘</w:t>
      </w:r>
      <w:r w:rsidR="004E1D46" w:rsidRPr="004E1D46">
        <w:t>responses that can be fairly easily recorded, summarized and analysed.</w:t>
      </w:r>
      <w:r w:rsidR="004E1D46">
        <w:t>’</w:t>
      </w:r>
      <w:r w:rsidR="004E1D46">
        <w:rPr>
          <w:rStyle w:val="FootnoteReference"/>
        </w:rPr>
        <w:footnoteReference w:id="41"/>
      </w:r>
    </w:p>
    <w:p w14:paraId="3F88895C" w14:textId="4B918915" w:rsidR="00384023" w:rsidRDefault="00384023" w:rsidP="00384023">
      <w:pPr>
        <w:spacing w:line="360" w:lineRule="auto"/>
      </w:pPr>
      <w:r>
        <w:t>The survey was distributed amongst an online paranormal podcast community, with permission from the moderators. The survey received little engagement at first, with some people commenting that they want to respond but were not within the age range</w:t>
      </w:r>
      <w:r w:rsidR="0078796B">
        <w:t xml:space="preserve">, so it was expanded and reposted. </w:t>
      </w:r>
      <w:r>
        <w:t>The initial justification for more limited age brackets, initially looking for women over the age of 35 was to build upon Castro’s findings that women between 35 and 64 years old had the highest rates of paranormal belief</w:t>
      </w:r>
      <w:r>
        <w:rPr>
          <w:rStyle w:val="FootnoteReference"/>
        </w:rPr>
        <w:footnoteReference w:id="42"/>
      </w:r>
      <w:r>
        <w:t xml:space="preserve">. </w:t>
      </w:r>
      <w:r w:rsidR="0078796B">
        <w:t xml:space="preserve">Most respondents (66.7%) were 31 years old or over at the time the survey closed. </w:t>
      </w:r>
      <w:r>
        <w:t xml:space="preserve">This did lead to an increase in survey respondents, but respondent numbers were 12 at the </w:t>
      </w:r>
      <w:r>
        <w:lastRenderedPageBreak/>
        <w:t xml:space="preserve">time of the surveys close. Thus, this research should not be taken as a representation of the entire community, but rather an exploratory survey into the beliefs of women within this community.  </w:t>
      </w:r>
    </w:p>
    <w:p w14:paraId="28BA19F6" w14:textId="6D1A3AB8" w:rsidR="005058E7" w:rsidRDefault="00384023" w:rsidP="689110FB">
      <w:pPr>
        <w:spacing w:line="360" w:lineRule="auto"/>
      </w:pPr>
      <w:r>
        <w:t>The qualitative method of in-depth interviews was suitable for this project, as the aim of the project was to investigate beliefs</w:t>
      </w:r>
      <w:r>
        <w:rPr>
          <w:rStyle w:val="FootnoteReference"/>
        </w:rPr>
        <w:footnoteReference w:id="43"/>
      </w:r>
      <w:r>
        <w:t xml:space="preserve">. </w:t>
      </w:r>
      <w:r w:rsidR="00403C33">
        <w:t>The</w:t>
      </w:r>
      <w:r>
        <w:t xml:space="preserve"> purpose of qualitative research is </w:t>
      </w:r>
      <w:r w:rsidR="00584DB6">
        <w:t xml:space="preserve">to gain </w:t>
      </w:r>
      <w:r>
        <w:t>‘</w:t>
      </w:r>
      <w:r w:rsidRPr="00655474">
        <w:t>a contextualized understanding of</w:t>
      </w:r>
      <w:r>
        <w:t xml:space="preserve"> </w:t>
      </w:r>
      <w:r w:rsidRPr="00372EB3">
        <w:t>phenomena</w:t>
      </w:r>
      <w:r w:rsidR="00103D94">
        <w:t xml:space="preserve"> …</w:t>
      </w:r>
      <w:r w:rsidRPr="00372EB3">
        <w:t xml:space="preserve"> understand the context of people’s experiences.</w:t>
      </w:r>
      <w:r>
        <w:t>’</w:t>
      </w:r>
      <w:r>
        <w:rPr>
          <w:rStyle w:val="FootnoteReference"/>
        </w:rPr>
        <w:footnoteReference w:id="44"/>
      </w:r>
      <w:r w:rsidR="00814C9B">
        <w:t xml:space="preserve"> </w:t>
      </w:r>
      <w:r w:rsidR="00437FCB">
        <w:t>Furthermore</w:t>
      </w:r>
      <w:r w:rsidR="0076578F">
        <w:t xml:space="preserve"> </w:t>
      </w:r>
      <w:r w:rsidR="003E503B">
        <w:t>the insider perspective</w:t>
      </w:r>
      <w:r w:rsidR="00712DE2">
        <w:rPr>
          <w:rStyle w:val="FootnoteReference"/>
        </w:rPr>
        <w:footnoteReference w:id="45"/>
      </w:r>
      <w:r w:rsidR="0076578F">
        <w:t xml:space="preserve"> </w:t>
      </w:r>
      <w:r w:rsidR="00712DE2">
        <w:t>informed how the interviews were conducted.</w:t>
      </w:r>
      <w:r w:rsidR="00E23059">
        <w:t xml:space="preserve"> </w:t>
      </w:r>
      <w:r w:rsidR="006566EF">
        <w:t xml:space="preserve">As an insider, caution was taken to not reveal my own beliefs that could inadvertently cause the interviewee to modify their answers. </w:t>
      </w:r>
      <w:r w:rsidR="00E23059">
        <w:t>Rather than asking ‘what are your cosmological beliefs?’, I attempted to open the question by phrasing it as ‘Can you tell me a bit more about your cosmological beliefs?’,</w:t>
      </w:r>
      <w:r w:rsidR="00E44B0A">
        <w:t xml:space="preserve"> which revealed a great amount </w:t>
      </w:r>
      <w:r w:rsidR="00D504A3">
        <w:t xml:space="preserve">about the </w:t>
      </w:r>
      <w:r w:rsidR="002E1767">
        <w:t>interviewee’s</w:t>
      </w:r>
      <w:r w:rsidR="00D504A3">
        <w:t xml:space="preserve"> broader life, how they engage with their cosmological beliefs and a chance to hear their beliefs on their terms. </w:t>
      </w:r>
      <w:r w:rsidR="00E23059">
        <w:t xml:space="preserve"> </w:t>
      </w:r>
      <w:r w:rsidR="006566EF">
        <w:t>It was often difficult to not react too much to people’s experiences or beliefs. The intention when responding to interviewees sharing experiences that I may have not otherwise agreed with, was to validate the experience as a phenomenological approach demands – on its own terms. Neutral language was used such as ‘could you tell me more about that, if you’d like?’. This approach did yield good results with respondents, unprompted, divulged their own and often very personal stories.</w:t>
      </w:r>
    </w:p>
    <w:p w14:paraId="4E01C095" w14:textId="647458A4" w:rsidR="00AA4DFE" w:rsidRDefault="001C0D20" w:rsidP="00384023">
      <w:pPr>
        <w:spacing w:line="360" w:lineRule="auto"/>
        <w:rPr>
          <w:b/>
          <w:bCs/>
        </w:rPr>
      </w:pPr>
      <w:r>
        <w:rPr>
          <w:b/>
          <w:bCs/>
        </w:rPr>
        <w:t xml:space="preserve">Quantitative </w:t>
      </w:r>
      <w:r w:rsidR="00AA4DFE">
        <w:rPr>
          <w:b/>
          <w:bCs/>
        </w:rPr>
        <w:t>Analysis</w:t>
      </w:r>
    </w:p>
    <w:p w14:paraId="5F91CF2D" w14:textId="6237D727" w:rsidR="00BE47FE" w:rsidRPr="00AA4DFE" w:rsidRDefault="00FE2AE3" w:rsidP="00384023">
      <w:pPr>
        <w:spacing w:line="360" w:lineRule="auto"/>
      </w:pPr>
      <w:r>
        <w:t xml:space="preserve">The quantitative data obtained from the survey painted an interesting, but preliminary </w:t>
      </w:r>
      <w:r w:rsidR="00BE47FE">
        <w:t xml:space="preserve">picture of the cosmological and paranormal beliefs of women in the group. </w:t>
      </w:r>
      <w:r w:rsidR="00243970">
        <w:t>None of the survey respondents were adherents of the religions listed</w:t>
      </w:r>
      <w:r w:rsidR="00A617CE">
        <w:rPr>
          <w:rStyle w:val="FootnoteReference"/>
        </w:rPr>
        <w:footnoteReference w:id="46"/>
      </w:r>
      <w:r w:rsidR="00C846D6">
        <w:t xml:space="preserve">, and 100% selected ‘no religion’. This was unsurprising, as </w:t>
      </w:r>
      <w:r w:rsidR="0021563C">
        <w:t>the number of people with ‘no religion’ has increased in the UK</w:t>
      </w:r>
      <w:r w:rsidR="0021563C">
        <w:rPr>
          <w:rStyle w:val="FootnoteReference"/>
        </w:rPr>
        <w:footnoteReference w:id="47"/>
      </w:r>
      <w:r w:rsidR="0021563C">
        <w:t>.</w:t>
      </w:r>
      <w:r w:rsidR="00C4149A">
        <w:t xml:space="preserve"> The census report noted that </w:t>
      </w:r>
      <w:r w:rsidR="0073712C">
        <w:t>religious belief was a voluntary question and ‘</w:t>
      </w:r>
      <w:r w:rsidR="0073712C" w:rsidRPr="0073712C">
        <w:t>the religion with which they connect or identify, rather than their beliefs or active religious practice</w:t>
      </w:r>
      <w:r w:rsidR="0073712C">
        <w:t>’</w:t>
      </w:r>
      <w:r w:rsidR="0073712C">
        <w:rPr>
          <w:rStyle w:val="FootnoteReference"/>
        </w:rPr>
        <w:footnoteReference w:id="48"/>
      </w:r>
      <w:r w:rsidR="0096049E">
        <w:t xml:space="preserve"> and as such caution must be taken when comparisons are made. </w:t>
      </w:r>
      <w:r w:rsidR="001C0D20">
        <w:t xml:space="preserve">This can be further contextualised </w:t>
      </w:r>
      <w:r w:rsidR="00123CD0">
        <w:t xml:space="preserve">with </w:t>
      </w:r>
      <w:r w:rsidR="00987D28">
        <w:t xml:space="preserve">Emmons and </w:t>
      </w:r>
      <w:proofErr w:type="spellStart"/>
      <w:r w:rsidR="00987D28">
        <w:t>Sobal</w:t>
      </w:r>
      <w:r w:rsidR="00D653EB">
        <w:t>’s</w:t>
      </w:r>
      <w:proofErr w:type="spellEnd"/>
      <w:r w:rsidR="00D653EB">
        <w:t xml:space="preserve"> paper</w:t>
      </w:r>
      <w:r w:rsidR="00240D7A">
        <w:t xml:space="preserve">, </w:t>
      </w:r>
      <w:r w:rsidR="00D72BF3">
        <w:t xml:space="preserve">which made a similar </w:t>
      </w:r>
      <w:r w:rsidR="00D72BF3">
        <w:lastRenderedPageBreak/>
        <w:t>clarification regarding levels of beliefs and how the word ‘belief’ can be interpreted</w:t>
      </w:r>
      <w:r w:rsidR="00D72BF3">
        <w:rPr>
          <w:rStyle w:val="FootnoteReference"/>
        </w:rPr>
        <w:footnoteReference w:id="49"/>
      </w:r>
      <w:r w:rsidR="00D72BF3">
        <w:t>.</w:t>
      </w:r>
      <w:r w:rsidR="00082D64">
        <w:t xml:space="preserve"> To gain further insight, the questionnaire asked </w:t>
      </w:r>
      <w:r w:rsidR="00E81988">
        <w:t xml:space="preserve">about </w:t>
      </w:r>
      <w:r w:rsidR="005C092B">
        <w:t xml:space="preserve">prayer and ritual. </w:t>
      </w:r>
    </w:p>
    <w:p w14:paraId="5FC7166B" w14:textId="30A1A4BA" w:rsidR="003F6CEF" w:rsidRDefault="00D14308" w:rsidP="007F0264">
      <w:pPr>
        <w:spacing w:line="360" w:lineRule="auto"/>
      </w:pPr>
      <w:r>
        <w:t>Few respondents engaged in prayer or ritual, but</w:t>
      </w:r>
      <w:r w:rsidR="007222E5">
        <w:t xml:space="preserve"> only </w:t>
      </w:r>
      <w:r w:rsidR="004F7DBC">
        <w:t xml:space="preserve">33.8% of respondents disagreed or strongly disagreed </w:t>
      </w:r>
      <w:r w:rsidR="00E81988">
        <w:t xml:space="preserve">that ritual or prayer could influence their life. </w:t>
      </w:r>
      <w:r w:rsidR="001263BD">
        <w:t xml:space="preserve">Similarly, when asked about astrology, </w:t>
      </w:r>
      <w:r w:rsidR="006942FA">
        <w:t>no participants would</w:t>
      </w:r>
      <w:r w:rsidR="009C217A">
        <w:t xml:space="preserve"> consul</w:t>
      </w:r>
      <w:r w:rsidR="006942FA">
        <w:t>t</w:t>
      </w:r>
      <w:r w:rsidR="009C217A">
        <w:t xml:space="preserve"> an astrologer about their future</w:t>
      </w:r>
      <w:r w:rsidR="006942FA">
        <w:t xml:space="preserve"> (chart 4)</w:t>
      </w:r>
      <w:r w:rsidR="009C217A">
        <w:t>, but</w:t>
      </w:r>
      <w:r w:rsidR="006942FA">
        <w:t xml:space="preserve"> </w:t>
      </w:r>
      <w:r w:rsidR="004B33FA">
        <w:t xml:space="preserve">only 66.7% disagreed or strongly disagreed about consulting an astrologer to know more about themselves (chart 4). </w:t>
      </w:r>
      <w:r w:rsidR="00576D65">
        <w:t xml:space="preserve">The purpose of the qualitative research was to understand why there were discrepancies, and what exactly cosmology and the paranormal meant to these individuals whose responses could be somewhat contradictory. </w:t>
      </w:r>
      <w:r w:rsidR="009C217A">
        <w:t xml:space="preserve"> </w:t>
      </w:r>
    </w:p>
    <w:p w14:paraId="70CC3FCB" w14:textId="209430BF" w:rsidR="00092AE0" w:rsidRPr="007F0264" w:rsidRDefault="005C6692" w:rsidP="007F0264">
      <w:pPr>
        <w:keepNext/>
      </w:pPr>
      <w:r>
        <w:br/>
      </w:r>
      <w:r w:rsidR="00FC698F">
        <w:rPr>
          <w:b/>
          <w:bCs/>
        </w:rPr>
        <w:t>Qualitative Analysis</w:t>
      </w:r>
    </w:p>
    <w:p w14:paraId="545DEC10" w14:textId="69B7220E" w:rsidR="00511437" w:rsidRPr="00511437" w:rsidRDefault="0038031F" w:rsidP="00C32DC4">
      <w:pPr>
        <w:spacing w:line="360" w:lineRule="auto"/>
      </w:pPr>
      <w:r>
        <w:t xml:space="preserve">As seen from analysis of the quantitative data, </w:t>
      </w:r>
      <w:r w:rsidR="00CE1CE4">
        <w:t>there appeared to be some contradictions in responses</w:t>
      </w:r>
      <w:r w:rsidR="001D5005">
        <w:t xml:space="preserve">. These contradictions were able to be expanded upon during the qualitative data analysis. </w:t>
      </w:r>
      <w:r w:rsidR="002A345F">
        <w:t>To analyse the data, interviews were recorded, automatically transcribed and then checked against the recording for errors. The data collected was analysed thematically to find commonalities</w:t>
      </w:r>
      <w:r w:rsidR="00777081">
        <w:rPr>
          <w:rStyle w:val="FootnoteReference"/>
        </w:rPr>
        <w:footnoteReference w:id="50"/>
      </w:r>
      <w:r w:rsidR="002A345F">
        <w:t xml:space="preserve"> in the experiences and beliefs as they mattered to the women interviewed. The three key themes that emerged were </w:t>
      </w:r>
      <w:r w:rsidR="00FB52A8">
        <w:t>interconnection, self-belief and disbelief, and the ‘feeling’.</w:t>
      </w:r>
      <w:r w:rsidR="00DF79F4">
        <w:t xml:space="preserve"> Whilst I probed for answers during the interview, each theme emerged naturally and will be told as the interviewee described them. </w:t>
      </w:r>
      <w:r w:rsidR="008716F1">
        <w:t>Interviewees shared much about their personal life, daily lives and described how they experience their own beliefs, on their own terms. Interviewers and interviewees react to each other’s perceptions, and ‘thus co-create knowledge and meaning’</w:t>
      </w:r>
      <w:r w:rsidR="008716F1" w:rsidRPr="689110FB">
        <w:rPr>
          <w:rStyle w:val="FootnoteReference"/>
        </w:rPr>
        <w:footnoteReference w:id="51"/>
      </w:r>
      <w:r w:rsidR="008716F1">
        <w:t>, making each interview an entity within itself.</w:t>
      </w:r>
      <w:r w:rsidR="00D44453">
        <w:t xml:space="preserve"> The three participants interviewed were Anna (36), Beth (</w:t>
      </w:r>
      <w:r w:rsidR="00C32DC4">
        <w:t>35</w:t>
      </w:r>
      <w:r w:rsidR="00D44453">
        <w:t xml:space="preserve">) and </w:t>
      </w:r>
      <w:r w:rsidR="007A3D63">
        <w:t xml:space="preserve">Carrie (26). </w:t>
      </w:r>
      <w:r w:rsidR="009A332A">
        <w:t xml:space="preserve">All names have been changed to preserve anonymity. </w:t>
      </w:r>
    </w:p>
    <w:p w14:paraId="7AEF9D2F" w14:textId="0E1BA577" w:rsidR="003D5C2C" w:rsidRDefault="003D5C2C" w:rsidP="008F0C28">
      <w:pPr>
        <w:spacing w:line="360" w:lineRule="auto"/>
        <w:rPr>
          <w:i/>
          <w:iCs/>
        </w:rPr>
      </w:pPr>
      <w:r w:rsidRPr="689110FB">
        <w:rPr>
          <w:i/>
          <w:iCs/>
        </w:rPr>
        <w:t>Interconnectedness</w:t>
      </w:r>
    </w:p>
    <w:p w14:paraId="6F2CD7AC" w14:textId="17EA145C" w:rsidR="00CE48E4" w:rsidRDefault="0009740C" w:rsidP="008F0C28">
      <w:pPr>
        <w:spacing w:line="360" w:lineRule="auto"/>
      </w:pPr>
      <w:r>
        <w:t xml:space="preserve">All participants expressed a feeling of connection with nature, the cosmos and life beyond earth. This did not correlate with whether they believed in the paranormal or had experienced a paranormal </w:t>
      </w:r>
      <w:r w:rsidR="007A3D63">
        <w:t>event and</w:t>
      </w:r>
      <w:r>
        <w:t xml:space="preserve"> seemed to </w:t>
      </w:r>
      <w:r w:rsidR="00F1771D">
        <w:t>be a positive connection with nature and the world around them</w:t>
      </w:r>
      <w:r w:rsidR="006C594E">
        <w:t>, but a negative connection towards organised religion.</w:t>
      </w:r>
      <w:r w:rsidR="00004C55">
        <w:t xml:space="preserve"> In ‘Into </w:t>
      </w:r>
      <w:proofErr w:type="gramStart"/>
      <w:r w:rsidR="00004C55">
        <w:t>The</w:t>
      </w:r>
      <w:proofErr w:type="gramEnd"/>
      <w:r w:rsidR="00004C55">
        <w:t xml:space="preserve"> Unknown’, the authors noted the importance of language </w:t>
      </w:r>
      <w:r w:rsidR="0041375C">
        <w:t>in reflecting ‘internal and external representations and influences in the construction of reality.’</w:t>
      </w:r>
      <w:r w:rsidR="0041375C">
        <w:rPr>
          <w:rStyle w:val="FootnoteReference"/>
        </w:rPr>
        <w:footnoteReference w:id="52"/>
      </w:r>
      <w:r w:rsidR="0041375C">
        <w:t xml:space="preserve"> </w:t>
      </w:r>
      <w:r w:rsidR="00D651E2">
        <w:t xml:space="preserve">The language used by participants explained how they understood their </w:t>
      </w:r>
      <w:r w:rsidR="00D651E2">
        <w:lastRenderedPageBreak/>
        <w:t xml:space="preserve">place in the cosmos, even if they were unable to explain exactly where they fit in or what their wider purpose was. For most, simply existing in nature and making </w:t>
      </w:r>
      <w:r w:rsidR="00601AE4">
        <w:t>a</w:t>
      </w:r>
      <w:r w:rsidR="00D651E2">
        <w:t xml:space="preserve"> positive impact on themselves or others was enough.</w:t>
      </w:r>
    </w:p>
    <w:p w14:paraId="33A95448" w14:textId="6FF55499" w:rsidR="00F95883" w:rsidRDefault="00F1771D" w:rsidP="005527CF">
      <w:pPr>
        <w:spacing w:line="360" w:lineRule="auto"/>
      </w:pPr>
      <w:r>
        <w:t xml:space="preserve">For Anna, </w:t>
      </w:r>
      <w:r w:rsidR="007A3D63">
        <w:t xml:space="preserve">this positive connection with nature and what she termed ‘a higher power’ was in direct opposition to her negative experiences with Irish Catholic religion and culture. </w:t>
      </w:r>
      <w:r w:rsidR="00B80A7A">
        <w:t>She described the Irish Catholic culture as one of ‘guilt</w:t>
      </w:r>
      <w:r w:rsidR="001D653A">
        <w:t>’ and</w:t>
      </w:r>
      <w:r w:rsidR="00B80A7A">
        <w:t xml:space="preserve"> heard of her grandfather’s stories of </w:t>
      </w:r>
      <w:r w:rsidR="00493CEC">
        <w:t>difficulty with catholic schools and priests</w:t>
      </w:r>
      <w:r w:rsidR="0069080E">
        <w:t xml:space="preserve">. Anna described herself as a practical person, and her experience of ‘higher power’ came through nature and gardening. </w:t>
      </w:r>
      <w:r w:rsidR="00D65246">
        <w:t xml:space="preserve">In contrast to the negative perception of religion, </w:t>
      </w:r>
      <w:r w:rsidR="00F22CC8">
        <w:t xml:space="preserve">she </w:t>
      </w:r>
      <w:r w:rsidR="00D65246">
        <w:t xml:space="preserve">described her connection as </w:t>
      </w:r>
      <w:r w:rsidR="00484664">
        <w:t>bringing ‘a lot of joy … when I’m out and I’m kind of experiencing those positive things that link to nature.</w:t>
      </w:r>
      <w:r w:rsidR="00F341AE">
        <w:t xml:space="preserve">’ </w:t>
      </w:r>
      <w:r w:rsidR="003E248D">
        <w:t>Beth similarly described a ‘greater energy’ that did not come from organised religion</w:t>
      </w:r>
      <w:r w:rsidR="0021593A">
        <w:t xml:space="preserve">, that brought her ‘maybe elation or a feeling of freedom.’ </w:t>
      </w:r>
      <w:r w:rsidR="003D2D1C">
        <w:t>Outside the structures of organised religion, Beth felt able to interpret t</w:t>
      </w:r>
      <w:r w:rsidR="00FF6713">
        <w:t>he concept of ‘gods’</w:t>
      </w:r>
      <w:r w:rsidR="003D2D1C">
        <w:t xml:space="preserve"> in a meaningful and personal way</w:t>
      </w:r>
      <w:r w:rsidR="00F22CC8">
        <w:t xml:space="preserve">; </w:t>
      </w:r>
      <w:r w:rsidR="00F34354">
        <w:t>‘all gods are just aspects of the same thing in that, like no religion can claim to be the true religion, they’re just interpreting what they’ve experienced.’</w:t>
      </w:r>
      <w:r w:rsidR="00914330">
        <w:t xml:space="preserve"> </w:t>
      </w:r>
      <w:r w:rsidR="00961051">
        <w:t xml:space="preserve">Whilst Anna found </w:t>
      </w:r>
      <w:r w:rsidR="002E2402">
        <w:t xml:space="preserve">meaning through her impact on the world, Beth </w:t>
      </w:r>
      <w:r w:rsidR="00551999">
        <w:t xml:space="preserve">found </w:t>
      </w:r>
      <w:r w:rsidR="002E2402">
        <w:t xml:space="preserve">a personal power in understanding herself. </w:t>
      </w:r>
      <w:r w:rsidR="00033FCF">
        <w:t>She described using crystals and tarot as ‘a way of communicating with yourself, to see what you want internally</w:t>
      </w:r>
      <w:r w:rsidR="0003639D">
        <w:t xml:space="preserve">’, going so far as to use it as a tool during therapy. </w:t>
      </w:r>
      <w:r w:rsidR="00B50C8C">
        <w:t xml:space="preserve">Both participants were firm on their non – religion, which is different to disbelief. </w:t>
      </w:r>
      <w:r w:rsidR="005527CF">
        <w:t>Anna related: ‘If you don’t believe in some kind of greater power then what is life for?’, then went on to say ‘</w:t>
      </w:r>
      <w:r w:rsidR="000311B6">
        <w:t xml:space="preserve">I’m not religious’ in no uncertain terms. </w:t>
      </w:r>
      <w:proofErr w:type="spellStart"/>
      <w:r w:rsidR="000311B6">
        <w:t>Zwissler</w:t>
      </w:r>
      <w:proofErr w:type="spellEnd"/>
      <w:r w:rsidR="000311B6">
        <w:t xml:space="preserve"> also found this amongst her participants, who ‘</w:t>
      </w:r>
      <w:r w:rsidR="00EB604B">
        <w:t>articulated an explicit distinction between religion, from which they distanced themselves, and spirituality, with which they allied themselves.’</w:t>
      </w:r>
      <w:r w:rsidR="00EB604B">
        <w:rPr>
          <w:rStyle w:val="FootnoteReference"/>
        </w:rPr>
        <w:footnoteReference w:id="53"/>
      </w:r>
      <w:r w:rsidR="000C2B9E">
        <w:t xml:space="preserve"> </w:t>
      </w:r>
    </w:p>
    <w:p w14:paraId="77293E15" w14:textId="4D22566E" w:rsidR="003F3825" w:rsidRDefault="003867FF" w:rsidP="008F0C28">
      <w:pPr>
        <w:spacing w:line="360" w:lineRule="auto"/>
      </w:pPr>
      <w:r>
        <w:t xml:space="preserve">The women in </w:t>
      </w:r>
      <w:proofErr w:type="spellStart"/>
      <w:r>
        <w:t>Zwissler’s</w:t>
      </w:r>
      <w:proofErr w:type="spellEnd"/>
      <w:r>
        <w:t xml:space="preserve"> research used the language of spirituality in a similar way to mine</w:t>
      </w:r>
      <w:r w:rsidR="006412D5">
        <w:t>, giving them power to communicate ‘</w:t>
      </w:r>
      <w:r w:rsidR="00C16FCB">
        <w:t>worldviews’</w:t>
      </w:r>
      <w:r w:rsidR="00DD7799">
        <w:rPr>
          <w:rStyle w:val="FootnoteReference"/>
        </w:rPr>
        <w:footnoteReference w:id="54"/>
      </w:r>
      <w:r w:rsidR="00DD7799">
        <w:t>, especially against what may have been a negative religious background.</w:t>
      </w:r>
      <w:r w:rsidR="001A1DD5">
        <w:t xml:space="preserve"> </w:t>
      </w:r>
      <w:r w:rsidR="00F8244E">
        <w:t xml:space="preserve">The language spirituality afforded participants became indispensable to understanding their personal cosmologies. </w:t>
      </w:r>
      <w:r w:rsidR="00E95855">
        <w:t>Although their words differed, all participants spoke of an interconnectedness they felt with the univers</w:t>
      </w:r>
      <w:r w:rsidR="009A332A">
        <w:t xml:space="preserve">e. </w:t>
      </w:r>
      <w:r w:rsidR="00310295">
        <w:t xml:space="preserve">In the survey, all participants </w:t>
      </w:r>
      <w:r w:rsidR="00297D6E">
        <w:t>strongly agreed to feeling connected to the world around them,</w:t>
      </w:r>
      <w:r w:rsidR="008618AE">
        <w:t xml:space="preserve"> and either agreed or strongly agreed that they could ask the universe or cosmos for guidance</w:t>
      </w:r>
      <w:r w:rsidR="00297D6E">
        <w:t xml:space="preserve"> </w:t>
      </w:r>
      <w:r w:rsidR="008618AE">
        <w:t>in their life.</w:t>
      </w:r>
      <w:r w:rsidR="00297D6E">
        <w:t xml:space="preserve"> </w:t>
      </w:r>
      <w:r w:rsidR="009A332A">
        <w:t>For Anna</w:t>
      </w:r>
      <w:r w:rsidR="00BF22FA">
        <w:t>, she described ‘moments of alignment</w:t>
      </w:r>
      <w:r w:rsidR="00352AD7">
        <w:t xml:space="preserve">’ in her everyday life, which was evidence that ‘somebody knew, like something is listening that I just can’t deal with that today… </w:t>
      </w:r>
      <w:proofErr w:type="gramStart"/>
      <w:r w:rsidR="00352AD7">
        <w:t>So</w:t>
      </w:r>
      <w:proofErr w:type="gramEnd"/>
      <w:r w:rsidR="00352AD7">
        <w:t xml:space="preserve"> the, yeah, things like that. I do think there is a connection </w:t>
      </w:r>
      <w:r w:rsidR="00352AD7">
        <w:lastRenderedPageBreak/>
        <w:t xml:space="preserve">here.’ </w:t>
      </w:r>
      <w:r w:rsidR="00745735">
        <w:t xml:space="preserve">Notably, for Anna this alignment that proved a higher power only applied to positive experiences. When I asked about </w:t>
      </w:r>
      <w:r w:rsidR="00C045D8">
        <w:t>how she felt when things didn’t go so well, she said</w:t>
      </w:r>
      <w:r w:rsidR="00564AFE">
        <w:t>:</w:t>
      </w:r>
    </w:p>
    <w:p w14:paraId="477E186F" w14:textId="043F9D73" w:rsidR="003F3825" w:rsidRDefault="00C045D8" w:rsidP="003F3825">
      <w:pPr>
        <w:spacing w:line="360" w:lineRule="auto"/>
        <w:ind w:left="720"/>
      </w:pPr>
      <w:r>
        <w:t xml:space="preserve">‘That’s a bit more </w:t>
      </w:r>
      <w:r w:rsidR="00E06E1B">
        <w:t>difficult</w:t>
      </w:r>
      <w:r>
        <w:t>, I think. Yeah, I think to be honest, I’ve never really kind of looked at it and thought</w:t>
      </w:r>
      <w:r w:rsidR="00E06E1B">
        <w:t>, okay everything’s going really wrong … because of some kind of higher power. I very much think about kind of taking responsibility for your own actions.</w:t>
      </w:r>
      <w:r w:rsidR="00FE0B32">
        <w:t xml:space="preserve">’ </w:t>
      </w:r>
    </w:p>
    <w:p w14:paraId="3E0FDFBC" w14:textId="4834940E" w:rsidR="000C0CC8" w:rsidRDefault="00FE0B32" w:rsidP="008F0C28">
      <w:pPr>
        <w:spacing w:line="360" w:lineRule="auto"/>
      </w:pPr>
      <w:r>
        <w:t>A negative higher power did not exist,</w:t>
      </w:r>
      <w:r w:rsidR="00CB1A48">
        <w:t xml:space="preserve"> instead Anna associated negative things to herself, ‘which is a bit sad really</w:t>
      </w:r>
      <w:r w:rsidR="00D84DFF">
        <w:t>.’</w:t>
      </w:r>
      <w:r w:rsidR="00837A9A">
        <w:t xml:space="preserve"> In contrast, Beth understood the ‘greater power’</w:t>
      </w:r>
      <w:r w:rsidR="00B375B0">
        <w:t xml:space="preserve"> as neutral</w:t>
      </w:r>
      <w:r w:rsidR="002D3195">
        <w:t xml:space="preserve">; ‘The universe will start to align to go with what you want to happen’. </w:t>
      </w:r>
      <w:r w:rsidR="00626A9F">
        <w:t xml:space="preserve">Beth borrowed language from witchcraft communities </w:t>
      </w:r>
      <w:r w:rsidR="004C7357">
        <w:t>she was familiar with</w:t>
      </w:r>
      <w:r w:rsidR="00626A9F">
        <w:t xml:space="preserve">, saying </w:t>
      </w:r>
      <w:r w:rsidR="00511E22">
        <w:t>‘A lot of that [witchcraft] is, drawing energy from source, as they [witches] call it, the source of all energy in the universe.’</w:t>
      </w:r>
      <w:r w:rsidR="006F20F7">
        <w:t xml:space="preserve"> </w:t>
      </w:r>
      <w:r w:rsidR="0098632A">
        <w:t>Beth explained that for her, the source was merely answering to what she put out, rather than deciding any outcomes</w:t>
      </w:r>
      <w:r w:rsidR="00DA5913">
        <w:t xml:space="preserve">. She uses gemstones </w:t>
      </w:r>
      <w:r w:rsidR="0095478C">
        <w:t>as a conduit of this energy:</w:t>
      </w:r>
    </w:p>
    <w:p w14:paraId="281DE71C" w14:textId="2420C9A9" w:rsidR="007249BA" w:rsidRDefault="001721D2" w:rsidP="000C0CC8">
      <w:pPr>
        <w:spacing w:line="360" w:lineRule="auto"/>
        <w:ind w:left="720"/>
      </w:pPr>
      <w:r>
        <w:t xml:space="preserve">‘if I feel in need of something, and I’ll go to a relevant stone like citrine if need money … and it’s just a case of just holding </w:t>
      </w:r>
      <w:r w:rsidR="00440078">
        <w:t xml:space="preserve">it in my hands, and just feeling, </w:t>
      </w:r>
      <w:proofErr w:type="spellStart"/>
      <w:r w:rsidR="00440078">
        <w:t>its</w:t>
      </w:r>
      <w:proofErr w:type="spellEnd"/>
      <w:r w:rsidR="00440078">
        <w:t xml:space="preserve"> always </w:t>
      </w:r>
      <w:r w:rsidR="0095478C">
        <w:t>channelling</w:t>
      </w:r>
      <w:r w:rsidR="00440078">
        <w:t xml:space="preserve"> a kind of thought into that stone and trying to draw it out a bit… just almost like a conduit of</w:t>
      </w:r>
      <w:r w:rsidR="000C0CC8">
        <w:t>, if you put your intention into it, then you can get something out of it.’</w:t>
      </w:r>
      <w:r w:rsidR="0095478C">
        <w:rPr>
          <w:rStyle w:val="FootnoteReference"/>
        </w:rPr>
        <w:footnoteReference w:id="55"/>
      </w:r>
    </w:p>
    <w:p w14:paraId="232CAC57" w14:textId="69F04E79" w:rsidR="00C32DC4" w:rsidRPr="007978E5" w:rsidRDefault="0086690A" w:rsidP="008F0C28">
      <w:pPr>
        <w:spacing w:line="360" w:lineRule="auto"/>
      </w:pPr>
      <w:r>
        <w:t xml:space="preserve">Carrie related the ways that she could come to understand </w:t>
      </w:r>
      <w:r w:rsidR="00190944">
        <w:t xml:space="preserve">‘the energy’, despite human limitations of the ‘fabric of space and time’ that </w:t>
      </w:r>
      <w:r w:rsidR="006309A9">
        <w:t xml:space="preserve">was ‘not understandable’ humans. </w:t>
      </w:r>
      <w:r w:rsidR="0077099A">
        <w:t xml:space="preserve"> </w:t>
      </w:r>
      <w:r w:rsidR="00BF6721">
        <w:t>Anna and Carrie elaborated on this through the concept of the stone tape theory, which posit</w:t>
      </w:r>
      <w:r w:rsidR="00832E09">
        <w:t xml:space="preserve">ed that </w:t>
      </w:r>
      <w:r w:rsidR="006B245D">
        <w:t xml:space="preserve">an impactful event </w:t>
      </w:r>
      <w:r w:rsidR="00C8497B">
        <w:t>could</w:t>
      </w:r>
      <w:r w:rsidR="006B245D">
        <w:t xml:space="preserve"> cause energy to attach itself to the place it occurred, </w:t>
      </w:r>
      <w:r w:rsidR="00AA2624">
        <w:t>so the event repeats forever.</w:t>
      </w:r>
      <w:r w:rsidR="006B245D">
        <w:t xml:space="preserve"> Anna described this as ‘if ghosts exist in places, </w:t>
      </w:r>
      <w:proofErr w:type="spellStart"/>
      <w:r w:rsidR="006B245D">
        <w:t>its</w:t>
      </w:r>
      <w:proofErr w:type="spellEnd"/>
      <w:r w:rsidR="006B245D">
        <w:t xml:space="preserve"> because something </w:t>
      </w:r>
      <w:r w:rsidR="00C8497B">
        <w:t>happened,</w:t>
      </w:r>
      <w:r w:rsidR="006B245D">
        <w:t xml:space="preserve"> and they are almost tied to that spot … they’re </w:t>
      </w:r>
      <w:r w:rsidR="00BF3120">
        <w:t>re-enacting</w:t>
      </w:r>
      <w:r w:rsidR="006B245D">
        <w:t xml:space="preserve"> something that happens.’ Carrie described </w:t>
      </w:r>
      <w:r w:rsidR="00456F20">
        <w:t>that she views reincarnation as a ‘transporting of energy</w:t>
      </w:r>
      <w:r w:rsidR="00BE5674">
        <w:t xml:space="preserve">’ and ghosts as ‘residual energy’. </w:t>
      </w:r>
    </w:p>
    <w:p w14:paraId="484DFAB1" w14:textId="2105AAE0" w:rsidR="36B0C91C" w:rsidRDefault="005E44DF" w:rsidP="008F0C28">
      <w:pPr>
        <w:spacing w:line="360" w:lineRule="auto"/>
        <w:rPr>
          <w:i/>
          <w:iCs/>
        </w:rPr>
      </w:pPr>
      <w:proofErr w:type="spellStart"/>
      <w:r>
        <w:rPr>
          <w:i/>
          <w:iCs/>
        </w:rPr>
        <w:t>Self Belief</w:t>
      </w:r>
      <w:proofErr w:type="spellEnd"/>
      <w:r>
        <w:rPr>
          <w:i/>
          <w:iCs/>
        </w:rPr>
        <w:t xml:space="preserve"> and Disbelief </w:t>
      </w:r>
    </w:p>
    <w:p w14:paraId="1DBDDB2A" w14:textId="470780B1" w:rsidR="00312C8C" w:rsidRDefault="00E16197" w:rsidP="008F0C28">
      <w:pPr>
        <w:spacing w:line="360" w:lineRule="auto"/>
      </w:pPr>
      <w:r>
        <w:t xml:space="preserve">Participants wrestled with wanting tangible evidence and wanting to believe. </w:t>
      </w:r>
      <w:r w:rsidR="000D0138">
        <w:t>Participants expressed that, especially when discussing the paranormal, ‘</w:t>
      </w:r>
      <w:r w:rsidR="00124AF9">
        <w:t xml:space="preserve">I would like to believe in aliens’ or </w:t>
      </w:r>
      <w:r w:rsidR="0002084A">
        <w:t xml:space="preserve">in one case an envy for people close to them who had experienced the paranormal. </w:t>
      </w:r>
      <w:r w:rsidR="00B11985">
        <w:t xml:space="preserve">There appeared to be a process of negotiation between tangible and intangible evidence, knowing and believing. </w:t>
      </w:r>
      <w:r w:rsidR="00E9211B">
        <w:t xml:space="preserve">As Castro, Burrows and Wooffitt noted, </w:t>
      </w:r>
      <w:r w:rsidR="00E55520">
        <w:t>ridicule or dismissal of paranormal beliefs have led to the subject not being studied academically</w:t>
      </w:r>
      <w:r w:rsidR="008202C3">
        <w:rPr>
          <w:rStyle w:val="FootnoteReference"/>
        </w:rPr>
        <w:footnoteReference w:id="56"/>
      </w:r>
      <w:r w:rsidR="00E55520">
        <w:t xml:space="preserve">, however </w:t>
      </w:r>
      <w:r w:rsidR="008202C3">
        <w:t xml:space="preserve">this research also demonstrated how there is a fear of societal </w:t>
      </w:r>
      <w:r w:rsidR="008202C3">
        <w:lastRenderedPageBreak/>
        <w:t>disbelief or ridicule as well.</w:t>
      </w:r>
      <w:r w:rsidR="00E55520">
        <w:t xml:space="preserve"> </w:t>
      </w:r>
      <w:r w:rsidR="00304998">
        <w:t xml:space="preserve">Anna described herself as a practical person, and thus ‘would like to believe’ in ghosts and </w:t>
      </w:r>
      <w:r w:rsidR="006974B0">
        <w:t>aliens but</w:t>
      </w:r>
      <w:r w:rsidR="00304998">
        <w:t xml:space="preserve"> could not do so until she saw evidence</w:t>
      </w:r>
      <w:r w:rsidR="009B0039">
        <w:t>:</w:t>
      </w:r>
    </w:p>
    <w:p w14:paraId="200C0ADB" w14:textId="194504DB" w:rsidR="009B0039" w:rsidRPr="00E16197" w:rsidRDefault="009B0039" w:rsidP="00366E77">
      <w:pPr>
        <w:spacing w:line="360" w:lineRule="auto"/>
        <w:ind w:left="720"/>
      </w:pPr>
      <w:r>
        <w:t>‘</w:t>
      </w:r>
      <w:r w:rsidR="00366E77">
        <w:t>I think that to know is evidence, to have experienced it through my own sense. It’s like, you know, I know this is water… it would have to be that level of knowledge to me, for it to be something that I knew to be true.’</w:t>
      </w:r>
    </w:p>
    <w:p w14:paraId="60076A79" w14:textId="39D59F35" w:rsidR="00F40337" w:rsidRDefault="007F1B3B" w:rsidP="002154D6">
      <w:pPr>
        <w:spacing w:line="360" w:lineRule="auto"/>
      </w:pPr>
      <w:r>
        <w:t xml:space="preserve">These statements about evidence do not necessarily mean that the participants were complete sceptics. Anna expressed her desire to see something and have that </w:t>
      </w:r>
      <w:r w:rsidR="002154D6">
        <w:t>evidence and</w:t>
      </w:r>
      <w:r>
        <w:t xml:space="preserve"> </w:t>
      </w:r>
      <w:r w:rsidR="002154D6">
        <w:t>said,</w:t>
      </w:r>
      <w:r>
        <w:t xml:space="preserve"> ‘I would love to have another sense’</w:t>
      </w:r>
      <w:r w:rsidR="00530FF1">
        <w:t xml:space="preserve">, but finds it difficult to believe others do because she hasn’t experienced it herself. </w:t>
      </w:r>
      <w:r w:rsidR="00D50F11">
        <w:t xml:space="preserve">However, having a sixth sense would </w:t>
      </w:r>
      <w:r w:rsidR="00F40337">
        <w:t>put her in a difficult position</w:t>
      </w:r>
      <w:r w:rsidR="002154D6">
        <w:t xml:space="preserve"> </w:t>
      </w:r>
      <w:r w:rsidR="00F40337">
        <w:t>‘because then I’m the person who’s saying I can do this</w:t>
      </w:r>
      <w:r w:rsidR="008C2DC1">
        <w:t xml:space="preserve"> or that’ with</w:t>
      </w:r>
      <w:r w:rsidR="002154D6">
        <w:t>out any evidence to prove it.</w:t>
      </w:r>
      <w:r w:rsidR="00AE05E8">
        <w:t xml:space="preserve"> Anna’s cosmological beliefs, to her, had evidence in their practical applications and her ability to measure impact. She became noticeably excited when I asked her about what vegetables she was growing, and she described what, where and why she was growing. </w:t>
      </w:r>
    </w:p>
    <w:p w14:paraId="3CD5FAF3" w14:textId="2C66BA17" w:rsidR="00C905BF" w:rsidRDefault="00A451E5" w:rsidP="00C905BF">
      <w:pPr>
        <w:spacing w:line="360" w:lineRule="auto"/>
        <w:ind w:left="720"/>
      </w:pPr>
      <w:r>
        <w:t>‘</w:t>
      </w:r>
      <w:r w:rsidR="00C43EB6" w:rsidRPr="00C43EB6">
        <w:t>I'm very much about the practical, so if I want to kind of see evidence of there being some kind of higher power, often for me, it's about looking to nature.</w:t>
      </w:r>
      <w:r w:rsidR="005B447C">
        <w:t xml:space="preserve"> </w:t>
      </w:r>
      <w:r w:rsidR="005B447C">
        <w:t>I'm a very keen gardener. I've got an allotment which I love it's hard for me to believe that life could be being produced as it is, and that, like seedlings, can be growing and appearing, and that we're able to kind of produce things and grow things without</w:t>
      </w:r>
      <w:r w:rsidR="00C905BF">
        <w:t xml:space="preserve"> </w:t>
      </w:r>
      <w:r w:rsidR="00C905BF">
        <w:t>there being some kind of influence there. So yeah, I think evidence in small things for me.</w:t>
      </w:r>
      <w:r w:rsidR="00C905BF">
        <w:t>’</w:t>
      </w:r>
    </w:p>
    <w:p w14:paraId="0A9663E6" w14:textId="589881B3" w:rsidR="00A451E5" w:rsidRDefault="00B908A6" w:rsidP="00391BD2">
      <w:pPr>
        <w:spacing w:line="360" w:lineRule="auto"/>
      </w:pPr>
      <w:r>
        <w:t>Anna’s evidence for her cosmological beliefs relate to the concept of the anthropic design</w:t>
      </w:r>
      <w:r w:rsidR="008A0A94">
        <w:t>. As Corey posited, with increased scientific advances and knowledge, there was arguably no need for a god, but still a need for humans to understand their place in the cosmos</w:t>
      </w:r>
      <w:r w:rsidR="008A0A94">
        <w:rPr>
          <w:rStyle w:val="FootnoteReference"/>
        </w:rPr>
        <w:footnoteReference w:id="57"/>
      </w:r>
      <w:r w:rsidR="008A0A94">
        <w:t xml:space="preserve">. </w:t>
      </w:r>
      <w:r w:rsidR="00391BD2">
        <w:t xml:space="preserve">Her allotment, growing vegetables and being able to ‘cultivate the land’ as she described it, gave Anna a connection to the cosmos and evidence of existence of a higher power that allowed for her life and her plants life. </w:t>
      </w:r>
    </w:p>
    <w:p w14:paraId="0525B676" w14:textId="4BCA828C" w:rsidR="0027719A" w:rsidRDefault="0027719A" w:rsidP="00391BD2">
      <w:pPr>
        <w:spacing w:line="360" w:lineRule="auto"/>
      </w:pPr>
      <w:r>
        <w:t xml:space="preserve">Beth </w:t>
      </w:r>
      <w:r w:rsidR="007136A3">
        <w:t xml:space="preserve">put less emphasis on evidence than Anna, and explained her </w:t>
      </w:r>
      <w:r w:rsidR="006A5F87">
        <w:t>self-described</w:t>
      </w:r>
      <w:r w:rsidR="007136A3">
        <w:t xml:space="preserve"> ‘unified </w:t>
      </w:r>
      <w:r w:rsidR="00971D97">
        <w:t>paranormal theory’ in her survey answer:</w:t>
      </w:r>
    </w:p>
    <w:p w14:paraId="11D1FF0B" w14:textId="2F05409A" w:rsidR="00971D97" w:rsidRDefault="00971D97" w:rsidP="00971D97">
      <w:pPr>
        <w:spacing w:line="360" w:lineRule="auto"/>
        <w:ind w:left="720"/>
      </w:pPr>
      <w:r>
        <w:t>‘</w:t>
      </w:r>
      <w:r w:rsidRPr="00971D97">
        <w:t xml:space="preserve">I have what I call a unified paranormal theory; all belief systems share commonalities and it's impossible to say any of them are "correct", but there are too many coincidences to say they're all "wrong". Logically the truth is somewhere in the middle, and although I pray to </w:t>
      </w:r>
      <w:r w:rsidRPr="00971D97">
        <w:lastRenderedPageBreak/>
        <w:t>deities then I treat them all as aspects of the same greater energy that probably doesn't have sentience as we know it; but there is definitely power in belief.</w:t>
      </w:r>
      <w:r>
        <w:t>’</w:t>
      </w:r>
      <w:r>
        <w:rPr>
          <w:rStyle w:val="FootnoteReference"/>
        </w:rPr>
        <w:footnoteReference w:id="58"/>
      </w:r>
    </w:p>
    <w:p w14:paraId="7E3CD6B0" w14:textId="63869DB2" w:rsidR="006A5F87" w:rsidRDefault="00A32D3F" w:rsidP="006A5F87">
      <w:pPr>
        <w:spacing w:line="360" w:lineRule="auto"/>
      </w:pPr>
      <w:r>
        <w:t xml:space="preserve">Beth expanded on this in her </w:t>
      </w:r>
      <w:proofErr w:type="gramStart"/>
      <w:r>
        <w:t>interview;</w:t>
      </w:r>
      <w:proofErr w:type="gramEnd"/>
    </w:p>
    <w:p w14:paraId="5EC5DF20" w14:textId="62F151C0" w:rsidR="00367C9B" w:rsidRDefault="00A32D3F" w:rsidP="006552E5">
      <w:pPr>
        <w:spacing w:line="360" w:lineRule="auto"/>
        <w:ind w:left="720"/>
      </w:pPr>
      <w:r>
        <w:t>‘</w:t>
      </w:r>
      <w:r w:rsidR="00367C9B">
        <w:t>A</w:t>
      </w:r>
      <w:r w:rsidR="00AA7230">
        <w:t>ll of these [paranormal] stories have a lot in common… it could all represent the same thing that we are misunderstanding because of technological limitations.</w:t>
      </w:r>
      <w:r w:rsidR="00367C9B">
        <w:t xml:space="preserve"> We mention of electricity as technology as it is now, has made us a lot more sceptical as a case of, its easier to explain away natural phenomena because anything is possible now that we have electricity in it. But things that we take for granted nowadays would be completely alien and magical to [people] back then, so I don’t feel it should make use more sceptical, I think it should make us more open minded to thinking it could be something else. The same way that those people didn’t understand electricity.’</w:t>
      </w:r>
    </w:p>
    <w:p w14:paraId="75DB1608" w14:textId="77777777" w:rsidR="003474CD" w:rsidRDefault="006C31AF" w:rsidP="006C31AF">
      <w:pPr>
        <w:spacing w:line="360" w:lineRule="auto"/>
      </w:pPr>
      <w:r>
        <w:t xml:space="preserve">The inability to prove anything paranormal is </w:t>
      </w:r>
      <w:r w:rsidR="00B57EA6">
        <w:t xml:space="preserve">a </w:t>
      </w:r>
      <w:r>
        <w:t xml:space="preserve">common theme amongst people who investigate and experience the paranormal. </w:t>
      </w:r>
      <w:r w:rsidR="00514946">
        <w:t xml:space="preserve">As Drinkwater, </w:t>
      </w:r>
      <w:proofErr w:type="spellStart"/>
      <w:r w:rsidR="00514946">
        <w:t>Dagnall</w:t>
      </w:r>
      <w:proofErr w:type="spellEnd"/>
      <w:r w:rsidR="00514946">
        <w:t xml:space="preserve"> and Bate for there is an ‘(internal) dispute as to whether the experiences constituted a genuine paranormal event’</w:t>
      </w:r>
      <w:r w:rsidR="00514946">
        <w:rPr>
          <w:rStyle w:val="FootnoteReference"/>
        </w:rPr>
        <w:footnoteReference w:id="59"/>
      </w:r>
      <w:r w:rsidR="00825C27">
        <w:t xml:space="preserve">, and </w:t>
      </w:r>
      <w:r w:rsidR="0006576C">
        <w:t>this extended to Hanks’</w:t>
      </w:r>
      <w:r w:rsidR="00A76853">
        <w:t xml:space="preserve"> research with paranormal investigator</w:t>
      </w:r>
      <w:r w:rsidR="00A72813">
        <w:t>s</w:t>
      </w:r>
      <w:r w:rsidR="00A76853">
        <w:t xml:space="preserve"> who saw knowledge as ‘empirically established, collectively agreed upon’ claims whilst belief was ‘a personal, interior, and ultimately inconsequential state’</w:t>
      </w:r>
      <w:r w:rsidR="00A76853">
        <w:rPr>
          <w:rStyle w:val="FootnoteReference"/>
        </w:rPr>
        <w:footnoteReference w:id="60"/>
      </w:r>
      <w:r w:rsidR="00413341">
        <w:t>, leading to their frustration of having no evidence of the paranormal. This can perhaps help explain why Anna</w:t>
      </w:r>
      <w:r w:rsidR="005F34A4">
        <w:t>’s cosmological beliefs</w:t>
      </w:r>
      <w:r w:rsidR="00E141EB">
        <w:t xml:space="preserve"> </w:t>
      </w:r>
      <w:r w:rsidR="00604A2C">
        <w:t>(</w:t>
      </w:r>
      <w:r w:rsidR="005F34A4">
        <w:t>or knowledge</w:t>
      </w:r>
      <w:r w:rsidR="00604A2C">
        <w:t>)</w:t>
      </w:r>
      <w:r w:rsidR="005F34A4">
        <w:t xml:space="preserve"> w</w:t>
      </w:r>
      <w:r w:rsidR="00604A2C">
        <w:t xml:space="preserve">ere </w:t>
      </w:r>
      <w:r w:rsidR="005F34A4">
        <w:t>certain, but she remained sceptical of the paranormal as long as she did not experience the evidence.</w:t>
      </w:r>
      <w:r w:rsidR="00EE55D2">
        <w:t xml:space="preserve"> </w:t>
      </w:r>
    </w:p>
    <w:p w14:paraId="65E22545" w14:textId="09684724" w:rsidR="00AB0A70" w:rsidRDefault="005023FF" w:rsidP="006C31AF">
      <w:pPr>
        <w:spacing w:line="360" w:lineRule="auto"/>
      </w:pPr>
      <w:r>
        <w:t xml:space="preserve">Whilst for Hanks’ research, the paranormal investigators may have seen belief as ‘inconsequential’, for Anna </w:t>
      </w:r>
      <w:r w:rsidR="00AB0A70">
        <w:t>belief has</w:t>
      </w:r>
      <w:r>
        <w:t xml:space="preserve"> provided </w:t>
      </w:r>
      <w:r w:rsidR="00684C46">
        <w:t xml:space="preserve">her </w:t>
      </w:r>
      <w:r>
        <w:t>with a way to communicate with their internal external worlds</w:t>
      </w:r>
      <w:r w:rsidR="00966E5D">
        <w:t>. Beth and Anna</w:t>
      </w:r>
      <w:r w:rsidR="009C6012">
        <w:t xml:space="preserve"> strongly agreed that a paranormal encounter would significantly impact their cosmological beliefs</w:t>
      </w:r>
      <w:r w:rsidR="009C6012">
        <w:rPr>
          <w:rStyle w:val="FootnoteReference"/>
        </w:rPr>
        <w:footnoteReference w:id="61"/>
      </w:r>
      <w:r w:rsidR="009C6012">
        <w:t>.</w:t>
      </w:r>
      <w:r w:rsidR="00AB0A70">
        <w:t xml:space="preserve"> </w:t>
      </w:r>
    </w:p>
    <w:p w14:paraId="5E7E4755" w14:textId="00FB05B7" w:rsidR="00945BE4" w:rsidRDefault="00AB0A70" w:rsidP="00AB0A70">
      <w:pPr>
        <w:spacing w:line="360" w:lineRule="auto"/>
        <w:ind w:left="720"/>
      </w:pPr>
      <w:r>
        <w:t>‘I think it would really make me rethink particularly my idea</w:t>
      </w:r>
      <w:r w:rsidR="00A60C1C">
        <w:t>… of the world you know, if I was to experience seeing a ghost and be able to find out what happens to life after death, would potentially make me rethink my own kind of religious and spiritual views</w:t>
      </w:r>
      <w:r w:rsidR="00945BE4">
        <w:t>.’</w:t>
      </w:r>
      <w:r w:rsidR="00174260">
        <w:rPr>
          <w:rStyle w:val="FootnoteReference"/>
        </w:rPr>
        <w:footnoteReference w:id="62"/>
      </w:r>
    </w:p>
    <w:p w14:paraId="058B8942" w14:textId="0278E0F3" w:rsidR="00990460" w:rsidRDefault="007B6679" w:rsidP="00174260">
      <w:pPr>
        <w:spacing w:line="360" w:lineRule="auto"/>
      </w:pPr>
      <w:r>
        <w:t xml:space="preserve">Anna continued saying </w:t>
      </w:r>
      <w:r w:rsidR="00990460">
        <w:t>that for her,</w:t>
      </w:r>
    </w:p>
    <w:p w14:paraId="1AAC2917" w14:textId="4E0452B9" w:rsidR="00164DE4" w:rsidRDefault="00990460" w:rsidP="00164DE4">
      <w:pPr>
        <w:spacing w:line="360" w:lineRule="auto"/>
        <w:ind w:left="720"/>
      </w:pPr>
      <w:r>
        <w:lastRenderedPageBreak/>
        <w:t>‘</w:t>
      </w:r>
      <w:proofErr w:type="gramStart"/>
      <w:r>
        <w:t>the</w:t>
      </w:r>
      <w:proofErr w:type="gramEnd"/>
      <w:r>
        <w:t xml:space="preserve"> most impactful for me would be life after death</w:t>
      </w:r>
      <w:r w:rsidR="00352ADD">
        <w:t>… I think something like that opens up the possibilities of different things as well</w:t>
      </w:r>
      <w:r w:rsidR="00EC794B">
        <w:t xml:space="preserve">… </w:t>
      </w:r>
      <w:r w:rsidR="00EC794B" w:rsidRPr="00EC794B">
        <w:t>So, yeah, and it's that means that they're could potentially be other people who have different senses and can detect things in a different way</w:t>
      </w:r>
      <w:r w:rsidR="00164DE4">
        <w:t xml:space="preserve"> w</w:t>
      </w:r>
      <w:r w:rsidR="00164DE4">
        <w:t xml:space="preserve">hich would be </w:t>
      </w:r>
      <w:r w:rsidR="00164DE4">
        <w:t>incredible’.</w:t>
      </w:r>
      <w:r w:rsidR="00164DE4">
        <w:rPr>
          <w:rStyle w:val="FootnoteReference"/>
        </w:rPr>
        <w:footnoteReference w:id="63"/>
      </w:r>
    </w:p>
    <w:p w14:paraId="67D7013F" w14:textId="0C932BA6" w:rsidR="006C31AF" w:rsidRDefault="00966E5D" w:rsidP="00D373DA">
      <w:pPr>
        <w:spacing w:line="360" w:lineRule="auto"/>
      </w:pPr>
      <w:r>
        <w:t>However, Carrie strongly disagreed with the question</w:t>
      </w:r>
      <w:r w:rsidR="00F64C79">
        <w:t xml:space="preserve"> and </w:t>
      </w:r>
      <w:proofErr w:type="gramStart"/>
      <w:r w:rsidR="00F64C79">
        <w:t>stated</w:t>
      </w:r>
      <w:proofErr w:type="gramEnd"/>
      <w:r w:rsidR="00F64C79">
        <w:t xml:space="preserve"> ‘I already know it exists and it would just be more evidence.’ Unlike Beth and Anna, Carrie’s paranormal beliefs (or knowledge) did not hinge on </w:t>
      </w:r>
      <w:proofErr w:type="gramStart"/>
      <w:r w:rsidR="00003E47">
        <w:t>evidence</w:t>
      </w:r>
      <w:proofErr w:type="gramEnd"/>
      <w:r w:rsidR="00003E47">
        <w:t xml:space="preserve"> but</w:t>
      </w:r>
      <w:r w:rsidR="001F6FF5">
        <w:t xml:space="preserve"> she</w:t>
      </w:r>
      <w:r w:rsidR="007F6A09">
        <w:t xml:space="preserve"> does not often say this to others as ‘it would put me in a bad position societally</w:t>
      </w:r>
      <w:r w:rsidR="00247161">
        <w:t>’, especially in the terms of her mental health history. Again, as Castro, Burrows and Wooffitt found, the ridicule and scepticism may prevent further discussion and inquiry into paranormal and cosmological beliefs, but this does not make the</w:t>
      </w:r>
      <w:r w:rsidR="00745C4E">
        <w:t>se beliefs</w:t>
      </w:r>
      <w:r w:rsidR="00247161">
        <w:t xml:space="preserve"> </w:t>
      </w:r>
      <w:r w:rsidR="00003E47">
        <w:t>invalid,</w:t>
      </w:r>
      <w:r w:rsidR="00247161">
        <w:t xml:space="preserve"> nor does it </w:t>
      </w:r>
      <w:r w:rsidR="00745C4E">
        <w:t>infer that women as a group hold such beliefs due to their marginality</w:t>
      </w:r>
      <w:r w:rsidR="001A646A">
        <w:rPr>
          <w:rStyle w:val="FootnoteReference"/>
        </w:rPr>
        <w:footnoteReference w:id="64"/>
      </w:r>
      <w:r w:rsidR="00003E47">
        <w:t xml:space="preserve">. Rather, it seems that perception of these beliefs amongst wider society </w:t>
      </w:r>
      <w:r w:rsidR="00E15027">
        <w:rPr>
          <w:rStyle w:val="FootnoteReference"/>
        </w:rPr>
        <w:footnoteReference w:id="65"/>
      </w:r>
      <w:r w:rsidR="001F6FF5">
        <w:t xml:space="preserve"> </w:t>
      </w:r>
      <w:r w:rsidR="00003E47">
        <w:t>impacts how these women believe or disbelieve themselves</w:t>
      </w:r>
      <w:r w:rsidR="001F6FF5">
        <w:t xml:space="preserve">.  </w:t>
      </w:r>
    </w:p>
    <w:p w14:paraId="7E644C75" w14:textId="5D3643E7" w:rsidR="00B00AA0" w:rsidRDefault="00BF3120" w:rsidP="003E194E">
      <w:pPr>
        <w:spacing w:line="360" w:lineRule="auto"/>
        <w:rPr>
          <w:i/>
          <w:iCs/>
        </w:rPr>
      </w:pPr>
      <w:r w:rsidRPr="003D5C2C">
        <w:rPr>
          <w:i/>
          <w:iCs/>
        </w:rPr>
        <w:t>The Feeling</w:t>
      </w:r>
    </w:p>
    <w:p w14:paraId="4337D93E" w14:textId="06CE5D4A" w:rsidR="003E194E" w:rsidRDefault="003E194E" w:rsidP="003E194E">
      <w:pPr>
        <w:spacing w:line="360" w:lineRule="auto"/>
      </w:pPr>
      <w:r>
        <w:t>Participants related something intangible, an otherworldly feeling of someone or something</w:t>
      </w:r>
      <w:r w:rsidR="000B70E5">
        <w:t>, either a dead person, a spirit or a fairy encounter. There a</w:t>
      </w:r>
      <w:r w:rsidR="009F6029">
        <w:t>re</w:t>
      </w:r>
      <w:r w:rsidR="000B70E5">
        <w:t xml:space="preserve"> strong links here with the theme of </w:t>
      </w:r>
      <w:r w:rsidR="009F6029">
        <w:t>self-belief</w:t>
      </w:r>
      <w:r w:rsidR="000B70E5">
        <w:t xml:space="preserve"> and disbelief, and in relating these experiences, participants attempted to rationalise their experience. A similar phenomenon occurred in Drinkwater, </w:t>
      </w:r>
      <w:proofErr w:type="spellStart"/>
      <w:r w:rsidR="000B70E5">
        <w:t>Dagnall</w:t>
      </w:r>
      <w:proofErr w:type="spellEnd"/>
      <w:r w:rsidR="000B70E5">
        <w:t xml:space="preserve"> and Bate’s research where ‘Interviewees described their attempts to make sense of the unknown and establish a sens</w:t>
      </w:r>
      <w:r w:rsidR="00245AA6">
        <w:t>e of contro</w:t>
      </w:r>
      <w:r w:rsidR="00DA2447">
        <w:t>l’, deciding whether to accept a paranormal explanation, or one that was more ‘conventional’</w:t>
      </w:r>
      <w:r w:rsidR="00DA2447">
        <w:rPr>
          <w:rStyle w:val="FootnoteReference"/>
        </w:rPr>
        <w:footnoteReference w:id="66"/>
      </w:r>
      <w:r w:rsidR="00DA2447">
        <w:t>.</w:t>
      </w:r>
      <w:r w:rsidR="009F6029">
        <w:t xml:space="preserve"> This was notably tied to</w:t>
      </w:r>
      <w:r w:rsidR="00A7395A">
        <w:t xml:space="preserve"> scientific understandings of the cosmos and paranormal experiences, that had had an effect on the participants</w:t>
      </w:r>
      <w:r w:rsidR="00FB51A2">
        <w:t xml:space="preserve">, but more so on paranormal experiences. </w:t>
      </w:r>
    </w:p>
    <w:p w14:paraId="294A992C" w14:textId="272BF86E" w:rsidR="00CA2B8D" w:rsidRPr="003E194E" w:rsidRDefault="00FB51A2" w:rsidP="003E194E">
      <w:pPr>
        <w:spacing w:line="360" w:lineRule="auto"/>
      </w:pPr>
      <w:r>
        <w:t>All participants had experienced something they could not explain with their current understanding of the world</w:t>
      </w:r>
      <w:r w:rsidR="002B5856">
        <w:t>, but all expressed doubt about whether it was truly paranormal</w:t>
      </w:r>
      <w:r w:rsidR="009C574F">
        <w:rPr>
          <w:rStyle w:val="FootnoteReference"/>
        </w:rPr>
        <w:footnoteReference w:id="67"/>
      </w:r>
      <w:r w:rsidR="002B5856">
        <w:t xml:space="preserve">. </w:t>
      </w:r>
    </w:p>
    <w:p w14:paraId="271BAB37" w14:textId="50648651" w:rsidR="00C84C41" w:rsidRDefault="009C574F" w:rsidP="00370CBC">
      <w:pPr>
        <w:spacing w:line="360" w:lineRule="auto"/>
      </w:pPr>
      <w:r>
        <w:t xml:space="preserve">Anna had recently lost her </w:t>
      </w:r>
      <w:r w:rsidR="00A81143">
        <w:t xml:space="preserve">grandmother </w:t>
      </w:r>
      <w:r w:rsidR="00370CBC">
        <w:t xml:space="preserve">and tearfully </w:t>
      </w:r>
      <w:r>
        <w:t xml:space="preserve">described </w:t>
      </w:r>
      <w:r w:rsidR="00A81143">
        <w:t>how ‘there are times when I can feel her around, and I would like that to be the case, and rather than it [pause] just to be my imagination.’</w:t>
      </w:r>
      <w:r w:rsidR="00A81143">
        <w:rPr>
          <w:rStyle w:val="FootnoteReference"/>
        </w:rPr>
        <w:footnoteReference w:id="68"/>
      </w:r>
      <w:r w:rsidR="00007B05">
        <w:t xml:space="preserve"> For her, this specific but indescribable feeling was important because ‘it’s just a really important thing that you do have that sense that people are still there after death. I like to think that </w:t>
      </w:r>
      <w:r w:rsidR="00007B05">
        <w:lastRenderedPageBreak/>
        <w:t xml:space="preserve">it’s something where you’re still connecting </w:t>
      </w:r>
      <w:r w:rsidR="00370CBC">
        <w:t>with them, like wherever you go after you die. You know that someone is remembering you cause that makes sense.’</w:t>
      </w:r>
      <w:r w:rsidR="005F31CF">
        <w:t xml:space="preserve"> As a researcher, I wanted to know more but because of the delicate nature of the topic, I let Anna continue in her own words. </w:t>
      </w:r>
    </w:p>
    <w:p w14:paraId="77EEB0D0" w14:textId="366DC1E5" w:rsidR="008C413D" w:rsidRDefault="008C413D" w:rsidP="00C80543">
      <w:pPr>
        <w:spacing w:line="360" w:lineRule="auto"/>
        <w:ind w:left="720"/>
      </w:pPr>
      <w:r>
        <w:t>‘I would really like to be believe that I’m not, again its about that kind of evidence-based thing for me. I kind of [pause], I think I choose to believe that rather than have anything else really to base it on.’</w:t>
      </w:r>
    </w:p>
    <w:p w14:paraId="7D4B023D" w14:textId="514333C3" w:rsidR="00AC2FE6" w:rsidRDefault="00AC2FE6" w:rsidP="00AC2FE6">
      <w:pPr>
        <w:spacing w:line="360" w:lineRule="auto"/>
      </w:pPr>
      <w:r>
        <w:t>Carrie described an incident of a lamp in her room beginning to violently swing</w:t>
      </w:r>
      <w:r w:rsidR="00FA2B99">
        <w:t>.</w:t>
      </w:r>
    </w:p>
    <w:p w14:paraId="2ED06208" w14:textId="6B1EBCB2" w:rsidR="00FA2B99" w:rsidRDefault="00FA2B99" w:rsidP="00FA2B99">
      <w:pPr>
        <w:spacing w:line="360" w:lineRule="auto"/>
        <w:ind w:left="720"/>
      </w:pPr>
      <w:r>
        <w:t xml:space="preserve">‘It was a heavy lamp, moving with force. I only noticed it because of the shadow on the wall moving.’ </w:t>
      </w:r>
    </w:p>
    <w:p w14:paraId="6C522B4A" w14:textId="6133A1D1" w:rsidR="00FA2B99" w:rsidRDefault="00645BDC" w:rsidP="00FA2B99">
      <w:pPr>
        <w:spacing w:line="360" w:lineRule="auto"/>
      </w:pPr>
      <w:r>
        <w:t xml:space="preserve">She noted that she had considered all other </w:t>
      </w:r>
      <w:r w:rsidR="00CD4183">
        <w:t>factors.</w:t>
      </w:r>
    </w:p>
    <w:p w14:paraId="6116CCC1" w14:textId="3AE41F31" w:rsidR="00645BDC" w:rsidRDefault="00645BDC" w:rsidP="00645BDC">
      <w:pPr>
        <w:spacing w:line="360" w:lineRule="auto"/>
        <w:ind w:left="720"/>
      </w:pPr>
      <w:r>
        <w:t xml:space="preserve">‘There was no draft, no one else was in my room like [pause] if it was any of the other </w:t>
      </w:r>
      <w:proofErr w:type="gramStart"/>
      <w:r>
        <w:t>things</w:t>
      </w:r>
      <w:proofErr w:type="gramEnd"/>
      <w:r>
        <w:t xml:space="preserve"> I wouldn’t consider it paranormal. </w:t>
      </w:r>
      <w:r w:rsidR="00CD4183">
        <w:t>And then, when I asked it to stop, like grandma told me to do, it did.’</w:t>
      </w:r>
    </w:p>
    <w:p w14:paraId="3C03062F" w14:textId="76C59A18" w:rsidR="008C413D" w:rsidRDefault="00656500" w:rsidP="009930F4">
      <w:pPr>
        <w:tabs>
          <w:tab w:val="left" w:pos="4008"/>
        </w:tabs>
        <w:spacing w:line="360" w:lineRule="auto"/>
      </w:pPr>
      <w:r>
        <w:t xml:space="preserve">Beth related two </w:t>
      </w:r>
      <w:r w:rsidR="000E1D24">
        <w:t xml:space="preserve">incidents, which </w:t>
      </w:r>
      <w:r w:rsidR="009930F4">
        <w:t>she was ‘more reluctant to talk about, because when I say it, most people, are just sort of laughing it off, you know, like its just a normal thing. But to me personally, it was something other that happened at that moment.’</w:t>
      </w:r>
      <w:r w:rsidR="009930F4">
        <w:rPr>
          <w:rStyle w:val="FootnoteReference"/>
        </w:rPr>
        <w:footnoteReference w:id="69"/>
      </w:r>
      <w:r w:rsidR="008E3CD4">
        <w:t xml:space="preserve"> </w:t>
      </w:r>
      <w:r w:rsidR="0003364B">
        <w:t xml:space="preserve">Beth described two fairy encounters when she worked as a delivery driver. </w:t>
      </w:r>
    </w:p>
    <w:p w14:paraId="7E2B6E23" w14:textId="4AC4FF0E" w:rsidR="0003364B" w:rsidRDefault="0003364B" w:rsidP="0003364B">
      <w:pPr>
        <w:tabs>
          <w:tab w:val="left" w:pos="4008"/>
        </w:tabs>
        <w:spacing w:line="360" w:lineRule="auto"/>
        <w:ind w:left="720"/>
      </w:pPr>
      <w:r>
        <w:t>‘This is out in this sticks in Devon, which is obviously fairy country, and the deliver</w:t>
      </w:r>
      <w:r w:rsidR="00BF63AE">
        <w:t xml:space="preserve">y, I had been sort if in this as I was getting into old pasts about fairy, mythology and everything. And the drivers </w:t>
      </w:r>
      <w:r w:rsidR="002F7A34">
        <w:t>note</w:t>
      </w:r>
      <w:r w:rsidR="00BF63AE">
        <w:t xml:space="preserve"> said to be aware of the dog, its very aggressive, very vicious</w:t>
      </w:r>
      <w:r w:rsidR="00F3322D">
        <w:t xml:space="preserve">, this strange chap lives in a caravan in the middle of a field. Okay, I’ve had aggressive dogs and such kind before, as a delivery driver I’ve delivered to caravans before.’ </w:t>
      </w:r>
    </w:p>
    <w:p w14:paraId="1C798627" w14:textId="738075AF" w:rsidR="00F3322D" w:rsidRDefault="00F3322D" w:rsidP="00F3322D">
      <w:pPr>
        <w:tabs>
          <w:tab w:val="left" w:pos="4008"/>
        </w:tabs>
        <w:spacing w:line="360" w:lineRule="auto"/>
      </w:pPr>
      <w:r>
        <w:t xml:space="preserve">Notably, Beth constructed the scene to me before the actual fairy encounter. She described </w:t>
      </w:r>
      <w:r w:rsidR="005F539E">
        <w:t xml:space="preserve">how she was ‘obviously in fairy country’ as well as her interest in fairies at the time. </w:t>
      </w:r>
      <w:r w:rsidR="00A32918">
        <w:t xml:space="preserve">Drinkwater, </w:t>
      </w:r>
      <w:proofErr w:type="spellStart"/>
      <w:r w:rsidR="00A32918">
        <w:t>Dagnall</w:t>
      </w:r>
      <w:proofErr w:type="spellEnd"/>
      <w:r w:rsidR="00A32918">
        <w:t xml:space="preserve"> and Bate noted that </w:t>
      </w:r>
      <w:r w:rsidR="00474526">
        <w:t xml:space="preserve">interviewees would attempt to ‘explain or rationalise experiences </w:t>
      </w:r>
      <w:r w:rsidR="002F7A34">
        <w:t>in</w:t>
      </w:r>
      <w:r w:rsidR="00474526">
        <w:t xml:space="preserve"> the context of how (they believed) society interprets paranormal/anomalous experience.’</w:t>
      </w:r>
      <w:r w:rsidR="00474526">
        <w:rPr>
          <w:rStyle w:val="FootnoteReference"/>
        </w:rPr>
        <w:footnoteReference w:id="70"/>
      </w:r>
      <w:r w:rsidR="002F7A34">
        <w:t xml:space="preserve"> </w:t>
      </w:r>
      <w:r w:rsidR="0000659C">
        <w:t>She then described the delivery, and what she believes was a fairy encounter.</w:t>
      </w:r>
    </w:p>
    <w:p w14:paraId="50BBF0D2" w14:textId="15CB02BB" w:rsidR="008C35EC" w:rsidRDefault="002A4594" w:rsidP="008C35EC">
      <w:pPr>
        <w:spacing w:line="360" w:lineRule="auto"/>
        <w:ind w:left="720"/>
      </w:pPr>
      <w:r>
        <w:t>‘</w:t>
      </w:r>
      <w:r w:rsidR="00ED0644">
        <w:t>The chap that was there was almost like a caricature of what you would think of like this</w:t>
      </w:r>
      <w:r w:rsidR="00E83080">
        <w:t xml:space="preserve"> </w:t>
      </w:r>
      <w:r w:rsidR="00E83080" w:rsidRPr="00E83080">
        <w:t>very rotund, so large person, but also quite small stature.</w:t>
      </w:r>
      <w:r w:rsidR="00136D3F">
        <w:t xml:space="preserve"> </w:t>
      </w:r>
      <w:r w:rsidR="00136D3F">
        <w:t xml:space="preserve">He had this dog that was beautiful </w:t>
      </w:r>
      <w:r w:rsidR="00136D3F">
        <w:lastRenderedPageBreak/>
        <w:t>black Alsatian or black German shepherd, and it's like, which is something I didn't even know w</w:t>
      </w:r>
      <w:r w:rsidR="00022798">
        <w:t>as</w:t>
      </w:r>
      <w:r w:rsidR="00136D3F">
        <w:t xml:space="preserve"> possible</w:t>
      </w:r>
      <w:r w:rsidR="00376EAD">
        <w:t xml:space="preserve"> </w:t>
      </w:r>
      <w:r w:rsidR="00F9186D">
        <w:t>… a</w:t>
      </w:r>
      <w:r w:rsidR="0065246E">
        <w:t>nd he's just stay perfectly silent, just watching me</w:t>
      </w:r>
      <w:r w:rsidR="008C35EC">
        <w:t xml:space="preserve"> …</w:t>
      </w:r>
      <w:r w:rsidR="00161EB4">
        <w:t xml:space="preserve"> </w:t>
      </w:r>
      <w:r w:rsidR="001D3A1F">
        <w:t>a yeah, perfectly normal kind of delivery, very small delivery.</w:t>
      </w:r>
      <w:r w:rsidR="00EC65E0">
        <w:t xml:space="preserve"> </w:t>
      </w:r>
      <w:r w:rsidR="00EC65E0" w:rsidRPr="00EC65E0">
        <w:t>The chap was just like</w:t>
      </w:r>
      <w:r w:rsidR="006770B3">
        <w:t xml:space="preserve"> </w:t>
      </w:r>
      <w:r w:rsidR="008C35EC">
        <w:t>“</w:t>
      </w:r>
      <w:r w:rsidR="006770B3">
        <w:t xml:space="preserve">You’re doing a good job and this dog’s a very good judge of character if he likes you, then that's </w:t>
      </w:r>
      <w:bookmarkStart w:id="0" w:name="_Int_7sa65dRO"/>
      <w:r w:rsidR="006770B3">
        <w:t>definitely a</w:t>
      </w:r>
      <w:bookmarkEnd w:id="0"/>
      <w:r w:rsidR="006770B3">
        <w:t xml:space="preserve"> good sign.</w:t>
      </w:r>
      <w:r w:rsidR="00CC220E">
        <w:t xml:space="preserve"> </w:t>
      </w:r>
      <w:r w:rsidR="00CC220E">
        <w:t>And yeah, just keep doing what you're doing.</w:t>
      </w:r>
      <w:r w:rsidR="00A32C25">
        <w:t xml:space="preserve"> </w:t>
      </w:r>
      <w:r w:rsidR="00A32C25">
        <w:t>Kind of thing. I can't remember the exact</w:t>
      </w:r>
      <w:r w:rsidR="008C35EC">
        <w:t xml:space="preserve"> w</w:t>
      </w:r>
      <w:r w:rsidR="00547400">
        <w:t>ay it was</w:t>
      </w:r>
      <w:r w:rsidR="00022798">
        <w:t xml:space="preserve"> …</w:t>
      </w:r>
      <w:r w:rsidR="00547400">
        <w:t>and this is something quite common with fairy in encounter. I heard about that.</w:t>
      </w:r>
      <w:r w:rsidR="003C73FC">
        <w:t xml:space="preserve"> </w:t>
      </w:r>
      <w:r w:rsidR="003449A5">
        <w:t>…</w:t>
      </w:r>
      <w:r w:rsidR="003C73FC">
        <w:t xml:space="preserve"> Your memory of it does get very fuzzy</w:t>
      </w:r>
      <w:r w:rsidR="003449A5">
        <w:t xml:space="preserve"> … </w:t>
      </w:r>
      <w:r w:rsidR="001470D9">
        <w:t>I did just have a feeling of like this is really it's a weird situation.</w:t>
      </w:r>
      <w:r w:rsidR="00ED4054">
        <w:t xml:space="preserve"> </w:t>
      </w:r>
      <w:r w:rsidR="00ED4054">
        <w:t>It felt like. So just the way he was talking to me the way that dog was just looking at me for the entire thing perfectly silent, like most dogs in there'd just be making some sort of noise.</w:t>
      </w:r>
      <w:r w:rsidR="006D5AD3">
        <w:t xml:space="preserve"> </w:t>
      </w:r>
      <w:r w:rsidR="006D5AD3">
        <w:t>They'd be doing like things, or whatever this was just perfectly still, silent.</w:t>
      </w:r>
      <w:r w:rsidR="008952FC">
        <w:t xml:space="preserve"> </w:t>
      </w:r>
      <w:r w:rsidR="008952FC">
        <w:t>Watching me!</w:t>
      </w:r>
      <w:r w:rsidR="004B5ADE">
        <w:t xml:space="preserve"> </w:t>
      </w:r>
      <w:r w:rsidR="004B5ADE">
        <w:t xml:space="preserve">And it's just really weird. And black dogs are a very common part of fairy folklore in the </w:t>
      </w:r>
      <w:r w:rsidR="003449A5">
        <w:t>UK s</w:t>
      </w:r>
      <w:r w:rsidR="004B5ADE">
        <w:t>pecifically.</w:t>
      </w:r>
      <w:r w:rsidR="008C35EC">
        <w:t xml:space="preserve"> </w:t>
      </w:r>
      <w:r w:rsidR="008C35EC">
        <w:t>So, yeah, that was the first one that just made me feel something.</w:t>
      </w:r>
      <w:r w:rsidR="003449A5">
        <w:t>’</w:t>
      </w:r>
    </w:p>
    <w:p w14:paraId="6196364E" w14:textId="796C0651" w:rsidR="002E63D6" w:rsidRDefault="003449A5" w:rsidP="003449A5">
      <w:pPr>
        <w:spacing w:line="360" w:lineRule="auto"/>
      </w:pPr>
      <w:r>
        <w:t>Beth’s second encounter was similar</w:t>
      </w:r>
      <w:r w:rsidR="00817161">
        <w:t xml:space="preserve"> happening a while after.</w:t>
      </w:r>
      <w:r w:rsidR="00F44890">
        <w:t xml:space="preserve"> She went to visit Avebury Stone Circle in Wiltshire, ‘</w:t>
      </w:r>
      <w:r w:rsidR="00130F70">
        <w:t>a very spiritual place… around twilight kind of time, a little bit spooky.’ She took ‘a little offering … some flowers or something by the side soaked in all the feelings of the place’. She noted that it ‘does have a magical feeling about it’ but apart from that was ‘perf</w:t>
      </w:r>
      <w:r w:rsidR="00C14136">
        <w:t xml:space="preserve">ectly normal’. This time however, a couple who ‘stopped in their tracks, they looked like they’d seen a ghost’ before asking if she had a black dog as </w:t>
      </w:r>
      <w:r w:rsidR="00AE0362">
        <w:t xml:space="preserve">‘we literally just saw a large black dog walk behind you, and they just sort of disappeared as it passed behind your body.’ </w:t>
      </w:r>
      <w:r w:rsidR="00D13668">
        <w:t>Looking around for a dog, all of them ‘saw a figure step out of the barrow</w:t>
      </w:r>
      <w:r w:rsidR="002E63D6">
        <w:t>’, but it disappeared before they could get close</w:t>
      </w:r>
      <w:r w:rsidR="00421A67">
        <w:t xml:space="preserve">, with ‘no sign of anyone else around, it was just us there.’ </w:t>
      </w:r>
    </w:p>
    <w:p w14:paraId="2C50FC1C" w14:textId="37567CE9" w:rsidR="00817161" w:rsidRDefault="00BE0060" w:rsidP="00AC2FE6">
      <w:pPr>
        <w:spacing w:line="360" w:lineRule="auto"/>
      </w:pPr>
      <w:r>
        <w:t xml:space="preserve">The participants, while unable to describe exactly what the feeling is, all make sure to explain why the feeling is important in the moment – for Carrie, she could find no rational explanation </w:t>
      </w:r>
      <w:r w:rsidR="00C14736">
        <w:t>and whatever it was seemed to respond to her. For Anna, it was related to the death of her grandmother and perhaps a desire to know that there is life after death, and for Beth</w:t>
      </w:r>
      <w:r w:rsidR="00F10AB7">
        <w:t xml:space="preserve"> one ordinary encounter th</w:t>
      </w:r>
      <w:r w:rsidR="00FC505C">
        <w:t>at</w:t>
      </w:r>
      <w:r w:rsidR="00F10AB7">
        <w:t xml:space="preserve"> she knew to be special, and another </w:t>
      </w:r>
      <w:r w:rsidR="00FC505C">
        <w:t xml:space="preserve">with witnesses. </w:t>
      </w:r>
    </w:p>
    <w:p w14:paraId="4ED8A6AF" w14:textId="675992B6" w:rsidR="00B64178" w:rsidRDefault="00B64178" w:rsidP="00AC2FE6">
      <w:pPr>
        <w:spacing w:line="360" w:lineRule="auto"/>
        <w:rPr>
          <w:b/>
          <w:bCs/>
        </w:rPr>
      </w:pPr>
      <w:r>
        <w:rPr>
          <w:b/>
          <w:bCs/>
        </w:rPr>
        <w:t>Conclusion</w:t>
      </w:r>
    </w:p>
    <w:p w14:paraId="24A42956" w14:textId="5A7E2A5F" w:rsidR="00B64178" w:rsidRPr="00B64178" w:rsidRDefault="0048383A" w:rsidP="00AC2FE6">
      <w:pPr>
        <w:spacing w:line="360" w:lineRule="auto"/>
      </w:pPr>
      <w:r>
        <w:t>In research</w:t>
      </w:r>
      <w:r w:rsidR="002179DC">
        <w:t>ing</w:t>
      </w:r>
      <w:r>
        <w:t xml:space="preserve"> the cosmological and paranormal beliefs of women,</w:t>
      </w:r>
      <w:r w:rsidR="002179DC">
        <w:t xml:space="preserve"> this research has found common themes in experiences and beliefs, but also discovered how personal each experience and belief is. </w:t>
      </w:r>
      <w:r w:rsidR="00201A50">
        <w:t xml:space="preserve">Whilst overall, the respondents are not believers in organised religion, they were consistently engaging with a spiritual and cosmological world that could work for them. None of them were particularly interested in the minutiae of </w:t>
      </w:r>
      <w:r w:rsidR="0099151C">
        <w:t xml:space="preserve">astrology, or knowing their fate, they were keen to know </w:t>
      </w:r>
      <w:r w:rsidR="0099151C">
        <w:lastRenderedPageBreak/>
        <w:t>themselves and the world around them better. Whether it was through divination, engaging with mythology or gardening,</w:t>
      </w:r>
      <w:r w:rsidR="00433D7F">
        <w:t xml:space="preserve"> these women developed their own processes and languages to find their place, and for some like Anna, purpose in the universe. </w:t>
      </w:r>
      <w:r w:rsidR="0028741C">
        <w:t xml:space="preserve">Rather than attesting </w:t>
      </w:r>
      <w:r w:rsidR="00433D7F">
        <w:t xml:space="preserve">the higher incidence of paranormal belief amongst women </w:t>
      </w:r>
      <w:r w:rsidR="0028741C">
        <w:t xml:space="preserve">to marginality, this research benefitted from a phenomenological approach </w:t>
      </w:r>
      <w:r w:rsidR="00B5096A">
        <w:t xml:space="preserve">that allowed a language about cosmology and the paranormal to come </w:t>
      </w:r>
      <w:proofErr w:type="gramStart"/>
      <w:r w:rsidR="00B5096A">
        <w:t>through, and</w:t>
      </w:r>
      <w:proofErr w:type="gramEnd"/>
      <w:r w:rsidR="00B5096A">
        <w:t xml:space="preserve"> give participants a safe space to </w:t>
      </w:r>
      <w:r w:rsidR="004D724D">
        <w:t xml:space="preserve">share their beliefs, but also </w:t>
      </w:r>
      <w:r w:rsidR="00E11A86">
        <w:t xml:space="preserve">create and express the meaning of their beliefs and experiences. </w:t>
      </w:r>
    </w:p>
    <w:p w14:paraId="48B93CB7" w14:textId="77777777" w:rsidR="00486B09" w:rsidRDefault="00486B09" w:rsidP="00486B09">
      <w:pPr>
        <w:spacing w:line="360" w:lineRule="auto"/>
        <w:ind w:left="720"/>
      </w:pPr>
    </w:p>
    <w:p w14:paraId="1294E23C" w14:textId="77777777" w:rsidR="00486B09" w:rsidRDefault="00486B09" w:rsidP="003449A5">
      <w:pPr>
        <w:spacing w:line="360" w:lineRule="auto"/>
      </w:pPr>
    </w:p>
    <w:p w14:paraId="59E27046" w14:textId="2A45DF44" w:rsidR="008952FC" w:rsidRDefault="008952FC" w:rsidP="008952FC"/>
    <w:p w14:paraId="0FCD6D1D" w14:textId="5EFA1EF2" w:rsidR="006D5AD3" w:rsidRDefault="006D5AD3" w:rsidP="006D5AD3"/>
    <w:p w14:paraId="3ADC8ED8" w14:textId="56DFB5CB" w:rsidR="00ED4054" w:rsidRDefault="00ED4054" w:rsidP="00ED4054"/>
    <w:p w14:paraId="490BEB55" w14:textId="3A60C518" w:rsidR="001470D9" w:rsidRDefault="001470D9" w:rsidP="001470D9"/>
    <w:p w14:paraId="62940635" w14:textId="6950048D" w:rsidR="003C73FC" w:rsidRDefault="003C73FC" w:rsidP="003C73FC"/>
    <w:p w14:paraId="0BFCA38A" w14:textId="63BEF8B7" w:rsidR="00547400" w:rsidRDefault="00547400" w:rsidP="00547400"/>
    <w:p w14:paraId="73B4ABE4" w14:textId="761A9024" w:rsidR="00A32C25" w:rsidRDefault="00A32C25" w:rsidP="00A32C25"/>
    <w:p w14:paraId="64D6B101" w14:textId="7533399E" w:rsidR="00CC220E" w:rsidRDefault="00CC220E" w:rsidP="00CC220E"/>
    <w:p w14:paraId="649F6DDE" w14:textId="1B514F27" w:rsidR="006770B3" w:rsidRDefault="006770B3" w:rsidP="006770B3"/>
    <w:p w14:paraId="43F25BD9" w14:textId="5346D515" w:rsidR="001D3A1F" w:rsidRDefault="001D3A1F" w:rsidP="001D3A1F"/>
    <w:p w14:paraId="5D793B84" w14:textId="43BA667A" w:rsidR="00161EB4" w:rsidRDefault="00161EB4" w:rsidP="00161EB4"/>
    <w:p w14:paraId="0C6A0CEB" w14:textId="0EED2ED7" w:rsidR="0065246E" w:rsidRDefault="0065246E" w:rsidP="0065246E"/>
    <w:p w14:paraId="07098DE8" w14:textId="5B7E4BF1" w:rsidR="002D4B4E" w:rsidRDefault="002D4B4E" w:rsidP="002D4B4E"/>
    <w:p w14:paraId="775BC440" w14:textId="1495B15C" w:rsidR="00D050FA" w:rsidRDefault="00D050FA" w:rsidP="00D050FA"/>
    <w:p w14:paraId="0B2A0001" w14:textId="1684C982" w:rsidR="00136D3F" w:rsidRDefault="00136D3F" w:rsidP="00136D3F"/>
    <w:p w14:paraId="584718FC" w14:textId="654ECE00" w:rsidR="0000659C" w:rsidRDefault="0000659C" w:rsidP="00E83080"/>
    <w:p w14:paraId="2331344A" w14:textId="77777777" w:rsidR="00E85500" w:rsidRPr="0082750C" w:rsidRDefault="00E85500" w:rsidP="00EB738A"/>
    <w:p w14:paraId="5493E18C" w14:textId="77777777" w:rsidR="00113C66" w:rsidRDefault="00113C66" w:rsidP="2FAB0914"/>
    <w:sectPr w:rsidR="00113C66">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BFA53" w14:textId="77777777" w:rsidR="00AE16F4" w:rsidRDefault="00AE16F4">
      <w:pPr>
        <w:spacing w:after="0" w:line="240" w:lineRule="auto"/>
      </w:pPr>
      <w:r>
        <w:separator/>
      </w:r>
    </w:p>
  </w:endnote>
  <w:endnote w:type="continuationSeparator" w:id="0">
    <w:p w14:paraId="2A293DCB" w14:textId="77777777" w:rsidR="00AE16F4" w:rsidRDefault="00AE16F4">
      <w:pPr>
        <w:spacing w:after="0" w:line="240" w:lineRule="auto"/>
      </w:pPr>
      <w:r>
        <w:continuationSeparator/>
      </w:r>
    </w:p>
  </w:endnote>
  <w:endnote w:type="continuationNotice" w:id="1">
    <w:p w14:paraId="75AFD028" w14:textId="77777777" w:rsidR="00AE16F4" w:rsidRDefault="00AE16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201391"/>
      <w:docPartObj>
        <w:docPartGallery w:val="Page Numbers (Bottom of Page)"/>
        <w:docPartUnique/>
      </w:docPartObj>
    </w:sdtPr>
    <w:sdtEndPr>
      <w:rPr>
        <w:noProof/>
      </w:rPr>
    </w:sdtEndPr>
    <w:sdtContent>
      <w:p w14:paraId="75AFE7CD" w14:textId="7C5F446D" w:rsidR="00D27868" w:rsidRDefault="00D278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37CA29" w14:textId="77777777" w:rsidR="00D27868" w:rsidRDefault="00D27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99BD1" w14:textId="77777777" w:rsidR="00AE16F4" w:rsidRDefault="00AE16F4">
      <w:pPr>
        <w:spacing w:after="0" w:line="240" w:lineRule="auto"/>
      </w:pPr>
      <w:r>
        <w:separator/>
      </w:r>
    </w:p>
  </w:footnote>
  <w:footnote w:type="continuationSeparator" w:id="0">
    <w:p w14:paraId="40372182" w14:textId="77777777" w:rsidR="00AE16F4" w:rsidRDefault="00AE16F4">
      <w:pPr>
        <w:spacing w:after="0" w:line="240" w:lineRule="auto"/>
      </w:pPr>
      <w:r>
        <w:continuationSeparator/>
      </w:r>
    </w:p>
  </w:footnote>
  <w:footnote w:type="continuationNotice" w:id="1">
    <w:p w14:paraId="01A495BF" w14:textId="77777777" w:rsidR="00AE16F4" w:rsidRDefault="00AE16F4">
      <w:pPr>
        <w:spacing w:after="0" w:line="240" w:lineRule="auto"/>
      </w:pPr>
    </w:p>
  </w:footnote>
  <w:footnote w:id="2">
    <w:p w14:paraId="47094B25" w14:textId="2EF97A58" w:rsidR="00985961" w:rsidRPr="003E3EB2" w:rsidRDefault="00985961">
      <w:pPr>
        <w:pStyle w:val="FootnoteText"/>
      </w:pPr>
      <w:r>
        <w:rPr>
          <w:rStyle w:val="FootnoteReference"/>
        </w:rPr>
        <w:footnoteRef/>
      </w:r>
      <w:r>
        <w:t xml:space="preserve"> </w:t>
      </w:r>
      <w:r w:rsidR="00F1542B">
        <w:t xml:space="preserve">Madeline Castro, Roger Burrows and Robin Wooffitt, ‘The Paranormal Is (Still) Normal: The Sociological Implications </w:t>
      </w:r>
      <w:proofErr w:type="gramStart"/>
      <w:r w:rsidR="00F1542B">
        <w:t>Of</w:t>
      </w:r>
      <w:proofErr w:type="gramEnd"/>
      <w:r w:rsidR="00F1542B">
        <w:t xml:space="preserve"> a Survey Of Paranormal Experiences In Great Britain</w:t>
      </w:r>
      <w:r w:rsidR="003E3EB2">
        <w:t xml:space="preserve">’, </w:t>
      </w:r>
      <w:r w:rsidR="003E3EB2">
        <w:rPr>
          <w:i/>
          <w:iCs/>
        </w:rPr>
        <w:t xml:space="preserve">Sociological Research Online, </w:t>
      </w:r>
      <w:r w:rsidR="003E3EB2">
        <w:t>19:3</w:t>
      </w:r>
      <w:r w:rsidR="00A51B9E">
        <w:t xml:space="preserve">, (2014), pp. </w:t>
      </w:r>
      <w:r w:rsidR="00E72106">
        <w:t xml:space="preserve">1 – 15, p. 1. </w:t>
      </w:r>
    </w:p>
  </w:footnote>
  <w:footnote w:id="3">
    <w:p w14:paraId="2C5CCAFE" w14:textId="130ECF5F" w:rsidR="00121A7B" w:rsidRDefault="00121A7B" w:rsidP="00A87DEF">
      <w:pPr>
        <w:pStyle w:val="FootnoteText"/>
        <w:tabs>
          <w:tab w:val="left" w:pos="1344"/>
        </w:tabs>
      </w:pPr>
      <w:r>
        <w:rPr>
          <w:rStyle w:val="FootnoteReference"/>
        </w:rPr>
        <w:footnoteRef/>
      </w:r>
      <w:r>
        <w:t xml:space="preserve"> </w:t>
      </w:r>
      <w:r w:rsidR="00A87DEF" w:rsidRPr="00A87DEF">
        <w:t xml:space="preserve">Charles F., Emmons and Jeff </w:t>
      </w:r>
      <w:proofErr w:type="spellStart"/>
      <w:r w:rsidR="00A87DEF" w:rsidRPr="00A87DEF">
        <w:t>Sobal</w:t>
      </w:r>
      <w:proofErr w:type="spellEnd"/>
      <w:r w:rsidR="00A87DEF" w:rsidRPr="00A87DEF">
        <w:t xml:space="preserve">, ‘Paranormal Beliefs: Functional Alternatives to Mainstream Religion?’, </w:t>
      </w:r>
      <w:r w:rsidR="00A87DEF" w:rsidRPr="00A87DEF">
        <w:rPr>
          <w:i/>
          <w:iCs/>
        </w:rPr>
        <w:t xml:space="preserve">Review </w:t>
      </w:r>
      <w:proofErr w:type="gramStart"/>
      <w:r w:rsidR="00A87DEF" w:rsidRPr="00A87DEF">
        <w:rPr>
          <w:i/>
          <w:iCs/>
        </w:rPr>
        <w:t>Of</w:t>
      </w:r>
      <w:proofErr w:type="gramEnd"/>
      <w:r w:rsidR="00A87DEF" w:rsidRPr="00A87DEF">
        <w:rPr>
          <w:i/>
          <w:iCs/>
        </w:rPr>
        <w:t xml:space="preserve"> Religious Research,</w:t>
      </w:r>
      <w:r w:rsidR="00A87DEF" w:rsidRPr="00A87DEF">
        <w:t xml:space="preserve"> 22</w:t>
      </w:r>
      <w:r w:rsidR="00A87DEF">
        <w:t>:4, (</w:t>
      </w:r>
      <w:r w:rsidR="00A87DEF" w:rsidRPr="00A87DEF">
        <w:t>1981),</w:t>
      </w:r>
      <w:r w:rsidR="00A87DEF">
        <w:t xml:space="preserve"> pp.</w:t>
      </w:r>
      <w:r w:rsidR="00A87DEF" w:rsidRPr="00A87DEF">
        <w:t xml:space="preserve"> 301–12, p. 302.</w:t>
      </w:r>
    </w:p>
  </w:footnote>
  <w:footnote w:id="4">
    <w:p w14:paraId="2233883A" w14:textId="41C24880" w:rsidR="007C6FDE" w:rsidRDefault="007C6FDE">
      <w:pPr>
        <w:pStyle w:val="FootnoteText"/>
      </w:pPr>
      <w:r>
        <w:rPr>
          <w:rStyle w:val="FootnoteReference"/>
        </w:rPr>
        <w:footnoteRef/>
      </w:r>
      <w:r>
        <w:t xml:space="preserve"> </w:t>
      </w:r>
      <w:r w:rsidRPr="007C6FDE">
        <w:t xml:space="preserve">Michael Corey, </w:t>
      </w:r>
      <w:r w:rsidRPr="007C6FDE">
        <w:rPr>
          <w:i/>
          <w:iCs/>
        </w:rPr>
        <w:t xml:space="preserve">God </w:t>
      </w:r>
      <w:proofErr w:type="gramStart"/>
      <w:r w:rsidRPr="007C6FDE">
        <w:rPr>
          <w:i/>
          <w:iCs/>
        </w:rPr>
        <w:t>And</w:t>
      </w:r>
      <w:proofErr w:type="gramEnd"/>
      <w:r w:rsidRPr="007C6FDE">
        <w:rPr>
          <w:i/>
          <w:iCs/>
        </w:rPr>
        <w:t xml:space="preserve"> The New Cosmology,</w:t>
      </w:r>
      <w:r w:rsidRPr="007C6FDE">
        <w:t xml:space="preserve"> (Roman and Littlefield), pp. 1 – 9, p. 2. via https://moodle.uwtsd.ac.uk/mod/resource/view.php?id=123446&amp;redirect=1 [accessed on 10/04/2023]</w:t>
      </w:r>
    </w:p>
  </w:footnote>
  <w:footnote w:id="5">
    <w:p w14:paraId="1C0FBA09" w14:textId="023A6C97" w:rsidR="005532E9" w:rsidRDefault="005532E9">
      <w:pPr>
        <w:pStyle w:val="FootnoteText"/>
      </w:pPr>
      <w:r>
        <w:rPr>
          <w:rStyle w:val="FootnoteReference"/>
        </w:rPr>
        <w:footnoteRef/>
      </w:r>
      <w:r>
        <w:t xml:space="preserve"> </w:t>
      </w:r>
      <w:r w:rsidRPr="005532E9">
        <w:t xml:space="preserve">George D </w:t>
      </w:r>
      <w:proofErr w:type="spellStart"/>
      <w:r w:rsidRPr="005532E9">
        <w:t>Chryssides</w:t>
      </w:r>
      <w:proofErr w:type="spellEnd"/>
      <w:r w:rsidRPr="005532E9">
        <w:t xml:space="preserve">, ‘Is God A Space Alien? The Cosmology </w:t>
      </w:r>
      <w:proofErr w:type="gramStart"/>
      <w:r w:rsidRPr="005532E9">
        <w:t>Of</w:t>
      </w:r>
      <w:proofErr w:type="gramEnd"/>
      <w:r w:rsidRPr="005532E9">
        <w:t xml:space="preserve"> The </w:t>
      </w:r>
      <w:proofErr w:type="spellStart"/>
      <w:r w:rsidRPr="005532E9">
        <w:t>Raëlian</w:t>
      </w:r>
      <w:proofErr w:type="spellEnd"/>
      <w:r w:rsidRPr="005532E9">
        <w:t xml:space="preserve"> Church’, </w:t>
      </w:r>
      <w:r w:rsidRPr="005532E9">
        <w:rPr>
          <w:i/>
          <w:iCs/>
        </w:rPr>
        <w:t>Culture and Cosmos</w:t>
      </w:r>
      <w:r w:rsidRPr="005532E9">
        <w:t>, (4:1, Spring/Summer 2000)</w:t>
      </w:r>
      <w:r>
        <w:t>,</w:t>
      </w:r>
      <w:r w:rsidRPr="005532E9">
        <w:t xml:space="preserve"> pp. 36-53, p. 37.</w:t>
      </w:r>
    </w:p>
  </w:footnote>
  <w:footnote w:id="6">
    <w:p w14:paraId="11B65561" w14:textId="728CC617" w:rsidR="00964E8E" w:rsidRDefault="00964E8E">
      <w:pPr>
        <w:pStyle w:val="FootnoteText"/>
      </w:pPr>
      <w:r>
        <w:rPr>
          <w:rStyle w:val="FootnoteReference"/>
        </w:rPr>
        <w:footnoteRef/>
      </w:r>
      <w:r>
        <w:t xml:space="preserve"> </w:t>
      </w:r>
      <w:r w:rsidR="00D37BE4">
        <w:t xml:space="preserve"> </w:t>
      </w:r>
      <w:r>
        <w:t xml:space="preserve">Castro, Burrows and Wooffitt, p. 1. </w:t>
      </w:r>
    </w:p>
  </w:footnote>
  <w:footnote w:id="7">
    <w:p w14:paraId="5E6573EC" w14:textId="77777777" w:rsidR="0082776F" w:rsidRDefault="0082776F" w:rsidP="0082776F">
      <w:pPr>
        <w:pStyle w:val="FootnoteText"/>
      </w:pPr>
      <w:r>
        <w:rPr>
          <w:rStyle w:val="FootnoteReference"/>
        </w:rPr>
        <w:footnoteRef/>
      </w:r>
      <w:r>
        <w:t xml:space="preserve"> Castro, Burrows and Wooffitt, p. 2. </w:t>
      </w:r>
    </w:p>
  </w:footnote>
  <w:footnote w:id="8">
    <w:p w14:paraId="0C638117" w14:textId="5C8CF997" w:rsidR="00722A6B" w:rsidRPr="00A939BF" w:rsidRDefault="00722A6B" w:rsidP="00420A25">
      <w:pPr>
        <w:pStyle w:val="FootnoteText"/>
      </w:pPr>
      <w:r>
        <w:rPr>
          <w:rStyle w:val="FootnoteReference"/>
        </w:rPr>
        <w:footnoteRef/>
      </w:r>
      <w:r>
        <w:t xml:space="preserve"> Andrew Greeley, </w:t>
      </w:r>
      <w:r w:rsidR="009C439F">
        <w:rPr>
          <w:i/>
          <w:iCs/>
        </w:rPr>
        <w:t xml:space="preserve">The Sociology </w:t>
      </w:r>
      <w:proofErr w:type="gramStart"/>
      <w:r w:rsidR="009C439F">
        <w:rPr>
          <w:i/>
          <w:iCs/>
        </w:rPr>
        <w:t>Of</w:t>
      </w:r>
      <w:proofErr w:type="gramEnd"/>
      <w:r w:rsidR="009C439F">
        <w:rPr>
          <w:i/>
          <w:iCs/>
        </w:rPr>
        <w:t xml:space="preserve"> The Paranormal: A Reconnaissance</w:t>
      </w:r>
      <w:r w:rsidR="00A939BF">
        <w:rPr>
          <w:i/>
          <w:iCs/>
        </w:rPr>
        <w:t xml:space="preserve">, </w:t>
      </w:r>
      <w:r w:rsidR="00420A25">
        <w:t>(Beverly Hills, Calif</w:t>
      </w:r>
      <w:r w:rsidR="00F26162">
        <w:t>ornia</w:t>
      </w:r>
      <w:r w:rsidR="00420A25">
        <w:t>: Sage Publications</w:t>
      </w:r>
      <w:r w:rsidR="00EC41B7">
        <w:t>, 1975)</w:t>
      </w:r>
      <w:r w:rsidR="00F744D8">
        <w:t>, p. 7. &lt;</w:t>
      </w:r>
      <w:r w:rsidR="00F744D8" w:rsidRPr="00F744D8">
        <w:t xml:space="preserve"> </w:t>
      </w:r>
      <w:hyperlink r:id="rId1" w:history="1">
        <w:r w:rsidR="00F744D8" w:rsidRPr="006527E4">
          <w:rPr>
            <w:rStyle w:val="Hyperlink"/>
          </w:rPr>
          <w:t>https://archive.org/details/sociologyofpara00gree</w:t>
        </w:r>
      </w:hyperlink>
      <w:r w:rsidR="00F744D8">
        <w:t xml:space="preserve">&gt; [accessed on 01/04/2023]. </w:t>
      </w:r>
    </w:p>
  </w:footnote>
  <w:footnote w:id="9">
    <w:p w14:paraId="205935C9" w14:textId="30410FB9" w:rsidR="00D24166" w:rsidRDefault="00D24166">
      <w:pPr>
        <w:pStyle w:val="FootnoteText"/>
      </w:pPr>
      <w:r>
        <w:rPr>
          <w:rStyle w:val="FootnoteReference"/>
        </w:rPr>
        <w:footnoteRef/>
      </w:r>
      <w:r>
        <w:t xml:space="preserve"> Castro, Burrows and Wooffitt, p. 2. </w:t>
      </w:r>
    </w:p>
  </w:footnote>
  <w:footnote w:id="10">
    <w:p w14:paraId="491D61C2" w14:textId="485EA8BF" w:rsidR="00810D4D" w:rsidRDefault="00810D4D">
      <w:pPr>
        <w:pStyle w:val="FootnoteText"/>
      </w:pPr>
      <w:r>
        <w:rPr>
          <w:rStyle w:val="FootnoteReference"/>
        </w:rPr>
        <w:footnoteRef/>
      </w:r>
      <w:r>
        <w:t xml:space="preserve"> Ibid. </w:t>
      </w:r>
    </w:p>
  </w:footnote>
  <w:footnote w:id="11">
    <w:p w14:paraId="0818E7FD" w14:textId="77777777" w:rsidR="005621C1" w:rsidRDefault="005621C1" w:rsidP="005621C1">
      <w:pPr>
        <w:pStyle w:val="FootnoteText"/>
      </w:pPr>
      <w:r>
        <w:rPr>
          <w:rStyle w:val="FootnoteReference"/>
        </w:rPr>
        <w:footnoteRef/>
      </w:r>
      <w:r>
        <w:t xml:space="preserve"> Ibid. p. 3. </w:t>
      </w:r>
    </w:p>
  </w:footnote>
  <w:footnote w:id="12">
    <w:p w14:paraId="25FBA642" w14:textId="7CD3233D" w:rsidR="0064488E" w:rsidRDefault="0064488E">
      <w:pPr>
        <w:pStyle w:val="FootnoteText"/>
      </w:pPr>
      <w:r>
        <w:rPr>
          <w:rStyle w:val="FootnoteReference"/>
        </w:rPr>
        <w:footnoteRef/>
      </w:r>
      <w:r>
        <w:t xml:space="preserve"> Castro, Burrows and Wooffitt, p. </w:t>
      </w:r>
      <w:r w:rsidR="00FA318F">
        <w:t xml:space="preserve">6. </w:t>
      </w:r>
    </w:p>
  </w:footnote>
  <w:footnote w:id="13">
    <w:p w14:paraId="151FA706" w14:textId="4F056B02" w:rsidR="00DB33F5" w:rsidRDefault="00DB33F5">
      <w:pPr>
        <w:pStyle w:val="FootnoteText"/>
      </w:pPr>
      <w:r>
        <w:rPr>
          <w:rStyle w:val="FootnoteReference"/>
        </w:rPr>
        <w:footnoteRef/>
      </w:r>
      <w:r>
        <w:t xml:space="preserve"> Ibid. p. 6. </w:t>
      </w:r>
    </w:p>
  </w:footnote>
  <w:footnote w:id="14">
    <w:p w14:paraId="6522FE81" w14:textId="08D397C7" w:rsidR="0032151F" w:rsidRDefault="0032151F">
      <w:pPr>
        <w:pStyle w:val="FootnoteText"/>
      </w:pPr>
      <w:r>
        <w:rPr>
          <w:rStyle w:val="FootnoteReference"/>
        </w:rPr>
        <w:footnoteRef/>
      </w:r>
      <w:r>
        <w:t xml:space="preserve"> Ibid. p. 8.</w:t>
      </w:r>
    </w:p>
  </w:footnote>
  <w:footnote w:id="15">
    <w:p w14:paraId="704ED9D7" w14:textId="7AF190C0" w:rsidR="00B95951" w:rsidRDefault="00B95951">
      <w:pPr>
        <w:pStyle w:val="FootnoteText"/>
      </w:pPr>
      <w:r>
        <w:rPr>
          <w:rStyle w:val="FootnoteReference"/>
        </w:rPr>
        <w:footnoteRef/>
      </w:r>
      <w:r>
        <w:t xml:space="preserve"> Ibid. </w:t>
      </w:r>
    </w:p>
  </w:footnote>
  <w:footnote w:id="16">
    <w:p w14:paraId="4D309DEC" w14:textId="69A158AF" w:rsidR="00735558" w:rsidRDefault="00735558">
      <w:pPr>
        <w:pStyle w:val="FootnoteText"/>
      </w:pPr>
      <w:r>
        <w:rPr>
          <w:rStyle w:val="FootnoteReference"/>
        </w:rPr>
        <w:footnoteRef/>
      </w:r>
      <w:r>
        <w:t xml:space="preserve"> Ibid. p. 10. </w:t>
      </w:r>
    </w:p>
  </w:footnote>
  <w:footnote w:id="17">
    <w:p w14:paraId="0592FB54" w14:textId="64683155" w:rsidR="00277D67" w:rsidRDefault="00277D67" w:rsidP="00277D67">
      <w:pPr>
        <w:pStyle w:val="FootnoteText"/>
      </w:pPr>
      <w:r>
        <w:rPr>
          <w:rStyle w:val="FootnoteReference"/>
        </w:rPr>
        <w:footnoteRef/>
      </w:r>
      <w:r>
        <w:t xml:space="preserve"> </w:t>
      </w:r>
      <w:r w:rsidR="00903ECA">
        <w:t xml:space="preserve">Ken </w:t>
      </w:r>
      <w:r w:rsidRPr="00B30F93">
        <w:t xml:space="preserve">Drinkwater, </w:t>
      </w:r>
      <w:r w:rsidR="00903ECA">
        <w:t xml:space="preserve">Neil </w:t>
      </w:r>
      <w:proofErr w:type="spellStart"/>
      <w:r w:rsidRPr="00B30F93">
        <w:t>Dagnall</w:t>
      </w:r>
      <w:proofErr w:type="spellEnd"/>
      <w:r w:rsidR="00903ECA">
        <w:t xml:space="preserve"> a</w:t>
      </w:r>
      <w:r w:rsidRPr="00B30F93">
        <w:t xml:space="preserve">nd </w:t>
      </w:r>
      <w:r w:rsidR="00422BB8">
        <w:t>Lauren Bate,</w:t>
      </w:r>
      <w:r w:rsidRPr="00B30F93">
        <w:t xml:space="preserve"> </w:t>
      </w:r>
      <w:r>
        <w:t>‘</w:t>
      </w:r>
      <w:r w:rsidRPr="00B30F93">
        <w:t xml:space="preserve">Into </w:t>
      </w:r>
      <w:proofErr w:type="gramStart"/>
      <w:r w:rsidRPr="00B30F93">
        <w:t>The</w:t>
      </w:r>
      <w:proofErr w:type="gramEnd"/>
      <w:r w:rsidRPr="00B30F93">
        <w:t xml:space="preserve"> Unknown: Using Interpretative Phenomenological Analysis To Explore Personal Accounts Of Paranormal Experiences.</w:t>
      </w:r>
      <w:r>
        <w:t>’</w:t>
      </w:r>
      <w:r w:rsidRPr="00B30F93">
        <w:t xml:space="preserve"> </w:t>
      </w:r>
      <w:r w:rsidRPr="00B30F93">
        <w:rPr>
          <w:i/>
          <w:iCs/>
        </w:rPr>
        <w:t>The Journal of Parapsychology,</w:t>
      </w:r>
      <w:r w:rsidRPr="00B30F93">
        <w:t xml:space="preserve"> </w:t>
      </w:r>
      <w:r>
        <w:t>(</w:t>
      </w:r>
      <w:r w:rsidRPr="00B30F93">
        <w:t>77(2)</w:t>
      </w:r>
      <w:r>
        <w:t xml:space="preserve"> 2014)</w:t>
      </w:r>
      <w:r w:rsidRPr="00B30F93">
        <w:t>, pp. 281-294.</w:t>
      </w:r>
      <w:r>
        <w:t xml:space="preserve"> </w:t>
      </w:r>
    </w:p>
  </w:footnote>
  <w:footnote w:id="18">
    <w:p w14:paraId="3820F166" w14:textId="7854BC69" w:rsidR="00FF06DA" w:rsidRDefault="00FF06DA">
      <w:pPr>
        <w:pStyle w:val="FootnoteText"/>
      </w:pPr>
      <w:r>
        <w:rPr>
          <w:rStyle w:val="FootnoteReference"/>
        </w:rPr>
        <w:footnoteRef/>
      </w:r>
      <w:r>
        <w:t xml:space="preserve"> Drinkwater, p. 282. </w:t>
      </w:r>
    </w:p>
  </w:footnote>
  <w:footnote w:id="19">
    <w:p w14:paraId="0DC295FC" w14:textId="2A4223B2" w:rsidR="004B7EA2" w:rsidRDefault="004B7EA2">
      <w:pPr>
        <w:pStyle w:val="FootnoteText"/>
      </w:pPr>
      <w:r>
        <w:rPr>
          <w:rStyle w:val="FootnoteReference"/>
        </w:rPr>
        <w:footnoteRef/>
      </w:r>
      <w:r>
        <w:t xml:space="preserve"> Drinkwater, p. 281. </w:t>
      </w:r>
    </w:p>
  </w:footnote>
  <w:footnote w:id="20">
    <w:p w14:paraId="7FAFD76E" w14:textId="77777777" w:rsidR="00D261DB" w:rsidRDefault="00D261DB" w:rsidP="00D261DB">
      <w:pPr>
        <w:pStyle w:val="FootnoteText"/>
      </w:pPr>
      <w:r>
        <w:rPr>
          <w:rStyle w:val="FootnoteReference"/>
        </w:rPr>
        <w:footnoteRef/>
      </w:r>
      <w:r>
        <w:t xml:space="preserve"> Drinkwater, p. 281. </w:t>
      </w:r>
    </w:p>
  </w:footnote>
  <w:footnote w:id="21">
    <w:p w14:paraId="742CCF27" w14:textId="6AAD9DC6" w:rsidR="00E50B8A" w:rsidRDefault="00E50B8A">
      <w:pPr>
        <w:pStyle w:val="FootnoteText"/>
      </w:pPr>
      <w:r>
        <w:rPr>
          <w:rStyle w:val="FootnoteReference"/>
        </w:rPr>
        <w:footnoteRef/>
      </w:r>
      <w:r>
        <w:t xml:space="preserve"> Drinkwater, p. 288.</w:t>
      </w:r>
    </w:p>
  </w:footnote>
  <w:footnote w:id="22">
    <w:p w14:paraId="6FDE32FB" w14:textId="12264426" w:rsidR="001438EC" w:rsidRDefault="001438EC">
      <w:pPr>
        <w:pStyle w:val="FootnoteText"/>
      </w:pPr>
      <w:r>
        <w:rPr>
          <w:rStyle w:val="FootnoteReference"/>
        </w:rPr>
        <w:footnoteRef/>
      </w:r>
      <w:r>
        <w:t xml:space="preserve"> </w:t>
      </w:r>
      <w:r w:rsidR="00A50ECF">
        <w:t xml:space="preserve">Drinkwater, p. 284. </w:t>
      </w:r>
    </w:p>
  </w:footnote>
  <w:footnote w:id="23">
    <w:p w14:paraId="2B2E5F2B" w14:textId="41C39DA4" w:rsidR="00B7042F" w:rsidRDefault="00B7042F">
      <w:pPr>
        <w:pStyle w:val="FootnoteText"/>
      </w:pPr>
      <w:r>
        <w:rPr>
          <w:rStyle w:val="FootnoteReference"/>
        </w:rPr>
        <w:footnoteRef/>
      </w:r>
      <w:r>
        <w:t xml:space="preserve"> Drinkwater, p. 284.</w:t>
      </w:r>
    </w:p>
  </w:footnote>
  <w:footnote w:id="24">
    <w:p w14:paraId="3B7C60BC" w14:textId="499146E1" w:rsidR="00D4544F" w:rsidRPr="009E62C3" w:rsidRDefault="00D4544F">
      <w:pPr>
        <w:pStyle w:val="FootnoteText"/>
      </w:pPr>
      <w:r>
        <w:rPr>
          <w:rStyle w:val="FootnoteReference"/>
        </w:rPr>
        <w:footnoteRef/>
      </w:r>
      <w:r>
        <w:t xml:space="preserve"> </w:t>
      </w:r>
      <w:r w:rsidR="009E62C3">
        <w:t xml:space="preserve">Michael Corey, </w:t>
      </w:r>
      <w:r w:rsidR="009E62C3">
        <w:rPr>
          <w:i/>
          <w:iCs/>
        </w:rPr>
        <w:t xml:space="preserve">God </w:t>
      </w:r>
      <w:proofErr w:type="gramStart"/>
      <w:r w:rsidR="009E62C3">
        <w:rPr>
          <w:i/>
          <w:iCs/>
        </w:rPr>
        <w:t>And</w:t>
      </w:r>
      <w:proofErr w:type="gramEnd"/>
      <w:r w:rsidR="009E62C3">
        <w:rPr>
          <w:i/>
          <w:iCs/>
        </w:rPr>
        <w:t xml:space="preserve"> The New Cosmology, </w:t>
      </w:r>
      <w:r w:rsidR="009E62C3">
        <w:t xml:space="preserve">(Roman and Littlefield), pp. 1 – 9, p. </w:t>
      </w:r>
      <w:r w:rsidR="00A7315F">
        <w:t>2.</w:t>
      </w:r>
      <w:r w:rsidR="00D614C6">
        <w:t xml:space="preserve"> via</w:t>
      </w:r>
      <w:r w:rsidR="00A7315F">
        <w:t xml:space="preserve"> </w:t>
      </w:r>
      <w:hyperlink r:id="rId2" w:history="1">
        <w:r w:rsidR="00923EFF" w:rsidRPr="00734845">
          <w:rPr>
            <w:rStyle w:val="Hyperlink"/>
          </w:rPr>
          <w:t>https://moodle.uwtsd.ac.uk/mod/resource/view.php?id=123446&amp;redirect=1</w:t>
        </w:r>
      </w:hyperlink>
      <w:r w:rsidR="00923EFF">
        <w:t xml:space="preserve"> </w:t>
      </w:r>
      <w:r w:rsidR="00D614C6">
        <w:t>[accessed on 1</w:t>
      </w:r>
      <w:r w:rsidR="00F63629">
        <w:t>0</w:t>
      </w:r>
      <w:r w:rsidR="00D614C6">
        <w:t>/04/2023]</w:t>
      </w:r>
    </w:p>
  </w:footnote>
  <w:footnote w:id="25">
    <w:p w14:paraId="5CA67340" w14:textId="25AD166A" w:rsidR="00E009AA" w:rsidRDefault="00E009AA">
      <w:pPr>
        <w:pStyle w:val="FootnoteText"/>
      </w:pPr>
      <w:r>
        <w:rPr>
          <w:rStyle w:val="FootnoteReference"/>
        </w:rPr>
        <w:footnoteRef/>
      </w:r>
      <w:r>
        <w:t xml:space="preserve"> Corey, p</w:t>
      </w:r>
      <w:r w:rsidR="00D137F9">
        <w:t xml:space="preserve">p. 3 – 4. </w:t>
      </w:r>
    </w:p>
  </w:footnote>
  <w:footnote w:id="26">
    <w:p w14:paraId="159F34A4" w14:textId="0139B1FE" w:rsidR="003D6275" w:rsidRDefault="003D6275">
      <w:pPr>
        <w:pStyle w:val="FootnoteText"/>
      </w:pPr>
      <w:r>
        <w:rPr>
          <w:rStyle w:val="FootnoteReference"/>
        </w:rPr>
        <w:footnoteRef/>
      </w:r>
      <w:r>
        <w:t xml:space="preserve"> Corey, p. 1. </w:t>
      </w:r>
    </w:p>
  </w:footnote>
  <w:footnote w:id="27">
    <w:p w14:paraId="1B7A8F63" w14:textId="665FB5F2" w:rsidR="000E4587" w:rsidRDefault="000E4587">
      <w:pPr>
        <w:pStyle w:val="FootnoteText"/>
      </w:pPr>
      <w:r>
        <w:rPr>
          <w:rStyle w:val="FootnoteReference"/>
        </w:rPr>
        <w:footnoteRef/>
      </w:r>
      <w:r>
        <w:t xml:space="preserve"> Corey, p. 5. </w:t>
      </w:r>
    </w:p>
  </w:footnote>
  <w:footnote w:id="28">
    <w:p w14:paraId="4C5C932A" w14:textId="239376A3" w:rsidR="00FC5DC4" w:rsidRDefault="00FC5DC4">
      <w:pPr>
        <w:pStyle w:val="FootnoteText"/>
      </w:pPr>
      <w:r>
        <w:rPr>
          <w:rStyle w:val="FootnoteReference"/>
        </w:rPr>
        <w:footnoteRef/>
      </w:r>
      <w:r>
        <w:t xml:space="preserve"> Drinkwater, p. 285. </w:t>
      </w:r>
    </w:p>
  </w:footnote>
  <w:footnote w:id="29">
    <w:p w14:paraId="41A03D94" w14:textId="4729205B" w:rsidR="00FC774E" w:rsidRDefault="00FC774E" w:rsidP="00782F1B">
      <w:pPr>
        <w:pStyle w:val="FootnoteText"/>
      </w:pPr>
      <w:r>
        <w:rPr>
          <w:rStyle w:val="FootnoteReference"/>
        </w:rPr>
        <w:footnoteRef/>
      </w:r>
      <w:r>
        <w:t xml:space="preserve"> </w:t>
      </w:r>
      <w:r w:rsidR="00782F1B">
        <w:t xml:space="preserve">George D </w:t>
      </w:r>
      <w:proofErr w:type="spellStart"/>
      <w:r w:rsidR="00782F1B">
        <w:t>Chryssides</w:t>
      </w:r>
      <w:proofErr w:type="spellEnd"/>
      <w:r w:rsidR="00782F1B">
        <w:t xml:space="preserve">, ‘Is God A Space Alien? The Cosmology </w:t>
      </w:r>
      <w:proofErr w:type="gramStart"/>
      <w:r w:rsidR="00782F1B">
        <w:t>Of</w:t>
      </w:r>
      <w:proofErr w:type="gramEnd"/>
      <w:r w:rsidR="00782F1B">
        <w:t xml:space="preserve"> The </w:t>
      </w:r>
      <w:proofErr w:type="spellStart"/>
      <w:r w:rsidR="00782F1B">
        <w:t>Raëlian</w:t>
      </w:r>
      <w:proofErr w:type="spellEnd"/>
      <w:r w:rsidR="00782F1B">
        <w:t xml:space="preserve"> Church’</w:t>
      </w:r>
      <w:r w:rsidR="00782F1B" w:rsidRPr="00782F1B">
        <w:rPr>
          <w:i/>
          <w:iCs/>
        </w:rPr>
        <w:t xml:space="preserve">, Culture and Cosmos, </w:t>
      </w:r>
      <w:r w:rsidR="004E1BB3">
        <w:t>(</w:t>
      </w:r>
      <w:r w:rsidR="00782F1B">
        <w:t>4:1, Spring/Summer 2000,</w:t>
      </w:r>
      <w:r w:rsidR="004E1BB3">
        <w:t>)</w:t>
      </w:r>
      <w:r w:rsidR="00782F1B">
        <w:t xml:space="preserve"> pp. 36-53, p. 37. </w:t>
      </w:r>
    </w:p>
  </w:footnote>
  <w:footnote w:id="30">
    <w:p w14:paraId="70D54295" w14:textId="372A3158" w:rsidR="00C26513" w:rsidRDefault="00C26513">
      <w:pPr>
        <w:pStyle w:val="FootnoteText"/>
      </w:pPr>
      <w:r>
        <w:rPr>
          <w:rStyle w:val="FootnoteReference"/>
        </w:rPr>
        <w:footnoteRef/>
      </w:r>
      <w:r>
        <w:t xml:space="preserve"> </w:t>
      </w:r>
      <w:proofErr w:type="spellStart"/>
      <w:r w:rsidR="00E57176">
        <w:t>Chryssides</w:t>
      </w:r>
      <w:proofErr w:type="spellEnd"/>
      <w:r w:rsidR="00E57176">
        <w:t xml:space="preserve">, p. </w:t>
      </w:r>
      <w:r w:rsidR="00AC12DE">
        <w:t>38.</w:t>
      </w:r>
    </w:p>
  </w:footnote>
  <w:footnote w:id="31">
    <w:p w14:paraId="5CE85265" w14:textId="43EF4DC9" w:rsidR="00E57176" w:rsidRDefault="00E57176">
      <w:pPr>
        <w:pStyle w:val="FootnoteText"/>
      </w:pPr>
      <w:r>
        <w:rPr>
          <w:rStyle w:val="FootnoteReference"/>
        </w:rPr>
        <w:footnoteRef/>
      </w:r>
      <w:r>
        <w:t xml:space="preserve"> </w:t>
      </w:r>
      <w:proofErr w:type="spellStart"/>
      <w:r w:rsidR="00AC12DE">
        <w:t>Chryssides</w:t>
      </w:r>
      <w:proofErr w:type="spellEnd"/>
      <w:r w:rsidR="00AC12DE">
        <w:t xml:space="preserve">, p. 39. </w:t>
      </w:r>
    </w:p>
  </w:footnote>
  <w:footnote w:id="32">
    <w:p w14:paraId="0CFB79E0" w14:textId="2A265888" w:rsidR="00CF27F1" w:rsidRDefault="00CF27F1">
      <w:pPr>
        <w:pStyle w:val="FootnoteText"/>
      </w:pPr>
      <w:r>
        <w:rPr>
          <w:rStyle w:val="FootnoteReference"/>
        </w:rPr>
        <w:footnoteRef/>
      </w:r>
      <w:r>
        <w:t xml:space="preserve"> </w:t>
      </w:r>
      <w:proofErr w:type="spellStart"/>
      <w:r>
        <w:t>Chryssides</w:t>
      </w:r>
      <w:proofErr w:type="spellEnd"/>
      <w:r>
        <w:t xml:space="preserve">, p. </w:t>
      </w:r>
      <w:r w:rsidR="00BD02A3">
        <w:t>51.</w:t>
      </w:r>
    </w:p>
  </w:footnote>
  <w:footnote w:id="33">
    <w:p w14:paraId="3C3F77A2" w14:textId="611D3816" w:rsidR="2721DE67" w:rsidRDefault="2721DE67" w:rsidP="2721DE67">
      <w:pPr>
        <w:pStyle w:val="FootnoteText"/>
      </w:pPr>
      <w:r w:rsidRPr="2721DE67">
        <w:rPr>
          <w:rStyle w:val="FootnoteReference"/>
        </w:rPr>
        <w:footnoteRef/>
      </w:r>
      <w:r>
        <w:t xml:space="preserve"> Drinkwater, p. 281. </w:t>
      </w:r>
    </w:p>
  </w:footnote>
  <w:footnote w:id="34">
    <w:p w14:paraId="67257FFA" w14:textId="29C90DF2" w:rsidR="00A43A80" w:rsidRDefault="00A43A80">
      <w:pPr>
        <w:pStyle w:val="FootnoteText"/>
      </w:pPr>
      <w:r>
        <w:rPr>
          <w:rStyle w:val="FootnoteReference"/>
        </w:rPr>
        <w:footnoteRef/>
      </w:r>
      <w:r>
        <w:t xml:space="preserve"> </w:t>
      </w:r>
      <w:r w:rsidRPr="00A43A80">
        <w:t>David Woodruff</w:t>
      </w:r>
      <w:r w:rsidR="000A75C8">
        <w:t xml:space="preserve"> Smith,</w:t>
      </w:r>
      <w:r w:rsidRPr="00A43A80">
        <w:t xml:space="preserve"> "Phenomenology</w:t>
      </w:r>
      <w:r w:rsidRPr="00A43A80">
        <w:rPr>
          <w:i/>
          <w:iCs/>
        </w:rPr>
        <w:t xml:space="preserve">", The Stanford </w:t>
      </w:r>
      <w:proofErr w:type="spellStart"/>
      <w:r w:rsidRPr="00A43A80">
        <w:rPr>
          <w:i/>
          <w:iCs/>
        </w:rPr>
        <w:t>Encyclopedia</w:t>
      </w:r>
      <w:proofErr w:type="spellEnd"/>
      <w:r w:rsidRPr="00A43A80">
        <w:rPr>
          <w:i/>
          <w:iCs/>
        </w:rPr>
        <w:t xml:space="preserve"> of Philosophy</w:t>
      </w:r>
      <w:r>
        <w:t xml:space="preserve">, </w:t>
      </w:r>
      <w:r w:rsidRPr="00A43A80">
        <w:t xml:space="preserve">(Summer 2018), Edward N. </w:t>
      </w:r>
      <w:proofErr w:type="spellStart"/>
      <w:r w:rsidRPr="00A43A80">
        <w:t>Zalta</w:t>
      </w:r>
      <w:proofErr w:type="spellEnd"/>
      <w:r w:rsidRPr="00A43A80">
        <w:t xml:space="preserve"> (ed.), &lt;https://plato.stanford.edu/archives/sum2018/entries/phenomenology/&gt;.</w:t>
      </w:r>
      <w:r>
        <w:t xml:space="preserve"> [accessed 25/04/2023] </w:t>
      </w:r>
    </w:p>
  </w:footnote>
  <w:footnote w:id="35">
    <w:p w14:paraId="0CCFF2D1" w14:textId="77777777" w:rsidR="006566EF" w:rsidRPr="007B2334" w:rsidRDefault="006566EF" w:rsidP="006566EF">
      <w:pPr>
        <w:pStyle w:val="FootnoteText"/>
      </w:pPr>
      <w:r>
        <w:rPr>
          <w:rStyle w:val="FootnoteReference"/>
        </w:rPr>
        <w:footnoteRef/>
      </w:r>
      <w:r>
        <w:t xml:space="preserve"> Seth D. </w:t>
      </w:r>
      <w:proofErr w:type="spellStart"/>
      <w:r>
        <w:t>Junin</w:t>
      </w:r>
      <w:proofErr w:type="spellEnd"/>
      <w:r>
        <w:t xml:space="preserve"> and Jonathan Miles-Watson, </w:t>
      </w:r>
      <w:r>
        <w:rPr>
          <w:i/>
          <w:iCs/>
        </w:rPr>
        <w:t xml:space="preserve">Theories </w:t>
      </w:r>
      <w:proofErr w:type="gramStart"/>
      <w:r>
        <w:rPr>
          <w:i/>
          <w:iCs/>
        </w:rPr>
        <w:t>Of</w:t>
      </w:r>
      <w:proofErr w:type="gramEnd"/>
      <w:r>
        <w:rPr>
          <w:i/>
          <w:iCs/>
        </w:rPr>
        <w:t xml:space="preserve"> Religion: A Reader, </w:t>
      </w:r>
      <w:r>
        <w:t xml:space="preserve">(Edinburgh University Press: 2006), p. 109. </w:t>
      </w:r>
    </w:p>
  </w:footnote>
  <w:footnote w:id="36">
    <w:p w14:paraId="3C988630" w14:textId="77777777" w:rsidR="006566EF" w:rsidRDefault="006566EF" w:rsidP="006566EF">
      <w:pPr>
        <w:pStyle w:val="FootnoteText"/>
      </w:pPr>
      <w:r>
        <w:rPr>
          <w:rStyle w:val="FootnoteReference"/>
        </w:rPr>
        <w:footnoteRef/>
      </w:r>
      <w:r>
        <w:t xml:space="preserve"> Jeremy Northcote, ‘Objectivity </w:t>
      </w:r>
      <w:proofErr w:type="gramStart"/>
      <w:r>
        <w:t>And</w:t>
      </w:r>
      <w:proofErr w:type="gramEnd"/>
      <w:r>
        <w:t xml:space="preserve"> The Supernormal: The Limitations</w:t>
      </w:r>
    </w:p>
    <w:p w14:paraId="4260B634" w14:textId="77777777" w:rsidR="006566EF" w:rsidRPr="00CA79C7" w:rsidRDefault="006566EF" w:rsidP="006566EF">
      <w:pPr>
        <w:pStyle w:val="FootnoteText"/>
        <w:rPr>
          <w:i/>
          <w:iCs/>
        </w:rPr>
      </w:pPr>
      <w:r>
        <w:t xml:space="preserve">Of Bracketing Approaches </w:t>
      </w:r>
      <w:proofErr w:type="gramStart"/>
      <w:r>
        <w:t>In</w:t>
      </w:r>
      <w:proofErr w:type="gramEnd"/>
      <w:r>
        <w:t xml:space="preserve"> Providing Neutral Accounts Of Supernormal Claims’, </w:t>
      </w:r>
      <w:r w:rsidRPr="00CA79C7">
        <w:rPr>
          <w:i/>
          <w:iCs/>
        </w:rPr>
        <w:t>Journal Of</w:t>
      </w:r>
    </w:p>
    <w:p w14:paraId="133ACFC5" w14:textId="77777777" w:rsidR="006566EF" w:rsidRDefault="006566EF" w:rsidP="006566EF">
      <w:pPr>
        <w:pStyle w:val="FootnoteText"/>
      </w:pPr>
      <w:r w:rsidRPr="00CA79C7">
        <w:rPr>
          <w:i/>
          <w:iCs/>
        </w:rPr>
        <w:t>Contemporary Religion,</w:t>
      </w:r>
      <w:r>
        <w:t xml:space="preserve"> (19:1, 2006), pp.  85-98, p. 85.</w:t>
      </w:r>
      <w:r w:rsidRPr="00CA79C7">
        <w:t xml:space="preserve"> </w:t>
      </w:r>
      <w:r>
        <w:t xml:space="preserve">&lt;DOI: 10.1080/1353790032000165131&gt;. </w:t>
      </w:r>
    </w:p>
  </w:footnote>
  <w:footnote w:id="37">
    <w:p w14:paraId="52417B1A" w14:textId="77777777" w:rsidR="006566EF" w:rsidRDefault="006566EF" w:rsidP="006566EF">
      <w:pPr>
        <w:pStyle w:val="FootnoteText"/>
      </w:pPr>
      <w:r>
        <w:rPr>
          <w:rStyle w:val="FootnoteReference"/>
        </w:rPr>
        <w:footnoteRef/>
      </w:r>
      <w:r>
        <w:t xml:space="preserve"> Ibid. p. 89.</w:t>
      </w:r>
    </w:p>
  </w:footnote>
  <w:footnote w:id="38">
    <w:p w14:paraId="28C9E018" w14:textId="77777777" w:rsidR="00D46DC9" w:rsidRPr="008702CC" w:rsidRDefault="00D46DC9" w:rsidP="00D46DC9">
      <w:pPr>
        <w:pStyle w:val="FootnoteText"/>
      </w:pPr>
      <w:r>
        <w:rPr>
          <w:rStyle w:val="FootnoteReference"/>
        </w:rPr>
        <w:footnoteRef/>
      </w:r>
      <w:r>
        <w:t xml:space="preserve"> Scott. W </w:t>
      </w:r>
      <w:proofErr w:type="spellStart"/>
      <w:r>
        <w:t>VanderStoep</w:t>
      </w:r>
      <w:proofErr w:type="spellEnd"/>
      <w:r>
        <w:t xml:space="preserve">, </w:t>
      </w:r>
      <w:r w:rsidRPr="008702CC">
        <w:rPr>
          <w:i/>
          <w:iCs/>
        </w:rPr>
        <w:t xml:space="preserve">Research Methods </w:t>
      </w:r>
      <w:proofErr w:type="gramStart"/>
      <w:r w:rsidRPr="008702CC">
        <w:rPr>
          <w:i/>
          <w:iCs/>
        </w:rPr>
        <w:t>For</w:t>
      </w:r>
      <w:proofErr w:type="gramEnd"/>
      <w:r w:rsidRPr="008702CC">
        <w:rPr>
          <w:i/>
          <w:iCs/>
        </w:rPr>
        <w:t xml:space="preserve"> Everyday Life: Blending Qualitative And Quantitative Approaches</w:t>
      </w:r>
      <w:r>
        <w:rPr>
          <w:i/>
          <w:iCs/>
        </w:rPr>
        <w:t xml:space="preserve">, </w:t>
      </w:r>
      <w:r>
        <w:t>(</w:t>
      </w:r>
      <w:proofErr w:type="spellStart"/>
      <w:r>
        <w:t>Joessy</w:t>
      </w:r>
      <w:proofErr w:type="spellEnd"/>
      <w:r>
        <w:t xml:space="preserve">-Bass, 2008), p. 208. </w:t>
      </w:r>
    </w:p>
  </w:footnote>
  <w:footnote w:id="39">
    <w:p w14:paraId="454FD2C6" w14:textId="2580483A" w:rsidR="005B6063" w:rsidRDefault="005B6063">
      <w:pPr>
        <w:pStyle w:val="FootnoteText"/>
      </w:pPr>
      <w:r>
        <w:rPr>
          <w:rStyle w:val="FootnoteReference"/>
        </w:rPr>
        <w:footnoteRef/>
      </w:r>
      <w:r>
        <w:t xml:space="preserve"> </w:t>
      </w:r>
      <w:r w:rsidR="000153AC" w:rsidRPr="000153AC">
        <w:t xml:space="preserve">Monique </w:t>
      </w:r>
      <w:proofErr w:type="spellStart"/>
      <w:r w:rsidR="000153AC" w:rsidRPr="000153AC">
        <w:t>Hennink</w:t>
      </w:r>
      <w:proofErr w:type="spellEnd"/>
      <w:r w:rsidR="000153AC" w:rsidRPr="000153AC">
        <w:t xml:space="preserve">, </w:t>
      </w:r>
      <w:proofErr w:type="spellStart"/>
      <w:r w:rsidR="000153AC" w:rsidRPr="000153AC">
        <w:t>Hutter</w:t>
      </w:r>
      <w:proofErr w:type="spellEnd"/>
      <w:r w:rsidR="000153AC" w:rsidRPr="000153AC">
        <w:t xml:space="preserve">, I. &amp; Bailey, A., </w:t>
      </w:r>
      <w:r w:rsidR="000153AC" w:rsidRPr="008B44F6">
        <w:rPr>
          <w:i/>
          <w:iCs/>
        </w:rPr>
        <w:t>Qualitative Research Methods,</w:t>
      </w:r>
      <w:r w:rsidR="000153AC" w:rsidRPr="000153AC">
        <w:t xml:space="preserve"> (Los Angeles; London, SAGE, 2020), p. 117.</w:t>
      </w:r>
    </w:p>
  </w:footnote>
  <w:footnote w:id="40">
    <w:p w14:paraId="7A6099CE" w14:textId="28F4D217" w:rsidR="689110FB" w:rsidRDefault="689110FB" w:rsidP="689110FB">
      <w:pPr>
        <w:pStyle w:val="FootnoteText"/>
      </w:pPr>
      <w:r w:rsidRPr="689110FB">
        <w:rPr>
          <w:rStyle w:val="FootnoteReference"/>
        </w:rPr>
        <w:footnoteRef/>
      </w:r>
      <w:r>
        <w:t xml:space="preserve"> Seth </w:t>
      </w:r>
      <w:proofErr w:type="spellStart"/>
      <w:r>
        <w:t>Junin</w:t>
      </w:r>
      <w:proofErr w:type="spellEnd"/>
      <w:r>
        <w:t xml:space="preserve"> and Jonathan Miles-Watson, p. 109. </w:t>
      </w:r>
    </w:p>
  </w:footnote>
  <w:footnote w:id="41">
    <w:p w14:paraId="22366732" w14:textId="0B133461" w:rsidR="004E1D46" w:rsidRPr="004E1D46" w:rsidRDefault="004E1D46">
      <w:pPr>
        <w:pStyle w:val="FootnoteText"/>
      </w:pPr>
      <w:r>
        <w:rPr>
          <w:rStyle w:val="FootnoteReference"/>
        </w:rPr>
        <w:footnoteRef/>
      </w:r>
      <w:r>
        <w:t xml:space="preserve"> Bell and Waters, </w:t>
      </w:r>
      <w:r>
        <w:rPr>
          <w:i/>
          <w:iCs/>
        </w:rPr>
        <w:t xml:space="preserve">Doing Your Research Project, </w:t>
      </w:r>
      <w:r>
        <w:t>p</w:t>
      </w:r>
      <w:r w:rsidR="008B44F6">
        <w:t xml:space="preserve">p. 136 – 7. </w:t>
      </w:r>
    </w:p>
  </w:footnote>
  <w:footnote w:id="42">
    <w:p w14:paraId="5070CB70" w14:textId="77777777" w:rsidR="00384023" w:rsidRDefault="00384023" w:rsidP="00384023">
      <w:pPr>
        <w:pStyle w:val="FootnoteText"/>
      </w:pPr>
      <w:r>
        <w:rPr>
          <w:rStyle w:val="FootnoteReference"/>
        </w:rPr>
        <w:footnoteRef/>
      </w:r>
      <w:r>
        <w:t xml:space="preserve"> </w:t>
      </w:r>
      <w:r w:rsidRPr="00395FAA">
        <w:t>Castro, Burrows and Wooffitt, p. 6.</w:t>
      </w:r>
    </w:p>
  </w:footnote>
  <w:footnote w:id="43">
    <w:p w14:paraId="123977B5" w14:textId="77777777" w:rsidR="00384023" w:rsidRDefault="00384023" w:rsidP="00384023">
      <w:pPr>
        <w:pStyle w:val="FootnoteText"/>
      </w:pPr>
      <w:r>
        <w:rPr>
          <w:rStyle w:val="FootnoteReference"/>
        </w:rPr>
        <w:footnoteRef/>
      </w:r>
      <w:r>
        <w:t xml:space="preserve"> </w:t>
      </w:r>
      <w:proofErr w:type="spellStart"/>
      <w:r w:rsidRPr="00E3172B">
        <w:t>Hennink</w:t>
      </w:r>
      <w:proofErr w:type="spellEnd"/>
      <w:r w:rsidRPr="00E3172B">
        <w:t xml:space="preserve">, Monique, Inge </w:t>
      </w:r>
      <w:proofErr w:type="spellStart"/>
      <w:r w:rsidRPr="00E3172B">
        <w:t>Hutter</w:t>
      </w:r>
      <w:proofErr w:type="spellEnd"/>
      <w:r w:rsidRPr="00E3172B">
        <w:t xml:space="preserve">, and Ajay Bailey. </w:t>
      </w:r>
      <w:r w:rsidRPr="001B56FC">
        <w:rPr>
          <w:i/>
          <w:iCs/>
        </w:rPr>
        <w:t>Qualitative Research Methods</w:t>
      </w:r>
      <w:r w:rsidRPr="00E3172B">
        <w:t xml:space="preserve">, 2nd </w:t>
      </w:r>
      <w:proofErr w:type="spellStart"/>
      <w:r w:rsidRPr="00E3172B">
        <w:t>edn</w:t>
      </w:r>
      <w:proofErr w:type="spellEnd"/>
      <w:r w:rsidRPr="00E3172B">
        <w:t xml:space="preserve"> (SAGE Publications</w:t>
      </w:r>
      <w:r>
        <w:t>: 2020</w:t>
      </w:r>
      <w:r w:rsidRPr="00E3172B">
        <w:t xml:space="preserve">) </w:t>
      </w:r>
      <w:r>
        <w:t>&lt;</w:t>
      </w:r>
      <w:r w:rsidRPr="00E3172B">
        <w:t>https://www.perlego.com/book/3013435/qualitative-research-methods-pdf</w:t>
      </w:r>
      <w:r>
        <w:t>&gt;</w:t>
      </w:r>
      <w:r w:rsidRPr="00E3172B">
        <w:t xml:space="preserve"> [accessed 25</w:t>
      </w:r>
      <w:r>
        <w:t>/04/</w:t>
      </w:r>
      <w:r w:rsidRPr="00E3172B">
        <w:t>2023]</w:t>
      </w:r>
      <w:r>
        <w:t xml:space="preserve">. </w:t>
      </w:r>
    </w:p>
  </w:footnote>
  <w:footnote w:id="44">
    <w:p w14:paraId="41B2236F" w14:textId="55533594" w:rsidR="00384023" w:rsidRPr="006A6457" w:rsidRDefault="00384023" w:rsidP="00384023">
      <w:pPr>
        <w:pStyle w:val="FootnoteText"/>
      </w:pPr>
      <w:r>
        <w:rPr>
          <w:rStyle w:val="FootnoteReference"/>
        </w:rPr>
        <w:footnoteRef/>
      </w:r>
      <w:r>
        <w:t xml:space="preserve"> </w:t>
      </w:r>
      <w:proofErr w:type="spellStart"/>
      <w:r>
        <w:t>Hennick</w:t>
      </w:r>
      <w:proofErr w:type="spellEnd"/>
      <w:r>
        <w:t xml:space="preserve">, </w:t>
      </w:r>
      <w:proofErr w:type="spellStart"/>
      <w:r>
        <w:t>Hutter</w:t>
      </w:r>
      <w:proofErr w:type="spellEnd"/>
      <w:r>
        <w:t xml:space="preserve"> and Bailey, </w:t>
      </w:r>
      <w:r>
        <w:rPr>
          <w:i/>
          <w:iCs/>
        </w:rPr>
        <w:t>Qualitative Research Methods,</w:t>
      </w:r>
      <w:r w:rsidR="00712DE2">
        <w:rPr>
          <w:i/>
          <w:iCs/>
        </w:rPr>
        <w:t xml:space="preserve"> </w:t>
      </w:r>
      <w:r w:rsidR="00712DE2">
        <w:t>Chapter 2,</w:t>
      </w:r>
      <w:r>
        <w:rPr>
          <w:i/>
          <w:iCs/>
        </w:rPr>
        <w:t xml:space="preserve"> </w:t>
      </w:r>
      <w:r>
        <w:t xml:space="preserve">(no page). </w:t>
      </w:r>
    </w:p>
  </w:footnote>
  <w:footnote w:id="45">
    <w:p w14:paraId="2D7EACE8" w14:textId="2F4B28C0" w:rsidR="00712DE2" w:rsidRDefault="00712DE2">
      <w:pPr>
        <w:pStyle w:val="FootnoteText"/>
      </w:pPr>
      <w:r>
        <w:rPr>
          <w:rStyle w:val="FootnoteReference"/>
        </w:rPr>
        <w:footnoteRef/>
      </w:r>
      <w:r>
        <w:t xml:space="preserve"> Ibid, Chapter 2 (no page)</w:t>
      </w:r>
      <w:r w:rsidR="00703CE2">
        <w:t>.</w:t>
      </w:r>
    </w:p>
  </w:footnote>
  <w:footnote w:id="46">
    <w:p w14:paraId="7F067B67" w14:textId="0FAE21CB" w:rsidR="00A617CE" w:rsidRDefault="00A617CE" w:rsidP="00810538">
      <w:pPr>
        <w:pStyle w:val="FootnoteText"/>
      </w:pPr>
      <w:r>
        <w:rPr>
          <w:rStyle w:val="FootnoteReference"/>
        </w:rPr>
        <w:footnoteRef/>
      </w:r>
      <w:r w:rsidR="00810538">
        <w:t xml:space="preserve"> ‘Census 2021 </w:t>
      </w:r>
      <w:r w:rsidR="00AD1635">
        <w:t>P</w:t>
      </w:r>
      <w:r w:rsidR="00810538">
        <w:t xml:space="preserve">aper </w:t>
      </w:r>
      <w:r w:rsidR="00AD1635">
        <w:t>Q</w:t>
      </w:r>
      <w:r w:rsidR="00810538">
        <w:t xml:space="preserve">uestionnaires’ </w:t>
      </w:r>
      <w:hyperlink r:id="rId3" w:history="1">
        <w:r w:rsidR="00810538" w:rsidRPr="00DD0D85">
          <w:rPr>
            <w:rStyle w:val="Hyperlink"/>
          </w:rPr>
          <w:t>https://www.ons.gov.uk/file?uri=/census/censustransformationprogramme/questiondevelopment/census2021paperquestionnaires/englishindividual.pdf</w:t>
        </w:r>
      </w:hyperlink>
      <w:r w:rsidR="00810538">
        <w:t xml:space="preserve"> 26/06/2020 [accessed </w:t>
      </w:r>
      <w:r w:rsidR="00AD1635">
        <w:t xml:space="preserve">March 2023]. </w:t>
      </w:r>
    </w:p>
  </w:footnote>
  <w:footnote w:id="47">
    <w:p w14:paraId="2C381948" w14:textId="364F38CA" w:rsidR="0021563C" w:rsidRDefault="0021563C">
      <w:pPr>
        <w:pStyle w:val="FootnoteText"/>
      </w:pPr>
      <w:r>
        <w:rPr>
          <w:rStyle w:val="FootnoteReference"/>
        </w:rPr>
        <w:footnoteRef/>
      </w:r>
      <w:r>
        <w:t xml:space="preserve"> </w:t>
      </w:r>
      <w:r w:rsidR="000F4DD0">
        <w:t>‘</w:t>
      </w:r>
      <w:r w:rsidR="000F4DD0" w:rsidRPr="000F4DD0">
        <w:t>Religion</w:t>
      </w:r>
      <w:r w:rsidR="00D72BF3" w:rsidRPr="000F4DD0">
        <w:t xml:space="preserve">, </w:t>
      </w:r>
      <w:r w:rsidR="000F4DD0" w:rsidRPr="000F4DD0">
        <w:t xml:space="preserve">England </w:t>
      </w:r>
      <w:r w:rsidR="00D72BF3" w:rsidRPr="000F4DD0">
        <w:t xml:space="preserve">And </w:t>
      </w:r>
      <w:r w:rsidR="000F4DD0" w:rsidRPr="000F4DD0">
        <w:t>Wales</w:t>
      </w:r>
      <w:r w:rsidR="00D72BF3" w:rsidRPr="000F4DD0">
        <w:t xml:space="preserve">: </w:t>
      </w:r>
      <w:r w:rsidR="000F4DD0" w:rsidRPr="000F4DD0">
        <w:t xml:space="preserve">Census </w:t>
      </w:r>
      <w:r w:rsidR="00D72BF3" w:rsidRPr="000F4DD0">
        <w:t>2021</w:t>
      </w:r>
      <w:r w:rsidR="00D72BF3">
        <w:t xml:space="preserve">’, </w:t>
      </w:r>
      <w:hyperlink r:id="rId4" w:history="1">
        <w:r w:rsidR="000F4DD0" w:rsidRPr="00DD0D85">
          <w:rPr>
            <w:rStyle w:val="Hyperlink"/>
          </w:rPr>
          <w:t>https://www.ons.gov.uk/peoplepopulationandcommunity/culturalidentity/religion/bulletins/religionenglandandwales/census2021</w:t>
        </w:r>
      </w:hyperlink>
      <w:r w:rsidR="000F4DD0">
        <w:t xml:space="preserve"> </w:t>
      </w:r>
    </w:p>
  </w:footnote>
  <w:footnote w:id="48">
    <w:p w14:paraId="1EF02E68" w14:textId="01F7BF3A" w:rsidR="0073712C" w:rsidRDefault="0073712C">
      <w:pPr>
        <w:pStyle w:val="FootnoteText"/>
      </w:pPr>
      <w:r>
        <w:rPr>
          <w:rStyle w:val="FootnoteReference"/>
        </w:rPr>
        <w:footnoteRef/>
      </w:r>
      <w:r>
        <w:t xml:space="preserve"> Ibid. </w:t>
      </w:r>
    </w:p>
  </w:footnote>
  <w:footnote w:id="49">
    <w:p w14:paraId="5717793C" w14:textId="7EFAED97" w:rsidR="00D72BF3" w:rsidRDefault="00D72BF3">
      <w:pPr>
        <w:pStyle w:val="FootnoteText"/>
      </w:pPr>
      <w:r>
        <w:rPr>
          <w:rStyle w:val="FootnoteReference"/>
        </w:rPr>
        <w:footnoteRef/>
      </w:r>
      <w:r>
        <w:t xml:space="preserve"> </w:t>
      </w:r>
      <w:r w:rsidRPr="00D72BF3">
        <w:t xml:space="preserve">Emmons and </w:t>
      </w:r>
      <w:proofErr w:type="spellStart"/>
      <w:r w:rsidRPr="00D72BF3">
        <w:t>Sobal</w:t>
      </w:r>
      <w:proofErr w:type="spellEnd"/>
      <w:r w:rsidRPr="00D72BF3">
        <w:t xml:space="preserve">, ‘Paranormal Beliefs: Functional Alternatives </w:t>
      </w:r>
      <w:proofErr w:type="gramStart"/>
      <w:r w:rsidRPr="00D72BF3">
        <w:t>To</w:t>
      </w:r>
      <w:proofErr w:type="gramEnd"/>
      <w:r w:rsidRPr="00D72BF3">
        <w:t xml:space="preserve"> Mainstream Religion?’</w:t>
      </w:r>
      <w:r>
        <w:t xml:space="preserve">, </w:t>
      </w:r>
      <w:r w:rsidRPr="00D72BF3">
        <w:t>p. 3</w:t>
      </w:r>
      <w:r>
        <w:t>10</w:t>
      </w:r>
      <w:r w:rsidRPr="00D72BF3">
        <w:t>.</w:t>
      </w:r>
    </w:p>
  </w:footnote>
  <w:footnote w:id="50">
    <w:p w14:paraId="209C755D" w14:textId="2305EC74" w:rsidR="00777081" w:rsidRDefault="00777081">
      <w:pPr>
        <w:pStyle w:val="FootnoteText"/>
      </w:pPr>
      <w:r>
        <w:rPr>
          <w:rStyle w:val="FootnoteReference"/>
        </w:rPr>
        <w:footnoteRef/>
      </w:r>
      <w:r>
        <w:t xml:space="preserve"> </w:t>
      </w:r>
      <w:r w:rsidRPr="00777081">
        <w:t>Drinkwater, p. 285.</w:t>
      </w:r>
    </w:p>
  </w:footnote>
  <w:footnote w:id="51">
    <w:p w14:paraId="08466CD6" w14:textId="46C0F3F9" w:rsidR="008716F1" w:rsidRDefault="008716F1" w:rsidP="008716F1">
      <w:pPr>
        <w:pStyle w:val="FootnoteText"/>
      </w:pPr>
      <w:r w:rsidRPr="689110FB">
        <w:rPr>
          <w:rStyle w:val="FootnoteReference"/>
        </w:rPr>
        <w:footnoteRef/>
      </w:r>
      <w:r>
        <w:t xml:space="preserve"> </w:t>
      </w:r>
      <w:proofErr w:type="spellStart"/>
      <w:r>
        <w:t>Hennick</w:t>
      </w:r>
      <w:proofErr w:type="spellEnd"/>
      <w:r>
        <w:t xml:space="preserve">, </w:t>
      </w:r>
      <w:proofErr w:type="spellStart"/>
      <w:r>
        <w:t>Hutter</w:t>
      </w:r>
      <w:proofErr w:type="spellEnd"/>
      <w:r>
        <w:t xml:space="preserve"> and Bailey, </w:t>
      </w:r>
      <w:r w:rsidRPr="008716F1">
        <w:rPr>
          <w:i/>
          <w:iCs/>
        </w:rPr>
        <w:t>Chapter 7</w:t>
      </w:r>
      <w:r>
        <w:t xml:space="preserve">, (no page). </w:t>
      </w:r>
    </w:p>
  </w:footnote>
  <w:footnote w:id="52">
    <w:p w14:paraId="297E8C2C" w14:textId="16638E8B" w:rsidR="0041375C" w:rsidRDefault="0041375C">
      <w:pPr>
        <w:pStyle w:val="FootnoteText"/>
      </w:pPr>
      <w:r>
        <w:rPr>
          <w:rStyle w:val="FootnoteReference"/>
        </w:rPr>
        <w:footnoteRef/>
      </w:r>
      <w:r>
        <w:t xml:space="preserve"> Drinkwater, p. 290. </w:t>
      </w:r>
    </w:p>
  </w:footnote>
  <w:footnote w:id="53">
    <w:p w14:paraId="7D6FA078" w14:textId="10753BC3" w:rsidR="00EB604B" w:rsidRDefault="00EB604B">
      <w:pPr>
        <w:pStyle w:val="FootnoteText"/>
      </w:pPr>
      <w:r>
        <w:rPr>
          <w:rStyle w:val="FootnoteReference"/>
        </w:rPr>
        <w:footnoteRef/>
      </w:r>
      <w:r>
        <w:t xml:space="preserve"> </w:t>
      </w:r>
      <w:proofErr w:type="spellStart"/>
      <w:r>
        <w:t>Zwissler</w:t>
      </w:r>
      <w:proofErr w:type="spellEnd"/>
      <w:r>
        <w:t xml:space="preserve">, p. 126. </w:t>
      </w:r>
    </w:p>
  </w:footnote>
  <w:footnote w:id="54">
    <w:p w14:paraId="68D6C9A9" w14:textId="4DA6B55C" w:rsidR="00DD7799" w:rsidRDefault="00DD7799">
      <w:pPr>
        <w:pStyle w:val="FootnoteText"/>
      </w:pPr>
      <w:r>
        <w:rPr>
          <w:rStyle w:val="FootnoteReference"/>
        </w:rPr>
        <w:footnoteRef/>
      </w:r>
      <w:r>
        <w:t xml:space="preserve"> Ibid. </w:t>
      </w:r>
    </w:p>
  </w:footnote>
  <w:footnote w:id="55">
    <w:p w14:paraId="18E51371" w14:textId="7A810470" w:rsidR="0095478C" w:rsidRDefault="0095478C">
      <w:pPr>
        <w:pStyle w:val="FootnoteText"/>
      </w:pPr>
      <w:r>
        <w:rPr>
          <w:rStyle w:val="FootnoteReference"/>
        </w:rPr>
        <w:footnoteRef/>
      </w:r>
      <w:r>
        <w:t xml:space="preserve"> Interview with Beth. </w:t>
      </w:r>
    </w:p>
  </w:footnote>
  <w:footnote w:id="56">
    <w:p w14:paraId="5A6DDA1F" w14:textId="527FD53C" w:rsidR="008202C3" w:rsidRDefault="008202C3">
      <w:pPr>
        <w:pStyle w:val="FootnoteText"/>
      </w:pPr>
      <w:r>
        <w:rPr>
          <w:rStyle w:val="FootnoteReference"/>
        </w:rPr>
        <w:footnoteRef/>
      </w:r>
      <w:r>
        <w:t xml:space="preserve"> Castro, Burrows and Wooffitt, p. 2.</w:t>
      </w:r>
    </w:p>
  </w:footnote>
  <w:footnote w:id="57">
    <w:p w14:paraId="40C05FCE" w14:textId="6356B410" w:rsidR="008A0A94" w:rsidRDefault="008A0A94">
      <w:pPr>
        <w:pStyle w:val="FootnoteText"/>
      </w:pPr>
      <w:r>
        <w:rPr>
          <w:rStyle w:val="FootnoteReference"/>
        </w:rPr>
        <w:footnoteRef/>
      </w:r>
      <w:r>
        <w:t xml:space="preserve"> Corey, p. 1. </w:t>
      </w:r>
    </w:p>
  </w:footnote>
  <w:footnote w:id="58">
    <w:p w14:paraId="778C2EAE" w14:textId="016E5D04" w:rsidR="00971D97" w:rsidRDefault="00971D97">
      <w:pPr>
        <w:pStyle w:val="FootnoteText"/>
      </w:pPr>
      <w:r>
        <w:rPr>
          <w:rStyle w:val="FootnoteReference"/>
        </w:rPr>
        <w:footnoteRef/>
      </w:r>
      <w:r>
        <w:t xml:space="preserve"> Cosmological and Paranormal Beliefs Survey,</w:t>
      </w:r>
      <w:r w:rsidR="00095C06">
        <w:t xml:space="preserve"> Section </w:t>
      </w:r>
      <w:r w:rsidR="009C6012">
        <w:t>1</w:t>
      </w:r>
      <w:r w:rsidR="00095C06">
        <w:t xml:space="preserve"> ‘Personal Cosmological Beliefs’. </w:t>
      </w:r>
    </w:p>
  </w:footnote>
  <w:footnote w:id="59">
    <w:p w14:paraId="10381B6F" w14:textId="182C4B2A" w:rsidR="00514946" w:rsidRDefault="00514946">
      <w:pPr>
        <w:pStyle w:val="FootnoteText"/>
      </w:pPr>
      <w:r>
        <w:rPr>
          <w:rStyle w:val="FootnoteReference"/>
        </w:rPr>
        <w:footnoteRef/>
      </w:r>
      <w:r>
        <w:t xml:space="preserve"> Drinkwater, p. 289.</w:t>
      </w:r>
    </w:p>
  </w:footnote>
  <w:footnote w:id="60">
    <w:p w14:paraId="7281AEEF" w14:textId="16428559" w:rsidR="00A76853" w:rsidRDefault="00A76853" w:rsidP="00A76853">
      <w:pPr>
        <w:pStyle w:val="FootnoteText"/>
      </w:pPr>
      <w:r>
        <w:rPr>
          <w:rStyle w:val="FootnoteReference"/>
        </w:rPr>
        <w:footnoteRef/>
      </w:r>
      <w:r>
        <w:t xml:space="preserve"> </w:t>
      </w:r>
      <w:r>
        <w:t>Hanks, Michele, ‘Between Electricity and Spirit: Paranormal Investigation and the Creation of Doubt in England: Between Electricity and Spirit’, American Anthropologist, 118.4 (2016), 811–23</w:t>
      </w:r>
      <w:r>
        <w:t>, p. 812.</w:t>
      </w:r>
    </w:p>
  </w:footnote>
  <w:footnote w:id="61">
    <w:p w14:paraId="5BDF01E1" w14:textId="2A7C45E6" w:rsidR="009C6012" w:rsidRDefault="009C6012">
      <w:pPr>
        <w:pStyle w:val="FootnoteText"/>
      </w:pPr>
      <w:r>
        <w:rPr>
          <w:rStyle w:val="FootnoteReference"/>
        </w:rPr>
        <w:footnoteRef/>
      </w:r>
      <w:r>
        <w:t xml:space="preserve"> Cosmological and Paranormal Beliefs Survey, Section 3 ‘Cosmology </w:t>
      </w:r>
      <w:proofErr w:type="gramStart"/>
      <w:r>
        <w:t>And</w:t>
      </w:r>
      <w:proofErr w:type="gramEnd"/>
      <w:r>
        <w:t xml:space="preserve"> The Paranormal’.</w:t>
      </w:r>
    </w:p>
  </w:footnote>
  <w:footnote w:id="62">
    <w:p w14:paraId="3916F6F4" w14:textId="4266D969" w:rsidR="00174260" w:rsidRDefault="00174260">
      <w:pPr>
        <w:pStyle w:val="FootnoteText"/>
      </w:pPr>
      <w:r>
        <w:rPr>
          <w:rStyle w:val="FootnoteReference"/>
        </w:rPr>
        <w:footnoteRef/>
      </w:r>
      <w:r>
        <w:t xml:space="preserve"> Interview With Anna</w:t>
      </w:r>
    </w:p>
  </w:footnote>
  <w:footnote w:id="63">
    <w:p w14:paraId="16E668AA" w14:textId="56D93AF4" w:rsidR="00164DE4" w:rsidRDefault="00164DE4">
      <w:pPr>
        <w:pStyle w:val="FootnoteText"/>
      </w:pPr>
      <w:r>
        <w:rPr>
          <w:rStyle w:val="FootnoteReference"/>
        </w:rPr>
        <w:footnoteRef/>
      </w:r>
      <w:r>
        <w:t xml:space="preserve"> Interview With Anna.</w:t>
      </w:r>
    </w:p>
  </w:footnote>
  <w:footnote w:id="64">
    <w:p w14:paraId="3D977C4E" w14:textId="1EBD0A29" w:rsidR="001A646A" w:rsidRDefault="001A646A">
      <w:pPr>
        <w:pStyle w:val="FootnoteText"/>
      </w:pPr>
      <w:r>
        <w:rPr>
          <w:rStyle w:val="FootnoteReference"/>
        </w:rPr>
        <w:footnoteRef/>
      </w:r>
      <w:r>
        <w:t xml:space="preserve"> Castro, Burrows and Wooffitt, p. 2. </w:t>
      </w:r>
    </w:p>
  </w:footnote>
  <w:footnote w:id="65">
    <w:p w14:paraId="2E76FBCE" w14:textId="0EA55ADC" w:rsidR="00E15027" w:rsidRDefault="00E15027">
      <w:pPr>
        <w:pStyle w:val="FootnoteText"/>
      </w:pPr>
      <w:r>
        <w:rPr>
          <w:rStyle w:val="FootnoteReference"/>
        </w:rPr>
        <w:footnoteRef/>
      </w:r>
      <w:r>
        <w:t xml:space="preserve"> Drinkwater, p. 285. </w:t>
      </w:r>
    </w:p>
  </w:footnote>
  <w:footnote w:id="66">
    <w:p w14:paraId="3062941B" w14:textId="2D0A8C76" w:rsidR="00DA2447" w:rsidRDefault="00DA2447">
      <w:pPr>
        <w:pStyle w:val="FootnoteText"/>
      </w:pPr>
      <w:r>
        <w:rPr>
          <w:rStyle w:val="FootnoteReference"/>
        </w:rPr>
        <w:footnoteRef/>
      </w:r>
      <w:r>
        <w:t xml:space="preserve"> </w:t>
      </w:r>
      <w:r w:rsidR="00164DE4">
        <w:t xml:space="preserve">Drinkwater, p. 289. </w:t>
      </w:r>
    </w:p>
  </w:footnote>
  <w:footnote w:id="67">
    <w:p w14:paraId="5CE6681B" w14:textId="2CC1F59B" w:rsidR="009C574F" w:rsidRDefault="009C574F">
      <w:pPr>
        <w:pStyle w:val="FootnoteText"/>
      </w:pPr>
      <w:r>
        <w:rPr>
          <w:rStyle w:val="FootnoteReference"/>
        </w:rPr>
        <w:footnoteRef/>
      </w:r>
      <w:r>
        <w:t xml:space="preserve"> Drinkwater, p. 286. </w:t>
      </w:r>
    </w:p>
  </w:footnote>
  <w:footnote w:id="68">
    <w:p w14:paraId="399FAC5F" w14:textId="73B2C862" w:rsidR="00A81143" w:rsidRDefault="00A81143">
      <w:pPr>
        <w:pStyle w:val="FootnoteText"/>
      </w:pPr>
      <w:r>
        <w:rPr>
          <w:rStyle w:val="FootnoteReference"/>
        </w:rPr>
        <w:footnoteRef/>
      </w:r>
      <w:r>
        <w:t xml:space="preserve"> Interview With Anna.</w:t>
      </w:r>
    </w:p>
  </w:footnote>
  <w:footnote w:id="69">
    <w:p w14:paraId="2F8B6BFC" w14:textId="4F314C3E" w:rsidR="009930F4" w:rsidRDefault="009930F4">
      <w:pPr>
        <w:pStyle w:val="FootnoteText"/>
      </w:pPr>
      <w:r>
        <w:rPr>
          <w:rStyle w:val="FootnoteReference"/>
        </w:rPr>
        <w:footnoteRef/>
      </w:r>
      <w:r>
        <w:t xml:space="preserve"> Interview With Beth</w:t>
      </w:r>
    </w:p>
  </w:footnote>
  <w:footnote w:id="70">
    <w:p w14:paraId="465ACD3A" w14:textId="4754E377" w:rsidR="00474526" w:rsidRDefault="00474526">
      <w:pPr>
        <w:pStyle w:val="FootnoteText"/>
      </w:pPr>
      <w:r>
        <w:rPr>
          <w:rStyle w:val="FootnoteReference"/>
        </w:rPr>
        <w:footnoteRef/>
      </w:r>
      <w:r>
        <w:t xml:space="preserve"> Drinkwater, p. 285.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7EB2" w14:textId="5B8266AA" w:rsidR="00D27868" w:rsidRDefault="00D27868">
    <w:pPr>
      <w:pStyle w:val="Header"/>
    </w:pPr>
    <w:r>
      <w:t>Ayeshah Lalloo</w:t>
    </w:r>
    <w:r>
      <w:ptab w:relativeTo="margin" w:alignment="center" w:leader="none"/>
    </w:r>
    <w:r>
      <w:t>HPCA7016</w:t>
    </w:r>
    <w:r>
      <w:ptab w:relativeTo="margin" w:alignment="right" w:leader="none"/>
    </w:r>
    <w:r>
      <w:t>E</w:t>
    </w:r>
    <w:r w:rsidR="002E63D6">
      <w:t>ssay</w:t>
    </w:r>
    <w:r>
      <w:t xml:space="preserve">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04381"/>
    <w:multiLevelType w:val="hybridMultilevel"/>
    <w:tmpl w:val="706EB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889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5653B2"/>
    <w:rsid w:val="000006C4"/>
    <w:rsid w:val="000023DA"/>
    <w:rsid w:val="0000242F"/>
    <w:rsid w:val="000036E0"/>
    <w:rsid w:val="00003E47"/>
    <w:rsid w:val="00004C55"/>
    <w:rsid w:val="000052B8"/>
    <w:rsid w:val="00005632"/>
    <w:rsid w:val="00005823"/>
    <w:rsid w:val="0000659C"/>
    <w:rsid w:val="00007B05"/>
    <w:rsid w:val="00011892"/>
    <w:rsid w:val="00013FD6"/>
    <w:rsid w:val="0001466F"/>
    <w:rsid w:val="000153AC"/>
    <w:rsid w:val="000171C1"/>
    <w:rsid w:val="0002084A"/>
    <w:rsid w:val="00022798"/>
    <w:rsid w:val="00022E17"/>
    <w:rsid w:val="00023C46"/>
    <w:rsid w:val="000257BD"/>
    <w:rsid w:val="000311B6"/>
    <w:rsid w:val="000331D8"/>
    <w:rsid w:val="0003364B"/>
    <w:rsid w:val="00033A93"/>
    <w:rsid w:val="00033FCF"/>
    <w:rsid w:val="0003639D"/>
    <w:rsid w:val="00036E1A"/>
    <w:rsid w:val="00042F06"/>
    <w:rsid w:val="000449ED"/>
    <w:rsid w:val="00045D4C"/>
    <w:rsid w:val="0005038A"/>
    <w:rsid w:val="00054C5C"/>
    <w:rsid w:val="0005507C"/>
    <w:rsid w:val="000616C7"/>
    <w:rsid w:val="00062DB5"/>
    <w:rsid w:val="000639A3"/>
    <w:rsid w:val="0006576C"/>
    <w:rsid w:val="0006673B"/>
    <w:rsid w:val="00073B67"/>
    <w:rsid w:val="00074293"/>
    <w:rsid w:val="00075122"/>
    <w:rsid w:val="00076A9B"/>
    <w:rsid w:val="00080043"/>
    <w:rsid w:val="0008023A"/>
    <w:rsid w:val="00080460"/>
    <w:rsid w:val="00081DF4"/>
    <w:rsid w:val="00082D64"/>
    <w:rsid w:val="00084CA5"/>
    <w:rsid w:val="00092AE0"/>
    <w:rsid w:val="00092ECC"/>
    <w:rsid w:val="00095C06"/>
    <w:rsid w:val="000970B9"/>
    <w:rsid w:val="0009740C"/>
    <w:rsid w:val="000A0A3B"/>
    <w:rsid w:val="000A0E08"/>
    <w:rsid w:val="000A1731"/>
    <w:rsid w:val="000A19B4"/>
    <w:rsid w:val="000A75C8"/>
    <w:rsid w:val="000B70E5"/>
    <w:rsid w:val="000C0CC8"/>
    <w:rsid w:val="000C2B9E"/>
    <w:rsid w:val="000D0138"/>
    <w:rsid w:val="000D2C3B"/>
    <w:rsid w:val="000D2D11"/>
    <w:rsid w:val="000D3BA0"/>
    <w:rsid w:val="000D73C1"/>
    <w:rsid w:val="000E1D24"/>
    <w:rsid w:val="000E4587"/>
    <w:rsid w:val="000F0AA3"/>
    <w:rsid w:val="000F4DD0"/>
    <w:rsid w:val="00103335"/>
    <w:rsid w:val="001036C1"/>
    <w:rsid w:val="00103D94"/>
    <w:rsid w:val="00103DAD"/>
    <w:rsid w:val="00106174"/>
    <w:rsid w:val="0011137A"/>
    <w:rsid w:val="0011137B"/>
    <w:rsid w:val="0011152D"/>
    <w:rsid w:val="00113C66"/>
    <w:rsid w:val="00114179"/>
    <w:rsid w:val="00114DE8"/>
    <w:rsid w:val="00120DA2"/>
    <w:rsid w:val="00121A7B"/>
    <w:rsid w:val="001237CF"/>
    <w:rsid w:val="00123CD0"/>
    <w:rsid w:val="00124AF9"/>
    <w:rsid w:val="001263BD"/>
    <w:rsid w:val="001271B5"/>
    <w:rsid w:val="00127739"/>
    <w:rsid w:val="00130F70"/>
    <w:rsid w:val="0013434D"/>
    <w:rsid w:val="001367CB"/>
    <w:rsid w:val="00136D3F"/>
    <w:rsid w:val="001409C7"/>
    <w:rsid w:val="001438EC"/>
    <w:rsid w:val="00144532"/>
    <w:rsid w:val="001470D9"/>
    <w:rsid w:val="0015039F"/>
    <w:rsid w:val="001530B3"/>
    <w:rsid w:val="00155726"/>
    <w:rsid w:val="00156670"/>
    <w:rsid w:val="00161EB4"/>
    <w:rsid w:val="001630B8"/>
    <w:rsid w:val="00164DE4"/>
    <w:rsid w:val="00164F29"/>
    <w:rsid w:val="001721D2"/>
    <w:rsid w:val="00174260"/>
    <w:rsid w:val="00182065"/>
    <w:rsid w:val="00185EF6"/>
    <w:rsid w:val="00190944"/>
    <w:rsid w:val="001913C8"/>
    <w:rsid w:val="00192793"/>
    <w:rsid w:val="001A17FC"/>
    <w:rsid w:val="001A1DD5"/>
    <w:rsid w:val="001A3B69"/>
    <w:rsid w:val="001A4E0C"/>
    <w:rsid w:val="001A646A"/>
    <w:rsid w:val="001B0A68"/>
    <w:rsid w:val="001B2300"/>
    <w:rsid w:val="001B459A"/>
    <w:rsid w:val="001B56FC"/>
    <w:rsid w:val="001B5B6A"/>
    <w:rsid w:val="001B7200"/>
    <w:rsid w:val="001B7B79"/>
    <w:rsid w:val="001B7C45"/>
    <w:rsid w:val="001C0D20"/>
    <w:rsid w:val="001C3F62"/>
    <w:rsid w:val="001C4FF0"/>
    <w:rsid w:val="001D0A3F"/>
    <w:rsid w:val="001D23DE"/>
    <w:rsid w:val="001D3A1F"/>
    <w:rsid w:val="001D4852"/>
    <w:rsid w:val="001D5005"/>
    <w:rsid w:val="001D653A"/>
    <w:rsid w:val="001E00B9"/>
    <w:rsid w:val="001E0CD7"/>
    <w:rsid w:val="001E17AC"/>
    <w:rsid w:val="001E3620"/>
    <w:rsid w:val="001F13DF"/>
    <w:rsid w:val="001F4414"/>
    <w:rsid w:val="001F4E41"/>
    <w:rsid w:val="001F5306"/>
    <w:rsid w:val="001F6FF5"/>
    <w:rsid w:val="002016F9"/>
    <w:rsid w:val="00201A50"/>
    <w:rsid w:val="00201EA5"/>
    <w:rsid w:val="00205B0A"/>
    <w:rsid w:val="00205F36"/>
    <w:rsid w:val="00207534"/>
    <w:rsid w:val="00211973"/>
    <w:rsid w:val="002154D6"/>
    <w:rsid w:val="0021563C"/>
    <w:rsid w:val="0021593A"/>
    <w:rsid w:val="002179DC"/>
    <w:rsid w:val="0022332A"/>
    <w:rsid w:val="00240052"/>
    <w:rsid w:val="00240D7A"/>
    <w:rsid w:val="00240E40"/>
    <w:rsid w:val="0024110F"/>
    <w:rsid w:val="00243970"/>
    <w:rsid w:val="00245AA6"/>
    <w:rsid w:val="00247161"/>
    <w:rsid w:val="00250CD3"/>
    <w:rsid w:val="00262DFD"/>
    <w:rsid w:val="0026352B"/>
    <w:rsid w:val="00264716"/>
    <w:rsid w:val="00265118"/>
    <w:rsid w:val="00265BFC"/>
    <w:rsid w:val="0026629A"/>
    <w:rsid w:val="0027177F"/>
    <w:rsid w:val="00271FA0"/>
    <w:rsid w:val="00274CD2"/>
    <w:rsid w:val="00275409"/>
    <w:rsid w:val="002757F5"/>
    <w:rsid w:val="0027719A"/>
    <w:rsid w:val="00277D67"/>
    <w:rsid w:val="00284DB9"/>
    <w:rsid w:val="002865E9"/>
    <w:rsid w:val="0028741C"/>
    <w:rsid w:val="00291848"/>
    <w:rsid w:val="0029390C"/>
    <w:rsid w:val="00294F08"/>
    <w:rsid w:val="0029678E"/>
    <w:rsid w:val="00297D6E"/>
    <w:rsid w:val="002A30B4"/>
    <w:rsid w:val="002A345F"/>
    <w:rsid w:val="002A4594"/>
    <w:rsid w:val="002A6613"/>
    <w:rsid w:val="002B0FC6"/>
    <w:rsid w:val="002B1066"/>
    <w:rsid w:val="002B5856"/>
    <w:rsid w:val="002B638E"/>
    <w:rsid w:val="002B773B"/>
    <w:rsid w:val="002B778C"/>
    <w:rsid w:val="002C2319"/>
    <w:rsid w:val="002D0644"/>
    <w:rsid w:val="002D16EF"/>
    <w:rsid w:val="002D3195"/>
    <w:rsid w:val="002D3774"/>
    <w:rsid w:val="002D4B4E"/>
    <w:rsid w:val="002E1767"/>
    <w:rsid w:val="002E2402"/>
    <w:rsid w:val="002E63D6"/>
    <w:rsid w:val="002E656E"/>
    <w:rsid w:val="002F33FF"/>
    <w:rsid w:val="002F7A34"/>
    <w:rsid w:val="0030335C"/>
    <w:rsid w:val="00304998"/>
    <w:rsid w:val="00310295"/>
    <w:rsid w:val="00311389"/>
    <w:rsid w:val="00312C8C"/>
    <w:rsid w:val="003140AF"/>
    <w:rsid w:val="0032151F"/>
    <w:rsid w:val="00322E2B"/>
    <w:rsid w:val="003235C7"/>
    <w:rsid w:val="00330BD7"/>
    <w:rsid w:val="00331591"/>
    <w:rsid w:val="00336560"/>
    <w:rsid w:val="003449A5"/>
    <w:rsid w:val="00344DF1"/>
    <w:rsid w:val="00345ADA"/>
    <w:rsid w:val="003466F1"/>
    <w:rsid w:val="003474CD"/>
    <w:rsid w:val="00347B40"/>
    <w:rsid w:val="00352AD7"/>
    <w:rsid w:val="00352ADD"/>
    <w:rsid w:val="00352B58"/>
    <w:rsid w:val="0036051D"/>
    <w:rsid w:val="0036178E"/>
    <w:rsid w:val="00363B24"/>
    <w:rsid w:val="00366E77"/>
    <w:rsid w:val="00367C9B"/>
    <w:rsid w:val="00367F72"/>
    <w:rsid w:val="00370CBC"/>
    <w:rsid w:val="00372EB3"/>
    <w:rsid w:val="0037330A"/>
    <w:rsid w:val="00376AFB"/>
    <w:rsid w:val="00376EAD"/>
    <w:rsid w:val="0038031F"/>
    <w:rsid w:val="00381DE7"/>
    <w:rsid w:val="00384023"/>
    <w:rsid w:val="00385BEC"/>
    <w:rsid w:val="003867FF"/>
    <w:rsid w:val="00391BD2"/>
    <w:rsid w:val="00392DC2"/>
    <w:rsid w:val="00395FAA"/>
    <w:rsid w:val="003967A7"/>
    <w:rsid w:val="003A083C"/>
    <w:rsid w:val="003A7759"/>
    <w:rsid w:val="003B4F45"/>
    <w:rsid w:val="003C37EA"/>
    <w:rsid w:val="003C4C43"/>
    <w:rsid w:val="003C73FC"/>
    <w:rsid w:val="003D0B93"/>
    <w:rsid w:val="003D0C3E"/>
    <w:rsid w:val="003D156A"/>
    <w:rsid w:val="003D1C2E"/>
    <w:rsid w:val="003D2D1C"/>
    <w:rsid w:val="003D5C2C"/>
    <w:rsid w:val="003D61CE"/>
    <w:rsid w:val="003D6275"/>
    <w:rsid w:val="003D6B21"/>
    <w:rsid w:val="003E194E"/>
    <w:rsid w:val="003E248D"/>
    <w:rsid w:val="003E3B5B"/>
    <w:rsid w:val="003E3EB2"/>
    <w:rsid w:val="003E503B"/>
    <w:rsid w:val="003F0012"/>
    <w:rsid w:val="003F0B63"/>
    <w:rsid w:val="003F3825"/>
    <w:rsid w:val="003F6CEF"/>
    <w:rsid w:val="003F770A"/>
    <w:rsid w:val="00400E57"/>
    <w:rsid w:val="00400F06"/>
    <w:rsid w:val="00403C33"/>
    <w:rsid w:val="00405E3A"/>
    <w:rsid w:val="00406D50"/>
    <w:rsid w:val="00411A12"/>
    <w:rsid w:val="00413341"/>
    <w:rsid w:val="00413532"/>
    <w:rsid w:val="00413703"/>
    <w:rsid w:val="0041375C"/>
    <w:rsid w:val="00413BDE"/>
    <w:rsid w:val="004166A2"/>
    <w:rsid w:val="00417C64"/>
    <w:rsid w:val="00420A25"/>
    <w:rsid w:val="004213AC"/>
    <w:rsid w:val="00421A67"/>
    <w:rsid w:val="00422BB8"/>
    <w:rsid w:val="004302EB"/>
    <w:rsid w:val="004339E6"/>
    <w:rsid w:val="00433CB1"/>
    <w:rsid w:val="00433D7F"/>
    <w:rsid w:val="00437FCB"/>
    <w:rsid w:val="00440078"/>
    <w:rsid w:val="004419A4"/>
    <w:rsid w:val="00442303"/>
    <w:rsid w:val="00445DCE"/>
    <w:rsid w:val="00446295"/>
    <w:rsid w:val="0044746D"/>
    <w:rsid w:val="00456F20"/>
    <w:rsid w:val="00463ACB"/>
    <w:rsid w:val="0046570C"/>
    <w:rsid w:val="00466560"/>
    <w:rsid w:val="00467BA8"/>
    <w:rsid w:val="00467C79"/>
    <w:rsid w:val="00471A92"/>
    <w:rsid w:val="00473B40"/>
    <w:rsid w:val="00474526"/>
    <w:rsid w:val="004755D3"/>
    <w:rsid w:val="0047594C"/>
    <w:rsid w:val="00475A04"/>
    <w:rsid w:val="00475B17"/>
    <w:rsid w:val="00482708"/>
    <w:rsid w:val="0048383A"/>
    <w:rsid w:val="00484664"/>
    <w:rsid w:val="004860B0"/>
    <w:rsid w:val="00486B09"/>
    <w:rsid w:val="00493C4F"/>
    <w:rsid w:val="00493CEC"/>
    <w:rsid w:val="0049517C"/>
    <w:rsid w:val="004B33FA"/>
    <w:rsid w:val="004B36E3"/>
    <w:rsid w:val="004B3915"/>
    <w:rsid w:val="004B393C"/>
    <w:rsid w:val="004B49E6"/>
    <w:rsid w:val="004B50BB"/>
    <w:rsid w:val="004B5ADE"/>
    <w:rsid w:val="004B6D04"/>
    <w:rsid w:val="004B7394"/>
    <w:rsid w:val="004B7EA2"/>
    <w:rsid w:val="004C2419"/>
    <w:rsid w:val="004C7357"/>
    <w:rsid w:val="004D541C"/>
    <w:rsid w:val="004D6007"/>
    <w:rsid w:val="004D724D"/>
    <w:rsid w:val="004E1BB3"/>
    <w:rsid w:val="004E1D46"/>
    <w:rsid w:val="004E4CCE"/>
    <w:rsid w:val="004F35BB"/>
    <w:rsid w:val="004F4AA6"/>
    <w:rsid w:val="004F7DBC"/>
    <w:rsid w:val="005023FF"/>
    <w:rsid w:val="00503A55"/>
    <w:rsid w:val="005047E0"/>
    <w:rsid w:val="005058E7"/>
    <w:rsid w:val="00507036"/>
    <w:rsid w:val="00507929"/>
    <w:rsid w:val="00511437"/>
    <w:rsid w:val="00511E22"/>
    <w:rsid w:val="00514946"/>
    <w:rsid w:val="00516874"/>
    <w:rsid w:val="005171B5"/>
    <w:rsid w:val="005227A1"/>
    <w:rsid w:val="005228FF"/>
    <w:rsid w:val="00523497"/>
    <w:rsid w:val="0052373F"/>
    <w:rsid w:val="00530FF1"/>
    <w:rsid w:val="0053200D"/>
    <w:rsid w:val="00532211"/>
    <w:rsid w:val="00536EB9"/>
    <w:rsid w:val="005375B8"/>
    <w:rsid w:val="00540F85"/>
    <w:rsid w:val="00541E94"/>
    <w:rsid w:val="00547400"/>
    <w:rsid w:val="00550C5D"/>
    <w:rsid w:val="00550D7C"/>
    <w:rsid w:val="0055126C"/>
    <w:rsid w:val="00551999"/>
    <w:rsid w:val="005527CF"/>
    <w:rsid w:val="005532E9"/>
    <w:rsid w:val="00555258"/>
    <w:rsid w:val="00557936"/>
    <w:rsid w:val="00560BAC"/>
    <w:rsid w:val="005621C1"/>
    <w:rsid w:val="00563863"/>
    <w:rsid w:val="00564AFE"/>
    <w:rsid w:val="00567100"/>
    <w:rsid w:val="0057054A"/>
    <w:rsid w:val="00572B0B"/>
    <w:rsid w:val="00573D2F"/>
    <w:rsid w:val="00576D65"/>
    <w:rsid w:val="00582033"/>
    <w:rsid w:val="00584DB6"/>
    <w:rsid w:val="00585103"/>
    <w:rsid w:val="00590D82"/>
    <w:rsid w:val="005911B5"/>
    <w:rsid w:val="00592026"/>
    <w:rsid w:val="00597549"/>
    <w:rsid w:val="005A000A"/>
    <w:rsid w:val="005A0BA9"/>
    <w:rsid w:val="005A1B3D"/>
    <w:rsid w:val="005A3932"/>
    <w:rsid w:val="005B058E"/>
    <w:rsid w:val="005B1438"/>
    <w:rsid w:val="005B447C"/>
    <w:rsid w:val="005B5BA9"/>
    <w:rsid w:val="005B6063"/>
    <w:rsid w:val="005B740A"/>
    <w:rsid w:val="005C092B"/>
    <w:rsid w:val="005C6692"/>
    <w:rsid w:val="005C6DC4"/>
    <w:rsid w:val="005D7FCC"/>
    <w:rsid w:val="005E1C70"/>
    <w:rsid w:val="005E210C"/>
    <w:rsid w:val="005E44DF"/>
    <w:rsid w:val="005F31CF"/>
    <w:rsid w:val="005F34A4"/>
    <w:rsid w:val="005F3C93"/>
    <w:rsid w:val="005F539E"/>
    <w:rsid w:val="0060135D"/>
    <w:rsid w:val="00601AE4"/>
    <w:rsid w:val="00604A2C"/>
    <w:rsid w:val="00605D6D"/>
    <w:rsid w:val="00607C2C"/>
    <w:rsid w:val="00607C99"/>
    <w:rsid w:val="006143F0"/>
    <w:rsid w:val="00614DA6"/>
    <w:rsid w:val="00614E25"/>
    <w:rsid w:val="0062042A"/>
    <w:rsid w:val="0062273E"/>
    <w:rsid w:val="00624DB7"/>
    <w:rsid w:val="00626A9F"/>
    <w:rsid w:val="006309A9"/>
    <w:rsid w:val="0063364B"/>
    <w:rsid w:val="006412D5"/>
    <w:rsid w:val="0064488E"/>
    <w:rsid w:val="00645BDC"/>
    <w:rsid w:val="00651876"/>
    <w:rsid w:val="0065246E"/>
    <w:rsid w:val="00652600"/>
    <w:rsid w:val="0065408A"/>
    <w:rsid w:val="006552E5"/>
    <w:rsid w:val="00655474"/>
    <w:rsid w:val="00656500"/>
    <w:rsid w:val="006566EF"/>
    <w:rsid w:val="00656E2B"/>
    <w:rsid w:val="006641D0"/>
    <w:rsid w:val="00671A2A"/>
    <w:rsid w:val="006770B3"/>
    <w:rsid w:val="006804E1"/>
    <w:rsid w:val="00681557"/>
    <w:rsid w:val="006820CA"/>
    <w:rsid w:val="006823AF"/>
    <w:rsid w:val="00684C46"/>
    <w:rsid w:val="00687CCF"/>
    <w:rsid w:val="0069080E"/>
    <w:rsid w:val="00692BEC"/>
    <w:rsid w:val="006942FA"/>
    <w:rsid w:val="00695793"/>
    <w:rsid w:val="00695B48"/>
    <w:rsid w:val="006974B0"/>
    <w:rsid w:val="006A353B"/>
    <w:rsid w:val="006A4726"/>
    <w:rsid w:val="006A5F87"/>
    <w:rsid w:val="006A6457"/>
    <w:rsid w:val="006B01C9"/>
    <w:rsid w:val="006B18B6"/>
    <w:rsid w:val="006B1A81"/>
    <w:rsid w:val="006B245D"/>
    <w:rsid w:val="006C31AF"/>
    <w:rsid w:val="006C3E34"/>
    <w:rsid w:val="006C594E"/>
    <w:rsid w:val="006C5BC2"/>
    <w:rsid w:val="006D5AD3"/>
    <w:rsid w:val="006E2E8A"/>
    <w:rsid w:val="006E76CB"/>
    <w:rsid w:val="006F20F7"/>
    <w:rsid w:val="006F42B4"/>
    <w:rsid w:val="006F700A"/>
    <w:rsid w:val="007012E3"/>
    <w:rsid w:val="00703CE2"/>
    <w:rsid w:val="00704F64"/>
    <w:rsid w:val="00707AB2"/>
    <w:rsid w:val="007103AA"/>
    <w:rsid w:val="0071049F"/>
    <w:rsid w:val="00712DE2"/>
    <w:rsid w:val="007136A3"/>
    <w:rsid w:val="00713764"/>
    <w:rsid w:val="00714B7F"/>
    <w:rsid w:val="007156BA"/>
    <w:rsid w:val="007222E5"/>
    <w:rsid w:val="00722A6B"/>
    <w:rsid w:val="007249BA"/>
    <w:rsid w:val="007262B8"/>
    <w:rsid w:val="0072648C"/>
    <w:rsid w:val="007325EB"/>
    <w:rsid w:val="007344FB"/>
    <w:rsid w:val="007353B4"/>
    <w:rsid w:val="00735558"/>
    <w:rsid w:val="00735C37"/>
    <w:rsid w:val="0073712C"/>
    <w:rsid w:val="00737D2C"/>
    <w:rsid w:val="007404E5"/>
    <w:rsid w:val="0074369C"/>
    <w:rsid w:val="00745735"/>
    <w:rsid w:val="00745C4E"/>
    <w:rsid w:val="00747531"/>
    <w:rsid w:val="00753A72"/>
    <w:rsid w:val="0075433A"/>
    <w:rsid w:val="00762D93"/>
    <w:rsid w:val="007656C5"/>
    <w:rsid w:val="0076578F"/>
    <w:rsid w:val="00767D70"/>
    <w:rsid w:val="0077099A"/>
    <w:rsid w:val="00776772"/>
    <w:rsid w:val="00777081"/>
    <w:rsid w:val="00781221"/>
    <w:rsid w:val="007816D3"/>
    <w:rsid w:val="00782F1B"/>
    <w:rsid w:val="007852E2"/>
    <w:rsid w:val="00786A87"/>
    <w:rsid w:val="0078796B"/>
    <w:rsid w:val="00787DC3"/>
    <w:rsid w:val="00790CD5"/>
    <w:rsid w:val="007939C6"/>
    <w:rsid w:val="00794568"/>
    <w:rsid w:val="00795123"/>
    <w:rsid w:val="007978E5"/>
    <w:rsid w:val="00797F3E"/>
    <w:rsid w:val="007A1F83"/>
    <w:rsid w:val="007A30E5"/>
    <w:rsid w:val="007A3D63"/>
    <w:rsid w:val="007B1EEC"/>
    <w:rsid w:val="007B1EF7"/>
    <w:rsid w:val="007B2334"/>
    <w:rsid w:val="007B4B25"/>
    <w:rsid w:val="007B4CFE"/>
    <w:rsid w:val="007B5F1F"/>
    <w:rsid w:val="007B6679"/>
    <w:rsid w:val="007B685A"/>
    <w:rsid w:val="007C03A8"/>
    <w:rsid w:val="007C3BBF"/>
    <w:rsid w:val="007C5411"/>
    <w:rsid w:val="007C69FD"/>
    <w:rsid w:val="007C6FDE"/>
    <w:rsid w:val="007D139F"/>
    <w:rsid w:val="007D1BDD"/>
    <w:rsid w:val="007D63BF"/>
    <w:rsid w:val="007E77A7"/>
    <w:rsid w:val="007E7BBD"/>
    <w:rsid w:val="007F0264"/>
    <w:rsid w:val="007F1B3B"/>
    <w:rsid w:val="007F6A09"/>
    <w:rsid w:val="007F6EE6"/>
    <w:rsid w:val="00803A70"/>
    <w:rsid w:val="00805B1C"/>
    <w:rsid w:val="00810538"/>
    <w:rsid w:val="00810D4D"/>
    <w:rsid w:val="00814C9B"/>
    <w:rsid w:val="00816A23"/>
    <w:rsid w:val="00817161"/>
    <w:rsid w:val="008202C3"/>
    <w:rsid w:val="008204E4"/>
    <w:rsid w:val="00824600"/>
    <w:rsid w:val="00825C27"/>
    <w:rsid w:val="00825EC1"/>
    <w:rsid w:val="00826552"/>
    <w:rsid w:val="0082750C"/>
    <w:rsid w:val="0082776F"/>
    <w:rsid w:val="00830047"/>
    <w:rsid w:val="00831C64"/>
    <w:rsid w:val="00831F89"/>
    <w:rsid w:val="00832E09"/>
    <w:rsid w:val="00834134"/>
    <w:rsid w:val="00835063"/>
    <w:rsid w:val="00835EC6"/>
    <w:rsid w:val="00836A7A"/>
    <w:rsid w:val="00837A9A"/>
    <w:rsid w:val="008412AE"/>
    <w:rsid w:val="00842B7A"/>
    <w:rsid w:val="0084501F"/>
    <w:rsid w:val="00845227"/>
    <w:rsid w:val="00852A36"/>
    <w:rsid w:val="0085688F"/>
    <w:rsid w:val="00857F05"/>
    <w:rsid w:val="008618AE"/>
    <w:rsid w:val="0086690A"/>
    <w:rsid w:val="008702CC"/>
    <w:rsid w:val="00870BB8"/>
    <w:rsid w:val="008716F1"/>
    <w:rsid w:val="0087341B"/>
    <w:rsid w:val="0088025B"/>
    <w:rsid w:val="00886B14"/>
    <w:rsid w:val="00891324"/>
    <w:rsid w:val="00892F41"/>
    <w:rsid w:val="00893F45"/>
    <w:rsid w:val="008944A9"/>
    <w:rsid w:val="008952FC"/>
    <w:rsid w:val="008A0146"/>
    <w:rsid w:val="008A0A94"/>
    <w:rsid w:val="008A21E3"/>
    <w:rsid w:val="008B32DF"/>
    <w:rsid w:val="008B44F6"/>
    <w:rsid w:val="008B5980"/>
    <w:rsid w:val="008C2490"/>
    <w:rsid w:val="008C2DC1"/>
    <w:rsid w:val="008C35EC"/>
    <w:rsid w:val="008C413D"/>
    <w:rsid w:val="008C424D"/>
    <w:rsid w:val="008C6022"/>
    <w:rsid w:val="008D0DFC"/>
    <w:rsid w:val="008D1827"/>
    <w:rsid w:val="008D1F7D"/>
    <w:rsid w:val="008D7CFA"/>
    <w:rsid w:val="008E3CD4"/>
    <w:rsid w:val="008F0C28"/>
    <w:rsid w:val="008F2124"/>
    <w:rsid w:val="008F5ED1"/>
    <w:rsid w:val="00901180"/>
    <w:rsid w:val="00901B36"/>
    <w:rsid w:val="00902E7F"/>
    <w:rsid w:val="00903ECA"/>
    <w:rsid w:val="009060F0"/>
    <w:rsid w:val="00910475"/>
    <w:rsid w:val="009121C6"/>
    <w:rsid w:val="00914330"/>
    <w:rsid w:val="00923112"/>
    <w:rsid w:val="00923790"/>
    <w:rsid w:val="00923EFF"/>
    <w:rsid w:val="00924EF6"/>
    <w:rsid w:val="00925C5E"/>
    <w:rsid w:val="009307CA"/>
    <w:rsid w:val="009322AB"/>
    <w:rsid w:val="0093236C"/>
    <w:rsid w:val="00937698"/>
    <w:rsid w:val="00937C84"/>
    <w:rsid w:val="00937D63"/>
    <w:rsid w:val="009404AD"/>
    <w:rsid w:val="0094275B"/>
    <w:rsid w:val="00945BE4"/>
    <w:rsid w:val="0095478C"/>
    <w:rsid w:val="0096049E"/>
    <w:rsid w:val="00961051"/>
    <w:rsid w:val="00964E8E"/>
    <w:rsid w:val="00965726"/>
    <w:rsid w:val="00966E5D"/>
    <w:rsid w:val="00970F37"/>
    <w:rsid w:val="009711C7"/>
    <w:rsid w:val="00971C9B"/>
    <w:rsid w:val="00971D97"/>
    <w:rsid w:val="00972090"/>
    <w:rsid w:val="0097424C"/>
    <w:rsid w:val="0097565B"/>
    <w:rsid w:val="009761E0"/>
    <w:rsid w:val="00980690"/>
    <w:rsid w:val="009816DA"/>
    <w:rsid w:val="00981E23"/>
    <w:rsid w:val="009850C8"/>
    <w:rsid w:val="00985961"/>
    <w:rsid w:val="0098632A"/>
    <w:rsid w:val="00987D28"/>
    <w:rsid w:val="00990460"/>
    <w:rsid w:val="0099151C"/>
    <w:rsid w:val="00991C6C"/>
    <w:rsid w:val="00991DC4"/>
    <w:rsid w:val="00992F07"/>
    <w:rsid w:val="00992F3A"/>
    <w:rsid w:val="009930F4"/>
    <w:rsid w:val="009A0C68"/>
    <w:rsid w:val="009A185D"/>
    <w:rsid w:val="009A2442"/>
    <w:rsid w:val="009A332A"/>
    <w:rsid w:val="009A5066"/>
    <w:rsid w:val="009A5EE5"/>
    <w:rsid w:val="009A79C0"/>
    <w:rsid w:val="009B0039"/>
    <w:rsid w:val="009B0EBA"/>
    <w:rsid w:val="009B2B2B"/>
    <w:rsid w:val="009B49FB"/>
    <w:rsid w:val="009B7216"/>
    <w:rsid w:val="009C20BA"/>
    <w:rsid w:val="009C217A"/>
    <w:rsid w:val="009C21DA"/>
    <w:rsid w:val="009C231F"/>
    <w:rsid w:val="009C439F"/>
    <w:rsid w:val="009C4A1B"/>
    <w:rsid w:val="009C574F"/>
    <w:rsid w:val="009C6012"/>
    <w:rsid w:val="009C70C4"/>
    <w:rsid w:val="009D0A2E"/>
    <w:rsid w:val="009D254D"/>
    <w:rsid w:val="009D4008"/>
    <w:rsid w:val="009D587C"/>
    <w:rsid w:val="009D7609"/>
    <w:rsid w:val="009E018F"/>
    <w:rsid w:val="009E62C3"/>
    <w:rsid w:val="009F0899"/>
    <w:rsid w:val="009F0A81"/>
    <w:rsid w:val="009F262B"/>
    <w:rsid w:val="009F6029"/>
    <w:rsid w:val="00A01A87"/>
    <w:rsid w:val="00A04B70"/>
    <w:rsid w:val="00A05136"/>
    <w:rsid w:val="00A05907"/>
    <w:rsid w:val="00A13B7D"/>
    <w:rsid w:val="00A17C53"/>
    <w:rsid w:val="00A22211"/>
    <w:rsid w:val="00A312AF"/>
    <w:rsid w:val="00A32918"/>
    <w:rsid w:val="00A32C25"/>
    <w:rsid w:val="00A32D3F"/>
    <w:rsid w:val="00A33C59"/>
    <w:rsid w:val="00A37868"/>
    <w:rsid w:val="00A40142"/>
    <w:rsid w:val="00A42689"/>
    <w:rsid w:val="00A42BD5"/>
    <w:rsid w:val="00A43A80"/>
    <w:rsid w:val="00A451E5"/>
    <w:rsid w:val="00A46A90"/>
    <w:rsid w:val="00A50ECF"/>
    <w:rsid w:val="00A512F8"/>
    <w:rsid w:val="00A51B9E"/>
    <w:rsid w:val="00A52960"/>
    <w:rsid w:val="00A533BC"/>
    <w:rsid w:val="00A5538C"/>
    <w:rsid w:val="00A562ED"/>
    <w:rsid w:val="00A56DA0"/>
    <w:rsid w:val="00A60C1C"/>
    <w:rsid w:val="00A617CE"/>
    <w:rsid w:val="00A63E73"/>
    <w:rsid w:val="00A643FD"/>
    <w:rsid w:val="00A705F1"/>
    <w:rsid w:val="00A72813"/>
    <w:rsid w:val="00A7315F"/>
    <w:rsid w:val="00A7395A"/>
    <w:rsid w:val="00A75955"/>
    <w:rsid w:val="00A76853"/>
    <w:rsid w:val="00A80E99"/>
    <w:rsid w:val="00A81143"/>
    <w:rsid w:val="00A87B0F"/>
    <w:rsid w:val="00A87DEF"/>
    <w:rsid w:val="00A939BF"/>
    <w:rsid w:val="00AA2624"/>
    <w:rsid w:val="00AA4DFE"/>
    <w:rsid w:val="00AA7230"/>
    <w:rsid w:val="00AB096A"/>
    <w:rsid w:val="00AB09C2"/>
    <w:rsid w:val="00AB0A70"/>
    <w:rsid w:val="00AB4244"/>
    <w:rsid w:val="00AC12DE"/>
    <w:rsid w:val="00AC2FE6"/>
    <w:rsid w:val="00AC30C7"/>
    <w:rsid w:val="00AC36C5"/>
    <w:rsid w:val="00AC6890"/>
    <w:rsid w:val="00AC77DD"/>
    <w:rsid w:val="00AD1635"/>
    <w:rsid w:val="00AE0362"/>
    <w:rsid w:val="00AE05E8"/>
    <w:rsid w:val="00AE16F4"/>
    <w:rsid w:val="00AF1551"/>
    <w:rsid w:val="00AF317C"/>
    <w:rsid w:val="00B00AA0"/>
    <w:rsid w:val="00B03C27"/>
    <w:rsid w:val="00B0537E"/>
    <w:rsid w:val="00B05402"/>
    <w:rsid w:val="00B07EB3"/>
    <w:rsid w:val="00B11985"/>
    <w:rsid w:val="00B12403"/>
    <w:rsid w:val="00B15F97"/>
    <w:rsid w:val="00B16402"/>
    <w:rsid w:val="00B16CB2"/>
    <w:rsid w:val="00B204A2"/>
    <w:rsid w:val="00B2608B"/>
    <w:rsid w:val="00B30F93"/>
    <w:rsid w:val="00B35C39"/>
    <w:rsid w:val="00B375B0"/>
    <w:rsid w:val="00B43290"/>
    <w:rsid w:val="00B4335A"/>
    <w:rsid w:val="00B45EBE"/>
    <w:rsid w:val="00B47311"/>
    <w:rsid w:val="00B502B0"/>
    <w:rsid w:val="00B5096A"/>
    <w:rsid w:val="00B50C8C"/>
    <w:rsid w:val="00B51816"/>
    <w:rsid w:val="00B531FC"/>
    <w:rsid w:val="00B536F0"/>
    <w:rsid w:val="00B57A65"/>
    <w:rsid w:val="00B57EA6"/>
    <w:rsid w:val="00B60598"/>
    <w:rsid w:val="00B64178"/>
    <w:rsid w:val="00B642AF"/>
    <w:rsid w:val="00B6771E"/>
    <w:rsid w:val="00B7042F"/>
    <w:rsid w:val="00B70D67"/>
    <w:rsid w:val="00B717A1"/>
    <w:rsid w:val="00B7181B"/>
    <w:rsid w:val="00B729C5"/>
    <w:rsid w:val="00B72C87"/>
    <w:rsid w:val="00B80A7A"/>
    <w:rsid w:val="00B83BD7"/>
    <w:rsid w:val="00B843DB"/>
    <w:rsid w:val="00B86773"/>
    <w:rsid w:val="00B872E6"/>
    <w:rsid w:val="00B876EC"/>
    <w:rsid w:val="00B908A6"/>
    <w:rsid w:val="00B922F9"/>
    <w:rsid w:val="00B93F95"/>
    <w:rsid w:val="00B95951"/>
    <w:rsid w:val="00BA5E27"/>
    <w:rsid w:val="00BA7909"/>
    <w:rsid w:val="00BB0E39"/>
    <w:rsid w:val="00BB4170"/>
    <w:rsid w:val="00BB5832"/>
    <w:rsid w:val="00BC0048"/>
    <w:rsid w:val="00BC1EE8"/>
    <w:rsid w:val="00BC2068"/>
    <w:rsid w:val="00BC72C1"/>
    <w:rsid w:val="00BD02A3"/>
    <w:rsid w:val="00BD758E"/>
    <w:rsid w:val="00BE0060"/>
    <w:rsid w:val="00BE47FE"/>
    <w:rsid w:val="00BE5674"/>
    <w:rsid w:val="00BF22FA"/>
    <w:rsid w:val="00BF3120"/>
    <w:rsid w:val="00BF63AE"/>
    <w:rsid w:val="00BF6721"/>
    <w:rsid w:val="00C0039D"/>
    <w:rsid w:val="00C00D3D"/>
    <w:rsid w:val="00C01EB6"/>
    <w:rsid w:val="00C045D8"/>
    <w:rsid w:val="00C14136"/>
    <w:rsid w:val="00C144D2"/>
    <w:rsid w:val="00C14736"/>
    <w:rsid w:val="00C15660"/>
    <w:rsid w:val="00C168C7"/>
    <w:rsid w:val="00C16EAB"/>
    <w:rsid w:val="00C16FCB"/>
    <w:rsid w:val="00C175CA"/>
    <w:rsid w:val="00C17C70"/>
    <w:rsid w:val="00C20AAB"/>
    <w:rsid w:val="00C23E95"/>
    <w:rsid w:val="00C24C7C"/>
    <w:rsid w:val="00C26513"/>
    <w:rsid w:val="00C30F28"/>
    <w:rsid w:val="00C32DC4"/>
    <w:rsid w:val="00C34E0C"/>
    <w:rsid w:val="00C3762B"/>
    <w:rsid w:val="00C4149A"/>
    <w:rsid w:val="00C43EB6"/>
    <w:rsid w:val="00C444F3"/>
    <w:rsid w:val="00C47161"/>
    <w:rsid w:val="00C475F1"/>
    <w:rsid w:val="00C523F9"/>
    <w:rsid w:val="00C527E1"/>
    <w:rsid w:val="00C63380"/>
    <w:rsid w:val="00C67179"/>
    <w:rsid w:val="00C70BF3"/>
    <w:rsid w:val="00C72CBB"/>
    <w:rsid w:val="00C733E0"/>
    <w:rsid w:val="00C744DC"/>
    <w:rsid w:val="00C76E61"/>
    <w:rsid w:val="00C7706A"/>
    <w:rsid w:val="00C80543"/>
    <w:rsid w:val="00C819A8"/>
    <w:rsid w:val="00C81C2E"/>
    <w:rsid w:val="00C846D6"/>
    <w:rsid w:val="00C8497B"/>
    <w:rsid w:val="00C84C41"/>
    <w:rsid w:val="00C869ED"/>
    <w:rsid w:val="00C90483"/>
    <w:rsid w:val="00C905BF"/>
    <w:rsid w:val="00C94A9D"/>
    <w:rsid w:val="00CA05AA"/>
    <w:rsid w:val="00CA12F2"/>
    <w:rsid w:val="00CA2B8D"/>
    <w:rsid w:val="00CA32FB"/>
    <w:rsid w:val="00CA7878"/>
    <w:rsid w:val="00CA79C7"/>
    <w:rsid w:val="00CB0847"/>
    <w:rsid w:val="00CB0FA7"/>
    <w:rsid w:val="00CB1A48"/>
    <w:rsid w:val="00CC220E"/>
    <w:rsid w:val="00CC735D"/>
    <w:rsid w:val="00CC7E8B"/>
    <w:rsid w:val="00CD21D3"/>
    <w:rsid w:val="00CD365A"/>
    <w:rsid w:val="00CD4183"/>
    <w:rsid w:val="00CD6415"/>
    <w:rsid w:val="00CE1CE4"/>
    <w:rsid w:val="00CE21BB"/>
    <w:rsid w:val="00CE48E4"/>
    <w:rsid w:val="00CE54D4"/>
    <w:rsid w:val="00CF0B6B"/>
    <w:rsid w:val="00CF1491"/>
    <w:rsid w:val="00CF27F1"/>
    <w:rsid w:val="00D03C65"/>
    <w:rsid w:val="00D04682"/>
    <w:rsid w:val="00D050FA"/>
    <w:rsid w:val="00D10F1E"/>
    <w:rsid w:val="00D118A0"/>
    <w:rsid w:val="00D119BE"/>
    <w:rsid w:val="00D12725"/>
    <w:rsid w:val="00D13668"/>
    <w:rsid w:val="00D137F9"/>
    <w:rsid w:val="00D14308"/>
    <w:rsid w:val="00D20B69"/>
    <w:rsid w:val="00D221EC"/>
    <w:rsid w:val="00D22EFE"/>
    <w:rsid w:val="00D23E49"/>
    <w:rsid w:val="00D24166"/>
    <w:rsid w:val="00D261DB"/>
    <w:rsid w:val="00D263D5"/>
    <w:rsid w:val="00D27868"/>
    <w:rsid w:val="00D306A0"/>
    <w:rsid w:val="00D310A4"/>
    <w:rsid w:val="00D373DA"/>
    <w:rsid w:val="00D37BE4"/>
    <w:rsid w:val="00D40BB4"/>
    <w:rsid w:val="00D413E4"/>
    <w:rsid w:val="00D42BBC"/>
    <w:rsid w:val="00D44453"/>
    <w:rsid w:val="00D44B0D"/>
    <w:rsid w:val="00D4544F"/>
    <w:rsid w:val="00D4657F"/>
    <w:rsid w:val="00D46DC9"/>
    <w:rsid w:val="00D504A3"/>
    <w:rsid w:val="00D50BAB"/>
    <w:rsid w:val="00D50F11"/>
    <w:rsid w:val="00D60511"/>
    <w:rsid w:val="00D614C6"/>
    <w:rsid w:val="00D61ACA"/>
    <w:rsid w:val="00D64683"/>
    <w:rsid w:val="00D651E2"/>
    <w:rsid w:val="00D65246"/>
    <w:rsid w:val="00D653EB"/>
    <w:rsid w:val="00D72BF3"/>
    <w:rsid w:val="00D74154"/>
    <w:rsid w:val="00D82406"/>
    <w:rsid w:val="00D838A4"/>
    <w:rsid w:val="00D84DFF"/>
    <w:rsid w:val="00D8538F"/>
    <w:rsid w:val="00D8599C"/>
    <w:rsid w:val="00D86FCE"/>
    <w:rsid w:val="00D9080C"/>
    <w:rsid w:val="00D91E93"/>
    <w:rsid w:val="00D92A1A"/>
    <w:rsid w:val="00D9371C"/>
    <w:rsid w:val="00D953B5"/>
    <w:rsid w:val="00D95B4D"/>
    <w:rsid w:val="00D960D5"/>
    <w:rsid w:val="00D971FB"/>
    <w:rsid w:val="00DA2447"/>
    <w:rsid w:val="00DA5913"/>
    <w:rsid w:val="00DA79AF"/>
    <w:rsid w:val="00DB33F5"/>
    <w:rsid w:val="00DB5BFD"/>
    <w:rsid w:val="00DB7D78"/>
    <w:rsid w:val="00DC0259"/>
    <w:rsid w:val="00DC03CE"/>
    <w:rsid w:val="00DC1B77"/>
    <w:rsid w:val="00DC692E"/>
    <w:rsid w:val="00DD1FCB"/>
    <w:rsid w:val="00DD5237"/>
    <w:rsid w:val="00DD7799"/>
    <w:rsid w:val="00DE1A02"/>
    <w:rsid w:val="00DE1BEC"/>
    <w:rsid w:val="00DE2920"/>
    <w:rsid w:val="00DE2F25"/>
    <w:rsid w:val="00DF79F4"/>
    <w:rsid w:val="00E009AA"/>
    <w:rsid w:val="00E024BB"/>
    <w:rsid w:val="00E029A6"/>
    <w:rsid w:val="00E02FAD"/>
    <w:rsid w:val="00E05EF1"/>
    <w:rsid w:val="00E069CC"/>
    <w:rsid w:val="00E06E1B"/>
    <w:rsid w:val="00E070ED"/>
    <w:rsid w:val="00E1016C"/>
    <w:rsid w:val="00E11A86"/>
    <w:rsid w:val="00E13BA0"/>
    <w:rsid w:val="00E141EB"/>
    <w:rsid w:val="00E15027"/>
    <w:rsid w:val="00E16197"/>
    <w:rsid w:val="00E16940"/>
    <w:rsid w:val="00E17E76"/>
    <w:rsid w:val="00E21125"/>
    <w:rsid w:val="00E2273B"/>
    <w:rsid w:val="00E23059"/>
    <w:rsid w:val="00E231BC"/>
    <w:rsid w:val="00E24AA5"/>
    <w:rsid w:val="00E314EF"/>
    <w:rsid w:val="00E315E4"/>
    <w:rsid w:val="00E3172B"/>
    <w:rsid w:val="00E37A3C"/>
    <w:rsid w:val="00E40A9F"/>
    <w:rsid w:val="00E43CDC"/>
    <w:rsid w:val="00E44B0A"/>
    <w:rsid w:val="00E455B7"/>
    <w:rsid w:val="00E500ED"/>
    <w:rsid w:val="00E50B8A"/>
    <w:rsid w:val="00E51013"/>
    <w:rsid w:val="00E54D81"/>
    <w:rsid w:val="00E55520"/>
    <w:rsid w:val="00E57176"/>
    <w:rsid w:val="00E6264D"/>
    <w:rsid w:val="00E66447"/>
    <w:rsid w:val="00E67174"/>
    <w:rsid w:val="00E72106"/>
    <w:rsid w:val="00E73BB7"/>
    <w:rsid w:val="00E74E49"/>
    <w:rsid w:val="00E81690"/>
    <w:rsid w:val="00E81988"/>
    <w:rsid w:val="00E83080"/>
    <w:rsid w:val="00E84E24"/>
    <w:rsid w:val="00E85500"/>
    <w:rsid w:val="00E9211B"/>
    <w:rsid w:val="00E95855"/>
    <w:rsid w:val="00E95D16"/>
    <w:rsid w:val="00EA7980"/>
    <w:rsid w:val="00EB2407"/>
    <w:rsid w:val="00EB2D89"/>
    <w:rsid w:val="00EB3828"/>
    <w:rsid w:val="00EB604B"/>
    <w:rsid w:val="00EB738A"/>
    <w:rsid w:val="00EC00F2"/>
    <w:rsid w:val="00EC0C0C"/>
    <w:rsid w:val="00EC41B7"/>
    <w:rsid w:val="00EC4239"/>
    <w:rsid w:val="00EC5167"/>
    <w:rsid w:val="00EC65E0"/>
    <w:rsid w:val="00EC794B"/>
    <w:rsid w:val="00ED0644"/>
    <w:rsid w:val="00ED4054"/>
    <w:rsid w:val="00EE3921"/>
    <w:rsid w:val="00EE55D2"/>
    <w:rsid w:val="00EE67C9"/>
    <w:rsid w:val="00EF6412"/>
    <w:rsid w:val="00EF68A3"/>
    <w:rsid w:val="00F029E8"/>
    <w:rsid w:val="00F02A1C"/>
    <w:rsid w:val="00F04622"/>
    <w:rsid w:val="00F049A5"/>
    <w:rsid w:val="00F0560E"/>
    <w:rsid w:val="00F10AB7"/>
    <w:rsid w:val="00F10C7E"/>
    <w:rsid w:val="00F11A28"/>
    <w:rsid w:val="00F1542B"/>
    <w:rsid w:val="00F174F5"/>
    <w:rsid w:val="00F1771D"/>
    <w:rsid w:val="00F22CC8"/>
    <w:rsid w:val="00F26162"/>
    <w:rsid w:val="00F26991"/>
    <w:rsid w:val="00F26CA1"/>
    <w:rsid w:val="00F3322D"/>
    <w:rsid w:val="00F33C48"/>
    <w:rsid w:val="00F341AE"/>
    <w:rsid w:val="00F34354"/>
    <w:rsid w:val="00F40337"/>
    <w:rsid w:val="00F40841"/>
    <w:rsid w:val="00F42728"/>
    <w:rsid w:val="00F44890"/>
    <w:rsid w:val="00F464D9"/>
    <w:rsid w:val="00F52431"/>
    <w:rsid w:val="00F562A1"/>
    <w:rsid w:val="00F56830"/>
    <w:rsid w:val="00F572AC"/>
    <w:rsid w:val="00F61242"/>
    <w:rsid w:val="00F61E41"/>
    <w:rsid w:val="00F63470"/>
    <w:rsid w:val="00F63629"/>
    <w:rsid w:val="00F64C79"/>
    <w:rsid w:val="00F65610"/>
    <w:rsid w:val="00F6629C"/>
    <w:rsid w:val="00F674DC"/>
    <w:rsid w:val="00F7131D"/>
    <w:rsid w:val="00F744D8"/>
    <w:rsid w:val="00F74F52"/>
    <w:rsid w:val="00F74F72"/>
    <w:rsid w:val="00F770A5"/>
    <w:rsid w:val="00F8038F"/>
    <w:rsid w:val="00F8244E"/>
    <w:rsid w:val="00F90D58"/>
    <w:rsid w:val="00F9186D"/>
    <w:rsid w:val="00F93055"/>
    <w:rsid w:val="00F95883"/>
    <w:rsid w:val="00F966C0"/>
    <w:rsid w:val="00F97DE5"/>
    <w:rsid w:val="00FA10C3"/>
    <w:rsid w:val="00FA1B30"/>
    <w:rsid w:val="00FA2B99"/>
    <w:rsid w:val="00FA2E4C"/>
    <w:rsid w:val="00FA318F"/>
    <w:rsid w:val="00FA3CF9"/>
    <w:rsid w:val="00FB38FA"/>
    <w:rsid w:val="00FB51A2"/>
    <w:rsid w:val="00FB52A8"/>
    <w:rsid w:val="00FB6DDA"/>
    <w:rsid w:val="00FC505C"/>
    <w:rsid w:val="00FC5810"/>
    <w:rsid w:val="00FC5DC4"/>
    <w:rsid w:val="00FC698F"/>
    <w:rsid w:val="00FC774E"/>
    <w:rsid w:val="00FE0B32"/>
    <w:rsid w:val="00FE2736"/>
    <w:rsid w:val="00FE2AE3"/>
    <w:rsid w:val="00FE72D0"/>
    <w:rsid w:val="00FF06DA"/>
    <w:rsid w:val="00FF2617"/>
    <w:rsid w:val="00FF3D23"/>
    <w:rsid w:val="00FF6713"/>
    <w:rsid w:val="0124C978"/>
    <w:rsid w:val="024333F6"/>
    <w:rsid w:val="05068A04"/>
    <w:rsid w:val="05E28E4C"/>
    <w:rsid w:val="067C1D32"/>
    <w:rsid w:val="0817ED93"/>
    <w:rsid w:val="091A2F0E"/>
    <w:rsid w:val="09BC7214"/>
    <w:rsid w:val="0A171101"/>
    <w:rsid w:val="0B74E6EB"/>
    <w:rsid w:val="0DADBCCA"/>
    <w:rsid w:val="0DB5036B"/>
    <w:rsid w:val="0EF9D4D8"/>
    <w:rsid w:val="10834FF8"/>
    <w:rsid w:val="11014262"/>
    <w:rsid w:val="112F8C7E"/>
    <w:rsid w:val="130FD815"/>
    <w:rsid w:val="159FA652"/>
    <w:rsid w:val="18D077E2"/>
    <w:rsid w:val="19FE69F5"/>
    <w:rsid w:val="1A077160"/>
    <w:rsid w:val="1A536CCB"/>
    <w:rsid w:val="1BA341C1"/>
    <w:rsid w:val="1C6EBD66"/>
    <w:rsid w:val="1D3F1222"/>
    <w:rsid w:val="1D50BD33"/>
    <w:rsid w:val="1FD71EE1"/>
    <w:rsid w:val="206F40C0"/>
    <w:rsid w:val="208BD3AB"/>
    <w:rsid w:val="23062777"/>
    <w:rsid w:val="236ED3AA"/>
    <w:rsid w:val="248F1F75"/>
    <w:rsid w:val="26439184"/>
    <w:rsid w:val="2689E265"/>
    <w:rsid w:val="2721DE67"/>
    <w:rsid w:val="27DE0123"/>
    <w:rsid w:val="28B41BD4"/>
    <w:rsid w:val="2F75CA65"/>
    <w:rsid w:val="2FAB0914"/>
    <w:rsid w:val="30E0BF9F"/>
    <w:rsid w:val="31213106"/>
    <w:rsid w:val="33CC64F6"/>
    <w:rsid w:val="33E712FC"/>
    <w:rsid w:val="35235B99"/>
    <w:rsid w:val="36B0C91C"/>
    <w:rsid w:val="37371EC5"/>
    <w:rsid w:val="37461B5F"/>
    <w:rsid w:val="381D079E"/>
    <w:rsid w:val="38845D4C"/>
    <w:rsid w:val="38A35227"/>
    <w:rsid w:val="3945952D"/>
    <w:rsid w:val="3BF58850"/>
    <w:rsid w:val="3D24E0A5"/>
    <w:rsid w:val="3E00FCD1"/>
    <w:rsid w:val="425653B2"/>
    <w:rsid w:val="45F3E3FF"/>
    <w:rsid w:val="46168F6F"/>
    <w:rsid w:val="4641ACA6"/>
    <w:rsid w:val="464FEC4C"/>
    <w:rsid w:val="46E37AE3"/>
    <w:rsid w:val="48066F29"/>
    <w:rsid w:val="4906253F"/>
    <w:rsid w:val="49A23F8A"/>
    <w:rsid w:val="4A8CD0D7"/>
    <w:rsid w:val="4BE53A5D"/>
    <w:rsid w:val="4CD9E04C"/>
    <w:rsid w:val="4CFF6F0D"/>
    <w:rsid w:val="4D8BD37E"/>
    <w:rsid w:val="4E5E2A72"/>
    <w:rsid w:val="4E9E5A74"/>
    <w:rsid w:val="4F6041FA"/>
    <w:rsid w:val="4FF20DCA"/>
    <w:rsid w:val="519BA65E"/>
    <w:rsid w:val="52F94029"/>
    <w:rsid w:val="52FD1F1B"/>
    <w:rsid w:val="54A72EC3"/>
    <w:rsid w:val="556FCBF6"/>
    <w:rsid w:val="559A6A1C"/>
    <w:rsid w:val="55DA5BD0"/>
    <w:rsid w:val="56596B32"/>
    <w:rsid w:val="566F1781"/>
    <w:rsid w:val="575908C0"/>
    <w:rsid w:val="57762C31"/>
    <w:rsid w:val="579B0A57"/>
    <w:rsid w:val="586D0B8E"/>
    <w:rsid w:val="593DF96B"/>
    <w:rsid w:val="5AE7DD75"/>
    <w:rsid w:val="5C260CDF"/>
    <w:rsid w:val="5C691EA5"/>
    <w:rsid w:val="5C80DE80"/>
    <w:rsid w:val="5E2499B0"/>
    <w:rsid w:val="5E647D17"/>
    <w:rsid w:val="5FA7E2A4"/>
    <w:rsid w:val="6055211F"/>
    <w:rsid w:val="607FE7FF"/>
    <w:rsid w:val="61ECD0BB"/>
    <w:rsid w:val="625A1794"/>
    <w:rsid w:val="626733A5"/>
    <w:rsid w:val="62728D31"/>
    <w:rsid w:val="640E5D92"/>
    <w:rsid w:val="6586501B"/>
    <w:rsid w:val="6862EF7D"/>
    <w:rsid w:val="689110FB"/>
    <w:rsid w:val="68FBA642"/>
    <w:rsid w:val="69A02215"/>
    <w:rsid w:val="6B58BB31"/>
    <w:rsid w:val="6D2B2B82"/>
    <w:rsid w:val="6DCF1765"/>
    <w:rsid w:val="6E666758"/>
    <w:rsid w:val="6E828E67"/>
    <w:rsid w:val="6F24D16D"/>
    <w:rsid w:val="721C83FB"/>
    <w:rsid w:val="7342F55F"/>
    <w:rsid w:val="734CFE6E"/>
    <w:rsid w:val="73860CC3"/>
    <w:rsid w:val="73D59A11"/>
    <w:rsid w:val="76BDAD85"/>
    <w:rsid w:val="76CBC666"/>
    <w:rsid w:val="76CD0B11"/>
    <w:rsid w:val="78597DE6"/>
    <w:rsid w:val="7A6374BC"/>
    <w:rsid w:val="7C46C79A"/>
    <w:rsid w:val="7C4A43CD"/>
    <w:rsid w:val="7C515854"/>
    <w:rsid w:val="7E04B4D6"/>
    <w:rsid w:val="7E1FFBC3"/>
    <w:rsid w:val="7EB7F7C5"/>
    <w:rsid w:val="7F831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5653B2"/>
  <w15:chartTrackingRefBased/>
  <w15:docId w15:val="{D2A0B39F-A9D7-4D3A-9E3A-72DC7ED61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paragraph" w:styleId="ListParagraph">
    <w:name w:val="List Paragraph"/>
    <w:basedOn w:val="Normal"/>
    <w:uiPriority w:val="34"/>
    <w:qFormat/>
    <w:rsid w:val="00005632"/>
    <w:pPr>
      <w:ind w:left="720"/>
      <w:contextualSpacing/>
    </w:pPr>
  </w:style>
  <w:style w:type="paragraph" w:styleId="FootnoteText">
    <w:name w:val="footnote text"/>
    <w:basedOn w:val="Normal"/>
    <w:link w:val="FootnoteTextChar"/>
    <w:uiPriority w:val="99"/>
    <w:semiHidden/>
    <w:unhideWhenUsed/>
    <w:rsid w:val="00493C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3C4F"/>
    <w:rPr>
      <w:sz w:val="20"/>
      <w:szCs w:val="20"/>
    </w:rPr>
  </w:style>
  <w:style w:type="paragraph" w:styleId="Header">
    <w:name w:val="header"/>
    <w:basedOn w:val="Normal"/>
    <w:link w:val="HeaderChar"/>
    <w:uiPriority w:val="99"/>
    <w:unhideWhenUsed/>
    <w:rsid w:val="00624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DB7"/>
  </w:style>
  <w:style w:type="paragraph" w:styleId="Footer">
    <w:name w:val="footer"/>
    <w:basedOn w:val="Normal"/>
    <w:link w:val="FooterChar"/>
    <w:uiPriority w:val="99"/>
    <w:unhideWhenUsed/>
    <w:rsid w:val="00624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DB7"/>
  </w:style>
  <w:style w:type="character" w:styleId="Hyperlink">
    <w:name w:val="Hyperlink"/>
    <w:basedOn w:val="DefaultParagraphFont"/>
    <w:uiPriority w:val="99"/>
    <w:unhideWhenUsed/>
    <w:rsid w:val="00F744D8"/>
    <w:rPr>
      <w:color w:val="0563C1" w:themeColor="hyperlink"/>
      <w:u w:val="single"/>
    </w:rPr>
  </w:style>
  <w:style w:type="character" w:styleId="UnresolvedMention">
    <w:name w:val="Unresolved Mention"/>
    <w:basedOn w:val="DefaultParagraphFont"/>
    <w:uiPriority w:val="99"/>
    <w:semiHidden/>
    <w:unhideWhenUsed/>
    <w:rsid w:val="00F744D8"/>
    <w:rPr>
      <w:color w:val="605E5C"/>
      <w:shd w:val="clear" w:color="auto" w:fill="E1DFDD"/>
    </w:rPr>
  </w:style>
  <w:style w:type="paragraph" w:styleId="Caption">
    <w:name w:val="caption"/>
    <w:basedOn w:val="Normal"/>
    <w:next w:val="Normal"/>
    <w:uiPriority w:val="35"/>
    <w:unhideWhenUsed/>
    <w:qFormat/>
    <w:rsid w:val="005C669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84697">
      <w:bodyDiv w:val="1"/>
      <w:marLeft w:val="0"/>
      <w:marRight w:val="0"/>
      <w:marTop w:val="0"/>
      <w:marBottom w:val="0"/>
      <w:divBdr>
        <w:top w:val="none" w:sz="0" w:space="0" w:color="auto"/>
        <w:left w:val="none" w:sz="0" w:space="0" w:color="auto"/>
        <w:bottom w:val="none" w:sz="0" w:space="0" w:color="auto"/>
        <w:right w:val="none" w:sz="0" w:space="0" w:color="auto"/>
      </w:divBdr>
    </w:div>
    <w:div w:id="834996446">
      <w:bodyDiv w:val="1"/>
      <w:marLeft w:val="0"/>
      <w:marRight w:val="0"/>
      <w:marTop w:val="0"/>
      <w:marBottom w:val="0"/>
      <w:divBdr>
        <w:top w:val="none" w:sz="0" w:space="0" w:color="auto"/>
        <w:left w:val="none" w:sz="0" w:space="0" w:color="auto"/>
        <w:bottom w:val="none" w:sz="0" w:space="0" w:color="auto"/>
        <w:right w:val="none" w:sz="0" w:space="0" w:color="auto"/>
      </w:divBdr>
      <w:divsChild>
        <w:div w:id="17902306">
          <w:marLeft w:val="0"/>
          <w:marRight w:val="0"/>
          <w:marTop w:val="0"/>
          <w:marBottom w:val="0"/>
          <w:divBdr>
            <w:top w:val="none" w:sz="0" w:space="0" w:color="auto"/>
            <w:left w:val="none" w:sz="0" w:space="0" w:color="auto"/>
            <w:bottom w:val="none" w:sz="0" w:space="0" w:color="auto"/>
            <w:right w:val="none" w:sz="0" w:space="0" w:color="auto"/>
          </w:divBdr>
        </w:div>
      </w:divsChild>
    </w:div>
    <w:div w:id="1033918176">
      <w:bodyDiv w:val="1"/>
      <w:marLeft w:val="0"/>
      <w:marRight w:val="0"/>
      <w:marTop w:val="0"/>
      <w:marBottom w:val="0"/>
      <w:divBdr>
        <w:top w:val="none" w:sz="0" w:space="0" w:color="auto"/>
        <w:left w:val="none" w:sz="0" w:space="0" w:color="auto"/>
        <w:bottom w:val="none" w:sz="0" w:space="0" w:color="auto"/>
        <w:right w:val="none" w:sz="0" w:space="0" w:color="auto"/>
      </w:divBdr>
      <w:divsChild>
        <w:div w:id="2101832116">
          <w:marLeft w:val="0"/>
          <w:marRight w:val="0"/>
          <w:marTop w:val="0"/>
          <w:marBottom w:val="0"/>
          <w:divBdr>
            <w:top w:val="none" w:sz="0" w:space="0" w:color="auto"/>
            <w:left w:val="none" w:sz="0" w:space="0" w:color="auto"/>
            <w:bottom w:val="none" w:sz="0" w:space="0" w:color="auto"/>
            <w:right w:val="none" w:sz="0" w:space="0" w:color="auto"/>
          </w:divBdr>
        </w:div>
      </w:divsChild>
    </w:div>
    <w:div w:id="1413507555">
      <w:bodyDiv w:val="1"/>
      <w:marLeft w:val="0"/>
      <w:marRight w:val="0"/>
      <w:marTop w:val="0"/>
      <w:marBottom w:val="0"/>
      <w:divBdr>
        <w:top w:val="none" w:sz="0" w:space="0" w:color="auto"/>
        <w:left w:val="none" w:sz="0" w:space="0" w:color="auto"/>
        <w:bottom w:val="none" w:sz="0" w:space="0" w:color="auto"/>
        <w:right w:val="none" w:sz="0" w:space="0" w:color="auto"/>
      </w:divBdr>
    </w:div>
    <w:div w:id="1445422126">
      <w:bodyDiv w:val="1"/>
      <w:marLeft w:val="0"/>
      <w:marRight w:val="0"/>
      <w:marTop w:val="0"/>
      <w:marBottom w:val="0"/>
      <w:divBdr>
        <w:top w:val="none" w:sz="0" w:space="0" w:color="auto"/>
        <w:left w:val="none" w:sz="0" w:space="0" w:color="auto"/>
        <w:bottom w:val="none" w:sz="0" w:space="0" w:color="auto"/>
        <w:right w:val="none" w:sz="0" w:space="0" w:color="auto"/>
      </w:divBdr>
      <w:divsChild>
        <w:div w:id="2132556312">
          <w:marLeft w:val="0"/>
          <w:marRight w:val="0"/>
          <w:marTop w:val="0"/>
          <w:marBottom w:val="0"/>
          <w:divBdr>
            <w:top w:val="none" w:sz="0" w:space="0" w:color="auto"/>
            <w:left w:val="none" w:sz="0" w:space="0" w:color="auto"/>
            <w:bottom w:val="none" w:sz="0" w:space="0" w:color="auto"/>
            <w:right w:val="none" w:sz="0" w:space="0" w:color="auto"/>
          </w:divBdr>
        </w:div>
      </w:divsChild>
    </w:div>
    <w:div w:id="170826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ons.gov.uk/file?uri=/census/censustransformationprogramme/questiondevelopment/census2021paperquestionnaires/englishindividual.pdf" TargetMode="External"/><Relationship Id="rId2" Type="http://schemas.openxmlformats.org/officeDocument/2006/relationships/hyperlink" Target="https://moodle.uwtsd.ac.uk/mod/resource/view.php?id=123446&amp;redirect=1" TargetMode="External"/><Relationship Id="rId1" Type="http://schemas.openxmlformats.org/officeDocument/2006/relationships/hyperlink" Target="https://archive.org/details/sociologyofpara00gree" TargetMode="External"/><Relationship Id="rId4" Type="http://schemas.openxmlformats.org/officeDocument/2006/relationships/hyperlink" Target="https://www.ons.gov.uk/peoplepopulationandcommunity/culturalidentity/religion/bulletins/religionenglandandwales/census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F6B86-4610-4CCE-88E2-F0E588DCD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5157</Words>
  <Characters>29396</Characters>
  <Application>Microsoft Office Word</Application>
  <DocSecurity>0</DocSecurity>
  <Lines>244</Lines>
  <Paragraphs>68</Paragraphs>
  <ScaleCrop>false</ScaleCrop>
  <Company/>
  <LinksUpToDate>false</LinksUpToDate>
  <CharactersWithSpaces>34485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Ayeshah Lalloo (2124407)</dc:creator>
  <cp:keywords/>
  <dc:description/>
  <cp:lastModifiedBy>Ayeshah Lalloo</cp:lastModifiedBy>
  <cp:revision>2</cp:revision>
  <dcterms:created xsi:type="dcterms:W3CDTF">2023-05-07T21:47:00Z</dcterms:created>
  <dcterms:modified xsi:type="dcterms:W3CDTF">2023-05-07T21:47:00Z</dcterms:modified>
</cp:coreProperties>
</file>