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17FEE53" w14:paraId="22B3774F" wp14:textId="2D3407C9">
      <w:pPr>
        <w:spacing w:after="160" w:line="259" w:lineRule="auto"/>
        <w:jc w:val="both"/>
        <w:rPr>
          <w:rFonts w:ascii="Arial" w:hAnsi="Arial" w:eastAsia="Arial" w:cs="Arial"/>
          <w:b w:val="0"/>
          <w:bCs w:val="0"/>
          <w:i w:val="0"/>
          <w:iCs w:val="0"/>
          <w:noProof w:val="0"/>
          <w:color w:val="000000" w:themeColor="text1" w:themeTint="FF" w:themeShade="FF"/>
          <w:sz w:val="24"/>
          <w:szCs w:val="24"/>
          <w:lang w:val="en-US"/>
        </w:rPr>
      </w:pPr>
      <w:r w:rsidRPr="617FEE53" w:rsidR="431A0795">
        <w:rPr>
          <w:rFonts w:ascii="Calibri" w:hAnsi="Calibri" w:eastAsia="Calibri" w:cs="Calibri"/>
          <w:b w:val="1"/>
          <w:bCs w:val="1"/>
          <w:i w:val="0"/>
          <w:iCs w:val="0"/>
          <w:strike w:val="0"/>
          <w:dstrike w:val="0"/>
          <w:noProof w:val="0"/>
          <w:color w:val="000000" w:themeColor="text1" w:themeTint="FF" w:themeShade="FF"/>
          <w:sz w:val="22"/>
          <w:szCs w:val="22"/>
          <w:u w:val="single"/>
          <w:lang w:val="en-US"/>
        </w:rPr>
        <w:t>Section 2</w:t>
      </w:r>
      <w:r w:rsidRPr="617FEE53" w:rsidR="431A0795">
        <w:rPr>
          <w:rFonts w:ascii="Calibri" w:hAnsi="Calibri" w:eastAsia="Calibri" w:cs="Calibri"/>
          <w:b w:val="1"/>
          <w:bCs w:val="1"/>
          <w:i w:val="0"/>
          <w:iCs w:val="0"/>
          <w:noProof w:val="0"/>
          <w:color w:val="000000" w:themeColor="text1" w:themeTint="FF" w:themeShade="FF"/>
          <w:sz w:val="22"/>
          <w:szCs w:val="22"/>
          <w:lang w:val="en-US"/>
        </w:rPr>
        <w:t xml:space="preserve"> - </w:t>
      </w:r>
      <w:r w:rsidRPr="617FEE53" w:rsidR="431A0795">
        <w:rPr>
          <w:rFonts w:ascii="Arial" w:hAnsi="Arial" w:eastAsia="Arial" w:cs="Arial"/>
          <w:b w:val="0"/>
          <w:bCs w:val="0"/>
          <w:i w:val="1"/>
          <w:iCs w:val="1"/>
          <w:strike w:val="0"/>
          <w:dstrike w:val="0"/>
          <w:noProof w:val="0"/>
          <w:color w:val="000000" w:themeColor="text1" w:themeTint="FF" w:themeShade="FF"/>
          <w:sz w:val="24"/>
          <w:szCs w:val="24"/>
          <w:u w:val="single"/>
          <w:lang w:val="en-US"/>
        </w:rPr>
        <w:t>Critically evaluate methods of assessment, progress tracking and age or stage related development models within play-based curricula.</w:t>
      </w:r>
    </w:p>
    <w:p xmlns:wp14="http://schemas.microsoft.com/office/word/2010/wordml" w:rsidP="617FEE53" w14:paraId="7AF8A7DD" wp14:textId="14944261">
      <w:pPr>
        <w:spacing w:after="160" w:line="259" w:lineRule="auto"/>
        <w:jc w:val="both"/>
        <w:rPr>
          <w:rFonts w:ascii="Arial" w:hAnsi="Arial" w:eastAsia="Arial" w:cs="Arial"/>
          <w:b w:val="0"/>
          <w:bCs w:val="0"/>
          <w:i w:val="0"/>
          <w:iCs w:val="0"/>
          <w:noProof w:val="0"/>
          <w:color w:val="000000" w:themeColor="text1" w:themeTint="FF" w:themeShade="FF"/>
          <w:sz w:val="24"/>
          <w:szCs w:val="24"/>
          <w:lang w:val="en-US"/>
        </w:rPr>
      </w:pPr>
      <w:r w:rsidRPr="617FEE53" w:rsidR="431A0795">
        <w:rPr>
          <w:rFonts w:ascii="Arial" w:hAnsi="Arial" w:eastAsia="Arial" w:cs="Arial"/>
          <w:b w:val="0"/>
          <w:bCs w:val="0"/>
          <w:i w:val="0"/>
          <w:iCs w:val="0"/>
          <w:noProof w:val="0"/>
          <w:color w:val="000000" w:themeColor="text1" w:themeTint="FF" w:themeShade="FF"/>
          <w:sz w:val="24"/>
          <w:szCs w:val="24"/>
          <w:lang w:val="en-US"/>
        </w:rPr>
        <w:t xml:space="preserve">Currently, the Foundation Phase Curriculum (2015) assessment strategy does not fit well with the idea of the ‘unique child’, despite the ethos that children should be allowed to develop at their own individual, unique pace. Judgements are made on the overall attainment of a learner in a particular subject at a specific age through the allocation of level on a ‘best fit’ basis (Welsh Government, 2019). Going forward, the Welsh Government (2019) confirm that the new achievement outcomes for each progression step in the New Curriculum for Wales will not be used to make these ‘best fit’ judgements. Positively, this will now result in better outcomes for the child as practitioners will now be able to decide whether the learner is on track with their development. Anderson (2012) claims that growth and development are two features of a child which are not observed by adults. He continues to add that the objectives are all the same for each child, for example, when a child changes age, so does their development. Thus, representing the ‘typical’ child rather than the ‘unique’ child. </w:t>
      </w:r>
    </w:p>
    <w:p xmlns:wp14="http://schemas.microsoft.com/office/word/2010/wordml" w:rsidP="617FEE53" w14:paraId="2C673232" wp14:textId="61A077F6">
      <w:pPr>
        <w:spacing w:after="160" w:line="259" w:lineRule="auto"/>
        <w:jc w:val="both"/>
        <w:rPr>
          <w:rFonts w:ascii="Arial" w:hAnsi="Arial" w:eastAsia="Arial" w:cs="Arial"/>
          <w:b w:val="0"/>
          <w:bCs w:val="0"/>
          <w:i w:val="0"/>
          <w:iCs w:val="0"/>
          <w:noProof w:val="0"/>
          <w:color w:val="000000" w:themeColor="text1" w:themeTint="FF" w:themeShade="FF"/>
          <w:sz w:val="24"/>
          <w:szCs w:val="24"/>
          <w:lang w:val="en-US"/>
        </w:rPr>
      </w:pPr>
      <w:r w:rsidRPr="617FEE53" w:rsidR="431A0795">
        <w:rPr>
          <w:rFonts w:ascii="Arial" w:hAnsi="Arial" w:eastAsia="Arial" w:cs="Arial"/>
          <w:b w:val="0"/>
          <w:bCs w:val="0"/>
          <w:i w:val="0"/>
          <w:iCs w:val="0"/>
          <w:noProof w:val="0"/>
          <w:color w:val="000000" w:themeColor="text1" w:themeTint="FF" w:themeShade="FF"/>
          <w:sz w:val="24"/>
          <w:szCs w:val="24"/>
          <w:lang w:val="en-US"/>
        </w:rPr>
        <w:t xml:space="preserve">Woodhead and Oates (2007) state there is a call for teachers to be supported further to understand and work alongside children as individuals, rather than all the same. They add that this can be challenging when early years classes are at such a large capacity. However, the Welsh Government’s (2017) Taking Wales Forward plan is working towards the aim of reducing the infant class sizes, this helping to raise standards within the classroom. Hopelands (2019) reveals that smaller class sizes result in better academic results and achievements. This is because within smaller classes, teachers can seek out the innate talents in each child and additional assistance (if needed) can be provided more often as required (Hopelands, 2019). Furthermore, this boosts pupil confidence and allows children to become more engaged within their learning. </w:t>
      </w:r>
    </w:p>
    <w:p xmlns:wp14="http://schemas.microsoft.com/office/word/2010/wordml" w:rsidP="617FEE53" w14:paraId="756D696E" wp14:textId="74547625">
      <w:pPr>
        <w:spacing w:after="160" w:line="259" w:lineRule="auto"/>
        <w:jc w:val="both"/>
        <w:rPr>
          <w:rFonts w:ascii="Arial" w:hAnsi="Arial" w:eastAsia="Arial" w:cs="Arial"/>
          <w:b w:val="0"/>
          <w:bCs w:val="0"/>
          <w:i w:val="0"/>
          <w:iCs w:val="0"/>
          <w:noProof w:val="0"/>
          <w:color w:val="000000" w:themeColor="text1" w:themeTint="FF" w:themeShade="FF"/>
          <w:sz w:val="24"/>
          <w:szCs w:val="24"/>
          <w:lang w:val="en-US"/>
        </w:rPr>
      </w:pPr>
      <w:r w:rsidRPr="617FEE53" w:rsidR="431A0795">
        <w:rPr>
          <w:rFonts w:ascii="Arial" w:hAnsi="Arial" w:eastAsia="Arial" w:cs="Arial"/>
          <w:b w:val="0"/>
          <w:bCs w:val="0"/>
          <w:i w:val="0"/>
          <w:iCs w:val="0"/>
          <w:noProof w:val="0"/>
          <w:color w:val="000000" w:themeColor="text1" w:themeTint="FF" w:themeShade="FF"/>
          <w:sz w:val="24"/>
          <w:szCs w:val="24"/>
          <w:lang w:val="en-US"/>
        </w:rPr>
        <w:t xml:space="preserve">The Foundation Phase Framework (2015) is currently assessing children through a standardised age and stage plan framework, with the FP’s aim of meeting the diverse needs of those at the earlier stage of development as well as those who are more able. They add that, during the formative years, a child’s learning is more rapid in comparison to other times. However, the Welsh Government (2015) is concerned that progress within a child is not balanced, meaning a child will face rapid forms of development as well as times of regression. Fairness when assessing children is viewed by Tierney (2013) as a desirable quality. However, Tierney (2013) expresses further concerns that when assessing children there is no consistency in this area by teachers. This stems from the reality that fairness is not always defined – what may be fair to one person is not to another, therefore this is not perceived in the same way (Tierney, 2013). Supporting this, it could be considered by parents/carers that the current strategy of the final Foundation Phases report is unfair, as it will include the overall results of children the same age within the school by the Welsh Government (2018). This could be considered unfair as no child should be compared and each child develops at their own pace (Foundation Phase Curriculum, 2015). </w:t>
      </w:r>
    </w:p>
    <w:p xmlns:wp14="http://schemas.microsoft.com/office/word/2010/wordml" w:rsidP="617FEE53" w14:paraId="073EC5AD" wp14:textId="64BE0017">
      <w:pPr>
        <w:spacing w:after="160" w:line="259" w:lineRule="auto"/>
        <w:jc w:val="both"/>
        <w:rPr>
          <w:rFonts w:ascii="Arial" w:hAnsi="Arial" w:eastAsia="Arial" w:cs="Arial"/>
          <w:b w:val="0"/>
          <w:bCs w:val="0"/>
          <w:i w:val="0"/>
          <w:iCs w:val="0"/>
          <w:noProof w:val="0"/>
          <w:color w:val="000000" w:themeColor="text1" w:themeTint="FF" w:themeShade="FF"/>
          <w:sz w:val="24"/>
          <w:szCs w:val="24"/>
          <w:lang w:val="en-US"/>
        </w:rPr>
      </w:pPr>
      <w:r w:rsidRPr="617FEE53" w:rsidR="431A0795">
        <w:rPr>
          <w:rFonts w:ascii="Arial" w:hAnsi="Arial" w:eastAsia="Arial" w:cs="Arial"/>
          <w:b w:val="0"/>
          <w:bCs w:val="0"/>
          <w:i w:val="0"/>
          <w:iCs w:val="0"/>
          <w:noProof w:val="0"/>
          <w:color w:val="000000" w:themeColor="text1" w:themeTint="FF" w:themeShade="FF"/>
          <w:sz w:val="24"/>
          <w:szCs w:val="24"/>
          <w:lang w:val="en-US"/>
        </w:rPr>
        <w:t xml:space="preserve">The New Curriculum (2022) framework will allow each school to deliver and design a curriculum which is bespoke to the needs of the individual child. Touching upon Anderson’s (2012) view on objectives for each child being all the same, the New Curriculum (2022) will allow opportunities to create a curriculum which is different to other schools but still follow the pedagogy as no schools have the same children as each child is unique. Donaldson’s report Successful Futures (2015) notes that assessment within children is a vital and integral part of learning. However, he continues by addressing when assessment becomes dominated by accountability processes, the consequences from this for children can be damaging and impact their learning. There is hope that this can be overcome within the New Curriculum (2022) as it aims to be more experienced based resulting on flexibility for teachers to be creative within their learning, giving the assessment process a more developmental approach. </w:t>
      </w:r>
    </w:p>
    <w:p xmlns:wp14="http://schemas.microsoft.com/office/word/2010/wordml" w:rsidP="617FEE53" w14:paraId="68F2B443" wp14:textId="369288C3">
      <w:pPr>
        <w:spacing w:after="160" w:line="259" w:lineRule="auto"/>
        <w:jc w:val="left"/>
        <w:rPr>
          <w:rFonts w:ascii="Arial" w:hAnsi="Arial" w:eastAsia="Arial" w:cs="Arial"/>
          <w:b w:val="0"/>
          <w:bCs w:val="0"/>
          <w:i w:val="0"/>
          <w:iCs w:val="0"/>
          <w:noProof w:val="0"/>
          <w:color w:val="000000" w:themeColor="text1" w:themeTint="FF" w:themeShade="FF"/>
          <w:sz w:val="24"/>
          <w:szCs w:val="24"/>
          <w:lang w:val="en-US"/>
        </w:rPr>
      </w:pPr>
      <w:r w:rsidRPr="617FEE53" w:rsidR="431A0795">
        <w:rPr>
          <w:rFonts w:ascii="Arial" w:hAnsi="Arial" w:eastAsia="Arial" w:cs="Arial"/>
          <w:b w:val="0"/>
          <w:bCs w:val="0"/>
          <w:i w:val="0"/>
          <w:iCs w:val="0"/>
          <w:noProof w:val="0"/>
          <w:color w:val="000000" w:themeColor="text1" w:themeTint="FF" w:themeShade="FF"/>
          <w:sz w:val="24"/>
          <w:szCs w:val="24"/>
          <w:lang w:val="en-US"/>
        </w:rPr>
        <w:t xml:space="preserve">Whilst there is no formal assessment framework set out for the New Curriculum (2022), other countries' approaches to assessment within their curriculums can be </w:t>
      </w:r>
      <w:r w:rsidRPr="617FEE53" w:rsidR="431A0795">
        <w:rPr>
          <w:rFonts w:ascii="Arial" w:hAnsi="Arial" w:eastAsia="Arial" w:cs="Arial"/>
          <w:b w:val="0"/>
          <w:bCs w:val="0"/>
          <w:i w:val="0"/>
          <w:iCs w:val="0"/>
          <w:noProof w:val="0"/>
          <w:color w:val="000000" w:themeColor="text1" w:themeTint="FF" w:themeShade="FF"/>
          <w:sz w:val="24"/>
          <w:szCs w:val="24"/>
          <w:lang w:val="en-GB"/>
        </w:rPr>
        <w:t>favourable</w:t>
      </w:r>
      <w:r w:rsidRPr="617FEE53" w:rsidR="431A0795">
        <w:rPr>
          <w:rFonts w:ascii="Arial" w:hAnsi="Arial" w:eastAsia="Arial" w:cs="Arial"/>
          <w:b w:val="0"/>
          <w:bCs w:val="0"/>
          <w:i w:val="0"/>
          <w:iCs w:val="0"/>
          <w:noProof w:val="0"/>
          <w:color w:val="000000" w:themeColor="text1" w:themeTint="FF" w:themeShade="FF"/>
          <w:sz w:val="24"/>
          <w:szCs w:val="24"/>
          <w:lang w:val="en-US"/>
        </w:rPr>
        <w:t xml:space="preserve"> measures to incorporate into Wales. New Zealands curriculum </w:t>
      </w:r>
      <w:r w:rsidRPr="617FEE53" w:rsidR="431A0795">
        <w:rPr>
          <w:rFonts w:ascii="Arial" w:hAnsi="Arial" w:eastAsia="Arial" w:cs="Arial"/>
          <w:b w:val="0"/>
          <w:bCs w:val="0"/>
          <w:i w:val="1"/>
          <w:iCs w:val="1"/>
          <w:noProof w:val="0"/>
          <w:color w:val="000000" w:themeColor="text1" w:themeTint="FF" w:themeShade="FF"/>
          <w:sz w:val="24"/>
          <w:szCs w:val="24"/>
          <w:lang w:val="en-US"/>
        </w:rPr>
        <w:t xml:space="preserve">Te Wharik </w:t>
      </w:r>
      <w:r w:rsidRPr="617FEE53" w:rsidR="431A0795">
        <w:rPr>
          <w:rFonts w:ascii="Arial" w:hAnsi="Arial" w:eastAsia="Arial" w:cs="Arial"/>
          <w:b w:val="0"/>
          <w:bCs w:val="0"/>
          <w:i w:val="0"/>
          <w:iCs w:val="0"/>
          <w:noProof w:val="0"/>
          <w:color w:val="000000" w:themeColor="text1" w:themeTint="FF" w:themeShade="FF"/>
          <w:sz w:val="24"/>
          <w:szCs w:val="24"/>
          <w:lang w:val="en-US"/>
        </w:rPr>
        <w:t xml:space="preserve">assessment approach of learning stories is one approach Wales could adopt within the New Curriculum (2022). This is a child-centered approach which is one of the aims of the New Curriculum. There is evidence that this is a positive approach to assessing children in comparison to earlier assessments, such as checklists. This evidence stems from Pack (2016) as learning stories focuses solely on what the child is capable of rather than what they are not able to do. Additionally, Pack (2016) adds it provides a deposition for learning and the child benefits from them. One way in which the child can benefit from them is they gain a sense that their ideas are valued through listening and observing. Mirroring this concept is Nixon (2017), as he believes learning stories are ‘magical’. This helps the child to view themselves as a ‘superhero’ as Nixon (2017) claims all stories have superheroes within them. Learning stories impacts a child’s learning in many positive ways, one of these being the child will feel they are contributing (Nixon, 2017). </w:t>
      </w:r>
    </w:p>
    <w:p xmlns:wp14="http://schemas.microsoft.com/office/word/2010/wordml" w:rsidP="617FEE53" w14:paraId="2FDAB4EE" wp14:textId="69EAEED3">
      <w:pPr>
        <w:spacing w:after="160" w:line="259" w:lineRule="auto"/>
        <w:jc w:val="both"/>
        <w:rPr>
          <w:rFonts w:ascii="Arial" w:hAnsi="Arial" w:eastAsia="Arial" w:cs="Arial"/>
          <w:b w:val="0"/>
          <w:bCs w:val="0"/>
          <w:i w:val="0"/>
          <w:iCs w:val="0"/>
          <w:noProof w:val="0"/>
          <w:color w:val="000000" w:themeColor="text1" w:themeTint="FF" w:themeShade="FF"/>
          <w:sz w:val="24"/>
          <w:szCs w:val="24"/>
          <w:lang w:val="en-US"/>
        </w:rPr>
      </w:pPr>
      <w:r w:rsidRPr="617FEE53" w:rsidR="431A0795">
        <w:rPr>
          <w:rFonts w:ascii="Arial" w:hAnsi="Arial" w:eastAsia="Arial" w:cs="Arial"/>
          <w:b w:val="0"/>
          <w:bCs w:val="0"/>
          <w:i w:val="0"/>
          <w:iCs w:val="0"/>
          <w:noProof w:val="0"/>
          <w:color w:val="000000" w:themeColor="text1" w:themeTint="FF" w:themeShade="FF"/>
          <w:sz w:val="24"/>
          <w:szCs w:val="24"/>
          <w:lang w:val="en-US"/>
        </w:rPr>
        <w:t xml:space="preserve">Continuing with the analogous view of Nixon (2017) is a project withing a Welsh Primary school by Estyn (2020) where their experiential assessment approach included ‘pupil participation’. Whereas this is not a learning story approach, Estyn (2020) reveals that the inclusion of pupils within assessments has positively impacted their well-being. These improved areas such as attendance, </w:t>
      </w:r>
      <w:r w:rsidRPr="617FEE53" w:rsidR="431A0795">
        <w:rPr>
          <w:rFonts w:ascii="Arial" w:hAnsi="Arial" w:eastAsia="Arial" w:cs="Arial"/>
          <w:b w:val="0"/>
          <w:bCs w:val="0"/>
          <w:i w:val="0"/>
          <w:iCs w:val="0"/>
          <w:noProof w:val="0"/>
          <w:color w:val="000000" w:themeColor="text1" w:themeTint="FF" w:themeShade="FF"/>
          <w:sz w:val="24"/>
          <w:szCs w:val="24"/>
          <w:lang w:val="en-GB"/>
        </w:rPr>
        <w:t>behaviour,</w:t>
      </w:r>
      <w:r w:rsidRPr="617FEE53" w:rsidR="431A0795">
        <w:rPr>
          <w:rFonts w:ascii="Arial" w:hAnsi="Arial" w:eastAsia="Arial" w:cs="Arial"/>
          <w:b w:val="0"/>
          <w:bCs w:val="0"/>
          <w:i w:val="0"/>
          <w:iCs w:val="0"/>
          <w:noProof w:val="0"/>
          <w:color w:val="000000" w:themeColor="text1" w:themeTint="FF" w:themeShade="FF"/>
          <w:sz w:val="24"/>
          <w:szCs w:val="24"/>
          <w:lang w:val="en-US"/>
        </w:rPr>
        <w:t xml:space="preserve"> and the outcomes of the children. Due to decision making being a strong feature within the school, marking and assessment has become more consistent, leaving children to have a strong understanding of the assessment policy within the school. This is another strategy that the New Curriculum for Wales (2022) could implement going forward. </w:t>
      </w:r>
    </w:p>
    <w:p xmlns:wp14="http://schemas.microsoft.com/office/word/2010/wordml" w:rsidP="617FEE53" w14:paraId="2E062E3B" wp14:textId="1E2F7168">
      <w:pPr>
        <w:spacing w:after="160" w:line="259" w:lineRule="auto"/>
        <w:jc w:val="both"/>
        <w:rPr>
          <w:rFonts w:ascii="Arial" w:hAnsi="Arial" w:eastAsia="Arial" w:cs="Arial"/>
          <w:b w:val="0"/>
          <w:bCs w:val="0"/>
          <w:i w:val="0"/>
          <w:iCs w:val="0"/>
          <w:noProof w:val="0"/>
          <w:color w:val="000000" w:themeColor="text1" w:themeTint="FF" w:themeShade="FF"/>
          <w:sz w:val="24"/>
          <w:szCs w:val="24"/>
          <w:lang w:val="en-US"/>
        </w:rPr>
      </w:pPr>
      <w:r w:rsidRPr="617FEE53" w:rsidR="431A0795">
        <w:rPr>
          <w:rFonts w:ascii="Arial" w:hAnsi="Arial" w:eastAsia="Arial" w:cs="Arial"/>
          <w:b w:val="0"/>
          <w:bCs w:val="0"/>
          <w:i w:val="0"/>
          <w:iCs w:val="0"/>
          <w:noProof w:val="0"/>
          <w:color w:val="000000" w:themeColor="text1" w:themeTint="FF" w:themeShade="FF"/>
          <w:sz w:val="24"/>
          <w:szCs w:val="24"/>
          <w:lang w:val="en-US"/>
        </w:rPr>
        <w:t xml:space="preserve">Another assessment project within a Welsh Primary school by Estyn (2018) is ‘assessment for learning and thinking skills’. There is evidence that this has significant impact on learner's development as this style of assessment makes learning more visible and helps them to understand what excellence looks like and how they can develop their own work to reach the level they need to be at. This has now resulted in pupils now taking ownership of their learning and having gained deeper independence (Estyn, 2018). This type of strategy was ranked within the top 10 of 150 assessment strategies by Hattie (2011), claiming they bring out significant improvements to a learner's development. Estyn (2018) along with others support this and argue that should teachers use this and formative assessments, pupils can learn at a pace which doubles their rate of learning. </w:t>
      </w:r>
    </w:p>
    <w:p xmlns:wp14="http://schemas.microsoft.com/office/word/2010/wordml" w:rsidP="617FEE53" w14:paraId="62364A99" wp14:textId="5B57C985">
      <w:pPr>
        <w:spacing w:after="160" w:line="259" w:lineRule="auto"/>
        <w:jc w:val="both"/>
        <w:rPr>
          <w:rFonts w:ascii="Arial" w:hAnsi="Arial" w:eastAsia="Arial" w:cs="Arial"/>
          <w:b w:val="0"/>
          <w:bCs w:val="0"/>
          <w:i w:val="0"/>
          <w:iCs w:val="0"/>
          <w:noProof w:val="0"/>
          <w:color w:val="000000" w:themeColor="text1" w:themeTint="FF" w:themeShade="FF"/>
          <w:sz w:val="24"/>
          <w:szCs w:val="24"/>
          <w:lang w:val="en-US"/>
        </w:rPr>
      </w:pPr>
      <w:r w:rsidRPr="617FEE53" w:rsidR="431A0795">
        <w:rPr>
          <w:rFonts w:ascii="Arial" w:hAnsi="Arial" w:eastAsia="Arial" w:cs="Arial"/>
          <w:b w:val="0"/>
          <w:bCs w:val="0"/>
          <w:i w:val="0"/>
          <w:iCs w:val="0"/>
          <w:noProof w:val="0"/>
          <w:color w:val="000000" w:themeColor="text1" w:themeTint="FF" w:themeShade="FF"/>
          <w:sz w:val="24"/>
          <w:szCs w:val="24"/>
          <w:lang w:val="en-US"/>
        </w:rPr>
        <w:t>Regardless of the positive implications of alternative assessment styles such as learning stories, there is, however, concerns in line with this form of assessment. For example, research from Blaiklock (2008) notes disadvantages of learning stories used within New Zealand. The first disadvantage is there is little guidance on where, when, and how often to make learning stories. However, Blaiklock (2008) adds that current practices within the country work towards the aim of one per child, per month. Moreover, the concern of learning stories not being an effective assessment approach lies within these judgements are being made on a child out of 1/1000</w:t>
      </w:r>
      <w:r w:rsidRPr="617FEE53" w:rsidR="431A0795">
        <w:rPr>
          <w:rFonts w:ascii="Arial" w:hAnsi="Arial" w:eastAsia="Arial" w:cs="Arial"/>
          <w:b w:val="0"/>
          <w:bCs w:val="0"/>
          <w:i w:val="0"/>
          <w:iCs w:val="0"/>
          <w:noProof w:val="0"/>
          <w:color w:val="000000" w:themeColor="text1" w:themeTint="FF" w:themeShade="FF"/>
          <w:sz w:val="24"/>
          <w:szCs w:val="24"/>
          <w:vertAlign w:val="superscript"/>
          <w:lang w:val="en-US"/>
        </w:rPr>
        <w:t xml:space="preserve">th </w:t>
      </w:r>
      <w:r w:rsidRPr="617FEE53" w:rsidR="431A0795">
        <w:rPr>
          <w:rFonts w:ascii="Arial" w:hAnsi="Arial" w:eastAsia="Arial" w:cs="Arial"/>
          <w:b w:val="0"/>
          <w:bCs w:val="0"/>
          <w:i w:val="0"/>
          <w:iCs w:val="0"/>
          <w:noProof w:val="0"/>
          <w:color w:val="000000" w:themeColor="text1" w:themeTint="FF" w:themeShade="FF"/>
          <w:sz w:val="24"/>
          <w:szCs w:val="24"/>
          <w:lang w:val="en-US"/>
        </w:rPr>
        <w:t xml:space="preserve">the time they are in school. Blaiklock (2008) questions whether it is fair to be making judgements based on a small amount of time. </w:t>
      </w:r>
    </w:p>
    <w:p xmlns:wp14="http://schemas.microsoft.com/office/word/2010/wordml" w:rsidP="617FEE53" w14:paraId="2B5ADE60" wp14:textId="3E0CA941">
      <w:pPr>
        <w:spacing w:after="160" w:line="259" w:lineRule="auto"/>
        <w:jc w:val="both"/>
        <w:rPr>
          <w:rFonts w:ascii="Arial" w:hAnsi="Arial" w:eastAsia="Arial" w:cs="Arial"/>
          <w:b w:val="0"/>
          <w:bCs w:val="0"/>
          <w:i w:val="0"/>
          <w:iCs w:val="0"/>
          <w:noProof w:val="0"/>
          <w:color w:val="000000" w:themeColor="text1" w:themeTint="FF" w:themeShade="FF"/>
          <w:sz w:val="24"/>
          <w:szCs w:val="24"/>
          <w:lang w:val="en-US"/>
        </w:rPr>
      </w:pPr>
      <w:r w:rsidRPr="617FEE53" w:rsidR="431A0795">
        <w:rPr>
          <w:rFonts w:ascii="Arial" w:hAnsi="Arial" w:eastAsia="Arial" w:cs="Arial"/>
          <w:b w:val="0"/>
          <w:bCs w:val="0"/>
          <w:i w:val="0"/>
          <w:iCs w:val="0"/>
          <w:noProof w:val="0"/>
          <w:color w:val="000000" w:themeColor="text1" w:themeTint="FF" w:themeShade="FF"/>
          <w:sz w:val="24"/>
          <w:szCs w:val="24"/>
          <w:lang w:val="en-US"/>
        </w:rPr>
        <w:t xml:space="preserve">Echoing Blaiklock's (2008) research is Alexandra (2013). Alexandra (2013) has identified issues with the learning stories which include the assessments are only a snapshot of the child’s learning. Also, the quality of the learning stories is viewed as a disadvantage by Alexandra (2013) because she adds it depends upon the person writing as it is based on their views and subjectivity. Alexandra (2013) does go onto acknowledge the benefits of learning stories but suggests using them alongside other forms of assessments such as portfolios. Taking this into consideration, the Welsh Government could look at the recommendation by Alexandra (2013) to combine an assessment framework which uses learning stories but also addresses the fact that children need to be assessed/observed individually more than once per month. </w:t>
      </w:r>
    </w:p>
    <w:p xmlns:wp14="http://schemas.microsoft.com/office/word/2010/wordml" w:rsidP="617FEE53" w14:paraId="01D25BA9" wp14:textId="6F5E729D">
      <w:pPr>
        <w:spacing w:after="160" w:line="259" w:lineRule="auto"/>
        <w:jc w:val="both"/>
        <w:rPr>
          <w:rFonts w:ascii="Arial" w:hAnsi="Arial" w:eastAsia="Arial" w:cs="Arial"/>
          <w:b w:val="0"/>
          <w:bCs w:val="0"/>
          <w:i w:val="0"/>
          <w:iCs w:val="0"/>
          <w:noProof w:val="0"/>
          <w:color w:val="000000" w:themeColor="text1" w:themeTint="FF" w:themeShade="FF"/>
          <w:sz w:val="24"/>
          <w:szCs w:val="24"/>
          <w:lang w:val="en-US"/>
        </w:rPr>
      </w:pPr>
      <w:r w:rsidRPr="617FEE53" w:rsidR="431A0795">
        <w:rPr>
          <w:rFonts w:ascii="Arial" w:hAnsi="Arial" w:eastAsia="Arial" w:cs="Arial"/>
          <w:b w:val="0"/>
          <w:bCs w:val="0"/>
          <w:i w:val="0"/>
          <w:iCs w:val="0"/>
          <w:noProof w:val="0"/>
          <w:color w:val="000000" w:themeColor="text1" w:themeTint="FF" w:themeShade="FF"/>
          <w:sz w:val="24"/>
          <w:szCs w:val="24"/>
          <w:lang w:val="en-US"/>
        </w:rPr>
        <w:t xml:space="preserve">When addressing the New Curriculum (2022), it is important for teachers to be mindful that culture plays a role in children’s learning and development. With classrooms becoming more multicultural, teachers are facing new challenges which affect the progress of the children within the class (Alsubaie, 2015). Alsubaie (2015) reveals added responsibilities for teachers leading children towards achievement result in children facing a deficit because of issues such as culture and languages revealed by Alsubaie (2015). Jenkin (2016) addresses this issue by adding that it is important for teachers to understand culture and language and how to reflectively implement this into practice ensuring academic achievement is met. Further research by Jenkin (2016) continues to include that there were differences in focus and the content included within the class. Despite this, Jenkin (2016) confirms that differences on focus and materials might have been different, however, all were providing the same content and skills designed to enhance students' knowledge. Whereas this could be viewed as a disadvantage, this could be seen as a positive within the New Curriculum in Wales (2022) as it is working towards a focus of a curriculum which can be implemented and adapted accordingly to the needs of the individual child in each school. </w:t>
      </w:r>
    </w:p>
    <w:p xmlns:wp14="http://schemas.microsoft.com/office/word/2010/wordml" w:rsidP="617FEE53" w14:paraId="109AB590" wp14:textId="5C8259B4">
      <w:pPr>
        <w:spacing w:after="160" w:line="259" w:lineRule="auto"/>
        <w:jc w:val="left"/>
        <w:rPr>
          <w:rFonts w:ascii="Arial" w:hAnsi="Arial" w:eastAsia="Arial" w:cs="Arial"/>
          <w:b w:val="0"/>
          <w:bCs w:val="0"/>
          <w:i w:val="0"/>
          <w:iCs w:val="0"/>
          <w:noProof w:val="0"/>
          <w:color w:val="000000" w:themeColor="text1" w:themeTint="FF" w:themeShade="FF"/>
          <w:sz w:val="24"/>
          <w:szCs w:val="24"/>
          <w:lang w:val="en-US"/>
        </w:rPr>
      </w:pPr>
      <w:r w:rsidRPr="617FEE53" w:rsidR="431A0795">
        <w:rPr>
          <w:rFonts w:ascii="Arial" w:hAnsi="Arial" w:eastAsia="Arial" w:cs="Arial"/>
          <w:b w:val="0"/>
          <w:bCs w:val="0"/>
          <w:i w:val="0"/>
          <w:iCs w:val="0"/>
          <w:noProof w:val="0"/>
          <w:color w:val="000000" w:themeColor="text1" w:themeTint="FF" w:themeShade="FF"/>
          <w:sz w:val="24"/>
          <w:szCs w:val="24"/>
          <w:lang w:val="en-US"/>
        </w:rPr>
        <w:t xml:space="preserve">A bicultural curriculum in New Zealand lacks the competence and skills of teachers needed to implement this efficiently, as revealed by Jenkin (2010) and Ritchie (2003, 2013, cited in Jenkin, 2010, p.3). They address that graduates need to be better prepared for issues within the bicultural curriculum and Ongley’s (2013) research suggests that as it can be considered as a non-whole-school approach, teachers felt it was hard to implement a bicultural curriculum effectively. Although Ongley’s (2013) findings reveal that a bicultural curriculum works well and can easily be adapted according to everyday practices. Adding that, participation with experiences helped the children focus better by joining in and communicating better. Going forward with the New Curriculum for Wales (2022), the Welsh Government could address the issue of graduated needing to be better prepared by focusing on recommendation 8 of the evaluation of Foundation Phase Curriculum by Taylor </w:t>
      </w:r>
      <w:r w:rsidRPr="617FEE53" w:rsidR="431A0795">
        <w:rPr>
          <w:rFonts w:ascii="Arial" w:hAnsi="Arial" w:eastAsia="Arial" w:cs="Arial"/>
          <w:b w:val="0"/>
          <w:bCs w:val="0"/>
          <w:i w:val="1"/>
          <w:iCs w:val="1"/>
          <w:noProof w:val="0"/>
          <w:color w:val="000000" w:themeColor="text1" w:themeTint="FF" w:themeShade="FF"/>
          <w:sz w:val="24"/>
          <w:szCs w:val="24"/>
          <w:lang w:val="en-US"/>
        </w:rPr>
        <w:t xml:space="preserve">et al. </w:t>
      </w:r>
      <w:r w:rsidRPr="617FEE53" w:rsidR="431A0795">
        <w:rPr>
          <w:rFonts w:ascii="Arial" w:hAnsi="Arial" w:eastAsia="Arial" w:cs="Arial"/>
          <w:b w:val="0"/>
          <w:bCs w:val="0"/>
          <w:i w:val="0"/>
          <w:iCs w:val="0"/>
          <w:noProof w:val="0"/>
          <w:color w:val="000000" w:themeColor="text1" w:themeTint="FF" w:themeShade="FF"/>
          <w:sz w:val="24"/>
          <w:szCs w:val="24"/>
          <w:lang w:val="en-US"/>
        </w:rPr>
        <w:t xml:space="preserve">(2012) as they recognise that greater emphasis on Initial Teacher Education should be given, highlighting that Foundation Phase pedagogies need particular attention. </w:t>
      </w:r>
    </w:p>
    <w:p xmlns:wp14="http://schemas.microsoft.com/office/word/2010/wordml" w:rsidP="617FEE53" w14:paraId="2E08F21C" wp14:textId="031037F7">
      <w:pPr>
        <w:spacing w:after="160" w:line="259" w:lineRule="auto"/>
        <w:jc w:val="both"/>
        <w:rPr>
          <w:rFonts w:ascii="Arial" w:hAnsi="Arial" w:eastAsia="Arial" w:cs="Arial"/>
          <w:b w:val="0"/>
          <w:bCs w:val="0"/>
          <w:i w:val="0"/>
          <w:iCs w:val="0"/>
          <w:noProof w:val="0"/>
          <w:color w:val="000000" w:themeColor="text1" w:themeTint="FF" w:themeShade="FF"/>
          <w:sz w:val="24"/>
          <w:szCs w:val="24"/>
          <w:lang w:val="en-US"/>
        </w:rPr>
      </w:pPr>
      <w:r w:rsidRPr="617FEE53" w:rsidR="431A0795">
        <w:rPr>
          <w:rFonts w:ascii="Arial" w:hAnsi="Arial" w:eastAsia="Arial" w:cs="Arial"/>
          <w:b w:val="0"/>
          <w:bCs w:val="0"/>
          <w:i w:val="0"/>
          <w:iCs w:val="0"/>
          <w:noProof w:val="0"/>
          <w:color w:val="000000" w:themeColor="text1" w:themeTint="FF" w:themeShade="FF"/>
          <w:sz w:val="24"/>
          <w:szCs w:val="24"/>
          <w:lang w:val="en-US"/>
        </w:rPr>
        <w:t xml:space="preserve">Firsthand experiences are the vision of the Welsh Government’s New Curriculum (2022). Going forward, to ensure children reach their full potential, a bicultural curriculum is an area that the Welsh Government can work on to enhance pupils' achievements. Already in place within Wales there are strategic plans to help the Welsh Language. This is a positive step forward for the New Curriculum as New Zealand have identified language as a barrier, which if addressed now could potentially overcome barriers before the New Curriculum (2022) is rolled out. Welsh in Education: Action Plan (2017) and Cymraeg 2050: a million welsh speakers (2017) vision for all learners to be able to develop their Welsh language skills and to use the language confidently in everyday life. The New Curriculum (2022) aims to embed the acquisition of Welsh Language skills across the curriculum as well as </w:t>
      </w:r>
      <w:r w:rsidRPr="617FEE53" w:rsidR="431A0795">
        <w:rPr>
          <w:rFonts w:ascii="Arial" w:hAnsi="Arial" w:eastAsia="Arial" w:cs="Arial"/>
          <w:b w:val="0"/>
          <w:bCs w:val="0"/>
          <w:i w:val="0"/>
          <w:iCs w:val="0"/>
          <w:noProof w:val="0"/>
          <w:color w:val="000000" w:themeColor="text1" w:themeTint="FF" w:themeShade="FF"/>
          <w:sz w:val="24"/>
          <w:szCs w:val="24"/>
          <w:lang w:val="en-GB"/>
        </w:rPr>
        <w:t>emphasising</w:t>
      </w:r>
      <w:r w:rsidRPr="617FEE53" w:rsidR="431A0795">
        <w:rPr>
          <w:rFonts w:ascii="Arial" w:hAnsi="Arial" w:eastAsia="Arial" w:cs="Arial"/>
          <w:b w:val="0"/>
          <w:bCs w:val="0"/>
          <w:i w:val="0"/>
          <w:iCs w:val="0"/>
          <w:noProof w:val="0"/>
          <w:color w:val="000000" w:themeColor="text1" w:themeTint="FF" w:themeShade="FF"/>
          <w:sz w:val="24"/>
          <w:szCs w:val="24"/>
          <w:lang w:val="en-US"/>
        </w:rPr>
        <w:t xml:space="preserve"> learning welsh as a means of communication. However, there is indication that the Welsh Government want to abolish welsh as a second-language for children in schools, revealed by Whitewick (2019). She continues to suggest that this may not work well, as only 38% of teachers identify as fluent welsh. Kirsty Williams (2019) views this as a dramatic shift towards the way that the welsh language is taught in schools, not only in Wales, but languages taught globally. Ensuring that the New Curriculum (2022) will be delivered, there are extensive welsh language training programmes for teachers and practitioners. </w:t>
      </w:r>
    </w:p>
    <w:p xmlns:wp14="http://schemas.microsoft.com/office/word/2010/wordml" w:rsidP="617FEE53" w14:paraId="4262FD57" wp14:textId="6A4BF681">
      <w:pPr>
        <w:spacing w:after="160" w:line="259" w:lineRule="auto"/>
        <w:jc w:val="both"/>
        <w:rPr>
          <w:rFonts w:ascii="Arial" w:hAnsi="Arial" w:eastAsia="Arial" w:cs="Arial"/>
          <w:b w:val="0"/>
          <w:bCs w:val="0"/>
          <w:i w:val="0"/>
          <w:iCs w:val="0"/>
          <w:noProof w:val="0"/>
          <w:color w:val="000000" w:themeColor="text1" w:themeTint="FF" w:themeShade="FF"/>
          <w:sz w:val="24"/>
          <w:szCs w:val="24"/>
          <w:lang w:val="en-US"/>
        </w:rPr>
      </w:pPr>
      <w:r w:rsidRPr="617FEE53" w:rsidR="431A0795">
        <w:rPr>
          <w:rFonts w:ascii="Arial" w:hAnsi="Arial" w:eastAsia="Arial" w:cs="Arial"/>
          <w:b w:val="0"/>
          <w:bCs w:val="0"/>
          <w:i w:val="0"/>
          <w:iCs w:val="0"/>
          <w:noProof w:val="0"/>
          <w:color w:val="000000" w:themeColor="text1" w:themeTint="FF" w:themeShade="FF"/>
          <w:sz w:val="24"/>
          <w:szCs w:val="24"/>
          <w:lang w:val="en-US"/>
        </w:rPr>
        <w:t>With all this in mind, the Welsh Government can work with this evidence of creating an assessment framework for the New Curriculum (2022), ensuring the individual child is at the center of the curriculum as suggested by Soler and Miller (2010). It is revealed that Soler and Miller (2010) suggested that child-centered views have been the most influential in the early childhood curricula, this stemming from Roussea (1762) continuing to influence future theorists such as Dewey and Montessori on child-centered approaches.</w:t>
      </w:r>
    </w:p>
    <w:p xmlns:wp14="http://schemas.microsoft.com/office/word/2010/wordml" w:rsidP="617FEE53" w14:paraId="2C078E63" wp14:textId="7E7477AA">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2996D99"/>
    <w:rsid w:val="12996D99"/>
    <w:rsid w:val="431A0795"/>
    <w:rsid w:val="617FEE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996D99"/>
  <w15:chartTrackingRefBased/>
  <w15:docId w15:val="{e30c366c-2a8b-4272-a006-7afecff0018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2021-03-28T11:18:40.4913522Z</dcterms:created>
  <dcterms:modified xsi:type="dcterms:W3CDTF">2021-03-28T11:21:33.6913273Z</dcterms:modified>
  <dc:creator>Holly Louise Dennis (1300163)</dc:creator>
  <lastModifiedBy>Holly Louise Dennis (1300163)</lastModifiedBy>
</coreProperties>
</file>