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74CE" w:rsidRDefault="00AF4D65">
      <w:pPr>
        <w:pStyle w:val="Body"/>
        <w:spacing w:after="0" w:line="360" w:lineRule="auto"/>
        <w:jc w:val="both"/>
        <w:rPr>
          <w:rFonts w:ascii="Times New Roman"/>
          <w:b/>
          <w:bCs/>
          <w:sz w:val="24"/>
          <w:szCs w:val="24"/>
        </w:rPr>
      </w:pPr>
      <w:r>
        <w:rPr>
          <w:rFonts w:ascii="Times New Roman"/>
          <w:b/>
          <w:bCs/>
          <w:sz w:val="24"/>
          <w:szCs w:val="24"/>
        </w:rPr>
        <w:t xml:space="preserve">Student Name: Mohd. </w:t>
      </w:r>
      <w:proofErr w:type="spellStart"/>
      <w:r>
        <w:rPr>
          <w:rFonts w:ascii="Times New Roman"/>
          <w:b/>
          <w:bCs/>
          <w:sz w:val="24"/>
          <w:szCs w:val="24"/>
        </w:rPr>
        <w:t>M.</w:t>
      </w:r>
      <w:proofErr w:type="gramStart"/>
      <w:r>
        <w:rPr>
          <w:rFonts w:ascii="Times New Roman"/>
          <w:b/>
          <w:bCs/>
          <w:sz w:val="24"/>
          <w:szCs w:val="24"/>
        </w:rPr>
        <w:t>H.Sharif</w:t>
      </w:r>
      <w:proofErr w:type="spellEnd"/>
      <w:proofErr w:type="gramEnd"/>
    </w:p>
    <w:p w:rsidR="00AF4D65" w:rsidRDefault="00AF4D65">
      <w:pPr>
        <w:pStyle w:val="Body"/>
        <w:spacing w:after="0" w:line="360" w:lineRule="auto"/>
        <w:jc w:val="both"/>
        <w:rPr>
          <w:rFonts w:ascii="Times New Roman"/>
          <w:b/>
          <w:bCs/>
          <w:sz w:val="24"/>
          <w:szCs w:val="24"/>
        </w:rPr>
      </w:pPr>
      <w:r>
        <w:rPr>
          <w:rFonts w:ascii="Times New Roman"/>
          <w:b/>
          <w:bCs/>
          <w:sz w:val="24"/>
          <w:szCs w:val="24"/>
        </w:rPr>
        <w:t>Student</w:t>
      </w:r>
      <w:r>
        <w:rPr>
          <w:rFonts w:ascii="Times New Roman"/>
          <w:b/>
          <w:bCs/>
          <w:sz w:val="24"/>
          <w:szCs w:val="24"/>
        </w:rPr>
        <w:t>’</w:t>
      </w:r>
      <w:r>
        <w:rPr>
          <w:rFonts w:ascii="Times New Roman"/>
          <w:b/>
          <w:bCs/>
          <w:sz w:val="24"/>
          <w:szCs w:val="24"/>
        </w:rPr>
        <w:t>s ID   :1707654</w:t>
      </w:r>
    </w:p>
    <w:p w:rsidR="00AF4D65" w:rsidRDefault="00AF4D65">
      <w:pPr>
        <w:pStyle w:val="Body"/>
        <w:spacing w:after="0" w:line="360" w:lineRule="auto"/>
        <w:jc w:val="both"/>
        <w:rPr>
          <w:rFonts w:ascii="Times New Roman"/>
          <w:b/>
          <w:bCs/>
          <w:sz w:val="24"/>
          <w:szCs w:val="24"/>
        </w:rPr>
      </w:pPr>
      <w:bookmarkStart w:id="0" w:name="_GoBack"/>
      <w:bookmarkEnd w:id="0"/>
    </w:p>
    <w:p w:rsidR="00D974CE" w:rsidRDefault="00D974CE">
      <w:pPr>
        <w:pStyle w:val="Body"/>
        <w:spacing w:after="0" w:line="360" w:lineRule="auto"/>
        <w:jc w:val="both"/>
        <w:rPr>
          <w:rFonts w:ascii="Times New Roman"/>
          <w:b/>
          <w:bCs/>
          <w:sz w:val="24"/>
          <w:szCs w:val="24"/>
        </w:rPr>
      </w:pPr>
    </w:p>
    <w:p w:rsidR="00D974CE" w:rsidRDefault="00D974CE">
      <w:pPr>
        <w:pStyle w:val="Body"/>
        <w:spacing w:after="0" w:line="360" w:lineRule="auto"/>
        <w:jc w:val="both"/>
        <w:rPr>
          <w:rFonts w:ascii="Times New Roman"/>
          <w:b/>
          <w:bCs/>
          <w:sz w:val="24"/>
          <w:szCs w:val="24"/>
        </w:rPr>
      </w:pPr>
    </w:p>
    <w:p w:rsidR="00D974CE" w:rsidRDefault="00D974CE">
      <w:pPr>
        <w:pStyle w:val="Body"/>
        <w:spacing w:after="0" w:line="360" w:lineRule="auto"/>
        <w:jc w:val="both"/>
        <w:rPr>
          <w:rFonts w:ascii="Times New Roman"/>
          <w:b/>
          <w:bCs/>
          <w:sz w:val="24"/>
          <w:szCs w:val="24"/>
        </w:rPr>
      </w:pPr>
    </w:p>
    <w:p w:rsidR="00D974CE" w:rsidRDefault="00D974CE">
      <w:pPr>
        <w:pStyle w:val="Body"/>
        <w:spacing w:after="0" w:line="360" w:lineRule="auto"/>
        <w:jc w:val="both"/>
        <w:rPr>
          <w:rFonts w:ascii="Times New Roman"/>
          <w:b/>
          <w:bCs/>
          <w:sz w:val="24"/>
          <w:szCs w:val="24"/>
        </w:rPr>
      </w:pPr>
    </w:p>
    <w:p w:rsidR="00D974CE" w:rsidRDefault="00D974CE">
      <w:pPr>
        <w:pStyle w:val="Body"/>
        <w:spacing w:after="0" w:line="360" w:lineRule="auto"/>
        <w:jc w:val="both"/>
        <w:rPr>
          <w:rFonts w:ascii="Times New Roman"/>
          <w:b/>
          <w:bCs/>
          <w:sz w:val="24"/>
          <w:szCs w:val="24"/>
        </w:rPr>
      </w:pPr>
    </w:p>
    <w:p w:rsidR="00D974CE" w:rsidRDefault="00D974CE">
      <w:pPr>
        <w:pStyle w:val="Body"/>
        <w:spacing w:after="0" w:line="360" w:lineRule="auto"/>
        <w:jc w:val="both"/>
        <w:rPr>
          <w:rFonts w:ascii="Times New Roman"/>
          <w:b/>
          <w:bCs/>
          <w:sz w:val="24"/>
          <w:szCs w:val="24"/>
        </w:rPr>
      </w:pPr>
    </w:p>
    <w:p w:rsidR="00D974CE" w:rsidRDefault="00D974CE">
      <w:pPr>
        <w:pStyle w:val="Body"/>
        <w:spacing w:after="0" w:line="360" w:lineRule="auto"/>
        <w:jc w:val="both"/>
        <w:rPr>
          <w:rFonts w:ascii="Times New Roman"/>
          <w:b/>
          <w:bCs/>
          <w:sz w:val="24"/>
          <w:szCs w:val="24"/>
        </w:rPr>
      </w:pPr>
    </w:p>
    <w:p w:rsidR="00AF4D65" w:rsidRDefault="002A0C49" w:rsidP="00AF4D65">
      <w:pPr>
        <w:pStyle w:val="Body"/>
        <w:spacing w:after="0" w:line="360" w:lineRule="auto"/>
        <w:jc w:val="center"/>
        <w:rPr>
          <w:rFonts w:ascii="Times New Roman"/>
          <w:b/>
          <w:bCs/>
          <w:sz w:val="24"/>
          <w:szCs w:val="24"/>
        </w:rPr>
      </w:pPr>
      <w:r>
        <w:rPr>
          <w:rFonts w:ascii="Times New Roman"/>
          <w:b/>
          <w:bCs/>
          <w:sz w:val="24"/>
          <w:szCs w:val="24"/>
        </w:rPr>
        <w:t>ACADEMIC AND EMPLOYABILITY SK</w:t>
      </w:r>
      <w:r w:rsidR="00AF4D65">
        <w:rPr>
          <w:rFonts w:ascii="Times New Roman"/>
          <w:b/>
          <w:bCs/>
          <w:sz w:val="24"/>
          <w:szCs w:val="24"/>
        </w:rPr>
        <w:t>ILL</w:t>
      </w:r>
    </w:p>
    <w:p w:rsidR="00AF4D65" w:rsidRDefault="00AF4D65" w:rsidP="00AF4D65">
      <w:pPr>
        <w:pStyle w:val="Body"/>
        <w:spacing w:after="0" w:line="360" w:lineRule="auto"/>
        <w:jc w:val="center"/>
        <w:rPr>
          <w:rFonts w:ascii="Times New Roman"/>
          <w:b/>
          <w:bCs/>
          <w:sz w:val="24"/>
          <w:szCs w:val="24"/>
        </w:rPr>
      </w:pPr>
    </w:p>
    <w:p w:rsidR="00AF4D65" w:rsidRDefault="00AF4D65" w:rsidP="00AF4D65">
      <w:pPr>
        <w:pStyle w:val="Body"/>
        <w:spacing w:after="0" w:line="360" w:lineRule="auto"/>
        <w:jc w:val="center"/>
        <w:rPr>
          <w:rFonts w:ascii="Times New Roman"/>
          <w:b/>
          <w:bCs/>
          <w:sz w:val="24"/>
          <w:szCs w:val="24"/>
        </w:rPr>
      </w:pPr>
    </w:p>
    <w:p w:rsidR="00AF4D65" w:rsidRDefault="00AF4D65" w:rsidP="00AF4D65">
      <w:pPr>
        <w:pStyle w:val="Body"/>
        <w:spacing w:after="0" w:line="360" w:lineRule="auto"/>
        <w:jc w:val="center"/>
        <w:rPr>
          <w:rFonts w:ascii="Times New Roman"/>
          <w:b/>
          <w:bCs/>
          <w:sz w:val="24"/>
          <w:szCs w:val="24"/>
        </w:rPr>
      </w:pPr>
    </w:p>
    <w:p w:rsidR="00AF4D65" w:rsidRDefault="00AF4D65" w:rsidP="00AF4D65">
      <w:pPr>
        <w:pStyle w:val="Body"/>
        <w:spacing w:after="0" w:line="360" w:lineRule="auto"/>
        <w:jc w:val="center"/>
        <w:rPr>
          <w:rFonts w:ascii="Times New Roman"/>
          <w:b/>
          <w:bCs/>
          <w:sz w:val="24"/>
          <w:szCs w:val="24"/>
        </w:rPr>
      </w:pPr>
    </w:p>
    <w:p w:rsidR="00AF4D65" w:rsidRPr="00AF4D65" w:rsidRDefault="00AF4D65" w:rsidP="00AF4D65">
      <w:pPr>
        <w:pStyle w:val="Body"/>
        <w:spacing w:after="0" w:line="360" w:lineRule="auto"/>
        <w:jc w:val="center"/>
        <w:rPr>
          <w:rFonts w:ascii="Times New Roman"/>
          <w:b/>
          <w:bCs/>
          <w:sz w:val="24"/>
          <w:szCs w:val="24"/>
        </w:rPr>
      </w:pPr>
    </w:p>
    <w:p w:rsidR="00D974CE" w:rsidRDefault="002A0C49">
      <w:pPr>
        <w:pStyle w:val="Body"/>
        <w:spacing w:line="360" w:lineRule="auto"/>
        <w:jc w:val="both"/>
      </w:pPr>
      <w:r>
        <w:br w:type="page"/>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D974CE">
      <w:pPr>
        <w:pStyle w:val="Body"/>
        <w:keepNext/>
        <w:keepLines/>
        <w:spacing w:before="480" w:after="0" w:line="360" w:lineRule="auto"/>
        <w:jc w:val="both"/>
        <w:rPr>
          <w:rFonts w:ascii="Times New Roman" w:eastAsia="Times New Roman" w:hAnsi="Times New Roman" w:cs="Times New Roman"/>
          <w:b/>
          <w:bCs/>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en-US"/>
        </w:rPr>
        <w:t>Executive summary</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This report is premised </w:t>
      </w:r>
      <w:proofErr w:type="gramStart"/>
      <w:r>
        <w:rPr>
          <w:rFonts w:ascii="Times New Roman"/>
          <w:sz w:val="24"/>
          <w:szCs w:val="24"/>
          <w:lang w:val="en-US"/>
        </w:rPr>
        <w:t>on  academic</w:t>
      </w:r>
      <w:proofErr w:type="gramEnd"/>
      <w:r>
        <w:rPr>
          <w:rFonts w:ascii="Times New Roman"/>
          <w:sz w:val="24"/>
          <w:szCs w:val="24"/>
          <w:lang w:val="en-US"/>
        </w:rPr>
        <w:t xml:space="preserve"> as well as professional skills required by a fresher to land with employment in professional world. </w:t>
      </w:r>
      <w:proofErr w:type="gramStart"/>
      <w:r>
        <w:rPr>
          <w:rFonts w:ascii="Times New Roman"/>
          <w:sz w:val="24"/>
          <w:szCs w:val="24"/>
          <w:lang w:val="en-US"/>
        </w:rPr>
        <w:t>In order to</w:t>
      </w:r>
      <w:proofErr w:type="gramEnd"/>
      <w:r>
        <w:rPr>
          <w:rFonts w:ascii="Times New Roman"/>
          <w:sz w:val="24"/>
          <w:szCs w:val="24"/>
          <w:lang w:val="en-US"/>
        </w:rPr>
        <w:t xml:space="preserve"> provide a critical insight, the paper has presented detailed discussion on the academic skills currently considered valuable in British professional world. In addition, skills required for ensuring professional practice and career development has also been </w:t>
      </w:r>
      <w:r w:rsidR="00AF4D65">
        <w:rPr>
          <w:rFonts w:ascii="Times New Roman"/>
          <w:sz w:val="24"/>
          <w:szCs w:val="24"/>
          <w:lang w:val="en-US"/>
        </w:rPr>
        <w:t>epitomized</w:t>
      </w:r>
      <w:r>
        <w:rPr>
          <w:rFonts w:ascii="Times New Roman"/>
          <w:sz w:val="24"/>
          <w:szCs w:val="24"/>
          <w:lang w:val="en-US"/>
        </w:rPr>
        <w:t xml:space="preserve"> in this paper. The report has presented an in-depth analysis with statistical published by Government of UK. in this way, current paper has presented a holistic analysis on the concept and practice of academic and employability skills and thus have provided empirical insights to academic institutions. These institutions could </w:t>
      </w:r>
      <w:r w:rsidR="00AF4D65">
        <w:rPr>
          <w:rFonts w:ascii="Times New Roman"/>
          <w:sz w:val="24"/>
          <w:szCs w:val="24"/>
          <w:lang w:val="en-US"/>
        </w:rPr>
        <w:t>capitalize</w:t>
      </w:r>
      <w:r>
        <w:rPr>
          <w:rFonts w:ascii="Times New Roman"/>
          <w:sz w:val="24"/>
          <w:szCs w:val="24"/>
          <w:lang w:val="en-US"/>
        </w:rPr>
        <w:t xml:space="preserve"> the recommendations provided in this report for imparting state-of-the-art knowledge to their respective students. </w:t>
      </w:r>
    </w:p>
    <w:p w:rsidR="00D974CE" w:rsidRDefault="002A0C49">
      <w:pPr>
        <w:pStyle w:val="Body"/>
        <w:keepNext/>
        <w:keepLines/>
        <w:spacing w:before="480" w:after="0" w:line="360" w:lineRule="auto"/>
        <w:jc w:val="both"/>
      </w:pPr>
      <w:r>
        <w:br w:type="page"/>
      </w:r>
    </w:p>
    <w:p w:rsidR="00D974CE" w:rsidRDefault="00D974CE">
      <w:pPr>
        <w:pStyle w:val="Body"/>
        <w:keepNext/>
        <w:keepLines/>
        <w:spacing w:before="480" w:after="0" w:line="360" w:lineRule="auto"/>
        <w:jc w:val="both"/>
        <w:rPr>
          <w:rFonts w:ascii="Times New Roman" w:eastAsia="Times New Roman" w:hAnsi="Times New Roman" w:cs="Times New Roman"/>
          <w:b/>
          <w:bCs/>
          <w:sz w:val="24"/>
          <w:szCs w:val="24"/>
        </w:rPr>
      </w:pPr>
    </w:p>
    <w:p w:rsidR="00D974CE" w:rsidRDefault="002A0C49">
      <w:pPr>
        <w:pStyle w:val="Body"/>
        <w:keepNext/>
        <w:keepLines/>
        <w:spacing w:before="480" w:after="0" w:line="360" w:lineRule="auto"/>
        <w:jc w:val="center"/>
        <w:rPr>
          <w:rFonts w:ascii="Times New Roman" w:eastAsia="Times New Roman" w:hAnsi="Times New Roman" w:cs="Times New Roman"/>
          <w:b/>
          <w:bCs/>
          <w:color w:val="366091"/>
          <w:sz w:val="24"/>
          <w:szCs w:val="24"/>
        </w:rPr>
      </w:pPr>
      <w:r>
        <w:rPr>
          <w:rFonts w:ascii="Times New Roman"/>
          <w:b/>
          <w:bCs/>
          <w:sz w:val="24"/>
          <w:szCs w:val="24"/>
          <w:lang w:val="en-US"/>
        </w:rPr>
        <w:t>Table of Contents</w:t>
      </w:r>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lang w:val="fr-FR"/>
          </w:rPr>
          <w:t>Introduction</w:t>
        </w:r>
        <w:r w:rsidR="002A0C49">
          <w:rPr>
            <w:rStyle w:val="Hyperlink0"/>
            <w:rFonts w:ascii="Times New Roman"/>
            <w:lang w:val="fr-FR"/>
          </w:rPr>
          <w:tab/>
          <w:t>3</w:t>
        </w:r>
      </w:hyperlink>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lang w:val="en-US"/>
          </w:rPr>
          <w:t>Academics and employability skill</w:t>
        </w:r>
        <w:r w:rsidR="002A0C49">
          <w:rPr>
            <w:rStyle w:val="Hyperlink0"/>
            <w:rFonts w:ascii="Times New Roman"/>
            <w:lang w:val="en-US"/>
          </w:rPr>
          <w:tab/>
          <w:t>3</w:t>
        </w:r>
      </w:hyperlink>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lang w:val="en-US"/>
          </w:rPr>
          <w:t>Application of Academic and Employability skills</w:t>
        </w:r>
        <w:r w:rsidR="002A0C49">
          <w:rPr>
            <w:rStyle w:val="Hyperlink0"/>
            <w:rFonts w:ascii="Times New Roman"/>
            <w:lang w:val="en-US"/>
          </w:rPr>
          <w:tab/>
          <w:t>4</w:t>
        </w:r>
      </w:hyperlink>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rPr>
          <w:t>Analysis</w:t>
        </w:r>
        <w:r w:rsidR="002A0C49">
          <w:rPr>
            <w:rStyle w:val="Hyperlink0"/>
            <w:rFonts w:ascii="Times New Roman"/>
          </w:rPr>
          <w:tab/>
          <w:t>6</w:t>
        </w:r>
      </w:hyperlink>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lang w:val="en-US"/>
          </w:rPr>
          <w:t>Skills required for professional practice</w:t>
        </w:r>
        <w:r w:rsidR="002A0C49">
          <w:rPr>
            <w:rStyle w:val="Hyperlink0"/>
            <w:rFonts w:ascii="Times New Roman"/>
            <w:lang w:val="en-US"/>
          </w:rPr>
          <w:tab/>
          <w:t>8</w:t>
        </w:r>
      </w:hyperlink>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rPr>
          <w:t>Conclusion</w:t>
        </w:r>
        <w:r w:rsidR="002A0C49">
          <w:rPr>
            <w:rStyle w:val="Hyperlink0"/>
            <w:rFonts w:ascii="Times New Roman"/>
          </w:rPr>
          <w:tab/>
          <w:t>10</w:t>
        </w:r>
      </w:hyperlink>
    </w:p>
    <w:p w:rsidR="00D974CE" w:rsidRDefault="0091554D">
      <w:pPr>
        <w:pStyle w:val="Body"/>
        <w:tabs>
          <w:tab w:val="right" w:pos="9000"/>
        </w:tabs>
        <w:spacing w:after="100" w:line="360" w:lineRule="auto"/>
        <w:jc w:val="both"/>
        <w:rPr>
          <w:rFonts w:ascii="Times New Roman" w:eastAsia="Times New Roman" w:hAnsi="Times New Roman" w:cs="Times New Roman"/>
          <w:sz w:val="24"/>
          <w:szCs w:val="24"/>
        </w:rPr>
      </w:pPr>
      <w:hyperlink w:history="1">
        <w:r w:rsidR="002A0C49">
          <w:rPr>
            <w:rStyle w:val="Hyperlink0"/>
            <w:rFonts w:ascii="Times New Roman"/>
            <w:lang w:val="fr-FR"/>
          </w:rPr>
          <w:t xml:space="preserve">Reference </w:t>
        </w:r>
        <w:proofErr w:type="spellStart"/>
        <w:r w:rsidR="002A0C49">
          <w:rPr>
            <w:rStyle w:val="Hyperlink0"/>
            <w:rFonts w:ascii="Times New Roman"/>
            <w:lang w:val="fr-FR"/>
          </w:rPr>
          <w:t>list</w:t>
        </w:r>
        <w:proofErr w:type="spellEnd"/>
        <w:r w:rsidR="002A0C49">
          <w:rPr>
            <w:rStyle w:val="Hyperlink0"/>
            <w:rFonts w:ascii="Times New Roman"/>
            <w:lang w:val="fr-FR"/>
          </w:rPr>
          <w:tab/>
          <w:t>11</w:t>
        </w:r>
      </w:hyperlink>
    </w:p>
    <w:p w:rsidR="00D974CE" w:rsidRDefault="0091554D">
      <w:pPr>
        <w:pStyle w:val="Body"/>
        <w:widowControl w:val="0"/>
        <w:spacing w:after="0"/>
        <w:rPr>
          <w:rFonts w:ascii="Times New Roman" w:eastAsia="Times New Roman" w:hAnsi="Times New Roman" w:cs="Times New Roman"/>
          <w:sz w:val="24"/>
          <w:szCs w:val="24"/>
        </w:rPr>
      </w:pPr>
      <w:hyperlink w:history="1">
        <w:r w:rsidR="002A0C49">
          <w:rPr>
            <w:rStyle w:val="Hyperlink0"/>
            <w:rFonts w:ascii="Times New Roman"/>
          </w:rPr>
          <w:t>Appendices</w:t>
        </w:r>
        <w:r w:rsidR="002A0C49">
          <w:rPr>
            <w:rStyle w:val="Hyperlink0"/>
            <w:rFonts w:ascii="Times New Roman"/>
          </w:rPr>
          <w:tab/>
          <w:t>13</w:t>
        </w:r>
      </w:hyperlink>
    </w:p>
    <w:p w:rsidR="00D974CE" w:rsidRDefault="00D974CE">
      <w:pPr>
        <w:pStyle w:val="Body"/>
        <w:tabs>
          <w:tab w:val="right" w:pos="9000"/>
        </w:tabs>
        <w:spacing w:after="100" w:line="360" w:lineRule="auto"/>
        <w:jc w:val="both"/>
        <w:rPr>
          <w:rFonts w:ascii="Times New Roman" w:eastAsia="Times New Roman" w:hAnsi="Times New Roman" w:cs="Times New Roman"/>
          <w:sz w:val="24"/>
          <w:szCs w:val="24"/>
        </w:rPr>
      </w:pP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line="360" w:lineRule="auto"/>
        <w:jc w:val="both"/>
      </w:pPr>
      <w:r>
        <w:br w:type="page"/>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rPr>
        <w:t xml:space="preserve">Introduction </w:t>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Employability represents the attributes and skills of an individual. It is a critical issue for higher education as well as for the government. This kind of skills provides some characteristic feature to an individual which is helped to make them a potential employer. These employability skills are closely associated with the labor market. In the educational field, employability skills play a vital role </w:t>
      </w:r>
      <w:proofErr w:type="gramStart"/>
      <w:r>
        <w:rPr>
          <w:rFonts w:ascii="Times New Roman"/>
          <w:sz w:val="24"/>
          <w:szCs w:val="24"/>
          <w:lang w:val="en-US"/>
        </w:rPr>
        <w:t>in order to</w:t>
      </w:r>
      <w:proofErr w:type="gramEnd"/>
      <w:r>
        <w:rPr>
          <w:rFonts w:ascii="Times New Roman"/>
          <w:sz w:val="24"/>
          <w:szCs w:val="24"/>
          <w:lang w:val="en-US"/>
        </w:rPr>
        <w:t xml:space="preserve"> maintain the system with a higher level of skill as it promotes the performance of an individual in any workplace such as publication and the academic performance. This paper is aimed to discuss the various field of the employability skills in the educational industry.</w:t>
      </w:r>
    </w:p>
    <w:p w:rsidR="00D974CE" w:rsidRDefault="002A0C49">
      <w:pPr>
        <w:pStyle w:val="Heading"/>
        <w:spacing w:line="360" w:lineRule="auto"/>
        <w:jc w:val="both"/>
        <w:rPr>
          <w:sz w:val="24"/>
          <w:szCs w:val="24"/>
        </w:rPr>
      </w:pPr>
      <w:r>
        <w:rPr>
          <w:sz w:val="24"/>
          <w:szCs w:val="24"/>
          <w:lang w:val="en-US"/>
        </w:rPr>
        <w:t xml:space="preserve"> Academics and employability skill </w:t>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The academic employability skills can be measure in a very simplistic term as it encompasses the management skill and academic performance. As suggested by Jackson (2014), there has been much more to the employability skill in academic field than the gaining of employment. Employability skills are about the capacity which is can be said by getting the fulfilling work. It is </w:t>
      </w:r>
      <w:proofErr w:type="gramStart"/>
      <w:r>
        <w:rPr>
          <w:rFonts w:ascii="Times New Roman"/>
          <w:sz w:val="24"/>
          <w:szCs w:val="24"/>
          <w:lang w:val="en-US"/>
        </w:rPr>
        <w:t>help</w:t>
      </w:r>
      <w:proofErr w:type="gramEnd"/>
      <w:r>
        <w:rPr>
          <w:rFonts w:ascii="Times New Roman"/>
          <w:sz w:val="24"/>
          <w:szCs w:val="24"/>
          <w:lang w:val="en-US"/>
        </w:rPr>
        <w:t xml:space="preserve"> to provide a sustainable employment among the </w:t>
      </w:r>
      <w:r w:rsidR="00AF4D65">
        <w:rPr>
          <w:rFonts w:ascii="Times New Roman"/>
          <w:sz w:val="24"/>
          <w:szCs w:val="24"/>
          <w:lang w:val="en-US"/>
        </w:rPr>
        <w:t>labor</w:t>
      </w:r>
      <w:r>
        <w:rPr>
          <w:rFonts w:ascii="Times New Roman"/>
          <w:sz w:val="24"/>
          <w:szCs w:val="24"/>
          <w:lang w:val="en-US"/>
        </w:rPr>
        <w:t xml:space="preserve"> market by increasing the self confidence level and also improves the economic condition of a country as well as social standing of individual. One of the important parts of these employability skills is the career resilience. In the opinion of </w:t>
      </w:r>
      <w:r>
        <w:rPr>
          <w:rFonts w:ascii="Times New Roman"/>
          <w:color w:val="222222"/>
          <w:sz w:val="24"/>
          <w:szCs w:val="24"/>
        </w:rPr>
        <w:t>Mark</w:t>
      </w:r>
      <w:r>
        <w:rPr>
          <w:rFonts w:ascii="Times New Roman"/>
          <w:i/>
          <w:iCs/>
          <w:color w:val="222222"/>
          <w:sz w:val="24"/>
          <w:szCs w:val="24"/>
          <w:lang w:val="nl-NL"/>
        </w:rPr>
        <w:t>et al</w:t>
      </w:r>
      <w:r>
        <w:rPr>
          <w:rFonts w:ascii="Times New Roman"/>
          <w:color w:val="222222"/>
          <w:sz w:val="24"/>
          <w:szCs w:val="24"/>
          <w:lang w:val="en-US"/>
        </w:rPr>
        <w:t xml:space="preserve"> (2015), it has some characteristic to maintain the system and for </w:t>
      </w:r>
      <w:proofErr w:type="spellStart"/>
      <w:r>
        <w:rPr>
          <w:rFonts w:ascii="Times New Roman"/>
          <w:color w:val="222222"/>
          <w:sz w:val="24"/>
          <w:szCs w:val="24"/>
          <w:lang w:val="en-US"/>
        </w:rPr>
        <w:t>self development</w:t>
      </w:r>
      <w:proofErr w:type="spellEnd"/>
      <w:r>
        <w:rPr>
          <w:rFonts w:ascii="Times New Roman"/>
          <w:color w:val="222222"/>
          <w:sz w:val="24"/>
          <w:szCs w:val="24"/>
          <w:lang w:val="en-US"/>
        </w:rPr>
        <w:t xml:space="preserve"> such as effective communication, positive attitude, teamwork, continuous learning, adaptability of change, personal excellence and the </w:t>
      </w:r>
      <w:proofErr w:type="spellStart"/>
      <w:r>
        <w:rPr>
          <w:rFonts w:ascii="Times New Roman"/>
          <w:color w:val="222222"/>
          <w:sz w:val="24"/>
          <w:szCs w:val="24"/>
          <w:lang w:val="en-US"/>
        </w:rPr>
        <w:t>self confident</w:t>
      </w:r>
      <w:proofErr w:type="spellEnd"/>
      <w:r>
        <w:rPr>
          <w:rFonts w:ascii="Times New Roman"/>
          <w:color w:val="222222"/>
          <w:sz w:val="24"/>
          <w:szCs w:val="24"/>
          <w:lang w:val="en-US"/>
        </w:rPr>
        <w:t>. These are all considered as feature that identified with the employability skills.</w:t>
      </w:r>
    </w:p>
    <w:p w:rsidR="00D974CE" w:rsidRDefault="002A0C49">
      <w:pPr>
        <w:pStyle w:val="Body"/>
        <w:spacing w:after="0" w:line="360" w:lineRule="auto"/>
        <w:jc w:val="both"/>
        <w:rPr>
          <w:rFonts w:ascii="Times New Roman" w:eastAsia="Times New Roman" w:hAnsi="Times New Roman" w:cs="Times New Roman"/>
          <w:color w:val="222222"/>
          <w:sz w:val="24"/>
          <w:szCs w:val="24"/>
        </w:rPr>
      </w:pPr>
      <w:r>
        <w:rPr>
          <w:rFonts w:ascii="Times New Roman"/>
          <w:color w:val="222222"/>
          <w:sz w:val="24"/>
          <w:szCs w:val="24"/>
          <w:lang w:val="en-US"/>
        </w:rPr>
        <w:t xml:space="preserve">As commented by Fraser, Richardson, and </w:t>
      </w:r>
      <w:proofErr w:type="spellStart"/>
      <w:r>
        <w:rPr>
          <w:rFonts w:ascii="Times New Roman"/>
          <w:color w:val="222222"/>
          <w:sz w:val="24"/>
          <w:szCs w:val="24"/>
          <w:lang w:val="en-US"/>
        </w:rPr>
        <w:t>Karpathiou</w:t>
      </w:r>
      <w:proofErr w:type="spellEnd"/>
      <w:r>
        <w:rPr>
          <w:rFonts w:ascii="Times New Roman"/>
          <w:color w:val="222222"/>
          <w:sz w:val="24"/>
          <w:szCs w:val="24"/>
          <w:lang w:val="en-US"/>
        </w:rPr>
        <w:t xml:space="preserve"> (2014</w:t>
      </w:r>
      <w:proofErr w:type="gramStart"/>
      <w:r>
        <w:rPr>
          <w:rFonts w:ascii="Times New Roman"/>
          <w:color w:val="222222"/>
          <w:sz w:val="24"/>
          <w:szCs w:val="24"/>
          <w:lang w:val="en-US"/>
        </w:rPr>
        <w:t xml:space="preserve">), </w:t>
      </w:r>
      <w:r>
        <w:rPr>
          <w:rFonts w:hAnsi="Times New Roman"/>
          <w:color w:val="222222"/>
          <w:sz w:val="24"/>
          <w:szCs w:val="24"/>
          <w:lang w:val="en-US"/>
        </w:rPr>
        <w:t> </w:t>
      </w:r>
      <w:r>
        <w:rPr>
          <w:rFonts w:ascii="Times New Roman"/>
          <w:color w:val="222222"/>
          <w:sz w:val="24"/>
          <w:szCs w:val="24"/>
          <w:lang w:val="en-US"/>
        </w:rPr>
        <w:t>there</w:t>
      </w:r>
      <w:proofErr w:type="gramEnd"/>
      <w:r>
        <w:rPr>
          <w:rFonts w:ascii="Times New Roman"/>
          <w:color w:val="222222"/>
          <w:sz w:val="24"/>
          <w:szCs w:val="24"/>
          <w:lang w:val="en-US"/>
        </w:rPr>
        <w:t xml:space="preserve"> are four components that could be identified with employability academic skill. </w:t>
      </w:r>
      <w:proofErr w:type="gramStart"/>
      <w:r>
        <w:rPr>
          <w:rFonts w:ascii="Times New Roman"/>
          <w:color w:val="222222"/>
          <w:sz w:val="24"/>
          <w:szCs w:val="24"/>
          <w:lang w:val="en-US"/>
        </w:rPr>
        <w:t xml:space="preserve">Firstly, </w:t>
      </w:r>
      <w:r>
        <w:rPr>
          <w:rFonts w:hAnsi="Times New Roman"/>
          <w:color w:val="222222"/>
          <w:sz w:val="24"/>
          <w:szCs w:val="24"/>
          <w:lang w:val="en-US"/>
        </w:rPr>
        <w:t> </w:t>
      </w:r>
      <w:r>
        <w:rPr>
          <w:rFonts w:ascii="Times New Roman"/>
          <w:color w:val="222222"/>
          <w:sz w:val="24"/>
          <w:szCs w:val="24"/>
          <w:lang w:val="en-US"/>
        </w:rPr>
        <w:t>the</w:t>
      </w:r>
      <w:proofErr w:type="gramEnd"/>
      <w:r>
        <w:rPr>
          <w:rFonts w:ascii="Times New Roman"/>
          <w:color w:val="222222"/>
          <w:sz w:val="24"/>
          <w:szCs w:val="24"/>
          <w:lang w:val="en-US"/>
        </w:rPr>
        <w:t xml:space="preserve"> understanding. Secondly is the development of skills. Thirdly is efficacy belief which is considered as </w:t>
      </w:r>
      <w:proofErr w:type="spellStart"/>
      <w:proofErr w:type="gramStart"/>
      <w:r>
        <w:rPr>
          <w:rFonts w:ascii="Times New Roman"/>
          <w:color w:val="222222"/>
          <w:sz w:val="24"/>
          <w:szCs w:val="24"/>
          <w:lang w:val="en-US"/>
        </w:rPr>
        <w:t>a</w:t>
      </w:r>
      <w:proofErr w:type="spellEnd"/>
      <w:proofErr w:type="gramEnd"/>
      <w:r>
        <w:rPr>
          <w:rFonts w:ascii="Times New Roman"/>
          <w:color w:val="222222"/>
          <w:sz w:val="24"/>
          <w:szCs w:val="24"/>
          <w:lang w:val="en-US"/>
        </w:rPr>
        <w:t xml:space="preserve"> ability and the </w:t>
      </w:r>
      <w:proofErr w:type="spellStart"/>
      <w:r>
        <w:rPr>
          <w:rFonts w:ascii="Times New Roman"/>
          <w:color w:val="222222"/>
          <w:sz w:val="24"/>
          <w:szCs w:val="24"/>
          <w:lang w:val="en-US"/>
        </w:rPr>
        <w:t>self efficacy</w:t>
      </w:r>
      <w:proofErr w:type="spellEnd"/>
      <w:r>
        <w:rPr>
          <w:rFonts w:ascii="Times New Roman"/>
          <w:color w:val="222222"/>
          <w:sz w:val="24"/>
          <w:szCs w:val="24"/>
          <w:lang w:val="en-US"/>
        </w:rPr>
        <w:t xml:space="preserve"> to accomplish the specific task. It plays a very crucial role in an industry. It's about the different approach towards the challenges as well as the goal. Last one is the metacognition </w:t>
      </w:r>
      <w:r>
        <w:rPr>
          <w:rFonts w:ascii="Times New Roman"/>
          <w:color w:val="222222"/>
          <w:sz w:val="24"/>
          <w:szCs w:val="24"/>
          <w:lang w:val="en-US"/>
        </w:rPr>
        <w:lastRenderedPageBreak/>
        <w:t xml:space="preserve">which could be said as understanding </w:t>
      </w:r>
      <w:proofErr w:type="gramStart"/>
      <w:r>
        <w:rPr>
          <w:rFonts w:ascii="Times New Roman"/>
          <w:color w:val="222222"/>
          <w:sz w:val="24"/>
          <w:szCs w:val="24"/>
          <w:lang w:val="en-US"/>
        </w:rPr>
        <w:t>as well awareness of the thought process</w:t>
      </w:r>
      <w:proofErr w:type="gramEnd"/>
      <w:r>
        <w:rPr>
          <w:rFonts w:ascii="Times New Roman"/>
          <w:color w:val="222222"/>
          <w:sz w:val="24"/>
          <w:szCs w:val="24"/>
          <w:lang w:val="en-US"/>
        </w:rPr>
        <w:t>. This theory is explained the academic employability skills in a very scholastic manner. Every element is linked with each other for development of academic employability skills.</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As suggested by Mansour and Dean (2016</w:t>
      </w:r>
      <w:proofErr w:type="gramStart"/>
      <w:r>
        <w:rPr>
          <w:rFonts w:ascii="Times New Roman"/>
          <w:color w:val="222222"/>
          <w:sz w:val="24"/>
          <w:szCs w:val="24"/>
          <w:lang w:val="en-US"/>
        </w:rPr>
        <w:t xml:space="preserve">), </w:t>
      </w:r>
      <w:r>
        <w:rPr>
          <w:rFonts w:hAnsi="Times New Roman"/>
          <w:color w:val="222222"/>
          <w:sz w:val="24"/>
          <w:szCs w:val="24"/>
          <w:lang w:val="en-US"/>
        </w:rPr>
        <w:t> </w:t>
      </w:r>
      <w:r>
        <w:rPr>
          <w:rFonts w:ascii="Times New Roman"/>
          <w:color w:val="222222"/>
          <w:sz w:val="24"/>
          <w:szCs w:val="24"/>
          <w:lang w:val="en-US"/>
        </w:rPr>
        <w:t>for</w:t>
      </w:r>
      <w:proofErr w:type="gramEnd"/>
      <w:r>
        <w:rPr>
          <w:rFonts w:ascii="Times New Roman"/>
          <w:color w:val="222222"/>
          <w:sz w:val="24"/>
          <w:szCs w:val="24"/>
          <w:lang w:val="en-US"/>
        </w:rPr>
        <w:t xml:space="preserve"> the recruitment in various sector, it is required to have different type of skill area such as academic skill and the technical skill or the job specific skills. There should be that much ability to concrete any kind of situation in daily activity. El Mansour and Dean (2016) has pointed out that it is very important to develop and need more attention to their academic skills and need to increase their academic knowledge. The academic ability is equal important with that of the employability skill to develop in the future to gain credibility in search of employment opportunities.</w:t>
      </w:r>
    </w:p>
    <w:p w:rsidR="00D974CE" w:rsidRDefault="002A0C49">
      <w:pPr>
        <w:pStyle w:val="Body"/>
        <w:spacing w:after="0" w:line="360" w:lineRule="auto"/>
        <w:jc w:val="both"/>
        <w:rPr>
          <w:rFonts w:ascii="Times New Roman" w:eastAsia="Times New Roman" w:hAnsi="Times New Roman" w:cs="Times New Roman"/>
          <w:sz w:val="24"/>
          <w:szCs w:val="24"/>
        </w:rPr>
      </w:pPr>
      <w:proofErr w:type="gramStart"/>
      <w:r>
        <w:rPr>
          <w:rFonts w:ascii="Times New Roman"/>
          <w:color w:val="222222"/>
          <w:sz w:val="24"/>
          <w:szCs w:val="24"/>
          <w:lang w:val="en-US"/>
        </w:rPr>
        <w:t>In order to</w:t>
      </w:r>
      <w:proofErr w:type="gramEnd"/>
      <w:r>
        <w:rPr>
          <w:rFonts w:ascii="Times New Roman"/>
          <w:color w:val="222222"/>
          <w:sz w:val="24"/>
          <w:szCs w:val="24"/>
          <w:lang w:val="en-US"/>
        </w:rPr>
        <w:t xml:space="preserve"> develop the academic skill, there should have some skills which is mentioned in the next section. </w:t>
      </w:r>
    </w:p>
    <w:p w:rsidR="00D974CE" w:rsidRDefault="002A0C49">
      <w:pPr>
        <w:pStyle w:val="Body"/>
        <w:numPr>
          <w:ilvl w:val="0"/>
          <w:numId w:val="3"/>
        </w:numPr>
        <w:tabs>
          <w:tab w:val="clear" w:pos="753"/>
          <w:tab w:val="num" w:pos="720"/>
        </w:tabs>
        <w:spacing w:after="0" w:line="360" w:lineRule="auto"/>
        <w:ind w:left="720" w:hanging="360"/>
        <w:jc w:val="both"/>
        <w:rPr>
          <w:color w:val="222222"/>
        </w:rPr>
      </w:pPr>
      <w:r>
        <w:rPr>
          <w:rFonts w:ascii="Times New Roman"/>
          <w:color w:val="222222"/>
          <w:sz w:val="24"/>
          <w:szCs w:val="24"/>
          <w:lang w:val="en-US"/>
        </w:rPr>
        <w:t>Depth of understanding</w:t>
      </w:r>
    </w:p>
    <w:p w:rsidR="00D974CE" w:rsidRDefault="002A0C49">
      <w:pPr>
        <w:pStyle w:val="Body"/>
        <w:numPr>
          <w:ilvl w:val="0"/>
          <w:numId w:val="4"/>
        </w:numPr>
        <w:tabs>
          <w:tab w:val="clear" w:pos="753"/>
          <w:tab w:val="num" w:pos="720"/>
        </w:tabs>
        <w:spacing w:after="0" w:line="360" w:lineRule="auto"/>
        <w:ind w:left="720" w:hanging="360"/>
        <w:jc w:val="both"/>
        <w:rPr>
          <w:color w:val="222222"/>
        </w:rPr>
      </w:pPr>
      <w:r>
        <w:rPr>
          <w:rFonts w:ascii="Times New Roman"/>
          <w:color w:val="222222"/>
          <w:sz w:val="24"/>
          <w:szCs w:val="24"/>
          <w:lang w:val="en-US"/>
        </w:rPr>
        <w:t xml:space="preserve">Effectiveness of writing </w:t>
      </w:r>
      <w:proofErr w:type="gramStart"/>
      <w:r>
        <w:rPr>
          <w:rFonts w:ascii="Times New Roman"/>
          <w:color w:val="222222"/>
          <w:sz w:val="24"/>
          <w:szCs w:val="24"/>
          <w:lang w:val="en-US"/>
        </w:rPr>
        <w:t>in order to</w:t>
      </w:r>
      <w:proofErr w:type="gramEnd"/>
      <w:r>
        <w:rPr>
          <w:rFonts w:ascii="Times New Roman"/>
          <w:color w:val="222222"/>
          <w:sz w:val="24"/>
          <w:szCs w:val="24"/>
          <w:lang w:val="en-US"/>
        </w:rPr>
        <w:t xml:space="preserve"> make literature review as well as referencing skill</w:t>
      </w:r>
    </w:p>
    <w:p w:rsidR="00D974CE" w:rsidRDefault="002A0C49">
      <w:pPr>
        <w:pStyle w:val="Body"/>
        <w:numPr>
          <w:ilvl w:val="0"/>
          <w:numId w:val="5"/>
        </w:numPr>
        <w:tabs>
          <w:tab w:val="clear" w:pos="753"/>
          <w:tab w:val="num" w:pos="720"/>
        </w:tabs>
        <w:spacing w:after="0" w:line="360" w:lineRule="auto"/>
        <w:ind w:left="720" w:hanging="360"/>
        <w:jc w:val="both"/>
        <w:rPr>
          <w:color w:val="222222"/>
        </w:rPr>
      </w:pPr>
      <w:r>
        <w:rPr>
          <w:rFonts w:ascii="Times New Roman"/>
          <w:color w:val="222222"/>
          <w:sz w:val="24"/>
          <w:szCs w:val="24"/>
          <w:lang w:val="en-US"/>
        </w:rPr>
        <w:t>Analytical skill</w:t>
      </w:r>
    </w:p>
    <w:p w:rsidR="00D974CE" w:rsidRDefault="002A0C49">
      <w:pPr>
        <w:pStyle w:val="Body"/>
        <w:numPr>
          <w:ilvl w:val="0"/>
          <w:numId w:val="6"/>
        </w:numPr>
        <w:tabs>
          <w:tab w:val="clear" w:pos="753"/>
          <w:tab w:val="num" w:pos="720"/>
        </w:tabs>
        <w:spacing w:after="0" w:line="360" w:lineRule="auto"/>
        <w:ind w:left="720" w:hanging="360"/>
        <w:jc w:val="both"/>
        <w:rPr>
          <w:color w:val="222222"/>
        </w:rPr>
      </w:pPr>
      <w:r>
        <w:rPr>
          <w:rFonts w:ascii="Times New Roman"/>
          <w:color w:val="222222"/>
          <w:sz w:val="24"/>
          <w:szCs w:val="24"/>
          <w:lang w:val="en-US"/>
        </w:rPr>
        <w:t>Reflective and critical awareness skill</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 xml:space="preserve"> As an employer these are all kind of skills that helps for recruitment in the academic field with employability skills which is need develop. In the opinion of </w:t>
      </w:r>
      <w:proofErr w:type="spellStart"/>
      <w:r>
        <w:rPr>
          <w:rFonts w:ascii="Times New Roman"/>
          <w:color w:val="222222"/>
          <w:sz w:val="24"/>
          <w:szCs w:val="24"/>
          <w:lang w:val="en-US"/>
        </w:rPr>
        <w:t>Rabiner</w:t>
      </w:r>
      <w:proofErr w:type="spellEnd"/>
      <w:r>
        <w:rPr>
          <w:rFonts w:ascii="Times New Roman"/>
          <w:color w:val="222222"/>
          <w:sz w:val="24"/>
          <w:szCs w:val="24"/>
          <w:lang w:val="en-US"/>
        </w:rPr>
        <w:t xml:space="preserve">, </w:t>
      </w:r>
      <w:proofErr w:type="spellStart"/>
      <w:proofErr w:type="gramStart"/>
      <w:r>
        <w:rPr>
          <w:rFonts w:ascii="Times New Roman"/>
          <w:color w:val="222222"/>
          <w:sz w:val="24"/>
          <w:szCs w:val="24"/>
          <w:lang w:val="en-US"/>
        </w:rPr>
        <w:t>Godwin,and</w:t>
      </w:r>
      <w:proofErr w:type="spellEnd"/>
      <w:proofErr w:type="gramEnd"/>
      <w:r>
        <w:rPr>
          <w:rFonts w:ascii="Times New Roman"/>
          <w:color w:val="222222"/>
          <w:sz w:val="24"/>
          <w:szCs w:val="24"/>
          <w:lang w:val="en-US"/>
        </w:rPr>
        <w:t xml:space="preserve"> Dodge (2016), academic employability skills represents the capability which can be described as a transferable skill for the employment. It has been highlighted in the last two </w:t>
      </w:r>
      <w:proofErr w:type="gramStart"/>
      <w:r>
        <w:rPr>
          <w:rFonts w:ascii="Times New Roman"/>
          <w:color w:val="222222"/>
          <w:sz w:val="24"/>
          <w:szCs w:val="24"/>
          <w:lang w:val="en-US"/>
        </w:rPr>
        <w:t>decade</w:t>
      </w:r>
      <w:proofErr w:type="gramEnd"/>
      <w:r>
        <w:rPr>
          <w:rFonts w:ascii="Times New Roman"/>
          <w:color w:val="222222"/>
          <w:sz w:val="24"/>
          <w:szCs w:val="24"/>
          <w:lang w:val="en-US"/>
        </w:rPr>
        <w:t xml:space="preserve">. </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lang w:val="en-US"/>
        </w:rPr>
        <w:t xml:space="preserve">Application of Academic and Employability skills </w:t>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Academic employability skills of UK commission are provided the leadership on issues of employment and skill in UK. The commission is also </w:t>
      </w:r>
      <w:proofErr w:type="gramStart"/>
      <w:r>
        <w:rPr>
          <w:rFonts w:ascii="Times New Roman"/>
          <w:sz w:val="24"/>
          <w:szCs w:val="24"/>
          <w:lang w:val="en-US"/>
        </w:rPr>
        <w:t>consist</w:t>
      </w:r>
      <w:proofErr w:type="gramEnd"/>
      <w:r>
        <w:rPr>
          <w:rFonts w:ascii="Times New Roman"/>
          <w:sz w:val="24"/>
          <w:szCs w:val="24"/>
          <w:lang w:val="en-US"/>
        </w:rPr>
        <w:t xml:space="preserve"> of social partnership in between the small and large employer in an industry. Main motive is to create the best opportunity for the skilled and talented people in global economy. The employer need to develop their entry routes to the global market by ensuring the competitive skills that is required for their existence. People need to deploy and progress </w:t>
      </w:r>
      <w:proofErr w:type="gramStart"/>
      <w:r>
        <w:rPr>
          <w:rFonts w:ascii="Times New Roman"/>
          <w:sz w:val="24"/>
          <w:szCs w:val="24"/>
          <w:lang w:val="en-US"/>
        </w:rPr>
        <w:t>all of</w:t>
      </w:r>
      <w:proofErr w:type="gramEnd"/>
      <w:r>
        <w:rPr>
          <w:rFonts w:ascii="Times New Roman"/>
          <w:sz w:val="24"/>
          <w:szCs w:val="24"/>
          <w:lang w:val="en-US"/>
        </w:rPr>
        <w:t xml:space="preserve"> those skills in terms of growth and the productivity. According to Cottrell (2015), the UK commission is aiming to build a vocational path to the job as well as the high skills level.</w:t>
      </w:r>
    </w:p>
    <w:p w:rsidR="00D974CE" w:rsidRDefault="002A0C49">
      <w:pPr>
        <w:pStyle w:val="Body"/>
        <w:spacing w:after="0" w:line="360" w:lineRule="auto"/>
        <w:jc w:val="both"/>
        <w:rPr>
          <w:rFonts w:ascii="Times New Roman" w:eastAsia="Times New Roman" w:hAnsi="Times New Roman" w:cs="Times New Roman"/>
          <w:color w:val="222222"/>
          <w:sz w:val="24"/>
          <w:szCs w:val="24"/>
        </w:rPr>
      </w:pPr>
      <w:r>
        <w:rPr>
          <w:rFonts w:ascii="Times New Roman"/>
          <w:sz w:val="24"/>
          <w:szCs w:val="24"/>
          <w:lang w:val="en-US"/>
        </w:rPr>
        <w:lastRenderedPageBreak/>
        <w:t xml:space="preserve">The employability skills have been improved in the educational system all over the world. In the opinion of </w:t>
      </w:r>
      <w:r>
        <w:rPr>
          <w:rFonts w:ascii="Times New Roman"/>
          <w:color w:val="222222"/>
          <w:sz w:val="24"/>
          <w:szCs w:val="24"/>
          <w:lang w:val="en-US"/>
        </w:rPr>
        <w:t>Collet, Hine, and du Plessis (2015), the focus of academic sector has been increased internationally. People are getting recruited in different sector by increasing their academic knowledge as well as by improving their employability skills. Several national initiatives are focused on the academic employability. There is a different type of application with the employability skills. In contract, the skills requirement might be different for the technological field. Generally, the people are looking for skill range in the different career area which are flexibility, leadership quality, communication skill etc. flexibility and leadership quality is very crucial for an employer for the growth in the global economy (O'Neil and H.F. 2014). Most of the country is promoting all those employability skills in the educational field as well as other professional field.</w:t>
      </w:r>
    </w:p>
    <w:p w:rsidR="00D974CE" w:rsidRDefault="00D974CE">
      <w:pPr>
        <w:pStyle w:val="Body"/>
        <w:spacing w:after="0" w:line="360" w:lineRule="auto"/>
        <w:jc w:val="both"/>
        <w:rPr>
          <w:rFonts w:ascii="Times New Roman" w:eastAsia="Times New Roman" w:hAnsi="Times New Roman" w:cs="Times New Roman"/>
          <w:color w:val="222222"/>
          <w:sz w:val="24"/>
          <w:szCs w:val="24"/>
        </w:rPr>
      </w:pPr>
    </w:p>
    <w:p w:rsidR="00D974CE" w:rsidRDefault="002A0C49">
      <w:pPr>
        <w:pStyle w:val="Body"/>
        <w:spacing w:after="0" w:line="360" w:lineRule="auto"/>
        <w:jc w:val="both"/>
        <w:rPr>
          <w:rFonts w:ascii="Times New Roman" w:eastAsia="Times New Roman" w:hAnsi="Times New Roman" w:cs="Times New Roman"/>
          <w:b/>
          <w:bCs/>
          <w:color w:val="222222"/>
          <w:sz w:val="24"/>
          <w:szCs w:val="24"/>
        </w:rPr>
      </w:pPr>
      <w:r>
        <w:rPr>
          <w:rFonts w:ascii="Times New Roman"/>
          <w:b/>
          <w:bCs/>
          <w:color w:val="222222"/>
          <w:sz w:val="24"/>
          <w:szCs w:val="24"/>
          <w:lang w:val="en-US"/>
        </w:rPr>
        <w:t>Figure 1: Important element of employability</w:t>
      </w:r>
    </w:p>
    <w:p w:rsidR="00D974CE" w:rsidRDefault="002A0C49">
      <w:pPr>
        <w:pStyle w:val="Body"/>
        <w:spacing w:after="0" w:line="360" w:lineRule="auto"/>
        <w:jc w:val="both"/>
        <w:rPr>
          <w:rFonts w:ascii="Times New Roman" w:eastAsia="Times New Roman" w:hAnsi="Times New Roman" w:cs="Times New Roman"/>
          <w:color w:val="222222"/>
          <w:sz w:val="24"/>
          <w:szCs w:val="24"/>
        </w:rPr>
      </w:pPr>
      <w:r>
        <w:rPr>
          <w:rFonts w:ascii="Times New Roman"/>
          <w:color w:val="222222"/>
          <w:sz w:val="24"/>
          <w:szCs w:val="24"/>
          <w:lang w:val="fr-FR"/>
        </w:rPr>
        <w:t>(</w:t>
      </w:r>
      <w:proofErr w:type="gramStart"/>
      <w:r>
        <w:rPr>
          <w:rFonts w:ascii="Times New Roman"/>
          <w:color w:val="222222"/>
          <w:sz w:val="24"/>
          <w:szCs w:val="24"/>
          <w:lang w:val="fr-FR"/>
        </w:rPr>
        <w:t>Source:</w:t>
      </w:r>
      <w:proofErr w:type="gramEnd"/>
      <w:r>
        <w:rPr>
          <w:rFonts w:ascii="Times New Roman"/>
          <w:color w:val="222222"/>
          <w:sz w:val="24"/>
          <w:szCs w:val="24"/>
          <w:lang w:val="fr-FR"/>
        </w:rPr>
        <w:t xml:space="preserve"> Collet </w:t>
      </w:r>
      <w:r>
        <w:rPr>
          <w:rFonts w:ascii="Times New Roman"/>
          <w:i/>
          <w:iCs/>
          <w:color w:val="222222"/>
          <w:sz w:val="24"/>
          <w:szCs w:val="24"/>
          <w:lang w:val="nl-NL"/>
        </w:rPr>
        <w:t>et al</w:t>
      </w:r>
      <w:r>
        <w:rPr>
          <w:rFonts w:ascii="Times New Roman"/>
          <w:color w:val="222222"/>
          <w:sz w:val="24"/>
          <w:szCs w:val="24"/>
        </w:rPr>
        <w:t xml:space="preserve"> 2015)</w:t>
      </w:r>
    </w:p>
    <w:p w:rsidR="00D974CE" w:rsidRDefault="00D974CE">
      <w:pPr>
        <w:pStyle w:val="Body"/>
        <w:spacing w:after="0" w:line="360" w:lineRule="auto"/>
        <w:jc w:val="both"/>
        <w:rPr>
          <w:rFonts w:ascii="Times New Roman" w:eastAsia="Times New Roman" w:hAnsi="Times New Roman" w:cs="Times New Roman"/>
          <w:color w:val="222222"/>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proofErr w:type="gramStart"/>
      <w:r>
        <w:rPr>
          <w:rFonts w:ascii="Times New Roman"/>
          <w:color w:val="222222"/>
          <w:sz w:val="24"/>
          <w:szCs w:val="24"/>
          <w:lang w:val="en-US"/>
        </w:rPr>
        <w:t>Moreover</w:t>
      </w:r>
      <w:proofErr w:type="gramEnd"/>
      <w:r>
        <w:rPr>
          <w:rFonts w:ascii="Times New Roman"/>
          <w:color w:val="222222"/>
          <w:sz w:val="24"/>
          <w:szCs w:val="24"/>
          <w:lang w:val="en-US"/>
        </w:rPr>
        <w:t xml:space="preserve"> leadership quality is consisting of many other skills such as organizing and cooperating, making decisions and planning skills. According to Smith and Paton (2014), through the means of communication skill, there must have a quality to make a presentation or making network with another member of industry </w:t>
      </w:r>
      <w:proofErr w:type="gramStart"/>
      <w:r>
        <w:rPr>
          <w:rFonts w:ascii="Times New Roman"/>
          <w:color w:val="222222"/>
          <w:sz w:val="24"/>
          <w:szCs w:val="24"/>
          <w:lang w:val="en-US"/>
        </w:rPr>
        <w:t>in order to</w:t>
      </w:r>
      <w:proofErr w:type="gramEnd"/>
      <w:r>
        <w:rPr>
          <w:rFonts w:ascii="Times New Roman"/>
          <w:color w:val="222222"/>
          <w:sz w:val="24"/>
          <w:szCs w:val="24"/>
          <w:lang w:val="en-US"/>
        </w:rPr>
        <w:t xml:space="preserve"> meet real-world situation. Along with that, it needs to formulate a strategic or creative plan to solve the </w:t>
      </w:r>
      <w:proofErr w:type="gramStart"/>
      <w:r>
        <w:rPr>
          <w:rFonts w:ascii="Times New Roman"/>
          <w:color w:val="222222"/>
          <w:sz w:val="24"/>
          <w:szCs w:val="24"/>
          <w:lang w:val="en-US"/>
        </w:rPr>
        <w:t>real world</w:t>
      </w:r>
      <w:proofErr w:type="gramEnd"/>
      <w:r>
        <w:rPr>
          <w:rFonts w:ascii="Times New Roman"/>
          <w:color w:val="222222"/>
          <w:sz w:val="24"/>
          <w:szCs w:val="24"/>
          <w:lang w:val="en-US"/>
        </w:rPr>
        <w:t xml:space="preserve"> problem. </w:t>
      </w:r>
    </w:p>
    <w:p w:rsidR="00D974CE" w:rsidRDefault="00D974CE">
      <w:pPr>
        <w:pStyle w:val="Body"/>
        <w:spacing w:after="0" w:line="360" w:lineRule="auto"/>
        <w:jc w:val="both"/>
        <w:rPr>
          <w:rFonts w:ascii="Times New Roman" w:eastAsia="Times New Roman" w:hAnsi="Times New Roman" w:cs="Times New Roman"/>
          <w:color w:val="222222"/>
          <w:sz w:val="24"/>
          <w:szCs w:val="24"/>
        </w:rPr>
      </w:pP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en-US"/>
        </w:rPr>
        <w:t>Figure 2: Different aspect of leadership quality</w:t>
      </w:r>
    </w:p>
    <w:p w:rsidR="00D974CE" w:rsidRDefault="002A0C49">
      <w:pPr>
        <w:pStyle w:val="Body"/>
        <w:spacing w:after="0" w:line="360" w:lineRule="auto"/>
        <w:jc w:val="both"/>
        <w:rPr>
          <w:rFonts w:ascii="Times New Roman" w:eastAsia="Times New Roman" w:hAnsi="Times New Roman" w:cs="Times New Roman"/>
          <w:color w:val="222222"/>
          <w:sz w:val="24"/>
          <w:szCs w:val="24"/>
        </w:rPr>
      </w:pPr>
      <w:r>
        <w:rPr>
          <w:rFonts w:ascii="Times New Roman"/>
          <w:sz w:val="24"/>
          <w:szCs w:val="24"/>
          <w:lang w:val="fr-FR"/>
        </w:rPr>
        <w:t>(</w:t>
      </w:r>
      <w:proofErr w:type="gramStart"/>
      <w:r>
        <w:rPr>
          <w:rFonts w:ascii="Times New Roman"/>
          <w:sz w:val="24"/>
          <w:szCs w:val="24"/>
          <w:lang w:val="fr-FR"/>
        </w:rPr>
        <w:t>Source:</w:t>
      </w:r>
      <w:proofErr w:type="gramEnd"/>
      <w:r>
        <w:rPr>
          <w:rFonts w:ascii="Times New Roman"/>
          <w:color w:val="222222"/>
          <w:sz w:val="24"/>
          <w:szCs w:val="24"/>
          <w:lang w:val="en-US"/>
        </w:rPr>
        <w:t xml:space="preserve"> Smith </w:t>
      </w:r>
      <w:r>
        <w:rPr>
          <w:rFonts w:ascii="Times New Roman"/>
          <w:i/>
          <w:iCs/>
          <w:color w:val="222222"/>
          <w:sz w:val="24"/>
          <w:szCs w:val="24"/>
          <w:lang w:val="nl-NL"/>
        </w:rPr>
        <w:t>et al</w:t>
      </w:r>
      <w:r>
        <w:rPr>
          <w:rFonts w:ascii="Times New Roman"/>
          <w:color w:val="222222"/>
          <w:sz w:val="24"/>
          <w:szCs w:val="24"/>
        </w:rPr>
        <w:t xml:space="preserve"> 2014)</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proofErr w:type="spellStart"/>
      <w:r>
        <w:rPr>
          <w:sz w:val="24"/>
          <w:szCs w:val="24"/>
        </w:rPr>
        <w:t>Analysis</w:t>
      </w:r>
      <w:proofErr w:type="spellEnd"/>
      <w:r>
        <w:rPr>
          <w:sz w:val="24"/>
          <w:szCs w:val="24"/>
        </w:rPr>
        <w:t xml:space="preserve"> </w:t>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As suggested by </w:t>
      </w:r>
      <w:proofErr w:type="spellStart"/>
      <w:r>
        <w:rPr>
          <w:rFonts w:ascii="Times New Roman"/>
          <w:color w:val="222222"/>
          <w:sz w:val="24"/>
          <w:szCs w:val="24"/>
          <w:lang w:val="fr-FR"/>
        </w:rPr>
        <w:t>O'Neil</w:t>
      </w:r>
      <w:proofErr w:type="spellEnd"/>
      <w:r>
        <w:rPr>
          <w:rFonts w:ascii="Times New Roman"/>
          <w:color w:val="222222"/>
          <w:sz w:val="24"/>
          <w:szCs w:val="24"/>
          <w:lang w:val="fr-FR"/>
        </w:rPr>
        <w:t xml:space="preserve"> (2014),</w:t>
      </w:r>
      <w:r>
        <w:rPr>
          <w:rFonts w:ascii="Times New Roman"/>
          <w:sz w:val="24"/>
          <w:szCs w:val="24"/>
          <w:lang w:val="en-US"/>
        </w:rPr>
        <w:t xml:space="preserve"> the perspective of academic socialization is highly </w:t>
      </w:r>
      <w:proofErr w:type="gramStart"/>
      <w:r>
        <w:rPr>
          <w:rFonts w:ascii="Times New Roman"/>
          <w:sz w:val="24"/>
          <w:szCs w:val="24"/>
          <w:lang w:val="en-US"/>
        </w:rPr>
        <w:t>developed</w:t>
      </w:r>
      <w:proofErr w:type="gramEnd"/>
      <w:r>
        <w:rPr>
          <w:rFonts w:ascii="Times New Roman"/>
          <w:sz w:val="24"/>
          <w:szCs w:val="24"/>
          <w:lang w:val="en-US"/>
        </w:rPr>
        <w:t xml:space="preserve"> and it has focused mostly on the requirement in a higher educational system. Although academic employability skills could be shared in between staff and students within the educational industry. It has observed that staffs are being more active by taking the responsibility </w:t>
      </w:r>
      <w:proofErr w:type="gramStart"/>
      <w:r>
        <w:rPr>
          <w:rFonts w:ascii="Times New Roman"/>
          <w:sz w:val="24"/>
          <w:szCs w:val="24"/>
          <w:lang w:val="en-US"/>
        </w:rPr>
        <w:t>in order to</w:t>
      </w:r>
      <w:proofErr w:type="gramEnd"/>
      <w:r>
        <w:rPr>
          <w:rFonts w:ascii="Times New Roman"/>
          <w:sz w:val="24"/>
          <w:szCs w:val="24"/>
          <w:lang w:val="en-US"/>
        </w:rPr>
        <w:t xml:space="preserve"> maintain the discipline as well as the system. </w:t>
      </w:r>
      <w:proofErr w:type="gramStart"/>
      <w:r>
        <w:rPr>
          <w:rFonts w:ascii="Times New Roman"/>
          <w:sz w:val="24"/>
          <w:szCs w:val="24"/>
          <w:lang w:val="en-US"/>
        </w:rPr>
        <w:t>In order to</w:t>
      </w:r>
      <w:proofErr w:type="gramEnd"/>
      <w:r>
        <w:rPr>
          <w:rFonts w:ascii="Times New Roman"/>
          <w:sz w:val="24"/>
          <w:szCs w:val="24"/>
          <w:lang w:val="en-US"/>
        </w:rPr>
        <w:t xml:space="preserve"> analyze the </w:t>
      </w:r>
      <w:r>
        <w:rPr>
          <w:rFonts w:ascii="Times New Roman"/>
          <w:sz w:val="24"/>
          <w:szCs w:val="24"/>
          <w:lang w:val="en-US"/>
        </w:rPr>
        <w:lastRenderedPageBreak/>
        <w:t>academic skills for employment in an organization, it is required to maintain logical and analytical data statistically. Primarily there are two types of analytical skill of the survey responses regarding the academic employability skills. One is the technical or professional skill and second is employability skills. Employability skills are very much critical for harmonious as well as effective performance in any kind of workplace as this type of skills is very valuable for the employer (</w:t>
      </w:r>
      <w:proofErr w:type="spellStart"/>
      <w:r>
        <w:rPr>
          <w:rFonts w:ascii="Times New Roman"/>
          <w:sz w:val="24"/>
          <w:szCs w:val="24"/>
          <w:lang w:val="en-US"/>
        </w:rPr>
        <w:t>Halttunen</w:t>
      </w:r>
      <w:proofErr w:type="spellEnd"/>
      <w:r>
        <w:rPr>
          <w:rFonts w:ascii="Times New Roman"/>
          <w:sz w:val="24"/>
          <w:szCs w:val="24"/>
          <w:lang w:val="en-US"/>
        </w:rPr>
        <w:t xml:space="preserve">, </w:t>
      </w:r>
      <w:proofErr w:type="spellStart"/>
      <w:r>
        <w:rPr>
          <w:rFonts w:ascii="Times New Roman"/>
          <w:sz w:val="24"/>
          <w:szCs w:val="24"/>
          <w:lang w:val="en-US"/>
        </w:rPr>
        <w:t>Koivisto</w:t>
      </w:r>
      <w:proofErr w:type="spellEnd"/>
      <w:r>
        <w:rPr>
          <w:rFonts w:ascii="Times New Roman"/>
          <w:sz w:val="24"/>
          <w:szCs w:val="24"/>
          <w:lang w:val="en-US"/>
        </w:rPr>
        <w:t xml:space="preserve">, and </w:t>
      </w:r>
      <w:proofErr w:type="spellStart"/>
      <w:r>
        <w:rPr>
          <w:rFonts w:ascii="Times New Roman"/>
          <w:sz w:val="24"/>
          <w:szCs w:val="24"/>
          <w:lang w:val="en-US"/>
        </w:rPr>
        <w:t>Billett</w:t>
      </w:r>
      <w:proofErr w:type="spellEnd"/>
      <w:r>
        <w:rPr>
          <w:rFonts w:ascii="Times New Roman"/>
          <w:sz w:val="24"/>
          <w:szCs w:val="24"/>
          <w:lang w:val="en-US"/>
        </w:rPr>
        <w:t xml:space="preserve">, 2014). </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In the opinion of Jackson (2014), the benefit of these academic employability skills can be measured in terms of capability that helps to make a person successful in the workplace. It is also beneficial for students by making a path in the global economy. The competitive skills </w:t>
      </w:r>
      <w:proofErr w:type="gramStart"/>
      <w:r>
        <w:rPr>
          <w:rFonts w:ascii="Times New Roman"/>
          <w:sz w:val="24"/>
          <w:szCs w:val="24"/>
          <w:lang w:val="en-US"/>
        </w:rPr>
        <w:t>has</w:t>
      </w:r>
      <w:proofErr w:type="gramEnd"/>
      <w:r>
        <w:rPr>
          <w:rFonts w:ascii="Times New Roman"/>
          <w:sz w:val="24"/>
          <w:szCs w:val="24"/>
          <w:lang w:val="en-US"/>
        </w:rPr>
        <w:t xml:space="preserve"> maintained the existence of an individual in a market. The key skills that improve employability skills are teamwork, communication, self-management, technological skill, organization and the planning skills, learning skills and the initiative skills. As per </w:t>
      </w:r>
      <w:proofErr w:type="spellStart"/>
      <w:r>
        <w:rPr>
          <w:rFonts w:ascii="Times New Roman"/>
          <w:sz w:val="24"/>
          <w:szCs w:val="24"/>
          <w:lang w:val="en-US"/>
        </w:rPr>
        <w:t>Fuhs</w:t>
      </w:r>
      <w:proofErr w:type="spellEnd"/>
      <w:r>
        <w:rPr>
          <w:rFonts w:ascii="Times New Roman"/>
          <w:i/>
          <w:iCs/>
          <w:sz w:val="24"/>
          <w:szCs w:val="24"/>
          <w:lang w:val="nl-NL"/>
        </w:rPr>
        <w:t xml:space="preserve">et al. </w:t>
      </w:r>
      <w:r>
        <w:rPr>
          <w:rFonts w:ascii="Times New Roman"/>
          <w:sz w:val="24"/>
          <w:szCs w:val="24"/>
          <w:lang w:val="en-US"/>
        </w:rPr>
        <w:t>(2014), these are all the aspects that help to extent the academic knowledge. In contrast, there is also some limitation of these academic employability skills which is considered the lack of practical knowledge or lack of skills, overestimation and so on.</w:t>
      </w:r>
    </w:p>
    <w:p w:rsidR="00D974CE" w:rsidRDefault="002A0C49">
      <w:pPr>
        <w:pStyle w:val="Body"/>
        <w:spacing w:before="240"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It is very difficult in any academic field and profession field to get a suitable job without </w:t>
      </w:r>
      <w:proofErr w:type="gramStart"/>
      <w:r>
        <w:rPr>
          <w:rFonts w:ascii="Times New Roman"/>
          <w:sz w:val="24"/>
          <w:szCs w:val="24"/>
          <w:lang w:val="en-US"/>
        </w:rPr>
        <w:t>all of these</w:t>
      </w:r>
      <w:proofErr w:type="gramEnd"/>
      <w:r>
        <w:rPr>
          <w:rFonts w:ascii="Times New Roman"/>
          <w:sz w:val="24"/>
          <w:szCs w:val="24"/>
          <w:lang w:val="en-US"/>
        </w:rPr>
        <w:t xml:space="preserve"> skills. It becomes very much problematic for future growth in the global market. There need to capture overall status of the economy by analyzing the rate of employment. </w:t>
      </w:r>
      <w:proofErr w:type="gramStart"/>
      <w:r>
        <w:rPr>
          <w:rFonts w:ascii="Times New Roman"/>
          <w:sz w:val="24"/>
          <w:szCs w:val="24"/>
          <w:lang w:val="en-US"/>
        </w:rPr>
        <w:t>In order to</w:t>
      </w:r>
      <w:proofErr w:type="gramEnd"/>
      <w:r>
        <w:rPr>
          <w:rFonts w:ascii="Times New Roman"/>
          <w:sz w:val="24"/>
          <w:szCs w:val="24"/>
          <w:lang w:val="en-US"/>
        </w:rPr>
        <w:t xml:space="preserve"> capture the data, there is required to maintain strong logical skills by interpreting the dataset statistically. </w:t>
      </w:r>
      <w:proofErr w:type="gramStart"/>
      <w:r>
        <w:rPr>
          <w:rFonts w:ascii="Times New Roman"/>
          <w:sz w:val="24"/>
          <w:szCs w:val="24"/>
          <w:lang w:val="en-US"/>
        </w:rPr>
        <w:t>All of</w:t>
      </w:r>
      <w:proofErr w:type="gramEnd"/>
      <w:r>
        <w:rPr>
          <w:rFonts w:ascii="Times New Roman"/>
          <w:sz w:val="24"/>
          <w:szCs w:val="24"/>
          <w:lang w:val="en-US"/>
        </w:rPr>
        <w:t xml:space="preserve"> those skills are equally important for the various type of field such as business analytical, business development or programming, project management and also require for the marketing system. One of the crucial analytical skills is creativity, because creativity is considered as a technical process to solve the problem. Another important analytical skill would be the critical thinking. This type of analytical skill helps to evaluate the relevant information of existing problem. After that, there would be the </w:t>
      </w:r>
      <w:proofErr w:type="gramStart"/>
      <w:r>
        <w:rPr>
          <w:rFonts w:ascii="Times New Roman"/>
          <w:sz w:val="24"/>
          <w:szCs w:val="24"/>
          <w:lang w:val="en-US"/>
        </w:rPr>
        <w:t>decision making</w:t>
      </w:r>
      <w:proofErr w:type="gramEnd"/>
      <w:r>
        <w:rPr>
          <w:rFonts w:ascii="Times New Roman"/>
          <w:sz w:val="24"/>
          <w:szCs w:val="24"/>
          <w:lang w:val="en-US"/>
        </w:rPr>
        <w:t xml:space="preserve"> process in terms of finding. This analytical process provides a relevant data or information regarding the employability skill in the different country and it is very easy to measure the rate of employment in academic-industry (Maurer and </w:t>
      </w:r>
      <w:proofErr w:type="spellStart"/>
      <w:r>
        <w:rPr>
          <w:rFonts w:ascii="Times New Roman"/>
          <w:sz w:val="24"/>
          <w:szCs w:val="24"/>
          <w:lang w:val="en-US"/>
        </w:rPr>
        <w:t>Mawdsley</w:t>
      </w:r>
      <w:proofErr w:type="spellEnd"/>
      <w:r>
        <w:rPr>
          <w:rFonts w:ascii="Times New Roman"/>
          <w:sz w:val="24"/>
          <w:szCs w:val="24"/>
          <w:lang w:val="en-US"/>
        </w:rPr>
        <w:t xml:space="preserve"> 2014).</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en-US"/>
        </w:rPr>
        <w:t>Figure 3: Analytical skill of academic employment</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fr-FR"/>
        </w:rPr>
        <w:t>(</w:t>
      </w:r>
      <w:proofErr w:type="gramStart"/>
      <w:r>
        <w:rPr>
          <w:rFonts w:ascii="Times New Roman"/>
          <w:sz w:val="24"/>
          <w:szCs w:val="24"/>
          <w:lang w:val="fr-FR"/>
        </w:rPr>
        <w:t>Source:</w:t>
      </w:r>
      <w:r>
        <w:rPr>
          <w:rFonts w:ascii="Times New Roman"/>
          <w:sz w:val="24"/>
          <w:szCs w:val="24"/>
          <w:lang w:val="en-US"/>
        </w:rPr>
        <w:t>Maurer</w:t>
      </w:r>
      <w:proofErr w:type="gramEnd"/>
      <w:r>
        <w:rPr>
          <w:rFonts w:ascii="Times New Roman"/>
          <w:sz w:val="24"/>
          <w:szCs w:val="24"/>
          <w:lang w:val="en-US"/>
        </w:rPr>
        <w:t xml:space="preserve"> and </w:t>
      </w:r>
      <w:proofErr w:type="spellStart"/>
      <w:r>
        <w:rPr>
          <w:rFonts w:ascii="Times New Roman"/>
          <w:sz w:val="24"/>
          <w:szCs w:val="24"/>
          <w:lang w:val="en-US"/>
        </w:rPr>
        <w:t>Mawdsley</w:t>
      </w:r>
      <w:proofErr w:type="spellEnd"/>
      <w:r>
        <w:rPr>
          <w:rFonts w:ascii="Times New Roman"/>
          <w:sz w:val="24"/>
          <w:szCs w:val="24"/>
          <w:lang w:val="en-US"/>
        </w:rPr>
        <w:t xml:space="preserve"> 2014)</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lastRenderedPageBreak/>
        <w:t xml:space="preserve">Considering this analysis, it can be surmised that both academic as well as professional skills should be possessed by an individual to get employment in the professional world. According to </w:t>
      </w:r>
      <w:proofErr w:type="spellStart"/>
      <w:r>
        <w:rPr>
          <w:rFonts w:ascii="Times New Roman"/>
          <w:sz w:val="24"/>
          <w:szCs w:val="24"/>
          <w:lang w:val="en-US"/>
        </w:rPr>
        <w:t>Makki</w:t>
      </w:r>
      <w:proofErr w:type="spellEnd"/>
      <w:r>
        <w:rPr>
          <w:rFonts w:ascii="Times New Roman"/>
          <w:i/>
          <w:iCs/>
          <w:sz w:val="24"/>
          <w:szCs w:val="24"/>
          <w:lang w:val="nl-NL"/>
        </w:rPr>
        <w:t>et al</w:t>
      </w:r>
      <w:r>
        <w:rPr>
          <w:rFonts w:ascii="Times New Roman"/>
          <w:sz w:val="24"/>
          <w:szCs w:val="24"/>
          <w:lang w:val="en-US"/>
        </w:rPr>
        <w:t xml:space="preserve"> (2015), academic skills would aid the person to apply in reputed organizations, employability skills such as interpersonal communication, teamwork, critical thinking, strategic decision making, crisis management, and ethical conformity could propel the same person scale heights of success in professional career. Moreover, in a contemporary world, sufficient knowledge about information and communication technology is also considered as one of the topmost priority for gaining employment. Therefore, to </w:t>
      </w:r>
      <w:proofErr w:type="spellStart"/>
      <w:r>
        <w:rPr>
          <w:rFonts w:ascii="Times New Roman"/>
          <w:sz w:val="24"/>
          <w:szCs w:val="24"/>
          <w:lang w:val="en-US"/>
        </w:rPr>
        <w:t>summarise</w:t>
      </w:r>
      <w:proofErr w:type="spellEnd"/>
      <w:r>
        <w:rPr>
          <w:rFonts w:ascii="Times New Roman"/>
          <w:sz w:val="24"/>
          <w:szCs w:val="24"/>
          <w:lang w:val="en-US"/>
        </w:rPr>
        <w:t xml:space="preserve">, possession of </w:t>
      </w:r>
      <w:proofErr w:type="gramStart"/>
      <w:r>
        <w:rPr>
          <w:rFonts w:ascii="Times New Roman"/>
          <w:sz w:val="24"/>
          <w:szCs w:val="24"/>
          <w:lang w:val="en-US"/>
        </w:rPr>
        <w:t>aforementioned soft</w:t>
      </w:r>
      <w:proofErr w:type="gramEnd"/>
      <w:r>
        <w:rPr>
          <w:rFonts w:ascii="Times New Roman"/>
          <w:sz w:val="24"/>
          <w:szCs w:val="24"/>
          <w:lang w:val="en-US"/>
        </w:rPr>
        <w:t>, as well as hard skills, can widen the probability of having better exposure in a contemporary corporate sector.</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lang w:val="en-US"/>
        </w:rPr>
        <w:t xml:space="preserve">Skills required for professional practice </w:t>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Along with the academic sector, there is also different kind of professional field. Every professional gets involved in the various type of activity beyond their fieldwork.it helps to build an effective professional skill rather than technical skill in the global market. As suggested by Cottrell (2015), the conservation of natural resource </w:t>
      </w:r>
      <w:proofErr w:type="gramStart"/>
      <w:r>
        <w:rPr>
          <w:rFonts w:ascii="Times New Roman"/>
          <w:sz w:val="24"/>
          <w:szCs w:val="24"/>
          <w:lang w:val="en-US"/>
        </w:rPr>
        <w:t>is considered to be</w:t>
      </w:r>
      <w:proofErr w:type="gramEnd"/>
      <w:r>
        <w:rPr>
          <w:rFonts w:ascii="Times New Roman"/>
          <w:sz w:val="24"/>
          <w:szCs w:val="24"/>
          <w:lang w:val="en-US"/>
        </w:rPr>
        <w:t xml:space="preserve"> a profession of problem-solving. It helps to transform their ideas, knowledge as well as the values in the reality. There is a requirement of set of theories, concept of working method in the professional practice which provides them to access the ecological; dimension as well as the socio-political problem.  They should have the ability to understand the existence of operating process. It is also required to understand their objectives as well the different methodology of logical process for decision making of the existing finding.</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As commented by </w:t>
      </w:r>
      <w:proofErr w:type="spellStart"/>
      <w:r>
        <w:rPr>
          <w:rFonts w:ascii="Times New Roman"/>
          <w:sz w:val="24"/>
          <w:szCs w:val="24"/>
          <w:lang w:val="en-US"/>
        </w:rPr>
        <w:t>Halttunen</w:t>
      </w:r>
      <w:proofErr w:type="spellEnd"/>
      <w:r>
        <w:rPr>
          <w:rFonts w:ascii="Times New Roman"/>
          <w:sz w:val="24"/>
          <w:szCs w:val="24"/>
          <w:lang w:val="en-US"/>
        </w:rPr>
        <w:t xml:space="preserve"> </w:t>
      </w:r>
      <w:r>
        <w:rPr>
          <w:rFonts w:ascii="Times New Roman"/>
          <w:i/>
          <w:iCs/>
          <w:sz w:val="24"/>
          <w:szCs w:val="24"/>
          <w:lang w:val="nl-NL"/>
        </w:rPr>
        <w:t>et al</w:t>
      </w:r>
      <w:r>
        <w:rPr>
          <w:rFonts w:ascii="Times New Roman"/>
          <w:sz w:val="24"/>
          <w:szCs w:val="24"/>
          <w:lang w:val="en-US"/>
        </w:rPr>
        <w:t xml:space="preserve"> (2014), professional need to increase their employability skill by participating in a different kind of activity. This professional should have aimed to achieve their goal across the global market. It is </w:t>
      </w:r>
      <w:proofErr w:type="gramStart"/>
      <w:r>
        <w:rPr>
          <w:rFonts w:ascii="Times New Roman"/>
          <w:sz w:val="24"/>
          <w:szCs w:val="24"/>
          <w:lang w:val="en-US"/>
        </w:rPr>
        <w:t>been</w:t>
      </w:r>
      <w:proofErr w:type="gramEnd"/>
      <w:r>
        <w:rPr>
          <w:rFonts w:ascii="Times New Roman"/>
          <w:sz w:val="24"/>
          <w:szCs w:val="24"/>
          <w:lang w:val="en-US"/>
        </w:rPr>
        <w:t xml:space="preserve"> observed that the professional in various industry has faced many difficult challenges to custom the ecosystem management. </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For developing the employability skill in other professional practice, there is a requirement of some major component for making a successful career across the world. First, important major factor is the observational standpoint. Secondly, important factor would be the problem orientation. Third one is social process and lastly, there is a decision-making process (</w:t>
      </w:r>
      <w:proofErr w:type="spellStart"/>
      <w:r>
        <w:rPr>
          <w:rFonts w:ascii="Times New Roman"/>
          <w:sz w:val="24"/>
          <w:szCs w:val="24"/>
          <w:lang w:val="en-US"/>
        </w:rPr>
        <w:t>Fuhs</w:t>
      </w:r>
      <w:proofErr w:type="spellEnd"/>
      <w:r>
        <w:rPr>
          <w:rFonts w:ascii="Times New Roman"/>
          <w:sz w:val="24"/>
          <w:szCs w:val="24"/>
          <w:lang w:val="en-US"/>
        </w:rPr>
        <w:t xml:space="preserve"> </w:t>
      </w:r>
      <w:r>
        <w:rPr>
          <w:rFonts w:ascii="Times New Roman"/>
          <w:i/>
          <w:iCs/>
          <w:sz w:val="24"/>
          <w:szCs w:val="24"/>
          <w:lang w:val="nl-NL"/>
        </w:rPr>
        <w:t xml:space="preserve">et </w:t>
      </w:r>
      <w:proofErr w:type="gramStart"/>
      <w:r>
        <w:rPr>
          <w:rFonts w:ascii="Times New Roman"/>
          <w:i/>
          <w:iCs/>
          <w:sz w:val="24"/>
          <w:szCs w:val="24"/>
          <w:lang w:val="nl-NL"/>
        </w:rPr>
        <w:t>al</w:t>
      </w:r>
      <w:r>
        <w:rPr>
          <w:rFonts w:hAnsi="Times New Roman"/>
          <w:sz w:val="24"/>
          <w:szCs w:val="24"/>
          <w:lang w:val="en-US"/>
        </w:rPr>
        <w:t xml:space="preserve"> </w:t>
      </w:r>
      <w:r>
        <w:rPr>
          <w:rFonts w:hAnsi="Times New Roman"/>
          <w:sz w:val="24"/>
          <w:szCs w:val="24"/>
          <w:lang w:val="en-US"/>
        </w:rPr>
        <w:t> </w:t>
      </w:r>
      <w:r>
        <w:rPr>
          <w:rFonts w:ascii="Times New Roman"/>
          <w:sz w:val="24"/>
          <w:szCs w:val="24"/>
        </w:rPr>
        <w:t>2014</w:t>
      </w:r>
      <w:proofErr w:type="gramEnd"/>
      <w:r>
        <w:rPr>
          <w:rFonts w:ascii="Times New Roman"/>
          <w:sz w:val="24"/>
          <w:szCs w:val="24"/>
        </w:rPr>
        <w:t>).</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en-US"/>
        </w:rPr>
        <w:t>Figure 4: Skills requirement for professional practice</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(Source: </w:t>
      </w:r>
      <w:proofErr w:type="spellStart"/>
      <w:r>
        <w:rPr>
          <w:rFonts w:ascii="Times New Roman"/>
          <w:sz w:val="24"/>
          <w:szCs w:val="24"/>
          <w:lang w:val="en-US"/>
        </w:rPr>
        <w:t>Fuhs</w:t>
      </w:r>
      <w:proofErr w:type="spellEnd"/>
      <w:r>
        <w:rPr>
          <w:rFonts w:ascii="Times New Roman"/>
          <w:sz w:val="24"/>
          <w:szCs w:val="24"/>
          <w:lang w:val="en-US"/>
        </w:rPr>
        <w:t xml:space="preserve"> </w:t>
      </w:r>
      <w:r>
        <w:rPr>
          <w:rFonts w:ascii="Times New Roman"/>
          <w:i/>
          <w:iCs/>
          <w:sz w:val="24"/>
          <w:szCs w:val="24"/>
          <w:lang w:val="nl-NL"/>
        </w:rPr>
        <w:t>et al</w:t>
      </w:r>
      <w:r>
        <w:rPr>
          <w:rFonts w:ascii="Times New Roman"/>
          <w:sz w:val="24"/>
          <w:szCs w:val="24"/>
        </w:rPr>
        <w:t xml:space="preserve"> 2014)</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In the opinion of Collet </w:t>
      </w:r>
      <w:r>
        <w:rPr>
          <w:rFonts w:ascii="Times New Roman"/>
          <w:i/>
          <w:iCs/>
          <w:sz w:val="24"/>
          <w:szCs w:val="24"/>
          <w:lang w:val="nl-NL"/>
        </w:rPr>
        <w:t>et al</w:t>
      </w:r>
      <w:r>
        <w:rPr>
          <w:rFonts w:ascii="Times New Roman"/>
          <w:sz w:val="24"/>
          <w:szCs w:val="24"/>
          <w:lang w:val="en-US"/>
        </w:rPr>
        <w:t xml:space="preserve"> (</w:t>
      </w:r>
      <w:proofErr w:type="gramStart"/>
      <w:r>
        <w:rPr>
          <w:rFonts w:ascii="Times New Roman"/>
          <w:sz w:val="24"/>
          <w:szCs w:val="24"/>
          <w:lang w:val="en-US"/>
        </w:rPr>
        <w:t>2015)The</w:t>
      </w:r>
      <w:proofErr w:type="gramEnd"/>
      <w:r>
        <w:rPr>
          <w:rFonts w:ascii="Times New Roman"/>
          <w:sz w:val="24"/>
          <w:szCs w:val="24"/>
          <w:lang w:val="en-US"/>
        </w:rPr>
        <w:t xml:space="preserve"> observational standpoint skill is required for making a person more skilled as they can use their working tools more efficiently. Whereas the problem orientation skills represent the ability to orients the different kind of issue and situation also. They should have a target towards their goal and therefore it is required to maintain an appropriate trend. The professional must have the skills to evaluate and develop the alternative way for fulfilling their goal. On the other hand, the social process involves the various approaches to achieve the target. Although it can be said as a contextual mapping that is how a professional should have focused on their target. These are all the observational tools for professional practice. The last component which is required for the professional practice is decision-making process. It designed with the actual function or a technique of choice. The choice of decision-making process is </w:t>
      </w:r>
      <w:proofErr w:type="gramStart"/>
      <w:r>
        <w:rPr>
          <w:rFonts w:ascii="Times New Roman"/>
          <w:sz w:val="24"/>
          <w:szCs w:val="24"/>
          <w:lang w:val="en-US"/>
        </w:rPr>
        <w:t>consist</w:t>
      </w:r>
      <w:proofErr w:type="gramEnd"/>
      <w:r>
        <w:rPr>
          <w:rFonts w:ascii="Times New Roman"/>
          <w:sz w:val="24"/>
          <w:szCs w:val="24"/>
          <w:lang w:val="en-US"/>
        </w:rPr>
        <w:t xml:space="preserve"> of different operation or function with the appropriate substantive norms (Maurer and Mawdsley</w:t>
      </w:r>
      <w:r w:rsidR="00AF4D65">
        <w:rPr>
          <w:rFonts w:ascii="Times New Roman"/>
          <w:sz w:val="24"/>
          <w:szCs w:val="24"/>
          <w:lang w:val="en-US"/>
        </w:rPr>
        <w:t>,</w:t>
      </w:r>
      <w:r>
        <w:rPr>
          <w:rFonts w:ascii="Times New Roman"/>
          <w:sz w:val="24"/>
          <w:szCs w:val="24"/>
          <w:lang w:val="en-US"/>
        </w:rPr>
        <w:t xml:space="preserve">2014). </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lang w:val="en-US"/>
        </w:rPr>
        <w:t xml:space="preserve">Conclusion </w:t>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This paper has discussed in detail about the academic and employability skills which are required in the workplace and its different consequent impacts on the people. The international labor organization (ILO) has chosen the context of skill development for employment growth as well as for increasing the productivity. The skill development plays a crucial role in economic and social development. Contrary to the conventional style of describing the issue regarding the academic employability skills, also highlighting the skills that are required for the professional practice. In this way, current paper has provided a detailed yet insightful discussion on ways to conduct an analytical discussion.</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line="360" w:lineRule="auto"/>
        <w:jc w:val="both"/>
      </w:pPr>
      <w:r>
        <w:br w:type="page"/>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rPr>
        <w:t xml:space="preserve">Reference </w:t>
      </w:r>
      <w:proofErr w:type="spellStart"/>
      <w:r>
        <w:rPr>
          <w:sz w:val="24"/>
          <w:szCs w:val="24"/>
        </w:rPr>
        <w:t>list</w:t>
      </w:r>
      <w:proofErr w:type="spellEnd"/>
    </w:p>
    <w:p w:rsidR="00D974CE" w:rsidRDefault="00D974CE">
      <w:pPr>
        <w:pStyle w:val="Body"/>
        <w:spacing w:after="0" w:line="360" w:lineRule="auto"/>
        <w:jc w:val="both"/>
        <w:rPr>
          <w:rFonts w:ascii="Times New Roman" w:eastAsia="Times New Roman" w:hAnsi="Times New Roman" w:cs="Times New Roman"/>
          <w:color w:val="222222"/>
          <w:sz w:val="24"/>
          <w:szCs w:val="24"/>
          <w:shd w:val="clear" w:color="auto" w:fill="FFFF00"/>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nl-NL"/>
        </w:rPr>
        <w:t>Books</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O'Neil, H.F. ed., 2014. Workforce readiness: Competencies and assessment. Abingdon: Psychology Press.</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Cottrell, S., 2015. Skills for success: Personal development and employability. Basingstoke: Palgrave Macmillan.</w:t>
      </w:r>
    </w:p>
    <w:p w:rsidR="00D974CE" w:rsidRDefault="002A0C49">
      <w:pPr>
        <w:pStyle w:val="Body"/>
        <w:spacing w:after="0" w:line="360" w:lineRule="auto"/>
        <w:jc w:val="both"/>
        <w:rPr>
          <w:rFonts w:ascii="Times New Roman" w:eastAsia="Times New Roman" w:hAnsi="Times New Roman" w:cs="Times New Roman"/>
          <w:sz w:val="24"/>
          <w:szCs w:val="24"/>
        </w:rPr>
      </w:pPr>
      <w:proofErr w:type="spellStart"/>
      <w:r>
        <w:rPr>
          <w:rFonts w:ascii="Times New Roman"/>
          <w:sz w:val="24"/>
          <w:szCs w:val="24"/>
          <w:lang w:val="en-US"/>
        </w:rPr>
        <w:t>Halttunen</w:t>
      </w:r>
      <w:proofErr w:type="spellEnd"/>
      <w:r>
        <w:rPr>
          <w:rFonts w:ascii="Times New Roman"/>
          <w:sz w:val="24"/>
          <w:szCs w:val="24"/>
          <w:lang w:val="en-US"/>
        </w:rPr>
        <w:t xml:space="preserve">, T., </w:t>
      </w:r>
      <w:proofErr w:type="spellStart"/>
      <w:r>
        <w:rPr>
          <w:rFonts w:ascii="Times New Roman"/>
          <w:sz w:val="24"/>
          <w:szCs w:val="24"/>
          <w:lang w:val="en-US"/>
        </w:rPr>
        <w:t>Koivisto</w:t>
      </w:r>
      <w:proofErr w:type="spellEnd"/>
      <w:r>
        <w:rPr>
          <w:rFonts w:ascii="Times New Roman"/>
          <w:sz w:val="24"/>
          <w:szCs w:val="24"/>
          <w:lang w:val="en-US"/>
        </w:rPr>
        <w:t xml:space="preserve">, M. and </w:t>
      </w:r>
      <w:proofErr w:type="spellStart"/>
      <w:r>
        <w:rPr>
          <w:rFonts w:ascii="Times New Roman"/>
          <w:sz w:val="24"/>
          <w:szCs w:val="24"/>
          <w:lang w:val="en-US"/>
        </w:rPr>
        <w:t>Billett</w:t>
      </w:r>
      <w:proofErr w:type="spellEnd"/>
      <w:r>
        <w:rPr>
          <w:rFonts w:ascii="Times New Roman"/>
          <w:sz w:val="24"/>
          <w:szCs w:val="24"/>
          <w:lang w:val="en-US"/>
        </w:rPr>
        <w:t>, S. eds., 2014. Promoting, assessing, recognizing and certifying lifelong learning: International perspectives and practices. London: Springer Science &amp; Business Media.</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proofErr w:type="spellStart"/>
      <w:r>
        <w:rPr>
          <w:rFonts w:ascii="Times New Roman"/>
          <w:b/>
          <w:bCs/>
          <w:sz w:val="24"/>
          <w:szCs w:val="24"/>
          <w:lang w:val="fr-FR"/>
        </w:rPr>
        <w:t>Journals</w:t>
      </w:r>
      <w:proofErr w:type="spellEnd"/>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 xml:space="preserve">Collet, C., Hine, D. and du Plessis, K., 2015. Employability skills: perspectives from a knowledge-intensive industry. </w:t>
      </w:r>
      <w:r>
        <w:rPr>
          <w:rFonts w:ascii="Times New Roman"/>
          <w:i/>
          <w:iCs/>
          <w:sz w:val="24"/>
          <w:szCs w:val="24"/>
          <w:lang w:val="en-US"/>
        </w:rPr>
        <w:t>Education+ Training</w:t>
      </w:r>
      <w:r>
        <w:rPr>
          <w:rFonts w:ascii="Times New Roman"/>
          <w:sz w:val="24"/>
          <w:szCs w:val="24"/>
        </w:rPr>
        <w:t xml:space="preserve">, </w:t>
      </w:r>
      <w:r>
        <w:rPr>
          <w:rFonts w:ascii="Times New Roman"/>
          <w:i/>
          <w:iCs/>
          <w:sz w:val="24"/>
          <w:szCs w:val="24"/>
        </w:rPr>
        <w:t>57</w:t>
      </w:r>
      <w:r>
        <w:rPr>
          <w:rFonts w:ascii="Times New Roman"/>
          <w:sz w:val="24"/>
          <w:szCs w:val="24"/>
          <w:lang w:val="en-US"/>
        </w:rPr>
        <w:t>(5), pp.532-559. http://www.emeraldinsight.com/doi/full/10.1108/ET-07-2014-0076</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 xml:space="preserve">El Mansour, B. and Dean, J.C., 2016. Employability Skills as Perceived by Employers and University Faculty in the Fields of Human Resource Development (HRD) for Entry Level Graduate Jobs. </w:t>
      </w:r>
      <w:r>
        <w:rPr>
          <w:rFonts w:ascii="Times New Roman"/>
          <w:i/>
          <w:iCs/>
          <w:sz w:val="24"/>
          <w:szCs w:val="24"/>
          <w:lang w:val="en-US"/>
        </w:rPr>
        <w:t>Journal of Human Resource and Sustainability Studies</w:t>
      </w:r>
      <w:r>
        <w:rPr>
          <w:rFonts w:ascii="Times New Roman"/>
          <w:sz w:val="24"/>
          <w:szCs w:val="24"/>
        </w:rPr>
        <w:t xml:space="preserve">, </w:t>
      </w:r>
      <w:r>
        <w:rPr>
          <w:rFonts w:ascii="Times New Roman"/>
          <w:i/>
          <w:iCs/>
          <w:sz w:val="24"/>
          <w:szCs w:val="24"/>
        </w:rPr>
        <w:t>4</w:t>
      </w:r>
      <w:r>
        <w:rPr>
          <w:rFonts w:ascii="Times New Roman"/>
          <w:sz w:val="24"/>
          <w:szCs w:val="24"/>
        </w:rPr>
        <w:t>(01), pp. 39-50.</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 xml:space="preserve"> Fraser, K., Richardson, J. and </w:t>
      </w:r>
      <w:proofErr w:type="spellStart"/>
      <w:r>
        <w:rPr>
          <w:rFonts w:ascii="Times New Roman"/>
          <w:color w:val="222222"/>
          <w:sz w:val="24"/>
          <w:szCs w:val="24"/>
          <w:lang w:val="en-US"/>
        </w:rPr>
        <w:t>Karpathiou</w:t>
      </w:r>
      <w:proofErr w:type="spellEnd"/>
      <w:r>
        <w:rPr>
          <w:rFonts w:ascii="Times New Roman"/>
          <w:color w:val="222222"/>
          <w:sz w:val="24"/>
          <w:szCs w:val="24"/>
          <w:lang w:val="en-US"/>
        </w:rPr>
        <w:t xml:space="preserve">, V., 2014. Employability skills: Differing requirements and perceptions of regulators, accrediting bodies, students, academics and employers for coursework masters business (IT) programs. </w:t>
      </w:r>
      <w:r>
        <w:rPr>
          <w:rFonts w:ascii="Times New Roman"/>
          <w:i/>
          <w:iCs/>
          <w:sz w:val="24"/>
          <w:szCs w:val="24"/>
          <w:lang w:val="en-US"/>
        </w:rPr>
        <w:t>International Journal of Pedagogy and Curriculum</w:t>
      </w:r>
      <w:r>
        <w:rPr>
          <w:rFonts w:ascii="Times New Roman"/>
          <w:sz w:val="24"/>
          <w:szCs w:val="24"/>
        </w:rPr>
        <w:t xml:space="preserve">, </w:t>
      </w:r>
      <w:r>
        <w:rPr>
          <w:rFonts w:ascii="Times New Roman"/>
          <w:i/>
          <w:iCs/>
          <w:sz w:val="24"/>
          <w:szCs w:val="24"/>
        </w:rPr>
        <w:t>20</w:t>
      </w:r>
      <w:r>
        <w:rPr>
          <w:rFonts w:ascii="Times New Roman"/>
          <w:sz w:val="24"/>
          <w:szCs w:val="24"/>
        </w:rPr>
        <w:t>(2), pp.27-44.</w:t>
      </w:r>
    </w:p>
    <w:p w:rsidR="00D974CE" w:rsidRDefault="002A0C49">
      <w:pPr>
        <w:pStyle w:val="Body"/>
        <w:spacing w:after="0" w:line="360" w:lineRule="auto"/>
        <w:jc w:val="both"/>
        <w:rPr>
          <w:rFonts w:ascii="Times New Roman" w:eastAsia="Times New Roman" w:hAnsi="Times New Roman" w:cs="Times New Roman"/>
          <w:sz w:val="24"/>
          <w:szCs w:val="24"/>
        </w:rPr>
      </w:pPr>
      <w:proofErr w:type="spellStart"/>
      <w:r>
        <w:rPr>
          <w:rFonts w:ascii="Times New Roman"/>
          <w:sz w:val="24"/>
          <w:szCs w:val="24"/>
          <w:lang w:val="en-US"/>
        </w:rPr>
        <w:t>Fuhs</w:t>
      </w:r>
      <w:proofErr w:type="spellEnd"/>
      <w:r>
        <w:rPr>
          <w:rFonts w:ascii="Times New Roman"/>
          <w:sz w:val="24"/>
          <w:szCs w:val="24"/>
          <w:lang w:val="en-US"/>
        </w:rPr>
        <w:t xml:space="preserve">, M.W., Nesbitt, K.T., </w:t>
      </w:r>
      <w:proofErr w:type="spellStart"/>
      <w:r>
        <w:rPr>
          <w:rFonts w:ascii="Times New Roman"/>
          <w:sz w:val="24"/>
          <w:szCs w:val="24"/>
          <w:lang w:val="en-US"/>
        </w:rPr>
        <w:t>Farran</w:t>
      </w:r>
      <w:proofErr w:type="spellEnd"/>
      <w:r>
        <w:rPr>
          <w:rFonts w:ascii="Times New Roman"/>
          <w:sz w:val="24"/>
          <w:szCs w:val="24"/>
          <w:lang w:val="en-US"/>
        </w:rPr>
        <w:t xml:space="preserve">, D.C. and Dong, N., 2014.Longitudinal associations between executive functioning and academic skills across content </w:t>
      </w:r>
      <w:proofErr w:type="spellStart"/>
      <w:proofErr w:type="gramStart"/>
      <w:r>
        <w:rPr>
          <w:rFonts w:ascii="Times New Roman"/>
          <w:sz w:val="24"/>
          <w:szCs w:val="24"/>
          <w:lang w:val="en-US"/>
        </w:rPr>
        <w:t>areas.Developmental</w:t>
      </w:r>
      <w:proofErr w:type="spellEnd"/>
      <w:proofErr w:type="gramEnd"/>
      <w:r>
        <w:rPr>
          <w:rFonts w:ascii="Times New Roman"/>
          <w:sz w:val="24"/>
          <w:szCs w:val="24"/>
          <w:lang w:val="en-US"/>
        </w:rPr>
        <w:t xml:space="preserve"> Psychology, 50(6), p.1698. https://www.researchgate.net/profile/Dale_Farran/publication/261767716_Longitudinal_Associations_Between_Executive_Functioning_and_Academic_Skills_Across_Content_Areas/links/5708797208aea66081332584.pdf</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 xml:space="preserve">Jackson, D., 2014. Testing a model of undergraduate competence in employability skills and its implications for </w:t>
      </w:r>
      <w:proofErr w:type="spellStart"/>
      <w:proofErr w:type="gramStart"/>
      <w:r>
        <w:rPr>
          <w:rFonts w:ascii="Times New Roman"/>
          <w:color w:val="222222"/>
          <w:sz w:val="24"/>
          <w:szCs w:val="24"/>
          <w:lang w:val="en-US"/>
        </w:rPr>
        <w:t>stakeholders.</w:t>
      </w:r>
      <w:r>
        <w:rPr>
          <w:rFonts w:ascii="Times New Roman"/>
          <w:i/>
          <w:iCs/>
          <w:sz w:val="24"/>
          <w:szCs w:val="24"/>
          <w:lang w:val="en-US"/>
        </w:rPr>
        <w:t>Journal</w:t>
      </w:r>
      <w:proofErr w:type="spellEnd"/>
      <w:proofErr w:type="gramEnd"/>
      <w:r>
        <w:rPr>
          <w:rFonts w:ascii="Times New Roman"/>
          <w:i/>
          <w:iCs/>
          <w:sz w:val="24"/>
          <w:szCs w:val="24"/>
          <w:lang w:val="en-US"/>
        </w:rPr>
        <w:t xml:space="preserve"> of Education and Work</w:t>
      </w:r>
      <w:r>
        <w:rPr>
          <w:rFonts w:ascii="Times New Roman"/>
          <w:sz w:val="24"/>
          <w:szCs w:val="24"/>
        </w:rPr>
        <w:t xml:space="preserve">, </w:t>
      </w:r>
      <w:r>
        <w:rPr>
          <w:rFonts w:ascii="Times New Roman"/>
          <w:i/>
          <w:iCs/>
          <w:sz w:val="24"/>
          <w:szCs w:val="24"/>
        </w:rPr>
        <w:t>27</w:t>
      </w:r>
      <w:r>
        <w:rPr>
          <w:rFonts w:ascii="Times New Roman"/>
          <w:sz w:val="24"/>
          <w:szCs w:val="24"/>
        </w:rPr>
        <w:t>(2), pp.220-242.</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lastRenderedPageBreak/>
        <w:t xml:space="preserve"> </w:t>
      </w:r>
      <w:proofErr w:type="spellStart"/>
      <w:r>
        <w:rPr>
          <w:rFonts w:ascii="Times New Roman"/>
          <w:color w:val="222222"/>
          <w:sz w:val="24"/>
          <w:szCs w:val="24"/>
          <w:lang w:val="en-US"/>
        </w:rPr>
        <w:t>Makki</w:t>
      </w:r>
      <w:proofErr w:type="spellEnd"/>
      <w:proofErr w:type="gramStart"/>
      <w:r>
        <w:rPr>
          <w:rFonts w:ascii="Times New Roman"/>
          <w:color w:val="222222"/>
          <w:sz w:val="24"/>
          <w:szCs w:val="24"/>
          <w:lang w:val="en-US"/>
        </w:rPr>
        <w:t>, ,</w:t>
      </w:r>
      <w:proofErr w:type="gramEnd"/>
      <w:r>
        <w:rPr>
          <w:rFonts w:ascii="Times New Roman"/>
          <w:color w:val="222222"/>
          <w:sz w:val="24"/>
          <w:szCs w:val="24"/>
          <w:lang w:val="en-US"/>
        </w:rPr>
        <w:t xml:space="preserve">B.I., Salleh, R., </w:t>
      </w:r>
      <w:proofErr w:type="spellStart"/>
      <w:r>
        <w:rPr>
          <w:rFonts w:ascii="Times New Roman"/>
          <w:color w:val="222222"/>
          <w:sz w:val="24"/>
          <w:szCs w:val="24"/>
          <w:lang w:val="en-US"/>
        </w:rPr>
        <w:t>Memon</w:t>
      </w:r>
      <w:proofErr w:type="spellEnd"/>
      <w:r>
        <w:rPr>
          <w:rFonts w:ascii="Times New Roman"/>
          <w:color w:val="222222"/>
          <w:sz w:val="24"/>
          <w:szCs w:val="24"/>
          <w:lang w:val="en-US"/>
        </w:rPr>
        <w:t xml:space="preserve">, M.A. and Harun, H., 2015. The relationship between work readiness skills, career self-efficacy and career exploration among engineering graduates: A proposed framework. </w:t>
      </w:r>
      <w:r>
        <w:rPr>
          <w:rFonts w:ascii="Times New Roman"/>
          <w:i/>
          <w:iCs/>
          <w:sz w:val="24"/>
          <w:szCs w:val="24"/>
          <w:lang w:val="en-US"/>
        </w:rPr>
        <w:t>Research Journal of Applied Sciences, Engineering and Technology</w:t>
      </w:r>
      <w:r>
        <w:rPr>
          <w:rFonts w:ascii="Times New Roman"/>
          <w:sz w:val="24"/>
          <w:szCs w:val="24"/>
        </w:rPr>
        <w:t xml:space="preserve">, </w:t>
      </w:r>
      <w:r>
        <w:rPr>
          <w:rFonts w:ascii="Times New Roman"/>
          <w:i/>
          <w:iCs/>
          <w:sz w:val="24"/>
          <w:szCs w:val="24"/>
        </w:rPr>
        <w:t>10</w:t>
      </w:r>
      <w:r>
        <w:rPr>
          <w:rFonts w:ascii="Times New Roman"/>
          <w:sz w:val="24"/>
          <w:szCs w:val="24"/>
        </w:rPr>
        <w:t>(9), pp.1007-1011.</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 Maurer, H. and </w:t>
      </w:r>
      <w:proofErr w:type="spellStart"/>
      <w:r>
        <w:rPr>
          <w:rFonts w:ascii="Times New Roman"/>
          <w:sz w:val="24"/>
          <w:szCs w:val="24"/>
          <w:lang w:val="en-US"/>
        </w:rPr>
        <w:t>Mawdsley</w:t>
      </w:r>
      <w:proofErr w:type="spellEnd"/>
      <w:r>
        <w:rPr>
          <w:rFonts w:ascii="Times New Roman"/>
          <w:sz w:val="24"/>
          <w:szCs w:val="24"/>
          <w:lang w:val="en-US"/>
        </w:rPr>
        <w:t>, J., 2014. Students</w:t>
      </w:r>
      <w:r>
        <w:rPr>
          <w:rFonts w:hAnsi="Times New Roman"/>
          <w:sz w:val="24"/>
          <w:szCs w:val="24"/>
          <w:lang w:val="en-US"/>
        </w:rPr>
        <w:t>’</w:t>
      </w:r>
      <w:r>
        <w:rPr>
          <w:rFonts w:hAnsi="Times New Roman"/>
          <w:sz w:val="24"/>
          <w:szCs w:val="24"/>
          <w:lang w:val="en-US"/>
        </w:rPr>
        <w:t xml:space="preserve"> </w:t>
      </w:r>
      <w:r>
        <w:rPr>
          <w:rFonts w:ascii="Times New Roman"/>
          <w:sz w:val="24"/>
          <w:szCs w:val="24"/>
          <w:lang w:val="en-US"/>
        </w:rPr>
        <w:t xml:space="preserve">Skills, employability and the teaching of European studies: Challenges and opportunities. European Political Science, 13, pp.32-42 </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Moore, T. and Morton, J., 2017.The myth of job </w:t>
      </w:r>
      <w:proofErr w:type="spellStart"/>
      <w:proofErr w:type="gramStart"/>
      <w:r>
        <w:rPr>
          <w:rFonts w:ascii="Times New Roman"/>
          <w:sz w:val="24"/>
          <w:szCs w:val="24"/>
          <w:lang w:val="en-US"/>
        </w:rPr>
        <w:t>readiness?Written</w:t>
      </w:r>
      <w:proofErr w:type="spellEnd"/>
      <w:proofErr w:type="gramEnd"/>
      <w:r>
        <w:rPr>
          <w:rFonts w:ascii="Times New Roman"/>
          <w:sz w:val="24"/>
          <w:szCs w:val="24"/>
          <w:lang w:val="en-US"/>
        </w:rPr>
        <w:t xml:space="preserve"> communication, employability, and the </w:t>
      </w:r>
      <w:r>
        <w:rPr>
          <w:rFonts w:hAnsi="Times New Roman"/>
          <w:sz w:val="24"/>
          <w:szCs w:val="24"/>
          <w:lang w:val="en-US"/>
        </w:rPr>
        <w:t>‘</w:t>
      </w:r>
      <w:r>
        <w:rPr>
          <w:rFonts w:ascii="Times New Roman"/>
          <w:sz w:val="24"/>
          <w:szCs w:val="24"/>
          <w:lang w:val="sv-SE"/>
        </w:rPr>
        <w:t>skills gap</w:t>
      </w:r>
      <w:r>
        <w:rPr>
          <w:rFonts w:hAnsi="Times New Roman"/>
          <w:sz w:val="24"/>
          <w:szCs w:val="24"/>
          <w:lang w:val="en-US"/>
        </w:rPr>
        <w:t>’</w:t>
      </w:r>
      <w:r>
        <w:rPr>
          <w:rFonts w:ascii="Times New Roman"/>
          <w:sz w:val="24"/>
          <w:szCs w:val="24"/>
          <w:lang w:val="en-US"/>
        </w:rPr>
        <w:t xml:space="preserve">in higher </w:t>
      </w:r>
      <w:proofErr w:type="spellStart"/>
      <w:r>
        <w:rPr>
          <w:rFonts w:ascii="Times New Roman"/>
          <w:sz w:val="24"/>
          <w:szCs w:val="24"/>
          <w:lang w:val="en-US"/>
        </w:rPr>
        <w:t>education.Studies</w:t>
      </w:r>
      <w:proofErr w:type="spellEnd"/>
      <w:r>
        <w:rPr>
          <w:rFonts w:ascii="Times New Roman"/>
          <w:sz w:val="24"/>
          <w:szCs w:val="24"/>
          <w:lang w:val="en-US"/>
        </w:rPr>
        <w:t xml:space="preserve"> in Higher Education, 42(3), pp.591-609.</w:t>
      </w:r>
    </w:p>
    <w:p w:rsidR="00D974CE" w:rsidRDefault="002A0C49">
      <w:pPr>
        <w:pStyle w:val="Body"/>
        <w:spacing w:after="0" w:line="360" w:lineRule="auto"/>
        <w:jc w:val="both"/>
        <w:rPr>
          <w:rFonts w:ascii="Times New Roman" w:eastAsia="Times New Roman" w:hAnsi="Times New Roman" w:cs="Times New Roman"/>
          <w:color w:val="222222"/>
          <w:sz w:val="24"/>
          <w:szCs w:val="24"/>
        </w:rPr>
      </w:pPr>
      <w:proofErr w:type="spellStart"/>
      <w:r>
        <w:rPr>
          <w:rFonts w:ascii="Times New Roman"/>
          <w:color w:val="222222"/>
          <w:sz w:val="24"/>
          <w:szCs w:val="24"/>
          <w:lang w:val="en-US"/>
        </w:rPr>
        <w:t>Rabiner</w:t>
      </w:r>
      <w:proofErr w:type="spellEnd"/>
      <w:r>
        <w:rPr>
          <w:rFonts w:ascii="Times New Roman"/>
          <w:color w:val="222222"/>
          <w:sz w:val="24"/>
          <w:szCs w:val="24"/>
          <w:lang w:val="en-US"/>
        </w:rPr>
        <w:t xml:space="preserve">, D.L., Godwin, J. and Dodge, K.A., 2016. Predicting academic achievement and attainment: the contribution of early academic skills, attention difficulties, and social </w:t>
      </w:r>
      <w:proofErr w:type="spellStart"/>
      <w:proofErr w:type="gramStart"/>
      <w:r>
        <w:rPr>
          <w:rFonts w:ascii="Times New Roman"/>
          <w:color w:val="222222"/>
          <w:sz w:val="24"/>
          <w:szCs w:val="24"/>
          <w:lang w:val="en-US"/>
        </w:rPr>
        <w:t>competence.</w:t>
      </w:r>
      <w:r>
        <w:rPr>
          <w:rFonts w:ascii="Times New Roman"/>
          <w:i/>
          <w:iCs/>
          <w:color w:val="222222"/>
          <w:sz w:val="24"/>
          <w:szCs w:val="24"/>
          <w:lang w:val="en-US"/>
        </w:rPr>
        <w:t>School</w:t>
      </w:r>
      <w:proofErr w:type="spellEnd"/>
      <w:proofErr w:type="gramEnd"/>
      <w:r>
        <w:rPr>
          <w:rFonts w:ascii="Times New Roman"/>
          <w:i/>
          <w:iCs/>
          <w:color w:val="222222"/>
          <w:sz w:val="24"/>
          <w:szCs w:val="24"/>
          <w:lang w:val="en-US"/>
        </w:rPr>
        <w:t xml:space="preserve"> Psychology Review</w:t>
      </w:r>
      <w:r>
        <w:rPr>
          <w:rFonts w:ascii="Times New Roman"/>
          <w:color w:val="222222"/>
          <w:sz w:val="24"/>
          <w:szCs w:val="24"/>
        </w:rPr>
        <w:t xml:space="preserve">, </w:t>
      </w:r>
      <w:r>
        <w:rPr>
          <w:rFonts w:ascii="Times New Roman"/>
          <w:i/>
          <w:iCs/>
          <w:color w:val="222222"/>
          <w:sz w:val="24"/>
          <w:szCs w:val="24"/>
        </w:rPr>
        <w:t>45</w:t>
      </w:r>
      <w:r>
        <w:rPr>
          <w:rFonts w:ascii="Times New Roman"/>
          <w:color w:val="222222"/>
          <w:sz w:val="24"/>
          <w:szCs w:val="24"/>
        </w:rPr>
        <w:t>(2), pp.250-267.</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color w:val="222222"/>
          <w:sz w:val="24"/>
          <w:szCs w:val="24"/>
          <w:lang w:val="en-US"/>
        </w:rPr>
        <w:t xml:space="preserve">Smith, A.M. and Paton, R.A., 2014. Embedding enterprise education: A service based transferable skills framework. </w:t>
      </w:r>
      <w:r>
        <w:rPr>
          <w:rFonts w:ascii="Times New Roman"/>
          <w:i/>
          <w:iCs/>
          <w:sz w:val="24"/>
          <w:szCs w:val="24"/>
          <w:lang w:val="en-US"/>
        </w:rPr>
        <w:t>The International Journal of Management Education</w:t>
      </w:r>
      <w:r>
        <w:rPr>
          <w:rFonts w:ascii="Times New Roman"/>
          <w:sz w:val="24"/>
          <w:szCs w:val="24"/>
        </w:rPr>
        <w:t xml:space="preserve">, </w:t>
      </w:r>
      <w:r>
        <w:rPr>
          <w:rFonts w:ascii="Times New Roman"/>
          <w:i/>
          <w:iCs/>
          <w:sz w:val="24"/>
          <w:szCs w:val="24"/>
        </w:rPr>
        <w:t>12</w:t>
      </w:r>
      <w:r>
        <w:rPr>
          <w:rFonts w:ascii="Times New Roman"/>
          <w:sz w:val="24"/>
          <w:szCs w:val="24"/>
        </w:rPr>
        <w:t>(3), pp.550-560.</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fr-FR"/>
        </w:rPr>
        <w:t>Online articles</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Collet, C., Hine, D. and du Plessis, K., 2015. Employability skills: perspectives from a knowledge-intensive industry. Education+ Training, 57(5), pp.532-559. http://www.emeraldinsight.com/doi/full/10.1108/ET-07-2014-0076</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rPr>
        <w:t>Websites</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 xml:space="preserve">Gov.uk, 2014, UK Commission for Employment and Skills: Welsh Language Scheme 2014, Available at: </w:t>
      </w:r>
      <w:proofErr w:type="gramStart"/>
      <w:r>
        <w:rPr>
          <w:rFonts w:ascii="Times New Roman"/>
          <w:sz w:val="24"/>
          <w:szCs w:val="24"/>
          <w:lang w:val="en-US"/>
        </w:rPr>
        <w:t xml:space="preserve">https://www.gov.uk/government/consultations/uk-commission-for-employment-and-skills-welsh-language-scheme-2014 </w:t>
      </w:r>
      <w:r>
        <w:rPr>
          <w:rFonts w:hAnsi="Times New Roman"/>
          <w:sz w:val="24"/>
          <w:szCs w:val="24"/>
          <w:lang w:val="en-US"/>
        </w:rPr>
        <w:t> </w:t>
      </w:r>
      <w:r>
        <w:rPr>
          <w:rFonts w:ascii="Times New Roman"/>
          <w:sz w:val="24"/>
          <w:szCs w:val="24"/>
          <w:lang w:val="en-US"/>
        </w:rPr>
        <w:t>[</w:t>
      </w:r>
      <w:proofErr w:type="gramEnd"/>
      <w:r>
        <w:rPr>
          <w:rFonts w:ascii="Times New Roman"/>
          <w:sz w:val="24"/>
          <w:szCs w:val="24"/>
          <w:lang w:val="en-US"/>
        </w:rPr>
        <w:t>Accessed 01/12/2017]</w:t>
      </w: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sz w:val="24"/>
          <w:szCs w:val="24"/>
          <w:lang w:val="en-US"/>
        </w:rPr>
        <w:t>Gov.uk, 2017, UKCES annual report and accounts 2016 to 2017, Available at: https://www.gov.uk/government/publications/ukces-annual-report-and-accounts-2016-to-2017 [Accessed 01/12/2017]</w:t>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rPr>
        <w:br/>
      </w:r>
    </w:p>
    <w:p w:rsidR="00D974CE" w:rsidRDefault="002A0C49">
      <w:pPr>
        <w:pStyle w:val="Body"/>
        <w:spacing w:line="360" w:lineRule="auto"/>
        <w:jc w:val="both"/>
      </w:pPr>
      <w:r>
        <w:br w:type="page"/>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2A0C49">
      <w:pPr>
        <w:pStyle w:val="Heading"/>
        <w:spacing w:line="360" w:lineRule="auto"/>
        <w:jc w:val="both"/>
        <w:rPr>
          <w:sz w:val="24"/>
          <w:szCs w:val="24"/>
        </w:rPr>
      </w:pPr>
      <w:r>
        <w:rPr>
          <w:sz w:val="24"/>
          <w:szCs w:val="24"/>
        </w:rPr>
        <w:t>Appendices</w:t>
      </w: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en-US"/>
        </w:rPr>
        <w:t>Appendix 1: Employability Skill</w:t>
      </w:r>
    </w:p>
    <w:p w:rsidR="00D974CE" w:rsidRDefault="00D974CE">
      <w:pPr>
        <w:pStyle w:val="Body"/>
        <w:spacing w:after="0" w:line="360" w:lineRule="auto"/>
        <w:jc w:val="both"/>
        <w:rPr>
          <w:rFonts w:ascii="Times New Roman" w:eastAsia="Times New Roman" w:hAnsi="Times New Roman" w:cs="Times New Roman"/>
          <w:b/>
          <w:bCs/>
          <w:sz w:val="24"/>
          <w:szCs w:val="24"/>
        </w:rPr>
      </w:pPr>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77628" cy="325866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2.png"/>
                    <pic:cNvPicPr/>
                  </pic:nvPicPr>
                  <pic:blipFill>
                    <a:blip r:embed="rId7">
                      <a:extLst/>
                    </a:blip>
                    <a:stretch>
                      <a:fillRect/>
                    </a:stretch>
                  </pic:blipFill>
                  <pic:spPr>
                    <a:xfrm>
                      <a:off x="0" y="0"/>
                      <a:ext cx="3077628" cy="3258664"/>
                    </a:xfrm>
                    <a:prstGeom prst="rect">
                      <a:avLst/>
                    </a:prstGeom>
                    <a:ln w="12700" cap="flat">
                      <a:noFill/>
                      <a:miter lim="400000"/>
                    </a:ln>
                    <a:effectLst/>
                  </pic:spPr>
                </pic:pic>
              </a:graphicData>
            </a:graphic>
          </wp:inline>
        </w:drawing>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sz w:val="24"/>
          <w:szCs w:val="24"/>
          <w:lang w:val="en-US"/>
        </w:rPr>
        <w:t>(https://www.google.co.in/url?sa=i&amp;rct=j&amp;q=&amp;esrc=s&amp;source=images&amp;cd=&amp;cad=rja&amp;uact=8&amp;ved=0ahUKEwi2nej1o_fXAhXMtY8KHfN-DMUQjRwIBw&amp;url=http%3A%2F%2Fsswap.ca%2Finstructional-areas%2Femployability-skills-3%2F&amp;psig=AOvVaw36jf2JQYgOqjxE5TYSOlWu&amp;ust=1512714628250002)</w:t>
      </w:r>
    </w:p>
    <w:p w:rsidR="00D974CE" w:rsidRDefault="002A0C49">
      <w:pPr>
        <w:pStyle w:val="Body"/>
        <w:spacing w:line="360" w:lineRule="auto"/>
        <w:jc w:val="both"/>
      </w:pPr>
      <w:r>
        <w:br w:type="page"/>
      </w:r>
    </w:p>
    <w:p w:rsidR="00D974CE" w:rsidRDefault="00D974CE">
      <w:pPr>
        <w:pStyle w:val="Body"/>
        <w:spacing w:line="360" w:lineRule="auto"/>
        <w:jc w:val="both"/>
        <w:rPr>
          <w:rFonts w:ascii="Times New Roman" w:eastAsia="Times New Roman" w:hAnsi="Times New Roman" w:cs="Times New Roman"/>
          <w:sz w:val="24"/>
          <w:szCs w:val="24"/>
        </w:rPr>
      </w:pP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after="0" w:line="360" w:lineRule="auto"/>
        <w:jc w:val="both"/>
        <w:rPr>
          <w:rFonts w:ascii="Times New Roman" w:eastAsia="Times New Roman" w:hAnsi="Times New Roman" w:cs="Times New Roman"/>
          <w:b/>
          <w:bCs/>
          <w:sz w:val="24"/>
          <w:szCs w:val="24"/>
        </w:rPr>
      </w:pPr>
      <w:r>
        <w:rPr>
          <w:rFonts w:ascii="Times New Roman"/>
          <w:b/>
          <w:bCs/>
          <w:sz w:val="24"/>
          <w:szCs w:val="24"/>
          <w:lang w:val="fr-FR"/>
        </w:rPr>
        <w:t xml:space="preserve">Appendix </w:t>
      </w:r>
      <w:proofErr w:type="gramStart"/>
      <w:r>
        <w:rPr>
          <w:rFonts w:ascii="Times New Roman"/>
          <w:b/>
          <w:bCs/>
          <w:sz w:val="24"/>
          <w:szCs w:val="24"/>
          <w:lang w:val="fr-FR"/>
        </w:rPr>
        <w:t>2:</w:t>
      </w:r>
      <w:proofErr w:type="gramEnd"/>
    </w:p>
    <w:p w:rsidR="00D974CE" w:rsidRDefault="002A0C49">
      <w:pPr>
        <w:pStyle w:val="Body"/>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314700" cy="2981325"/>
            <wp:effectExtent l="0" t="0" r="0" b="0"/>
            <wp:docPr id="1073741826" name="officeArt object" descr="D:\KOYEL\7th dec\RIT-DEC-051217-547PM-ABD_ACADEFFECDIGI-sb4\rf\download (1).png"/>
            <wp:cNvGraphicFramePr/>
            <a:graphic xmlns:a="http://schemas.openxmlformats.org/drawingml/2006/main">
              <a:graphicData uri="http://schemas.openxmlformats.org/drawingml/2006/picture">
                <pic:pic xmlns:pic="http://schemas.openxmlformats.org/drawingml/2006/picture">
                  <pic:nvPicPr>
                    <pic:cNvPr id="1073741826" name="image4.png" descr="D:\KOYEL\7th dec\RIT-DEC-051217-547PM-ABD_ACADEFFECDIGI-sb4\rf\download (1).png"/>
                    <pic:cNvPicPr/>
                  </pic:nvPicPr>
                  <pic:blipFill>
                    <a:blip r:embed="rId8">
                      <a:extLst/>
                    </a:blip>
                    <a:stretch>
                      <a:fillRect/>
                    </a:stretch>
                  </pic:blipFill>
                  <pic:spPr>
                    <a:xfrm>
                      <a:off x="0" y="0"/>
                      <a:ext cx="3314700" cy="2981325"/>
                    </a:xfrm>
                    <a:prstGeom prst="rect">
                      <a:avLst/>
                    </a:prstGeom>
                    <a:ln w="12700" cap="flat">
                      <a:noFill/>
                      <a:miter lim="400000"/>
                    </a:ln>
                    <a:effectLst/>
                  </pic:spPr>
                </pic:pic>
              </a:graphicData>
            </a:graphic>
          </wp:inline>
        </w:drawing>
      </w:r>
    </w:p>
    <w:p w:rsidR="00D974CE" w:rsidRDefault="00D974CE">
      <w:pPr>
        <w:pStyle w:val="Body"/>
        <w:spacing w:after="0" w:line="360" w:lineRule="auto"/>
        <w:jc w:val="both"/>
        <w:rPr>
          <w:rFonts w:ascii="Times New Roman" w:eastAsia="Times New Roman" w:hAnsi="Times New Roman" w:cs="Times New Roman"/>
          <w:sz w:val="24"/>
          <w:szCs w:val="24"/>
        </w:rPr>
      </w:pPr>
    </w:p>
    <w:p w:rsidR="00D974CE" w:rsidRDefault="002A0C49">
      <w:pPr>
        <w:pStyle w:val="Body"/>
        <w:spacing w:before="240" w:after="0" w:line="360" w:lineRule="auto"/>
        <w:jc w:val="both"/>
      </w:pPr>
      <w:r>
        <w:rPr>
          <w:rFonts w:ascii="Times New Roman"/>
          <w:sz w:val="24"/>
          <w:szCs w:val="24"/>
          <w:lang w:val="en-US"/>
        </w:rPr>
        <w:t>(</w:t>
      </w:r>
      <w:proofErr w:type="gramStart"/>
      <w:r>
        <w:rPr>
          <w:rFonts w:ascii="Times New Roman"/>
          <w:sz w:val="24"/>
          <w:szCs w:val="24"/>
          <w:lang w:val="en-US"/>
        </w:rPr>
        <w:t>https://www.google.co.in/imgres?imgurl=http%3A%2F%2Fifd66.co.uk%2Feng%2Facedemic%2520skills_files%2Fimage00.png&amp;imgrefurl=http%3A%2F%2Fifd66.co.uk%2Feng%2Facedemic%2520skills.html&amp;docid=3orph0ZqcgECZM&amp;tbnid=VZSQIJCflrjCkM%3A&amp;vet=10ahUKEwimiKO4pffXAhXJq48KHZCiBpEQMwiHASgBMAE..</w:t>
      </w:r>
      <w:proofErr w:type="gramEnd"/>
      <w:r>
        <w:rPr>
          <w:rFonts w:ascii="Times New Roman"/>
          <w:sz w:val="24"/>
          <w:szCs w:val="24"/>
          <w:lang w:val="en-US"/>
        </w:rPr>
        <w:t>i&amp;w=288&amp;h=248&amp;bih=613&amp;biw=1366&amp;q=academic%20skills&amp;ved=0ahUKEwimiKO4pffXAhXJq48KHZCiBpEQMwiHASgBMAE&amp;iact=mrc&amp;uact=8)</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sectPr w:rsidR="00D974CE">
      <w:headerReference w:type="default" r:id="rId9"/>
      <w:footerReference w:type="default" r:id="rId10"/>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54D" w:rsidRDefault="0091554D">
      <w:r>
        <w:separator/>
      </w:r>
    </w:p>
  </w:endnote>
  <w:endnote w:type="continuationSeparator" w:id="0">
    <w:p w:rsidR="0091554D" w:rsidRDefault="0091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4CE" w:rsidRDefault="002A0C49">
    <w:pPr>
      <w:pStyle w:val="Body"/>
      <w:tabs>
        <w:tab w:val="center" w:pos="4680"/>
        <w:tab w:val="right" w:pos="9000"/>
      </w:tabs>
      <w:spacing w:after="0" w:line="240" w:lineRule="auto"/>
      <w:jc w:val="right"/>
    </w:pPr>
    <w:r>
      <w:fldChar w:fldCharType="begin"/>
    </w:r>
    <w:r>
      <w:instrText xml:space="preserve"> PAGE </w:instrText>
    </w:r>
    <w:r>
      <w:fldChar w:fldCharType="separate"/>
    </w:r>
    <w:r w:rsidR="00AF4D65">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54D" w:rsidRDefault="0091554D">
      <w:r>
        <w:separator/>
      </w:r>
    </w:p>
  </w:footnote>
  <w:footnote w:type="continuationSeparator" w:id="0">
    <w:p w:rsidR="0091554D" w:rsidRDefault="00915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4CE" w:rsidRDefault="00D974CE">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177B4"/>
    <w:multiLevelType w:val="multilevel"/>
    <w:tmpl w:val="03A4F6EC"/>
    <w:lvl w:ilvl="0">
      <w:start w:val="1"/>
      <w:numFmt w:val="bullet"/>
      <w:lvlText w:val="▪"/>
      <w:lvlJc w:val="left"/>
      <w:pPr>
        <w:tabs>
          <w:tab w:val="num" w:pos="753"/>
        </w:tabs>
        <w:ind w:left="753" w:hanging="393"/>
      </w:pPr>
      <w:rPr>
        <w:color w:val="222222"/>
        <w:position w:val="0"/>
        <w:sz w:val="24"/>
        <w:szCs w:val="24"/>
        <w:u w:color="000000"/>
        <w:shd w:val="clear" w:color="auto" w:fill="FFFFFF"/>
      </w:rPr>
    </w:lvl>
    <w:lvl w:ilvl="1">
      <w:start w:val="1"/>
      <w:numFmt w:val="bullet"/>
      <w:lvlText w:val="▪"/>
      <w:lvlJc w:val="left"/>
      <w:pPr>
        <w:tabs>
          <w:tab w:val="num" w:pos="6480"/>
        </w:tabs>
        <w:ind w:left="6480" w:hanging="360"/>
      </w:pPr>
      <w:rPr>
        <w:color w:val="222222"/>
        <w:position w:val="0"/>
        <w:sz w:val="24"/>
        <w:szCs w:val="24"/>
        <w:u w:color="000000"/>
        <w:shd w:val="clear" w:color="auto" w:fill="FFFFFF"/>
      </w:rPr>
    </w:lvl>
    <w:lvl w:ilvl="2">
      <w:start w:val="1"/>
      <w:numFmt w:val="bullet"/>
      <w:lvlText w:val="▪"/>
      <w:lvlJc w:val="left"/>
      <w:pPr>
        <w:tabs>
          <w:tab w:val="num" w:pos="6480"/>
        </w:tabs>
        <w:ind w:left="6480" w:hanging="360"/>
      </w:pPr>
      <w:rPr>
        <w:color w:val="222222"/>
        <w:position w:val="0"/>
        <w:sz w:val="24"/>
        <w:szCs w:val="24"/>
        <w:u w:color="000000"/>
        <w:shd w:val="clear" w:color="auto" w:fill="FFFFFF"/>
      </w:rPr>
    </w:lvl>
    <w:lvl w:ilvl="3">
      <w:start w:val="1"/>
      <w:numFmt w:val="bullet"/>
      <w:lvlText w:val="▪"/>
      <w:lvlJc w:val="left"/>
      <w:pPr>
        <w:tabs>
          <w:tab w:val="num" w:pos="6480"/>
        </w:tabs>
        <w:ind w:left="6480" w:hanging="360"/>
      </w:pPr>
      <w:rPr>
        <w:color w:val="222222"/>
        <w:position w:val="0"/>
        <w:sz w:val="24"/>
        <w:szCs w:val="24"/>
        <w:u w:color="000000"/>
        <w:shd w:val="clear" w:color="auto" w:fill="FFFFFF"/>
      </w:rPr>
    </w:lvl>
    <w:lvl w:ilvl="4">
      <w:start w:val="1"/>
      <w:numFmt w:val="bullet"/>
      <w:lvlText w:val="▪"/>
      <w:lvlJc w:val="left"/>
      <w:pPr>
        <w:tabs>
          <w:tab w:val="num" w:pos="6480"/>
        </w:tabs>
        <w:ind w:left="6480" w:hanging="360"/>
      </w:pPr>
      <w:rPr>
        <w:color w:val="222222"/>
        <w:position w:val="0"/>
        <w:sz w:val="24"/>
        <w:szCs w:val="24"/>
        <w:u w:color="000000"/>
        <w:shd w:val="clear" w:color="auto" w:fill="FFFFFF"/>
      </w:rPr>
    </w:lvl>
    <w:lvl w:ilvl="5">
      <w:start w:val="1"/>
      <w:numFmt w:val="bullet"/>
      <w:lvlText w:val="▪"/>
      <w:lvlJc w:val="left"/>
      <w:pPr>
        <w:tabs>
          <w:tab w:val="num" w:pos="6480"/>
        </w:tabs>
        <w:ind w:left="6480" w:hanging="360"/>
      </w:pPr>
      <w:rPr>
        <w:color w:val="222222"/>
        <w:position w:val="0"/>
        <w:sz w:val="24"/>
        <w:szCs w:val="24"/>
        <w:u w:color="000000"/>
        <w:shd w:val="clear" w:color="auto" w:fill="FFFFFF"/>
      </w:rPr>
    </w:lvl>
    <w:lvl w:ilvl="6">
      <w:start w:val="1"/>
      <w:numFmt w:val="bullet"/>
      <w:lvlText w:val="▪"/>
      <w:lvlJc w:val="left"/>
      <w:pPr>
        <w:tabs>
          <w:tab w:val="num" w:pos="6480"/>
        </w:tabs>
        <w:ind w:left="6480" w:hanging="360"/>
      </w:pPr>
      <w:rPr>
        <w:color w:val="222222"/>
        <w:position w:val="0"/>
        <w:sz w:val="24"/>
        <w:szCs w:val="24"/>
        <w:u w:color="000000"/>
        <w:shd w:val="clear" w:color="auto" w:fill="FFFFFF"/>
      </w:rPr>
    </w:lvl>
    <w:lvl w:ilvl="7">
      <w:start w:val="1"/>
      <w:numFmt w:val="bullet"/>
      <w:lvlText w:val="▪"/>
      <w:lvlJc w:val="left"/>
      <w:pPr>
        <w:tabs>
          <w:tab w:val="num" w:pos="6480"/>
        </w:tabs>
        <w:ind w:left="6480" w:hanging="360"/>
      </w:pPr>
      <w:rPr>
        <w:color w:val="222222"/>
        <w:position w:val="0"/>
        <w:sz w:val="24"/>
        <w:szCs w:val="24"/>
        <w:u w:color="000000"/>
        <w:shd w:val="clear" w:color="auto" w:fill="FFFFFF"/>
      </w:rPr>
    </w:lvl>
    <w:lvl w:ilvl="8">
      <w:start w:val="1"/>
      <w:numFmt w:val="bullet"/>
      <w:lvlText w:val="▪"/>
      <w:lvlJc w:val="left"/>
      <w:pPr>
        <w:tabs>
          <w:tab w:val="num" w:pos="6480"/>
        </w:tabs>
        <w:ind w:left="6480" w:hanging="360"/>
      </w:pPr>
      <w:rPr>
        <w:color w:val="222222"/>
        <w:position w:val="0"/>
        <w:sz w:val="24"/>
        <w:szCs w:val="24"/>
        <w:u w:color="000000"/>
        <w:shd w:val="clear" w:color="auto" w:fill="FFFFFF"/>
      </w:rPr>
    </w:lvl>
  </w:abstractNum>
  <w:abstractNum w:abstractNumId="1" w15:restartNumberingAfterBreak="0">
    <w:nsid w:val="1ECB18A0"/>
    <w:multiLevelType w:val="multilevel"/>
    <w:tmpl w:val="B686A70A"/>
    <w:lvl w:ilvl="0">
      <w:numFmt w:val="bullet"/>
      <w:lvlText w:val="▪"/>
      <w:lvlJc w:val="left"/>
      <w:pPr>
        <w:tabs>
          <w:tab w:val="num" w:pos="753"/>
        </w:tabs>
        <w:ind w:left="753" w:hanging="393"/>
      </w:pPr>
      <w:rPr>
        <w:color w:val="222222"/>
        <w:position w:val="0"/>
        <w:sz w:val="22"/>
        <w:szCs w:val="22"/>
        <w:u w:color="000000"/>
        <w:shd w:val="clear" w:color="auto" w:fill="FFFFFF"/>
      </w:rPr>
    </w:lvl>
    <w:lvl w:ilvl="1">
      <w:start w:val="1"/>
      <w:numFmt w:val="bullet"/>
      <w:lvlText w:val="▪"/>
      <w:lvlJc w:val="left"/>
      <w:pPr>
        <w:tabs>
          <w:tab w:val="num" w:pos="6480"/>
        </w:tabs>
        <w:ind w:left="6480" w:hanging="360"/>
      </w:pPr>
      <w:rPr>
        <w:color w:val="222222"/>
        <w:position w:val="0"/>
        <w:sz w:val="24"/>
        <w:szCs w:val="24"/>
        <w:u w:color="000000"/>
        <w:shd w:val="clear" w:color="auto" w:fill="FFFFFF"/>
      </w:rPr>
    </w:lvl>
    <w:lvl w:ilvl="2">
      <w:start w:val="1"/>
      <w:numFmt w:val="bullet"/>
      <w:lvlText w:val="▪"/>
      <w:lvlJc w:val="left"/>
      <w:pPr>
        <w:tabs>
          <w:tab w:val="num" w:pos="6480"/>
        </w:tabs>
        <w:ind w:left="6480" w:hanging="360"/>
      </w:pPr>
      <w:rPr>
        <w:color w:val="222222"/>
        <w:position w:val="0"/>
        <w:sz w:val="24"/>
        <w:szCs w:val="24"/>
        <w:u w:color="000000"/>
        <w:shd w:val="clear" w:color="auto" w:fill="FFFFFF"/>
      </w:rPr>
    </w:lvl>
    <w:lvl w:ilvl="3">
      <w:start w:val="1"/>
      <w:numFmt w:val="bullet"/>
      <w:lvlText w:val="▪"/>
      <w:lvlJc w:val="left"/>
      <w:pPr>
        <w:tabs>
          <w:tab w:val="num" w:pos="6480"/>
        </w:tabs>
        <w:ind w:left="6480" w:hanging="360"/>
      </w:pPr>
      <w:rPr>
        <w:color w:val="222222"/>
        <w:position w:val="0"/>
        <w:sz w:val="24"/>
        <w:szCs w:val="24"/>
        <w:u w:color="000000"/>
        <w:shd w:val="clear" w:color="auto" w:fill="FFFFFF"/>
      </w:rPr>
    </w:lvl>
    <w:lvl w:ilvl="4">
      <w:start w:val="1"/>
      <w:numFmt w:val="bullet"/>
      <w:lvlText w:val="▪"/>
      <w:lvlJc w:val="left"/>
      <w:pPr>
        <w:tabs>
          <w:tab w:val="num" w:pos="6480"/>
        </w:tabs>
        <w:ind w:left="6480" w:hanging="360"/>
      </w:pPr>
      <w:rPr>
        <w:color w:val="222222"/>
        <w:position w:val="0"/>
        <w:sz w:val="24"/>
        <w:szCs w:val="24"/>
        <w:u w:color="000000"/>
        <w:shd w:val="clear" w:color="auto" w:fill="FFFFFF"/>
      </w:rPr>
    </w:lvl>
    <w:lvl w:ilvl="5">
      <w:start w:val="1"/>
      <w:numFmt w:val="bullet"/>
      <w:lvlText w:val="▪"/>
      <w:lvlJc w:val="left"/>
      <w:pPr>
        <w:tabs>
          <w:tab w:val="num" w:pos="6480"/>
        </w:tabs>
        <w:ind w:left="6480" w:hanging="360"/>
      </w:pPr>
      <w:rPr>
        <w:color w:val="222222"/>
        <w:position w:val="0"/>
        <w:sz w:val="24"/>
        <w:szCs w:val="24"/>
        <w:u w:color="000000"/>
        <w:shd w:val="clear" w:color="auto" w:fill="FFFFFF"/>
      </w:rPr>
    </w:lvl>
    <w:lvl w:ilvl="6">
      <w:start w:val="1"/>
      <w:numFmt w:val="bullet"/>
      <w:lvlText w:val="▪"/>
      <w:lvlJc w:val="left"/>
      <w:pPr>
        <w:tabs>
          <w:tab w:val="num" w:pos="6480"/>
        </w:tabs>
        <w:ind w:left="6480" w:hanging="360"/>
      </w:pPr>
      <w:rPr>
        <w:color w:val="222222"/>
        <w:position w:val="0"/>
        <w:sz w:val="24"/>
        <w:szCs w:val="24"/>
        <w:u w:color="000000"/>
        <w:shd w:val="clear" w:color="auto" w:fill="FFFFFF"/>
      </w:rPr>
    </w:lvl>
    <w:lvl w:ilvl="7">
      <w:start w:val="1"/>
      <w:numFmt w:val="bullet"/>
      <w:lvlText w:val="▪"/>
      <w:lvlJc w:val="left"/>
      <w:pPr>
        <w:tabs>
          <w:tab w:val="num" w:pos="6480"/>
        </w:tabs>
        <w:ind w:left="6480" w:hanging="360"/>
      </w:pPr>
      <w:rPr>
        <w:color w:val="222222"/>
        <w:position w:val="0"/>
        <w:sz w:val="24"/>
        <w:szCs w:val="24"/>
        <w:u w:color="000000"/>
        <w:shd w:val="clear" w:color="auto" w:fill="FFFFFF"/>
      </w:rPr>
    </w:lvl>
    <w:lvl w:ilvl="8">
      <w:start w:val="1"/>
      <w:numFmt w:val="bullet"/>
      <w:lvlText w:val="▪"/>
      <w:lvlJc w:val="left"/>
      <w:pPr>
        <w:tabs>
          <w:tab w:val="num" w:pos="6480"/>
        </w:tabs>
        <w:ind w:left="6480" w:hanging="360"/>
      </w:pPr>
      <w:rPr>
        <w:color w:val="222222"/>
        <w:position w:val="0"/>
        <w:sz w:val="24"/>
        <w:szCs w:val="24"/>
        <w:u w:color="000000"/>
        <w:shd w:val="clear" w:color="auto" w:fill="FFFFFF"/>
      </w:rPr>
    </w:lvl>
  </w:abstractNum>
  <w:abstractNum w:abstractNumId="2" w15:restartNumberingAfterBreak="0">
    <w:nsid w:val="35634491"/>
    <w:multiLevelType w:val="multilevel"/>
    <w:tmpl w:val="4066ED2E"/>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3" w15:restartNumberingAfterBreak="0">
    <w:nsid w:val="4BD32028"/>
    <w:multiLevelType w:val="multilevel"/>
    <w:tmpl w:val="97286F8E"/>
    <w:lvl w:ilvl="0">
      <w:numFmt w:val="bullet"/>
      <w:lvlText w:val="▪"/>
      <w:lvlJc w:val="left"/>
      <w:pPr>
        <w:tabs>
          <w:tab w:val="num" w:pos="753"/>
        </w:tabs>
        <w:ind w:left="753" w:hanging="393"/>
      </w:pPr>
      <w:rPr>
        <w:color w:val="222222"/>
        <w:position w:val="0"/>
        <w:sz w:val="22"/>
        <w:szCs w:val="22"/>
        <w:u w:color="000000"/>
        <w:shd w:val="clear" w:color="auto" w:fill="FFFFFF"/>
      </w:rPr>
    </w:lvl>
    <w:lvl w:ilvl="1">
      <w:start w:val="1"/>
      <w:numFmt w:val="bullet"/>
      <w:lvlText w:val="▪"/>
      <w:lvlJc w:val="left"/>
      <w:pPr>
        <w:tabs>
          <w:tab w:val="num" w:pos="6480"/>
        </w:tabs>
        <w:ind w:left="6480" w:hanging="360"/>
      </w:pPr>
      <w:rPr>
        <w:color w:val="222222"/>
        <w:position w:val="0"/>
        <w:sz w:val="24"/>
        <w:szCs w:val="24"/>
        <w:u w:color="000000"/>
        <w:shd w:val="clear" w:color="auto" w:fill="FFFFFF"/>
      </w:rPr>
    </w:lvl>
    <w:lvl w:ilvl="2">
      <w:start w:val="1"/>
      <w:numFmt w:val="bullet"/>
      <w:lvlText w:val="▪"/>
      <w:lvlJc w:val="left"/>
      <w:pPr>
        <w:tabs>
          <w:tab w:val="num" w:pos="6480"/>
        </w:tabs>
        <w:ind w:left="6480" w:hanging="360"/>
      </w:pPr>
      <w:rPr>
        <w:color w:val="222222"/>
        <w:position w:val="0"/>
        <w:sz w:val="24"/>
        <w:szCs w:val="24"/>
        <w:u w:color="000000"/>
        <w:shd w:val="clear" w:color="auto" w:fill="FFFFFF"/>
      </w:rPr>
    </w:lvl>
    <w:lvl w:ilvl="3">
      <w:start w:val="1"/>
      <w:numFmt w:val="bullet"/>
      <w:lvlText w:val="▪"/>
      <w:lvlJc w:val="left"/>
      <w:pPr>
        <w:tabs>
          <w:tab w:val="num" w:pos="6480"/>
        </w:tabs>
        <w:ind w:left="6480" w:hanging="360"/>
      </w:pPr>
      <w:rPr>
        <w:color w:val="222222"/>
        <w:position w:val="0"/>
        <w:sz w:val="24"/>
        <w:szCs w:val="24"/>
        <w:u w:color="000000"/>
        <w:shd w:val="clear" w:color="auto" w:fill="FFFFFF"/>
      </w:rPr>
    </w:lvl>
    <w:lvl w:ilvl="4">
      <w:start w:val="1"/>
      <w:numFmt w:val="bullet"/>
      <w:lvlText w:val="▪"/>
      <w:lvlJc w:val="left"/>
      <w:pPr>
        <w:tabs>
          <w:tab w:val="num" w:pos="6480"/>
        </w:tabs>
        <w:ind w:left="6480" w:hanging="360"/>
      </w:pPr>
      <w:rPr>
        <w:color w:val="222222"/>
        <w:position w:val="0"/>
        <w:sz w:val="24"/>
        <w:szCs w:val="24"/>
        <w:u w:color="000000"/>
        <w:shd w:val="clear" w:color="auto" w:fill="FFFFFF"/>
      </w:rPr>
    </w:lvl>
    <w:lvl w:ilvl="5">
      <w:start w:val="1"/>
      <w:numFmt w:val="bullet"/>
      <w:lvlText w:val="▪"/>
      <w:lvlJc w:val="left"/>
      <w:pPr>
        <w:tabs>
          <w:tab w:val="num" w:pos="6480"/>
        </w:tabs>
        <w:ind w:left="6480" w:hanging="360"/>
      </w:pPr>
      <w:rPr>
        <w:color w:val="222222"/>
        <w:position w:val="0"/>
        <w:sz w:val="24"/>
        <w:szCs w:val="24"/>
        <w:u w:color="000000"/>
        <w:shd w:val="clear" w:color="auto" w:fill="FFFFFF"/>
      </w:rPr>
    </w:lvl>
    <w:lvl w:ilvl="6">
      <w:start w:val="1"/>
      <w:numFmt w:val="bullet"/>
      <w:lvlText w:val="▪"/>
      <w:lvlJc w:val="left"/>
      <w:pPr>
        <w:tabs>
          <w:tab w:val="num" w:pos="6480"/>
        </w:tabs>
        <w:ind w:left="6480" w:hanging="360"/>
      </w:pPr>
      <w:rPr>
        <w:color w:val="222222"/>
        <w:position w:val="0"/>
        <w:sz w:val="24"/>
        <w:szCs w:val="24"/>
        <w:u w:color="000000"/>
        <w:shd w:val="clear" w:color="auto" w:fill="FFFFFF"/>
      </w:rPr>
    </w:lvl>
    <w:lvl w:ilvl="7">
      <w:start w:val="1"/>
      <w:numFmt w:val="bullet"/>
      <w:lvlText w:val="▪"/>
      <w:lvlJc w:val="left"/>
      <w:pPr>
        <w:tabs>
          <w:tab w:val="num" w:pos="6480"/>
        </w:tabs>
        <w:ind w:left="6480" w:hanging="360"/>
      </w:pPr>
      <w:rPr>
        <w:color w:val="222222"/>
        <w:position w:val="0"/>
        <w:sz w:val="24"/>
        <w:szCs w:val="24"/>
        <w:u w:color="000000"/>
        <w:shd w:val="clear" w:color="auto" w:fill="FFFFFF"/>
      </w:rPr>
    </w:lvl>
    <w:lvl w:ilvl="8">
      <w:start w:val="1"/>
      <w:numFmt w:val="bullet"/>
      <w:lvlText w:val="▪"/>
      <w:lvlJc w:val="left"/>
      <w:pPr>
        <w:tabs>
          <w:tab w:val="num" w:pos="6480"/>
        </w:tabs>
        <w:ind w:left="6480" w:hanging="360"/>
      </w:pPr>
      <w:rPr>
        <w:color w:val="222222"/>
        <w:position w:val="0"/>
        <w:sz w:val="24"/>
        <w:szCs w:val="24"/>
        <w:u w:color="000000"/>
        <w:shd w:val="clear" w:color="auto" w:fill="FFFFFF"/>
      </w:rPr>
    </w:lvl>
  </w:abstractNum>
  <w:abstractNum w:abstractNumId="4" w15:restartNumberingAfterBreak="0">
    <w:nsid w:val="65FF28CA"/>
    <w:multiLevelType w:val="multilevel"/>
    <w:tmpl w:val="FDA8ABCA"/>
    <w:lvl w:ilvl="0">
      <w:numFmt w:val="bullet"/>
      <w:lvlText w:val="▪"/>
      <w:lvlJc w:val="left"/>
      <w:pPr>
        <w:tabs>
          <w:tab w:val="num" w:pos="753"/>
        </w:tabs>
        <w:ind w:left="753" w:hanging="393"/>
      </w:pPr>
      <w:rPr>
        <w:color w:val="222222"/>
        <w:position w:val="0"/>
        <w:sz w:val="22"/>
        <w:szCs w:val="22"/>
        <w:u w:color="000000"/>
        <w:shd w:val="clear" w:color="auto" w:fill="FFFFFF"/>
      </w:rPr>
    </w:lvl>
    <w:lvl w:ilvl="1">
      <w:start w:val="1"/>
      <w:numFmt w:val="bullet"/>
      <w:lvlText w:val="▪"/>
      <w:lvlJc w:val="left"/>
      <w:pPr>
        <w:tabs>
          <w:tab w:val="num" w:pos="6480"/>
        </w:tabs>
        <w:ind w:left="6480" w:hanging="360"/>
      </w:pPr>
      <w:rPr>
        <w:color w:val="222222"/>
        <w:position w:val="0"/>
        <w:sz w:val="24"/>
        <w:szCs w:val="24"/>
        <w:u w:color="000000"/>
        <w:shd w:val="clear" w:color="auto" w:fill="FFFFFF"/>
      </w:rPr>
    </w:lvl>
    <w:lvl w:ilvl="2">
      <w:start w:val="1"/>
      <w:numFmt w:val="bullet"/>
      <w:lvlText w:val="▪"/>
      <w:lvlJc w:val="left"/>
      <w:pPr>
        <w:tabs>
          <w:tab w:val="num" w:pos="6480"/>
        </w:tabs>
        <w:ind w:left="6480" w:hanging="360"/>
      </w:pPr>
      <w:rPr>
        <w:color w:val="222222"/>
        <w:position w:val="0"/>
        <w:sz w:val="24"/>
        <w:szCs w:val="24"/>
        <w:u w:color="000000"/>
        <w:shd w:val="clear" w:color="auto" w:fill="FFFFFF"/>
      </w:rPr>
    </w:lvl>
    <w:lvl w:ilvl="3">
      <w:start w:val="1"/>
      <w:numFmt w:val="bullet"/>
      <w:lvlText w:val="▪"/>
      <w:lvlJc w:val="left"/>
      <w:pPr>
        <w:tabs>
          <w:tab w:val="num" w:pos="6480"/>
        </w:tabs>
        <w:ind w:left="6480" w:hanging="360"/>
      </w:pPr>
      <w:rPr>
        <w:color w:val="222222"/>
        <w:position w:val="0"/>
        <w:sz w:val="24"/>
        <w:szCs w:val="24"/>
        <w:u w:color="000000"/>
        <w:shd w:val="clear" w:color="auto" w:fill="FFFFFF"/>
      </w:rPr>
    </w:lvl>
    <w:lvl w:ilvl="4">
      <w:start w:val="1"/>
      <w:numFmt w:val="bullet"/>
      <w:lvlText w:val="▪"/>
      <w:lvlJc w:val="left"/>
      <w:pPr>
        <w:tabs>
          <w:tab w:val="num" w:pos="6480"/>
        </w:tabs>
        <w:ind w:left="6480" w:hanging="360"/>
      </w:pPr>
      <w:rPr>
        <w:color w:val="222222"/>
        <w:position w:val="0"/>
        <w:sz w:val="24"/>
        <w:szCs w:val="24"/>
        <w:u w:color="000000"/>
        <w:shd w:val="clear" w:color="auto" w:fill="FFFFFF"/>
      </w:rPr>
    </w:lvl>
    <w:lvl w:ilvl="5">
      <w:start w:val="1"/>
      <w:numFmt w:val="bullet"/>
      <w:lvlText w:val="▪"/>
      <w:lvlJc w:val="left"/>
      <w:pPr>
        <w:tabs>
          <w:tab w:val="num" w:pos="6480"/>
        </w:tabs>
        <w:ind w:left="6480" w:hanging="360"/>
      </w:pPr>
      <w:rPr>
        <w:color w:val="222222"/>
        <w:position w:val="0"/>
        <w:sz w:val="24"/>
        <w:szCs w:val="24"/>
        <w:u w:color="000000"/>
        <w:shd w:val="clear" w:color="auto" w:fill="FFFFFF"/>
      </w:rPr>
    </w:lvl>
    <w:lvl w:ilvl="6">
      <w:start w:val="1"/>
      <w:numFmt w:val="bullet"/>
      <w:lvlText w:val="▪"/>
      <w:lvlJc w:val="left"/>
      <w:pPr>
        <w:tabs>
          <w:tab w:val="num" w:pos="6480"/>
        </w:tabs>
        <w:ind w:left="6480" w:hanging="360"/>
      </w:pPr>
      <w:rPr>
        <w:color w:val="222222"/>
        <w:position w:val="0"/>
        <w:sz w:val="24"/>
        <w:szCs w:val="24"/>
        <w:u w:color="000000"/>
        <w:shd w:val="clear" w:color="auto" w:fill="FFFFFF"/>
      </w:rPr>
    </w:lvl>
    <w:lvl w:ilvl="7">
      <w:start w:val="1"/>
      <w:numFmt w:val="bullet"/>
      <w:lvlText w:val="▪"/>
      <w:lvlJc w:val="left"/>
      <w:pPr>
        <w:tabs>
          <w:tab w:val="num" w:pos="6480"/>
        </w:tabs>
        <w:ind w:left="6480" w:hanging="360"/>
      </w:pPr>
      <w:rPr>
        <w:color w:val="222222"/>
        <w:position w:val="0"/>
        <w:sz w:val="24"/>
        <w:szCs w:val="24"/>
        <w:u w:color="000000"/>
        <w:shd w:val="clear" w:color="auto" w:fill="FFFFFF"/>
      </w:rPr>
    </w:lvl>
    <w:lvl w:ilvl="8">
      <w:start w:val="1"/>
      <w:numFmt w:val="bullet"/>
      <w:lvlText w:val="▪"/>
      <w:lvlJc w:val="left"/>
      <w:pPr>
        <w:tabs>
          <w:tab w:val="num" w:pos="6480"/>
        </w:tabs>
        <w:ind w:left="6480" w:hanging="360"/>
      </w:pPr>
      <w:rPr>
        <w:color w:val="222222"/>
        <w:position w:val="0"/>
        <w:sz w:val="24"/>
        <w:szCs w:val="24"/>
        <w:u w:color="000000"/>
        <w:shd w:val="clear" w:color="auto" w:fill="FFFFFF"/>
      </w:rPr>
    </w:lvl>
  </w:abstractNum>
  <w:abstractNum w:abstractNumId="5" w15:restartNumberingAfterBreak="0">
    <w:nsid w:val="71DD04D0"/>
    <w:multiLevelType w:val="multilevel"/>
    <w:tmpl w:val="B61CF634"/>
    <w:styleLink w:val="List0"/>
    <w:lvl w:ilvl="0">
      <w:numFmt w:val="bullet"/>
      <w:lvlText w:val="▪"/>
      <w:lvlJc w:val="left"/>
      <w:pPr>
        <w:tabs>
          <w:tab w:val="num" w:pos="753"/>
        </w:tabs>
        <w:ind w:left="753" w:hanging="393"/>
      </w:pPr>
      <w:rPr>
        <w:color w:val="222222"/>
        <w:position w:val="0"/>
        <w:sz w:val="22"/>
        <w:szCs w:val="22"/>
        <w:u w:color="000000"/>
        <w:shd w:val="clear" w:color="auto" w:fill="FFFFFF"/>
      </w:rPr>
    </w:lvl>
    <w:lvl w:ilvl="1">
      <w:start w:val="1"/>
      <w:numFmt w:val="bullet"/>
      <w:lvlText w:val="▪"/>
      <w:lvlJc w:val="left"/>
      <w:pPr>
        <w:tabs>
          <w:tab w:val="num" w:pos="6480"/>
        </w:tabs>
        <w:ind w:left="6480" w:hanging="360"/>
      </w:pPr>
      <w:rPr>
        <w:color w:val="222222"/>
        <w:position w:val="0"/>
        <w:sz w:val="24"/>
        <w:szCs w:val="24"/>
        <w:u w:color="000000"/>
        <w:shd w:val="clear" w:color="auto" w:fill="FFFFFF"/>
      </w:rPr>
    </w:lvl>
    <w:lvl w:ilvl="2">
      <w:start w:val="1"/>
      <w:numFmt w:val="bullet"/>
      <w:lvlText w:val="▪"/>
      <w:lvlJc w:val="left"/>
      <w:pPr>
        <w:tabs>
          <w:tab w:val="num" w:pos="6480"/>
        </w:tabs>
        <w:ind w:left="6480" w:hanging="360"/>
      </w:pPr>
      <w:rPr>
        <w:color w:val="222222"/>
        <w:position w:val="0"/>
        <w:sz w:val="24"/>
        <w:szCs w:val="24"/>
        <w:u w:color="000000"/>
        <w:shd w:val="clear" w:color="auto" w:fill="FFFFFF"/>
      </w:rPr>
    </w:lvl>
    <w:lvl w:ilvl="3">
      <w:start w:val="1"/>
      <w:numFmt w:val="bullet"/>
      <w:lvlText w:val="▪"/>
      <w:lvlJc w:val="left"/>
      <w:pPr>
        <w:tabs>
          <w:tab w:val="num" w:pos="6480"/>
        </w:tabs>
        <w:ind w:left="6480" w:hanging="360"/>
      </w:pPr>
      <w:rPr>
        <w:color w:val="222222"/>
        <w:position w:val="0"/>
        <w:sz w:val="24"/>
        <w:szCs w:val="24"/>
        <w:u w:color="000000"/>
        <w:shd w:val="clear" w:color="auto" w:fill="FFFFFF"/>
      </w:rPr>
    </w:lvl>
    <w:lvl w:ilvl="4">
      <w:start w:val="1"/>
      <w:numFmt w:val="bullet"/>
      <w:lvlText w:val="▪"/>
      <w:lvlJc w:val="left"/>
      <w:pPr>
        <w:tabs>
          <w:tab w:val="num" w:pos="6480"/>
        </w:tabs>
        <w:ind w:left="6480" w:hanging="360"/>
      </w:pPr>
      <w:rPr>
        <w:color w:val="222222"/>
        <w:position w:val="0"/>
        <w:sz w:val="24"/>
        <w:szCs w:val="24"/>
        <w:u w:color="000000"/>
        <w:shd w:val="clear" w:color="auto" w:fill="FFFFFF"/>
      </w:rPr>
    </w:lvl>
    <w:lvl w:ilvl="5">
      <w:start w:val="1"/>
      <w:numFmt w:val="bullet"/>
      <w:lvlText w:val="▪"/>
      <w:lvlJc w:val="left"/>
      <w:pPr>
        <w:tabs>
          <w:tab w:val="num" w:pos="6480"/>
        </w:tabs>
        <w:ind w:left="6480" w:hanging="360"/>
      </w:pPr>
      <w:rPr>
        <w:color w:val="222222"/>
        <w:position w:val="0"/>
        <w:sz w:val="24"/>
        <w:szCs w:val="24"/>
        <w:u w:color="000000"/>
        <w:shd w:val="clear" w:color="auto" w:fill="FFFFFF"/>
      </w:rPr>
    </w:lvl>
    <w:lvl w:ilvl="6">
      <w:start w:val="1"/>
      <w:numFmt w:val="bullet"/>
      <w:lvlText w:val="▪"/>
      <w:lvlJc w:val="left"/>
      <w:pPr>
        <w:tabs>
          <w:tab w:val="num" w:pos="6480"/>
        </w:tabs>
        <w:ind w:left="6480" w:hanging="360"/>
      </w:pPr>
      <w:rPr>
        <w:color w:val="222222"/>
        <w:position w:val="0"/>
        <w:sz w:val="24"/>
        <w:szCs w:val="24"/>
        <w:u w:color="000000"/>
        <w:shd w:val="clear" w:color="auto" w:fill="FFFFFF"/>
      </w:rPr>
    </w:lvl>
    <w:lvl w:ilvl="7">
      <w:start w:val="1"/>
      <w:numFmt w:val="bullet"/>
      <w:lvlText w:val="▪"/>
      <w:lvlJc w:val="left"/>
      <w:pPr>
        <w:tabs>
          <w:tab w:val="num" w:pos="6480"/>
        </w:tabs>
        <w:ind w:left="6480" w:hanging="360"/>
      </w:pPr>
      <w:rPr>
        <w:color w:val="222222"/>
        <w:position w:val="0"/>
        <w:sz w:val="24"/>
        <w:szCs w:val="24"/>
        <w:u w:color="000000"/>
        <w:shd w:val="clear" w:color="auto" w:fill="FFFFFF"/>
      </w:rPr>
    </w:lvl>
    <w:lvl w:ilvl="8">
      <w:start w:val="1"/>
      <w:numFmt w:val="bullet"/>
      <w:lvlText w:val="▪"/>
      <w:lvlJc w:val="left"/>
      <w:pPr>
        <w:tabs>
          <w:tab w:val="num" w:pos="6480"/>
        </w:tabs>
        <w:ind w:left="6480" w:hanging="360"/>
      </w:pPr>
      <w:rPr>
        <w:color w:val="222222"/>
        <w:position w:val="0"/>
        <w:sz w:val="24"/>
        <w:szCs w:val="24"/>
        <w:u w:color="000000"/>
        <w:shd w:val="clear" w:color="auto" w:fill="FFFFFF"/>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4CE"/>
    <w:rsid w:val="002A0C49"/>
    <w:rsid w:val="005D7FCE"/>
    <w:rsid w:val="0091554D"/>
    <w:rsid w:val="00AF4D65"/>
    <w:rsid w:val="00D97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E4EC9"/>
  <w15:docId w15:val="{5441C868-862B-4F28-8A27-DB4C61430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hd w:val="clear" w:color="auto" w:fill="FFFFFF"/>
      <w:spacing w:after="200" w:line="276" w:lineRule="auto"/>
    </w:pPr>
    <w:rPr>
      <w:rFonts w:ascii="Calibri" w:eastAsia="Calibri" w:hAnsi="Calibri" w:cs="Calibri"/>
      <w:color w:val="000000"/>
      <w:sz w:val="22"/>
      <w:szCs w:val="22"/>
      <w:u w:color="000000"/>
      <w:shd w:val="clear" w:color="auto" w:fill="FFFFFF"/>
    </w:rPr>
  </w:style>
  <w:style w:type="character" w:customStyle="1" w:styleId="None">
    <w:name w:val="None"/>
  </w:style>
  <w:style w:type="character" w:customStyle="1" w:styleId="Hyperlink0">
    <w:name w:val="Hyperlink.0"/>
    <w:basedOn w:val="None"/>
    <w:rPr>
      <w:caps w:val="0"/>
      <w:smallCaps w:val="0"/>
      <w:strike w:val="0"/>
      <w:dstrike w:val="0"/>
      <w:color w:val="000000"/>
      <w:sz w:val="24"/>
      <w:szCs w:val="24"/>
      <w:u w:val="none" w:color="000000"/>
      <w:shd w:val="clear" w:color="auto" w:fill="FFFFFF"/>
      <w:vertAlign w:val="baseline"/>
    </w:rPr>
  </w:style>
  <w:style w:type="paragraph" w:customStyle="1" w:styleId="Heading">
    <w:name w:val="Heading"/>
    <w:next w:val="Body"/>
    <w:pPr>
      <w:keepNext/>
      <w:keepLines/>
      <w:shd w:val="clear" w:color="auto" w:fill="FFFFFF"/>
      <w:spacing w:before="480" w:line="276" w:lineRule="auto"/>
    </w:pPr>
    <w:rPr>
      <w:rFonts w:hAnsi="Arial Unicode MS" w:cs="Arial Unicode MS"/>
      <w:b/>
      <w:bCs/>
      <w:color w:val="000000"/>
      <w:sz w:val="28"/>
      <w:szCs w:val="28"/>
      <w:u w:color="000000"/>
      <w:shd w:val="clear" w:color="auto" w:fill="FFFFFF"/>
      <w:lang w:val="fr-FR"/>
    </w:rPr>
  </w:style>
  <w:style w:type="numbering" w:customStyle="1" w:styleId="List0">
    <w:name w:val="List 0"/>
    <w:basedOn w:val="ImportedStyle1"/>
    <w:pPr>
      <w:numPr>
        <w:numId w:val="6"/>
      </w:numPr>
    </w:pPr>
  </w:style>
  <w:style w:type="numbering" w:customStyle="1" w:styleId="ImportedStyle1">
    <w:name w:val="Imported Style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13</Pages>
  <Words>2873</Words>
  <Characters>16381</Characters>
  <Application>Microsoft Office Word</Application>
  <DocSecurity>0</DocSecurity>
  <Lines>136</Lines>
  <Paragraphs>38</Paragraphs>
  <ScaleCrop>false</ScaleCrop>
  <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Mohd Sharif</dc:creator>
  <cp:lastModifiedBy>Mohd Sharif</cp:lastModifiedBy>
  <cp:revision>3</cp:revision>
  <dcterms:created xsi:type="dcterms:W3CDTF">2017-12-29T23:12:00Z</dcterms:created>
  <dcterms:modified xsi:type="dcterms:W3CDTF">2018-01-04T23:17:00Z</dcterms:modified>
</cp:coreProperties>
</file>