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733379349"/>
        <w:docPartObj>
          <w:docPartGallery w:val="Cover Pages"/>
          <w:docPartUnique/>
        </w:docPartObj>
      </w:sdtPr>
      <w:sdtEndPr>
        <w:rPr>
          <w:rFonts w:ascii="Arial Black" w:eastAsiaTheme="minorHAnsi" w:hAnsi="Arial Black" w:cs="Arial"/>
          <w:kern w:val="2"/>
          <w:sz w:val="24"/>
          <w:szCs w:val="24"/>
          <w:lang w:val="en-GB"/>
          <w14:ligatures w14:val="standardContextual"/>
        </w:rPr>
      </w:sdtEndPr>
      <w:sdtContent>
        <w:p w14:paraId="68799E2E" w14:textId="4268E0D6" w:rsidR="00801E3D" w:rsidRDefault="00801E3D">
          <w:pPr>
            <w:pStyle w:val="NoSpacing"/>
            <w:rPr>
              <w:sz w:val="2"/>
            </w:rPr>
          </w:pPr>
          <w:r>
            <w:rPr>
              <w:noProof/>
            </w:rPr>
            <w:drawing>
              <wp:anchor distT="0" distB="0" distL="114300" distR="114300" simplePos="0" relativeHeight="251662336" behindDoc="1" locked="0" layoutInCell="1" allowOverlap="1" wp14:anchorId="4C86450B" wp14:editId="7D7CC529">
                <wp:simplePos x="0" y="0"/>
                <wp:positionH relativeFrom="column">
                  <wp:posOffset>4548850</wp:posOffset>
                </wp:positionH>
                <wp:positionV relativeFrom="page">
                  <wp:posOffset>509286</wp:posOffset>
                </wp:positionV>
                <wp:extent cx="1810385" cy="725170"/>
                <wp:effectExtent l="0" t="0" r="0" b="0"/>
                <wp:wrapTight wrapText="bothSides">
                  <wp:wrapPolygon edited="0">
                    <wp:start x="0" y="0"/>
                    <wp:lineTo x="0" y="14186"/>
                    <wp:lineTo x="2046" y="19292"/>
                    <wp:lineTo x="2046" y="20427"/>
                    <wp:lineTo x="17956" y="20427"/>
                    <wp:lineTo x="17956" y="19292"/>
                    <wp:lineTo x="21365" y="15320"/>
                    <wp:lineTo x="21365" y="10214"/>
                    <wp:lineTo x="19092" y="9646"/>
                    <wp:lineTo x="19774" y="1135"/>
                    <wp:lineTo x="15228" y="0"/>
                    <wp:lineTo x="0" y="0"/>
                  </wp:wrapPolygon>
                </wp:wrapTight>
                <wp:docPr id="1888000365" name="Picture 2"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000365" name="Picture 2" descr="A black and white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p w14:paraId="1CB62A9F" w14:textId="45EF689E" w:rsidR="00801E3D" w:rsidRDefault="00801E3D">
          <w:r>
            <w:rPr>
              <w:noProof/>
              <w:color w:val="156082" w:themeColor="accent1"/>
              <w:sz w:val="36"/>
              <w:szCs w:val="36"/>
            </w:rPr>
            <mc:AlternateContent>
              <mc:Choice Requires="wpg">
                <w:drawing>
                  <wp:anchor distT="0" distB="0" distL="114300" distR="114300" simplePos="0" relativeHeight="251660288" behindDoc="1" locked="0" layoutInCell="1" allowOverlap="1" wp14:anchorId="79A67AC6" wp14:editId="5A40315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E5E1FD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20482F6" wp14:editId="4220F687">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70CE6A" w14:textId="79F7B3DB" w:rsidR="00801E3D" w:rsidRPr="00801E3D" w:rsidRDefault="00801E3D">
                                <w:pPr>
                                  <w:pStyle w:val="NoSpacing"/>
                                  <w:jc w:val="right"/>
                                  <w:rPr>
                                    <w:rFonts w:ascii="Arial Black" w:hAnsi="Arial Black"/>
                                    <w:color w:val="156082" w:themeColor="accent1"/>
                                    <w:sz w:val="48"/>
                                    <w:szCs w:val="48"/>
                                  </w:rPr>
                                </w:pPr>
                                <w:sdt>
                                  <w:sdtPr>
                                    <w:rPr>
                                      <w:rFonts w:ascii="Arial Black" w:hAnsi="Arial Black"/>
                                      <w:color w:val="156082" w:themeColor="accent1"/>
                                      <w:sz w:val="48"/>
                                      <w:szCs w:val="48"/>
                                    </w:rPr>
                                    <w:alias w:val="School"/>
                                    <w:tag w:val="School"/>
                                    <w:id w:val="1850680582"/>
                                    <w:dataBinding w:prefixMappings="xmlns:ns0='http://schemas.openxmlformats.org/officeDocument/2006/extended-properties' " w:xpath="/ns0:Properties[1]/ns0:Company[1]" w:storeItemID="{6668398D-A668-4E3E-A5EB-62B293D839F1}"/>
                                    <w:text/>
                                  </w:sdtPr>
                                  <w:sdtContent>
                                    <w:r w:rsidRPr="00801E3D">
                                      <w:rPr>
                                        <w:rFonts w:ascii="Arial Black" w:hAnsi="Arial Black"/>
                                        <w:color w:val="156082" w:themeColor="accent1"/>
                                        <w:sz w:val="48"/>
                                        <w:szCs w:val="48"/>
                                      </w:rPr>
                                      <w:t>Module:</w:t>
                                    </w:r>
                                    <w:r w:rsidRPr="00801E3D">
                                      <w:rPr>
                                        <w:rFonts w:ascii="Arial Black" w:hAnsi="Arial Black"/>
                                        <w:color w:val="156082" w:themeColor="accent1"/>
                                        <w:sz w:val="48"/>
                                        <w:szCs w:val="48"/>
                                      </w:rPr>
                                      <w:tab/>
                                      <w:t xml:space="preserve">Social Enterprise: Theory and </w:t>
                                    </w:r>
                                    <w:r w:rsidRPr="00801E3D">
                                      <w:rPr>
                                        <w:rFonts w:ascii="Arial Black" w:hAnsi="Arial Black"/>
                                        <w:color w:val="156082" w:themeColor="accent1"/>
                                        <w:sz w:val="48"/>
                                        <w:szCs w:val="48"/>
                                      </w:rPr>
                                      <w:t>Practice</w:t>
                                    </w:r>
                                  </w:sdtContent>
                                </w:sdt>
                              </w:p>
                              <w:sdt>
                                <w:sdtPr>
                                  <w:rPr>
                                    <w:rFonts w:ascii="Arial Black" w:hAnsi="Arial Black"/>
                                    <w:color w:val="156082" w:themeColor="accent1"/>
                                    <w:sz w:val="48"/>
                                    <w:szCs w:val="4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BAB7EDD" w14:textId="61F175E3" w:rsidR="00801E3D" w:rsidRDefault="00801E3D">
                                    <w:pPr>
                                      <w:pStyle w:val="NoSpacing"/>
                                      <w:jc w:val="right"/>
                                      <w:rPr>
                                        <w:color w:val="156082" w:themeColor="accent1"/>
                                        <w:sz w:val="36"/>
                                        <w:szCs w:val="36"/>
                                      </w:rPr>
                                    </w:pPr>
                                    <w:r w:rsidRPr="00801E3D">
                                      <w:rPr>
                                        <w:rFonts w:ascii="Arial Black" w:hAnsi="Arial Black"/>
                                        <w:color w:val="156082" w:themeColor="accent1"/>
                                        <w:sz w:val="48"/>
                                        <w:szCs w:val="48"/>
                                      </w:rPr>
                                      <w:t>Module code:</w:t>
                                    </w:r>
                                    <w:r w:rsidRPr="00801E3D">
                                      <w:rPr>
                                        <w:rFonts w:ascii="Arial Black" w:hAnsi="Arial Black"/>
                                        <w:color w:val="156082" w:themeColor="accent1"/>
                                        <w:sz w:val="48"/>
                                        <w:szCs w:val="48"/>
                                      </w:rPr>
                                      <w:tab/>
                                      <w:t>BMSE4009D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type w14:anchorId="420482F6" id="_x0000_t202" coordsize="21600,21600" o:spt="202" path="m,l,21600r21600,l21600,xe">
                    <v:stroke joinstyle="miter"/>
                    <v:path gradientshapeok="t" o:connecttype="rect"/>
                  </v:shapetype>
                  <v:shape id="Text Box 73" o:spid="_x0000_s1026"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" filled="f" stroked="f" strokeweight=".5pt">
                    <v:textbox style="mso-fit-shape-to-text:t" inset="0,0,0,0">
                      <w:txbxContent>
                        <w:p w14:paraId="2D70CE6A" w14:textId="79F7B3DB" w:rsidR="00801E3D" w:rsidRPr="00801E3D" w:rsidRDefault="00801E3D">
                          <w:pPr>
                            <w:pStyle w:val="NoSpacing"/>
                            <w:jc w:val="right"/>
                            <w:rPr>
                              <w:rFonts w:ascii="Arial Black" w:hAnsi="Arial Black"/>
                              <w:color w:val="156082" w:themeColor="accent1"/>
                              <w:sz w:val="48"/>
                              <w:szCs w:val="48"/>
                            </w:rPr>
                          </w:pPr>
                          <w:sdt>
                            <w:sdtPr>
                              <w:rPr>
                                <w:rFonts w:ascii="Arial Black" w:hAnsi="Arial Black"/>
                                <w:color w:val="156082" w:themeColor="accent1"/>
                                <w:sz w:val="48"/>
                                <w:szCs w:val="48"/>
                              </w:rPr>
                              <w:alias w:val="School"/>
                              <w:tag w:val="School"/>
                              <w:id w:val="1850680582"/>
                              <w:dataBinding w:prefixMappings="xmlns:ns0='http://schemas.openxmlformats.org/officeDocument/2006/extended-properties' " w:xpath="/ns0:Properties[1]/ns0:Company[1]" w:storeItemID="{6668398D-A668-4E3E-A5EB-62B293D839F1}"/>
                              <w:text/>
                            </w:sdtPr>
                            <w:sdtContent>
                              <w:r w:rsidRPr="00801E3D">
                                <w:rPr>
                                  <w:rFonts w:ascii="Arial Black" w:hAnsi="Arial Black"/>
                                  <w:color w:val="156082" w:themeColor="accent1"/>
                                  <w:sz w:val="48"/>
                                  <w:szCs w:val="48"/>
                                </w:rPr>
                                <w:t>Module:</w:t>
                              </w:r>
                              <w:r w:rsidRPr="00801E3D">
                                <w:rPr>
                                  <w:rFonts w:ascii="Arial Black" w:hAnsi="Arial Black"/>
                                  <w:color w:val="156082" w:themeColor="accent1"/>
                                  <w:sz w:val="48"/>
                                  <w:szCs w:val="48"/>
                                </w:rPr>
                                <w:tab/>
                                <w:t xml:space="preserve">Social Enterprise: Theory and </w:t>
                              </w:r>
                              <w:r w:rsidRPr="00801E3D">
                                <w:rPr>
                                  <w:rFonts w:ascii="Arial Black" w:hAnsi="Arial Black"/>
                                  <w:color w:val="156082" w:themeColor="accent1"/>
                                  <w:sz w:val="48"/>
                                  <w:szCs w:val="48"/>
                                </w:rPr>
                                <w:t>Practice</w:t>
                              </w:r>
                            </w:sdtContent>
                          </w:sdt>
                        </w:p>
                        <w:sdt>
                          <w:sdtPr>
                            <w:rPr>
                              <w:rFonts w:ascii="Arial Black" w:hAnsi="Arial Black"/>
                              <w:color w:val="156082" w:themeColor="accent1"/>
                              <w:sz w:val="48"/>
                              <w:szCs w:val="4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5BAB7EDD" w14:textId="61F175E3" w:rsidR="00801E3D" w:rsidRDefault="00801E3D">
                              <w:pPr>
                                <w:pStyle w:val="NoSpacing"/>
                                <w:jc w:val="right"/>
                                <w:rPr>
                                  <w:color w:val="156082" w:themeColor="accent1"/>
                                  <w:sz w:val="36"/>
                                  <w:szCs w:val="36"/>
                                </w:rPr>
                              </w:pPr>
                              <w:r w:rsidRPr="00801E3D">
                                <w:rPr>
                                  <w:rFonts w:ascii="Arial Black" w:hAnsi="Arial Black"/>
                                  <w:color w:val="156082" w:themeColor="accent1"/>
                                  <w:sz w:val="48"/>
                                  <w:szCs w:val="48"/>
                                </w:rPr>
                                <w:t>Module code:</w:t>
                              </w:r>
                              <w:r w:rsidRPr="00801E3D">
                                <w:rPr>
                                  <w:rFonts w:ascii="Arial Black" w:hAnsi="Arial Black"/>
                                  <w:color w:val="156082" w:themeColor="accent1"/>
                                  <w:sz w:val="48"/>
                                  <w:szCs w:val="48"/>
                                </w:rPr>
                                <w:tab/>
                                <w:t>BMSE4009D</w:t>
                              </w:r>
                            </w:p>
                          </w:sdtContent>
                        </w:sdt>
                      </w:txbxContent>
                    </v:textbox>
                    <w10:wrap anchorx="page" anchory="margin"/>
                  </v:shape>
                </w:pict>
              </mc:Fallback>
            </mc:AlternateContent>
          </w:r>
        </w:p>
        <w:p w14:paraId="2D993B49" w14:textId="1FB29D0B" w:rsidR="00801E3D" w:rsidRDefault="00801E3D">
          <w:pPr>
            <w:rPr>
              <w:rFonts w:ascii="Arial Black" w:hAnsi="Arial Black" w:cs="Arial"/>
            </w:rPr>
          </w:pPr>
          <w:r>
            <w:rPr>
              <w:noProof/>
            </w:rPr>
            <mc:AlternateContent>
              <mc:Choice Requires="wps">
                <w:drawing>
                  <wp:anchor distT="0" distB="0" distL="114300" distR="114300" simplePos="0" relativeHeight="251661312" behindDoc="0" locked="0" layoutInCell="1" allowOverlap="1" wp14:anchorId="138DDC6C" wp14:editId="6642F109">
                    <wp:simplePos x="0" y="0"/>
                    <wp:positionH relativeFrom="page">
                      <wp:posOffset>842066</wp:posOffset>
                    </wp:positionH>
                    <wp:positionV relativeFrom="margin">
                      <wp:posOffset>1909822</wp:posOffset>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eastAsiaTheme="majorEastAsia" w:hAnsi="Arial Black"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9943E64" w14:textId="164CAB56" w:rsidR="00801E3D" w:rsidRPr="00801E3D" w:rsidRDefault="00801E3D">
                                    <w:pPr>
                                      <w:pStyle w:val="NoSpacing"/>
                                      <w:rPr>
                                        <w:rFonts w:ascii="Arial Black" w:eastAsiaTheme="majorEastAsia" w:hAnsi="Arial Black" w:cstheme="majorBidi"/>
                                        <w:caps/>
                                        <w:color w:val="2C7FCE" w:themeColor="text2" w:themeTint="99"/>
                                        <w:sz w:val="68"/>
                                        <w:szCs w:val="68"/>
                                      </w:rPr>
                                    </w:pPr>
                                    <w:r w:rsidRPr="00801E3D">
                                      <w:rPr>
                                        <w:rFonts w:ascii="Arial Black" w:eastAsiaTheme="majorEastAsia" w:hAnsi="Arial Black" w:cstheme="majorBidi"/>
                                        <w:caps/>
                                        <w:color w:val="2C7FCE" w:themeColor="text2" w:themeTint="99"/>
                                        <w:sz w:val="64"/>
                                        <w:szCs w:val="64"/>
                                      </w:rPr>
                                      <w:t>Opportunities and Threats to Social Enterprise</w:t>
                                    </w:r>
                                  </w:p>
                                </w:sdtContent>
                              </w:sdt>
                              <w:p w14:paraId="772A6D3F" w14:textId="4CF07738" w:rsidR="00801E3D" w:rsidRPr="00801E3D" w:rsidRDefault="00801E3D">
                                <w:pPr>
                                  <w:pStyle w:val="NoSpacing"/>
                                  <w:spacing w:before="120"/>
                                  <w:rPr>
                                    <w:rFonts w:ascii="Arial Black" w:hAnsi="Arial Black"/>
                                    <w:color w:val="156082" w:themeColor="accent1"/>
                                    <w:sz w:val="52"/>
                                    <w:szCs w:val="52"/>
                                  </w:rPr>
                                </w:pPr>
                                <w:sdt>
                                  <w:sdtPr>
                                    <w:rPr>
                                      <w:rFonts w:ascii="Arial Black" w:hAnsi="Arial Black"/>
                                      <w:color w:val="156082" w:themeColor="accent1"/>
                                      <w:sz w:val="52"/>
                                      <w:szCs w:val="5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801E3D">
                                      <w:rPr>
                                        <w:rFonts w:ascii="Arial Black" w:hAnsi="Arial Black"/>
                                        <w:color w:val="156082" w:themeColor="accent1"/>
                                        <w:sz w:val="52"/>
                                        <w:szCs w:val="52"/>
                                      </w:rPr>
                                      <w:t>ESSAY</w:t>
                                    </w:r>
                                  </w:sdtContent>
                                </w:sdt>
                                <w:r w:rsidRPr="00801E3D">
                                  <w:rPr>
                                    <w:rFonts w:ascii="Arial Black" w:hAnsi="Arial Black"/>
                                    <w:noProof/>
                                    <w:sz w:val="52"/>
                                    <w:szCs w:val="52"/>
                                  </w:rPr>
                                  <w:t xml:space="preserve"> </w:t>
                                </w:r>
                              </w:p>
                              <w:p w14:paraId="31AE11CF" w14:textId="77777777" w:rsidR="00801E3D" w:rsidRDefault="00801E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 w14:anchorId="138DDC6C" id="Text Box 66" o:spid="_x0000_s1027" type="#_x0000_t202" style="position:absolute;margin-left:66.3pt;margin-top:150.4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" filled="f" stroked="f" strokeweight=".5pt">
                    <v:textbox style="mso-fit-shape-to-text:t">
                      <w:txbxContent>
                        <w:sdt>
                          <w:sdtPr>
                            <w:rPr>
                              <w:rFonts w:ascii="Arial Black" w:eastAsiaTheme="majorEastAsia" w:hAnsi="Arial Black"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69943E64" w14:textId="164CAB56" w:rsidR="00801E3D" w:rsidRPr="00801E3D" w:rsidRDefault="00801E3D">
                              <w:pPr>
                                <w:pStyle w:val="NoSpacing"/>
                                <w:rPr>
                                  <w:rFonts w:ascii="Arial Black" w:eastAsiaTheme="majorEastAsia" w:hAnsi="Arial Black" w:cstheme="majorBidi"/>
                                  <w:caps/>
                                  <w:color w:val="2C7FCE" w:themeColor="text2" w:themeTint="99"/>
                                  <w:sz w:val="68"/>
                                  <w:szCs w:val="68"/>
                                </w:rPr>
                              </w:pPr>
                              <w:r w:rsidRPr="00801E3D">
                                <w:rPr>
                                  <w:rFonts w:ascii="Arial Black" w:eastAsiaTheme="majorEastAsia" w:hAnsi="Arial Black" w:cstheme="majorBidi"/>
                                  <w:caps/>
                                  <w:color w:val="2C7FCE" w:themeColor="text2" w:themeTint="99"/>
                                  <w:sz w:val="64"/>
                                  <w:szCs w:val="64"/>
                                </w:rPr>
                                <w:t>Opportunities and Threats to Social Enterprise</w:t>
                              </w:r>
                            </w:p>
                          </w:sdtContent>
                        </w:sdt>
                        <w:p w14:paraId="772A6D3F" w14:textId="4CF07738" w:rsidR="00801E3D" w:rsidRPr="00801E3D" w:rsidRDefault="00801E3D">
                          <w:pPr>
                            <w:pStyle w:val="NoSpacing"/>
                            <w:spacing w:before="120"/>
                            <w:rPr>
                              <w:rFonts w:ascii="Arial Black" w:hAnsi="Arial Black"/>
                              <w:color w:val="156082" w:themeColor="accent1"/>
                              <w:sz w:val="52"/>
                              <w:szCs w:val="52"/>
                            </w:rPr>
                          </w:pPr>
                          <w:sdt>
                            <w:sdtPr>
                              <w:rPr>
                                <w:rFonts w:ascii="Arial Black" w:hAnsi="Arial Black"/>
                                <w:color w:val="156082" w:themeColor="accent1"/>
                                <w:sz w:val="52"/>
                                <w:szCs w:val="52"/>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801E3D">
                                <w:rPr>
                                  <w:rFonts w:ascii="Arial Black" w:hAnsi="Arial Black"/>
                                  <w:color w:val="156082" w:themeColor="accent1"/>
                                  <w:sz w:val="52"/>
                                  <w:szCs w:val="52"/>
                                </w:rPr>
                                <w:t>ESSAY</w:t>
                              </w:r>
                            </w:sdtContent>
                          </w:sdt>
                          <w:r w:rsidRPr="00801E3D">
                            <w:rPr>
                              <w:rFonts w:ascii="Arial Black" w:hAnsi="Arial Black"/>
                              <w:noProof/>
                              <w:sz w:val="52"/>
                              <w:szCs w:val="52"/>
                            </w:rPr>
                            <w:t xml:space="preserve"> </w:t>
                          </w:r>
                        </w:p>
                        <w:p w14:paraId="31AE11CF" w14:textId="77777777" w:rsidR="00801E3D" w:rsidRDefault="00801E3D"/>
                      </w:txbxContent>
                    </v:textbox>
                    <w10:wrap anchorx="page" anchory="margin"/>
                  </v:shape>
                </w:pict>
              </mc:Fallback>
            </mc:AlternateContent>
          </w:r>
          <w:r>
            <w:rPr>
              <w:rFonts w:ascii="Arial Black" w:hAnsi="Arial Black" w:cs="Arial"/>
            </w:rPr>
            <w:br w:type="page"/>
          </w:r>
        </w:p>
      </w:sdtContent>
    </w:sdt>
    <w:p w14:paraId="26BA1955" w14:textId="57DF53A8" w:rsidR="00424002" w:rsidRPr="00801E3D" w:rsidRDefault="00424002" w:rsidP="00424002">
      <w:pPr>
        <w:spacing w:line="480" w:lineRule="auto"/>
        <w:jc w:val="both"/>
        <w:rPr>
          <w:rFonts w:ascii="Arial Black" w:hAnsi="Arial Black" w:cs="Arial"/>
        </w:rPr>
      </w:pPr>
      <w:r w:rsidRPr="00801E3D">
        <w:rPr>
          <w:rFonts w:ascii="Arial Black" w:hAnsi="Arial Black" w:cs="Arial"/>
        </w:rPr>
        <w:lastRenderedPageBreak/>
        <w:t xml:space="preserve">Introduction </w:t>
      </w:r>
    </w:p>
    <w:p w14:paraId="6BDBA90B" w14:textId="1648A812" w:rsidR="00424002" w:rsidRPr="00424002" w:rsidRDefault="00424002" w:rsidP="00424002">
      <w:pPr>
        <w:spacing w:line="480" w:lineRule="auto"/>
        <w:jc w:val="both"/>
        <w:rPr>
          <w:rFonts w:ascii="Arial" w:hAnsi="Arial" w:cs="Arial"/>
        </w:rPr>
      </w:pPr>
      <w:r w:rsidRPr="00424002">
        <w:rPr>
          <w:rFonts w:ascii="Arial" w:hAnsi="Arial" w:cs="Arial"/>
        </w:rPr>
        <w:t>Social enterprises are organi</w:t>
      </w:r>
      <w:r>
        <w:rPr>
          <w:rFonts w:ascii="Arial" w:hAnsi="Arial" w:cs="Arial"/>
        </w:rPr>
        <w:t>s</w:t>
      </w:r>
      <w:r w:rsidRPr="00424002">
        <w:rPr>
          <w:rFonts w:ascii="Arial" w:hAnsi="Arial" w:cs="Arial"/>
        </w:rPr>
        <w:t xml:space="preserve">ations that merge social missions with business approaches. Often identified as operating in a space between the non-profit and private sectors, social enterprises specifically use trade, rather than donations, to address social, environmental, or economic problems. This </w:t>
      </w:r>
      <w:r w:rsidRPr="00424002">
        <w:rPr>
          <w:rFonts w:ascii="Arial" w:hAnsi="Arial" w:cs="Arial"/>
        </w:rPr>
        <w:t>dual-identity</w:t>
      </w:r>
      <w:r w:rsidRPr="00424002">
        <w:rPr>
          <w:rFonts w:ascii="Arial" w:hAnsi="Arial" w:cs="Arial"/>
        </w:rPr>
        <w:t xml:space="preserve"> often places social enterprise in a unique position in the modern economy to address social, economic, and global problems, such as rising inequality, climate change, and unemployment, among others, in a creative, sustainable, and market-driven way. In contrast to traditional, profit-maximi</w:t>
      </w:r>
      <w:r>
        <w:rPr>
          <w:rFonts w:ascii="Arial" w:hAnsi="Arial" w:cs="Arial"/>
        </w:rPr>
        <w:t>s</w:t>
      </w:r>
      <w:r w:rsidRPr="00424002">
        <w:rPr>
          <w:rFonts w:ascii="Arial" w:hAnsi="Arial" w:cs="Arial"/>
        </w:rPr>
        <w:t xml:space="preserve">ing businesses, social enterprises can reinvest much, if not all, of their profit towards the achievement of social goals and objectives, producing value that is much broader than a financial return. The model of social enterprise has increasingly caught on in many different areas; in many contexts, governments and communities can envision social enterprise as a tool to fit into, or complement, public welfare systems, as well as promote a form of capitalist responsibility. As with many models, social enterprise is not without its challenges. The challenge remains for social enterprises to reach the needed balance between financial sustainability and social impact enterprise, and the success of social enterprises can be impacted by external market forces, competitor </w:t>
      </w:r>
      <w:r w:rsidRPr="00424002">
        <w:rPr>
          <w:rFonts w:ascii="Arial" w:hAnsi="Arial" w:cs="Arial"/>
        </w:rPr>
        <w:t>behaviour</w:t>
      </w:r>
      <w:r w:rsidRPr="00424002">
        <w:rPr>
          <w:rFonts w:ascii="Arial" w:hAnsi="Arial" w:cs="Arial"/>
        </w:rPr>
        <w:t>, and regulators. A SWOT Analysis</w:t>
      </w:r>
      <w:r>
        <w:rPr>
          <w:rFonts w:ascii="Arial" w:hAnsi="Arial" w:cs="Arial"/>
        </w:rPr>
        <w:t xml:space="preserve">, </w:t>
      </w:r>
      <w:r w:rsidRPr="00424002">
        <w:rPr>
          <w:rFonts w:ascii="Arial" w:hAnsi="Arial" w:cs="Arial"/>
        </w:rPr>
        <w:t>assessing strengths, weaknesses, opportunities, and threats works to assess both the internal capacity and the external pressures facing today's social enterprises. (</w:t>
      </w:r>
      <w:proofErr w:type="spellStart"/>
      <w:r w:rsidRPr="00424002">
        <w:rPr>
          <w:rFonts w:ascii="Arial" w:hAnsi="Arial" w:cs="Arial"/>
        </w:rPr>
        <w:t>Defourny</w:t>
      </w:r>
      <w:proofErr w:type="spellEnd"/>
      <w:r w:rsidRPr="00424002">
        <w:rPr>
          <w:rFonts w:ascii="Arial" w:hAnsi="Arial" w:cs="Arial"/>
        </w:rPr>
        <w:t xml:space="preserve"> &amp; Nyssens, 2010) </w:t>
      </w:r>
    </w:p>
    <w:p w14:paraId="64F10B32" w14:textId="77777777" w:rsidR="00424002" w:rsidRPr="00424002" w:rsidRDefault="00424002" w:rsidP="00424002">
      <w:pPr>
        <w:spacing w:line="480" w:lineRule="auto"/>
        <w:jc w:val="both"/>
        <w:rPr>
          <w:rFonts w:ascii="Arial" w:hAnsi="Arial" w:cs="Arial"/>
        </w:rPr>
      </w:pPr>
    </w:p>
    <w:p w14:paraId="37303AD8" w14:textId="77777777" w:rsidR="00424002" w:rsidRDefault="00424002" w:rsidP="00424002">
      <w:pPr>
        <w:spacing w:line="480" w:lineRule="auto"/>
        <w:jc w:val="both"/>
        <w:rPr>
          <w:rFonts w:ascii="Arial" w:hAnsi="Arial" w:cs="Arial"/>
        </w:rPr>
      </w:pPr>
    </w:p>
    <w:p w14:paraId="49962732" w14:textId="77777777" w:rsidR="00424002" w:rsidRDefault="00424002" w:rsidP="00424002">
      <w:pPr>
        <w:spacing w:line="480" w:lineRule="auto"/>
        <w:jc w:val="both"/>
        <w:rPr>
          <w:rFonts w:ascii="Arial" w:hAnsi="Arial" w:cs="Arial"/>
        </w:rPr>
      </w:pPr>
      <w:r>
        <w:rPr>
          <w:rFonts w:ascii="Arial" w:hAnsi="Arial" w:cs="Arial"/>
        </w:rPr>
        <w:lastRenderedPageBreak/>
        <w:t>O</w:t>
      </w:r>
      <w:r w:rsidRPr="00424002">
        <w:rPr>
          <w:rFonts w:ascii="Arial" w:hAnsi="Arial" w:cs="Arial"/>
        </w:rPr>
        <w:t>ne of the most significant strengths of social enterprises lies in their social mission. The social enterprises' ability to couple a business activity with a social mission can generate trust and legitimacy with customers, investors, and the communities in which they operate. In an age of increasingly engaged users, consumers are drawn to organi</w:t>
      </w:r>
      <w:r>
        <w:rPr>
          <w:rFonts w:ascii="Arial" w:hAnsi="Arial" w:cs="Arial"/>
        </w:rPr>
        <w:t>s</w:t>
      </w:r>
      <w:r w:rsidRPr="00424002">
        <w:rPr>
          <w:rFonts w:ascii="Arial" w:hAnsi="Arial" w:cs="Arial"/>
        </w:rPr>
        <w:t>ations that have similar values, which social enterprises can utili</w:t>
      </w:r>
      <w:r>
        <w:rPr>
          <w:rFonts w:ascii="Arial" w:hAnsi="Arial" w:cs="Arial"/>
        </w:rPr>
        <w:t>s</w:t>
      </w:r>
      <w:r w:rsidRPr="00424002">
        <w:rPr>
          <w:rFonts w:ascii="Arial" w:hAnsi="Arial" w:cs="Arial"/>
        </w:rPr>
        <w:t xml:space="preserve">e to build community, trust, establish loyalty, and further engage </w:t>
      </w:r>
      <w:r w:rsidRPr="00424002">
        <w:rPr>
          <w:rFonts w:ascii="Arial" w:hAnsi="Arial" w:cs="Arial"/>
        </w:rPr>
        <w:t>communities. As</w:t>
      </w:r>
      <w:r w:rsidRPr="00424002">
        <w:rPr>
          <w:rFonts w:ascii="Arial" w:hAnsi="Arial" w:cs="Arial"/>
        </w:rPr>
        <w:t xml:space="preserve"> an example, The Big Issue, which is an entity based in the United Kingdom, financially supports homeless individuals while providing the public with an opportunity to help</w:t>
      </w:r>
      <w:r>
        <w:rPr>
          <w:rFonts w:ascii="Arial" w:hAnsi="Arial" w:cs="Arial"/>
        </w:rPr>
        <w:t xml:space="preserve"> </w:t>
      </w:r>
      <w:r w:rsidRPr="00424002">
        <w:rPr>
          <w:rFonts w:ascii="Arial" w:hAnsi="Arial" w:cs="Arial"/>
        </w:rPr>
        <w:t>and meaningfully engage</w:t>
      </w:r>
      <w:r>
        <w:rPr>
          <w:rFonts w:ascii="Arial" w:hAnsi="Arial" w:cs="Arial"/>
        </w:rPr>
        <w:t xml:space="preserve"> </w:t>
      </w:r>
      <w:r w:rsidRPr="00424002">
        <w:rPr>
          <w:rFonts w:ascii="Arial" w:hAnsi="Arial" w:cs="Arial"/>
        </w:rPr>
        <w:t>someone in need.</w:t>
      </w:r>
      <w:r>
        <w:rPr>
          <w:rFonts w:ascii="Arial" w:hAnsi="Arial" w:cs="Arial"/>
        </w:rPr>
        <w:t xml:space="preserve"> </w:t>
      </w:r>
      <w:r w:rsidRPr="00424002">
        <w:rPr>
          <w:rFonts w:ascii="Arial" w:hAnsi="Arial" w:cs="Arial"/>
        </w:rPr>
        <w:t xml:space="preserve">Social enterprises who communicate their impact </w:t>
      </w:r>
      <w:r w:rsidRPr="00424002">
        <w:rPr>
          <w:rFonts w:ascii="Arial" w:hAnsi="Arial" w:cs="Arial"/>
        </w:rPr>
        <w:t>can</w:t>
      </w:r>
      <w:r w:rsidRPr="00424002">
        <w:rPr>
          <w:rFonts w:ascii="Arial" w:hAnsi="Arial" w:cs="Arial"/>
        </w:rPr>
        <w:t xml:space="preserve"> garner backing from customers looking to make a difference, as well, as funders and </w:t>
      </w:r>
      <w:r w:rsidRPr="00424002">
        <w:rPr>
          <w:rFonts w:ascii="Arial" w:hAnsi="Arial" w:cs="Arial"/>
        </w:rPr>
        <w:t>policymakers</w:t>
      </w:r>
      <w:r w:rsidRPr="00424002">
        <w:rPr>
          <w:rFonts w:ascii="Arial" w:hAnsi="Arial" w:cs="Arial"/>
        </w:rPr>
        <w:t xml:space="preserve"> looking for ability to </w:t>
      </w:r>
      <w:r w:rsidRPr="00424002">
        <w:rPr>
          <w:rFonts w:ascii="Arial" w:hAnsi="Arial" w:cs="Arial"/>
        </w:rPr>
        <w:t>catalyse</w:t>
      </w:r>
      <w:r w:rsidRPr="00424002">
        <w:rPr>
          <w:rFonts w:ascii="Arial" w:hAnsi="Arial" w:cs="Arial"/>
        </w:rPr>
        <w:t xml:space="preserve"> effective change</w:t>
      </w:r>
      <w:r>
        <w:rPr>
          <w:rFonts w:ascii="Arial" w:hAnsi="Arial" w:cs="Arial"/>
        </w:rPr>
        <w:t xml:space="preserve"> </w:t>
      </w:r>
      <w:r w:rsidRPr="00424002">
        <w:rPr>
          <w:rFonts w:ascii="Arial" w:hAnsi="Arial" w:cs="Arial"/>
        </w:rPr>
        <w:t xml:space="preserve">(Cornelius et al., 2008) </w:t>
      </w:r>
    </w:p>
    <w:p w14:paraId="00E906AC" w14:textId="6C80165A" w:rsidR="00424002" w:rsidRDefault="00424002" w:rsidP="00424002">
      <w:pPr>
        <w:spacing w:line="480" w:lineRule="auto"/>
        <w:jc w:val="both"/>
        <w:rPr>
          <w:rFonts w:ascii="Arial" w:hAnsi="Arial" w:cs="Arial"/>
        </w:rPr>
      </w:pPr>
      <w:r w:rsidRPr="00424002">
        <w:rPr>
          <w:rFonts w:ascii="Arial" w:hAnsi="Arial" w:cs="Arial"/>
        </w:rPr>
        <w:t>Social enterprises exist with the intended purpose of developing solutions to complex social challenges, which often must be approached with creativity and provide opportunities to design creative solutions available to implement alternative systems of action. Innovation can occur with new products, new services, new management and governance structures and funding frameworks. For example, microfinancing organi</w:t>
      </w:r>
      <w:r>
        <w:rPr>
          <w:rFonts w:ascii="Arial" w:hAnsi="Arial" w:cs="Arial"/>
        </w:rPr>
        <w:t>s</w:t>
      </w:r>
      <w:r w:rsidRPr="00424002">
        <w:rPr>
          <w:rFonts w:ascii="Arial" w:hAnsi="Arial" w:cs="Arial"/>
        </w:rPr>
        <w:t>ations were one of the first to provide small loans to low-income non-bankers and fair-trade organi</w:t>
      </w:r>
      <w:r>
        <w:rPr>
          <w:rFonts w:ascii="Arial" w:hAnsi="Arial" w:cs="Arial"/>
        </w:rPr>
        <w:t>s</w:t>
      </w:r>
      <w:r w:rsidRPr="00424002">
        <w:rPr>
          <w:rFonts w:ascii="Arial" w:hAnsi="Arial" w:cs="Arial"/>
        </w:rPr>
        <w:t xml:space="preserve">ations have re-architected the global supply chain to be less exploitative and transparent for farmer-suppliers in the Global South. Social enterprises also make new ideas easily accessible to share with different processor users through networks and partnerships. </w:t>
      </w:r>
      <w:r>
        <w:rPr>
          <w:rFonts w:ascii="Arial" w:hAnsi="Arial" w:cs="Arial"/>
        </w:rPr>
        <w:t xml:space="preserve">Their </w:t>
      </w:r>
      <w:r w:rsidRPr="00424002">
        <w:rPr>
          <w:rFonts w:ascii="Arial" w:hAnsi="Arial" w:cs="Arial"/>
        </w:rPr>
        <w:t>ability to adapt and change enables them to swiftly address social trends and emerging needs, providing a competitive advantage in fast-moving markets, where larger companies are often slow to respond. (Kong, 2010).</w:t>
      </w:r>
    </w:p>
    <w:p w14:paraId="6AF26269" w14:textId="5E52B988" w:rsidR="00424002" w:rsidRDefault="00424002" w:rsidP="00424002">
      <w:pPr>
        <w:spacing w:line="480" w:lineRule="auto"/>
        <w:jc w:val="both"/>
        <w:rPr>
          <w:rFonts w:ascii="Arial" w:hAnsi="Arial" w:cs="Arial"/>
        </w:rPr>
      </w:pPr>
      <w:r w:rsidRPr="00424002">
        <w:rPr>
          <w:rFonts w:ascii="Arial" w:hAnsi="Arial" w:cs="Arial"/>
        </w:rPr>
        <w:lastRenderedPageBreak/>
        <w:t>On the other hand, this hybridity</w:t>
      </w:r>
      <w:r>
        <w:rPr>
          <w:rFonts w:ascii="Arial" w:hAnsi="Arial" w:cs="Arial"/>
        </w:rPr>
        <w:t>;</w:t>
      </w:r>
      <w:r w:rsidRPr="00424002">
        <w:rPr>
          <w:rFonts w:ascii="Arial" w:hAnsi="Arial" w:cs="Arial"/>
        </w:rPr>
        <w:t xml:space="preserve"> being socially oriented and commercially viable can also act as a tension. </w:t>
      </w:r>
      <w:r w:rsidRPr="00424002">
        <w:rPr>
          <w:rFonts w:ascii="Arial" w:hAnsi="Arial" w:cs="Arial"/>
        </w:rPr>
        <w:t>Often</w:t>
      </w:r>
      <w:r w:rsidRPr="00424002">
        <w:rPr>
          <w:rFonts w:ascii="Arial" w:hAnsi="Arial" w:cs="Arial"/>
        </w:rPr>
        <w:t>, balancing social value with financial viability leads an organi</w:t>
      </w:r>
      <w:r>
        <w:rPr>
          <w:rFonts w:ascii="Arial" w:hAnsi="Arial" w:cs="Arial"/>
        </w:rPr>
        <w:t>s</w:t>
      </w:r>
      <w:r w:rsidRPr="00424002">
        <w:rPr>
          <w:rFonts w:ascii="Arial" w:hAnsi="Arial" w:cs="Arial"/>
        </w:rPr>
        <w:t>ation to question its morals and beliefs, as organi</w:t>
      </w:r>
      <w:r>
        <w:rPr>
          <w:rFonts w:ascii="Arial" w:hAnsi="Arial" w:cs="Arial"/>
        </w:rPr>
        <w:t>s</w:t>
      </w:r>
      <w:r w:rsidRPr="00424002">
        <w:rPr>
          <w:rFonts w:ascii="Arial" w:hAnsi="Arial" w:cs="Arial"/>
        </w:rPr>
        <w:t>ations cannot prioriti</w:t>
      </w:r>
      <w:r>
        <w:rPr>
          <w:rFonts w:ascii="Arial" w:hAnsi="Arial" w:cs="Arial"/>
        </w:rPr>
        <w:t>s</w:t>
      </w:r>
      <w:r w:rsidRPr="00424002">
        <w:rPr>
          <w:rFonts w:ascii="Arial" w:hAnsi="Arial" w:cs="Arial"/>
        </w:rPr>
        <w:t>e one over the other. For example, a social enterprise that employs and trains individuals facing disadvantages may have higher training costs and less productivity, compared to a similar organi</w:t>
      </w:r>
      <w:r>
        <w:rPr>
          <w:rFonts w:ascii="Arial" w:hAnsi="Arial" w:cs="Arial"/>
        </w:rPr>
        <w:t>s</w:t>
      </w:r>
      <w:r w:rsidRPr="00424002">
        <w:rPr>
          <w:rFonts w:ascii="Arial" w:hAnsi="Arial" w:cs="Arial"/>
        </w:rPr>
        <w:t>ation strictly aimed at profit. From another</w:t>
      </w:r>
      <w:r>
        <w:rPr>
          <w:rFonts w:ascii="Arial" w:hAnsi="Arial" w:cs="Arial"/>
        </w:rPr>
        <w:t xml:space="preserve"> </w:t>
      </w:r>
      <w:r w:rsidRPr="00424002">
        <w:rPr>
          <w:rFonts w:ascii="Arial" w:hAnsi="Arial" w:cs="Arial"/>
        </w:rPr>
        <w:t>point, maintaining low prices to service low income and vulnerable customers may also impact profitability and reinvestment. This creates a challenge not only financially, but also strategically. Leaders are under constant pressure to prove that social goals do not supersede commercial growth. Not only this, but they also face treachery in governance structures when investors, community interests, and employees have different expectations. A concern for an organi</w:t>
      </w:r>
      <w:r>
        <w:rPr>
          <w:rFonts w:ascii="Arial" w:hAnsi="Arial" w:cs="Arial"/>
        </w:rPr>
        <w:t>s</w:t>
      </w:r>
      <w:r w:rsidRPr="00424002">
        <w:rPr>
          <w:rFonts w:ascii="Arial" w:hAnsi="Arial" w:cs="Arial"/>
        </w:rPr>
        <w:t>ation becomes mission drift, where pressures of finances put the enterprise in an opposite direction of a social purpose</w:t>
      </w:r>
      <w:r w:rsidR="00E03D0D">
        <w:rPr>
          <w:rFonts w:ascii="Arial" w:hAnsi="Arial" w:cs="Arial"/>
        </w:rPr>
        <w:t xml:space="preserve"> </w:t>
      </w:r>
      <w:r w:rsidRPr="00424002">
        <w:rPr>
          <w:rFonts w:ascii="Arial" w:hAnsi="Arial" w:cs="Arial"/>
        </w:rPr>
        <w:t>(Karre, 2018).</w:t>
      </w:r>
    </w:p>
    <w:p w14:paraId="1E36B4E0" w14:textId="77777777" w:rsidR="00040208" w:rsidRDefault="00424002" w:rsidP="00424002">
      <w:pPr>
        <w:spacing w:line="480" w:lineRule="auto"/>
        <w:jc w:val="both"/>
        <w:rPr>
          <w:rFonts w:ascii="Arial" w:hAnsi="Arial" w:cs="Arial"/>
        </w:rPr>
      </w:pPr>
      <w:r w:rsidRPr="00424002">
        <w:rPr>
          <w:rFonts w:ascii="Arial" w:hAnsi="Arial" w:cs="Arial"/>
        </w:rPr>
        <w:t xml:space="preserve">Financial sustainability is another familiar weakness. Many social enterprises are often reliant on a combination of trading income, grants, and donations that impacts the financial basis of sustainability as it is susceptible to instability. Trading revenue may decline or fluctuate depending on consumer demand. Grant and funding sources typically have a </w:t>
      </w:r>
      <w:r w:rsidR="00040208" w:rsidRPr="00424002">
        <w:rPr>
          <w:rFonts w:ascii="Arial" w:hAnsi="Arial" w:cs="Arial"/>
        </w:rPr>
        <w:t>shorter-term</w:t>
      </w:r>
      <w:r w:rsidRPr="00424002">
        <w:rPr>
          <w:rFonts w:ascii="Arial" w:hAnsi="Arial" w:cs="Arial"/>
        </w:rPr>
        <w:t xml:space="preserve"> basis at the time of entering into an agreement and sometimes come with conditions. As a result, uncertainty to cash flow can arise that inhibits the prospects for long-term financial stability. Furthermore, due to the social impact focus of many organi</w:t>
      </w:r>
      <w:r w:rsidR="00040208">
        <w:rPr>
          <w:rFonts w:ascii="Arial" w:hAnsi="Arial" w:cs="Arial"/>
        </w:rPr>
        <w:t>s</w:t>
      </w:r>
      <w:r w:rsidRPr="00424002">
        <w:rPr>
          <w:rFonts w:ascii="Arial" w:hAnsi="Arial" w:cs="Arial"/>
        </w:rPr>
        <w:t>ations, the values of social enterprises sometimes emerge as risky, considering they pose non-financial objectives along with limited returns</w:t>
      </w:r>
      <w:r w:rsidR="00040208">
        <w:rPr>
          <w:rFonts w:ascii="Arial" w:hAnsi="Arial" w:cs="Arial"/>
        </w:rPr>
        <w:t xml:space="preserve">. </w:t>
      </w:r>
      <w:r w:rsidRPr="00424002">
        <w:rPr>
          <w:rFonts w:ascii="Arial" w:hAnsi="Arial" w:cs="Arial"/>
        </w:rPr>
        <w:t xml:space="preserve">Accessing capital, therefore, may be more challenging than in conventional businesses, particularly when there is ambiguity regarding how impact could be measured, and where sound financial management ability is required to ensure that </w:t>
      </w:r>
      <w:r w:rsidR="00040208">
        <w:rPr>
          <w:rFonts w:ascii="Arial" w:hAnsi="Arial" w:cs="Arial"/>
        </w:rPr>
        <w:t xml:space="preserve">is </w:t>
      </w:r>
      <w:r w:rsidRPr="00424002">
        <w:rPr>
          <w:rFonts w:ascii="Arial" w:hAnsi="Arial" w:cs="Arial"/>
        </w:rPr>
        <w:lastRenderedPageBreak/>
        <w:t>able to sustain a fiscal balance while delivering social value. There are many examples of success such as Grameen Bank or Fairphone that have true self-sustaining revenue models along with impact funds that draw ethical-investing interest. However, they require strong management discipline (</w:t>
      </w:r>
      <w:proofErr w:type="spellStart"/>
      <w:r w:rsidRPr="00424002">
        <w:rPr>
          <w:rFonts w:ascii="Arial" w:hAnsi="Arial" w:cs="Arial"/>
        </w:rPr>
        <w:t>Vasserot</w:t>
      </w:r>
      <w:proofErr w:type="spellEnd"/>
      <w:r w:rsidRPr="00424002">
        <w:rPr>
          <w:rFonts w:ascii="Arial" w:hAnsi="Arial" w:cs="Arial"/>
        </w:rPr>
        <w:t>, 2023).</w:t>
      </w:r>
    </w:p>
    <w:p w14:paraId="7AC401C2" w14:textId="77777777" w:rsidR="00040208" w:rsidRDefault="00424002" w:rsidP="00424002">
      <w:pPr>
        <w:spacing w:line="480" w:lineRule="auto"/>
        <w:jc w:val="both"/>
        <w:rPr>
          <w:rFonts w:ascii="Arial" w:hAnsi="Arial" w:cs="Arial"/>
        </w:rPr>
      </w:pPr>
      <w:r w:rsidRPr="00424002">
        <w:rPr>
          <w:rFonts w:ascii="Arial" w:hAnsi="Arial" w:cs="Arial"/>
        </w:rPr>
        <w:t>In terms of opportunity, social enterprises are positioned to capitali</w:t>
      </w:r>
      <w:r w:rsidR="00040208">
        <w:rPr>
          <w:rFonts w:ascii="Arial" w:hAnsi="Arial" w:cs="Arial"/>
        </w:rPr>
        <w:t>s</w:t>
      </w:r>
      <w:r w:rsidRPr="00424002">
        <w:rPr>
          <w:rFonts w:ascii="Arial" w:hAnsi="Arial" w:cs="Arial"/>
        </w:rPr>
        <w:t>e on increasing public-facing sectors of interest in sustainable practices, ethical consumption, and corporate social responsibility. People are becoming aware of their social and environmental impact around consumption depending on increasingly diversified what and where they choose to spend their money, creating a market for ethical products, green technologies, and inclusive goods and service aligned to the ideals of social enterprise. Government and international institutions are beginning to recogni</w:t>
      </w:r>
      <w:r w:rsidR="00040208">
        <w:rPr>
          <w:rFonts w:ascii="Arial" w:hAnsi="Arial" w:cs="Arial"/>
        </w:rPr>
        <w:t>s</w:t>
      </w:r>
      <w:r w:rsidRPr="00424002">
        <w:rPr>
          <w:rFonts w:ascii="Arial" w:hAnsi="Arial" w:cs="Arial"/>
        </w:rPr>
        <w:t>e social enterprise as well, engaging in supportive policy, tax incentives, and funding social investment funds. These trends show that social enterprise models are neither fringe experiments, but necessary components of a modern, sustainable, and responsibly driven economy</w:t>
      </w:r>
      <w:r w:rsidR="00040208">
        <w:rPr>
          <w:rFonts w:ascii="Arial" w:hAnsi="Arial" w:cs="Arial"/>
        </w:rPr>
        <w:t xml:space="preserve"> </w:t>
      </w:r>
      <w:r w:rsidRPr="00424002">
        <w:rPr>
          <w:rFonts w:ascii="Arial" w:hAnsi="Arial" w:cs="Arial"/>
        </w:rPr>
        <w:t>(</w:t>
      </w:r>
      <w:proofErr w:type="spellStart"/>
      <w:r w:rsidRPr="00424002">
        <w:rPr>
          <w:rFonts w:ascii="Arial" w:hAnsi="Arial" w:cs="Arial"/>
        </w:rPr>
        <w:t>Steinerowski</w:t>
      </w:r>
      <w:proofErr w:type="spellEnd"/>
      <w:r w:rsidRPr="00424002">
        <w:rPr>
          <w:rFonts w:ascii="Arial" w:hAnsi="Arial" w:cs="Arial"/>
        </w:rPr>
        <w:t xml:space="preserve"> &amp; </w:t>
      </w:r>
      <w:proofErr w:type="spellStart"/>
      <w:r w:rsidRPr="00424002">
        <w:rPr>
          <w:rFonts w:ascii="Arial" w:hAnsi="Arial" w:cs="Arial"/>
        </w:rPr>
        <w:t>Steinerowska</w:t>
      </w:r>
      <w:proofErr w:type="spellEnd"/>
      <w:r w:rsidRPr="00424002">
        <w:rPr>
          <w:rFonts w:ascii="Arial" w:hAnsi="Arial" w:cs="Arial"/>
        </w:rPr>
        <w:t>-Streb, 2012).</w:t>
      </w:r>
    </w:p>
    <w:p w14:paraId="3EA7BF15" w14:textId="77777777" w:rsidR="00040208" w:rsidRDefault="00424002" w:rsidP="00424002">
      <w:pPr>
        <w:spacing w:line="480" w:lineRule="auto"/>
        <w:jc w:val="both"/>
        <w:rPr>
          <w:rFonts w:ascii="Arial" w:hAnsi="Arial" w:cs="Arial"/>
        </w:rPr>
      </w:pPr>
      <w:r w:rsidRPr="00424002">
        <w:rPr>
          <w:rFonts w:ascii="Arial" w:hAnsi="Arial" w:cs="Arial"/>
        </w:rPr>
        <w:t>Technology innovation also brings additional opportunities to social enterprises. Digital platforms, mobile applications, and data analytical tools have the potential to increase efficiency, transparency, and reach. Industry 4.0 technologies, including automation and smart technologies, will enhance efficiencies while managing cost reductions, and offer opportunities for scaling social enterprises at reduced operational risks, while maintaining quality. enterprises to respond effectively, and provide hard evidence to funders, and customers. The digital age allows for global collaborations, which enable small organi</w:t>
      </w:r>
      <w:r w:rsidR="00040208">
        <w:rPr>
          <w:rFonts w:ascii="Arial" w:hAnsi="Arial" w:cs="Arial"/>
        </w:rPr>
        <w:t>s</w:t>
      </w:r>
      <w:r w:rsidRPr="00424002">
        <w:rPr>
          <w:rFonts w:ascii="Arial" w:hAnsi="Arial" w:cs="Arial"/>
        </w:rPr>
        <w:t xml:space="preserve">ations to engage on the global stage with very little infrastructure. Social enterprises can access the Internet to crowdsource ideas, raise financing, or directly connect beneficiaries to services.  An example of this is Fairphone who uses online </w:t>
      </w:r>
      <w:r w:rsidRPr="00424002">
        <w:rPr>
          <w:rFonts w:ascii="Arial" w:hAnsi="Arial" w:cs="Arial"/>
        </w:rPr>
        <w:lastRenderedPageBreak/>
        <w:t>transparency platforms to allow their customers to see the sourcing processes, and to share supply chain and environmental information, increased customer trust and community support attitudes</w:t>
      </w:r>
      <w:r w:rsidR="00040208">
        <w:rPr>
          <w:rFonts w:ascii="Arial" w:hAnsi="Arial" w:cs="Arial"/>
        </w:rPr>
        <w:t xml:space="preserve"> </w:t>
      </w:r>
      <w:r w:rsidRPr="00424002">
        <w:rPr>
          <w:rFonts w:ascii="Arial" w:hAnsi="Arial" w:cs="Arial"/>
        </w:rPr>
        <w:t>(Stachowicz &amp; Nowicka-Skowron, 2019).</w:t>
      </w:r>
    </w:p>
    <w:p w14:paraId="2C939614" w14:textId="77777777" w:rsidR="00040208" w:rsidRDefault="00424002" w:rsidP="00424002">
      <w:pPr>
        <w:spacing w:line="480" w:lineRule="auto"/>
        <w:jc w:val="both"/>
        <w:rPr>
          <w:rFonts w:ascii="Arial" w:hAnsi="Arial" w:cs="Arial"/>
        </w:rPr>
      </w:pPr>
      <w:r w:rsidRPr="00424002">
        <w:rPr>
          <w:rFonts w:ascii="Arial" w:hAnsi="Arial" w:cs="Arial"/>
        </w:rPr>
        <w:t xml:space="preserve">Conversely, social enterprises are vulnerable to many significant risks that can extract from their growth stage. One primary risk being economic instability. Social enterprises are often navigating weakly structured markets or working with populations that would be the most vulnerable during such economic downturns. A starkly emergent example being during the COVID-19 pandemic, many social enterprises lost revenue, rendered invisible overnight because their whole operation relied on </w:t>
      </w:r>
      <w:r w:rsidR="00040208" w:rsidRPr="00424002">
        <w:rPr>
          <w:rFonts w:ascii="Arial" w:hAnsi="Arial" w:cs="Arial"/>
        </w:rPr>
        <w:t>face-to-face</w:t>
      </w:r>
      <w:r w:rsidRPr="00424002">
        <w:rPr>
          <w:rFonts w:ascii="Arial" w:hAnsi="Arial" w:cs="Arial"/>
        </w:rPr>
        <w:t xml:space="preserve"> engagement or on community sales, or sales were simply not possible. Social cafes, fair-trade shops, community training centres, were all required to cease operations temporarily, not only losing revenue, but also losing opportunity and ability to serve community members through social services in an extended capacity.  To position its significance of this context, this problem was multiplied in countries where social enterprises were operating with restricted access to digital </w:t>
      </w:r>
      <w:r w:rsidR="00040208" w:rsidRPr="00424002">
        <w:rPr>
          <w:rFonts w:ascii="Arial" w:hAnsi="Arial" w:cs="Arial"/>
        </w:rPr>
        <w:t>infrastructure. (</w:t>
      </w:r>
      <w:r w:rsidRPr="00424002">
        <w:rPr>
          <w:rFonts w:ascii="Arial" w:hAnsi="Arial" w:cs="Arial"/>
        </w:rPr>
        <w:t>Gigauri &amp; Bogacz-</w:t>
      </w:r>
      <w:proofErr w:type="spellStart"/>
      <w:r w:rsidRPr="00424002">
        <w:rPr>
          <w:rFonts w:ascii="Arial" w:hAnsi="Arial" w:cs="Arial"/>
        </w:rPr>
        <w:t>Wojtanowska</w:t>
      </w:r>
      <w:proofErr w:type="spellEnd"/>
      <w:r w:rsidRPr="00424002">
        <w:rPr>
          <w:rFonts w:ascii="Arial" w:hAnsi="Arial" w:cs="Arial"/>
        </w:rPr>
        <w:t>, 2022).</w:t>
      </w:r>
    </w:p>
    <w:p w14:paraId="78F0B5DF" w14:textId="0E280A6A" w:rsidR="00040208" w:rsidRDefault="00424002" w:rsidP="00424002">
      <w:pPr>
        <w:spacing w:line="480" w:lineRule="auto"/>
        <w:jc w:val="both"/>
        <w:rPr>
          <w:rFonts w:ascii="Arial" w:hAnsi="Arial" w:cs="Arial"/>
        </w:rPr>
      </w:pPr>
      <w:r w:rsidRPr="00424002">
        <w:rPr>
          <w:rFonts w:ascii="Arial" w:hAnsi="Arial" w:cs="Arial"/>
        </w:rPr>
        <w:t xml:space="preserve">Another external challenge comes from the increasing number of mainstream companies that have engaged in similar language and practices.  Many </w:t>
      </w:r>
      <w:proofErr w:type="spellStart"/>
      <w:r w:rsidRPr="00424002">
        <w:rPr>
          <w:rFonts w:ascii="Arial" w:hAnsi="Arial" w:cs="Arial"/>
        </w:rPr>
        <w:t>organiations</w:t>
      </w:r>
      <w:proofErr w:type="spellEnd"/>
      <w:r w:rsidRPr="00424002">
        <w:rPr>
          <w:rFonts w:ascii="Arial" w:hAnsi="Arial" w:cs="Arial"/>
        </w:rPr>
        <w:t xml:space="preserve"> are beginning to employ terms such as “social impact” or “purpose-driven business” to promote their businesses, however, their primary goal is profit making. This practice, known as “mission washing,” can create ambiguity for consumers and lessen the uniqueness of social enterprises. When larger businesses, with larger marketing capability, </w:t>
      </w:r>
      <w:r w:rsidR="00E03D0D" w:rsidRPr="00424002">
        <w:rPr>
          <w:rFonts w:ascii="Arial" w:hAnsi="Arial" w:cs="Arial"/>
        </w:rPr>
        <w:t>enter</w:t>
      </w:r>
      <w:r w:rsidRPr="00424002">
        <w:rPr>
          <w:rFonts w:ascii="Arial" w:hAnsi="Arial" w:cs="Arial"/>
        </w:rPr>
        <w:t xml:space="preserve"> markets created by social enterprise, they can </w:t>
      </w:r>
      <w:r w:rsidR="00040208" w:rsidRPr="00424002">
        <w:rPr>
          <w:rFonts w:ascii="Arial" w:hAnsi="Arial" w:cs="Arial"/>
        </w:rPr>
        <w:t>squee</w:t>
      </w:r>
      <w:r w:rsidR="00040208">
        <w:rPr>
          <w:rFonts w:ascii="Arial" w:hAnsi="Arial" w:cs="Arial"/>
        </w:rPr>
        <w:t>z</w:t>
      </w:r>
      <w:r w:rsidR="00040208" w:rsidRPr="00424002">
        <w:rPr>
          <w:rFonts w:ascii="Arial" w:hAnsi="Arial" w:cs="Arial"/>
        </w:rPr>
        <w:t>e</w:t>
      </w:r>
      <w:r w:rsidRPr="00424002">
        <w:rPr>
          <w:rFonts w:ascii="Arial" w:hAnsi="Arial" w:cs="Arial"/>
        </w:rPr>
        <w:t xml:space="preserve"> small businesses out of the market. Additionally, the regulatory environment is not always supportive or clear. In some contexts, social enterprises do not have their own legal </w:t>
      </w:r>
      <w:r w:rsidRPr="00424002">
        <w:rPr>
          <w:rFonts w:ascii="Arial" w:hAnsi="Arial" w:cs="Arial"/>
        </w:rPr>
        <w:lastRenderedPageBreak/>
        <w:t>structure which can create hurdles in accessing funding, tax advantages, or public contracts</w:t>
      </w:r>
      <w:r w:rsidR="00040208">
        <w:rPr>
          <w:rFonts w:ascii="Arial" w:hAnsi="Arial" w:cs="Arial"/>
        </w:rPr>
        <w:t xml:space="preserve"> </w:t>
      </w:r>
      <w:r w:rsidRPr="00424002">
        <w:rPr>
          <w:rFonts w:ascii="Arial" w:hAnsi="Arial" w:cs="Arial"/>
        </w:rPr>
        <w:t>(</w:t>
      </w:r>
      <w:proofErr w:type="spellStart"/>
      <w:r w:rsidRPr="00424002">
        <w:rPr>
          <w:rFonts w:ascii="Arial" w:hAnsi="Arial" w:cs="Arial"/>
        </w:rPr>
        <w:t>Krocil</w:t>
      </w:r>
      <w:proofErr w:type="spellEnd"/>
      <w:r w:rsidRPr="00424002">
        <w:rPr>
          <w:rFonts w:ascii="Arial" w:hAnsi="Arial" w:cs="Arial"/>
        </w:rPr>
        <w:t>, M</w:t>
      </w:r>
      <w:r w:rsidR="00040208">
        <w:rPr>
          <w:rFonts w:ascii="Arial" w:hAnsi="Arial" w:cs="Arial"/>
        </w:rPr>
        <w:t>u</w:t>
      </w:r>
      <w:r w:rsidRPr="00424002">
        <w:rPr>
          <w:rFonts w:ascii="Arial" w:hAnsi="Arial" w:cs="Arial"/>
        </w:rPr>
        <w:t xml:space="preserve">ller &amp; </w:t>
      </w:r>
      <w:proofErr w:type="spellStart"/>
      <w:r w:rsidRPr="00424002">
        <w:rPr>
          <w:rFonts w:ascii="Arial" w:hAnsi="Arial" w:cs="Arial"/>
        </w:rPr>
        <w:t>Kubatova</w:t>
      </w:r>
      <w:proofErr w:type="spellEnd"/>
      <w:r w:rsidRPr="00424002">
        <w:rPr>
          <w:rFonts w:ascii="Arial" w:hAnsi="Arial" w:cs="Arial"/>
        </w:rPr>
        <w:t>, 2020).</w:t>
      </w:r>
    </w:p>
    <w:p w14:paraId="6D574E31" w14:textId="4F699FA5" w:rsidR="00424002" w:rsidRPr="00424002" w:rsidRDefault="00424002" w:rsidP="00424002">
      <w:pPr>
        <w:spacing w:line="480" w:lineRule="auto"/>
        <w:jc w:val="both"/>
        <w:rPr>
          <w:rFonts w:ascii="Arial" w:hAnsi="Arial" w:cs="Arial"/>
        </w:rPr>
      </w:pPr>
      <w:r w:rsidRPr="00424002">
        <w:rPr>
          <w:rFonts w:ascii="Arial" w:hAnsi="Arial" w:cs="Arial"/>
        </w:rPr>
        <w:t>Finally, the social enterprise sector will need to confront internal capacity issues if it is to guarantee its future. Many of the founders in the figure today came to social enterprise from a social work or community development background, and may not have the formal business training, or capacity building capability needed. Development of managerial, financing, and technological expertise is vital to scaling social impact and organi</w:t>
      </w:r>
      <w:r w:rsidR="00040208">
        <w:rPr>
          <w:rFonts w:ascii="Arial" w:hAnsi="Arial" w:cs="Arial"/>
        </w:rPr>
        <w:t>s</w:t>
      </w:r>
      <w:r w:rsidRPr="00424002">
        <w:rPr>
          <w:rFonts w:ascii="Arial" w:hAnsi="Arial" w:cs="Arial"/>
        </w:rPr>
        <w:t xml:space="preserve">ational resilience.  Educational towns and networks such as </w:t>
      </w:r>
      <w:r w:rsidR="00040208" w:rsidRPr="00424002">
        <w:rPr>
          <w:rFonts w:ascii="Arial" w:hAnsi="Arial" w:cs="Arial"/>
        </w:rPr>
        <w:t>mentoring and</w:t>
      </w:r>
      <w:r w:rsidRPr="00424002">
        <w:rPr>
          <w:rFonts w:ascii="Arial" w:hAnsi="Arial" w:cs="Arial"/>
        </w:rPr>
        <w:t xml:space="preserve"> working with universities or private sector partners should be drawn on to support/strengthen the professionali</w:t>
      </w:r>
      <w:r w:rsidR="00040208">
        <w:rPr>
          <w:rFonts w:ascii="Arial" w:hAnsi="Arial" w:cs="Arial"/>
        </w:rPr>
        <w:t>s</w:t>
      </w:r>
      <w:r w:rsidRPr="00424002">
        <w:rPr>
          <w:rFonts w:ascii="Arial" w:hAnsi="Arial" w:cs="Arial"/>
        </w:rPr>
        <w:t xml:space="preserve">ation of the sector. The need for simple but rigorous frameworks for measuring impact should also be made clear.  </w:t>
      </w:r>
      <w:r w:rsidR="00040208" w:rsidRPr="00424002">
        <w:rPr>
          <w:rFonts w:ascii="Arial" w:hAnsi="Arial" w:cs="Arial"/>
        </w:rPr>
        <w:t>Clear evidence of impactful action</w:t>
      </w:r>
      <w:r w:rsidRPr="00424002">
        <w:rPr>
          <w:rFonts w:ascii="Arial" w:hAnsi="Arial" w:cs="Arial"/>
        </w:rPr>
        <w:t xml:space="preserve"> helps to attract investment and build accountability. Development of skills, and tools, and networks, can increase the professionali</w:t>
      </w:r>
      <w:r w:rsidR="00E03D0D">
        <w:rPr>
          <w:rFonts w:ascii="Arial" w:hAnsi="Arial" w:cs="Arial"/>
        </w:rPr>
        <w:t>s</w:t>
      </w:r>
      <w:r w:rsidRPr="00424002">
        <w:rPr>
          <w:rFonts w:ascii="Arial" w:hAnsi="Arial" w:cs="Arial"/>
        </w:rPr>
        <w:t xml:space="preserve">ation of social enterprises while remaining </w:t>
      </w:r>
      <w:r w:rsidR="00E03D0D" w:rsidRPr="00424002">
        <w:rPr>
          <w:rFonts w:ascii="Arial" w:hAnsi="Arial" w:cs="Arial"/>
        </w:rPr>
        <w:t>centred</w:t>
      </w:r>
      <w:r w:rsidRPr="00424002">
        <w:rPr>
          <w:rFonts w:ascii="Arial" w:hAnsi="Arial" w:cs="Arial"/>
        </w:rPr>
        <w:t xml:space="preserve"> on the human aspects. (</w:t>
      </w:r>
      <w:proofErr w:type="spellStart"/>
      <w:r w:rsidRPr="00424002">
        <w:rPr>
          <w:rFonts w:ascii="Arial" w:hAnsi="Arial" w:cs="Arial"/>
        </w:rPr>
        <w:t>Steinerowski</w:t>
      </w:r>
      <w:proofErr w:type="spellEnd"/>
      <w:r w:rsidRPr="00424002">
        <w:rPr>
          <w:rFonts w:ascii="Arial" w:hAnsi="Arial" w:cs="Arial"/>
        </w:rPr>
        <w:t xml:space="preserve"> &amp; </w:t>
      </w:r>
      <w:proofErr w:type="spellStart"/>
      <w:r w:rsidRPr="00424002">
        <w:rPr>
          <w:rFonts w:ascii="Arial" w:hAnsi="Arial" w:cs="Arial"/>
        </w:rPr>
        <w:t>Steinerowska</w:t>
      </w:r>
      <w:proofErr w:type="spellEnd"/>
      <w:r w:rsidRPr="00424002">
        <w:rPr>
          <w:rFonts w:ascii="Arial" w:hAnsi="Arial" w:cs="Arial"/>
        </w:rPr>
        <w:t>-Streb, 2012).</w:t>
      </w:r>
    </w:p>
    <w:p w14:paraId="495F9EA4" w14:textId="77777777" w:rsidR="00424002" w:rsidRPr="00424002" w:rsidRDefault="00424002" w:rsidP="00424002">
      <w:pPr>
        <w:spacing w:line="480" w:lineRule="auto"/>
        <w:jc w:val="both"/>
        <w:rPr>
          <w:rFonts w:ascii="Arial" w:hAnsi="Arial" w:cs="Arial"/>
        </w:rPr>
      </w:pPr>
    </w:p>
    <w:p w14:paraId="0113A6E9" w14:textId="77777777" w:rsidR="00E03D0D" w:rsidRDefault="00E03D0D" w:rsidP="00424002">
      <w:pPr>
        <w:spacing w:line="480" w:lineRule="auto"/>
        <w:jc w:val="both"/>
        <w:rPr>
          <w:rFonts w:ascii="Arial" w:hAnsi="Arial" w:cs="Arial"/>
        </w:rPr>
      </w:pPr>
    </w:p>
    <w:p w14:paraId="3FB09FBD" w14:textId="77777777" w:rsidR="00E03D0D" w:rsidRDefault="00E03D0D" w:rsidP="00424002">
      <w:pPr>
        <w:spacing w:line="480" w:lineRule="auto"/>
        <w:jc w:val="both"/>
        <w:rPr>
          <w:rFonts w:ascii="Arial" w:hAnsi="Arial" w:cs="Arial"/>
        </w:rPr>
      </w:pPr>
    </w:p>
    <w:p w14:paraId="1D39D859" w14:textId="77777777" w:rsidR="00E03D0D" w:rsidRDefault="00E03D0D" w:rsidP="00424002">
      <w:pPr>
        <w:spacing w:line="480" w:lineRule="auto"/>
        <w:jc w:val="both"/>
        <w:rPr>
          <w:rFonts w:ascii="Arial" w:hAnsi="Arial" w:cs="Arial"/>
        </w:rPr>
      </w:pPr>
    </w:p>
    <w:p w14:paraId="56C9619B" w14:textId="77777777" w:rsidR="00E03D0D" w:rsidRDefault="00E03D0D" w:rsidP="00424002">
      <w:pPr>
        <w:spacing w:line="480" w:lineRule="auto"/>
        <w:jc w:val="both"/>
        <w:rPr>
          <w:rFonts w:ascii="Arial" w:hAnsi="Arial" w:cs="Arial"/>
        </w:rPr>
      </w:pPr>
    </w:p>
    <w:p w14:paraId="01029A70" w14:textId="77777777" w:rsidR="00E03D0D" w:rsidRDefault="00E03D0D" w:rsidP="00424002">
      <w:pPr>
        <w:spacing w:line="480" w:lineRule="auto"/>
        <w:jc w:val="both"/>
        <w:rPr>
          <w:rFonts w:ascii="Arial" w:hAnsi="Arial" w:cs="Arial"/>
        </w:rPr>
      </w:pPr>
    </w:p>
    <w:p w14:paraId="736C61BA" w14:textId="77777777" w:rsidR="00E03D0D" w:rsidRDefault="00E03D0D" w:rsidP="00424002">
      <w:pPr>
        <w:spacing w:line="480" w:lineRule="auto"/>
        <w:jc w:val="both"/>
        <w:rPr>
          <w:rFonts w:ascii="Arial" w:hAnsi="Arial" w:cs="Arial"/>
        </w:rPr>
      </w:pPr>
    </w:p>
    <w:p w14:paraId="0CD2A9AE" w14:textId="77777777" w:rsidR="00E03D0D" w:rsidRDefault="00E03D0D" w:rsidP="00424002">
      <w:pPr>
        <w:spacing w:line="480" w:lineRule="auto"/>
        <w:jc w:val="both"/>
        <w:rPr>
          <w:rFonts w:ascii="Arial" w:hAnsi="Arial" w:cs="Arial"/>
        </w:rPr>
      </w:pPr>
    </w:p>
    <w:p w14:paraId="7455E8B2" w14:textId="1FEE1CC6" w:rsidR="00424002" w:rsidRPr="00801E3D" w:rsidRDefault="00424002" w:rsidP="00424002">
      <w:pPr>
        <w:spacing w:line="480" w:lineRule="auto"/>
        <w:jc w:val="both"/>
        <w:rPr>
          <w:rFonts w:ascii="Arial Black" w:hAnsi="Arial Black" w:cs="Arial"/>
        </w:rPr>
      </w:pPr>
      <w:r w:rsidRPr="00801E3D">
        <w:rPr>
          <w:rFonts w:ascii="Arial Black" w:hAnsi="Arial Black" w:cs="Arial"/>
        </w:rPr>
        <w:lastRenderedPageBreak/>
        <w:t>Conclusion</w:t>
      </w:r>
    </w:p>
    <w:p w14:paraId="69C6E55B" w14:textId="076E63CE" w:rsidR="00E03D0D" w:rsidRDefault="00424002" w:rsidP="00424002">
      <w:pPr>
        <w:spacing w:line="480" w:lineRule="auto"/>
        <w:jc w:val="both"/>
        <w:rPr>
          <w:rFonts w:ascii="Arial" w:hAnsi="Arial" w:cs="Arial"/>
        </w:rPr>
      </w:pPr>
      <w:r w:rsidRPr="00424002">
        <w:rPr>
          <w:rFonts w:ascii="Arial" w:hAnsi="Arial" w:cs="Arial"/>
        </w:rPr>
        <w:t>In conclusion, social enterprises face an exciting and challenging future. Their mission-driven approach; ability to innovate; and alignment with societal trends towards sustainability provide a considerable base upon which to envision their ongoing relevance. However, the hybrid nature of social enterprises creates internal tensions, is financially fragile, and exposed to external shocks. A SWOT analysis indicates that success depends on finding the balance between social purpose and business practice including improving organi</w:t>
      </w:r>
      <w:r w:rsidR="00E03D0D">
        <w:rPr>
          <w:rFonts w:ascii="Arial" w:hAnsi="Arial" w:cs="Arial"/>
        </w:rPr>
        <w:t>s</w:t>
      </w:r>
      <w:r w:rsidRPr="00424002">
        <w:rPr>
          <w:rFonts w:ascii="Arial" w:hAnsi="Arial" w:cs="Arial"/>
        </w:rPr>
        <w:t xml:space="preserve">ational governance, diversifying forms of revenue, and investing in digital tools and digital capabilities. Furthermore, governments can facilitate future renew of the sector, through supporting regulation, and creating access to patient capital. Consumers and corporations can also enhance social enterprises' impact, by choosing fair, ethical, and sustainable products. The social enterprise movement demonstrates that business can, and should be a force for good, </w:t>
      </w:r>
      <w:r w:rsidR="00E03D0D" w:rsidRPr="00424002">
        <w:rPr>
          <w:rFonts w:ascii="Arial" w:hAnsi="Arial" w:cs="Arial"/>
        </w:rPr>
        <w:t>however,</w:t>
      </w:r>
      <w:r w:rsidRPr="00424002">
        <w:rPr>
          <w:rFonts w:ascii="Arial" w:hAnsi="Arial" w:cs="Arial"/>
        </w:rPr>
        <w:t xml:space="preserve"> </w:t>
      </w:r>
      <w:r w:rsidR="00E03D0D" w:rsidRPr="00424002">
        <w:rPr>
          <w:rFonts w:ascii="Arial" w:hAnsi="Arial" w:cs="Arial"/>
        </w:rPr>
        <w:t>to</w:t>
      </w:r>
      <w:r w:rsidRPr="00424002">
        <w:rPr>
          <w:rFonts w:ascii="Arial" w:hAnsi="Arial" w:cs="Arial"/>
        </w:rPr>
        <w:t xml:space="preserve"> achieve its potential, social enterprises will need to continually evolve, learn, and adapt to the surrounding world (</w:t>
      </w:r>
      <w:proofErr w:type="spellStart"/>
      <w:r w:rsidRPr="00424002">
        <w:rPr>
          <w:rFonts w:ascii="Arial" w:hAnsi="Arial" w:cs="Arial"/>
        </w:rPr>
        <w:t>Vasserot</w:t>
      </w:r>
      <w:proofErr w:type="spellEnd"/>
      <w:r w:rsidRPr="00424002">
        <w:rPr>
          <w:rFonts w:ascii="Arial" w:hAnsi="Arial" w:cs="Arial"/>
        </w:rPr>
        <w:t>, 2023)</w:t>
      </w:r>
      <w:r w:rsidR="00E03D0D">
        <w:rPr>
          <w:rFonts w:ascii="Arial" w:hAnsi="Arial" w:cs="Arial"/>
        </w:rPr>
        <w:t>.</w:t>
      </w:r>
    </w:p>
    <w:p w14:paraId="25D6D728" w14:textId="77777777" w:rsidR="00E03D0D" w:rsidRDefault="00E03D0D" w:rsidP="00424002">
      <w:pPr>
        <w:spacing w:line="480" w:lineRule="auto"/>
        <w:jc w:val="both"/>
        <w:rPr>
          <w:rFonts w:ascii="Arial" w:hAnsi="Arial" w:cs="Arial"/>
        </w:rPr>
      </w:pPr>
    </w:p>
    <w:p w14:paraId="741AA6F9" w14:textId="77777777" w:rsidR="00E03D0D" w:rsidRDefault="00E03D0D" w:rsidP="00424002">
      <w:pPr>
        <w:spacing w:line="480" w:lineRule="auto"/>
        <w:jc w:val="both"/>
        <w:rPr>
          <w:rFonts w:ascii="Arial" w:hAnsi="Arial" w:cs="Arial"/>
        </w:rPr>
      </w:pPr>
    </w:p>
    <w:p w14:paraId="20049665" w14:textId="77777777" w:rsidR="00E03D0D" w:rsidRDefault="00E03D0D" w:rsidP="00424002">
      <w:pPr>
        <w:spacing w:line="480" w:lineRule="auto"/>
        <w:jc w:val="both"/>
        <w:rPr>
          <w:rFonts w:ascii="Arial" w:hAnsi="Arial" w:cs="Arial"/>
        </w:rPr>
      </w:pPr>
    </w:p>
    <w:p w14:paraId="062668FA" w14:textId="77777777" w:rsidR="00E03D0D" w:rsidRDefault="00E03D0D" w:rsidP="00424002">
      <w:pPr>
        <w:spacing w:line="480" w:lineRule="auto"/>
        <w:jc w:val="both"/>
        <w:rPr>
          <w:rFonts w:ascii="Arial" w:hAnsi="Arial" w:cs="Arial"/>
        </w:rPr>
      </w:pPr>
    </w:p>
    <w:p w14:paraId="6F8E331A" w14:textId="0A960123" w:rsidR="00424002" w:rsidRDefault="00424002" w:rsidP="00424002">
      <w:pPr>
        <w:spacing w:line="480" w:lineRule="auto"/>
        <w:jc w:val="both"/>
        <w:rPr>
          <w:rFonts w:ascii="Arial" w:hAnsi="Arial" w:cs="Arial"/>
        </w:rPr>
      </w:pPr>
    </w:p>
    <w:p w14:paraId="669BCCE5" w14:textId="77777777" w:rsidR="00E03D0D" w:rsidRDefault="00E03D0D" w:rsidP="00424002">
      <w:pPr>
        <w:spacing w:line="480" w:lineRule="auto"/>
        <w:jc w:val="both"/>
        <w:rPr>
          <w:rFonts w:ascii="Arial" w:hAnsi="Arial" w:cs="Arial"/>
        </w:rPr>
      </w:pPr>
    </w:p>
    <w:p w14:paraId="75DF600C" w14:textId="77777777" w:rsidR="00801E3D" w:rsidRDefault="00801E3D" w:rsidP="00424002">
      <w:pPr>
        <w:spacing w:line="480" w:lineRule="auto"/>
        <w:jc w:val="both"/>
        <w:rPr>
          <w:rFonts w:ascii="Arial" w:hAnsi="Arial" w:cs="Arial"/>
        </w:rPr>
      </w:pPr>
    </w:p>
    <w:p w14:paraId="217EFEA1" w14:textId="223F6A57" w:rsidR="00E03D0D" w:rsidRPr="00801E3D" w:rsidRDefault="00E03D0D" w:rsidP="00424002">
      <w:pPr>
        <w:spacing w:line="480" w:lineRule="auto"/>
        <w:jc w:val="both"/>
        <w:rPr>
          <w:rFonts w:ascii="Arial Black" w:hAnsi="Arial Black" w:cs="Arial"/>
        </w:rPr>
      </w:pPr>
      <w:r w:rsidRPr="00801E3D">
        <w:rPr>
          <w:rFonts w:ascii="Arial Black" w:hAnsi="Arial Black" w:cs="Arial"/>
        </w:rPr>
        <w:lastRenderedPageBreak/>
        <w:t xml:space="preserve">References </w:t>
      </w:r>
    </w:p>
    <w:p w14:paraId="7636F3FB" w14:textId="77777777" w:rsidR="00E03D0D" w:rsidRDefault="00E03D0D" w:rsidP="00E03D0D">
      <w:pPr>
        <w:spacing w:line="480" w:lineRule="auto"/>
        <w:jc w:val="both"/>
        <w:rPr>
          <w:rFonts w:ascii="Arial" w:hAnsi="Arial" w:cs="Arial"/>
        </w:rPr>
      </w:pPr>
      <w:r w:rsidRPr="00E03D0D">
        <w:rPr>
          <w:rFonts w:ascii="Arial" w:hAnsi="Arial" w:cs="Arial"/>
        </w:rPr>
        <w:t xml:space="preserve">Cornelius, N., </w:t>
      </w:r>
      <w:proofErr w:type="spellStart"/>
      <w:r w:rsidRPr="00E03D0D">
        <w:rPr>
          <w:rFonts w:ascii="Arial" w:hAnsi="Arial" w:cs="Arial"/>
        </w:rPr>
        <w:t>Todres</w:t>
      </w:r>
      <w:proofErr w:type="spellEnd"/>
      <w:r w:rsidRPr="00E03D0D">
        <w:rPr>
          <w:rFonts w:ascii="Arial" w:hAnsi="Arial" w:cs="Arial"/>
        </w:rPr>
        <w:t xml:space="preserve">, M., Janjuha-Jivraj, S., Woods, A., &amp; Wallace, J. (2008). Corporate social responsibility and the social enterprise. </w:t>
      </w:r>
      <w:r w:rsidRPr="00E03D0D">
        <w:rPr>
          <w:rFonts w:ascii="Arial" w:hAnsi="Arial" w:cs="Arial"/>
          <w:i/>
          <w:iCs/>
        </w:rPr>
        <w:t>Journal of Business Ethics, 81</w:t>
      </w:r>
      <w:r w:rsidRPr="00E03D0D">
        <w:rPr>
          <w:rFonts w:ascii="Arial" w:hAnsi="Arial" w:cs="Arial"/>
        </w:rPr>
        <w:t>(2), 355–370.</w:t>
      </w:r>
    </w:p>
    <w:p w14:paraId="33A765C9" w14:textId="77777777" w:rsidR="00E03D0D" w:rsidRDefault="00E03D0D" w:rsidP="00E03D0D">
      <w:pPr>
        <w:spacing w:line="480" w:lineRule="auto"/>
        <w:jc w:val="both"/>
        <w:rPr>
          <w:rFonts w:ascii="Arial" w:hAnsi="Arial" w:cs="Arial"/>
        </w:rPr>
      </w:pPr>
      <w:proofErr w:type="spellStart"/>
      <w:r w:rsidRPr="00E03D0D">
        <w:rPr>
          <w:rFonts w:ascii="Arial" w:hAnsi="Arial" w:cs="Arial"/>
        </w:rPr>
        <w:t>Defourny</w:t>
      </w:r>
      <w:proofErr w:type="spellEnd"/>
      <w:r w:rsidRPr="00E03D0D">
        <w:rPr>
          <w:rFonts w:ascii="Arial" w:hAnsi="Arial" w:cs="Arial"/>
        </w:rPr>
        <w:t xml:space="preserve">, J., &amp; Nyssens, M. (2010). Conceptions of social enterprise and social entrepreneurship in Europe and the United States: Convergences and divergences. </w:t>
      </w:r>
      <w:r w:rsidRPr="00E03D0D">
        <w:rPr>
          <w:rFonts w:ascii="Arial" w:hAnsi="Arial" w:cs="Arial"/>
          <w:i/>
          <w:iCs/>
        </w:rPr>
        <w:t>Journal of Social Entrepreneurship, 1</w:t>
      </w:r>
      <w:r w:rsidRPr="00E03D0D">
        <w:rPr>
          <w:rFonts w:ascii="Arial" w:hAnsi="Arial" w:cs="Arial"/>
        </w:rPr>
        <w:t>(1), 32–53.</w:t>
      </w:r>
    </w:p>
    <w:p w14:paraId="0DCC2416" w14:textId="2E7E058B" w:rsidR="00E03D0D" w:rsidRPr="00E03D0D" w:rsidRDefault="00E03D0D" w:rsidP="00E03D0D">
      <w:pPr>
        <w:spacing w:line="480" w:lineRule="auto"/>
        <w:jc w:val="both"/>
        <w:rPr>
          <w:rFonts w:ascii="Arial" w:hAnsi="Arial" w:cs="Arial"/>
        </w:rPr>
      </w:pPr>
      <w:r w:rsidRPr="00E03D0D">
        <w:rPr>
          <w:rFonts w:ascii="Arial" w:hAnsi="Arial" w:cs="Arial"/>
        </w:rPr>
        <w:t>Gigauri, I., &amp; Bogacz-</w:t>
      </w:r>
      <w:proofErr w:type="spellStart"/>
      <w:r w:rsidRPr="00E03D0D">
        <w:rPr>
          <w:rFonts w:ascii="Arial" w:hAnsi="Arial" w:cs="Arial"/>
        </w:rPr>
        <w:t>Wojtanowska</w:t>
      </w:r>
      <w:proofErr w:type="spellEnd"/>
      <w:r w:rsidRPr="00E03D0D">
        <w:rPr>
          <w:rFonts w:ascii="Arial" w:hAnsi="Arial" w:cs="Arial"/>
        </w:rPr>
        <w:t>, E. (2022</w:t>
      </w:r>
      <w:r w:rsidRPr="00E03D0D">
        <w:rPr>
          <w:rFonts w:ascii="Arial" w:hAnsi="Arial" w:cs="Arial"/>
          <w:i/>
          <w:iCs/>
        </w:rPr>
        <w:t>). Effects of the pandemic crisis on social enterprise: A case study from Georgia.</w:t>
      </w:r>
    </w:p>
    <w:p w14:paraId="3A3416C8" w14:textId="77777777" w:rsidR="00E03D0D" w:rsidRPr="00E03D0D" w:rsidRDefault="00E03D0D" w:rsidP="00E03D0D">
      <w:pPr>
        <w:spacing w:line="480" w:lineRule="auto"/>
        <w:jc w:val="both"/>
        <w:rPr>
          <w:rFonts w:ascii="Arial" w:hAnsi="Arial" w:cs="Arial"/>
        </w:rPr>
      </w:pPr>
      <w:r w:rsidRPr="00E03D0D">
        <w:rPr>
          <w:rFonts w:ascii="Arial" w:hAnsi="Arial" w:cs="Arial"/>
        </w:rPr>
        <w:t xml:space="preserve">Karre, P. (2018). Navigating between opportunities and risks: The effects of hybridity for social enterprises engaged in social innovation. </w:t>
      </w:r>
      <w:r w:rsidRPr="00E03D0D">
        <w:rPr>
          <w:rFonts w:ascii="Arial" w:hAnsi="Arial" w:cs="Arial"/>
          <w:i/>
          <w:iCs/>
        </w:rPr>
        <w:t>Journal of Entrepreneurial and Organizational Diversity, 7</w:t>
      </w:r>
      <w:r w:rsidRPr="00E03D0D">
        <w:rPr>
          <w:rFonts w:ascii="Arial" w:hAnsi="Arial" w:cs="Arial"/>
        </w:rPr>
        <w:t>(1), 37–60.</w:t>
      </w:r>
    </w:p>
    <w:p w14:paraId="4B291323" w14:textId="77777777" w:rsidR="00E03D0D" w:rsidRDefault="00E03D0D" w:rsidP="00E03D0D">
      <w:pPr>
        <w:spacing w:line="480" w:lineRule="auto"/>
        <w:jc w:val="both"/>
        <w:rPr>
          <w:rFonts w:ascii="Arial" w:hAnsi="Arial" w:cs="Arial"/>
        </w:rPr>
      </w:pPr>
      <w:r w:rsidRPr="00E03D0D">
        <w:rPr>
          <w:rFonts w:ascii="Arial" w:hAnsi="Arial" w:cs="Arial"/>
        </w:rPr>
        <w:t xml:space="preserve">Kong, E. (2010). Innovation processes in social enterprises: An IC perspective. </w:t>
      </w:r>
      <w:r w:rsidRPr="00E03D0D">
        <w:rPr>
          <w:rFonts w:ascii="Arial" w:hAnsi="Arial" w:cs="Arial"/>
          <w:i/>
          <w:iCs/>
        </w:rPr>
        <w:t>Journal of Intellectual Capital, 11</w:t>
      </w:r>
      <w:r w:rsidRPr="00E03D0D">
        <w:rPr>
          <w:rFonts w:ascii="Arial" w:hAnsi="Arial" w:cs="Arial"/>
        </w:rPr>
        <w:t>(2), 158–178.</w:t>
      </w:r>
    </w:p>
    <w:p w14:paraId="7C6CC8BF" w14:textId="77777777" w:rsidR="00E03D0D" w:rsidRDefault="00E03D0D" w:rsidP="00E03D0D">
      <w:pPr>
        <w:spacing w:line="480" w:lineRule="auto"/>
        <w:jc w:val="both"/>
        <w:rPr>
          <w:rFonts w:ascii="Arial" w:hAnsi="Arial" w:cs="Arial"/>
        </w:rPr>
      </w:pPr>
      <w:proofErr w:type="spellStart"/>
      <w:r w:rsidRPr="00E03D0D">
        <w:rPr>
          <w:rFonts w:ascii="Arial" w:hAnsi="Arial" w:cs="Arial"/>
        </w:rPr>
        <w:t>Krocil</w:t>
      </w:r>
      <w:proofErr w:type="spellEnd"/>
      <w:r w:rsidRPr="00E03D0D">
        <w:rPr>
          <w:rFonts w:ascii="Arial" w:hAnsi="Arial" w:cs="Arial"/>
        </w:rPr>
        <w:t xml:space="preserve">, O., Müller, M., &amp; </w:t>
      </w:r>
      <w:proofErr w:type="spellStart"/>
      <w:r w:rsidRPr="00E03D0D">
        <w:rPr>
          <w:rFonts w:ascii="Arial" w:hAnsi="Arial" w:cs="Arial"/>
        </w:rPr>
        <w:t>Kubatova</w:t>
      </w:r>
      <w:proofErr w:type="spellEnd"/>
      <w:r w:rsidRPr="00E03D0D">
        <w:rPr>
          <w:rFonts w:ascii="Arial" w:hAnsi="Arial" w:cs="Arial"/>
        </w:rPr>
        <w:t xml:space="preserve">, J. (2020). Threats, vulnerabilities and risks of social enterprises–What do we know and what should be developed? In </w:t>
      </w:r>
      <w:r w:rsidRPr="00E03D0D">
        <w:rPr>
          <w:rFonts w:ascii="Arial" w:hAnsi="Arial" w:cs="Arial"/>
          <w:i/>
          <w:iCs/>
        </w:rPr>
        <w:t>KNOWCON 2020. Knowledge on Economics and Management: Conference Proceedings (p. 87).</w:t>
      </w:r>
      <w:r w:rsidRPr="00E03D0D">
        <w:rPr>
          <w:rFonts w:ascii="Arial" w:hAnsi="Arial" w:cs="Arial"/>
        </w:rPr>
        <w:t xml:space="preserve"> </w:t>
      </w:r>
      <w:proofErr w:type="spellStart"/>
      <w:r w:rsidRPr="00E03D0D">
        <w:rPr>
          <w:rFonts w:ascii="Arial" w:hAnsi="Arial" w:cs="Arial"/>
        </w:rPr>
        <w:t>Palack</w:t>
      </w:r>
      <w:r>
        <w:rPr>
          <w:rFonts w:ascii="Arial" w:hAnsi="Arial" w:cs="Arial"/>
        </w:rPr>
        <w:t>y</w:t>
      </w:r>
      <w:proofErr w:type="spellEnd"/>
      <w:r w:rsidRPr="00E03D0D">
        <w:rPr>
          <w:rFonts w:ascii="Arial" w:hAnsi="Arial" w:cs="Arial"/>
        </w:rPr>
        <w:t xml:space="preserve"> University Olomouc.</w:t>
      </w:r>
    </w:p>
    <w:p w14:paraId="7AB9F1F2" w14:textId="77777777" w:rsidR="00E03D0D" w:rsidRDefault="00E03D0D" w:rsidP="00E03D0D">
      <w:pPr>
        <w:spacing w:line="480" w:lineRule="auto"/>
        <w:jc w:val="both"/>
        <w:rPr>
          <w:rFonts w:ascii="Arial" w:hAnsi="Arial" w:cs="Arial"/>
        </w:rPr>
      </w:pPr>
      <w:r w:rsidRPr="00E03D0D">
        <w:rPr>
          <w:rFonts w:ascii="Arial" w:hAnsi="Arial" w:cs="Arial"/>
        </w:rPr>
        <w:t xml:space="preserve">Stachowicz, J., &amp; Nowicka-Skowron, M. (2019). Opportunities and threats to the functioning of contemporary socially responsible enterprises organized according to the concept of ‘Industry 4.0’. </w:t>
      </w:r>
      <w:r w:rsidRPr="00E03D0D">
        <w:rPr>
          <w:rFonts w:ascii="Arial" w:hAnsi="Arial" w:cs="Arial"/>
          <w:i/>
          <w:iCs/>
        </w:rPr>
        <w:t>Polish Journal of Management Studies, 20</w:t>
      </w:r>
      <w:r w:rsidRPr="00E03D0D">
        <w:rPr>
          <w:rFonts w:ascii="Arial" w:hAnsi="Arial" w:cs="Arial"/>
        </w:rPr>
        <w:t>(1), 415–428.</w:t>
      </w:r>
    </w:p>
    <w:p w14:paraId="4256DC37" w14:textId="77777777" w:rsidR="00E03D0D" w:rsidRDefault="00E03D0D" w:rsidP="00E03D0D">
      <w:pPr>
        <w:spacing w:line="480" w:lineRule="auto"/>
        <w:jc w:val="both"/>
        <w:rPr>
          <w:rFonts w:ascii="Arial" w:hAnsi="Arial" w:cs="Arial"/>
        </w:rPr>
      </w:pPr>
      <w:r w:rsidRPr="00E03D0D">
        <w:rPr>
          <w:rFonts w:ascii="Arial" w:hAnsi="Arial" w:cs="Arial"/>
        </w:rPr>
        <w:lastRenderedPageBreak/>
        <w:t xml:space="preserve">Steinerowski, A. A., &amp; </w:t>
      </w:r>
      <w:proofErr w:type="spellStart"/>
      <w:r w:rsidRPr="00E03D0D">
        <w:rPr>
          <w:rFonts w:ascii="Arial" w:hAnsi="Arial" w:cs="Arial"/>
        </w:rPr>
        <w:t>Steinerowska</w:t>
      </w:r>
      <w:proofErr w:type="spellEnd"/>
      <w:r w:rsidRPr="00E03D0D">
        <w:rPr>
          <w:rFonts w:ascii="Arial" w:hAnsi="Arial" w:cs="Arial"/>
        </w:rPr>
        <w:t xml:space="preserve">-Streb, I. (2012). Can social enterprise contribute to creating sustainable rural communities? Using the lens of structuration theory to analyse the emergence of rural social enterprise. </w:t>
      </w:r>
      <w:r w:rsidRPr="00E03D0D">
        <w:rPr>
          <w:rFonts w:ascii="Arial" w:hAnsi="Arial" w:cs="Arial"/>
          <w:i/>
          <w:iCs/>
        </w:rPr>
        <w:t>Local Economy, 27</w:t>
      </w:r>
      <w:r w:rsidRPr="00E03D0D">
        <w:rPr>
          <w:rFonts w:ascii="Arial" w:hAnsi="Arial" w:cs="Arial"/>
        </w:rPr>
        <w:t>(2), 167–182.</w:t>
      </w:r>
    </w:p>
    <w:p w14:paraId="2C7D2FFF" w14:textId="3CD7EAC8" w:rsidR="00E03D0D" w:rsidRDefault="00E03D0D" w:rsidP="00E03D0D">
      <w:pPr>
        <w:spacing w:line="480" w:lineRule="auto"/>
        <w:jc w:val="both"/>
        <w:rPr>
          <w:rFonts w:ascii="Arial" w:hAnsi="Arial" w:cs="Arial"/>
          <w:i/>
          <w:iCs/>
        </w:rPr>
      </w:pPr>
      <w:r w:rsidRPr="00E03D0D">
        <w:rPr>
          <w:rFonts w:ascii="Arial" w:hAnsi="Arial" w:cs="Arial"/>
        </w:rPr>
        <w:t xml:space="preserve">Vasserot, C. V. (2023). Social enterprises in the European Union: Gradual recognition of their importance and models of legal regulation. In </w:t>
      </w:r>
      <w:r w:rsidRPr="00E03D0D">
        <w:rPr>
          <w:rFonts w:ascii="Arial" w:hAnsi="Arial" w:cs="Arial"/>
          <w:i/>
          <w:iCs/>
        </w:rPr>
        <w:t>The International Handbook of Social Enterprise Law (p. 27).</w:t>
      </w:r>
    </w:p>
    <w:p w14:paraId="6AF8C253" w14:textId="5A667452" w:rsidR="00E03D0D" w:rsidRPr="00E03D0D" w:rsidRDefault="00E03D0D" w:rsidP="00E03D0D">
      <w:pPr>
        <w:spacing w:line="480" w:lineRule="auto"/>
        <w:jc w:val="both"/>
        <w:rPr>
          <w:rFonts w:ascii="Arial" w:hAnsi="Arial" w:cs="Arial"/>
        </w:rPr>
      </w:pPr>
      <w:hyperlink r:id="rId7" w:history="1">
        <w:r w:rsidRPr="00D116EE">
          <w:rPr>
            <w:rStyle w:val="Hyperlink"/>
            <w:rFonts w:ascii="Arial" w:hAnsi="Arial" w:cs="Arial"/>
          </w:rPr>
          <w:t>https://www.emerald.com/sej/article/15/3/376/351847/Why-social-enterprises-pursue-growth-Analysis-of</w:t>
        </w:r>
      </w:hyperlink>
      <w:r>
        <w:rPr>
          <w:rFonts w:ascii="Arial" w:hAnsi="Arial" w:cs="Arial"/>
        </w:rPr>
        <w:t xml:space="preserve"> </w:t>
      </w:r>
    </w:p>
    <w:sectPr w:rsidR="00E03D0D" w:rsidRPr="00E03D0D" w:rsidSect="00801E3D">
      <w:head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602608" w14:textId="77777777" w:rsidR="00F43BCC" w:rsidRDefault="00F43BCC" w:rsidP="00801E3D">
      <w:pPr>
        <w:spacing w:after="0" w:line="240" w:lineRule="auto"/>
      </w:pPr>
      <w:r>
        <w:separator/>
      </w:r>
    </w:p>
  </w:endnote>
  <w:endnote w:type="continuationSeparator" w:id="0">
    <w:p w14:paraId="7CDFAB55" w14:textId="77777777" w:rsidR="00F43BCC" w:rsidRDefault="00F43BCC" w:rsidP="00801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264F5" w14:textId="77777777" w:rsidR="00F43BCC" w:rsidRDefault="00F43BCC" w:rsidP="00801E3D">
      <w:pPr>
        <w:spacing w:after="0" w:line="240" w:lineRule="auto"/>
      </w:pPr>
      <w:r>
        <w:separator/>
      </w:r>
    </w:p>
  </w:footnote>
  <w:footnote w:type="continuationSeparator" w:id="0">
    <w:p w14:paraId="459F8CEF" w14:textId="77777777" w:rsidR="00F43BCC" w:rsidRDefault="00F43BCC" w:rsidP="00801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396708"/>
      <w:docPartObj>
        <w:docPartGallery w:val="Page Numbers (Top of Page)"/>
        <w:docPartUnique/>
      </w:docPartObj>
    </w:sdtPr>
    <w:sdtEndPr>
      <w:rPr>
        <w:noProof/>
      </w:rPr>
    </w:sdtEndPr>
    <w:sdtContent>
      <w:p w14:paraId="525A5870" w14:textId="5D28D21D" w:rsidR="00801E3D" w:rsidRDefault="00801E3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3C3712D" w14:textId="77777777" w:rsidR="00801E3D" w:rsidRDefault="00801E3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898"/>
    <w:rsid w:val="00040208"/>
    <w:rsid w:val="00101898"/>
    <w:rsid w:val="00424002"/>
    <w:rsid w:val="00801E3D"/>
    <w:rsid w:val="00B40BE5"/>
    <w:rsid w:val="00E03D0D"/>
    <w:rsid w:val="00F43B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05C737"/>
  <w15:chartTrackingRefBased/>
  <w15:docId w15:val="{32701428-94F6-4D1B-80C0-32B58D032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18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018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18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18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18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18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18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18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18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8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18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18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18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18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18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18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18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1898"/>
    <w:rPr>
      <w:rFonts w:eastAsiaTheme="majorEastAsia" w:cstheme="majorBidi"/>
      <w:color w:val="272727" w:themeColor="text1" w:themeTint="D8"/>
    </w:rPr>
  </w:style>
  <w:style w:type="paragraph" w:styleId="Title">
    <w:name w:val="Title"/>
    <w:basedOn w:val="Normal"/>
    <w:next w:val="Normal"/>
    <w:link w:val="TitleChar"/>
    <w:uiPriority w:val="10"/>
    <w:qFormat/>
    <w:rsid w:val="001018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18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18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18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1898"/>
    <w:pPr>
      <w:spacing w:before="160"/>
      <w:jc w:val="center"/>
    </w:pPr>
    <w:rPr>
      <w:i/>
      <w:iCs/>
      <w:color w:val="404040" w:themeColor="text1" w:themeTint="BF"/>
    </w:rPr>
  </w:style>
  <w:style w:type="character" w:customStyle="1" w:styleId="QuoteChar">
    <w:name w:val="Quote Char"/>
    <w:basedOn w:val="DefaultParagraphFont"/>
    <w:link w:val="Quote"/>
    <w:uiPriority w:val="29"/>
    <w:rsid w:val="00101898"/>
    <w:rPr>
      <w:i/>
      <w:iCs/>
      <w:color w:val="404040" w:themeColor="text1" w:themeTint="BF"/>
    </w:rPr>
  </w:style>
  <w:style w:type="paragraph" w:styleId="ListParagraph">
    <w:name w:val="List Paragraph"/>
    <w:basedOn w:val="Normal"/>
    <w:uiPriority w:val="34"/>
    <w:qFormat/>
    <w:rsid w:val="00101898"/>
    <w:pPr>
      <w:ind w:left="720"/>
      <w:contextualSpacing/>
    </w:pPr>
  </w:style>
  <w:style w:type="character" w:styleId="IntenseEmphasis">
    <w:name w:val="Intense Emphasis"/>
    <w:basedOn w:val="DefaultParagraphFont"/>
    <w:uiPriority w:val="21"/>
    <w:qFormat/>
    <w:rsid w:val="00101898"/>
    <w:rPr>
      <w:i/>
      <w:iCs/>
      <w:color w:val="0F4761" w:themeColor="accent1" w:themeShade="BF"/>
    </w:rPr>
  </w:style>
  <w:style w:type="paragraph" w:styleId="IntenseQuote">
    <w:name w:val="Intense Quote"/>
    <w:basedOn w:val="Normal"/>
    <w:next w:val="Normal"/>
    <w:link w:val="IntenseQuoteChar"/>
    <w:uiPriority w:val="30"/>
    <w:qFormat/>
    <w:rsid w:val="001018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1898"/>
    <w:rPr>
      <w:i/>
      <w:iCs/>
      <w:color w:val="0F4761" w:themeColor="accent1" w:themeShade="BF"/>
    </w:rPr>
  </w:style>
  <w:style w:type="character" w:styleId="IntenseReference">
    <w:name w:val="Intense Reference"/>
    <w:basedOn w:val="DefaultParagraphFont"/>
    <w:uiPriority w:val="32"/>
    <w:qFormat/>
    <w:rsid w:val="00101898"/>
    <w:rPr>
      <w:b/>
      <w:bCs/>
      <w:smallCaps/>
      <w:color w:val="0F4761" w:themeColor="accent1" w:themeShade="BF"/>
      <w:spacing w:val="5"/>
    </w:rPr>
  </w:style>
  <w:style w:type="character" w:styleId="Hyperlink">
    <w:name w:val="Hyperlink"/>
    <w:basedOn w:val="DefaultParagraphFont"/>
    <w:uiPriority w:val="99"/>
    <w:unhideWhenUsed/>
    <w:rsid w:val="00E03D0D"/>
    <w:rPr>
      <w:color w:val="467886" w:themeColor="hyperlink"/>
      <w:u w:val="single"/>
    </w:rPr>
  </w:style>
  <w:style w:type="character" w:styleId="UnresolvedMention">
    <w:name w:val="Unresolved Mention"/>
    <w:basedOn w:val="DefaultParagraphFont"/>
    <w:uiPriority w:val="99"/>
    <w:semiHidden/>
    <w:unhideWhenUsed/>
    <w:rsid w:val="00E03D0D"/>
    <w:rPr>
      <w:color w:val="605E5C"/>
      <w:shd w:val="clear" w:color="auto" w:fill="E1DFDD"/>
    </w:rPr>
  </w:style>
  <w:style w:type="paragraph" w:styleId="Header">
    <w:name w:val="header"/>
    <w:basedOn w:val="Normal"/>
    <w:link w:val="HeaderChar"/>
    <w:uiPriority w:val="99"/>
    <w:unhideWhenUsed/>
    <w:rsid w:val="00801E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1E3D"/>
  </w:style>
  <w:style w:type="paragraph" w:styleId="Footer">
    <w:name w:val="footer"/>
    <w:basedOn w:val="Normal"/>
    <w:link w:val="FooterChar"/>
    <w:uiPriority w:val="99"/>
    <w:unhideWhenUsed/>
    <w:rsid w:val="00801E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1E3D"/>
  </w:style>
  <w:style w:type="paragraph" w:styleId="NoSpacing">
    <w:name w:val="No Spacing"/>
    <w:link w:val="NoSpacingChar"/>
    <w:uiPriority w:val="1"/>
    <w:qFormat/>
    <w:rsid w:val="00801E3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01E3D"/>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emerald.com/sej/article/15/3/376/351847/Why-social-enterprises-pursue-growth-Analysis-o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2113</Words>
  <Characters>12049</Characters>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dcterms:created xsi:type="dcterms:W3CDTF">2025-10-28T19:04:00Z</dcterms:created>
  <dcterms:modified xsi:type="dcterms:W3CDTF">2025-10-28T19:04:00Z</dcterms:modified>
</cp:coreProperties>
</file>