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FAC" w:rsidRDefault="004B4CFC" w:rsidP="004B4CFC">
      <w:pPr>
        <w:jc w:val="center"/>
        <w:rPr>
          <w:rFonts w:ascii="Arial" w:hAnsi="Arial" w:cs="Arial"/>
          <w:b/>
          <w:i/>
          <w:sz w:val="32"/>
          <w:szCs w:val="32"/>
        </w:rPr>
      </w:pPr>
      <w:r>
        <w:rPr>
          <w:rFonts w:ascii="Arial" w:hAnsi="Arial" w:cs="Arial"/>
          <w:b/>
          <w:sz w:val="32"/>
          <w:szCs w:val="32"/>
        </w:rPr>
        <w:t xml:space="preserve">Observational Report – </w:t>
      </w:r>
      <w:proofErr w:type="spellStart"/>
      <w:r w:rsidRPr="004B4CFC">
        <w:rPr>
          <w:rFonts w:ascii="Arial" w:hAnsi="Arial" w:cs="Arial"/>
          <w:b/>
          <w:i/>
          <w:sz w:val="32"/>
          <w:szCs w:val="32"/>
        </w:rPr>
        <w:t>Kidulthood</w:t>
      </w:r>
      <w:proofErr w:type="spellEnd"/>
    </w:p>
    <w:p w:rsidR="004B4CFC" w:rsidRDefault="004B4CFC" w:rsidP="004B4CFC">
      <w:pPr>
        <w:jc w:val="center"/>
        <w:rPr>
          <w:rFonts w:ascii="Arial" w:hAnsi="Arial" w:cs="Arial"/>
          <w:b/>
          <w:sz w:val="32"/>
          <w:szCs w:val="32"/>
        </w:rPr>
      </w:pPr>
    </w:p>
    <w:p w:rsidR="004B4CFC" w:rsidRDefault="004B4CFC" w:rsidP="004B4CFC">
      <w:pPr>
        <w:jc w:val="center"/>
        <w:rPr>
          <w:rFonts w:ascii="Arial" w:hAnsi="Arial" w:cs="Arial"/>
          <w:b/>
          <w:sz w:val="32"/>
          <w:szCs w:val="32"/>
        </w:rPr>
      </w:pPr>
    </w:p>
    <w:p w:rsidR="004B4CFC" w:rsidRPr="00CE6DB3" w:rsidRDefault="004B4CFC" w:rsidP="004B4CFC">
      <w:pPr>
        <w:spacing w:line="480" w:lineRule="auto"/>
        <w:rPr>
          <w:rFonts w:ascii="Arial" w:hAnsi="Arial" w:cs="Arial"/>
        </w:rPr>
      </w:pPr>
      <w:r w:rsidRPr="00CE6DB3">
        <w:rPr>
          <w:rFonts w:ascii="Arial" w:hAnsi="Arial" w:cs="Arial"/>
        </w:rPr>
        <w:t xml:space="preserve">The following work will serve as an observational report of </w:t>
      </w:r>
      <w:proofErr w:type="spellStart"/>
      <w:r w:rsidRPr="00CE6DB3">
        <w:rPr>
          <w:rFonts w:ascii="Arial" w:hAnsi="Arial" w:cs="Arial"/>
        </w:rPr>
        <w:t>Menhaj</w:t>
      </w:r>
      <w:proofErr w:type="spellEnd"/>
      <w:r w:rsidRPr="00CE6DB3">
        <w:rPr>
          <w:rFonts w:ascii="Arial" w:hAnsi="Arial" w:cs="Arial"/>
        </w:rPr>
        <w:t xml:space="preserve"> </w:t>
      </w:r>
      <w:proofErr w:type="spellStart"/>
      <w:r w:rsidRPr="00CE6DB3">
        <w:rPr>
          <w:rFonts w:ascii="Arial" w:hAnsi="Arial" w:cs="Arial"/>
        </w:rPr>
        <w:t>Hudah</w:t>
      </w:r>
      <w:proofErr w:type="spellEnd"/>
      <w:r w:rsidRPr="00CE6DB3">
        <w:rPr>
          <w:rFonts w:ascii="Arial" w:hAnsi="Arial" w:cs="Arial"/>
        </w:rPr>
        <w:t xml:space="preserve"> and Noel Clarke’s 2006 film, </w:t>
      </w:r>
      <w:proofErr w:type="spellStart"/>
      <w:r w:rsidRPr="00CE6DB3">
        <w:rPr>
          <w:rFonts w:ascii="Arial" w:hAnsi="Arial" w:cs="Arial"/>
          <w:i/>
        </w:rPr>
        <w:t>Kidulthood</w:t>
      </w:r>
      <w:proofErr w:type="spellEnd"/>
      <w:r w:rsidRPr="00CE6DB3">
        <w:rPr>
          <w:rFonts w:ascii="Arial" w:hAnsi="Arial" w:cs="Arial"/>
        </w:rPr>
        <w:t>, with a particular focus on the issues face</w:t>
      </w:r>
      <w:r w:rsidR="00CE6DB3" w:rsidRPr="00CE6DB3">
        <w:rPr>
          <w:rFonts w:ascii="Arial" w:hAnsi="Arial" w:cs="Arial"/>
        </w:rPr>
        <w:t>d by the young people who serve as the main protagonists</w:t>
      </w:r>
      <w:r w:rsidRPr="00CE6DB3">
        <w:rPr>
          <w:rFonts w:ascii="Arial" w:hAnsi="Arial" w:cs="Arial"/>
        </w:rPr>
        <w:t xml:space="preserve">. For the purposes of this report we will examine the representation of all young people within the world of the film rather than focusing on an individual, as this arguably offers the opportunity to explore the interpersonal relationships of the characters with greater depth. Further, working from a general observational standpoint will allow us to better note the individual differences between the characters, particularly as we move on to examine, with reference to specific scenes and relevant literature, the observable discrepancies between the varied stages of their social, cognitive and biological development as adolescents. Finally, as we discuss what youth work provisions could be put in place to address some of the </w:t>
      </w:r>
      <w:r w:rsidR="00CE6DB3" w:rsidRPr="00CE6DB3">
        <w:rPr>
          <w:rFonts w:ascii="Arial" w:hAnsi="Arial" w:cs="Arial"/>
        </w:rPr>
        <w:t xml:space="preserve">issues faced by the characters, operating from a position of general observation will allow us to approach a solution holistically, considering how each young person may be supported individually in addition to exploring wider support for them as members of their communities. </w:t>
      </w:r>
    </w:p>
    <w:p w:rsidR="004B4CFC" w:rsidRPr="00CE6DB3" w:rsidRDefault="004B4CFC" w:rsidP="004B4CFC">
      <w:pPr>
        <w:spacing w:line="480" w:lineRule="auto"/>
        <w:rPr>
          <w:rFonts w:ascii="Arial" w:hAnsi="Arial" w:cs="Arial"/>
        </w:rPr>
      </w:pPr>
    </w:p>
    <w:p w:rsidR="00CE6DB3" w:rsidRDefault="004B4CFC" w:rsidP="004B4CFC">
      <w:pPr>
        <w:spacing w:line="480" w:lineRule="auto"/>
        <w:rPr>
          <w:rFonts w:ascii="Arial" w:hAnsi="Arial" w:cs="Arial"/>
        </w:rPr>
      </w:pPr>
      <w:r w:rsidRPr="00CE6DB3">
        <w:rPr>
          <w:rFonts w:ascii="Arial" w:hAnsi="Arial" w:cs="Arial"/>
        </w:rPr>
        <w:t xml:space="preserve">Before moving on to the main body of this report it may prove useful to provide some understanding of the context of the film and its characters, as well as its relevance to contemporary youth work. </w:t>
      </w:r>
      <w:proofErr w:type="spellStart"/>
      <w:r w:rsidRPr="00CE6DB3">
        <w:rPr>
          <w:rFonts w:ascii="Arial" w:hAnsi="Arial" w:cs="Arial"/>
          <w:i/>
        </w:rPr>
        <w:t>Kidulthood</w:t>
      </w:r>
      <w:proofErr w:type="spellEnd"/>
      <w:r w:rsidRPr="00CE6DB3">
        <w:rPr>
          <w:rFonts w:ascii="Arial" w:hAnsi="Arial" w:cs="Arial"/>
        </w:rPr>
        <w:t xml:space="preserve"> showcases a day in the lives of five inner-city teenagers, following the death by suicide of a bullied classmate. Through the course of the film the young people are confronted with, and party to, discrimination, theft, violence, sexual and criminal exploitation, illegal substance use, and teenage pregnancy, in addition to the typical adolescent struggles around identity, peer-pressure and familial expectations, all culminating in the death of one of the characters at the hands of another young person.</w:t>
      </w:r>
    </w:p>
    <w:p w:rsidR="00CE6DB3" w:rsidRPr="00CE6DB3" w:rsidRDefault="00CE6DB3" w:rsidP="004B4CFC">
      <w:pPr>
        <w:spacing w:line="480" w:lineRule="auto"/>
        <w:rPr>
          <w:rFonts w:ascii="Arial" w:hAnsi="Arial" w:cs="Arial"/>
        </w:rPr>
      </w:pPr>
    </w:p>
    <w:p w:rsidR="00CE6DB3" w:rsidRPr="00CE6DB3" w:rsidRDefault="004B4CFC" w:rsidP="004B4CFC">
      <w:pPr>
        <w:spacing w:line="480" w:lineRule="auto"/>
        <w:rPr>
          <w:rFonts w:ascii="Arial" w:hAnsi="Arial" w:cs="Arial"/>
        </w:rPr>
      </w:pPr>
      <w:r w:rsidRPr="00CE6DB3">
        <w:rPr>
          <w:rFonts w:ascii="Arial" w:hAnsi="Arial" w:cs="Arial"/>
        </w:rPr>
        <w:lastRenderedPageBreak/>
        <w:t xml:space="preserve"> At the time of its release, </w:t>
      </w:r>
      <w:proofErr w:type="spellStart"/>
      <w:r w:rsidRPr="00CE6DB3">
        <w:rPr>
          <w:rFonts w:ascii="Arial" w:hAnsi="Arial" w:cs="Arial"/>
          <w:i/>
        </w:rPr>
        <w:t>Kidulthood</w:t>
      </w:r>
      <w:proofErr w:type="spellEnd"/>
      <w:r w:rsidRPr="00CE6DB3">
        <w:rPr>
          <w:rFonts w:ascii="Arial" w:hAnsi="Arial" w:cs="Arial"/>
        </w:rPr>
        <w:t xml:space="preserve"> saw a generally positive critical reception, particularly amongst younger audiences, though detractors labelled it as ‘dangerous’ (</w:t>
      </w:r>
      <w:r w:rsidRPr="00CE6DB3">
        <w:rPr>
          <w:rFonts w:ascii="Arial" w:hAnsi="Arial" w:cs="Arial"/>
          <w:i/>
        </w:rPr>
        <w:t>The Sun</w:t>
      </w:r>
      <w:r w:rsidRPr="00CE6DB3">
        <w:rPr>
          <w:rFonts w:ascii="Arial" w:hAnsi="Arial" w:cs="Arial"/>
        </w:rPr>
        <w:t>, 2006</w:t>
      </w:r>
      <w:r w:rsidR="0001266B">
        <w:rPr>
          <w:rFonts w:ascii="Arial" w:hAnsi="Arial" w:cs="Arial"/>
        </w:rPr>
        <w:t>, cited in Haidari, 2016</w:t>
      </w:r>
      <w:r w:rsidRPr="00CE6DB3">
        <w:rPr>
          <w:rFonts w:ascii="Arial" w:hAnsi="Arial" w:cs="Arial"/>
        </w:rPr>
        <w:t>) and ‘unrealistic’ (</w:t>
      </w:r>
      <w:r w:rsidRPr="00CE6DB3">
        <w:rPr>
          <w:rFonts w:ascii="Arial" w:hAnsi="Arial" w:cs="Arial"/>
          <w:i/>
        </w:rPr>
        <w:t>Empire</w:t>
      </w:r>
      <w:r w:rsidRPr="00CE6DB3">
        <w:rPr>
          <w:rFonts w:ascii="Arial" w:hAnsi="Arial" w:cs="Arial"/>
        </w:rPr>
        <w:t xml:space="preserve">, 2006), with some tabloids attempting to ban further showings of the picture as they feared it would encourage </w:t>
      </w:r>
      <w:r w:rsidR="00CE6DB3" w:rsidRPr="00CE6DB3">
        <w:rPr>
          <w:rFonts w:ascii="Arial" w:hAnsi="Arial" w:cs="Arial"/>
        </w:rPr>
        <w:t>a rise in criminal behaviours</w:t>
      </w:r>
      <w:r w:rsidRPr="00CE6DB3">
        <w:rPr>
          <w:rFonts w:ascii="Arial" w:hAnsi="Arial" w:cs="Arial"/>
        </w:rPr>
        <w:t xml:space="preserve"> amongst adolescents (Haidari, 2016). The writer, Noel Clarke, dismissed these critiques, arguing that what unfolded on film was a reflection of his life growing up in Ladbroke Grove, the area of London in which the film is set</w:t>
      </w:r>
      <w:r w:rsidR="00CE6DB3" w:rsidRPr="00CE6DB3">
        <w:rPr>
          <w:rFonts w:ascii="Arial" w:hAnsi="Arial" w:cs="Arial"/>
        </w:rPr>
        <w:t xml:space="preserve">. As Clarke goes on to suggest, the film doesn’t glorify or encourage destructive behaviour amongst adolescents but, rather, highlights the fact that it is happening: </w:t>
      </w:r>
    </w:p>
    <w:p w:rsidR="00CE6DB3" w:rsidRPr="00CE6DB3" w:rsidRDefault="00CE6DB3" w:rsidP="004B4CFC">
      <w:pPr>
        <w:spacing w:line="480" w:lineRule="auto"/>
        <w:rPr>
          <w:rFonts w:ascii="Arial" w:hAnsi="Arial" w:cs="Arial"/>
        </w:rPr>
      </w:pPr>
    </w:p>
    <w:p w:rsidR="00CE6DB3" w:rsidRPr="00CE6DB3" w:rsidRDefault="00CE6DB3" w:rsidP="00CE6DB3">
      <w:pPr>
        <w:spacing w:line="480" w:lineRule="auto"/>
        <w:ind w:left="720"/>
        <w:rPr>
          <w:rFonts w:ascii="Arial" w:hAnsi="Arial" w:cs="Arial"/>
        </w:rPr>
      </w:pPr>
      <w:r w:rsidRPr="00CE6DB3">
        <w:rPr>
          <w:rFonts w:ascii="Arial" w:hAnsi="Arial" w:cs="Arial"/>
          <w:color w:val="000000"/>
          <w:shd w:val="clear" w:color="auto" w:fill="FFFFFF"/>
        </w:rPr>
        <w:t>The film didn't inform society, society informed the film. These things happen. Everyone that grew up there knows guys that behave like that, girls that behave like that. It doesn't mean that everyone is doing it, but they exist</w:t>
      </w:r>
      <w:r w:rsidRPr="00CE6DB3">
        <w:rPr>
          <w:rFonts w:ascii="Arial" w:hAnsi="Arial" w:cs="Arial"/>
          <w:color w:val="000000"/>
          <w:shd w:val="clear" w:color="auto" w:fill="FFFFFF"/>
        </w:rPr>
        <w:t>.</w:t>
      </w:r>
      <w:r w:rsidR="004B4CFC" w:rsidRPr="00CE6DB3">
        <w:rPr>
          <w:rFonts w:ascii="Arial" w:hAnsi="Arial" w:cs="Arial"/>
        </w:rPr>
        <w:t xml:space="preserve">  </w:t>
      </w:r>
    </w:p>
    <w:p w:rsidR="004B4CFC" w:rsidRPr="00CE6DB3" w:rsidRDefault="00CE6DB3" w:rsidP="00CE6DB3">
      <w:pPr>
        <w:spacing w:line="480" w:lineRule="auto"/>
        <w:jc w:val="center"/>
        <w:rPr>
          <w:rFonts w:ascii="Arial" w:hAnsi="Arial" w:cs="Arial"/>
        </w:rPr>
      </w:pPr>
      <w:r w:rsidRPr="00CE6DB3">
        <w:rPr>
          <w:rFonts w:ascii="Arial" w:hAnsi="Arial" w:cs="Arial"/>
        </w:rPr>
        <w:t xml:space="preserve">Noel Clarke cited in </w:t>
      </w:r>
      <w:proofErr w:type="gramStart"/>
      <w:r w:rsidRPr="00CE6DB3">
        <w:rPr>
          <w:rFonts w:ascii="Arial" w:hAnsi="Arial" w:cs="Arial"/>
          <w:i/>
        </w:rPr>
        <w:t>Vice</w:t>
      </w:r>
      <w:proofErr w:type="gramEnd"/>
      <w:r w:rsidRPr="00CE6DB3">
        <w:rPr>
          <w:rFonts w:ascii="Arial" w:hAnsi="Arial" w:cs="Arial"/>
        </w:rPr>
        <w:t xml:space="preserve">, </w:t>
      </w:r>
      <w:r w:rsidR="0001266B">
        <w:rPr>
          <w:rFonts w:ascii="Arial" w:hAnsi="Arial" w:cs="Arial"/>
        </w:rPr>
        <w:t>(</w:t>
      </w:r>
      <w:r w:rsidRPr="00CE6DB3">
        <w:rPr>
          <w:rFonts w:ascii="Arial" w:hAnsi="Arial" w:cs="Arial"/>
        </w:rPr>
        <w:t>2016</w:t>
      </w:r>
      <w:r w:rsidR="0001266B">
        <w:rPr>
          <w:rFonts w:ascii="Arial" w:hAnsi="Arial" w:cs="Arial"/>
        </w:rPr>
        <w:t>)</w:t>
      </w:r>
      <w:r w:rsidRPr="00CE6DB3">
        <w:rPr>
          <w:rFonts w:ascii="Arial" w:hAnsi="Arial" w:cs="Arial"/>
        </w:rPr>
        <w:t xml:space="preserve">  </w:t>
      </w:r>
    </w:p>
    <w:p w:rsidR="00CE6DB3" w:rsidRPr="00CE6DB3" w:rsidRDefault="00CE6DB3" w:rsidP="00CE6DB3">
      <w:pPr>
        <w:spacing w:line="480" w:lineRule="auto"/>
        <w:jc w:val="center"/>
        <w:rPr>
          <w:rFonts w:ascii="Arial" w:hAnsi="Arial" w:cs="Arial"/>
        </w:rPr>
      </w:pPr>
    </w:p>
    <w:p w:rsidR="00CE6DB3" w:rsidRPr="00CE6DB3" w:rsidRDefault="00CE6DB3" w:rsidP="00CE6DB3">
      <w:pPr>
        <w:spacing w:line="480" w:lineRule="auto"/>
        <w:rPr>
          <w:rFonts w:ascii="Arial" w:hAnsi="Arial" w:cs="Arial"/>
          <w:color w:val="222222"/>
          <w:shd w:val="clear" w:color="auto" w:fill="FFFFFF"/>
        </w:rPr>
      </w:pPr>
      <w:r w:rsidRPr="00CE6DB3">
        <w:rPr>
          <w:rFonts w:ascii="Arial" w:hAnsi="Arial" w:cs="Arial"/>
        </w:rPr>
        <w:t xml:space="preserve">While it could be argued that Clarke’s response is simply that of a writer validating his work, it is interesting to note that amongst those who defended the realism of the film were a large number of professionals from the field of youth work, including </w:t>
      </w:r>
      <w:r w:rsidRPr="00CE6DB3">
        <w:rPr>
          <w:rFonts w:ascii="Arial" w:hAnsi="Arial" w:cs="Arial"/>
          <w:color w:val="222222"/>
          <w:shd w:val="clear" w:color="auto" w:fill="FFFFFF"/>
        </w:rPr>
        <w:t xml:space="preserve">one who worked in a nearby borough. </w:t>
      </w:r>
      <w:r w:rsidRPr="00CE6DB3">
        <w:rPr>
          <w:rFonts w:ascii="Arial" w:hAnsi="Arial" w:cs="Arial"/>
          <w:i/>
          <w:color w:val="222222"/>
          <w:shd w:val="clear" w:color="auto" w:fill="FFFFFF"/>
        </w:rPr>
        <w:t>The Independent</w:t>
      </w:r>
      <w:r w:rsidRPr="00CE6DB3">
        <w:rPr>
          <w:rFonts w:ascii="Arial" w:hAnsi="Arial" w:cs="Arial"/>
          <w:color w:val="222222"/>
          <w:shd w:val="clear" w:color="auto" w:fill="FFFFFF"/>
        </w:rPr>
        <w:t xml:space="preserve"> featured the following statement from said youth worker in its review of </w:t>
      </w:r>
      <w:proofErr w:type="spellStart"/>
      <w:r w:rsidRPr="00CE6DB3">
        <w:rPr>
          <w:rFonts w:ascii="Arial" w:hAnsi="Arial" w:cs="Arial"/>
          <w:i/>
          <w:color w:val="222222"/>
          <w:shd w:val="clear" w:color="auto" w:fill="FFFFFF"/>
        </w:rPr>
        <w:t>Kidulthood</w:t>
      </w:r>
      <w:proofErr w:type="spellEnd"/>
      <w:r w:rsidRPr="00CE6DB3">
        <w:rPr>
          <w:rFonts w:ascii="Arial" w:hAnsi="Arial" w:cs="Arial"/>
          <w:color w:val="222222"/>
          <w:shd w:val="clear" w:color="auto" w:fill="FFFFFF"/>
        </w:rPr>
        <w:t xml:space="preserve"> at the time:</w:t>
      </w:r>
    </w:p>
    <w:p w:rsidR="00CE6DB3" w:rsidRPr="00CE6DB3" w:rsidRDefault="00CE6DB3" w:rsidP="00CE6DB3">
      <w:pPr>
        <w:spacing w:line="480" w:lineRule="auto"/>
        <w:rPr>
          <w:rFonts w:ascii="Arial" w:hAnsi="Arial" w:cs="Arial"/>
          <w:color w:val="222222"/>
          <w:shd w:val="clear" w:color="auto" w:fill="FFFFFF"/>
        </w:rPr>
      </w:pPr>
    </w:p>
    <w:p w:rsidR="00CE6DB3" w:rsidRPr="00CE6DB3" w:rsidRDefault="00CE6DB3" w:rsidP="00CE6DB3">
      <w:pPr>
        <w:spacing w:line="480" w:lineRule="auto"/>
        <w:ind w:left="720"/>
        <w:rPr>
          <w:rFonts w:ascii="Arial" w:hAnsi="Arial" w:cs="Arial"/>
          <w:color w:val="222222"/>
          <w:shd w:val="clear" w:color="auto" w:fill="FFFFFF"/>
        </w:rPr>
      </w:pPr>
      <w:r w:rsidRPr="00CE6DB3">
        <w:rPr>
          <w:rFonts w:ascii="Arial" w:hAnsi="Arial" w:cs="Arial"/>
          <w:color w:val="222222"/>
          <w:shd w:val="clear" w:color="auto" w:fill="FFFFFF"/>
        </w:rPr>
        <w:t>I think the film is a true reflection of inner-city l</w:t>
      </w:r>
      <w:r w:rsidRPr="00CE6DB3">
        <w:rPr>
          <w:rFonts w:ascii="Arial" w:hAnsi="Arial" w:cs="Arial"/>
          <w:color w:val="222222"/>
          <w:shd w:val="clear" w:color="auto" w:fill="FFFFFF"/>
        </w:rPr>
        <w:t xml:space="preserve">ife for a lot of young people… </w:t>
      </w:r>
      <w:r w:rsidRPr="00CE6DB3">
        <w:rPr>
          <w:rFonts w:ascii="Arial" w:hAnsi="Arial" w:cs="Arial"/>
          <w:color w:val="222222"/>
          <w:shd w:val="clear" w:color="auto" w:fill="FFFFFF"/>
        </w:rPr>
        <w:t>It touches on some very prominent issues without trying to pretty them up. The storyline might be a bit shocking for some but, unfortunately, it is very real</w:t>
      </w:r>
      <w:r w:rsidRPr="00CE6DB3">
        <w:rPr>
          <w:rFonts w:ascii="Arial" w:hAnsi="Arial" w:cs="Arial"/>
          <w:color w:val="222222"/>
          <w:shd w:val="clear" w:color="auto" w:fill="FFFFFF"/>
        </w:rPr>
        <w:t>.</w:t>
      </w:r>
    </w:p>
    <w:p w:rsidR="00CE6DB3" w:rsidRPr="00CE6DB3" w:rsidRDefault="00CE6DB3" w:rsidP="00CE6DB3">
      <w:pPr>
        <w:spacing w:line="480" w:lineRule="auto"/>
        <w:jc w:val="center"/>
        <w:rPr>
          <w:rFonts w:ascii="Arial" w:hAnsi="Arial" w:cs="Arial"/>
          <w:color w:val="222222"/>
          <w:shd w:val="clear" w:color="auto" w:fill="FFFFFF"/>
        </w:rPr>
      </w:pPr>
      <w:proofErr w:type="spellStart"/>
      <w:r w:rsidRPr="00CE6DB3">
        <w:rPr>
          <w:rFonts w:ascii="Arial" w:hAnsi="Arial" w:cs="Arial"/>
          <w:color w:val="222222"/>
          <w:shd w:val="clear" w:color="auto" w:fill="FFFFFF"/>
        </w:rPr>
        <w:t>Floetic</w:t>
      </w:r>
      <w:proofErr w:type="spellEnd"/>
      <w:r w:rsidRPr="00CE6DB3">
        <w:rPr>
          <w:rFonts w:ascii="Arial" w:hAnsi="Arial" w:cs="Arial"/>
          <w:color w:val="222222"/>
          <w:shd w:val="clear" w:color="auto" w:fill="FFFFFF"/>
        </w:rPr>
        <w:t xml:space="preserve"> Lara cited in </w:t>
      </w:r>
      <w:r w:rsidRPr="00CE6DB3">
        <w:rPr>
          <w:rFonts w:ascii="Arial" w:hAnsi="Arial" w:cs="Arial"/>
          <w:i/>
          <w:color w:val="222222"/>
          <w:shd w:val="clear" w:color="auto" w:fill="FFFFFF"/>
        </w:rPr>
        <w:t xml:space="preserve">The Independent, </w:t>
      </w:r>
      <w:r w:rsidR="00A20217">
        <w:rPr>
          <w:rFonts w:ascii="Arial" w:hAnsi="Arial" w:cs="Arial"/>
          <w:color w:val="222222"/>
          <w:shd w:val="clear" w:color="auto" w:fill="FFFFFF"/>
        </w:rPr>
        <w:t>(</w:t>
      </w:r>
      <w:r w:rsidRPr="00CE6DB3">
        <w:rPr>
          <w:rFonts w:ascii="Arial" w:hAnsi="Arial" w:cs="Arial"/>
          <w:color w:val="222222"/>
          <w:shd w:val="clear" w:color="auto" w:fill="FFFFFF"/>
        </w:rPr>
        <w:t>2006</w:t>
      </w:r>
      <w:r w:rsidR="00A20217">
        <w:rPr>
          <w:rFonts w:ascii="Arial" w:hAnsi="Arial" w:cs="Arial"/>
          <w:color w:val="222222"/>
          <w:shd w:val="clear" w:color="auto" w:fill="FFFFFF"/>
        </w:rPr>
        <w:t>)</w:t>
      </w:r>
      <w:r w:rsidRPr="00CE6DB3">
        <w:rPr>
          <w:rFonts w:ascii="Arial" w:hAnsi="Arial" w:cs="Arial"/>
          <w:color w:val="222222"/>
          <w:shd w:val="clear" w:color="auto" w:fill="FFFFFF"/>
        </w:rPr>
        <w:t>.</w:t>
      </w:r>
    </w:p>
    <w:p w:rsidR="00CE6DB3" w:rsidRDefault="00CE6DB3" w:rsidP="00CE6DB3">
      <w:pPr>
        <w:spacing w:line="480" w:lineRule="auto"/>
        <w:rPr>
          <w:rFonts w:ascii="Arial" w:hAnsi="Arial" w:cs="Arial"/>
          <w:color w:val="222222"/>
          <w:shd w:val="clear" w:color="auto" w:fill="FFFFFF"/>
        </w:rPr>
      </w:pPr>
    </w:p>
    <w:p w:rsidR="00CE6DB3" w:rsidRPr="00CE6DB3" w:rsidRDefault="00CE6DB3" w:rsidP="00CE6DB3">
      <w:pPr>
        <w:spacing w:line="480" w:lineRule="auto"/>
        <w:rPr>
          <w:rFonts w:ascii="Arial" w:hAnsi="Arial" w:cs="Arial"/>
          <w:color w:val="222222"/>
          <w:shd w:val="clear" w:color="auto" w:fill="FFFFFF"/>
        </w:rPr>
      </w:pPr>
    </w:p>
    <w:p w:rsidR="00CE6DB3" w:rsidRPr="00CE6DB3" w:rsidRDefault="00CE6DB3" w:rsidP="00CE6DB3">
      <w:pPr>
        <w:spacing w:line="480" w:lineRule="auto"/>
        <w:rPr>
          <w:rFonts w:ascii="Arial" w:hAnsi="Arial" w:cs="Arial"/>
          <w:color w:val="222222"/>
          <w:shd w:val="clear" w:color="auto" w:fill="FFFFFF"/>
        </w:rPr>
      </w:pPr>
      <w:r w:rsidRPr="00CE6DB3">
        <w:rPr>
          <w:rFonts w:ascii="Arial" w:hAnsi="Arial" w:cs="Arial"/>
          <w:color w:val="222222"/>
          <w:shd w:val="clear" w:color="auto" w:fill="FFFFFF"/>
        </w:rPr>
        <w:lastRenderedPageBreak/>
        <w:t>Though the film is almost twenty years old, the issues facing young people presented within it are still prevalent today and, in some cases, more egregious. Contemporary consultations and research in the north-west of London regarding youth work provisions revealed that only 1 in 10 young people felt ‘very safe’ when in public spaces, with others describing the youth music mentorship hub as the only safe place in the area (</w:t>
      </w:r>
      <w:r w:rsidR="0001266B">
        <w:rPr>
          <w:rFonts w:ascii="Arial" w:hAnsi="Arial" w:cs="Arial"/>
          <w:color w:val="222222"/>
          <w:shd w:val="clear" w:color="auto" w:fill="FFFFFF"/>
        </w:rPr>
        <w:t>Townsend</w:t>
      </w:r>
      <w:r w:rsidRPr="00CE6DB3">
        <w:rPr>
          <w:rFonts w:ascii="Arial" w:hAnsi="Arial" w:cs="Arial"/>
          <w:i/>
          <w:color w:val="222222"/>
          <w:shd w:val="clear" w:color="auto" w:fill="FFFFFF"/>
        </w:rPr>
        <w:t xml:space="preserve">, </w:t>
      </w:r>
      <w:r w:rsidRPr="00CE6DB3">
        <w:rPr>
          <w:rFonts w:ascii="Arial" w:hAnsi="Arial" w:cs="Arial"/>
          <w:color w:val="222222"/>
          <w:shd w:val="clear" w:color="auto" w:fill="FFFFFF"/>
        </w:rPr>
        <w:t>2023</w:t>
      </w:r>
      <w:r w:rsidR="0001266B">
        <w:rPr>
          <w:rFonts w:ascii="Arial" w:hAnsi="Arial" w:cs="Arial"/>
          <w:color w:val="222222"/>
          <w:shd w:val="clear" w:color="auto" w:fill="FFFFFF"/>
        </w:rPr>
        <w:t>,</w:t>
      </w:r>
      <w:r w:rsidRPr="00CE6DB3">
        <w:rPr>
          <w:rFonts w:ascii="Arial" w:hAnsi="Arial" w:cs="Arial"/>
          <w:color w:val="222222"/>
          <w:shd w:val="clear" w:color="auto" w:fill="FFFFFF"/>
        </w:rPr>
        <w:t>). In the following section we will explore how these issues affect not only the young people facing them, but their families and communities as a whole.</w:t>
      </w:r>
    </w:p>
    <w:p w:rsidR="00CE6DB3" w:rsidRDefault="00CE6DB3" w:rsidP="00CE6DB3">
      <w:pPr>
        <w:spacing w:line="480" w:lineRule="auto"/>
        <w:rPr>
          <w:rFonts w:ascii="Arial" w:hAnsi="Arial" w:cs="Arial"/>
          <w:color w:val="222222"/>
          <w:sz w:val="24"/>
          <w:szCs w:val="24"/>
          <w:shd w:val="clear" w:color="auto" w:fill="FFFFFF"/>
        </w:rPr>
      </w:pPr>
    </w:p>
    <w:p w:rsidR="00CE6DB3" w:rsidRDefault="00CE6DB3" w:rsidP="00CE6DB3">
      <w:pPr>
        <w:spacing w:line="480" w:lineRule="auto"/>
        <w:jc w:val="center"/>
        <w:rPr>
          <w:rFonts w:ascii="Arial" w:hAnsi="Arial" w:cs="Arial"/>
          <w:b/>
          <w:i/>
          <w:color w:val="222222"/>
          <w:sz w:val="24"/>
          <w:szCs w:val="24"/>
          <w:shd w:val="clear" w:color="auto" w:fill="FFFFFF"/>
        </w:rPr>
      </w:pPr>
      <w:r w:rsidRPr="00CE6DB3">
        <w:rPr>
          <w:rFonts w:ascii="Arial" w:hAnsi="Arial" w:cs="Arial"/>
          <w:b/>
          <w:i/>
          <w:color w:val="222222"/>
          <w:sz w:val="24"/>
          <w:szCs w:val="24"/>
          <w:shd w:val="clear" w:color="auto" w:fill="FFFFFF"/>
        </w:rPr>
        <w:t>“Seen some shit today, made me think about life.”</w:t>
      </w:r>
    </w:p>
    <w:p w:rsidR="00CE6DB3" w:rsidRDefault="00CE6DB3" w:rsidP="00CE6DB3">
      <w:pPr>
        <w:spacing w:line="480" w:lineRule="auto"/>
        <w:jc w:val="center"/>
        <w:rPr>
          <w:rFonts w:ascii="Arial" w:hAnsi="Arial" w:cs="Arial"/>
          <w:color w:val="222222"/>
          <w:sz w:val="24"/>
          <w:szCs w:val="24"/>
          <w:shd w:val="clear" w:color="auto" w:fill="FFFFFF"/>
        </w:rPr>
      </w:pPr>
      <w:proofErr w:type="spellStart"/>
      <w:r>
        <w:rPr>
          <w:rFonts w:ascii="Arial" w:hAnsi="Arial" w:cs="Arial"/>
          <w:color w:val="222222"/>
          <w:sz w:val="24"/>
          <w:szCs w:val="24"/>
          <w:shd w:val="clear" w:color="auto" w:fill="FFFFFF"/>
        </w:rPr>
        <w:t>Trife</w:t>
      </w:r>
      <w:proofErr w:type="spellEnd"/>
      <w:r>
        <w:rPr>
          <w:rFonts w:ascii="Arial" w:hAnsi="Arial" w:cs="Arial"/>
          <w:color w:val="222222"/>
          <w:sz w:val="24"/>
          <w:szCs w:val="24"/>
          <w:shd w:val="clear" w:color="auto" w:fill="FFFFFF"/>
        </w:rPr>
        <w:t xml:space="preserve">, </w:t>
      </w:r>
      <w:proofErr w:type="spellStart"/>
      <w:r>
        <w:rPr>
          <w:rFonts w:ascii="Arial" w:hAnsi="Arial" w:cs="Arial"/>
          <w:i/>
          <w:color w:val="222222"/>
          <w:sz w:val="24"/>
          <w:szCs w:val="24"/>
          <w:shd w:val="clear" w:color="auto" w:fill="FFFFFF"/>
        </w:rPr>
        <w:t>Kidulthood</w:t>
      </w:r>
      <w:proofErr w:type="spellEnd"/>
      <w:r>
        <w:rPr>
          <w:rFonts w:ascii="Arial" w:hAnsi="Arial" w:cs="Arial"/>
          <w:color w:val="222222"/>
          <w:sz w:val="24"/>
          <w:szCs w:val="24"/>
          <w:shd w:val="clear" w:color="auto" w:fill="FFFFFF"/>
        </w:rPr>
        <w:t>, (2006)</w:t>
      </w:r>
    </w:p>
    <w:p w:rsidR="00CE6DB3" w:rsidRPr="00CE6DB3" w:rsidRDefault="00CE6DB3" w:rsidP="00CE6DB3">
      <w:pPr>
        <w:spacing w:line="480" w:lineRule="auto"/>
        <w:jc w:val="center"/>
        <w:rPr>
          <w:rFonts w:ascii="Arial" w:hAnsi="Arial" w:cs="Arial"/>
          <w:color w:val="222222"/>
          <w:shd w:val="clear" w:color="auto" w:fill="FFFFFF"/>
        </w:rPr>
      </w:pPr>
    </w:p>
    <w:p w:rsidR="00CE6DB3" w:rsidRDefault="00CE6DB3" w:rsidP="00CE6DB3">
      <w:pPr>
        <w:spacing w:line="480" w:lineRule="auto"/>
        <w:rPr>
          <w:rFonts w:ascii="Arial" w:hAnsi="Arial" w:cs="Arial"/>
          <w:color w:val="222222"/>
          <w:shd w:val="clear" w:color="auto" w:fill="FFFFFF"/>
        </w:rPr>
      </w:pPr>
      <w:r>
        <w:rPr>
          <w:rFonts w:ascii="Arial" w:hAnsi="Arial" w:cs="Arial"/>
          <w:color w:val="222222"/>
          <w:shd w:val="clear" w:color="auto" w:fill="FFFFFF"/>
        </w:rPr>
        <w:t xml:space="preserve">   While we have briefly touched on the immediate issues faced by the characters of </w:t>
      </w:r>
      <w:proofErr w:type="spellStart"/>
      <w:r>
        <w:rPr>
          <w:rFonts w:ascii="Arial" w:hAnsi="Arial" w:cs="Arial"/>
          <w:i/>
          <w:color w:val="222222"/>
          <w:shd w:val="clear" w:color="auto" w:fill="FFFFFF"/>
        </w:rPr>
        <w:t>Kidulthood</w:t>
      </w:r>
      <w:proofErr w:type="spellEnd"/>
      <w:r>
        <w:rPr>
          <w:rFonts w:ascii="Arial" w:hAnsi="Arial" w:cs="Arial"/>
          <w:color w:val="222222"/>
          <w:shd w:val="clear" w:color="auto" w:fill="FFFFFF"/>
        </w:rPr>
        <w:t xml:space="preserve"> in the previous section and will soon explore these in greater depth, there is a larger, societal, force at play within the film that facilitates the emergence of the others. As Haidari (2016) notes, the setting of the film in and around Ladbroke Grove, ‘</w:t>
      </w:r>
      <w:r w:rsidRPr="00CE6DB3">
        <w:rPr>
          <w:rFonts w:ascii="Arial" w:hAnsi="Arial" w:cs="Arial"/>
          <w:color w:val="000000"/>
          <w:shd w:val="clear" w:color="auto" w:fill="FFFFFF"/>
        </w:rPr>
        <w:t>a place where multi-million-pound pillar-porched houses are surrounded by sprawling council estates</w:t>
      </w:r>
      <w:r>
        <w:rPr>
          <w:rFonts w:ascii="Arial" w:hAnsi="Arial" w:cs="Arial"/>
          <w:color w:val="000000"/>
          <w:shd w:val="clear" w:color="auto" w:fill="FFFFFF"/>
        </w:rPr>
        <w:t>’</w:t>
      </w:r>
      <w:r>
        <w:rPr>
          <w:rFonts w:ascii="Georgia" w:hAnsi="Georgia"/>
          <w:color w:val="000000"/>
          <w:sz w:val="27"/>
          <w:szCs w:val="27"/>
          <w:shd w:val="clear" w:color="auto" w:fill="FFFFFF"/>
        </w:rPr>
        <w:t>,</w:t>
      </w:r>
      <w:r>
        <w:rPr>
          <w:rFonts w:ascii="Arial" w:hAnsi="Arial" w:cs="Arial"/>
          <w:color w:val="222222"/>
          <w:shd w:val="clear" w:color="auto" w:fill="FFFFFF"/>
        </w:rPr>
        <w:t xml:space="preserve"> highlights the socio-economic disparity prevalent among many inner-city adolescent peer groups. </w:t>
      </w:r>
    </w:p>
    <w:p w:rsidR="00CE6DB3" w:rsidRDefault="00CE6DB3" w:rsidP="00CE6DB3">
      <w:pPr>
        <w:spacing w:line="480" w:lineRule="auto"/>
        <w:rPr>
          <w:rFonts w:ascii="Arial" w:hAnsi="Arial" w:cs="Arial"/>
          <w:color w:val="222222"/>
          <w:shd w:val="clear" w:color="auto" w:fill="FFFFFF"/>
        </w:rPr>
      </w:pPr>
    </w:p>
    <w:p w:rsidR="00CE6DB3" w:rsidRDefault="00CE6DB3" w:rsidP="00CE6DB3">
      <w:pPr>
        <w:spacing w:line="480" w:lineRule="auto"/>
        <w:rPr>
          <w:rFonts w:ascii="Arial" w:hAnsi="Arial" w:cs="Arial"/>
          <w:color w:val="222222"/>
          <w:shd w:val="clear" w:color="auto" w:fill="FFFFFF"/>
        </w:rPr>
      </w:pPr>
      <w:r>
        <w:rPr>
          <w:rFonts w:ascii="Arial" w:hAnsi="Arial" w:cs="Arial"/>
          <w:color w:val="222222"/>
          <w:shd w:val="clear" w:color="auto" w:fill="FFFFFF"/>
        </w:rPr>
        <w:t xml:space="preserve">The characters that we follow, namely </w:t>
      </w:r>
      <w:proofErr w:type="spellStart"/>
      <w:r>
        <w:rPr>
          <w:rFonts w:ascii="Arial" w:hAnsi="Arial" w:cs="Arial"/>
          <w:color w:val="222222"/>
          <w:shd w:val="clear" w:color="auto" w:fill="FFFFFF"/>
        </w:rPr>
        <w:t>Trife</w:t>
      </w:r>
      <w:proofErr w:type="spellEnd"/>
      <w:r>
        <w:rPr>
          <w:rFonts w:ascii="Arial" w:hAnsi="Arial" w:cs="Arial"/>
          <w:color w:val="222222"/>
          <w:shd w:val="clear" w:color="auto" w:fill="FFFFFF"/>
        </w:rPr>
        <w:t xml:space="preserve"> (</w:t>
      </w:r>
      <w:proofErr w:type="spellStart"/>
      <w:r>
        <w:rPr>
          <w:rFonts w:ascii="Arial" w:hAnsi="Arial" w:cs="Arial"/>
          <w:color w:val="222222"/>
          <w:shd w:val="clear" w:color="auto" w:fill="FFFFFF"/>
        </w:rPr>
        <w:t>Aml</w:t>
      </w:r>
      <w:proofErr w:type="spellEnd"/>
      <w:r>
        <w:rPr>
          <w:rFonts w:ascii="Arial" w:hAnsi="Arial" w:cs="Arial"/>
          <w:color w:val="222222"/>
          <w:shd w:val="clear" w:color="auto" w:fill="FFFFFF"/>
        </w:rPr>
        <w:t xml:space="preserve"> Ameen), Jay (Adam Deacon), Mooney (Femi </w:t>
      </w:r>
      <w:proofErr w:type="spellStart"/>
      <w:r>
        <w:rPr>
          <w:rFonts w:ascii="Arial" w:hAnsi="Arial" w:cs="Arial"/>
          <w:color w:val="222222"/>
          <w:shd w:val="clear" w:color="auto" w:fill="FFFFFF"/>
        </w:rPr>
        <w:t>Oyeniran</w:t>
      </w:r>
      <w:proofErr w:type="spellEnd"/>
      <w:r>
        <w:rPr>
          <w:rFonts w:ascii="Arial" w:hAnsi="Arial" w:cs="Arial"/>
          <w:color w:val="222222"/>
          <w:shd w:val="clear" w:color="auto" w:fill="FFFFFF"/>
        </w:rPr>
        <w:t xml:space="preserve">), Sam (Noel Clarke), Alisa (Red </w:t>
      </w:r>
      <w:proofErr w:type="spellStart"/>
      <w:r>
        <w:rPr>
          <w:rFonts w:ascii="Arial" w:hAnsi="Arial" w:cs="Arial"/>
          <w:color w:val="222222"/>
          <w:shd w:val="clear" w:color="auto" w:fill="FFFFFF"/>
        </w:rPr>
        <w:t>Mandrell</w:t>
      </w:r>
      <w:proofErr w:type="spellEnd"/>
      <w:r>
        <w:rPr>
          <w:rFonts w:ascii="Arial" w:hAnsi="Arial" w:cs="Arial"/>
          <w:color w:val="222222"/>
          <w:shd w:val="clear" w:color="auto" w:fill="FFFFFF"/>
        </w:rPr>
        <w:t xml:space="preserve">), and Becky (Jaime </w:t>
      </w:r>
      <w:proofErr w:type="spellStart"/>
      <w:r>
        <w:rPr>
          <w:rFonts w:ascii="Arial" w:hAnsi="Arial" w:cs="Arial"/>
          <w:color w:val="222222"/>
          <w:shd w:val="clear" w:color="auto" w:fill="FFFFFF"/>
        </w:rPr>
        <w:t>Winstone</w:t>
      </w:r>
      <w:proofErr w:type="spellEnd"/>
      <w:r>
        <w:rPr>
          <w:rFonts w:ascii="Arial" w:hAnsi="Arial" w:cs="Arial"/>
          <w:color w:val="222222"/>
          <w:shd w:val="clear" w:color="auto" w:fill="FFFFFF"/>
        </w:rPr>
        <w:t xml:space="preserve">), are shown to live in low to mid-quality council housing, some seemingly sharing rooms with siblings. This, together with the fact that multiple characters are shown to engage in various risky behaviours to attain money, suggests that the majority of these young people hold low socio-economic status (SES) in their community. Multiple recent studies have found correlation between lower SES and issues throughout adolescence; research suggests that teenagers from low SES backgrounds are more likely to display reduced cognitive function, </w:t>
      </w:r>
      <w:r>
        <w:rPr>
          <w:rFonts w:ascii="Arial" w:hAnsi="Arial" w:cs="Arial"/>
          <w:color w:val="222222"/>
          <w:shd w:val="clear" w:color="auto" w:fill="FFFFFF"/>
        </w:rPr>
        <w:lastRenderedPageBreak/>
        <w:t xml:space="preserve">are at an increased risk of delinquency and criminal behaviour and often demonstrate a lower level of physical fitness and overall health than their higher SES counterparts (American Psychological Association, 2020, </w:t>
      </w:r>
      <w:proofErr w:type="spellStart"/>
      <w:r>
        <w:rPr>
          <w:rFonts w:ascii="Arial" w:hAnsi="Arial" w:cs="Arial"/>
          <w:color w:val="222222"/>
          <w:shd w:val="clear" w:color="auto" w:fill="FFFFFF"/>
        </w:rPr>
        <w:t>Korous</w:t>
      </w:r>
      <w:proofErr w:type="spellEnd"/>
      <w:r>
        <w:rPr>
          <w:rFonts w:ascii="Arial" w:hAnsi="Arial" w:cs="Arial"/>
          <w:color w:val="222222"/>
          <w:shd w:val="clear" w:color="auto" w:fill="FFFFFF"/>
        </w:rPr>
        <w:t xml:space="preserve"> et al, 2021, Peralta et al 2019, cited in </w:t>
      </w:r>
      <w:proofErr w:type="spellStart"/>
      <w:r>
        <w:rPr>
          <w:rFonts w:ascii="Arial" w:hAnsi="Arial" w:cs="Arial"/>
          <w:color w:val="222222"/>
          <w:shd w:val="clear" w:color="auto" w:fill="FFFFFF"/>
        </w:rPr>
        <w:t>Santrock</w:t>
      </w:r>
      <w:proofErr w:type="spellEnd"/>
      <w:r>
        <w:rPr>
          <w:rFonts w:ascii="Arial" w:hAnsi="Arial" w:cs="Arial"/>
          <w:color w:val="222222"/>
          <w:shd w:val="clear" w:color="auto" w:fill="FFFFFF"/>
        </w:rPr>
        <w:t>, 2023, p. 649). This is not to say that adolescents from more affluent backgrounds do not experience these or any other issues; the film highlights how Katie (Rebecca Martin), clearly shown to come a higher SES family, is not protected from victimisation from her peers and ultimately dies by suicide. Later we see how her brother, Lenny (</w:t>
      </w:r>
      <w:proofErr w:type="spellStart"/>
      <w:r>
        <w:rPr>
          <w:rFonts w:ascii="Arial" w:hAnsi="Arial" w:cs="Arial"/>
          <w:color w:val="222222"/>
          <w:shd w:val="clear" w:color="auto" w:fill="FFFFFF"/>
        </w:rPr>
        <w:t>Rafe</w:t>
      </w:r>
      <w:proofErr w:type="spellEnd"/>
      <w:r>
        <w:rPr>
          <w:rFonts w:ascii="Arial" w:hAnsi="Arial" w:cs="Arial"/>
          <w:color w:val="222222"/>
          <w:shd w:val="clear" w:color="auto" w:fill="FFFFFF"/>
        </w:rPr>
        <w:t xml:space="preserve"> Spall), has connections with individuals within the drug-trade, perhaps suggesting the history of substance use that, as </w:t>
      </w:r>
      <w:proofErr w:type="spellStart"/>
      <w:r>
        <w:rPr>
          <w:rFonts w:ascii="Arial" w:hAnsi="Arial" w:cs="Arial"/>
          <w:color w:val="222222"/>
          <w:shd w:val="clear" w:color="auto" w:fill="FFFFFF"/>
        </w:rPr>
        <w:t>Luthar</w:t>
      </w:r>
      <w:proofErr w:type="spellEnd"/>
      <w:r>
        <w:rPr>
          <w:rFonts w:ascii="Arial" w:hAnsi="Arial" w:cs="Arial"/>
          <w:color w:val="222222"/>
          <w:shd w:val="clear" w:color="auto" w:fill="FFFFFF"/>
        </w:rPr>
        <w:t xml:space="preserve">, </w:t>
      </w:r>
      <w:proofErr w:type="spellStart"/>
      <w:r>
        <w:rPr>
          <w:rFonts w:ascii="Arial" w:hAnsi="Arial" w:cs="Arial"/>
          <w:color w:val="222222"/>
          <w:shd w:val="clear" w:color="auto" w:fill="FFFFFF"/>
        </w:rPr>
        <w:t>Barkin</w:t>
      </w:r>
      <w:proofErr w:type="spellEnd"/>
      <w:r>
        <w:rPr>
          <w:rFonts w:ascii="Arial" w:hAnsi="Arial" w:cs="Arial"/>
          <w:color w:val="222222"/>
          <w:shd w:val="clear" w:color="auto" w:fill="FFFFFF"/>
        </w:rPr>
        <w:t xml:space="preserve"> &amp; Crossman (2013) suggest, is more common in male adolescents from higher income backgrounds. While there are other factors in place that present and/or create the issues faced by the characters in </w:t>
      </w:r>
      <w:proofErr w:type="spellStart"/>
      <w:r>
        <w:rPr>
          <w:rFonts w:ascii="Arial" w:hAnsi="Arial" w:cs="Arial"/>
          <w:i/>
          <w:color w:val="222222"/>
          <w:shd w:val="clear" w:color="auto" w:fill="FFFFFF"/>
        </w:rPr>
        <w:t>Kidulthood</w:t>
      </w:r>
      <w:proofErr w:type="spellEnd"/>
      <w:r>
        <w:rPr>
          <w:rFonts w:ascii="Arial" w:hAnsi="Arial" w:cs="Arial"/>
          <w:color w:val="222222"/>
          <w:shd w:val="clear" w:color="auto" w:fill="FFFFFF"/>
        </w:rPr>
        <w:t>, an argument can be made that the pressures experienced by young people from lower SES backgrounds make a significant contribution to their vulnerability to exploitation, particularly where money is concerned.</w:t>
      </w:r>
    </w:p>
    <w:p w:rsidR="00CE6DB3" w:rsidRDefault="00CE6DB3" w:rsidP="00CE6DB3">
      <w:pPr>
        <w:spacing w:line="480" w:lineRule="auto"/>
        <w:rPr>
          <w:rFonts w:ascii="Arial" w:hAnsi="Arial" w:cs="Arial"/>
          <w:color w:val="222222"/>
          <w:shd w:val="clear" w:color="auto" w:fill="FFFFFF"/>
        </w:rPr>
      </w:pPr>
    </w:p>
    <w:p w:rsidR="00CE6DB3" w:rsidRDefault="00CE6DB3" w:rsidP="00CE6DB3">
      <w:pPr>
        <w:spacing w:line="480" w:lineRule="auto"/>
        <w:rPr>
          <w:rFonts w:ascii="Arial" w:hAnsi="Arial" w:cs="Arial"/>
          <w:color w:val="222222"/>
          <w:shd w:val="clear" w:color="auto" w:fill="FFFFFF"/>
        </w:rPr>
      </w:pPr>
      <w:r>
        <w:rPr>
          <w:rFonts w:ascii="Arial" w:hAnsi="Arial" w:cs="Arial"/>
          <w:color w:val="222222"/>
          <w:shd w:val="clear" w:color="auto" w:fill="FFFFFF"/>
        </w:rPr>
        <w:t xml:space="preserve"> We see multiple examples of this vulnerability throughout the film; </w:t>
      </w:r>
      <w:proofErr w:type="spellStart"/>
      <w:r>
        <w:rPr>
          <w:rFonts w:ascii="Arial" w:hAnsi="Arial" w:cs="Arial"/>
          <w:color w:val="222222"/>
          <w:shd w:val="clear" w:color="auto" w:fill="FFFFFF"/>
        </w:rPr>
        <w:t>Trife</w:t>
      </w:r>
      <w:proofErr w:type="spellEnd"/>
      <w:r>
        <w:rPr>
          <w:rFonts w:ascii="Arial" w:hAnsi="Arial" w:cs="Arial"/>
          <w:color w:val="222222"/>
          <w:shd w:val="clear" w:color="auto" w:fill="FFFFFF"/>
        </w:rPr>
        <w:t xml:space="preserve"> is drawn into his Uncle Curtis’ (Cornell John) criminal organisation through promises of ‘cash, women and nice </w:t>
      </w:r>
      <w:proofErr w:type="spellStart"/>
      <w:r>
        <w:rPr>
          <w:rFonts w:ascii="Arial" w:hAnsi="Arial" w:cs="Arial"/>
          <w:color w:val="222222"/>
          <w:shd w:val="clear" w:color="auto" w:fill="FFFFFF"/>
        </w:rPr>
        <w:t>tellys</w:t>
      </w:r>
      <w:proofErr w:type="spellEnd"/>
      <w:r>
        <w:rPr>
          <w:rFonts w:ascii="Arial" w:hAnsi="Arial" w:cs="Arial"/>
          <w:color w:val="222222"/>
          <w:shd w:val="clear" w:color="auto" w:fill="FFFFFF"/>
        </w:rPr>
        <w:t xml:space="preserve">’; Becky and Alisa are sexually exploited in exchange for money and drugs by various older men; Jay and Mooney engage in theft and plan credit card fraud. Were these characters from more affluent backgrounds it is likely that a number of these situations would not have arisen or, at the very least, could have been </w:t>
      </w:r>
      <w:proofErr w:type="gramStart"/>
      <w:r>
        <w:rPr>
          <w:rFonts w:ascii="Arial" w:hAnsi="Arial" w:cs="Arial"/>
          <w:color w:val="222222"/>
          <w:shd w:val="clear" w:color="auto" w:fill="FFFFFF"/>
        </w:rPr>
        <w:t>avoided.</w:t>
      </w:r>
      <w:proofErr w:type="gramEnd"/>
    </w:p>
    <w:p w:rsidR="00882D7C" w:rsidRDefault="00882D7C" w:rsidP="00CE6DB3">
      <w:pPr>
        <w:spacing w:line="480" w:lineRule="auto"/>
        <w:rPr>
          <w:rFonts w:ascii="Arial" w:hAnsi="Arial" w:cs="Arial"/>
          <w:color w:val="222222"/>
          <w:shd w:val="clear" w:color="auto" w:fill="FFFFFF"/>
        </w:rPr>
      </w:pPr>
    </w:p>
    <w:p w:rsidR="00882D7C" w:rsidRDefault="00CE6DB3" w:rsidP="00CE6DB3">
      <w:pPr>
        <w:spacing w:line="480" w:lineRule="auto"/>
        <w:rPr>
          <w:rFonts w:ascii="Arial" w:hAnsi="Arial" w:cs="Arial"/>
          <w:color w:val="222222"/>
          <w:shd w:val="clear" w:color="auto" w:fill="FFFFFF"/>
        </w:rPr>
      </w:pPr>
      <w:r>
        <w:rPr>
          <w:rFonts w:ascii="Arial" w:hAnsi="Arial" w:cs="Arial"/>
          <w:color w:val="222222"/>
          <w:shd w:val="clear" w:color="auto" w:fill="FFFFFF"/>
        </w:rPr>
        <w:t xml:space="preserve">  Previously we’ve spoken on the inciting incident of the film; Katie’s death by suicide. While at first glance it may appear that the bulk of the characters are unaffected, indeed some seem to revel in the fact that the tragic circumstances provide the opportunity for a day off school, it is vital to consider the possible effects of such a situation on an adolescent. As </w:t>
      </w:r>
      <w:proofErr w:type="spellStart"/>
      <w:r>
        <w:rPr>
          <w:rFonts w:ascii="Arial" w:hAnsi="Arial" w:cs="Arial"/>
          <w:color w:val="222222"/>
          <w:shd w:val="clear" w:color="auto" w:fill="FFFFFF"/>
        </w:rPr>
        <w:t>Andriessen</w:t>
      </w:r>
      <w:proofErr w:type="spellEnd"/>
      <w:r>
        <w:rPr>
          <w:rFonts w:ascii="Arial" w:hAnsi="Arial" w:cs="Arial"/>
          <w:color w:val="222222"/>
          <w:shd w:val="clear" w:color="auto" w:fill="FFFFFF"/>
        </w:rPr>
        <w:t xml:space="preserve"> et al. (2020) note, bereavement of any form has a profound effect on adolescents before considering the further impact of losing a peer to suicide. </w:t>
      </w:r>
    </w:p>
    <w:p w:rsidR="00CE6DB3" w:rsidRDefault="00CE6DB3" w:rsidP="00CE6DB3">
      <w:pPr>
        <w:spacing w:line="480" w:lineRule="auto"/>
        <w:rPr>
          <w:rFonts w:ascii="Arial" w:hAnsi="Arial" w:cs="Arial"/>
          <w:color w:val="222222"/>
          <w:shd w:val="clear" w:color="auto" w:fill="FFFFFF"/>
        </w:rPr>
      </w:pPr>
      <w:r>
        <w:rPr>
          <w:rFonts w:ascii="Arial" w:hAnsi="Arial" w:cs="Arial"/>
          <w:color w:val="222222"/>
          <w:shd w:val="clear" w:color="auto" w:fill="FFFFFF"/>
        </w:rPr>
        <w:lastRenderedPageBreak/>
        <w:t>Their research suggests that young people who experience the death by suicide of a contemporary are at a high risk of developing post-traumatic stress disorder, depression and suicidal ideation in the immediate aftermath of the loss (</w:t>
      </w:r>
      <w:r>
        <w:rPr>
          <w:rFonts w:ascii="Arial" w:hAnsi="Arial" w:cs="Arial"/>
          <w:i/>
          <w:color w:val="222222"/>
          <w:shd w:val="clear" w:color="auto" w:fill="FFFFFF"/>
        </w:rPr>
        <w:t>ibid.</w:t>
      </w:r>
      <w:r>
        <w:rPr>
          <w:rFonts w:ascii="Arial" w:hAnsi="Arial" w:cs="Arial"/>
          <w:color w:val="222222"/>
          <w:shd w:val="clear" w:color="auto" w:fill="FFFFFF"/>
        </w:rPr>
        <w:t>). Further, and of particular relevance to this observation, the study found that many adolescents who had experienced the loss of a peer or family member in a traumatic fashion (such as suicide) demonstrated increasingly self-destructive patterns:</w:t>
      </w:r>
    </w:p>
    <w:p w:rsidR="00CE6DB3" w:rsidRDefault="00CE6DB3" w:rsidP="00CE6DB3">
      <w:pPr>
        <w:spacing w:line="480" w:lineRule="auto"/>
        <w:rPr>
          <w:rFonts w:ascii="Arial" w:hAnsi="Arial" w:cs="Arial"/>
          <w:color w:val="222222"/>
          <w:shd w:val="clear" w:color="auto" w:fill="FFFFFF"/>
        </w:rPr>
      </w:pPr>
    </w:p>
    <w:p w:rsidR="00CE6DB3" w:rsidRDefault="00CE6DB3" w:rsidP="00CE6DB3">
      <w:pPr>
        <w:spacing w:line="480" w:lineRule="auto"/>
        <w:ind w:left="720"/>
        <w:jc w:val="center"/>
        <w:rPr>
          <w:rFonts w:ascii="Arial" w:hAnsi="Arial" w:cs="Arial"/>
          <w:color w:val="212121"/>
          <w:shd w:val="clear" w:color="auto" w:fill="FFFFFF"/>
        </w:rPr>
      </w:pPr>
      <w:r w:rsidRPr="00CE6DB3">
        <w:rPr>
          <w:rFonts w:ascii="Arial" w:hAnsi="Arial" w:cs="Arial"/>
          <w:color w:val="212121"/>
          <w:shd w:val="clear" w:color="auto" w:fill="FFFFFF"/>
        </w:rPr>
        <w:t>Many young participants had engaged in rebellious behaviours (e.g., standing up against parents) or health risk behaviours, including acting-out and aggressive behaviour (such as fighting), reckless driving, and self-harm. Alcohol and substance use was particularly common. While some participants used alcohol or other drugs to numb the pain, others used them to conceal their feelings, to act “normal” and/or to find distractions from their grief.</w:t>
      </w:r>
    </w:p>
    <w:p w:rsidR="00CE6DB3" w:rsidRDefault="00CE6DB3" w:rsidP="00CE6DB3">
      <w:pPr>
        <w:spacing w:line="480" w:lineRule="auto"/>
        <w:ind w:left="720"/>
        <w:jc w:val="center"/>
        <w:rPr>
          <w:rFonts w:ascii="Arial" w:hAnsi="Arial" w:cs="Arial"/>
          <w:color w:val="212121"/>
          <w:shd w:val="clear" w:color="auto" w:fill="FFFFFF"/>
        </w:rPr>
      </w:pPr>
      <w:proofErr w:type="spellStart"/>
      <w:r>
        <w:rPr>
          <w:rFonts w:ascii="Arial" w:hAnsi="Arial" w:cs="Arial"/>
          <w:color w:val="212121"/>
          <w:shd w:val="clear" w:color="auto" w:fill="FFFFFF"/>
        </w:rPr>
        <w:t>Andriesson</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Krysinska</w:t>
      </w:r>
      <w:proofErr w:type="spellEnd"/>
      <w:r>
        <w:rPr>
          <w:rFonts w:ascii="Arial" w:hAnsi="Arial" w:cs="Arial"/>
          <w:color w:val="212121"/>
          <w:shd w:val="clear" w:color="auto" w:fill="FFFFFF"/>
        </w:rPr>
        <w:t xml:space="preserve">, </w:t>
      </w:r>
      <w:proofErr w:type="spellStart"/>
      <w:r>
        <w:rPr>
          <w:rFonts w:ascii="Arial" w:hAnsi="Arial" w:cs="Arial"/>
          <w:color w:val="212121"/>
          <w:shd w:val="clear" w:color="auto" w:fill="FFFFFF"/>
        </w:rPr>
        <w:t>Rickwood</w:t>
      </w:r>
      <w:proofErr w:type="spellEnd"/>
      <w:r>
        <w:rPr>
          <w:rFonts w:ascii="Arial" w:hAnsi="Arial" w:cs="Arial"/>
          <w:color w:val="212121"/>
          <w:shd w:val="clear" w:color="auto" w:fill="FFFFFF"/>
        </w:rPr>
        <w:t xml:space="preserve"> &amp; </w:t>
      </w:r>
      <w:proofErr w:type="spellStart"/>
      <w:r>
        <w:rPr>
          <w:rFonts w:ascii="Arial" w:hAnsi="Arial" w:cs="Arial"/>
          <w:color w:val="212121"/>
          <w:shd w:val="clear" w:color="auto" w:fill="FFFFFF"/>
        </w:rPr>
        <w:t>Perkis</w:t>
      </w:r>
      <w:proofErr w:type="spellEnd"/>
      <w:r>
        <w:rPr>
          <w:rFonts w:ascii="Arial" w:hAnsi="Arial" w:cs="Arial"/>
          <w:color w:val="212121"/>
          <w:shd w:val="clear" w:color="auto" w:fill="FFFFFF"/>
        </w:rPr>
        <w:t xml:space="preserve"> (2020)</w:t>
      </w:r>
    </w:p>
    <w:p w:rsidR="00CE6DB3" w:rsidRDefault="00CE6DB3" w:rsidP="00CE6DB3">
      <w:pPr>
        <w:spacing w:line="480" w:lineRule="auto"/>
        <w:ind w:left="720"/>
        <w:jc w:val="center"/>
        <w:rPr>
          <w:rFonts w:ascii="Arial" w:hAnsi="Arial" w:cs="Arial"/>
          <w:color w:val="212121"/>
          <w:shd w:val="clear" w:color="auto" w:fill="FFFFFF"/>
        </w:rPr>
      </w:pPr>
    </w:p>
    <w:p w:rsidR="00CE6DB3" w:rsidRDefault="00CE6DB3" w:rsidP="00CE6DB3">
      <w:pPr>
        <w:spacing w:line="480" w:lineRule="auto"/>
        <w:rPr>
          <w:rFonts w:ascii="Arial" w:hAnsi="Arial" w:cs="Arial"/>
          <w:color w:val="212121"/>
          <w:shd w:val="clear" w:color="auto" w:fill="FFFFFF"/>
        </w:rPr>
      </w:pPr>
      <w:r>
        <w:rPr>
          <w:rFonts w:ascii="Arial" w:hAnsi="Arial" w:cs="Arial"/>
          <w:color w:val="212121"/>
          <w:shd w:val="clear" w:color="auto" w:fill="FFFFFF"/>
        </w:rPr>
        <w:t>Compare these findings to the dialogue between the two girls in an early scene:</w:t>
      </w:r>
    </w:p>
    <w:p w:rsidR="00CE6DB3" w:rsidRDefault="00CE6DB3" w:rsidP="00CE6DB3">
      <w:pPr>
        <w:spacing w:line="480" w:lineRule="auto"/>
        <w:rPr>
          <w:rFonts w:ascii="Arial" w:hAnsi="Arial" w:cs="Arial"/>
          <w:color w:val="212121"/>
          <w:shd w:val="clear" w:color="auto" w:fill="FFFFFF"/>
        </w:rPr>
      </w:pPr>
    </w:p>
    <w:p w:rsidR="00CE6DB3" w:rsidRDefault="00CE6DB3" w:rsidP="00CE6DB3">
      <w:pPr>
        <w:spacing w:line="480" w:lineRule="auto"/>
        <w:ind w:left="720"/>
        <w:rPr>
          <w:rFonts w:ascii="Arial" w:hAnsi="Arial" w:cs="Arial"/>
          <w:color w:val="212121"/>
          <w:shd w:val="clear" w:color="auto" w:fill="FFFFFF"/>
        </w:rPr>
      </w:pPr>
      <w:r>
        <w:rPr>
          <w:rFonts w:ascii="Arial" w:hAnsi="Arial" w:cs="Arial"/>
          <w:color w:val="212121"/>
          <w:shd w:val="clear" w:color="auto" w:fill="FFFFFF"/>
        </w:rPr>
        <w:t>ALISA: I still can’t believe Katie killed herself.</w:t>
      </w:r>
    </w:p>
    <w:p w:rsidR="00CE6DB3" w:rsidRDefault="00CE6DB3" w:rsidP="00CE6DB3">
      <w:pPr>
        <w:spacing w:line="480" w:lineRule="auto"/>
        <w:ind w:left="720"/>
        <w:rPr>
          <w:rFonts w:ascii="Arial" w:hAnsi="Arial" w:cs="Arial"/>
          <w:color w:val="212121"/>
          <w:shd w:val="clear" w:color="auto" w:fill="FFFFFF"/>
        </w:rPr>
      </w:pPr>
      <w:r>
        <w:rPr>
          <w:rFonts w:ascii="Arial" w:hAnsi="Arial" w:cs="Arial"/>
          <w:color w:val="212121"/>
          <w:shd w:val="clear" w:color="auto" w:fill="FFFFFF"/>
        </w:rPr>
        <w:t xml:space="preserve">BECKY: What do you </w:t>
      </w:r>
      <w:proofErr w:type="spellStart"/>
      <w:r>
        <w:rPr>
          <w:rFonts w:ascii="Arial" w:hAnsi="Arial" w:cs="Arial"/>
          <w:color w:val="212121"/>
          <w:shd w:val="clear" w:color="auto" w:fill="FFFFFF"/>
        </w:rPr>
        <w:t>wanna</w:t>
      </w:r>
      <w:proofErr w:type="spellEnd"/>
      <w:r>
        <w:rPr>
          <w:rFonts w:ascii="Arial" w:hAnsi="Arial" w:cs="Arial"/>
          <w:color w:val="212121"/>
          <w:shd w:val="clear" w:color="auto" w:fill="FFFFFF"/>
        </w:rPr>
        <w:t xml:space="preserve"> do?</w:t>
      </w:r>
    </w:p>
    <w:p w:rsidR="00CE6DB3" w:rsidRDefault="00CE6DB3" w:rsidP="00CE6DB3">
      <w:pPr>
        <w:spacing w:line="480" w:lineRule="auto"/>
        <w:ind w:left="720"/>
        <w:rPr>
          <w:rFonts w:ascii="Arial" w:hAnsi="Arial" w:cs="Arial"/>
          <w:color w:val="212121"/>
          <w:shd w:val="clear" w:color="auto" w:fill="FFFFFF"/>
        </w:rPr>
      </w:pPr>
      <w:r>
        <w:rPr>
          <w:rFonts w:ascii="Arial" w:hAnsi="Arial" w:cs="Arial"/>
          <w:color w:val="212121"/>
          <w:shd w:val="clear" w:color="auto" w:fill="FFFFFF"/>
        </w:rPr>
        <w:t>ALISA: *</w:t>
      </w:r>
      <w:r>
        <w:rPr>
          <w:rFonts w:ascii="Arial" w:hAnsi="Arial" w:cs="Arial"/>
          <w:i/>
          <w:color w:val="212121"/>
          <w:shd w:val="clear" w:color="auto" w:fill="FFFFFF"/>
        </w:rPr>
        <w:t>silence as she considers</w:t>
      </w:r>
      <w:r>
        <w:rPr>
          <w:rFonts w:ascii="Arial" w:hAnsi="Arial" w:cs="Arial"/>
          <w:color w:val="212121"/>
          <w:shd w:val="clear" w:color="auto" w:fill="FFFFFF"/>
        </w:rPr>
        <w:t xml:space="preserve">* </w:t>
      </w:r>
      <w:proofErr w:type="spellStart"/>
      <w:r>
        <w:rPr>
          <w:rFonts w:ascii="Arial" w:hAnsi="Arial" w:cs="Arial"/>
          <w:color w:val="212121"/>
          <w:shd w:val="clear" w:color="auto" w:fill="FFFFFF"/>
        </w:rPr>
        <w:t>Y’know</w:t>
      </w:r>
      <w:proofErr w:type="spellEnd"/>
      <w:r>
        <w:rPr>
          <w:rFonts w:ascii="Arial" w:hAnsi="Arial" w:cs="Arial"/>
          <w:color w:val="212121"/>
          <w:shd w:val="clear" w:color="auto" w:fill="FFFFFF"/>
        </w:rPr>
        <w:t xml:space="preserve"> what? I </w:t>
      </w:r>
      <w:proofErr w:type="spellStart"/>
      <w:r>
        <w:rPr>
          <w:rFonts w:ascii="Arial" w:hAnsi="Arial" w:cs="Arial"/>
          <w:color w:val="212121"/>
          <w:shd w:val="clear" w:color="auto" w:fill="FFFFFF"/>
        </w:rPr>
        <w:t>wanna</w:t>
      </w:r>
      <w:proofErr w:type="spellEnd"/>
      <w:r>
        <w:rPr>
          <w:rFonts w:ascii="Arial" w:hAnsi="Arial" w:cs="Arial"/>
          <w:color w:val="212121"/>
          <w:shd w:val="clear" w:color="auto" w:fill="FFFFFF"/>
        </w:rPr>
        <w:t xml:space="preserve"> get fucked up. I </w:t>
      </w:r>
      <w:proofErr w:type="spellStart"/>
      <w:r>
        <w:rPr>
          <w:rFonts w:ascii="Arial" w:hAnsi="Arial" w:cs="Arial"/>
          <w:color w:val="212121"/>
          <w:shd w:val="clear" w:color="auto" w:fill="FFFFFF"/>
        </w:rPr>
        <w:t>wanna</w:t>
      </w:r>
      <w:proofErr w:type="spellEnd"/>
      <w:r>
        <w:rPr>
          <w:rFonts w:ascii="Arial" w:hAnsi="Arial" w:cs="Arial"/>
          <w:color w:val="212121"/>
          <w:shd w:val="clear" w:color="auto" w:fill="FFFFFF"/>
        </w:rPr>
        <w:t xml:space="preserve"> go</w:t>
      </w:r>
    </w:p>
    <w:p w:rsidR="00CE6DB3" w:rsidRDefault="00CE6DB3" w:rsidP="00CE6DB3">
      <w:pPr>
        <w:spacing w:line="480" w:lineRule="auto"/>
        <w:ind w:left="720"/>
        <w:rPr>
          <w:rFonts w:ascii="Arial" w:hAnsi="Arial" w:cs="Arial"/>
          <w:color w:val="212121"/>
          <w:shd w:val="clear" w:color="auto" w:fill="FFFFFF"/>
        </w:rPr>
      </w:pPr>
      <w:r>
        <w:rPr>
          <w:rFonts w:ascii="Arial" w:hAnsi="Arial" w:cs="Arial"/>
          <w:color w:val="212121"/>
          <w:shd w:val="clear" w:color="auto" w:fill="FFFFFF"/>
        </w:rPr>
        <w:t xml:space="preserve">             </w:t>
      </w:r>
      <w:proofErr w:type="gramStart"/>
      <w:r>
        <w:rPr>
          <w:rFonts w:ascii="Arial" w:hAnsi="Arial" w:cs="Arial"/>
          <w:color w:val="212121"/>
          <w:shd w:val="clear" w:color="auto" w:fill="FFFFFF"/>
        </w:rPr>
        <w:t>shopping</w:t>
      </w:r>
      <w:proofErr w:type="gramEnd"/>
      <w:r>
        <w:rPr>
          <w:rFonts w:ascii="Arial" w:hAnsi="Arial" w:cs="Arial"/>
          <w:color w:val="212121"/>
          <w:shd w:val="clear" w:color="auto" w:fill="FFFFFF"/>
        </w:rPr>
        <w:t xml:space="preserve"> for tonight. That’ll make me feel better.</w:t>
      </w:r>
      <w:r>
        <w:rPr>
          <w:rFonts w:ascii="Arial" w:hAnsi="Arial" w:cs="Arial"/>
          <w:color w:val="212121"/>
          <w:shd w:val="clear" w:color="auto" w:fill="FFFFFF"/>
        </w:rPr>
        <w:t xml:space="preserve">   </w:t>
      </w:r>
    </w:p>
    <w:p w:rsidR="00CE6DB3" w:rsidRPr="00CE6DB3" w:rsidRDefault="00CE6DB3" w:rsidP="00CE6DB3">
      <w:pPr>
        <w:spacing w:line="480" w:lineRule="auto"/>
        <w:rPr>
          <w:rFonts w:ascii="Arial" w:hAnsi="Arial" w:cs="Arial"/>
          <w:color w:val="222222"/>
          <w:shd w:val="clear" w:color="auto" w:fill="FFFFFF"/>
        </w:rPr>
      </w:pPr>
      <w:r>
        <w:rPr>
          <w:rFonts w:ascii="Arial" w:hAnsi="Arial" w:cs="Arial"/>
          <w:color w:val="222222"/>
          <w:shd w:val="clear" w:color="auto" w:fill="FFFFFF"/>
        </w:rPr>
        <w:t xml:space="preserve">                                                         </w:t>
      </w:r>
      <w:proofErr w:type="spellStart"/>
      <w:r>
        <w:rPr>
          <w:rFonts w:ascii="Arial" w:hAnsi="Arial" w:cs="Arial"/>
          <w:i/>
          <w:color w:val="222222"/>
          <w:shd w:val="clear" w:color="auto" w:fill="FFFFFF"/>
        </w:rPr>
        <w:t>Kidulthood</w:t>
      </w:r>
      <w:proofErr w:type="spellEnd"/>
      <w:r>
        <w:rPr>
          <w:rFonts w:ascii="Arial" w:hAnsi="Arial" w:cs="Arial"/>
          <w:i/>
          <w:color w:val="222222"/>
          <w:shd w:val="clear" w:color="auto" w:fill="FFFFFF"/>
        </w:rPr>
        <w:t xml:space="preserve"> </w:t>
      </w:r>
      <w:r>
        <w:rPr>
          <w:rFonts w:ascii="Arial" w:hAnsi="Arial" w:cs="Arial"/>
          <w:color w:val="222222"/>
          <w:shd w:val="clear" w:color="auto" w:fill="FFFFFF"/>
        </w:rPr>
        <w:t>(2006)</w:t>
      </w:r>
    </w:p>
    <w:p w:rsidR="00CE6DB3" w:rsidRDefault="00CE6DB3" w:rsidP="00CE6DB3">
      <w:pPr>
        <w:spacing w:line="480" w:lineRule="auto"/>
        <w:rPr>
          <w:rFonts w:ascii="Arial" w:hAnsi="Arial" w:cs="Arial"/>
          <w:color w:val="222222"/>
          <w:shd w:val="clear" w:color="auto" w:fill="FFFFFF"/>
        </w:rPr>
      </w:pPr>
    </w:p>
    <w:p w:rsidR="001145DA" w:rsidRDefault="00CE6DB3" w:rsidP="00CE6DB3">
      <w:pPr>
        <w:spacing w:line="480" w:lineRule="auto"/>
        <w:rPr>
          <w:rFonts w:ascii="Arial" w:hAnsi="Arial" w:cs="Arial"/>
          <w:color w:val="222222"/>
          <w:shd w:val="clear" w:color="auto" w:fill="FFFFFF"/>
        </w:rPr>
      </w:pPr>
      <w:r>
        <w:rPr>
          <w:rFonts w:ascii="Arial" w:hAnsi="Arial" w:cs="Arial"/>
          <w:color w:val="222222"/>
          <w:shd w:val="clear" w:color="auto" w:fill="FFFFFF"/>
        </w:rPr>
        <w:t xml:space="preserve">It is clear that Katie’s death continues to weigh heavily on Alisa in particular throughout the film as she continues to make attempts to discuss the situation, going so far as to confront the girls who had bullied Katie the day before. What </w:t>
      </w:r>
      <w:proofErr w:type="spellStart"/>
      <w:r>
        <w:rPr>
          <w:rFonts w:ascii="Arial" w:hAnsi="Arial" w:cs="Arial"/>
          <w:color w:val="222222"/>
          <w:shd w:val="clear" w:color="auto" w:fill="FFFFFF"/>
        </w:rPr>
        <w:t>Andriesson</w:t>
      </w:r>
      <w:proofErr w:type="spellEnd"/>
      <w:r>
        <w:rPr>
          <w:rFonts w:ascii="Arial" w:hAnsi="Arial" w:cs="Arial"/>
          <w:color w:val="222222"/>
          <w:shd w:val="clear" w:color="auto" w:fill="FFFFFF"/>
        </w:rPr>
        <w:t xml:space="preserve"> et al.’s</w:t>
      </w:r>
      <w:r w:rsidR="001145DA">
        <w:rPr>
          <w:rFonts w:ascii="Arial" w:hAnsi="Arial" w:cs="Arial"/>
          <w:color w:val="222222"/>
          <w:shd w:val="clear" w:color="auto" w:fill="FFFFFF"/>
        </w:rPr>
        <w:t xml:space="preserve"> (</w:t>
      </w:r>
      <w:r w:rsidR="001145DA">
        <w:rPr>
          <w:rFonts w:ascii="Arial" w:hAnsi="Arial" w:cs="Arial"/>
          <w:i/>
          <w:color w:val="222222"/>
          <w:shd w:val="clear" w:color="auto" w:fill="FFFFFF"/>
        </w:rPr>
        <w:t>ibid)</w:t>
      </w:r>
      <w:r>
        <w:rPr>
          <w:rFonts w:ascii="Arial" w:hAnsi="Arial" w:cs="Arial"/>
          <w:color w:val="222222"/>
          <w:shd w:val="clear" w:color="auto" w:fill="FFFFFF"/>
        </w:rPr>
        <w:t xml:space="preserve"> research suggests however is that a great deal of the problematic behaviours demonstrated by the other characters may be attributable to their individual responses to the circumstances of </w:t>
      </w:r>
      <w:r>
        <w:rPr>
          <w:rFonts w:ascii="Arial" w:hAnsi="Arial" w:cs="Arial"/>
          <w:color w:val="222222"/>
          <w:shd w:val="clear" w:color="auto" w:fill="FFFFFF"/>
        </w:rPr>
        <w:lastRenderedPageBreak/>
        <w:t xml:space="preserve">Katie’s death, despite little outward appearance that it has affected them. </w:t>
      </w:r>
      <w:r w:rsidR="00882D7C">
        <w:rPr>
          <w:rFonts w:ascii="Arial" w:hAnsi="Arial" w:cs="Arial"/>
          <w:color w:val="222222"/>
          <w:shd w:val="clear" w:color="auto" w:fill="FFFFFF"/>
        </w:rPr>
        <w:t xml:space="preserve">In addition, the entire peer group witness another traumatic death at the film’s climax, with </w:t>
      </w:r>
      <w:proofErr w:type="spellStart"/>
      <w:r w:rsidR="00882D7C">
        <w:rPr>
          <w:rFonts w:ascii="Arial" w:hAnsi="Arial" w:cs="Arial"/>
          <w:color w:val="222222"/>
          <w:shd w:val="clear" w:color="auto" w:fill="FFFFFF"/>
        </w:rPr>
        <w:t>Trife</w:t>
      </w:r>
      <w:proofErr w:type="spellEnd"/>
      <w:r w:rsidR="00882D7C">
        <w:rPr>
          <w:rFonts w:ascii="Arial" w:hAnsi="Arial" w:cs="Arial"/>
          <w:color w:val="222222"/>
          <w:shd w:val="clear" w:color="auto" w:fill="FFFFFF"/>
        </w:rPr>
        <w:t xml:space="preserve"> succumbing to his injuries following an altercation with Sam. </w:t>
      </w:r>
      <w:r w:rsidR="001145DA">
        <w:rPr>
          <w:rFonts w:ascii="Arial" w:hAnsi="Arial" w:cs="Arial"/>
          <w:color w:val="222222"/>
          <w:shd w:val="clear" w:color="auto" w:fill="FFFFFF"/>
        </w:rPr>
        <w:t xml:space="preserve">As with all of the issues these characters face throughout the course of the film, these traumatic events do not simply disappear as the credits roll; each instance will have a profound effect on these young people’s lives, and the lives of those around them, as they continue their transition into adulthood. </w:t>
      </w:r>
    </w:p>
    <w:p w:rsidR="001145DA" w:rsidRDefault="001145DA" w:rsidP="00CE6DB3">
      <w:pPr>
        <w:spacing w:line="480" w:lineRule="auto"/>
        <w:rPr>
          <w:rFonts w:ascii="Arial" w:hAnsi="Arial" w:cs="Arial"/>
          <w:color w:val="222222"/>
          <w:shd w:val="clear" w:color="auto" w:fill="FFFFFF"/>
        </w:rPr>
      </w:pPr>
    </w:p>
    <w:p w:rsidR="00CE6DB3" w:rsidRDefault="001145DA" w:rsidP="001145DA">
      <w:pPr>
        <w:spacing w:line="480" w:lineRule="auto"/>
        <w:jc w:val="center"/>
        <w:rPr>
          <w:rFonts w:ascii="Arial" w:hAnsi="Arial" w:cs="Arial"/>
          <w:b/>
          <w:i/>
          <w:color w:val="000000"/>
          <w:sz w:val="24"/>
          <w:szCs w:val="24"/>
        </w:rPr>
      </w:pPr>
      <w:r>
        <w:rPr>
          <w:color w:val="000000"/>
          <w:sz w:val="27"/>
          <w:szCs w:val="27"/>
        </w:rPr>
        <w:t> </w:t>
      </w:r>
      <w:r w:rsidRPr="001145DA">
        <w:rPr>
          <w:rFonts w:ascii="Arial" w:hAnsi="Arial" w:cs="Arial"/>
          <w:b/>
          <w:i/>
          <w:color w:val="000000"/>
          <w:sz w:val="24"/>
          <w:szCs w:val="24"/>
        </w:rPr>
        <w:t>‘</w:t>
      </w:r>
      <w:proofErr w:type="spellStart"/>
      <w:r w:rsidRPr="001145DA">
        <w:rPr>
          <w:rFonts w:ascii="Arial" w:hAnsi="Arial" w:cs="Arial"/>
          <w:b/>
          <w:i/>
          <w:color w:val="000000"/>
          <w:sz w:val="24"/>
          <w:szCs w:val="24"/>
        </w:rPr>
        <w:t>Kidulthood</w:t>
      </w:r>
      <w:proofErr w:type="spellEnd"/>
      <w:r w:rsidRPr="001145DA">
        <w:rPr>
          <w:rFonts w:ascii="Arial" w:hAnsi="Arial" w:cs="Arial"/>
          <w:b/>
          <w:i/>
          <w:color w:val="000000"/>
          <w:sz w:val="24"/>
          <w:szCs w:val="24"/>
        </w:rPr>
        <w:t>’ is all about adults living in kids’ bodies.</w:t>
      </w:r>
    </w:p>
    <w:p w:rsidR="001145DA" w:rsidRDefault="001145DA" w:rsidP="001145DA">
      <w:pPr>
        <w:spacing w:line="480" w:lineRule="auto"/>
        <w:jc w:val="center"/>
        <w:rPr>
          <w:rFonts w:ascii="Arial" w:hAnsi="Arial" w:cs="Arial"/>
          <w:color w:val="000000"/>
          <w:sz w:val="24"/>
          <w:szCs w:val="24"/>
        </w:rPr>
      </w:pPr>
      <w:r w:rsidRPr="001145DA">
        <w:rPr>
          <w:rFonts w:ascii="Arial" w:hAnsi="Arial" w:cs="Arial"/>
          <w:color w:val="000000"/>
          <w:sz w:val="24"/>
          <w:szCs w:val="24"/>
        </w:rPr>
        <w:t>Justin Marciano</w:t>
      </w:r>
      <w:r>
        <w:rPr>
          <w:rFonts w:ascii="Arial" w:hAnsi="Arial" w:cs="Arial"/>
          <w:color w:val="000000"/>
          <w:sz w:val="24"/>
          <w:szCs w:val="24"/>
        </w:rPr>
        <w:t xml:space="preserve">, </w:t>
      </w:r>
      <w:r>
        <w:rPr>
          <w:rFonts w:ascii="Arial" w:hAnsi="Arial" w:cs="Arial"/>
          <w:i/>
          <w:color w:val="000000"/>
          <w:sz w:val="24"/>
          <w:szCs w:val="24"/>
        </w:rPr>
        <w:t>Variety</w:t>
      </w:r>
      <w:r>
        <w:rPr>
          <w:rFonts w:ascii="Arial" w:hAnsi="Arial" w:cs="Arial"/>
          <w:color w:val="000000"/>
          <w:sz w:val="24"/>
          <w:szCs w:val="24"/>
        </w:rPr>
        <w:t>, (2006)</w:t>
      </w:r>
    </w:p>
    <w:p w:rsidR="001145DA" w:rsidRDefault="001145DA" w:rsidP="001145DA">
      <w:pPr>
        <w:spacing w:line="480" w:lineRule="auto"/>
        <w:jc w:val="center"/>
        <w:rPr>
          <w:rFonts w:ascii="Arial" w:hAnsi="Arial" w:cs="Arial"/>
          <w:color w:val="000000"/>
          <w:sz w:val="24"/>
          <w:szCs w:val="24"/>
        </w:rPr>
      </w:pPr>
    </w:p>
    <w:p w:rsidR="001145DA" w:rsidRDefault="001145DA" w:rsidP="00CE6DB3">
      <w:pPr>
        <w:spacing w:line="480" w:lineRule="auto"/>
        <w:rPr>
          <w:rFonts w:ascii="Arial" w:hAnsi="Arial" w:cs="Arial"/>
          <w:color w:val="222222"/>
          <w:shd w:val="clear" w:color="auto" w:fill="FFFFFF"/>
        </w:rPr>
      </w:pPr>
      <w:r>
        <w:rPr>
          <w:rFonts w:ascii="Arial" w:hAnsi="Arial" w:cs="Arial"/>
          <w:color w:val="222222"/>
          <w:shd w:val="clear" w:color="auto" w:fill="FFFFFF"/>
        </w:rPr>
        <w:t>In this section we will discuss the various stages of adolescent development through a theoretical lens, with particular reference to observable instances within the film that align with our current understanding of the adolescent transitory period. Though we will examine the biological, cognitive and social models of development individually, it is important to recognise that these processes are all part of the same maturation process; the physical changes taking place in an adolescent’s brain around puberty, for example, allow for greater executive functioning which, in turn, informs an individual’s social perception and sense of identity (Boyd &amp; Bee, 2019, p.252). Furthermore, our observation is limited to what is presented throughout the course of the film and so cannot be taken as a definitive outline of each character’s development; such a comprehensive study, though valuable, is beyond the scope of this work and would require far greater research.</w:t>
      </w:r>
    </w:p>
    <w:p w:rsidR="001145DA" w:rsidRDefault="001145DA" w:rsidP="00CE6DB3">
      <w:pPr>
        <w:spacing w:line="480" w:lineRule="auto"/>
        <w:rPr>
          <w:rFonts w:ascii="Arial" w:hAnsi="Arial" w:cs="Arial"/>
          <w:color w:val="222222"/>
          <w:shd w:val="clear" w:color="auto" w:fill="FFFFFF"/>
        </w:rPr>
      </w:pPr>
    </w:p>
    <w:p w:rsidR="00CE6DB3" w:rsidRDefault="001145DA" w:rsidP="00CE6DB3">
      <w:pPr>
        <w:spacing w:line="480" w:lineRule="auto"/>
        <w:rPr>
          <w:rFonts w:ascii="Arial" w:hAnsi="Arial" w:cs="Arial"/>
          <w:color w:val="222222"/>
          <w:shd w:val="clear" w:color="auto" w:fill="FFFFFF"/>
        </w:rPr>
      </w:pPr>
      <w:r>
        <w:rPr>
          <w:rFonts w:ascii="Arial" w:hAnsi="Arial" w:cs="Arial"/>
          <w:color w:val="222222"/>
          <w:shd w:val="clear" w:color="auto" w:fill="FFFFFF"/>
        </w:rPr>
        <w:t xml:space="preserve"> We’ll begin by discussing the visible biological signs of development present in </w:t>
      </w:r>
      <w:proofErr w:type="spellStart"/>
      <w:r>
        <w:rPr>
          <w:rFonts w:ascii="Arial" w:hAnsi="Arial" w:cs="Arial"/>
          <w:i/>
          <w:color w:val="222222"/>
          <w:shd w:val="clear" w:color="auto" w:fill="FFFFFF"/>
        </w:rPr>
        <w:t>Kidulthood</w:t>
      </w:r>
      <w:proofErr w:type="spellEnd"/>
      <w:r>
        <w:rPr>
          <w:rFonts w:ascii="Arial" w:hAnsi="Arial" w:cs="Arial"/>
          <w:color w:val="222222"/>
          <w:shd w:val="clear" w:color="auto" w:fill="FFFFFF"/>
        </w:rPr>
        <w:t>; though puberty can occur at a wide range of ages with noticeable disparately between the biological sexes (Tanner, 1986, cited in Boyd &amp; Bee, 2019, p.254) it is reasonably safe to assume that the characters, at age 15, are at the later stages of pubertal development as identified by Tanner (</w:t>
      </w:r>
      <w:r>
        <w:rPr>
          <w:rFonts w:ascii="Arial" w:hAnsi="Arial" w:cs="Arial"/>
          <w:i/>
          <w:color w:val="222222"/>
          <w:shd w:val="clear" w:color="auto" w:fill="FFFFFF"/>
        </w:rPr>
        <w:t>ibid)</w:t>
      </w:r>
      <w:r>
        <w:rPr>
          <w:rFonts w:ascii="Arial" w:hAnsi="Arial" w:cs="Arial"/>
          <w:color w:val="222222"/>
          <w:shd w:val="clear" w:color="auto" w:fill="FFFFFF"/>
        </w:rPr>
        <w:t xml:space="preserve">. More specifically, we know for certain that both Alisa and </w:t>
      </w:r>
      <w:proofErr w:type="spellStart"/>
      <w:r>
        <w:rPr>
          <w:rFonts w:ascii="Arial" w:hAnsi="Arial" w:cs="Arial"/>
          <w:color w:val="222222"/>
          <w:shd w:val="clear" w:color="auto" w:fill="FFFFFF"/>
        </w:rPr>
        <w:t>Trife</w:t>
      </w:r>
      <w:proofErr w:type="spellEnd"/>
      <w:r>
        <w:rPr>
          <w:rFonts w:ascii="Arial" w:hAnsi="Arial" w:cs="Arial"/>
          <w:color w:val="222222"/>
          <w:shd w:val="clear" w:color="auto" w:fill="FFFFFF"/>
        </w:rPr>
        <w:t xml:space="preserve"> </w:t>
      </w:r>
      <w:r>
        <w:rPr>
          <w:rFonts w:ascii="Arial" w:hAnsi="Arial" w:cs="Arial"/>
          <w:color w:val="222222"/>
          <w:shd w:val="clear" w:color="auto" w:fill="FFFFFF"/>
        </w:rPr>
        <w:lastRenderedPageBreak/>
        <w:t xml:space="preserve">have attained adult reproductive viability as she is confirmed to have been impregnated by him. Outwardly, we can observe the gulf in appearance between biological males at different stages of physical growth; Sam and Lenny at 17 are only 2 years older than the core group of boys but appear almost fully adult, with facial hair, clear muscularity and a significant height advantage over their younger peers, suggesting that they have achieved or are soon to achieve full physical maturity. The younger boys however are often seen to be shorter than the adults around them, particularly noticeable in the scene in which they are confronted by a security guard in a clothing store. Conversely, the girls have developed secondary sex characteristics and appear to be almost fully developed, an increasingly common phenomenon known as a secular trend in which pubertal development amongst biological females is occurring at demonstrably younger ages than previously, particularly in Western industrialised countries (Khanna &amp; </w:t>
      </w:r>
      <w:proofErr w:type="spellStart"/>
      <w:r>
        <w:rPr>
          <w:rFonts w:ascii="Arial" w:hAnsi="Arial" w:cs="Arial"/>
          <w:color w:val="222222"/>
          <w:shd w:val="clear" w:color="auto" w:fill="FFFFFF"/>
        </w:rPr>
        <w:t>Khapoor</w:t>
      </w:r>
      <w:proofErr w:type="spellEnd"/>
      <w:r>
        <w:rPr>
          <w:rFonts w:ascii="Arial" w:hAnsi="Arial" w:cs="Arial"/>
          <w:color w:val="222222"/>
          <w:shd w:val="clear" w:color="auto" w:fill="FFFFFF"/>
        </w:rPr>
        <w:t>, 2004, and Adelman &amp; Ellen, 2002, cited in Boyd &amp; Bee, 2019, p.255)</w:t>
      </w:r>
    </w:p>
    <w:p w:rsidR="001145DA" w:rsidRDefault="001145DA" w:rsidP="00CE6DB3">
      <w:pPr>
        <w:spacing w:line="480" w:lineRule="auto"/>
        <w:rPr>
          <w:rFonts w:ascii="Arial" w:hAnsi="Arial" w:cs="Arial"/>
          <w:color w:val="222222"/>
          <w:shd w:val="clear" w:color="auto" w:fill="FFFFFF"/>
        </w:rPr>
      </w:pPr>
    </w:p>
    <w:p w:rsidR="001145DA" w:rsidRPr="001145DA" w:rsidRDefault="001145DA" w:rsidP="00CE6DB3">
      <w:pPr>
        <w:spacing w:line="480" w:lineRule="auto"/>
        <w:rPr>
          <w:rFonts w:ascii="Arial" w:hAnsi="Arial" w:cs="Arial"/>
          <w:color w:val="000000" w:themeColor="text1"/>
          <w:shd w:val="clear" w:color="auto" w:fill="FFFFFF"/>
        </w:rPr>
      </w:pPr>
      <w:r>
        <w:rPr>
          <w:rFonts w:ascii="Arial" w:hAnsi="Arial" w:cs="Arial"/>
          <w:color w:val="222222"/>
          <w:shd w:val="clear" w:color="auto" w:fill="FFFFFF"/>
        </w:rPr>
        <w:t>As previously discussed, there are aspects of each stage of development that can be difficult to distinguish from another; while earlier highlighted research offered a theory on why an adolescent may engage in risky behaviours due to social pressures and cognitive processing of grief (</w:t>
      </w:r>
      <w:proofErr w:type="spellStart"/>
      <w:r>
        <w:rPr>
          <w:rFonts w:ascii="Arial" w:hAnsi="Arial" w:cs="Arial"/>
          <w:color w:val="222222"/>
          <w:shd w:val="clear" w:color="auto" w:fill="FFFFFF"/>
        </w:rPr>
        <w:t>Adriesson</w:t>
      </w:r>
      <w:proofErr w:type="spellEnd"/>
      <w:r>
        <w:rPr>
          <w:rFonts w:ascii="Arial" w:hAnsi="Arial" w:cs="Arial"/>
          <w:color w:val="222222"/>
          <w:shd w:val="clear" w:color="auto" w:fill="FFFFFF"/>
        </w:rPr>
        <w:t xml:space="preserve"> et al, 2020, </w:t>
      </w:r>
      <w:r>
        <w:rPr>
          <w:rFonts w:ascii="Arial" w:hAnsi="Arial" w:cs="Arial"/>
          <w:i/>
          <w:color w:val="222222"/>
          <w:shd w:val="clear" w:color="auto" w:fill="FFFFFF"/>
        </w:rPr>
        <w:t>see above</w:t>
      </w:r>
      <w:r>
        <w:rPr>
          <w:rFonts w:ascii="Arial" w:hAnsi="Arial" w:cs="Arial"/>
          <w:color w:val="222222"/>
          <w:shd w:val="clear" w:color="auto" w:fill="FFFFFF"/>
        </w:rPr>
        <w:t xml:space="preserve">) there are arguments to be made that these behaviours stem from biological processes; </w:t>
      </w:r>
      <w:r w:rsidRPr="001145DA">
        <w:rPr>
          <w:rFonts w:ascii="Arial" w:hAnsi="Arial" w:cs="Arial"/>
          <w:color w:val="000000" w:themeColor="text1"/>
          <w:shd w:val="clear" w:color="auto" w:fill="FFFFFF"/>
        </w:rPr>
        <w:t>‘</w:t>
      </w:r>
      <w:r w:rsidRPr="001145DA">
        <w:rPr>
          <w:rFonts w:ascii="Arial" w:hAnsi="Arial" w:cs="Arial"/>
          <w:color w:val="000000" w:themeColor="text1"/>
          <w:shd w:val="clear" w:color="auto" w:fill="FFFFFF"/>
        </w:rPr>
        <w:t xml:space="preserve">what many </w:t>
      </w:r>
      <w:proofErr w:type="spellStart"/>
      <w:r w:rsidRPr="001145DA">
        <w:rPr>
          <w:rFonts w:ascii="Arial" w:hAnsi="Arial" w:cs="Arial"/>
          <w:color w:val="000000" w:themeColor="text1"/>
          <w:shd w:val="clear" w:color="auto" w:fill="FFFFFF"/>
        </w:rPr>
        <w:t>developmentalists</w:t>
      </w:r>
      <w:proofErr w:type="spellEnd"/>
      <w:r>
        <w:rPr>
          <w:rFonts w:ascii="Arial" w:hAnsi="Arial" w:cs="Arial"/>
          <w:color w:val="000000" w:themeColor="text1"/>
          <w:shd w:val="clear" w:color="auto" w:fill="FFFFFF"/>
        </w:rPr>
        <w:t xml:space="preserve"> [sic]</w:t>
      </w:r>
      <w:r w:rsidRPr="001145DA">
        <w:rPr>
          <w:rFonts w:ascii="Arial" w:hAnsi="Arial" w:cs="Arial"/>
          <w:color w:val="000000" w:themeColor="text1"/>
          <w:shd w:val="clear" w:color="auto" w:fill="FFFFFF"/>
        </w:rPr>
        <w:t xml:space="preserve"> describe as a height</w:t>
      </w:r>
      <w:r>
        <w:rPr>
          <w:rFonts w:ascii="Arial" w:hAnsi="Arial" w:cs="Arial"/>
          <w:color w:val="000000" w:themeColor="text1"/>
          <w:shd w:val="clear" w:color="auto" w:fill="FFFFFF"/>
        </w:rPr>
        <w:t>ened level of sensation seeking</w:t>
      </w:r>
      <w:r w:rsidRPr="001145DA">
        <w:rPr>
          <w:rFonts w:ascii="Arial" w:hAnsi="Arial" w:cs="Arial"/>
          <w:color w:val="000000" w:themeColor="text1"/>
          <w:shd w:val="clear" w:color="auto" w:fill="FFFFFF"/>
        </w:rPr>
        <w:t>, or a desire to experience increased levels of arousal such as those that accompany fast driving or the “highs” associated with drugs.</w:t>
      </w:r>
      <w:r w:rsidRPr="001145DA">
        <w:rPr>
          <w:rFonts w:ascii="Arial" w:hAnsi="Arial" w:cs="Arial"/>
          <w:color w:val="000000" w:themeColor="text1"/>
          <w:shd w:val="clear" w:color="auto" w:fill="FFFFFF"/>
        </w:rPr>
        <w:t>’ (Boyd &amp; Bee, 2019, p. 263)</w:t>
      </w:r>
      <w:r>
        <w:rPr>
          <w:rFonts w:ascii="Arial" w:hAnsi="Arial" w:cs="Arial"/>
          <w:color w:val="000000" w:themeColor="text1"/>
          <w:shd w:val="clear" w:color="auto" w:fill="FFFFFF"/>
        </w:rPr>
        <w:t xml:space="preserve">. This is an intriguing idea as it suggests an imperative biological drive behind adolescent behaviour, however, it is at this point that it becomes difficult to differentiate between the biological development of the pre-frontal cortex and the cognitive development that occurs as a result. In the following section we’ll examine examples of such cognitive development in relation to the characters of </w:t>
      </w:r>
      <w:proofErr w:type="spellStart"/>
      <w:r>
        <w:rPr>
          <w:rFonts w:ascii="Arial" w:hAnsi="Arial" w:cs="Arial"/>
          <w:i/>
          <w:color w:val="000000" w:themeColor="text1"/>
          <w:shd w:val="clear" w:color="auto" w:fill="FFFFFF"/>
        </w:rPr>
        <w:t>Kidulthood</w:t>
      </w:r>
      <w:proofErr w:type="spellEnd"/>
      <w:r>
        <w:rPr>
          <w:rFonts w:ascii="Arial" w:hAnsi="Arial" w:cs="Arial"/>
          <w:i/>
          <w:color w:val="000000" w:themeColor="text1"/>
          <w:shd w:val="clear" w:color="auto" w:fill="FFFFFF"/>
        </w:rPr>
        <w:t>.</w:t>
      </w:r>
    </w:p>
    <w:p w:rsidR="001145DA" w:rsidRDefault="001145DA" w:rsidP="00CE6DB3">
      <w:pPr>
        <w:spacing w:line="480" w:lineRule="auto"/>
        <w:rPr>
          <w:rFonts w:ascii="Arial" w:hAnsi="Arial" w:cs="Arial"/>
          <w:color w:val="222222"/>
          <w:shd w:val="clear" w:color="auto" w:fill="FFFFFF"/>
        </w:rPr>
      </w:pPr>
    </w:p>
    <w:p w:rsidR="001145DA" w:rsidRDefault="001145DA" w:rsidP="00CE6DB3">
      <w:pPr>
        <w:spacing w:line="480" w:lineRule="auto"/>
        <w:rPr>
          <w:rFonts w:ascii="Arial" w:hAnsi="Arial" w:cs="Arial"/>
          <w:color w:val="222222"/>
          <w:shd w:val="clear" w:color="auto" w:fill="FFFFFF"/>
        </w:rPr>
      </w:pPr>
      <w:r>
        <w:rPr>
          <w:rFonts w:ascii="Arial" w:hAnsi="Arial" w:cs="Arial"/>
          <w:color w:val="222222"/>
          <w:shd w:val="clear" w:color="auto" w:fill="FFFFFF"/>
        </w:rPr>
        <w:t xml:space="preserve"> </w:t>
      </w:r>
    </w:p>
    <w:p w:rsidR="001145DA" w:rsidRDefault="001145DA" w:rsidP="00CE6DB3">
      <w:pPr>
        <w:spacing w:line="480" w:lineRule="auto"/>
        <w:rPr>
          <w:rFonts w:ascii="Arial" w:hAnsi="Arial" w:cs="Arial"/>
          <w:color w:val="222222"/>
          <w:shd w:val="clear" w:color="auto" w:fill="FFFFFF"/>
        </w:rPr>
      </w:pPr>
      <w:r>
        <w:rPr>
          <w:rFonts w:ascii="Arial" w:hAnsi="Arial" w:cs="Arial"/>
          <w:color w:val="222222"/>
          <w:shd w:val="clear" w:color="auto" w:fill="FFFFFF"/>
        </w:rPr>
        <w:lastRenderedPageBreak/>
        <w:t xml:space="preserve">While there is a great deal of research into this area, due to the restrictions of this report it is necessary to focus on a limited selection of theories. With this consideration in mind we will provide our reflections through the lens of Piaget’s (1958) and </w:t>
      </w:r>
      <w:proofErr w:type="spellStart"/>
      <w:r>
        <w:rPr>
          <w:rFonts w:ascii="Arial" w:hAnsi="Arial" w:cs="Arial"/>
          <w:color w:val="222222"/>
          <w:shd w:val="clear" w:color="auto" w:fill="FFFFFF"/>
        </w:rPr>
        <w:t>Elkind’s</w:t>
      </w:r>
      <w:proofErr w:type="spellEnd"/>
      <w:r>
        <w:rPr>
          <w:rFonts w:ascii="Arial" w:hAnsi="Arial" w:cs="Arial"/>
          <w:color w:val="222222"/>
          <w:shd w:val="clear" w:color="auto" w:fill="FFFFFF"/>
        </w:rPr>
        <w:t xml:space="preserve"> (1967) views on </w:t>
      </w:r>
      <w:proofErr w:type="spellStart"/>
      <w:r>
        <w:rPr>
          <w:rFonts w:ascii="Arial" w:hAnsi="Arial" w:cs="Arial"/>
          <w:color w:val="222222"/>
          <w:shd w:val="clear" w:color="auto" w:fill="FFFFFF"/>
        </w:rPr>
        <w:t>hypothetico</w:t>
      </w:r>
      <w:proofErr w:type="spellEnd"/>
      <w:r>
        <w:rPr>
          <w:rFonts w:ascii="Arial" w:hAnsi="Arial" w:cs="Arial"/>
          <w:color w:val="222222"/>
          <w:shd w:val="clear" w:color="auto" w:fill="FFFFFF"/>
        </w:rPr>
        <w:t xml:space="preserve">-deductive reasoning, with a particular focus on adolescent egocentrism as this subject seems most relevant to our subject matter. Piaget, Boyd &amp; Bee (2021, p. 267) explain, theorised that we begin to develop new forms of thinking between the ages of </w:t>
      </w:r>
    </w:p>
    <w:p w:rsidR="001145DA" w:rsidRDefault="001145DA" w:rsidP="00CE6DB3">
      <w:pPr>
        <w:spacing w:line="480" w:lineRule="auto"/>
        <w:rPr>
          <w:rFonts w:ascii="Arial" w:hAnsi="Arial" w:cs="Arial"/>
          <w:color w:val="000000" w:themeColor="text1"/>
          <w:shd w:val="clear" w:color="auto" w:fill="FFFFFF"/>
        </w:rPr>
      </w:pPr>
      <w:r>
        <w:rPr>
          <w:rFonts w:ascii="Arial" w:hAnsi="Arial" w:cs="Arial"/>
          <w:color w:val="222222"/>
          <w:shd w:val="clear" w:color="auto" w:fill="FFFFFF"/>
        </w:rPr>
        <w:t xml:space="preserve">12-16; around this time we begin to view our surroundings more logically and, further, begin thinking in abstract terms and utilising deductive reasoning. </w:t>
      </w:r>
      <w:proofErr w:type="spellStart"/>
      <w:r>
        <w:rPr>
          <w:rFonts w:ascii="Arial" w:hAnsi="Arial" w:cs="Arial"/>
          <w:color w:val="222222"/>
          <w:shd w:val="clear" w:color="auto" w:fill="FFFFFF"/>
        </w:rPr>
        <w:t>Elkind</w:t>
      </w:r>
      <w:proofErr w:type="spellEnd"/>
      <w:r>
        <w:rPr>
          <w:rFonts w:ascii="Arial" w:hAnsi="Arial" w:cs="Arial"/>
          <w:color w:val="222222"/>
          <w:shd w:val="clear" w:color="auto" w:fill="FFFFFF"/>
        </w:rPr>
        <w:t xml:space="preserve"> built on this theory, suggesting that this new method of thought manifests in the adolescent mind as egocentrism, constructed of</w:t>
      </w:r>
      <w:r>
        <w:rPr>
          <w:rFonts w:ascii="Helvetica" w:hAnsi="Helvetica" w:cs="Helvetica"/>
          <w:color w:val="555555"/>
          <w:sz w:val="21"/>
          <w:szCs w:val="21"/>
          <w:shd w:val="clear" w:color="auto" w:fill="FFFFFF"/>
        </w:rPr>
        <w:t xml:space="preserve"> </w:t>
      </w:r>
      <w:r>
        <w:rPr>
          <w:rFonts w:ascii="Helvetica" w:hAnsi="Helvetica" w:cs="Helvetica"/>
          <w:color w:val="555555"/>
          <w:sz w:val="21"/>
          <w:szCs w:val="21"/>
          <w:shd w:val="clear" w:color="auto" w:fill="FFFFFF"/>
        </w:rPr>
        <w:t>‘</w:t>
      </w:r>
      <w:r w:rsidRPr="001145DA">
        <w:rPr>
          <w:rFonts w:ascii="Arial" w:hAnsi="Arial" w:cs="Arial"/>
          <w:color w:val="000000" w:themeColor="text1"/>
          <w:shd w:val="clear" w:color="auto" w:fill="FFFFFF"/>
        </w:rPr>
        <w:t>…</w:t>
      </w:r>
      <w:r w:rsidRPr="001145DA">
        <w:rPr>
          <w:rFonts w:ascii="Arial" w:hAnsi="Arial" w:cs="Arial"/>
          <w:color w:val="000000" w:themeColor="text1"/>
          <w:shd w:val="clear" w:color="auto" w:fill="FFFFFF"/>
        </w:rPr>
        <w:t>two components. One involves the teen’s beliefs about himself. The other involves the teen’s beliefs about what his peers believe about him.</w:t>
      </w:r>
      <w:r>
        <w:rPr>
          <w:rFonts w:ascii="Arial" w:hAnsi="Arial" w:cs="Arial"/>
          <w:color w:val="000000" w:themeColor="text1"/>
          <w:shd w:val="clear" w:color="auto" w:fill="FFFFFF"/>
        </w:rPr>
        <w:t xml:space="preserve">’ </w:t>
      </w:r>
    </w:p>
    <w:p w:rsidR="001145DA" w:rsidRDefault="001145DA" w:rsidP="00CE6DB3">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(Boyd &amp; Bee, 2021, p. 268) Titling these components the Personal Fable and the Imaginary Audience, </w:t>
      </w:r>
      <w:proofErr w:type="spellStart"/>
      <w:r>
        <w:rPr>
          <w:rFonts w:ascii="Arial" w:hAnsi="Arial" w:cs="Arial"/>
          <w:color w:val="000000" w:themeColor="text1"/>
          <w:shd w:val="clear" w:color="auto" w:fill="FFFFFF"/>
        </w:rPr>
        <w:t>Elkind</w:t>
      </w:r>
      <w:proofErr w:type="spellEnd"/>
      <w:r>
        <w:rPr>
          <w:rFonts w:ascii="Arial" w:hAnsi="Arial" w:cs="Arial"/>
          <w:color w:val="000000" w:themeColor="text1"/>
          <w:shd w:val="clear" w:color="auto" w:fill="FFFFFF"/>
        </w:rPr>
        <w:t xml:space="preserve"> suggests that the adolescent brain tends to process thoughts and decisions through these constructs, causing the individual to have unrealistic expectations or perceptions of future events, including consequences to actions, and overestimating what others may think of them. </w:t>
      </w:r>
    </w:p>
    <w:p w:rsidR="001145DA" w:rsidRDefault="001145DA" w:rsidP="00CE6DB3">
      <w:pPr>
        <w:spacing w:line="480" w:lineRule="auto"/>
        <w:rPr>
          <w:rFonts w:ascii="Arial" w:hAnsi="Arial" w:cs="Arial"/>
          <w:color w:val="000000" w:themeColor="text1"/>
          <w:shd w:val="clear" w:color="auto" w:fill="FFFFFF"/>
        </w:rPr>
      </w:pPr>
    </w:p>
    <w:p w:rsidR="00927150" w:rsidRDefault="001145DA" w:rsidP="00CE6DB3">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  We can see examples of this cognitive process throughout the film; little thought is given to potential consequences of actions that the majority of the characters undertake. Jay and Claire (Madeline Fairly), for example, fail to recognise the potential dangers of attempting to have intercourse in the room of Claire’s boyfriend Sam, </w:t>
      </w:r>
      <w:proofErr w:type="spellStart"/>
      <w:r>
        <w:rPr>
          <w:rFonts w:ascii="Arial" w:hAnsi="Arial" w:cs="Arial"/>
          <w:color w:val="000000" w:themeColor="text1"/>
          <w:shd w:val="clear" w:color="auto" w:fill="FFFFFF"/>
        </w:rPr>
        <w:t>an</w:t>
      </w:r>
      <w:proofErr w:type="spellEnd"/>
      <w:r>
        <w:rPr>
          <w:rFonts w:ascii="Arial" w:hAnsi="Arial" w:cs="Arial"/>
          <w:color w:val="000000" w:themeColor="text1"/>
          <w:shd w:val="clear" w:color="auto" w:fill="FFFFFF"/>
        </w:rPr>
        <w:t xml:space="preserve"> individual who has already demonstrated violent tendencies; Alisa becomes intoxicated through various means while pregnant; </w:t>
      </w:r>
      <w:proofErr w:type="spellStart"/>
      <w:r>
        <w:rPr>
          <w:rFonts w:ascii="Arial" w:hAnsi="Arial" w:cs="Arial"/>
          <w:color w:val="000000" w:themeColor="text1"/>
          <w:shd w:val="clear" w:color="auto" w:fill="FFFFFF"/>
        </w:rPr>
        <w:t>Trife</w:t>
      </w:r>
      <w:proofErr w:type="spellEnd"/>
      <w:r>
        <w:rPr>
          <w:rFonts w:ascii="Arial" w:hAnsi="Arial" w:cs="Arial"/>
          <w:color w:val="000000" w:themeColor="text1"/>
          <w:shd w:val="clear" w:color="auto" w:fill="FFFFFF"/>
        </w:rPr>
        <w:t xml:space="preserve"> escalates </w:t>
      </w:r>
      <w:proofErr w:type="spellStart"/>
      <w:r>
        <w:rPr>
          <w:rFonts w:ascii="Arial" w:hAnsi="Arial" w:cs="Arial"/>
          <w:color w:val="000000" w:themeColor="text1"/>
          <w:shd w:val="clear" w:color="auto" w:fill="FFFFFF"/>
        </w:rPr>
        <w:t>an</w:t>
      </w:r>
      <w:proofErr w:type="spellEnd"/>
      <w:r>
        <w:rPr>
          <w:rFonts w:ascii="Arial" w:hAnsi="Arial" w:cs="Arial"/>
          <w:color w:val="000000" w:themeColor="text1"/>
          <w:shd w:val="clear" w:color="auto" w:fill="FFFFFF"/>
        </w:rPr>
        <w:t xml:space="preserve"> altercation that was on the verge of being resolved, leading to violence</w:t>
      </w:r>
      <w:r w:rsidR="00911724">
        <w:rPr>
          <w:rFonts w:ascii="Arial" w:hAnsi="Arial" w:cs="Arial"/>
          <w:color w:val="000000" w:themeColor="text1"/>
          <w:shd w:val="clear" w:color="auto" w:fill="FFFFFF"/>
        </w:rPr>
        <w:t>. T</w:t>
      </w:r>
      <w:r>
        <w:rPr>
          <w:rFonts w:ascii="Arial" w:hAnsi="Arial" w:cs="Arial"/>
          <w:color w:val="000000" w:themeColor="text1"/>
          <w:shd w:val="clear" w:color="auto" w:fill="FFFFFF"/>
        </w:rPr>
        <w:t xml:space="preserve">his final example is of particular note as it highlights the conflict between the personal fable, the imaginary audience and reality; </w:t>
      </w:r>
      <w:proofErr w:type="spellStart"/>
      <w:r>
        <w:rPr>
          <w:rFonts w:ascii="Arial" w:hAnsi="Arial" w:cs="Arial"/>
          <w:color w:val="000000" w:themeColor="text1"/>
          <w:shd w:val="clear" w:color="auto" w:fill="FFFFFF"/>
        </w:rPr>
        <w:t>Trife</w:t>
      </w:r>
      <w:proofErr w:type="spellEnd"/>
      <w:r>
        <w:rPr>
          <w:rFonts w:ascii="Arial" w:hAnsi="Arial" w:cs="Arial"/>
          <w:color w:val="000000" w:themeColor="text1"/>
          <w:shd w:val="clear" w:color="auto" w:fill="FFFFFF"/>
        </w:rPr>
        <w:t xml:space="preserve"> believes he is doing the right thing by attacking who he perceives as a threat to his friends, this escalates the disagreement to violence and culminates in Jay and Mooney turning on him for causing a fight </w:t>
      </w:r>
      <w:r w:rsidR="00927150">
        <w:rPr>
          <w:rFonts w:ascii="Arial" w:hAnsi="Arial" w:cs="Arial"/>
          <w:color w:val="000000" w:themeColor="text1"/>
          <w:shd w:val="clear" w:color="auto" w:fill="FFFFFF"/>
        </w:rPr>
        <w:t xml:space="preserve">when they had </w:t>
      </w:r>
      <w:r w:rsidR="00927150">
        <w:rPr>
          <w:rFonts w:ascii="Arial" w:hAnsi="Arial" w:cs="Arial"/>
          <w:color w:val="000000" w:themeColor="text1"/>
          <w:shd w:val="clear" w:color="auto" w:fill="FFFFFF"/>
        </w:rPr>
        <w:lastRenderedPageBreak/>
        <w:t>it under control, causing a rift in the group. Here, again, we see the intersection of the developmental models, as cognitive processes inform social development.</w:t>
      </w:r>
    </w:p>
    <w:p w:rsidR="00927150" w:rsidRDefault="00927150" w:rsidP="00CE6DB3">
      <w:pPr>
        <w:spacing w:line="480" w:lineRule="auto"/>
        <w:rPr>
          <w:rFonts w:ascii="Arial" w:hAnsi="Arial" w:cs="Arial"/>
          <w:color w:val="000000" w:themeColor="text1"/>
          <w:shd w:val="clear" w:color="auto" w:fill="FFFFFF"/>
        </w:rPr>
      </w:pPr>
    </w:p>
    <w:p w:rsidR="00911724" w:rsidRDefault="00911724" w:rsidP="00CE6DB3">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Arguably, though all aspects have an important role to play in an adolescent’s transition towards adulthood, it is their social development that most concretely defines who they will become as they mature. Indeed, Erickson (1963) and later Marcia (1966), identify the core crisis of adolescence as the formation of personal identity in the face of role confusion (</w:t>
      </w:r>
      <w:r>
        <w:rPr>
          <w:rFonts w:ascii="Arial" w:hAnsi="Arial" w:cs="Arial"/>
          <w:color w:val="000000" w:themeColor="text1"/>
          <w:shd w:val="clear" w:color="auto" w:fill="FFFFFF"/>
        </w:rPr>
        <w:t>both cited in Boyd &amp; Bee, 2021 p. 280)</w:t>
      </w:r>
      <w:r>
        <w:rPr>
          <w:rFonts w:ascii="Arial" w:hAnsi="Arial" w:cs="Arial"/>
          <w:color w:val="000000" w:themeColor="text1"/>
          <w:shd w:val="clear" w:color="auto" w:fill="FFFFFF"/>
        </w:rPr>
        <w:t xml:space="preserve">. As children transition into adolescence and then on to adulthood both their understanding of their place in the world and the world’s perceptions of them shift rapidly, forcing the adolescent to examine their values and beliefs, particularly in relation to their peers. As adolescents shift their focus towards their social status outside of the family unit, peer influence becomes a greater factor in their ongoing social development; a phenomenon that is clearly observed throughout the film, particularly in the shifting dynamic between Alisa and Becky as the former begins to recognise the latter’s behaviour as conflicting with her personal values. Amongst the boys, </w:t>
      </w:r>
      <w:proofErr w:type="spellStart"/>
      <w:r>
        <w:rPr>
          <w:rFonts w:ascii="Arial" w:hAnsi="Arial" w:cs="Arial"/>
          <w:color w:val="000000" w:themeColor="text1"/>
          <w:shd w:val="clear" w:color="auto" w:fill="FFFFFF"/>
        </w:rPr>
        <w:t>Trife</w:t>
      </w:r>
      <w:proofErr w:type="spellEnd"/>
      <w:r>
        <w:rPr>
          <w:rFonts w:ascii="Arial" w:hAnsi="Arial" w:cs="Arial"/>
          <w:color w:val="000000" w:themeColor="text1"/>
          <w:shd w:val="clear" w:color="auto" w:fill="FFFFFF"/>
        </w:rPr>
        <w:t xml:space="preserve"> in particular faces clear role confusion; addressed by his friends as ‘</w:t>
      </w:r>
      <w:proofErr w:type="spellStart"/>
      <w:r>
        <w:rPr>
          <w:rFonts w:ascii="Arial" w:hAnsi="Arial" w:cs="Arial"/>
          <w:color w:val="000000" w:themeColor="text1"/>
          <w:shd w:val="clear" w:color="auto" w:fill="FFFFFF"/>
        </w:rPr>
        <w:t>Trife</w:t>
      </w:r>
      <w:proofErr w:type="spellEnd"/>
      <w:r>
        <w:rPr>
          <w:rFonts w:ascii="Arial" w:hAnsi="Arial" w:cs="Arial"/>
          <w:color w:val="000000" w:themeColor="text1"/>
          <w:shd w:val="clear" w:color="auto" w:fill="FFFFFF"/>
        </w:rPr>
        <w:t xml:space="preserve">’, referred to by his mother and outsiders as ‘Trev’ and identified as ‘Trevor’ by his uncle and uncle’s criminal associates. This confusion is only exacerbated when we consider </w:t>
      </w:r>
      <w:proofErr w:type="spellStart"/>
      <w:r>
        <w:rPr>
          <w:rFonts w:ascii="Arial" w:hAnsi="Arial" w:cs="Arial"/>
          <w:color w:val="000000" w:themeColor="text1"/>
          <w:shd w:val="clear" w:color="auto" w:fill="FFFFFF"/>
        </w:rPr>
        <w:t>Phinney’s</w:t>
      </w:r>
      <w:proofErr w:type="spellEnd"/>
      <w:r>
        <w:rPr>
          <w:rFonts w:ascii="Arial" w:hAnsi="Arial" w:cs="Arial"/>
          <w:color w:val="000000" w:themeColor="text1"/>
          <w:shd w:val="clear" w:color="auto" w:fill="FFFFFF"/>
        </w:rPr>
        <w:t xml:space="preserve"> (1990) theory on the role that ethnicity has in adolescent development; in addition to the typical identity formation, young people from non-white backgrounds face the challenge of </w:t>
      </w:r>
      <w:r w:rsidR="00A20217">
        <w:rPr>
          <w:rFonts w:ascii="Arial" w:hAnsi="Arial" w:cs="Arial"/>
          <w:color w:val="000000" w:themeColor="text1"/>
          <w:shd w:val="clear" w:color="auto" w:fill="FFFFFF"/>
        </w:rPr>
        <w:t xml:space="preserve">understanding and </w:t>
      </w:r>
      <w:r>
        <w:rPr>
          <w:rFonts w:ascii="Arial" w:hAnsi="Arial" w:cs="Arial"/>
          <w:color w:val="000000" w:themeColor="text1"/>
          <w:shd w:val="clear" w:color="auto" w:fill="FFFFFF"/>
        </w:rPr>
        <w:t xml:space="preserve">forming their ethnic identity </w:t>
      </w:r>
      <w:r w:rsidR="00A20217">
        <w:rPr>
          <w:rFonts w:ascii="Arial" w:hAnsi="Arial" w:cs="Arial"/>
          <w:color w:val="000000" w:themeColor="text1"/>
          <w:shd w:val="clear" w:color="auto" w:fill="FFFFFF"/>
        </w:rPr>
        <w:t xml:space="preserve">in relation to their wider surroundings </w:t>
      </w:r>
      <w:r>
        <w:rPr>
          <w:rFonts w:ascii="Arial" w:hAnsi="Arial" w:cs="Arial"/>
          <w:color w:val="000000" w:themeColor="text1"/>
          <w:shd w:val="clear" w:color="auto" w:fill="FFFFFF"/>
        </w:rPr>
        <w:t xml:space="preserve">as they transition into adulthood.    </w:t>
      </w:r>
    </w:p>
    <w:p w:rsidR="00911724" w:rsidRDefault="00911724" w:rsidP="00CE6DB3">
      <w:pPr>
        <w:spacing w:line="480" w:lineRule="auto"/>
        <w:rPr>
          <w:rFonts w:ascii="Arial" w:hAnsi="Arial" w:cs="Arial"/>
          <w:color w:val="000000" w:themeColor="text1"/>
          <w:shd w:val="clear" w:color="auto" w:fill="FFFFFF"/>
        </w:rPr>
      </w:pPr>
    </w:p>
    <w:p w:rsidR="00A20217" w:rsidRDefault="00911724" w:rsidP="00CE6DB3">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  Adults, while present in </w:t>
      </w:r>
      <w:proofErr w:type="spellStart"/>
      <w:r>
        <w:rPr>
          <w:rFonts w:ascii="Arial" w:hAnsi="Arial" w:cs="Arial"/>
          <w:i/>
          <w:color w:val="000000" w:themeColor="text1"/>
          <w:shd w:val="clear" w:color="auto" w:fill="FFFFFF"/>
        </w:rPr>
        <w:t>Kidulthood</w:t>
      </w:r>
      <w:proofErr w:type="spellEnd"/>
      <w:r>
        <w:rPr>
          <w:rFonts w:ascii="Arial" w:hAnsi="Arial" w:cs="Arial"/>
          <w:i/>
          <w:color w:val="000000" w:themeColor="text1"/>
          <w:shd w:val="clear" w:color="auto" w:fill="FFFFFF"/>
        </w:rPr>
        <w:t>,</w:t>
      </w:r>
      <w:r>
        <w:rPr>
          <w:rFonts w:ascii="Arial" w:hAnsi="Arial" w:cs="Arial"/>
          <w:color w:val="000000" w:themeColor="text1"/>
          <w:shd w:val="clear" w:color="auto" w:fill="FFFFFF"/>
        </w:rPr>
        <w:t xml:space="preserve"> function very much in the periphery, with most familial adults firmly absent, whether physically or emotionally. In the few cases where adults feature more prominently they are the aggressors, the exploiters, or obstacles to the adolescent characters’ positive development.</w:t>
      </w:r>
      <w:r w:rsidR="00A20217">
        <w:rPr>
          <w:rFonts w:ascii="Arial" w:hAnsi="Arial" w:cs="Arial"/>
          <w:color w:val="000000" w:themeColor="text1"/>
          <w:shd w:val="clear" w:color="auto" w:fill="FFFFFF"/>
        </w:rPr>
        <w:t xml:space="preserve"> In the following section we will discuss what provisions may be put in place to provide the young people with the positive adult mentors or role-models that would facilitate their transition.</w:t>
      </w:r>
    </w:p>
    <w:p w:rsidR="00CE6DB3" w:rsidRDefault="00A20217" w:rsidP="00A20217">
      <w:pPr>
        <w:spacing w:line="480" w:lineRule="auto"/>
        <w:jc w:val="center"/>
        <w:rPr>
          <w:rFonts w:ascii="Arial" w:hAnsi="Arial" w:cs="Arial"/>
          <w:b/>
          <w:i/>
          <w:color w:val="000000" w:themeColor="text1"/>
          <w:sz w:val="24"/>
          <w:szCs w:val="24"/>
          <w:shd w:val="clear" w:color="auto" w:fill="FFFFFF"/>
        </w:rPr>
      </w:pPr>
      <w:r>
        <w:rPr>
          <w:rFonts w:ascii="Arial" w:hAnsi="Arial" w:cs="Arial"/>
          <w:b/>
          <w:i/>
          <w:color w:val="000000" w:themeColor="text1"/>
          <w:sz w:val="24"/>
          <w:szCs w:val="24"/>
          <w:shd w:val="clear" w:color="auto" w:fill="FFFFFF"/>
        </w:rPr>
        <w:lastRenderedPageBreak/>
        <w:t xml:space="preserve">“You </w:t>
      </w:r>
      <w:proofErr w:type="spellStart"/>
      <w:r>
        <w:rPr>
          <w:rFonts w:ascii="Arial" w:hAnsi="Arial" w:cs="Arial"/>
          <w:b/>
          <w:i/>
          <w:color w:val="000000" w:themeColor="text1"/>
          <w:sz w:val="24"/>
          <w:szCs w:val="24"/>
          <w:shd w:val="clear" w:color="auto" w:fill="FFFFFF"/>
        </w:rPr>
        <w:t>ain’t</w:t>
      </w:r>
      <w:proofErr w:type="spellEnd"/>
      <w:r>
        <w:rPr>
          <w:rFonts w:ascii="Arial" w:hAnsi="Arial" w:cs="Arial"/>
          <w:b/>
          <w:i/>
          <w:color w:val="000000" w:themeColor="text1"/>
          <w:sz w:val="24"/>
          <w:szCs w:val="24"/>
          <w:shd w:val="clear" w:color="auto" w:fill="FFFFFF"/>
        </w:rPr>
        <w:t xml:space="preserve"> got us. You </w:t>
      </w:r>
      <w:proofErr w:type="spellStart"/>
      <w:r>
        <w:rPr>
          <w:rFonts w:ascii="Arial" w:hAnsi="Arial" w:cs="Arial"/>
          <w:b/>
          <w:i/>
          <w:color w:val="000000" w:themeColor="text1"/>
          <w:sz w:val="24"/>
          <w:szCs w:val="24"/>
          <w:shd w:val="clear" w:color="auto" w:fill="FFFFFF"/>
        </w:rPr>
        <w:t>ain’t</w:t>
      </w:r>
      <w:proofErr w:type="spellEnd"/>
      <w:r>
        <w:rPr>
          <w:rFonts w:ascii="Arial" w:hAnsi="Arial" w:cs="Arial"/>
          <w:b/>
          <w:i/>
          <w:color w:val="000000" w:themeColor="text1"/>
          <w:sz w:val="24"/>
          <w:szCs w:val="24"/>
          <w:shd w:val="clear" w:color="auto" w:fill="FFFFFF"/>
        </w:rPr>
        <w:t xml:space="preserve"> got no-one no more.”</w:t>
      </w:r>
    </w:p>
    <w:p w:rsidR="00A20217" w:rsidRDefault="00A20217" w:rsidP="00A20217">
      <w:pPr>
        <w:spacing w:line="480" w:lineRule="auto"/>
        <w:jc w:val="cente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Jay, </w:t>
      </w:r>
      <w:proofErr w:type="spellStart"/>
      <w:r>
        <w:rPr>
          <w:rFonts w:ascii="Arial" w:hAnsi="Arial" w:cs="Arial"/>
          <w:i/>
          <w:color w:val="000000" w:themeColor="text1"/>
          <w:sz w:val="24"/>
          <w:szCs w:val="24"/>
          <w:shd w:val="clear" w:color="auto" w:fill="FFFFFF"/>
        </w:rPr>
        <w:t>Kidulthood</w:t>
      </w:r>
      <w:proofErr w:type="spellEnd"/>
      <w:r>
        <w:rPr>
          <w:rFonts w:ascii="Arial" w:hAnsi="Arial" w:cs="Arial"/>
          <w:i/>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(2006)</w:t>
      </w:r>
    </w:p>
    <w:p w:rsidR="00A20217" w:rsidRDefault="00A20217" w:rsidP="00A20217">
      <w:pPr>
        <w:spacing w:line="480" w:lineRule="auto"/>
        <w:jc w:val="center"/>
        <w:rPr>
          <w:rFonts w:ascii="Arial" w:hAnsi="Arial" w:cs="Arial"/>
          <w:color w:val="000000" w:themeColor="text1"/>
          <w:sz w:val="24"/>
          <w:szCs w:val="24"/>
          <w:shd w:val="clear" w:color="auto" w:fill="FFFFFF"/>
        </w:rPr>
      </w:pPr>
    </w:p>
    <w:p w:rsidR="00A20217" w:rsidRPr="00A20217" w:rsidRDefault="00A20217" w:rsidP="00A20217">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As previously discussed, there is a clear deficit of adult support provided to the adolescent characters throughout the film; without their peers they would be completely isolated, struggling through their transition alone. The primary suggestion for provision from this report would therefore be to address this deficit, in the first instance establishing community youth work projects such as youth clubs and detached work and then undertaking a holistic approach; extending an offer to the adults in this community, the families and school staff specifically, to allow them to better understand the issues that the adolescents are facing. By addressing the dearth of understanding that the adults in this film seem to display regarding adolescents we can begin to empower the community at large, encouraging the adults within it to examine their relationships with young people and recognise opportunities to nurture and facilitate their development; </w:t>
      </w:r>
      <w:r w:rsidRPr="00A20217">
        <w:rPr>
          <w:rFonts w:ascii="Arial" w:hAnsi="Arial" w:cs="Arial"/>
          <w:color w:val="000000" w:themeColor="text1"/>
          <w:shd w:val="clear" w:color="auto" w:fill="FFFFFF"/>
        </w:rPr>
        <w:t xml:space="preserve">as </w:t>
      </w:r>
      <w:r w:rsidRPr="00A20217">
        <w:rPr>
          <w:rFonts w:ascii="Arial" w:hAnsi="Arial" w:cs="Arial"/>
        </w:rPr>
        <w:t>Race and O’Keefe (2017, p.17</w:t>
      </w:r>
      <w:r>
        <w:rPr>
          <w:rFonts w:ascii="Arial" w:hAnsi="Arial" w:cs="Arial"/>
        </w:rPr>
        <w:t xml:space="preserve">) note, it is key to the success of a community that power and knowledge is shared between all residents. </w:t>
      </w:r>
      <w:r>
        <w:rPr>
          <w:rFonts w:ascii="Arial" w:hAnsi="Arial" w:cs="Arial"/>
          <w:color w:val="000000" w:themeColor="text1"/>
          <w:shd w:val="clear" w:color="auto" w:fill="FFFFFF"/>
        </w:rPr>
        <w:t xml:space="preserve"> </w:t>
      </w:r>
    </w:p>
    <w:p w:rsidR="00A20217" w:rsidRPr="00A20217" w:rsidRDefault="00A20217" w:rsidP="00A20217">
      <w:pPr>
        <w:spacing w:line="480" w:lineRule="auto"/>
        <w:jc w:val="center"/>
        <w:rPr>
          <w:rFonts w:ascii="Arial" w:hAnsi="Arial" w:cs="Arial"/>
          <w:i/>
          <w:color w:val="222222"/>
          <w:sz w:val="24"/>
          <w:szCs w:val="24"/>
          <w:shd w:val="clear" w:color="auto" w:fill="FFFFFF"/>
        </w:rPr>
      </w:pPr>
    </w:p>
    <w:p w:rsidR="00A20217" w:rsidRDefault="00A20217" w:rsidP="00CE6DB3">
      <w:pPr>
        <w:spacing w:line="480" w:lineRule="auto"/>
        <w:rPr>
          <w:rFonts w:ascii="Arial" w:hAnsi="Arial" w:cs="Arial"/>
          <w:color w:val="222222"/>
          <w:shd w:val="clear" w:color="auto" w:fill="FFFFFF"/>
        </w:rPr>
      </w:pPr>
      <w:r>
        <w:rPr>
          <w:rFonts w:ascii="Arial" w:hAnsi="Arial" w:cs="Arial"/>
          <w:color w:val="222222"/>
          <w:shd w:val="clear" w:color="auto" w:fill="FFFFFF"/>
        </w:rPr>
        <w:t>This could be achieved in numerous ways; through the courses on adolescent behaviour that are present in many local authorities’ social service portfolios, school-based youth work that could inform educators as well as young people, shared community spaces that provide opportunities to break down the barriers between the age groups etc.</w:t>
      </w:r>
    </w:p>
    <w:p w:rsidR="00A20217" w:rsidRDefault="00A20217" w:rsidP="00CE6DB3">
      <w:pPr>
        <w:spacing w:line="480" w:lineRule="auto"/>
        <w:rPr>
          <w:rFonts w:ascii="Arial" w:hAnsi="Arial" w:cs="Arial"/>
          <w:color w:val="222222"/>
          <w:shd w:val="clear" w:color="auto" w:fill="FFFFFF"/>
        </w:rPr>
      </w:pPr>
    </w:p>
    <w:p w:rsidR="00A20217" w:rsidRDefault="00A20217" w:rsidP="00CE6DB3">
      <w:pPr>
        <w:spacing w:line="480" w:lineRule="auto"/>
        <w:rPr>
          <w:rFonts w:ascii="Arial" w:hAnsi="Arial" w:cs="Arial"/>
          <w:color w:val="222222"/>
          <w:shd w:val="clear" w:color="auto" w:fill="FFFFFF"/>
        </w:rPr>
      </w:pPr>
      <w:r>
        <w:rPr>
          <w:rFonts w:ascii="Arial" w:hAnsi="Arial" w:cs="Arial"/>
          <w:color w:val="222222"/>
          <w:shd w:val="clear" w:color="auto" w:fill="FFFFFF"/>
        </w:rPr>
        <w:t xml:space="preserve">Generally, work is required to raise awareness of safeguarding; with a better understanding of the possible warning signs of exploitation the educators and parents within the world of </w:t>
      </w:r>
      <w:proofErr w:type="spellStart"/>
      <w:r>
        <w:rPr>
          <w:rFonts w:ascii="Arial" w:hAnsi="Arial" w:cs="Arial"/>
          <w:i/>
          <w:color w:val="222222"/>
          <w:shd w:val="clear" w:color="auto" w:fill="FFFFFF"/>
        </w:rPr>
        <w:t>Kidulthood</w:t>
      </w:r>
      <w:proofErr w:type="spellEnd"/>
      <w:r>
        <w:rPr>
          <w:rFonts w:ascii="Arial" w:hAnsi="Arial" w:cs="Arial"/>
          <w:color w:val="222222"/>
          <w:shd w:val="clear" w:color="auto" w:fill="FFFFFF"/>
        </w:rPr>
        <w:t xml:space="preserve"> could have likely prevented Katie’s death by suicide, </w:t>
      </w:r>
      <w:proofErr w:type="spellStart"/>
      <w:r>
        <w:rPr>
          <w:rFonts w:ascii="Arial" w:hAnsi="Arial" w:cs="Arial"/>
          <w:color w:val="222222"/>
          <w:shd w:val="clear" w:color="auto" w:fill="FFFFFF"/>
        </w:rPr>
        <w:t>Trife’s</w:t>
      </w:r>
      <w:proofErr w:type="spellEnd"/>
      <w:r>
        <w:rPr>
          <w:rFonts w:ascii="Arial" w:hAnsi="Arial" w:cs="Arial"/>
          <w:color w:val="222222"/>
          <w:shd w:val="clear" w:color="auto" w:fill="FFFFFF"/>
        </w:rPr>
        <w:t xml:space="preserve"> involvement with his uncle and the sexual exploitation of Alisa and Becky, if not at the least recognised when it was happening and taken steps to prevent further harm. </w:t>
      </w:r>
    </w:p>
    <w:p w:rsidR="00A20217" w:rsidRDefault="00A20217" w:rsidP="00CE6DB3">
      <w:pPr>
        <w:spacing w:line="480" w:lineRule="auto"/>
        <w:rPr>
          <w:rFonts w:ascii="Arial" w:hAnsi="Arial" w:cs="Arial"/>
          <w:color w:val="222222"/>
          <w:shd w:val="clear" w:color="auto" w:fill="FFFFFF"/>
        </w:rPr>
      </w:pPr>
    </w:p>
    <w:p w:rsidR="00A20217" w:rsidRDefault="00A20217" w:rsidP="00CE6DB3">
      <w:pPr>
        <w:spacing w:line="480" w:lineRule="auto"/>
        <w:rPr>
          <w:rFonts w:ascii="Arial" w:hAnsi="Arial" w:cs="Arial"/>
          <w:color w:val="222222"/>
          <w:shd w:val="clear" w:color="auto" w:fill="FFFFFF"/>
        </w:rPr>
      </w:pPr>
      <w:r>
        <w:rPr>
          <w:rFonts w:ascii="Arial" w:hAnsi="Arial" w:cs="Arial"/>
          <w:color w:val="222222"/>
          <w:shd w:val="clear" w:color="auto" w:fill="FFFFFF"/>
        </w:rPr>
        <w:lastRenderedPageBreak/>
        <w:t xml:space="preserve">More specifically, in the cases of Alisa, Becky, </w:t>
      </w:r>
      <w:proofErr w:type="spellStart"/>
      <w:r>
        <w:rPr>
          <w:rFonts w:ascii="Arial" w:hAnsi="Arial" w:cs="Arial"/>
          <w:color w:val="222222"/>
          <w:shd w:val="clear" w:color="auto" w:fill="FFFFFF"/>
        </w:rPr>
        <w:t>Trife</w:t>
      </w:r>
      <w:proofErr w:type="spellEnd"/>
      <w:r>
        <w:rPr>
          <w:rFonts w:ascii="Arial" w:hAnsi="Arial" w:cs="Arial"/>
          <w:color w:val="222222"/>
          <w:shd w:val="clear" w:color="auto" w:fill="FFFFFF"/>
        </w:rPr>
        <w:t xml:space="preserve"> and Jay one would hope to see greater provision for conversations and information around sexual health, whether through signposting towards the health service or targeted work with the peer group at large; highlighting the potential risks of exploitation, dispelling myths about sex and providing access to safer sexual practice through condom schemes and sessions on healthy relationships.</w:t>
      </w:r>
    </w:p>
    <w:p w:rsidR="00A20217" w:rsidRDefault="00A20217" w:rsidP="00CE6DB3">
      <w:pPr>
        <w:spacing w:line="480" w:lineRule="auto"/>
        <w:rPr>
          <w:rFonts w:ascii="Arial" w:hAnsi="Arial" w:cs="Arial"/>
          <w:color w:val="222222"/>
          <w:shd w:val="clear" w:color="auto" w:fill="FFFFFF"/>
        </w:rPr>
      </w:pPr>
    </w:p>
    <w:p w:rsidR="00A20217" w:rsidRDefault="00A20217" w:rsidP="00CE6DB3">
      <w:pPr>
        <w:spacing w:line="480" w:lineRule="auto"/>
        <w:rPr>
          <w:rFonts w:ascii="Arial" w:hAnsi="Arial" w:cs="Arial"/>
          <w:color w:val="222222"/>
          <w:shd w:val="clear" w:color="auto" w:fill="FFFFFF"/>
        </w:rPr>
      </w:pPr>
      <w:r>
        <w:rPr>
          <w:rFonts w:ascii="Arial" w:hAnsi="Arial" w:cs="Arial"/>
          <w:color w:val="222222"/>
          <w:shd w:val="clear" w:color="auto" w:fill="FFFFFF"/>
        </w:rPr>
        <w:t>Further, some form of youth work provision such as a youth club would provide what the adolescents in this film are sorely lacking; positive adult role models and trusted adults who can facilitate their development (</w:t>
      </w:r>
      <w:proofErr w:type="spellStart"/>
      <w:r>
        <w:rPr>
          <w:rFonts w:ascii="Arial" w:hAnsi="Arial" w:cs="Arial"/>
          <w:sz w:val="24"/>
          <w:szCs w:val="24"/>
        </w:rPr>
        <w:t>Mair</w:t>
      </w:r>
      <w:proofErr w:type="spellEnd"/>
      <w:r>
        <w:rPr>
          <w:rFonts w:ascii="Arial" w:hAnsi="Arial" w:cs="Arial"/>
          <w:sz w:val="24"/>
          <w:szCs w:val="24"/>
        </w:rPr>
        <w:t xml:space="preserve">, </w:t>
      </w:r>
      <w:r>
        <w:rPr>
          <w:rFonts w:ascii="Arial" w:hAnsi="Arial" w:cs="Arial"/>
          <w:sz w:val="24"/>
          <w:szCs w:val="24"/>
        </w:rPr>
        <w:t>2016)</w:t>
      </w:r>
      <w:r>
        <w:rPr>
          <w:rFonts w:ascii="Arial" w:hAnsi="Arial" w:cs="Arial"/>
          <w:color w:val="222222"/>
          <w:shd w:val="clear" w:color="auto" w:fill="FFFFFF"/>
        </w:rPr>
        <w:t>.</w:t>
      </w:r>
    </w:p>
    <w:p w:rsidR="00A20217" w:rsidRDefault="00A20217" w:rsidP="00CE6DB3">
      <w:pPr>
        <w:spacing w:line="480" w:lineRule="auto"/>
        <w:rPr>
          <w:rFonts w:ascii="Arial" w:hAnsi="Arial" w:cs="Arial"/>
          <w:color w:val="222222"/>
          <w:shd w:val="clear" w:color="auto" w:fill="FFFFFF"/>
        </w:rPr>
      </w:pPr>
    </w:p>
    <w:p w:rsidR="001145DA" w:rsidRPr="00A20217" w:rsidRDefault="00A20217" w:rsidP="00CE6DB3">
      <w:pPr>
        <w:spacing w:line="480" w:lineRule="auto"/>
        <w:rPr>
          <w:rFonts w:ascii="Arial" w:hAnsi="Arial" w:cs="Arial"/>
          <w:color w:val="222222"/>
          <w:shd w:val="clear" w:color="auto" w:fill="FFFFFF"/>
        </w:rPr>
      </w:pPr>
      <w:r>
        <w:rPr>
          <w:rFonts w:ascii="Arial" w:hAnsi="Arial" w:cs="Arial"/>
          <w:color w:val="222222"/>
          <w:shd w:val="clear" w:color="auto" w:fill="FFFFFF"/>
        </w:rPr>
        <w:t xml:space="preserve">Ultimately, </w:t>
      </w:r>
      <w:proofErr w:type="spellStart"/>
      <w:r>
        <w:rPr>
          <w:rFonts w:ascii="Arial" w:hAnsi="Arial" w:cs="Arial"/>
          <w:i/>
          <w:color w:val="222222"/>
          <w:shd w:val="clear" w:color="auto" w:fill="FFFFFF"/>
        </w:rPr>
        <w:t>Kidulthood</w:t>
      </w:r>
      <w:proofErr w:type="spellEnd"/>
      <w:r>
        <w:rPr>
          <w:rFonts w:ascii="Arial" w:hAnsi="Arial" w:cs="Arial"/>
          <w:color w:val="222222"/>
          <w:shd w:val="clear" w:color="auto" w:fill="FFFFFF"/>
        </w:rPr>
        <w:t xml:space="preserve">, despite its age, remains relevant when regarding adolescence as a whole, as well as through the more specific lens of youth work. As discussed throughout this report, the behaviours and issues demonstrated and faced by the young people in this film are representative of those seen in reality across the majority of western industrialised civilisation. The film, and this subsequent report, highlight is the importance of understanding these behaviours and issues, not only for those operating within a youth work setting but for all adults who share spaces with adolescents; starting, as </w:t>
      </w:r>
      <w:proofErr w:type="spellStart"/>
      <w:r>
        <w:rPr>
          <w:rFonts w:ascii="Arial" w:hAnsi="Arial" w:cs="Arial"/>
          <w:color w:val="222222"/>
          <w:shd w:val="clear" w:color="auto" w:fill="FFFFFF"/>
        </w:rPr>
        <w:t>Jeffs</w:t>
      </w:r>
      <w:proofErr w:type="spellEnd"/>
      <w:r>
        <w:rPr>
          <w:rFonts w:ascii="Arial" w:hAnsi="Arial" w:cs="Arial"/>
          <w:color w:val="222222"/>
          <w:shd w:val="clear" w:color="auto" w:fill="FFFFFF"/>
        </w:rPr>
        <w:t xml:space="preserve"> &amp; Smith state</w:t>
      </w:r>
      <w:r w:rsidRPr="00A20217">
        <w:rPr>
          <w:rFonts w:ascii="Arial" w:hAnsi="Arial" w:cs="Arial"/>
          <w:color w:val="222222"/>
          <w:shd w:val="clear" w:color="auto" w:fill="FFFFFF"/>
        </w:rPr>
        <w:t xml:space="preserve">, </w:t>
      </w:r>
      <w:r w:rsidRPr="00A20217">
        <w:rPr>
          <w:rFonts w:ascii="Arial" w:hAnsi="Arial" w:cs="Arial"/>
        </w:rPr>
        <w:t>‘</w:t>
      </w:r>
      <w:r w:rsidRPr="00A20217">
        <w:rPr>
          <w:rFonts w:ascii="Arial" w:hAnsi="Arial" w:cs="Arial"/>
          <w:i/>
        </w:rPr>
        <w:t>wherever young people are’</w:t>
      </w:r>
      <w:r w:rsidRPr="00A20217">
        <w:rPr>
          <w:rFonts w:ascii="Arial" w:hAnsi="Arial" w:cs="Arial"/>
        </w:rPr>
        <w:t xml:space="preserve"> </w:t>
      </w:r>
      <w:r w:rsidRPr="00A20217">
        <w:rPr>
          <w:rFonts w:ascii="Arial" w:hAnsi="Arial" w:cs="Arial"/>
        </w:rPr>
        <w:t>(</w:t>
      </w:r>
      <w:r w:rsidRPr="00A20217">
        <w:rPr>
          <w:rFonts w:ascii="Arial" w:hAnsi="Arial" w:cs="Arial"/>
        </w:rPr>
        <w:t xml:space="preserve">p.2, 2010). </w:t>
      </w:r>
      <w:r w:rsidRPr="00A20217">
        <w:rPr>
          <w:rFonts w:ascii="Arial" w:hAnsi="Arial" w:cs="Arial"/>
          <w:color w:val="222222"/>
          <w:shd w:val="clear" w:color="auto" w:fill="FFFFFF"/>
        </w:rPr>
        <w:t xml:space="preserve">       </w:t>
      </w:r>
    </w:p>
    <w:p w:rsidR="001145DA" w:rsidRDefault="001145DA" w:rsidP="00CE6DB3">
      <w:pPr>
        <w:spacing w:line="480" w:lineRule="auto"/>
        <w:rPr>
          <w:rFonts w:ascii="Arial" w:hAnsi="Arial" w:cs="Arial"/>
          <w:color w:val="222222"/>
          <w:shd w:val="clear" w:color="auto" w:fill="FFFFFF"/>
        </w:rPr>
      </w:pPr>
    </w:p>
    <w:p w:rsidR="00CE6DB3" w:rsidRDefault="00CE6DB3" w:rsidP="00CE6DB3">
      <w:pPr>
        <w:spacing w:line="480" w:lineRule="auto"/>
        <w:rPr>
          <w:rFonts w:ascii="Arial" w:hAnsi="Arial" w:cs="Arial"/>
          <w:color w:val="222222"/>
          <w:shd w:val="clear" w:color="auto" w:fill="FFFFFF"/>
        </w:rPr>
      </w:pPr>
    </w:p>
    <w:p w:rsidR="00CE6DB3" w:rsidRPr="00CE6DB3" w:rsidRDefault="00CE6DB3" w:rsidP="00CE6DB3">
      <w:pPr>
        <w:spacing w:line="480" w:lineRule="auto"/>
        <w:rPr>
          <w:rFonts w:ascii="Arial" w:hAnsi="Arial" w:cs="Arial"/>
          <w:color w:val="222222"/>
          <w:shd w:val="clear" w:color="auto" w:fill="FFFFFF"/>
        </w:rPr>
      </w:pPr>
      <w:r>
        <w:rPr>
          <w:rFonts w:ascii="Arial" w:hAnsi="Arial" w:cs="Arial"/>
          <w:color w:val="222222"/>
          <w:shd w:val="clear" w:color="auto" w:fill="FFFFFF"/>
        </w:rPr>
        <w:t xml:space="preserve">        </w:t>
      </w:r>
    </w:p>
    <w:p w:rsidR="00CE6DB3" w:rsidRPr="00CE6DB3" w:rsidRDefault="00CE6DB3" w:rsidP="00CE6DB3">
      <w:pPr>
        <w:spacing w:line="480" w:lineRule="auto"/>
        <w:jc w:val="center"/>
        <w:rPr>
          <w:rFonts w:ascii="Arial" w:hAnsi="Arial" w:cs="Arial"/>
          <w:i/>
          <w:color w:val="222222"/>
          <w:sz w:val="24"/>
          <w:szCs w:val="24"/>
          <w:shd w:val="clear" w:color="auto" w:fill="FFFFFF"/>
        </w:rPr>
      </w:pPr>
    </w:p>
    <w:p w:rsidR="00CE6DB3" w:rsidRPr="00CE6DB3" w:rsidRDefault="00CE6DB3" w:rsidP="00CE6DB3">
      <w:pPr>
        <w:spacing w:line="480" w:lineRule="auto"/>
        <w:jc w:val="center"/>
        <w:rPr>
          <w:rFonts w:ascii="Arial" w:hAnsi="Arial" w:cs="Arial"/>
          <w:b/>
          <w:i/>
          <w:color w:val="222222"/>
          <w:sz w:val="24"/>
          <w:szCs w:val="24"/>
          <w:shd w:val="clear" w:color="auto" w:fill="FFFFFF"/>
        </w:rPr>
      </w:pPr>
      <w:r>
        <w:rPr>
          <w:rFonts w:ascii="Arial" w:hAnsi="Arial" w:cs="Arial"/>
          <w:b/>
          <w:i/>
          <w:color w:val="222222"/>
          <w:sz w:val="24"/>
          <w:szCs w:val="24"/>
          <w:shd w:val="clear" w:color="auto" w:fill="FFFFFF"/>
        </w:rPr>
        <w:t xml:space="preserve"> </w:t>
      </w:r>
    </w:p>
    <w:p w:rsidR="00CE6DB3" w:rsidRPr="00CE6DB3" w:rsidRDefault="00CE6DB3" w:rsidP="00CE6DB3">
      <w:pPr>
        <w:spacing w:line="480" w:lineRule="auto"/>
        <w:jc w:val="center"/>
        <w:rPr>
          <w:rFonts w:ascii="Arial" w:hAnsi="Arial" w:cs="Arial"/>
          <w:b/>
          <w:sz w:val="24"/>
          <w:szCs w:val="24"/>
        </w:rPr>
      </w:pPr>
    </w:p>
    <w:p w:rsidR="004B4CFC" w:rsidRDefault="004B4CFC" w:rsidP="004B4CFC">
      <w:pPr>
        <w:spacing w:line="480" w:lineRule="auto"/>
        <w:rPr>
          <w:rFonts w:ascii="Arial" w:hAnsi="Arial" w:cs="Arial"/>
          <w:sz w:val="24"/>
          <w:szCs w:val="24"/>
        </w:rPr>
      </w:pPr>
      <w:r>
        <w:rPr>
          <w:rFonts w:ascii="Arial" w:hAnsi="Arial" w:cs="Arial"/>
          <w:sz w:val="24"/>
          <w:szCs w:val="24"/>
        </w:rPr>
        <w:t xml:space="preserve">    </w:t>
      </w:r>
    </w:p>
    <w:p w:rsidR="0001266B" w:rsidRDefault="0001266B" w:rsidP="004B4CFC">
      <w:pPr>
        <w:spacing w:line="480" w:lineRule="auto"/>
        <w:rPr>
          <w:rFonts w:ascii="Arial" w:hAnsi="Arial" w:cs="Arial"/>
          <w:sz w:val="24"/>
          <w:szCs w:val="24"/>
        </w:rPr>
      </w:pPr>
    </w:p>
    <w:p w:rsidR="0001266B" w:rsidRDefault="0001266B" w:rsidP="0001266B">
      <w:pPr>
        <w:spacing w:line="480" w:lineRule="auto"/>
        <w:jc w:val="center"/>
        <w:rPr>
          <w:rFonts w:ascii="Arial" w:hAnsi="Arial" w:cs="Arial"/>
          <w:b/>
          <w:i/>
        </w:rPr>
      </w:pPr>
      <w:r w:rsidRPr="0001266B">
        <w:rPr>
          <w:rFonts w:ascii="Arial" w:hAnsi="Arial" w:cs="Arial"/>
          <w:b/>
          <w:i/>
        </w:rPr>
        <w:lastRenderedPageBreak/>
        <w:t>References &amp; Further Reading</w:t>
      </w:r>
    </w:p>
    <w:p w:rsidR="0001266B" w:rsidRPr="0001266B" w:rsidRDefault="0001266B" w:rsidP="0001266B">
      <w:pPr>
        <w:spacing w:line="480" w:lineRule="auto"/>
        <w:jc w:val="center"/>
        <w:rPr>
          <w:rFonts w:ascii="Arial" w:hAnsi="Arial" w:cs="Arial"/>
          <w:b/>
          <w:i/>
        </w:rPr>
      </w:pPr>
      <w:bookmarkStart w:id="0" w:name="_GoBack"/>
      <w:bookmarkEnd w:id="0"/>
    </w:p>
    <w:p w:rsidR="0001266B" w:rsidRPr="0001266B" w:rsidRDefault="0001266B" w:rsidP="0001266B">
      <w:pPr>
        <w:spacing w:after="240" w:line="360" w:lineRule="auto"/>
        <w:rPr>
          <w:rFonts w:ascii="Arial" w:eastAsia="Times New Roman" w:hAnsi="Arial" w:cs="Arial"/>
          <w:lang w:eastAsia="en-GB"/>
        </w:rPr>
      </w:pPr>
      <w:proofErr w:type="spellStart"/>
      <w:r w:rsidRPr="0001266B">
        <w:rPr>
          <w:rFonts w:ascii="Arial" w:eastAsia="Times New Roman" w:hAnsi="Arial" w:cs="Arial"/>
          <w:lang w:eastAsia="en-GB"/>
        </w:rPr>
        <w:t>Andriessen</w:t>
      </w:r>
      <w:proofErr w:type="spellEnd"/>
      <w:r w:rsidRPr="0001266B">
        <w:rPr>
          <w:rFonts w:ascii="Arial" w:eastAsia="Times New Roman" w:hAnsi="Arial" w:cs="Arial"/>
          <w:lang w:eastAsia="en-GB"/>
        </w:rPr>
        <w:t xml:space="preserve">, K., </w:t>
      </w:r>
      <w:proofErr w:type="spellStart"/>
      <w:r w:rsidRPr="0001266B">
        <w:rPr>
          <w:rFonts w:ascii="Arial" w:eastAsia="Times New Roman" w:hAnsi="Arial" w:cs="Arial"/>
          <w:lang w:eastAsia="en-GB"/>
        </w:rPr>
        <w:t>Krysinska</w:t>
      </w:r>
      <w:proofErr w:type="spellEnd"/>
      <w:r w:rsidRPr="0001266B">
        <w:rPr>
          <w:rFonts w:ascii="Arial" w:eastAsia="Times New Roman" w:hAnsi="Arial" w:cs="Arial"/>
          <w:lang w:eastAsia="en-GB"/>
        </w:rPr>
        <w:t xml:space="preserve">, K., </w:t>
      </w:r>
      <w:proofErr w:type="spellStart"/>
      <w:r w:rsidRPr="0001266B">
        <w:rPr>
          <w:rFonts w:ascii="Arial" w:eastAsia="Times New Roman" w:hAnsi="Arial" w:cs="Arial"/>
          <w:lang w:eastAsia="en-GB"/>
        </w:rPr>
        <w:t>Rickwood</w:t>
      </w:r>
      <w:proofErr w:type="spellEnd"/>
      <w:r w:rsidRPr="0001266B">
        <w:rPr>
          <w:rFonts w:ascii="Arial" w:eastAsia="Times New Roman" w:hAnsi="Arial" w:cs="Arial"/>
          <w:lang w:eastAsia="en-GB"/>
        </w:rPr>
        <w:t xml:space="preserve">, D. and </w:t>
      </w:r>
      <w:proofErr w:type="spellStart"/>
      <w:r w:rsidRPr="0001266B">
        <w:rPr>
          <w:rFonts w:ascii="Arial" w:eastAsia="Times New Roman" w:hAnsi="Arial" w:cs="Arial"/>
          <w:lang w:eastAsia="en-GB"/>
        </w:rPr>
        <w:t>Pirkis</w:t>
      </w:r>
      <w:proofErr w:type="spellEnd"/>
      <w:r w:rsidRPr="0001266B">
        <w:rPr>
          <w:rFonts w:ascii="Arial" w:eastAsia="Times New Roman" w:hAnsi="Arial" w:cs="Arial"/>
          <w:lang w:eastAsia="en-GB"/>
        </w:rPr>
        <w:t xml:space="preserve">, J. (2020). ‘It Changes Your Orbit’: The Impact of Suicide and Traumatic Death on Adolescents as Experienced by Adolescents and Parents. </w:t>
      </w:r>
      <w:r w:rsidRPr="0001266B">
        <w:rPr>
          <w:rFonts w:ascii="Arial" w:eastAsia="Times New Roman" w:hAnsi="Arial" w:cs="Arial"/>
          <w:i/>
          <w:iCs/>
          <w:lang w:eastAsia="en-GB"/>
        </w:rPr>
        <w:t>International Journal of Environmental Research and Public Health</w:t>
      </w:r>
      <w:r w:rsidRPr="0001266B">
        <w:rPr>
          <w:rFonts w:ascii="Arial" w:eastAsia="Times New Roman" w:hAnsi="Arial" w:cs="Arial"/>
          <w:lang w:eastAsia="en-GB"/>
        </w:rPr>
        <w:t xml:space="preserve">, [online] 17(24), p.9356. </w:t>
      </w:r>
      <w:proofErr w:type="spellStart"/>
      <w:r w:rsidRPr="0001266B">
        <w:rPr>
          <w:rFonts w:ascii="Arial" w:eastAsia="Times New Roman" w:hAnsi="Arial" w:cs="Arial"/>
          <w:lang w:eastAsia="en-GB"/>
        </w:rPr>
        <w:t>doi:https</w:t>
      </w:r>
      <w:proofErr w:type="spellEnd"/>
      <w:r w:rsidRPr="0001266B">
        <w:rPr>
          <w:rFonts w:ascii="Arial" w:eastAsia="Times New Roman" w:hAnsi="Arial" w:cs="Arial"/>
          <w:lang w:eastAsia="en-GB"/>
        </w:rPr>
        <w:t>://doi.org/10.3390/ijerph17249356.</w:t>
      </w:r>
    </w:p>
    <w:p w:rsidR="0001266B" w:rsidRPr="0001266B" w:rsidRDefault="0001266B" w:rsidP="0001266B">
      <w:pPr>
        <w:spacing w:after="240" w:line="360" w:lineRule="auto"/>
        <w:rPr>
          <w:rFonts w:ascii="Arial" w:eastAsia="Times New Roman" w:hAnsi="Arial" w:cs="Arial"/>
          <w:lang w:eastAsia="en-GB"/>
        </w:rPr>
      </w:pPr>
      <w:r w:rsidRPr="0001266B">
        <w:rPr>
          <w:rFonts w:ascii="Arial" w:eastAsia="Times New Roman" w:hAnsi="Arial" w:cs="Arial"/>
          <w:lang w:eastAsia="en-GB"/>
        </w:rPr>
        <w:t xml:space="preserve">Boyd, D.L and Bee, H.L. (2019). </w:t>
      </w:r>
      <w:r w:rsidRPr="0001266B">
        <w:rPr>
          <w:rFonts w:ascii="Arial" w:eastAsia="Times New Roman" w:hAnsi="Arial" w:cs="Arial"/>
          <w:i/>
          <w:iCs/>
          <w:lang w:eastAsia="en-GB"/>
        </w:rPr>
        <w:t>Lifespan Development</w:t>
      </w:r>
      <w:r w:rsidRPr="0001266B">
        <w:rPr>
          <w:rFonts w:ascii="Arial" w:eastAsia="Times New Roman" w:hAnsi="Arial" w:cs="Arial"/>
          <w:lang w:eastAsia="en-GB"/>
        </w:rPr>
        <w:t>. 8th ed. Harlow: Pearson.</w:t>
      </w:r>
    </w:p>
    <w:p w:rsidR="0001266B" w:rsidRPr="0001266B" w:rsidRDefault="0001266B" w:rsidP="0001266B">
      <w:pPr>
        <w:spacing w:after="240" w:line="360" w:lineRule="auto"/>
        <w:rPr>
          <w:rFonts w:ascii="Arial" w:eastAsia="Times New Roman" w:hAnsi="Arial" w:cs="Arial"/>
          <w:lang w:eastAsia="en-GB"/>
        </w:rPr>
      </w:pPr>
      <w:r w:rsidRPr="0001266B">
        <w:rPr>
          <w:rFonts w:ascii="Arial" w:eastAsia="Times New Roman" w:hAnsi="Arial" w:cs="Arial"/>
          <w:lang w:eastAsia="en-GB"/>
        </w:rPr>
        <w:t xml:space="preserve">De </w:t>
      </w:r>
      <w:proofErr w:type="spellStart"/>
      <w:r w:rsidRPr="0001266B">
        <w:rPr>
          <w:rFonts w:ascii="Arial" w:eastAsia="Times New Roman" w:hAnsi="Arial" w:cs="Arial"/>
          <w:lang w:eastAsia="en-GB"/>
        </w:rPr>
        <w:t>Semleyn</w:t>
      </w:r>
      <w:proofErr w:type="spellEnd"/>
      <w:r w:rsidRPr="0001266B">
        <w:rPr>
          <w:rFonts w:ascii="Arial" w:eastAsia="Times New Roman" w:hAnsi="Arial" w:cs="Arial"/>
          <w:lang w:eastAsia="en-GB"/>
        </w:rPr>
        <w:t xml:space="preserve">, N. (2006). </w:t>
      </w:r>
      <w:proofErr w:type="spellStart"/>
      <w:r w:rsidRPr="0001266B">
        <w:rPr>
          <w:rFonts w:ascii="Arial" w:eastAsia="Times New Roman" w:hAnsi="Arial" w:cs="Arial"/>
          <w:i/>
          <w:iCs/>
          <w:lang w:eastAsia="en-GB"/>
        </w:rPr>
        <w:t>Kidulthood</w:t>
      </w:r>
      <w:proofErr w:type="spellEnd"/>
      <w:r w:rsidRPr="0001266B">
        <w:rPr>
          <w:rFonts w:ascii="Arial" w:eastAsia="Times New Roman" w:hAnsi="Arial" w:cs="Arial"/>
          <w:i/>
          <w:iCs/>
          <w:lang w:eastAsia="en-GB"/>
        </w:rPr>
        <w:t>: Review</w:t>
      </w:r>
      <w:r w:rsidRPr="0001266B">
        <w:rPr>
          <w:rFonts w:ascii="Arial" w:eastAsia="Times New Roman" w:hAnsi="Arial" w:cs="Arial"/>
          <w:lang w:eastAsia="en-GB"/>
        </w:rPr>
        <w:t>. [</w:t>
      </w:r>
      <w:proofErr w:type="gramStart"/>
      <w:r w:rsidRPr="0001266B">
        <w:rPr>
          <w:rFonts w:ascii="Arial" w:eastAsia="Times New Roman" w:hAnsi="Arial" w:cs="Arial"/>
          <w:lang w:eastAsia="en-GB"/>
        </w:rPr>
        <w:t>online</w:t>
      </w:r>
      <w:proofErr w:type="gramEnd"/>
      <w:r w:rsidRPr="0001266B">
        <w:rPr>
          <w:rFonts w:ascii="Arial" w:eastAsia="Times New Roman" w:hAnsi="Arial" w:cs="Arial"/>
          <w:lang w:eastAsia="en-GB"/>
        </w:rPr>
        <w:t>] Empire. Available at: https://www.empireonline.com/movies/reviews/kidulthood-2-review/ [Accessed 9 May 2024].</w:t>
      </w:r>
    </w:p>
    <w:p w:rsidR="0001266B" w:rsidRPr="0001266B" w:rsidRDefault="0001266B" w:rsidP="0001266B">
      <w:pPr>
        <w:spacing w:after="240" w:line="360" w:lineRule="auto"/>
        <w:rPr>
          <w:rFonts w:ascii="Arial" w:eastAsia="Times New Roman" w:hAnsi="Arial" w:cs="Arial"/>
          <w:lang w:eastAsia="en-GB"/>
        </w:rPr>
      </w:pPr>
      <w:r w:rsidRPr="0001266B">
        <w:rPr>
          <w:rFonts w:ascii="Arial" w:eastAsia="Times New Roman" w:hAnsi="Arial" w:cs="Arial"/>
          <w:lang w:eastAsia="en-GB"/>
        </w:rPr>
        <w:t xml:space="preserve">EWC (2022). </w:t>
      </w:r>
      <w:r w:rsidRPr="0001266B">
        <w:rPr>
          <w:rFonts w:ascii="Arial" w:eastAsia="Times New Roman" w:hAnsi="Arial" w:cs="Arial"/>
          <w:i/>
          <w:iCs/>
          <w:lang w:eastAsia="en-GB"/>
        </w:rPr>
        <w:t>YOUTH WORK IN WALES: PRINCIPLES AND PURPOSES</w:t>
      </w:r>
      <w:r w:rsidRPr="0001266B">
        <w:rPr>
          <w:rFonts w:ascii="Arial" w:eastAsia="Times New Roman" w:hAnsi="Arial" w:cs="Arial"/>
          <w:lang w:eastAsia="en-GB"/>
        </w:rPr>
        <w:t>. [</w:t>
      </w:r>
      <w:proofErr w:type="gramStart"/>
      <w:r w:rsidRPr="0001266B">
        <w:rPr>
          <w:rFonts w:ascii="Arial" w:eastAsia="Times New Roman" w:hAnsi="Arial" w:cs="Arial"/>
          <w:lang w:eastAsia="en-GB"/>
        </w:rPr>
        <w:t>online</w:t>
      </w:r>
      <w:proofErr w:type="gramEnd"/>
      <w:r w:rsidRPr="0001266B">
        <w:rPr>
          <w:rFonts w:ascii="Arial" w:eastAsia="Times New Roman" w:hAnsi="Arial" w:cs="Arial"/>
          <w:lang w:eastAsia="en-GB"/>
        </w:rPr>
        <w:t>] Available at: https://www.cwvys.org.uk/wp-content/uploads/2022/10/YOUTH-WORK-IN-WALES-2022-ENGLISH.pdf [Accessed 18 May 2024].</w:t>
      </w:r>
    </w:p>
    <w:p w:rsidR="0001266B" w:rsidRPr="0001266B" w:rsidRDefault="0001266B" w:rsidP="0001266B">
      <w:pPr>
        <w:spacing w:after="240" w:line="360" w:lineRule="auto"/>
        <w:rPr>
          <w:rFonts w:ascii="Arial" w:eastAsia="Times New Roman" w:hAnsi="Arial" w:cs="Arial"/>
          <w:lang w:eastAsia="en-GB"/>
        </w:rPr>
      </w:pPr>
      <w:r w:rsidRPr="0001266B">
        <w:rPr>
          <w:rFonts w:ascii="Arial" w:eastAsia="Times New Roman" w:hAnsi="Arial" w:cs="Arial"/>
          <w:lang w:eastAsia="en-GB"/>
        </w:rPr>
        <w:t xml:space="preserve">Haidari, N. (2016). </w:t>
      </w:r>
      <w:r w:rsidRPr="0001266B">
        <w:rPr>
          <w:rFonts w:ascii="Arial" w:eastAsia="Times New Roman" w:hAnsi="Arial" w:cs="Arial"/>
          <w:i/>
          <w:iCs/>
          <w:lang w:eastAsia="en-GB"/>
        </w:rPr>
        <w:t>How The ‘</w:t>
      </w:r>
      <w:proofErr w:type="spellStart"/>
      <w:r w:rsidRPr="0001266B">
        <w:rPr>
          <w:rFonts w:ascii="Arial" w:eastAsia="Times New Roman" w:hAnsi="Arial" w:cs="Arial"/>
          <w:i/>
          <w:iCs/>
          <w:lang w:eastAsia="en-GB"/>
        </w:rPr>
        <w:t>Kidulthood</w:t>
      </w:r>
      <w:proofErr w:type="spellEnd"/>
      <w:r w:rsidRPr="0001266B">
        <w:rPr>
          <w:rFonts w:ascii="Arial" w:eastAsia="Times New Roman" w:hAnsi="Arial" w:cs="Arial"/>
          <w:i/>
          <w:iCs/>
          <w:lang w:eastAsia="en-GB"/>
        </w:rPr>
        <w:t>’ Trilogy Captured The Harsh Reality of Growing Up in London</w:t>
      </w:r>
      <w:r w:rsidRPr="0001266B">
        <w:rPr>
          <w:rFonts w:ascii="Arial" w:eastAsia="Times New Roman" w:hAnsi="Arial" w:cs="Arial"/>
          <w:lang w:eastAsia="en-GB"/>
        </w:rPr>
        <w:t>. [</w:t>
      </w:r>
      <w:proofErr w:type="gramStart"/>
      <w:r w:rsidRPr="0001266B">
        <w:rPr>
          <w:rFonts w:ascii="Arial" w:eastAsia="Times New Roman" w:hAnsi="Arial" w:cs="Arial"/>
          <w:lang w:eastAsia="en-GB"/>
        </w:rPr>
        <w:t>online</w:t>
      </w:r>
      <w:proofErr w:type="gramEnd"/>
      <w:r w:rsidRPr="0001266B">
        <w:rPr>
          <w:rFonts w:ascii="Arial" w:eastAsia="Times New Roman" w:hAnsi="Arial" w:cs="Arial"/>
          <w:lang w:eastAsia="en-GB"/>
        </w:rPr>
        <w:t>] www.vice.com. Available at: https://www.vice.com/en/article/8gqwp5/how-the-kidulthood-series-captured-the-experience-of-a-decade-spent-growing-up-in-london [Accessed 10 May 2024].</w:t>
      </w:r>
    </w:p>
    <w:p w:rsidR="0001266B" w:rsidRPr="0001266B" w:rsidRDefault="0001266B" w:rsidP="0001266B">
      <w:pPr>
        <w:spacing w:after="240" w:line="360" w:lineRule="auto"/>
        <w:rPr>
          <w:rFonts w:ascii="Arial" w:eastAsia="Times New Roman" w:hAnsi="Arial" w:cs="Arial"/>
          <w:lang w:eastAsia="en-GB"/>
        </w:rPr>
      </w:pPr>
      <w:r w:rsidRPr="0001266B">
        <w:rPr>
          <w:rFonts w:ascii="Arial" w:eastAsia="Times New Roman" w:hAnsi="Arial" w:cs="Arial"/>
          <w:lang w:eastAsia="en-GB"/>
        </w:rPr>
        <w:t xml:space="preserve">Independent, T. (2006). </w:t>
      </w:r>
      <w:proofErr w:type="spellStart"/>
      <w:r w:rsidRPr="0001266B">
        <w:rPr>
          <w:rFonts w:ascii="Arial" w:eastAsia="Times New Roman" w:hAnsi="Arial" w:cs="Arial"/>
          <w:lang w:eastAsia="en-GB"/>
        </w:rPr>
        <w:t>Kidulthood</w:t>
      </w:r>
      <w:proofErr w:type="spellEnd"/>
      <w:r w:rsidRPr="0001266B">
        <w:rPr>
          <w:rFonts w:ascii="Arial" w:eastAsia="Times New Roman" w:hAnsi="Arial" w:cs="Arial"/>
          <w:lang w:eastAsia="en-GB"/>
        </w:rPr>
        <w:t xml:space="preserve">: Does it really reflect inner-city life? | The Independent. </w:t>
      </w:r>
      <w:r w:rsidRPr="0001266B">
        <w:rPr>
          <w:rFonts w:ascii="Arial" w:eastAsia="Times New Roman" w:hAnsi="Arial" w:cs="Arial"/>
          <w:i/>
          <w:iCs/>
          <w:lang w:eastAsia="en-GB"/>
        </w:rPr>
        <w:t>The Independent</w:t>
      </w:r>
      <w:r w:rsidRPr="0001266B">
        <w:rPr>
          <w:rFonts w:ascii="Arial" w:eastAsia="Times New Roman" w:hAnsi="Arial" w:cs="Arial"/>
          <w:lang w:eastAsia="en-GB"/>
        </w:rPr>
        <w:t>. [</w:t>
      </w:r>
      <w:proofErr w:type="gramStart"/>
      <w:r w:rsidRPr="0001266B">
        <w:rPr>
          <w:rFonts w:ascii="Arial" w:eastAsia="Times New Roman" w:hAnsi="Arial" w:cs="Arial"/>
          <w:lang w:eastAsia="en-GB"/>
        </w:rPr>
        <w:t>online</w:t>
      </w:r>
      <w:proofErr w:type="gramEnd"/>
      <w:r w:rsidRPr="0001266B">
        <w:rPr>
          <w:rFonts w:ascii="Arial" w:eastAsia="Times New Roman" w:hAnsi="Arial" w:cs="Arial"/>
          <w:lang w:eastAsia="en-GB"/>
        </w:rPr>
        <w:t>] 3 Mar. Available at: https://www.independent.co.uk/arts-entertainment/films/features/kidulthood-does-it-really-reflect-innercity-life-468232.html#comments-area [Accessed 12 May 2024].</w:t>
      </w:r>
    </w:p>
    <w:p w:rsidR="0001266B" w:rsidRPr="0001266B" w:rsidRDefault="0001266B" w:rsidP="0001266B">
      <w:pPr>
        <w:spacing w:after="240" w:line="360" w:lineRule="auto"/>
        <w:rPr>
          <w:rFonts w:ascii="Arial" w:eastAsia="Times New Roman" w:hAnsi="Arial" w:cs="Arial"/>
          <w:lang w:eastAsia="en-GB"/>
        </w:rPr>
      </w:pPr>
      <w:proofErr w:type="spellStart"/>
      <w:r w:rsidRPr="0001266B">
        <w:rPr>
          <w:rFonts w:ascii="Arial" w:eastAsia="Times New Roman" w:hAnsi="Arial" w:cs="Arial"/>
          <w:lang w:eastAsia="en-GB"/>
        </w:rPr>
        <w:t>Jeffs</w:t>
      </w:r>
      <w:proofErr w:type="spellEnd"/>
      <w:r w:rsidRPr="0001266B">
        <w:rPr>
          <w:rFonts w:ascii="Arial" w:eastAsia="Times New Roman" w:hAnsi="Arial" w:cs="Arial"/>
          <w:lang w:eastAsia="en-GB"/>
        </w:rPr>
        <w:t xml:space="preserve">, T. and Smith, M. (2010). </w:t>
      </w:r>
      <w:r w:rsidRPr="0001266B">
        <w:rPr>
          <w:rFonts w:ascii="Arial" w:eastAsia="Times New Roman" w:hAnsi="Arial" w:cs="Arial"/>
          <w:i/>
          <w:iCs/>
          <w:lang w:eastAsia="en-GB"/>
        </w:rPr>
        <w:t>Youth Work Practice</w:t>
      </w:r>
      <w:r w:rsidRPr="0001266B">
        <w:rPr>
          <w:rFonts w:ascii="Arial" w:eastAsia="Times New Roman" w:hAnsi="Arial" w:cs="Arial"/>
          <w:lang w:eastAsia="en-GB"/>
        </w:rPr>
        <w:t xml:space="preserve">. </w:t>
      </w:r>
      <w:proofErr w:type="spellStart"/>
      <w:r w:rsidRPr="0001266B">
        <w:rPr>
          <w:rFonts w:ascii="Arial" w:eastAsia="Times New Roman" w:hAnsi="Arial" w:cs="Arial"/>
          <w:lang w:eastAsia="en-GB"/>
        </w:rPr>
        <w:t>Houndmills</w:t>
      </w:r>
      <w:proofErr w:type="spellEnd"/>
      <w:r w:rsidRPr="0001266B">
        <w:rPr>
          <w:rFonts w:ascii="Arial" w:eastAsia="Times New Roman" w:hAnsi="Arial" w:cs="Arial"/>
          <w:lang w:eastAsia="en-GB"/>
        </w:rPr>
        <w:t xml:space="preserve">, Basingstoke, </w:t>
      </w:r>
      <w:proofErr w:type="gramStart"/>
      <w:r w:rsidRPr="0001266B">
        <w:rPr>
          <w:rFonts w:ascii="Arial" w:eastAsia="Times New Roman" w:hAnsi="Arial" w:cs="Arial"/>
          <w:lang w:eastAsia="en-GB"/>
        </w:rPr>
        <w:t>Hampshire ;</w:t>
      </w:r>
      <w:proofErr w:type="gramEnd"/>
      <w:r w:rsidRPr="0001266B">
        <w:rPr>
          <w:rFonts w:ascii="Arial" w:eastAsia="Times New Roman" w:hAnsi="Arial" w:cs="Arial"/>
          <w:lang w:eastAsia="en-GB"/>
        </w:rPr>
        <w:t xml:space="preserve"> New York: Palgrave Macmillan.</w:t>
      </w:r>
    </w:p>
    <w:p w:rsidR="0001266B" w:rsidRPr="0001266B" w:rsidRDefault="0001266B" w:rsidP="0001266B">
      <w:pPr>
        <w:spacing w:after="240" w:line="360" w:lineRule="auto"/>
        <w:rPr>
          <w:rFonts w:ascii="Arial" w:eastAsia="Times New Roman" w:hAnsi="Arial" w:cs="Arial"/>
          <w:lang w:eastAsia="en-GB"/>
        </w:rPr>
      </w:pPr>
      <w:proofErr w:type="spellStart"/>
      <w:r w:rsidRPr="0001266B">
        <w:rPr>
          <w:rFonts w:ascii="Arial" w:eastAsia="Times New Roman" w:hAnsi="Arial" w:cs="Arial"/>
          <w:i/>
          <w:iCs/>
          <w:lang w:eastAsia="en-GB"/>
        </w:rPr>
        <w:t>Kidulthood</w:t>
      </w:r>
      <w:proofErr w:type="spellEnd"/>
      <w:r w:rsidRPr="0001266B">
        <w:rPr>
          <w:rFonts w:ascii="Arial" w:eastAsia="Times New Roman" w:hAnsi="Arial" w:cs="Arial"/>
          <w:lang w:eastAsia="en-GB"/>
        </w:rPr>
        <w:t xml:space="preserve">. (2006). [Film] London: Revolver Entertainment. </w:t>
      </w:r>
      <w:proofErr w:type="spellStart"/>
      <w:r w:rsidRPr="0001266B">
        <w:rPr>
          <w:rFonts w:ascii="Arial" w:eastAsia="Times New Roman" w:hAnsi="Arial" w:cs="Arial"/>
          <w:lang w:eastAsia="en-GB"/>
        </w:rPr>
        <w:t>Menhaj</w:t>
      </w:r>
      <w:proofErr w:type="spellEnd"/>
      <w:r w:rsidRPr="0001266B">
        <w:rPr>
          <w:rFonts w:ascii="Arial" w:eastAsia="Times New Roman" w:hAnsi="Arial" w:cs="Arial"/>
          <w:lang w:eastAsia="en-GB"/>
        </w:rPr>
        <w:t xml:space="preserve"> </w:t>
      </w:r>
      <w:proofErr w:type="spellStart"/>
      <w:r w:rsidRPr="0001266B">
        <w:rPr>
          <w:rFonts w:ascii="Arial" w:eastAsia="Times New Roman" w:hAnsi="Arial" w:cs="Arial"/>
          <w:lang w:eastAsia="en-GB"/>
        </w:rPr>
        <w:t>Hadoud</w:t>
      </w:r>
      <w:proofErr w:type="spellEnd"/>
      <w:r w:rsidRPr="0001266B">
        <w:rPr>
          <w:rFonts w:ascii="Arial" w:eastAsia="Times New Roman" w:hAnsi="Arial" w:cs="Arial"/>
          <w:lang w:eastAsia="en-GB"/>
        </w:rPr>
        <w:t>. [</w:t>
      </w:r>
      <w:proofErr w:type="spellStart"/>
      <w:proofErr w:type="gramStart"/>
      <w:r w:rsidRPr="0001266B">
        <w:rPr>
          <w:rFonts w:ascii="Arial" w:eastAsia="Times New Roman" w:hAnsi="Arial" w:cs="Arial"/>
          <w:lang w:eastAsia="en-GB"/>
        </w:rPr>
        <w:t>dir</w:t>
      </w:r>
      <w:proofErr w:type="spellEnd"/>
      <w:proofErr w:type="gramEnd"/>
      <w:r w:rsidRPr="0001266B">
        <w:rPr>
          <w:rFonts w:ascii="Arial" w:eastAsia="Times New Roman" w:hAnsi="Arial" w:cs="Arial"/>
          <w:lang w:eastAsia="en-GB"/>
        </w:rPr>
        <w:t>].</w:t>
      </w:r>
    </w:p>
    <w:p w:rsidR="0001266B" w:rsidRPr="0001266B" w:rsidRDefault="0001266B" w:rsidP="0001266B">
      <w:pPr>
        <w:spacing w:after="240" w:line="360" w:lineRule="auto"/>
        <w:rPr>
          <w:rFonts w:ascii="Arial" w:eastAsia="Times New Roman" w:hAnsi="Arial" w:cs="Arial"/>
          <w:lang w:eastAsia="en-GB"/>
        </w:rPr>
      </w:pPr>
      <w:proofErr w:type="spellStart"/>
      <w:r w:rsidRPr="0001266B">
        <w:rPr>
          <w:rFonts w:ascii="Arial" w:eastAsia="Times New Roman" w:hAnsi="Arial" w:cs="Arial"/>
          <w:lang w:eastAsia="en-GB"/>
        </w:rPr>
        <w:t>Luthar</w:t>
      </w:r>
      <w:proofErr w:type="spellEnd"/>
      <w:r w:rsidRPr="0001266B">
        <w:rPr>
          <w:rFonts w:ascii="Arial" w:eastAsia="Times New Roman" w:hAnsi="Arial" w:cs="Arial"/>
          <w:lang w:eastAsia="en-GB"/>
        </w:rPr>
        <w:t xml:space="preserve">, S.S., </w:t>
      </w:r>
      <w:proofErr w:type="spellStart"/>
      <w:r w:rsidRPr="0001266B">
        <w:rPr>
          <w:rFonts w:ascii="Arial" w:eastAsia="Times New Roman" w:hAnsi="Arial" w:cs="Arial"/>
          <w:lang w:eastAsia="en-GB"/>
        </w:rPr>
        <w:t>Barkin</w:t>
      </w:r>
      <w:proofErr w:type="spellEnd"/>
      <w:r w:rsidRPr="0001266B">
        <w:rPr>
          <w:rFonts w:ascii="Arial" w:eastAsia="Times New Roman" w:hAnsi="Arial" w:cs="Arial"/>
          <w:lang w:eastAsia="en-GB"/>
        </w:rPr>
        <w:t xml:space="preserve">, S.H. and Crossman, E.J. (2013). ‘I can, therefore I must’: Fragility in the upper-middle classes. </w:t>
      </w:r>
      <w:r w:rsidRPr="0001266B">
        <w:rPr>
          <w:rFonts w:ascii="Arial" w:eastAsia="Times New Roman" w:hAnsi="Arial" w:cs="Arial"/>
          <w:i/>
          <w:iCs/>
          <w:lang w:eastAsia="en-GB"/>
        </w:rPr>
        <w:t>Development and Psychopathology</w:t>
      </w:r>
      <w:r w:rsidRPr="0001266B">
        <w:rPr>
          <w:rFonts w:ascii="Arial" w:eastAsia="Times New Roman" w:hAnsi="Arial" w:cs="Arial"/>
          <w:lang w:eastAsia="en-GB"/>
        </w:rPr>
        <w:t xml:space="preserve">, [online] 25(4pt2), pp.1529–1549. </w:t>
      </w:r>
      <w:proofErr w:type="spellStart"/>
      <w:r w:rsidRPr="0001266B">
        <w:rPr>
          <w:rFonts w:ascii="Arial" w:eastAsia="Times New Roman" w:hAnsi="Arial" w:cs="Arial"/>
          <w:lang w:eastAsia="en-GB"/>
        </w:rPr>
        <w:t>doi:https</w:t>
      </w:r>
      <w:proofErr w:type="spellEnd"/>
      <w:r w:rsidRPr="0001266B">
        <w:rPr>
          <w:rFonts w:ascii="Arial" w:eastAsia="Times New Roman" w:hAnsi="Arial" w:cs="Arial"/>
          <w:lang w:eastAsia="en-GB"/>
        </w:rPr>
        <w:t>://doi.org/10.1017/s0954579413000758.</w:t>
      </w:r>
    </w:p>
    <w:p w:rsidR="0001266B" w:rsidRPr="0001266B" w:rsidRDefault="0001266B" w:rsidP="0001266B">
      <w:pPr>
        <w:spacing w:after="240" w:line="360" w:lineRule="auto"/>
        <w:rPr>
          <w:rFonts w:ascii="Arial" w:eastAsia="Times New Roman" w:hAnsi="Arial" w:cs="Arial"/>
          <w:lang w:eastAsia="en-GB"/>
        </w:rPr>
      </w:pPr>
      <w:proofErr w:type="spellStart"/>
      <w:r w:rsidRPr="0001266B">
        <w:rPr>
          <w:rFonts w:ascii="Arial" w:eastAsia="Times New Roman" w:hAnsi="Arial" w:cs="Arial"/>
          <w:lang w:eastAsia="en-GB"/>
        </w:rPr>
        <w:t>Mair</w:t>
      </w:r>
      <w:proofErr w:type="spellEnd"/>
      <w:r w:rsidRPr="0001266B">
        <w:rPr>
          <w:rFonts w:ascii="Arial" w:eastAsia="Times New Roman" w:hAnsi="Arial" w:cs="Arial"/>
          <w:lang w:eastAsia="en-GB"/>
        </w:rPr>
        <w:t xml:space="preserve">, L.M. (2016). </w:t>
      </w:r>
      <w:r w:rsidRPr="0001266B">
        <w:rPr>
          <w:rFonts w:ascii="Arial" w:eastAsia="Times New Roman" w:hAnsi="Arial" w:cs="Arial"/>
          <w:i/>
          <w:iCs/>
          <w:lang w:eastAsia="en-GB"/>
        </w:rPr>
        <w:t>‘The Only Friend I Have in This World’ Ragged School Relationships in England and Scotland, 1844-1870</w:t>
      </w:r>
      <w:r w:rsidRPr="0001266B">
        <w:rPr>
          <w:rFonts w:ascii="Arial" w:eastAsia="Times New Roman" w:hAnsi="Arial" w:cs="Arial"/>
          <w:lang w:eastAsia="en-GB"/>
        </w:rPr>
        <w:t>. [Thesis] Available at: https://era.ed.ac.uk/bitstream/handle/1842/22997/Mair2017.pdf [Accessed 13 May 2024].</w:t>
      </w:r>
    </w:p>
    <w:p w:rsidR="0001266B" w:rsidRPr="0001266B" w:rsidRDefault="0001266B" w:rsidP="0001266B">
      <w:pPr>
        <w:spacing w:after="240" w:line="360" w:lineRule="auto"/>
        <w:rPr>
          <w:rFonts w:ascii="Arial" w:eastAsia="Times New Roman" w:hAnsi="Arial" w:cs="Arial"/>
          <w:lang w:eastAsia="en-GB"/>
        </w:rPr>
      </w:pPr>
      <w:proofErr w:type="spellStart"/>
      <w:r w:rsidRPr="0001266B">
        <w:rPr>
          <w:rFonts w:ascii="Arial" w:eastAsia="Times New Roman" w:hAnsi="Arial" w:cs="Arial"/>
          <w:lang w:eastAsia="en-GB"/>
        </w:rPr>
        <w:lastRenderedPageBreak/>
        <w:t>Phinney</w:t>
      </w:r>
      <w:proofErr w:type="spellEnd"/>
      <w:r w:rsidRPr="0001266B">
        <w:rPr>
          <w:rFonts w:ascii="Arial" w:eastAsia="Times New Roman" w:hAnsi="Arial" w:cs="Arial"/>
          <w:lang w:eastAsia="en-GB"/>
        </w:rPr>
        <w:t xml:space="preserve">, J.S. (1990). Ethnic identity in adolescents and adults: Review of research. </w:t>
      </w:r>
      <w:r w:rsidRPr="0001266B">
        <w:rPr>
          <w:rFonts w:ascii="Arial" w:eastAsia="Times New Roman" w:hAnsi="Arial" w:cs="Arial"/>
          <w:i/>
          <w:iCs/>
          <w:lang w:eastAsia="en-GB"/>
        </w:rPr>
        <w:t>Psychological Bulletin</w:t>
      </w:r>
      <w:r w:rsidRPr="0001266B">
        <w:rPr>
          <w:rFonts w:ascii="Arial" w:eastAsia="Times New Roman" w:hAnsi="Arial" w:cs="Arial"/>
          <w:lang w:eastAsia="en-GB"/>
        </w:rPr>
        <w:t xml:space="preserve">, 108(3), pp.499–514. </w:t>
      </w:r>
      <w:proofErr w:type="spellStart"/>
      <w:r w:rsidRPr="0001266B">
        <w:rPr>
          <w:rFonts w:ascii="Arial" w:eastAsia="Times New Roman" w:hAnsi="Arial" w:cs="Arial"/>
          <w:lang w:eastAsia="en-GB"/>
        </w:rPr>
        <w:t>doi:https</w:t>
      </w:r>
      <w:proofErr w:type="spellEnd"/>
      <w:r w:rsidRPr="0001266B">
        <w:rPr>
          <w:rFonts w:ascii="Arial" w:eastAsia="Times New Roman" w:hAnsi="Arial" w:cs="Arial"/>
          <w:lang w:eastAsia="en-GB"/>
        </w:rPr>
        <w:t>://doi.org/10.1037/0033-2909.108.3.499.</w:t>
      </w:r>
    </w:p>
    <w:p w:rsidR="0001266B" w:rsidRPr="0001266B" w:rsidRDefault="0001266B" w:rsidP="0001266B">
      <w:pPr>
        <w:spacing w:after="240" w:line="360" w:lineRule="auto"/>
        <w:rPr>
          <w:rFonts w:ascii="Arial" w:eastAsia="Times New Roman" w:hAnsi="Arial" w:cs="Arial"/>
          <w:lang w:eastAsia="en-GB"/>
        </w:rPr>
      </w:pPr>
      <w:r w:rsidRPr="0001266B">
        <w:rPr>
          <w:rFonts w:ascii="Arial" w:eastAsia="Times New Roman" w:hAnsi="Arial" w:cs="Arial"/>
          <w:lang w:eastAsia="en-GB"/>
        </w:rPr>
        <w:t xml:space="preserve">Race, T. and O’Keefe, R. (2017). </w:t>
      </w:r>
      <w:r w:rsidRPr="0001266B">
        <w:rPr>
          <w:rFonts w:ascii="Arial" w:eastAsia="Times New Roman" w:hAnsi="Arial" w:cs="Arial"/>
          <w:i/>
          <w:iCs/>
          <w:lang w:eastAsia="en-GB"/>
        </w:rPr>
        <w:t>Child-Centred Practice</w:t>
      </w:r>
      <w:r w:rsidRPr="0001266B">
        <w:rPr>
          <w:rFonts w:ascii="Arial" w:eastAsia="Times New Roman" w:hAnsi="Arial" w:cs="Arial"/>
          <w:lang w:eastAsia="en-GB"/>
        </w:rPr>
        <w:t>. Bloomsbury Publishing.</w:t>
      </w:r>
    </w:p>
    <w:p w:rsidR="0001266B" w:rsidRPr="0001266B" w:rsidRDefault="0001266B" w:rsidP="0001266B">
      <w:pPr>
        <w:spacing w:after="240" w:line="360" w:lineRule="auto"/>
        <w:rPr>
          <w:rFonts w:ascii="Arial" w:eastAsia="Times New Roman" w:hAnsi="Arial" w:cs="Arial"/>
          <w:lang w:eastAsia="en-GB"/>
        </w:rPr>
      </w:pPr>
      <w:proofErr w:type="spellStart"/>
      <w:r w:rsidRPr="0001266B">
        <w:rPr>
          <w:rFonts w:ascii="Arial" w:eastAsia="Times New Roman" w:hAnsi="Arial" w:cs="Arial"/>
          <w:lang w:eastAsia="en-GB"/>
        </w:rPr>
        <w:t>Santrock</w:t>
      </w:r>
      <w:proofErr w:type="spellEnd"/>
      <w:r w:rsidRPr="0001266B">
        <w:rPr>
          <w:rFonts w:ascii="Arial" w:eastAsia="Times New Roman" w:hAnsi="Arial" w:cs="Arial"/>
          <w:lang w:eastAsia="en-GB"/>
        </w:rPr>
        <w:t xml:space="preserve">, J.W. (2023). </w:t>
      </w:r>
      <w:r w:rsidRPr="0001266B">
        <w:rPr>
          <w:rFonts w:ascii="Arial" w:eastAsia="Times New Roman" w:hAnsi="Arial" w:cs="Arial"/>
          <w:i/>
          <w:iCs/>
          <w:lang w:eastAsia="en-GB"/>
        </w:rPr>
        <w:t>Adolescence</w:t>
      </w:r>
      <w:r w:rsidRPr="0001266B">
        <w:rPr>
          <w:rFonts w:ascii="Arial" w:eastAsia="Times New Roman" w:hAnsi="Arial" w:cs="Arial"/>
          <w:lang w:eastAsia="en-GB"/>
        </w:rPr>
        <w:t xml:space="preserve">. 18th </w:t>
      </w:r>
      <w:proofErr w:type="gramStart"/>
      <w:r w:rsidRPr="0001266B">
        <w:rPr>
          <w:rFonts w:ascii="Arial" w:eastAsia="Times New Roman" w:hAnsi="Arial" w:cs="Arial"/>
          <w:lang w:eastAsia="en-GB"/>
        </w:rPr>
        <w:t>ed</w:t>
      </w:r>
      <w:proofErr w:type="gramEnd"/>
      <w:r w:rsidRPr="0001266B">
        <w:rPr>
          <w:rFonts w:ascii="Arial" w:eastAsia="Times New Roman" w:hAnsi="Arial" w:cs="Arial"/>
          <w:lang w:eastAsia="en-GB"/>
        </w:rPr>
        <w:t>. New York: McGraw-Hill.</w:t>
      </w:r>
    </w:p>
    <w:p w:rsidR="0001266B" w:rsidRPr="0001266B" w:rsidRDefault="0001266B" w:rsidP="0001266B">
      <w:pPr>
        <w:spacing w:after="240" w:line="360" w:lineRule="auto"/>
        <w:rPr>
          <w:rFonts w:ascii="Arial" w:eastAsia="Times New Roman" w:hAnsi="Arial" w:cs="Arial"/>
          <w:lang w:eastAsia="en-GB"/>
        </w:rPr>
      </w:pPr>
      <w:proofErr w:type="spellStart"/>
      <w:r w:rsidRPr="0001266B">
        <w:rPr>
          <w:rFonts w:ascii="Arial" w:eastAsia="Times New Roman" w:hAnsi="Arial" w:cs="Arial"/>
          <w:lang w:eastAsia="en-GB"/>
        </w:rPr>
        <w:t>Santrock</w:t>
      </w:r>
      <w:proofErr w:type="spellEnd"/>
      <w:r w:rsidRPr="0001266B">
        <w:rPr>
          <w:rFonts w:ascii="Arial" w:eastAsia="Times New Roman" w:hAnsi="Arial" w:cs="Arial"/>
          <w:lang w:eastAsia="en-GB"/>
        </w:rPr>
        <w:t xml:space="preserve">, J.W., </w:t>
      </w:r>
      <w:proofErr w:type="spellStart"/>
      <w:r w:rsidRPr="0001266B">
        <w:rPr>
          <w:rFonts w:ascii="Arial" w:eastAsia="Times New Roman" w:hAnsi="Arial" w:cs="Arial"/>
          <w:lang w:eastAsia="en-GB"/>
        </w:rPr>
        <w:t>Malcomson</w:t>
      </w:r>
      <w:proofErr w:type="spellEnd"/>
      <w:r w:rsidRPr="0001266B">
        <w:rPr>
          <w:rFonts w:ascii="Arial" w:eastAsia="Times New Roman" w:hAnsi="Arial" w:cs="Arial"/>
          <w:lang w:eastAsia="en-GB"/>
        </w:rPr>
        <w:t xml:space="preserve">, T., Mackenzie-Rivers, A., Kwan </w:t>
      </w:r>
      <w:proofErr w:type="spellStart"/>
      <w:r w:rsidRPr="0001266B">
        <w:rPr>
          <w:rFonts w:ascii="Arial" w:eastAsia="Times New Roman" w:hAnsi="Arial" w:cs="Arial"/>
          <w:lang w:eastAsia="en-GB"/>
        </w:rPr>
        <w:t>Ho</w:t>
      </w:r>
      <w:proofErr w:type="spellEnd"/>
      <w:r w:rsidRPr="0001266B">
        <w:rPr>
          <w:rFonts w:ascii="Arial" w:eastAsia="Times New Roman" w:hAnsi="Arial" w:cs="Arial"/>
          <w:lang w:eastAsia="en-GB"/>
        </w:rPr>
        <w:t xml:space="preserve"> Leung and </w:t>
      </w:r>
      <w:proofErr w:type="spellStart"/>
      <w:r w:rsidRPr="0001266B">
        <w:rPr>
          <w:rFonts w:ascii="Arial" w:eastAsia="Times New Roman" w:hAnsi="Arial" w:cs="Arial"/>
          <w:lang w:eastAsia="en-GB"/>
        </w:rPr>
        <w:t>Pangman</w:t>
      </w:r>
      <w:proofErr w:type="spellEnd"/>
      <w:r w:rsidRPr="0001266B">
        <w:rPr>
          <w:rFonts w:ascii="Arial" w:eastAsia="Times New Roman" w:hAnsi="Arial" w:cs="Arial"/>
          <w:lang w:eastAsia="en-GB"/>
        </w:rPr>
        <w:t xml:space="preserve">, V. (2014). </w:t>
      </w:r>
      <w:r w:rsidRPr="0001266B">
        <w:rPr>
          <w:rFonts w:ascii="Arial" w:eastAsia="Times New Roman" w:hAnsi="Arial" w:cs="Arial"/>
          <w:i/>
          <w:iCs/>
          <w:lang w:eastAsia="en-GB"/>
        </w:rPr>
        <w:t>Life-span development</w:t>
      </w:r>
      <w:r w:rsidRPr="0001266B">
        <w:rPr>
          <w:rFonts w:ascii="Arial" w:eastAsia="Times New Roman" w:hAnsi="Arial" w:cs="Arial"/>
          <w:lang w:eastAsia="en-GB"/>
        </w:rPr>
        <w:t xml:space="preserve">. Whitby, Ontario: </w:t>
      </w:r>
      <w:proofErr w:type="spellStart"/>
      <w:r w:rsidRPr="0001266B">
        <w:rPr>
          <w:rFonts w:ascii="Arial" w:eastAsia="Times New Roman" w:hAnsi="Arial" w:cs="Arial"/>
          <w:lang w:eastAsia="en-GB"/>
        </w:rPr>
        <w:t>Mcgraw-Hill</w:t>
      </w:r>
      <w:proofErr w:type="spellEnd"/>
      <w:r w:rsidRPr="0001266B">
        <w:rPr>
          <w:rFonts w:ascii="Arial" w:eastAsia="Times New Roman" w:hAnsi="Arial" w:cs="Arial"/>
          <w:lang w:eastAsia="en-GB"/>
        </w:rPr>
        <w:t xml:space="preserve"> Ryerson.</w:t>
      </w:r>
    </w:p>
    <w:p w:rsidR="0001266B" w:rsidRPr="0001266B" w:rsidRDefault="0001266B" w:rsidP="0001266B">
      <w:pPr>
        <w:spacing w:after="240" w:line="360" w:lineRule="auto"/>
        <w:rPr>
          <w:rFonts w:ascii="Arial" w:eastAsia="Times New Roman" w:hAnsi="Arial" w:cs="Arial"/>
          <w:lang w:eastAsia="en-GB"/>
        </w:rPr>
      </w:pPr>
      <w:r w:rsidRPr="0001266B">
        <w:rPr>
          <w:rFonts w:ascii="Arial" w:eastAsia="Times New Roman" w:hAnsi="Arial" w:cs="Arial"/>
          <w:lang w:eastAsia="en-GB"/>
        </w:rPr>
        <w:t xml:space="preserve">Staff, V. (2006). </w:t>
      </w:r>
      <w:r w:rsidRPr="0001266B">
        <w:rPr>
          <w:rFonts w:ascii="Arial" w:eastAsia="Times New Roman" w:hAnsi="Arial" w:cs="Arial"/>
          <w:i/>
          <w:iCs/>
          <w:lang w:eastAsia="en-GB"/>
        </w:rPr>
        <w:t>‘</w:t>
      </w:r>
      <w:proofErr w:type="spellStart"/>
      <w:r w:rsidRPr="0001266B">
        <w:rPr>
          <w:rFonts w:ascii="Arial" w:eastAsia="Times New Roman" w:hAnsi="Arial" w:cs="Arial"/>
          <w:i/>
          <w:iCs/>
          <w:lang w:eastAsia="en-GB"/>
        </w:rPr>
        <w:t>Kidulthood</w:t>
      </w:r>
      <w:proofErr w:type="spellEnd"/>
      <w:r w:rsidRPr="0001266B">
        <w:rPr>
          <w:rFonts w:ascii="Arial" w:eastAsia="Times New Roman" w:hAnsi="Arial" w:cs="Arial"/>
          <w:i/>
          <w:iCs/>
          <w:lang w:eastAsia="en-GB"/>
        </w:rPr>
        <w:t>’ tackles teens</w:t>
      </w:r>
      <w:r w:rsidRPr="0001266B">
        <w:rPr>
          <w:rFonts w:ascii="Arial" w:eastAsia="Times New Roman" w:hAnsi="Arial" w:cs="Arial"/>
          <w:lang w:eastAsia="en-GB"/>
        </w:rPr>
        <w:t>. [</w:t>
      </w:r>
      <w:proofErr w:type="gramStart"/>
      <w:r w:rsidRPr="0001266B">
        <w:rPr>
          <w:rFonts w:ascii="Arial" w:eastAsia="Times New Roman" w:hAnsi="Arial" w:cs="Arial"/>
          <w:lang w:eastAsia="en-GB"/>
        </w:rPr>
        <w:t>online</w:t>
      </w:r>
      <w:proofErr w:type="gramEnd"/>
      <w:r w:rsidRPr="0001266B">
        <w:rPr>
          <w:rFonts w:ascii="Arial" w:eastAsia="Times New Roman" w:hAnsi="Arial" w:cs="Arial"/>
          <w:lang w:eastAsia="en-GB"/>
        </w:rPr>
        <w:t>] Variety. Available at: https://variety.com/2006/film/markets-festivals/kidulthood-tackles-teens-1117939228/ [Accessed 10 May 2024].</w:t>
      </w:r>
    </w:p>
    <w:p w:rsidR="0001266B" w:rsidRPr="0001266B" w:rsidRDefault="0001266B" w:rsidP="0001266B">
      <w:pPr>
        <w:spacing w:after="240" w:line="360" w:lineRule="auto"/>
        <w:rPr>
          <w:rFonts w:ascii="Arial" w:eastAsia="Times New Roman" w:hAnsi="Arial" w:cs="Arial"/>
          <w:lang w:eastAsia="en-GB"/>
        </w:rPr>
      </w:pPr>
      <w:r w:rsidRPr="0001266B">
        <w:rPr>
          <w:rFonts w:ascii="Arial" w:eastAsia="Times New Roman" w:hAnsi="Arial" w:cs="Arial"/>
          <w:lang w:eastAsia="en-GB"/>
        </w:rPr>
        <w:t xml:space="preserve">Townsend, M. (2023). ‘They’re demonised, labelled as criminals’: a lifeline for the young on one of London’s most violent estates. </w:t>
      </w:r>
      <w:r w:rsidRPr="0001266B">
        <w:rPr>
          <w:rFonts w:ascii="Arial" w:eastAsia="Times New Roman" w:hAnsi="Arial" w:cs="Arial"/>
          <w:i/>
          <w:iCs/>
          <w:lang w:eastAsia="en-GB"/>
        </w:rPr>
        <w:t>The Observer</w:t>
      </w:r>
      <w:r w:rsidRPr="0001266B">
        <w:rPr>
          <w:rFonts w:ascii="Arial" w:eastAsia="Times New Roman" w:hAnsi="Arial" w:cs="Arial"/>
          <w:lang w:eastAsia="en-GB"/>
        </w:rPr>
        <w:t>. [</w:t>
      </w:r>
      <w:proofErr w:type="gramStart"/>
      <w:r w:rsidRPr="0001266B">
        <w:rPr>
          <w:rFonts w:ascii="Arial" w:eastAsia="Times New Roman" w:hAnsi="Arial" w:cs="Arial"/>
          <w:lang w:eastAsia="en-GB"/>
        </w:rPr>
        <w:t>online</w:t>
      </w:r>
      <w:proofErr w:type="gramEnd"/>
      <w:r w:rsidRPr="0001266B">
        <w:rPr>
          <w:rFonts w:ascii="Arial" w:eastAsia="Times New Roman" w:hAnsi="Arial" w:cs="Arial"/>
          <w:lang w:eastAsia="en-GB"/>
        </w:rPr>
        <w:t>] 11 Nov. Available at: https://www.theguardian.com/society/2023/nov/11/lifeline-young-london-stonebridge-estates [Accessed 8 May 2024].</w:t>
      </w:r>
    </w:p>
    <w:p w:rsidR="0001266B" w:rsidRPr="0001266B" w:rsidRDefault="0001266B" w:rsidP="0001266B">
      <w:pPr>
        <w:spacing w:after="240" w:line="360" w:lineRule="auto"/>
        <w:rPr>
          <w:rFonts w:ascii="Arial" w:eastAsia="Times New Roman" w:hAnsi="Arial" w:cs="Arial"/>
          <w:lang w:eastAsia="en-GB"/>
        </w:rPr>
      </w:pPr>
      <w:r w:rsidRPr="0001266B">
        <w:rPr>
          <w:rFonts w:ascii="Arial" w:eastAsia="Times New Roman" w:hAnsi="Arial" w:cs="Arial"/>
          <w:lang w:eastAsia="en-GB"/>
        </w:rPr>
        <w:t xml:space="preserve">Welsh Government (2018). </w:t>
      </w:r>
      <w:r w:rsidRPr="0001266B">
        <w:rPr>
          <w:rFonts w:ascii="Arial" w:eastAsia="Times New Roman" w:hAnsi="Arial" w:cs="Arial"/>
          <w:i/>
          <w:iCs/>
          <w:lang w:eastAsia="en-GB"/>
        </w:rPr>
        <w:t>Youth Work Strategy for Wales</w:t>
      </w:r>
      <w:r w:rsidRPr="0001266B">
        <w:rPr>
          <w:rFonts w:ascii="Arial" w:eastAsia="Times New Roman" w:hAnsi="Arial" w:cs="Arial"/>
          <w:lang w:eastAsia="en-GB"/>
        </w:rPr>
        <w:t>. [</w:t>
      </w:r>
      <w:proofErr w:type="gramStart"/>
      <w:r w:rsidRPr="0001266B">
        <w:rPr>
          <w:rFonts w:ascii="Arial" w:eastAsia="Times New Roman" w:hAnsi="Arial" w:cs="Arial"/>
          <w:lang w:eastAsia="en-GB"/>
        </w:rPr>
        <w:t>online</w:t>
      </w:r>
      <w:proofErr w:type="gramEnd"/>
      <w:r w:rsidRPr="0001266B">
        <w:rPr>
          <w:rFonts w:ascii="Arial" w:eastAsia="Times New Roman" w:hAnsi="Arial" w:cs="Arial"/>
          <w:lang w:eastAsia="en-GB"/>
        </w:rPr>
        <w:t>] Available at: https://www.gov.wales/sites/default/files/publications/2019-06/youth-work-strategy-for-wales.pdf [Accessed 9 May 2024].</w:t>
      </w:r>
    </w:p>
    <w:p w:rsidR="0001266B" w:rsidRDefault="0001266B" w:rsidP="0001266B">
      <w:pPr>
        <w:spacing w:line="480" w:lineRule="auto"/>
        <w:jc w:val="center"/>
        <w:rPr>
          <w:rFonts w:ascii="Arial" w:hAnsi="Arial" w:cs="Arial"/>
          <w:i/>
          <w:sz w:val="24"/>
          <w:szCs w:val="24"/>
        </w:rPr>
      </w:pPr>
    </w:p>
    <w:p w:rsidR="0001266B" w:rsidRDefault="0001266B" w:rsidP="0001266B">
      <w:pPr>
        <w:spacing w:line="480" w:lineRule="auto"/>
        <w:jc w:val="center"/>
        <w:rPr>
          <w:rFonts w:ascii="Arial" w:hAnsi="Arial" w:cs="Arial"/>
          <w:i/>
          <w:sz w:val="24"/>
          <w:szCs w:val="24"/>
        </w:rPr>
      </w:pPr>
    </w:p>
    <w:p w:rsidR="0001266B" w:rsidRPr="0001266B" w:rsidRDefault="0001266B" w:rsidP="0001266B">
      <w:pPr>
        <w:spacing w:line="480" w:lineRule="auto"/>
        <w:jc w:val="center"/>
        <w:rPr>
          <w:rFonts w:ascii="Arial" w:hAnsi="Arial" w:cs="Arial"/>
          <w:sz w:val="24"/>
          <w:szCs w:val="24"/>
        </w:rPr>
      </w:pPr>
    </w:p>
    <w:sectPr w:rsidR="0001266B" w:rsidRPr="0001266B">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2CE3" w:rsidRDefault="00F22CE3" w:rsidP="004B4CFC">
      <w:r>
        <w:separator/>
      </w:r>
    </w:p>
  </w:endnote>
  <w:endnote w:type="continuationSeparator" w:id="0">
    <w:p w:rsidR="00F22CE3" w:rsidRDefault="00F22CE3" w:rsidP="004B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2CE3" w:rsidRDefault="00F22CE3" w:rsidP="004B4CFC">
      <w:r>
        <w:separator/>
      </w:r>
    </w:p>
  </w:footnote>
  <w:footnote w:type="continuationSeparator" w:id="0">
    <w:p w:rsidR="00F22CE3" w:rsidRDefault="00F22CE3" w:rsidP="004B4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4CFC" w:rsidRPr="004B4CFC" w:rsidRDefault="004B4CFC" w:rsidP="004B4CFC">
    <w:pPr>
      <w:pStyle w:val="Header"/>
      <w:rPr>
        <w:rFonts w:ascii="Arial" w:hAnsi="Arial" w:cs="Arial"/>
        <w:sz w:val="18"/>
        <w:szCs w:val="18"/>
      </w:rPr>
    </w:pPr>
    <w:r w:rsidRPr="004B4CFC">
      <w:rPr>
        <w:rFonts w:ascii="Arial" w:hAnsi="Arial" w:cs="Arial"/>
        <w:sz w:val="18"/>
        <w:szCs w:val="18"/>
      </w:rPr>
      <w:t xml:space="preserve">James Askill </w:t>
    </w:r>
    <w:r w:rsidRPr="004B4CFC">
      <w:rPr>
        <w:rFonts w:ascii="Arial" w:hAnsi="Arial" w:cs="Arial"/>
        <w:sz w:val="18"/>
        <w:szCs w:val="18"/>
      </w:rPr>
      <w:t>–</w:t>
    </w:r>
    <w:r w:rsidRPr="004B4CFC">
      <w:rPr>
        <w:rFonts w:ascii="Arial" w:hAnsi="Arial" w:cs="Arial"/>
        <w:sz w:val="18"/>
        <w:szCs w:val="18"/>
      </w:rPr>
      <w:t xml:space="preserve"> 2319039</w:t>
    </w:r>
    <w:r w:rsidRPr="004B4CFC">
      <w:rPr>
        <w:rFonts w:ascii="Arial" w:hAnsi="Arial" w:cs="Arial"/>
        <w:sz w:val="18"/>
        <w:szCs w:val="18"/>
      </w:rPr>
      <w:t xml:space="preserve">                                                                           </w:t>
    </w:r>
    <w:r w:rsidRPr="004B4CFC">
      <w:rPr>
        <w:rFonts w:ascii="Arial" w:hAnsi="Arial" w:cs="Arial"/>
        <w:bCs/>
        <w:color w:val="000000" w:themeColor="text1"/>
        <w:sz w:val="18"/>
        <w:szCs w:val="18"/>
        <w:shd w:val="clear" w:color="auto" w:fill="FFFFFF"/>
      </w:rPr>
      <w:t>Understanding Adolescence ECYW4003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CFC"/>
    <w:rsid w:val="0001266B"/>
    <w:rsid w:val="001145DA"/>
    <w:rsid w:val="001C2FAC"/>
    <w:rsid w:val="004B4CFC"/>
    <w:rsid w:val="0062420C"/>
    <w:rsid w:val="00882D7C"/>
    <w:rsid w:val="00911724"/>
    <w:rsid w:val="00927150"/>
    <w:rsid w:val="009E55C1"/>
    <w:rsid w:val="00A20217"/>
    <w:rsid w:val="00B43A01"/>
    <w:rsid w:val="00CE6DB3"/>
    <w:rsid w:val="00F22C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2DB23"/>
  <w15:chartTrackingRefBased/>
  <w15:docId w15:val="{7E26AFA4-1342-43C4-A0E2-512DE25F2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1266B"/>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CFC"/>
    <w:pPr>
      <w:tabs>
        <w:tab w:val="center" w:pos="4513"/>
        <w:tab w:val="right" w:pos="9026"/>
      </w:tabs>
    </w:pPr>
  </w:style>
  <w:style w:type="character" w:customStyle="1" w:styleId="HeaderChar">
    <w:name w:val="Header Char"/>
    <w:basedOn w:val="DefaultParagraphFont"/>
    <w:link w:val="Header"/>
    <w:uiPriority w:val="99"/>
    <w:rsid w:val="004B4CFC"/>
  </w:style>
  <w:style w:type="paragraph" w:styleId="Footer">
    <w:name w:val="footer"/>
    <w:basedOn w:val="Normal"/>
    <w:link w:val="FooterChar"/>
    <w:uiPriority w:val="99"/>
    <w:unhideWhenUsed/>
    <w:rsid w:val="004B4CFC"/>
    <w:pPr>
      <w:tabs>
        <w:tab w:val="center" w:pos="4513"/>
        <w:tab w:val="right" w:pos="9026"/>
      </w:tabs>
    </w:pPr>
  </w:style>
  <w:style w:type="character" w:customStyle="1" w:styleId="FooterChar">
    <w:name w:val="Footer Char"/>
    <w:basedOn w:val="DefaultParagraphFont"/>
    <w:link w:val="Footer"/>
    <w:uiPriority w:val="99"/>
    <w:rsid w:val="004B4CFC"/>
  </w:style>
  <w:style w:type="character" w:customStyle="1" w:styleId="Heading1Char">
    <w:name w:val="Heading 1 Char"/>
    <w:basedOn w:val="DefaultParagraphFont"/>
    <w:link w:val="Heading1"/>
    <w:uiPriority w:val="9"/>
    <w:rsid w:val="0001266B"/>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01266B"/>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773737">
      <w:bodyDiv w:val="1"/>
      <w:marLeft w:val="0"/>
      <w:marRight w:val="0"/>
      <w:marTop w:val="0"/>
      <w:marBottom w:val="0"/>
      <w:divBdr>
        <w:top w:val="none" w:sz="0" w:space="0" w:color="auto"/>
        <w:left w:val="none" w:sz="0" w:space="0" w:color="auto"/>
        <w:bottom w:val="none" w:sz="0" w:space="0" w:color="auto"/>
        <w:right w:val="none" w:sz="0" w:space="0" w:color="auto"/>
      </w:divBdr>
      <w:divsChild>
        <w:div w:id="17685005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1055</TotalTime>
  <Pages>13</Pages>
  <Words>4045</Words>
  <Characters>21039</Characters>
  <Application>Microsoft Office Word</Application>
  <DocSecurity>0</DocSecurity>
  <Lines>396</Lines>
  <Paragraphs>69</Paragraphs>
  <ScaleCrop>false</ScaleCrop>
  <Company>City &amp; County of Swansea</Company>
  <LinksUpToDate>false</LinksUpToDate>
  <CharactersWithSpaces>25015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Askill</dc:creator>
  <cp:keywords/>
  <dc:description/>
  <cp:lastModifiedBy>James Askill</cp:lastModifiedBy>
  <cp:revision>8</cp:revision>
  <dcterms:created xsi:type="dcterms:W3CDTF">2024-06-05T17:34:00Z</dcterms:created>
  <dcterms:modified xsi:type="dcterms:W3CDTF">2024-06-06T11:14:00Z</dcterms:modified>
</cp:coreProperties>
</file>