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8954E3" w14:textId="7A94C548" w:rsidR="003026B7" w:rsidRDefault="00DC5646">
      <w:pPr>
        <w:rPr>
          <w:rFonts w:ascii="Arial" w:hAnsi="Arial" w:cs="Arial"/>
          <w:b/>
          <w:bCs/>
          <w:sz w:val="22"/>
          <w:szCs w:val="22"/>
        </w:rPr>
      </w:pPr>
      <w:r>
        <w:rPr>
          <w:rFonts w:ascii="Arial" w:hAnsi="Arial" w:cs="Arial"/>
          <w:b/>
          <w:bCs/>
          <w:sz w:val="22"/>
          <w:szCs w:val="22"/>
        </w:rPr>
        <w:t xml:space="preserve">Resource Pack: Design a resource pack to support an element of effective classroom management. </w:t>
      </w:r>
    </w:p>
    <w:p w14:paraId="38615A16" w14:textId="09C9CC72" w:rsidR="00DC5646" w:rsidRDefault="00DC5646">
      <w:pPr>
        <w:rPr>
          <w:rFonts w:ascii="Arial" w:hAnsi="Arial" w:cs="Arial"/>
          <w:b/>
          <w:bCs/>
          <w:sz w:val="22"/>
          <w:szCs w:val="22"/>
        </w:rPr>
      </w:pPr>
    </w:p>
    <w:p w14:paraId="1DB4EBB6" w14:textId="21970FEC" w:rsidR="00DC5646" w:rsidRDefault="00DC5646">
      <w:pPr>
        <w:rPr>
          <w:rFonts w:ascii="Arial" w:hAnsi="Arial" w:cs="Arial"/>
          <w:sz w:val="22"/>
          <w:szCs w:val="22"/>
        </w:rPr>
      </w:pPr>
      <w:r>
        <w:rPr>
          <w:rFonts w:ascii="Arial" w:hAnsi="Arial" w:cs="Arial"/>
          <w:sz w:val="22"/>
          <w:szCs w:val="22"/>
        </w:rPr>
        <w:t>Classroom management is not only about behaviour but equally about learning. Each school and setting will have their own methods of classroom management, and the resources used will also vary. Primary schools will vary from comprehensive schools in particular, as the children are of different ages, as well as different developmental stages. In primary schools there is often one teacher who</w:t>
      </w:r>
      <w:r w:rsidR="00DD5DBF">
        <w:rPr>
          <w:rFonts w:ascii="Arial" w:hAnsi="Arial" w:cs="Arial"/>
          <w:sz w:val="22"/>
          <w:szCs w:val="22"/>
        </w:rPr>
        <w:t xml:space="preserve"> teaches</w:t>
      </w:r>
      <w:r>
        <w:rPr>
          <w:rFonts w:ascii="Arial" w:hAnsi="Arial" w:cs="Arial"/>
          <w:sz w:val="22"/>
          <w:szCs w:val="22"/>
        </w:rPr>
        <w:t xml:space="preserve"> their own class and are responsible for all subjects, whereas in a comprehensive school there will be a different teacher for each subject, with pupils moving around </w:t>
      </w:r>
      <w:r w:rsidR="00DD5DBF">
        <w:rPr>
          <w:rFonts w:ascii="Arial" w:hAnsi="Arial" w:cs="Arial"/>
          <w:sz w:val="22"/>
          <w:szCs w:val="22"/>
        </w:rPr>
        <w:t>to different classes throughout the day</w:t>
      </w:r>
      <w:r>
        <w:rPr>
          <w:rFonts w:ascii="Arial" w:hAnsi="Arial" w:cs="Arial"/>
          <w:sz w:val="22"/>
          <w:szCs w:val="22"/>
        </w:rPr>
        <w:t xml:space="preserve">. In addition to this </w:t>
      </w:r>
      <w:r w:rsidR="004C7E1E">
        <w:rPr>
          <w:rFonts w:ascii="Arial" w:hAnsi="Arial" w:cs="Arial"/>
          <w:sz w:val="22"/>
          <w:szCs w:val="22"/>
        </w:rPr>
        <w:t xml:space="preserve">there is a greater emphasis on independence within a secondary school, and perhaps less focus on reward (Jared, 2023). </w:t>
      </w:r>
    </w:p>
    <w:p w14:paraId="7F34D043" w14:textId="2826924D" w:rsidR="004C7E1E" w:rsidRDefault="004C7E1E">
      <w:pPr>
        <w:rPr>
          <w:rFonts w:ascii="Arial" w:hAnsi="Arial" w:cs="Arial"/>
          <w:sz w:val="22"/>
          <w:szCs w:val="22"/>
        </w:rPr>
      </w:pPr>
    </w:p>
    <w:p w14:paraId="6AC76677" w14:textId="18A66E51" w:rsidR="004C7E1E" w:rsidRDefault="004C7E1E">
      <w:pPr>
        <w:rPr>
          <w:rFonts w:ascii="Arial" w:hAnsi="Arial" w:cs="Arial"/>
          <w:sz w:val="22"/>
          <w:szCs w:val="22"/>
        </w:rPr>
      </w:pPr>
      <w:r>
        <w:rPr>
          <w:rFonts w:ascii="Arial" w:hAnsi="Arial" w:cs="Arial"/>
          <w:sz w:val="22"/>
          <w:szCs w:val="22"/>
        </w:rPr>
        <w:t xml:space="preserve">This resource is designed for use in a primary school setting, and can be varied slightly through the transition from the early years - foundation phase, then to key stage one, and later key stage two, to ensure progression which suits the age group and period of development. </w:t>
      </w:r>
    </w:p>
    <w:p w14:paraId="297DCEC3" w14:textId="5A71DC34" w:rsidR="004C7E1E" w:rsidRDefault="004C7E1E">
      <w:pPr>
        <w:rPr>
          <w:rFonts w:ascii="Arial" w:hAnsi="Arial" w:cs="Arial"/>
          <w:sz w:val="22"/>
          <w:szCs w:val="22"/>
        </w:rPr>
      </w:pPr>
    </w:p>
    <w:p w14:paraId="5D19926A" w14:textId="4BB11182" w:rsidR="004C7E1E" w:rsidRDefault="004C7E1E">
      <w:pPr>
        <w:rPr>
          <w:rFonts w:ascii="Arial" w:hAnsi="Arial" w:cs="Arial"/>
          <w:sz w:val="22"/>
          <w:szCs w:val="22"/>
        </w:rPr>
      </w:pPr>
      <w:r>
        <w:rPr>
          <w:rFonts w:ascii="Arial" w:hAnsi="Arial" w:cs="Arial"/>
          <w:sz w:val="22"/>
          <w:szCs w:val="22"/>
        </w:rPr>
        <w:t>In this resource pack, the focus will be a ‘traffic light behaviour management system’</w:t>
      </w:r>
      <w:r w:rsidR="004A07FB">
        <w:rPr>
          <w:rFonts w:ascii="Arial" w:hAnsi="Arial" w:cs="Arial"/>
          <w:sz w:val="22"/>
          <w:szCs w:val="22"/>
        </w:rPr>
        <w:t xml:space="preserve"> which is a ready to use tool strategy and template for children aged 3-11</w:t>
      </w:r>
      <w:r>
        <w:rPr>
          <w:rFonts w:ascii="Arial" w:hAnsi="Arial" w:cs="Arial"/>
          <w:sz w:val="22"/>
          <w:szCs w:val="22"/>
        </w:rPr>
        <w:t>. The purpose of this resource is to support teachers in establishing routines</w:t>
      </w:r>
      <w:r w:rsidR="00E41BAE">
        <w:rPr>
          <w:rFonts w:ascii="Arial" w:hAnsi="Arial" w:cs="Arial"/>
          <w:sz w:val="22"/>
          <w:szCs w:val="22"/>
        </w:rPr>
        <w:t xml:space="preserve">, reinforcing positive behaviours, and handling challenges calmly and consistently. This resource fosters the use of reward for positive behaviour, and consequence for negative behaviour. Humans need motivation. Most individuals become intrinsically motivated with age, meaning that they are able to motivate themselves based on a personal wish to do something, especially if it is enjoyable. Children are far less likely to grasp this concept, and will often only do things that they are asked to do, unless it is </w:t>
      </w:r>
      <w:r w:rsidR="004A07FB">
        <w:rPr>
          <w:rFonts w:ascii="Arial" w:hAnsi="Arial" w:cs="Arial"/>
          <w:sz w:val="22"/>
          <w:szCs w:val="22"/>
        </w:rPr>
        <w:t>something that</w:t>
      </w:r>
      <w:r w:rsidR="00E41BAE">
        <w:rPr>
          <w:rFonts w:ascii="Arial" w:hAnsi="Arial" w:cs="Arial"/>
          <w:sz w:val="22"/>
          <w:szCs w:val="22"/>
        </w:rPr>
        <w:t xml:space="preserve"> they particularly love, which is why a reward system is a very useful tool</w:t>
      </w:r>
      <w:r w:rsidR="004A07FB">
        <w:rPr>
          <w:rFonts w:ascii="Arial" w:hAnsi="Arial" w:cs="Arial"/>
          <w:sz w:val="22"/>
          <w:szCs w:val="22"/>
        </w:rPr>
        <w:t xml:space="preserve"> within a classroom</w:t>
      </w:r>
      <w:r w:rsidR="00E41BAE">
        <w:rPr>
          <w:rFonts w:ascii="Arial" w:hAnsi="Arial" w:cs="Arial"/>
          <w:sz w:val="22"/>
          <w:szCs w:val="22"/>
        </w:rPr>
        <w:t xml:space="preserve"> (Dean, 2024). </w:t>
      </w:r>
    </w:p>
    <w:p w14:paraId="69A279BB" w14:textId="1924DBD2" w:rsidR="004A07FB" w:rsidRDefault="004A07FB">
      <w:pPr>
        <w:rPr>
          <w:rFonts w:ascii="Arial" w:hAnsi="Arial" w:cs="Arial"/>
          <w:sz w:val="22"/>
          <w:szCs w:val="22"/>
        </w:rPr>
      </w:pPr>
    </w:p>
    <w:p w14:paraId="3611B572" w14:textId="3743B50A" w:rsidR="004A07FB" w:rsidRDefault="004A07FB">
      <w:pPr>
        <w:rPr>
          <w:rFonts w:ascii="Arial" w:hAnsi="Arial" w:cs="Arial"/>
          <w:sz w:val="22"/>
          <w:szCs w:val="22"/>
        </w:rPr>
      </w:pPr>
      <w:r>
        <w:rPr>
          <w:rFonts w:ascii="Arial" w:hAnsi="Arial" w:cs="Arial"/>
          <w:sz w:val="22"/>
          <w:szCs w:val="22"/>
        </w:rPr>
        <w:t xml:space="preserve">The ‘traffic light behaviour management system’ is easy to create and implement. Essentially, in the early years and key stage one, all that is required is 3 paper plates, one painted red with a sad face, one painted amber with a straight face and one painted green with a happy face, a gold piece of card cut into the shape of a star to go on the top, and the same number of wooden pegs as there are children in the class, with the names of each child written visibly on the peg. Ideally, the coloured circles and star can then be placed on the wall in the reverse order that traffic lights are; the star will be placed at the top, with green underneath, followed by amber and finally red at the bottom. </w:t>
      </w:r>
    </w:p>
    <w:p w14:paraId="3B8513CE" w14:textId="7B559123" w:rsidR="003C5F22" w:rsidRDefault="003C5F22">
      <w:pPr>
        <w:rPr>
          <w:rFonts w:ascii="Arial" w:hAnsi="Arial" w:cs="Arial"/>
          <w:sz w:val="22"/>
          <w:szCs w:val="22"/>
        </w:rPr>
      </w:pPr>
    </w:p>
    <w:p w14:paraId="1CADDA9C" w14:textId="582F852A" w:rsidR="003C5F22" w:rsidRDefault="003C5F22">
      <w:pPr>
        <w:rPr>
          <w:rFonts w:ascii="Arial" w:hAnsi="Arial" w:cs="Arial"/>
          <w:sz w:val="22"/>
          <w:szCs w:val="22"/>
        </w:rPr>
      </w:pPr>
      <w:r>
        <w:rPr>
          <w:rFonts w:ascii="Arial" w:hAnsi="Arial" w:cs="Arial"/>
          <w:sz w:val="22"/>
          <w:szCs w:val="22"/>
        </w:rPr>
        <w:t xml:space="preserve">This resource should be used as a whole-class resource, in order to ensure inclusion and fairness for all. The level that the resource is designed at should be suitable for pupils of all ages as it is simple to understand and comprehend, and when children begin realising what rewards are available for good behaviour, the more likely they will also be to try and achieve. </w:t>
      </w:r>
    </w:p>
    <w:p w14:paraId="4116AEAB" w14:textId="1E37A65F" w:rsidR="003C5F22" w:rsidRDefault="003C5F22">
      <w:pPr>
        <w:rPr>
          <w:rFonts w:ascii="Arial" w:hAnsi="Arial" w:cs="Arial"/>
          <w:sz w:val="22"/>
          <w:szCs w:val="22"/>
        </w:rPr>
      </w:pPr>
    </w:p>
    <w:p w14:paraId="3C45F1EF" w14:textId="04156B3D" w:rsidR="00354B38" w:rsidRDefault="003C5F22">
      <w:pPr>
        <w:rPr>
          <w:rFonts w:ascii="Arial" w:hAnsi="Arial" w:cs="Arial"/>
          <w:sz w:val="22"/>
          <w:szCs w:val="22"/>
        </w:rPr>
      </w:pPr>
      <w:r>
        <w:rPr>
          <w:rFonts w:ascii="Arial" w:hAnsi="Arial" w:cs="Arial"/>
          <w:sz w:val="22"/>
          <w:szCs w:val="22"/>
        </w:rPr>
        <w:t>Ideally, each morning, all children will start the day with their peg on the green circle with the happy face, showing that they are ready to learn and that they each have the equal opportunity to have a good day, model positive behaviour, and try their very best. Children who perform exceptionally well that day, for example by completing outstanding pieces of work, mastering a new skill, being noticeably kind or helpful to a friend or member of staff or simply modelling what is considered desired behaviour.</w:t>
      </w:r>
      <w:r w:rsidR="009D4A9F">
        <w:rPr>
          <w:rFonts w:ascii="Arial" w:hAnsi="Arial" w:cs="Arial"/>
          <w:sz w:val="22"/>
          <w:szCs w:val="22"/>
        </w:rPr>
        <w:t xml:space="preserve"> If a child </w:t>
      </w:r>
      <w:r w:rsidR="00DD5DBF">
        <w:rPr>
          <w:rFonts w:ascii="Arial" w:hAnsi="Arial" w:cs="Arial"/>
          <w:sz w:val="22"/>
          <w:szCs w:val="22"/>
        </w:rPr>
        <w:t>meets the expectations and is</w:t>
      </w:r>
      <w:r w:rsidR="009D4A9F">
        <w:rPr>
          <w:rFonts w:ascii="Arial" w:hAnsi="Arial" w:cs="Arial"/>
          <w:sz w:val="22"/>
          <w:szCs w:val="22"/>
        </w:rPr>
        <w:t xml:space="preserve"> moved up to the star</w:t>
      </w:r>
      <w:r w:rsidR="00DD5DBF">
        <w:rPr>
          <w:rFonts w:ascii="Arial" w:hAnsi="Arial" w:cs="Arial"/>
          <w:sz w:val="22"/>
          <w:szCs w:val="22"/>
        </w:rPr>
        <w:t xml:space="preserve"> as a result</w:t>
      </w:r>
      <w:r w:rsidR="009D4A9F">
        <w:rPr>
          <w:rFonts w:ascii="Arial" w:hAnsi="Arial" w:cs="Arial"/>
          <w:sz w:val="22"/>
          <w:szCs w:val="22"/>
        </w:rPr>
        <w:t xml:space="preserve">, they will be rewarded by receiving a sticker, or a gem for the good behaviour, and as the system is visible for everyone in the class, they will also likely receive approval and praises from the other children. </w:t>
      </w:r>
    </w:p>
    <w:p w14:paraId="7B79B452" w14:textId="77777777" w:rsidR="00354B38" w:rsidRDefault="00354B38">
      <w:pPr>
        <w:rPr>
          <w:rFonts w:ascii="Arial" w:hAnsi="Arial" w:cs="Arial"/>
          <w:sz w:val="22"/>
          <w:szCs w:val="22"/>
        </w:rPr>
      </w:pPr>
    </w:p>
    <w:p w14:paraId="57F65297" w14:textId="418EEE35" w:rsidR="003C5F22" w:rsidRDefault="00354B38">
      <w:pPr>
        <w:rPr>
          <w:rFonts w:ascii="Arial" w:hAnsi="Arial" w:cs="Arial"/>
          <w:sz w:val="22"/>
          <w:szCs w:val="22"/>
        </w:rPr>
      </w:pPr>
      <w:r>
        <w:rPr>
          <w:rFonts w:ascii="Arial" w:hAnsi="Arial" w:cs="Arial"/>
          <w:sz w:val="22"/>
          <w:szCs w:val="22"/>
        </w:rPr>
        <w:t xml:space="preserve">On the contrary, if a child displays a behaviour that is unacceptable within the class, for example being disruptive and shouting out continuously, aggression towards other pupils or </w:t>
      </w:r>
      <w:r>
        <w:rPr>
          <w:rFonts w:ascii="Arial" w:hAnsi="Arial" w:cs="Arial"/>
          <w:sz w:val="22"/>
          <w:szCs w:val="22"/>
        </w:rPr>
        <w:lastRenderedPageBreak/>
        <w:t xml:space="preserve">staff, defiance and destructive behaviours, lying to peers and teachers, shaming others or refusal to share and tantrums, they risk their peg being moved down to the amber circle, with a straight face. If a child ends up on the amber, they are given an opportunity to improve their behaviour and attempt to hopefully work their way back up to the green circle, by stopping and not repeating the unwanted behaviour, or working really hard and showing respect in the stages post the incident, however if a child finds themselves on the amber, and instead of improving their behaviour they decide to continue the negative behaviour, or in some cases if the behaviour worsens or another incident occurs, it is possible that their peg will be moved down again, this time to the red circle with the sad face, and when a child reaches the red at the bottom, this will result in a phone call home to their parent/carer regarding the problem, by the teacher. </w:t>
      </w:r>
    </w:p>
    <w:p w14:paraId="22047E72" w14:textId="27FD9544" w:rsidR="004A07FB" w:rsidRDefault="004A07FB">
      <w:pPr>
        <w:rPr>
          <w:rFonts w:ascii="Arial" w:hAnsi="Arial" w:cs="Arial"/>
          <w:sz w:val="22"/>
          <w:szCs w:val="22"/>
        </w:rPr>
      </w:pPr>
    </w:p>
    <w:p w14:paraId="46540734" w14:textId="10FFC8B5" w:rsidR="004A07FB" w:rsidRDefault="004A07FB">
      <w:pPr>
        <w:rPr>
          <w:rFonts w:ascii="Arial" w:hAnsi="Arial" w:cs="Arial"/>
          <w:sz w:val="22"/>
          <w:szCs w:val="22"/>
        </w:rPr>
      </w:pPr>
      <w:r>
        <w:rPr>
          <w:rFonts w:ascii="Arial" w:hAnsi="Arial" w:cs="Arial"/>
          <w:sz w:val="22"/>
          <w:szCs w:val="22"/>
        </w:rPr>
        <w:t xml:space="preserve">In key stage two, the resource may look slightly different, as instead of simply using </w:t>
      </w:r>
      <w:r w:rsidR="009D4A9F">
        <w:rPr>
          <w:rFonts w:ascii="Arial" w:hAnsi="Arial" w:cs="Arial"/>
          <w:sz w:val="22"/>
          <w:szCs w:val="22"/>
        </w:rPr>
        <w:t xml:space="preserve">coloured circles which solely resemble traffic lights, pieces of cards with words written on them may be used instead, in order to make the resource more age appropriate, for example; the green will instead be a piece of card with the words ‘working well’ written upon it, the amber would say ‘warning’ and the red would say ‘consequence’. The star will remain a gold star, and the system and pegs will continue to operate in exactly the same way. </w:t>
      </w:r>
    </w:p>
    <w:p w14:paraId="3FC385A5" w14:textId="4AEAE621" w:rsidR="009D4A9F" w:rsidRDefault="009D4A9F">
      <w:pPr>
        <w:rPr>
          <w:rFonts w:ascii="Arial" w:hAnsi="Arial" w:cs="Arial"/>
          <w:sz w:val="22"/>
          <w:szCs w:val="22"/>
        </w:rPr>
      </w:pPr>
    </w:p>
    <w:p w14:paraId="697CCFA7" w14:textId="26FF78EA" w:rsidR="004A07FB" w:rsidRDefault="00642655">
      <w:pPr>
        <w:rPr>
          <w:rFonts w:ascii="Arial" w:hAnsi="Arial" w:cs="Arial"/>
          <w:sz w:val="22"/>
          <w:szCs w:val="22"/>
        </w:rPr>
      </w:pPr>
      <w:r>
        <w:rPr>
          <w:rFonts w:ascii="Arial" w:hAnsi="Arial" w:cs="Arial"/>
          <w:sz w:val="22"/>
          <w:szCs w:val="22"/>
        </w:rPr>
        <w:t>This resource is a great method to improve classroom management. The ‘traffic light behaviour management system’ is a us</w:t>
      </w:r>
      <w:r w:rsidR="00405B8F">
        <w:rPr>
          <w:rFonts w:ascii="Arial" w:hAnsi="Arial" w:cs="Arial"/>
          <w:sz w:val="22"/>
          <w:szCs w:val="22"/>
        </w:rPr>
        <w:t>eful way of monitoring a child’s behaviour, including their genera</w:t>
      </w:r>
      <w:r w:rsidR="00E35B7F">
        <w:rPr>
          <w:rFonts w:ascii="Arial" w:hAnsi="Arial" w:cs="Arial"/>
          <w:sz w:val="22"/>
          <w:szCs w:val="22"/>
        </w:rPr>
        <w:t>l</w:t>
      </w:r>
      <w:r w:rsidR="00405B8F">
        <w:rPr>
          <w:rFonts w:ascii="Arial" w:hAnsi="Arial" w:cs="Arial"/>
          <w:sz w:val="22"/>
          <w:szCs w:val="22"/>
        </w:rPr>
        <w:t xml:space="preserve"> behaviour, completion of tasks, following rules and procedures, attitude and avoiding poor behaviour (Cook, 2023). </w:t>
      </w:r>
      <w:r w:rsidR="00E35B7F">
        <w:rPr>
          <w:rFonts w:ascii="Arial" w:hAnsi="Arial" w:cs="Arial"/>
          <w:sz w:val="22"/>
          <w:szCs w:val="22"/>
        </w:rPr>
        <w:t xml:space="preserve">There are numerous benefits to introducing this system to the classroom, for example; maintaining order in the classroom, providing students with a clear indicator of progress, holding students accountable – and equally celebrating their achievements, </w:t>
      </w:r>
      <w:r w:rsidR="00F44DF7">
        <w:rPr>
          <w:rFonts w:ascii="Arial" w:hAnsi="Arial" w:cs="Arial"/>
          <w:sz w:val="22"/>
          <w:szCs w:val="22"/>
        </w:rPr>
        <w:t xml:space="preserve">increased awareness and motivation, and tracking and date for the school staff as it is a systematic device (Lofgren, 2023). </w:t>
      </w:r>
    </w:p>
    <w:p w14:paraId="19AFB4C2" w14:textId="04B62370" w:rsidR="00405B8F" w:rsidRDefault="00405B8F">
      <w:pPr>
        <w:rPr>
          <w:rFonts w:ascii="Arial" w:hAnsi="Arial" w:cs="Arial"/>
          <w:sz w:val="22"/>
          <w:szCs w:val="22"/>
        </w:rPr>
      </w:pPr>
    </w:p>
    <w:p w14:paraId="5A7A3290" w14:textId="103DC3D9" w:rsidR="00405B8F" w:rsidRDefault="00405B8F">
      <w:pPr>
        <w:rPr>
          <w:rFonts w:ascii="Arial" w:hAnsi="Arial" w:cs="Arial"/>
          <w:sz w:val="22"/>
          <w:szCs w:val="22"/>
        </w:rPr>
      </w:pPr>
      <w:r>
        <w:rPr>
          <w:rFonts w:ascii="Arial" w:hAnsi="Arial" w:cs="Arial"/>
          <w:sz w:val="22"/>
          <w:szCs w:val="22"/>
        </w:rPr>
        <w:t xml:space="preserve">In order for the system to operate most effectively, and lead to noticeable positive results, it is crucial that it is used correctly. Firstly, good practice would be explaining why the behaviour monitoring chart is used, and help the children to understand its benefits. Secondly, and equally as important is allowing the children a chance to redeem themselves, just because they have behaved poorly on one occasion and have, as a result been moved down to the amber – or even red – that does not mean that they are stuck there, the entire aim of the resource is to improve overall behaviour, therefore if they later do something favourable, they should be praised, and moved back up. In addition, the teacher should also ensure that the children agree on the rules, and that they are used consistently and fairly. </w:t>
      </w:r>
      <w:r w:rsidR="009D358A">
        <w:rPr>
          <w:rFonts w:ascii="Arial" w:hAnsi="Arial" w:cs="Arial"/>
          <w:sz w:val="22"/>
          <w:szCs w:val="22"/>
        </w:rPr>
        <w:t xml:space="preserve">When a child does need to be moved down, best practice would be to address the child privately, the child does not deserve to be shamed for a behaviour in front of their peers, and remind the children not to comment on someone else who is on the amber or red. Finally, at the end of each day, every child’s name should be reset to the green circle, after they have understood why they may have been on the amber or red that day, and after the children who made it to the star have been recognised for their achievement and rewarded a sticker or gem, so that everybody could start freshly the next day with equal opportunity and inclusion once again (Roberts, 2019). </w:t>
      </w:r>
    </w:p>
    <w:p w14:paraId="2C8F1647" w14:textId="08566F59" w:rsidR="00DD1ECB" w:rsidRDefault="00DD1ECB">
      <w:pPr>
        <w:rPr>
          <w:rFonts w:ascii="Arial" w:hAnsi="Arial" w:cs="Arial"/>
          <w:sz w:val="22"/>
          <w:szCs w:val="22"/>
        </w:rPr>
      </w:pPr>
    </w:p>
    <w:p w14:paraId="76FA5CBB" w14:textId="561AB18B" w:rsidR="00DD1ECB" w:rsidRDefault="00E54F19">
      <w:pPr>
        <w:rPr>
          <w:rFonts w:ascii="Arial" w:hAnsi="Arial" w:cs="Arial"/>
          <w:sz w:val="22"/>
          <w:szCs w:val="22"/>
        </w:rPr>
      </w:pPr>
      <w:r>
        <w:rPr>
          <w:rFonts w:ascii="Arial" w:hAnsi="Arial" w:cs="Arial"/>
          <w:sz w:val="22"/>
          <w:szCs w:val="22"/>
        </w:rPr>
        <w:t>John Watson, also referred to as the father of behaviourism, is known for his controversial belief that behaviour is learned through interactions with the environment and can be shaped or controlled using conditioning techniques, such as rewards, punishments and associations (McLe</w:t>
      </w:r>
      <w:r w:rsidR="00B22A96">
        <w:rPr>
          <w:rFonts w:ascii="Arial" w:hAnsi="Arial" w:cs="Arial"/>
          <w:sz w:val="22"/>
          <w:szCs w:val="22"/>
        </w:rPr>
        <w:t xml:space="preserve">od, 2025). </w:t>
      </w:r>
    </w:p>
    <w:p w14:paraId="447AB312" w14:textId="3234837F" w:rsidR="00700682" w:rsidRDefault="00700682">
      <w:pPr>
        <w:rPr>
          <w:rFonts w:ascii="Arial" w:hAnsi="Arial" w:cs="Arial"/>
          <w:sz w:val="22"/>
          <w:szCs w:val="22"/>
        </w:rPr>
      </w:pPr>
    </w:p>
    <w:p w14:paraId="23A55D54" w14:textId="5131E414" w:rsidR="00700682" w:rsidRDefault="00B22A96">
      <w:pPr>
        <w:rPr>
          <w:rFonts w:ascii="Arial" w:hAnsi="Arial" w:cs="Arial"/>
          <w:sz w:val="22"/>
          <w:szCs w:val="22"/>
        </w:rPr>
      </w:pPr>
      <w:r>
        <w:rPr>
          <w:rFonts w:ascii="Arial" w:hAnsi="Arial" w:cs="Arial"/>
          <w:sz w:val="22"/>
          <w:szCs w:val="22"/>
        </w:rPr>
        <w:t>An example of behaviourism is t</w:t>
      </w:r>
      <w:r w:rsidR="00700682">
        <w:rPr>
          <w:rFonts w:ascii="Arial" w:hAnsi="Arial" w:cs="Arial"/>
          <w:sz w:val="22"/>
          <w:szCs w:val="22"/>
        </w:rPr>
        <w:t xml:space="preserve">he theory of classical conditioning, a psychological concept which has been developed </w:t>
      </w:r>
      <w:r w:rsidR="00752770">
        <w:rPr>
          <w:rFonts w:ascii="Arial" w:hAnsi="Arial" w:cs="Arial"/>
          <w:sz w:val="22"/>
          <w:szCs w:val="22"/>
        </w:rPr>
        <w:t>and applied to explain how humans and animals learn to associate different stimuli,</w:t>
      </w:r>
      <w:r w:rsidR="00700682">
        <w:rPr>
          <w:rFonts w:ascii="Arial" w:hAnsi="Arial" w:cs="Arial"/>
          <w:sz w:val="22"/>
          <w:szCs w:val="22"/>
        </w:rPr>
        <w:t xml:space="preserve"> compliments the use of behaviour charts in the classroom</w:t>
      </w:r>
      <w:r w:rsidR="00752770">
        <w:rPr>
          <w:rFonts w:ascii="Arial" w:hAnsi="Arial" w:cs="Arial"/>
          <w:sz w:val="22"/>
          <w:szCs w:val="22"/>
        </w:rPr>
        <w:t>. Russian psychologist Ivan Pavlov conducted a series of experiments on dogs in the late 19</w:t>
      </w:r>
      <w:r w:rsidR="00752770" w:rsidRPr="00752770">
        <w:rPr>
          <w:rFonts w:ascii="Arial" w:hAnsi="Arial" w:cs="Arial"/>
          <w:sz w:val="22"/>
          <w:szCs w:val="22"/>
          <w:vertAlign w:val="superscript"/>
        </w:rPr>
        <w:t>th</w:t>
      </w:r>
      <w:r w:rsidR="00752770">
        <w:rPr>
          <w:rFonts w:ascii="Arial" w:hAnsi="Arial" w:cs="Arial"/>
          <w:sz w:val="22"/>
          <w:szCs w:val="22"/>
        </w:rPr>
        <w:t xml:space="preserve"> </w:t>
      </w:r>
      <w:r w:rsidR="00752770">
        <w:rPr>
          <w:rFonts w:ascii="Arial" w:hAnsi="Arial" w:cs="Arial"/>
          <w:sz w:val="22"/>
          <w:szCs w:val="22"/>
        </w:rPr>
        <w:lastRenderedPageBreak/>
        <w:t xml:space="preserve">century. Pavlov observed that when a dog was presented with food, it would salivate. He then added a bell to the experiment, ringing it before each time he would give the dog food. Over time, the dog began to associate the sound of the bell with the arrival of food, and eventually as the dog would recognise the pattern, they would later begin to salivate at the sound of the bell alone, without the need for the appearance of food (Cherry, 2023). </w:t>
      </w:r>
    </w:p>
    <w:p w14:paraId="639568ED" w14:textId="75E74208" w:rsidR="00752770" w:rsidRDefault="00752770">
      <w:pPr>
        <w:rPr>
          <w:rFonts w:ascii="Arial" w:hAnsi="Arial" w:cs="Arial"/>
          <w:sz w:val="22"/>
          <w:szCs w:val="22"/>
        </w:rPr>
      </w:pPr>
    </w:p>
    <w:p w14:paraId="07A5F81A" w14:textId="77777777" w:rsidR="0021648E" w:rsidRDefault="00752770">
      <w:pPr>
        <w:rPr>
          <w:rFonts w:ascii="Arial" w:hAnsi="Arial" w:cs="Arial"/>
          <w:sz w:val="22"/>
          <w:szCs w:val="22"/>
        </w:rPr>
      </w:pPr>
      <w:r>
        <w:rPr>
          <w:rFonts w:ascii="Arial" w:hAnsi="Arial" w:cs="Arial"/>
          <w:sz w:val="22"/>
          <w:szCs w:val="22"/>
        </w:rPr>
        <w:t>The process carried out by Pavlov in his experiment is now widely recognised as classical conditioning</w:t>
      </w:r>
      <w:r w:rsidR="00E51EE8">
        <w:rPr>
          <w:rFonts w:ascii="Arial" w:hAnsi="Arial" w:cs="Arial"/>
          <w:sz w:val="22"/>
          <w:szCs w:val="22"/>
        </w:rPr>
        <w:t xml:space="preserve">. The neutral stimulus (the bell) is repeatedly paired with the unconditioned stimulus (food) resulting in a natural response (salivating to food), until eventually the neutral stimulus alone (the bell) produces the same response (salivating) as the unconditioned stimulus (food). In a classroom setting, classical conditioning can be adopted as a method of reinforcing positive behaviours and attitudes towards learning, for example, a teacher can use praise, which is a positive stimulus as a way of encouraging desired behaviour, and a child’s involvement in class, which is a natural response. Over time, the child will begin to associate positive behaviour and participation in class with positive feedback, or reward, and the likelihood of their engagement and desire to </w:t>
      </w:r>
      <w:r w:rsidR="0021648E">
        <w:rPr>
          <w:rFonts w:ascii="Arial" w:hAnsi="Arial" w:cs="Arial"/>
          <w:sz w:val="22"/>
          <w:szCs w:val="22"/>
        </w:rPr>
        <w:t>perform well in future classes will increase (</w:t>
      </w:r>
      <w:proofErr w:type="spellStart"/>
      <w:r w:rsidR="0021648E">
        <w:rPr>
          <w:rFonts w:ascii="Arial" w:hAnsi="Arial" w:cs="Arial"/>
          <w:sz w:val="22"/>
          <w:szCs w:val="22"/>
        </w:rPr>
        <w:t>Abdulsamad</w:t>
      </w:r>
      <w:proofErr w:type="spellEnd"/>
      <w:r w:rsidR="0021648E">
        <w:rPr>
          <w:rFonts w:ascii="Arial" w:hAnsi="Arial" w:cs="Arial"/>
          <w:sz w:val="22"/>
          <w:szCs w:val="22"/>
        </w:rPr>
        <w:t xml:space="preserve">, 2023). </w:t>
      </w:r>
    </w:p>
    <w:p w14:paraId="7A0C49EF" w14:textId="77777777" w:rsidR="0021648E" w:rsidRDefault="0021648E">
      <w:pPr>
        <w:rPr>
          <w:rFonts w:ascii="Arial" w:hAnsi="Arial" w:cs="Arial"/>
          <w:sz w:val="22"/>
          <w:szCs w:val="22"/>
        </w:rPr>
      </w:pPr>
    </w:p>
    <w:p w14:paraId="55BEA735" w14:textId="62E90BB8" w:rsidR="00F44DF7" w:rsidRDefault="0021648E">
      <w:pPr>
        <w:rPr>
          <w:rFonts w:ascii="Arial" w:hAnsi="Arial" w:cs="Arial"/>
          <w:sz w:val="22"/>
          <w:szCs w:val="22"/>
        </w:rPr>
      </w:pPr>
      <w:r>
        <w:rPr>
          <w:rFonts w:ascii="Arial" w:hAnsi="Arial" w:cs="Arial"/>
          <w:sz w:val="22"/>
          <w:szCs w:val="22"/>
        </w:rPr>
        <w:t xml:space="preserve">Although Pavlov’s theory is not directly associated with punishment, the principle of pairing a negative behaviour with an unpleasant outcome will eventually weaken the behaviour, for example, the neutral stimulus (shouting out in class) </w:t>
      </w:r>
      <w:r w:rsidR="005875B7">
        <w:rPr>
          <w:rFonts w:ascii="Arial" w:hAnsi="Arial" w:cs="Arial"/>
          <w:sz w:val="22"/>
          <w:szCs w:val="22"/>
        </w:rPr>
        <w:t>is repeatedly paired with the unconditioned stimulus (being moved down the behaviour chart) results in a natural response (feeling disappointed), until eventually the child associates the neutral stimulus (shouting out in class) with the same response (feeling disappointed) as the unconditioned stimulus (being moved down the behaviour chart) until the teacher no longer has to intervene as the child will learn not to shout out in class in order to avoid the negative consequence (</w:t>
      </w:r>
      <w:proofErr w:type="spellStart"/>
      <w:r w:rsidR="005875B7">
        <w:rPr>
          <w:rFonts w:ascii="Arial" w:hAnsi="Arial" w:cs="Arial"/>
          <w:sz w:val="22"/>
          <w:szCs w:val="22"/>
        </w:rPr>
        <w:t>Millacci</w:t>
      </w:r>
      <w:proofErr w:type="spellEnd"/>
      <w:r w:rsidR="005875B7">
        <w:rPr>
          <w:rFonts w:ascii="Arial" w:hAnsi="Arial" w:cs="Arial"/>
          <w:sz w:val="22"/>
          <w:szCs w:val="22"/>
        </w:rPr>
        <w:t xml:space="preserve">, 2021). </w:t>
      </w:r>
    </w:p>
    <w:p w14:paraId="21738310" w14:textId="21036139" w:rsidR="005875B7" w:rsidRDefault="005875B7">
      <w:pPr>
        <w:rPr>
          <w:rFonts w:ascii="Arial" w:hAnsi="Arial" w:cs="Arial"/>
          <w:sz w:val="22"/>
          <w:szCs w:val="22"/>
        </w:rPr>
      </w:pPr>
    </w:p>
    <w:p w14:paraId="19B592B7" w14:textId="3F66465A" w:rsidR="0034115C" w:rsidRDefault="0034115C">
      <w:pPr>
        <w:rPr>
          <w:rFonts w:ascii="Arial" w:hAnsi="Arial" w:cs="Arial"/>
          <w:sz w:val="22"/>
          <w:szCs w:val="22"/>
        </w:rPr>
      </w:pPr>
      <w:r>
        <w:rPr>
          <w:rFonts w:ascii="Arial" w:hAnsi="Arial" w:cs="Arial"/>
          <w:sz w:val="22"/>
          <w:szCs w:val="22"/>
        </w:rPr>
        <w:t xml:space="preserve">Each school tends to have their own methods and resources for managing behaviour, and although these may vary slightly in appearance and instructions of use, often they are shaped by theories of behaviourism, in the sense that they are devised to promote good behaviour within the setting, and attempt to reduce bad behaviour to a minimum. The importance does not necessarily lie in the construct of the device, but more in the way in which it is exercised. In order for children to understand what is expected of them and shape their attitude and behaviour accordingly, they must be supported and directed by their teacher and other school staff. Children rely on consistency and good role models until they reach a stage of independence where they are able to recognise right from wrong for themselves. The resource is simply in place to act as a tool to assist the teacher in shaping their behaviour so that each child has the ability to strive to be their best </w:t>
      </w:r>
      <w:r w:rsidR="00100A75">
        <w:rPr>
          <w:rFonts w:ascii="Arial" w:hAnsi="Arial" w:cs="Arial"/>
          <w:sz w:val="22"/>
          <w:szCs w:val="22"/>
        </w:rPr>
        <w:t>(</w:t>
      </w:r>
      <w:proofErr w:type="spellStart"/>
      <w:r w:rsidR="00100A75">
        <w:rPr>
          <w:rFonts w:ascii="Arial" w:hAnsi="Arial" w:cs="Arial"/>
          <w:sz w:val="22"/>
          <w:szCs w:val="22"/>
        </w:rPr>
        <w:t>Coristine</w:t>
      </w:r>
      <w:proofErr w:type="spellEnd"/>
      <w:r w:rsidR="00100A75">
        <w:rPr>
          <w:rFonts w:ascii="Arial" w:hAnsi="Arial" w:cs="Arial"/>
          <w:sz w:val="22"/>
          <w:szCs w:val="22"/>
        </w:rPr>
        <w:t xml:space="preserve">, S). </w:t>
      </w:r>
    </w:p>
    <w:p w14:paraId="51A5BE64" w14:textId="5E85D80B" w:rsidR="00100A75" w:rsidRDefault="00100A75">
      <w:pPr>
        <w:rPr>
          <w:rFonts w:ascii="Arial" w:hAnsi="Arial" w:cs="Arial"/>
          <w:sz w:val="22"/>
          <w:szCs w:val="22"/>
        </w:rPr>
      </w:pPr>
    </w:p>
    <w:p w14:paraId="72FE0EB6" w14:textId="77777777" w:rsidR="00100A75" w:rsidRDefault="00100A75">
      <w:pPr>
        <w:rPr>
          <w:rFonts w:ascii="Arial" w:hAnsi="Arial" w:cs="Arial"/>
          <w:b/>
          <w:bCs/>
          <w:sz w:val="22"/>
          <w:szCs w:val="22"/>
        </w:rPr>
      </w:pPr>
    </w:p>
    <w:p w14:paraId="3E2FD012" w14:textId="77777777" w:rsidR="00100A75" w:rsidRDefault="00100A75">
      <w:pPr>
        <w:rPr>
          <w:rFonts w:ascii="Arial" w:hAnsi="Arial" w:cs="Arial"/>
          <w:b/>
          <w:bCs/>
          <w:sz w:val="22"/>
          <w:szCs w:val="22"/>
        </w:rPr>
      </w:pPr>
    </w:p>
    <w:p w14:paraId="1021D5B7" w14:textId="77777777" w:rsidR="00100A75" w:rsidRDefault="00100A75">
      <w:pPr>
        <w:rPr>
          <w:rFonts w:ascii="Arial" w:hAnsi="Arial" w:cs="Arial"/>
          <w:b/>
          <w:bCs/>
          <w:sz w:val="22"/>
          <w:szCs w:val="22"/>
        </w:rPr>
      </w:pPr>
    </w:p>
    <w:p w14:paraId="7B783C76" w14:textId="77777777" w:rsidR="00100A75" w:rsidRDefault="00100A75">
      <w:pPr>
        <w:rPr>
          <w:rFonts w:ascii="Arial" w:hAnsi="Arial" w:cs="Arial"/>
          <w:b/>
          <w:bCs/>
          <w:sz w:val="22"/>
          <w:szCs w:val="22"/>
        </w:rPr>
      </w:pPr>
    </w:p>
    <w:p w14:paraId="7995194E" w14:textId="77777777" w:rsidR="00100A75" w:rsidRDefault="00100A75">
      <w:pPr>
        <w:rPr>
          <w:rFonts w:ascii="Arial" w:hAnsi="Arial" w:cs="Arial"/>
          <w:b/>
          <w:bCs/>
          <w:sz w:val="22"/>
          <w:szCs w:val="22"/>
        </w:rPr>
      </w:pPr>
    </w:p>
    <w:p w14:paraId="4C52013B" w14:textId="77777777" w:rsidR="00100A75" w:rsidRDefault="00100A75">
      <w:pPr>
        <w:rPr>
          <w:rFonts w:ascii="Arial" w:hAnsi="Arial" w:cs="Arial"/>
          <w:b/>
          <w:bCs/>
          <w:sz w:val="22"/>
          <w:szCs w:val="22"/>
        </w:rPr>
      </w:pPr>
    </w:p>
    <w:p w14:paraId="5E3F1D8B" w14:textId="77777777" w:rsidR="00100A75" w:rsidRDefault="00100A75">
      <w:pPr>
        <w:rPr>
          <w:rFonts w:ascii="Arial" w:hAnsi="Arial" w:cs="Arial"/>
          <w:b/>
          <w:bCs/>
          <w:sz w:val="22"/>
          <w:szCs w:val="22"/>
        </w:rPr>
      </w:pPr>
    </w:p>
    <w:p w14:paraId="32CD081C" w14:textId="77777777" w:rsidR="00100A75" w:rsidRDefault="00100A75">
      <w:pPr>
        <w:rPr>
          <w:rFonts w:ascii="Arial" w:hAnsi="Arial" w:cs="Arial"/>
          <w:b/>
          <w:bCs/>
          <w:sz w:val="22"/>
          <w:szCs w:val="22"/>
        </w:rPr>
      </w:pPr>
    </w:p>
    <w:p w14:paraId="309C77C4" w14:textId="77777777" w:rsidR="00100A75" w:rsidRDefault="00100A75">
      <w:pPr>
        <w:rPr>
          <w:rFonts w:ascii="Arial" w:hAnsi="Arial" w:cs="Arial"/>
          <w:b/>
          <w:bCs/>
          <w:sz w:val="22"/>
          <w:szCs w:val="22"/>
        </w:rPr>
      </w:pPr>
    </w:p>
    <w:p w14:paraId="326ABFE1" w14:textId="77777777" w:rsidR="00100A75" w:rsidRDefault="00100A75">
      <w:pPr>
        <w:rPr>
          <w:rFonts w:ascii="Arial" w:hAnsi="Arial" w:cs="Arial"/>
          <w:b/>
          <w:bCs/>
          <w:sz w:val="22"/>
          <w:szCs w:val="22"/>
        </w:rPr>
      </w:pPr>
    </w:p>
    <w:p w14:paraId="4ACE1EC8" w14:textId="77777777" w:rsidR="00100A75" w:rsidRDefault="00100A75">
      <w:pPr>
        <w:rPr>
          <w:rFonts w:ascii="Arial" w:hAnsi="Arial" w:cs="Arial"/>
          <w:b/>
          <w:bCs/>
          <w:sz w:val="22"/>
          <w:szCs w:val="22"/>
        </w:rPr>
      </w:pPr>
    </w:p>
    <w:p w14:paraId="1F87E9CB" w14:textId="77777777" w:rsidR="00100A75" w:rsidRDefault="00100A75">
      <w:pPr>
        <w:rPr>
          <w:rFonts w:ascii="Arial" w:hAnsi="Arial" w:cs="Arial"/>
          <w:b/>
          <w:bCs/>
          <w:sz w:val="22"/>
          <w:szCs w:val="22"/>
        </w:rPr>
      </w:pPr>
    </w:p>
    <w:p w14:paraId="51F77AA7" w14:textId="77777777" w:rsidR="00100A75" w:rsidRDefault="00100A75">
      <w:pPr>
        <w:rPr>
          <w:rFonts w:ascii="Arial" w:hAnsi="Arial" w:cs="Arial"/>
          <w:b/>
          <w:bCs/>
          <w:sz w:val="22"/>
          <w:szCs w:val="22"/>
        </w:rPr>
      </w:pPr>
    </w:p>
    <w:p w14:paraId="2D2D3AC8" w14:textId="77777777" w:rsidR="00100A75" w:rsidRDefault="00100A75">
      <w:pPr>
        <w:rPr>
          <w:rFonts w:ascii="Arial" w:hAnsi="Arial" w:cs="Arial"/>
          <w:b/>
          <w:bCs/>
          <w:sz w:val="22"/>
          <w:szCs w:val="22"/>
        </w:rPr>
      </w:pPr>
    </w:p>
    <w:p w14:paraId="72A5620E" w14:textId="77777777" w:rsidR="00100A75" w:rsidRDefault="00100A75">
      <w:pPr>
        <w:rPr>
          <w:rFonts w:ascii="Arial" w:hAnsi="Arial" w:cs="Arial"/>
          <w:b/>
          <w:bCs/>
          <w:sz w:val="22"/>
          <w:szCs w:val="22"/>
        </w:rPr>
      </w:pPr>
    </w:p>
    <w:p w14:paraId="64F7583C" w14:textId="77777777" w:rsidR="00100A75" w:rsidRDefault="00100A75">
      <w:pPr>
        <w:rPr>
          <w:rFonts w:ascii="Arial" w:hAnsi="Arial" w:cs="Arial"/>
          <w:b/>
          <w:bCs/>
          <w:sz w:val="22"/>
          <w:szCs w:val="22"/>
        </w:rPr>
      </w:pPr>
    </w:p>
    <w:p w14:paraId="4FBE1668" w14:textId="4DAF9BC3" w:rsidR="00100A75" w:rsidRPr="00100A75" w:rsidRDefault="00100A75">
      <w:pPr>
        <w:rPr>
          <w:rFonts w:ascii="Arial" w:hAnsi="Arial" w:cs="Arial"/>
          <w:b/>
          <w:bCs/>
          <w:sz w:val="22"/>
          <w:szCs w:val="22"/>
        </w:rPr>
      </w:pPr>
      <w:r w:rsidRPr="00100A75">
        <w:rPr>
          <w:rFonts w:ascii="Arial" w:hAnsi="Arial" w:cs="Arial"/>
          <w:b/>
          <w:bCs/>
          <w:sz w:val="22"/>
          <w:szCs w:val="22"/>
        </w:rPr>
        <w:t xml:space="preserve">References </w:t>
      </w:r>
    </w:p>
    <w:p w14:paraId="78565A29" w14:textId="4A0C49E7" w:rsidR="005875B7" w:rsidRDefault="005875B7">
      <w:pPr>
        <w:rPr>
          <w:rFonts w:ascii="Arial" w:hAnsi="Arial" w:cs="Arial"/>
          <w:sz w:val="22"/>
          <w:szCs w:val="22"/>
        </w:rPr>
      </w:pPr>
    </w:p>
    <w:p w14:paraId="14D4E7B6" w14:textId="5C18152B" w:rsidR="00574EA6" w:rsidRDefault="00574EA6" w:rsidP="00574EA6">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Abdulsamad</w:t>
      </w:r>
      <w:proofErr w:type="spellEnd"/>
      <w:r>
        <w:rPr>
          <w:rFonts w:ascii="Arial" w:eastAsiaTheme="minorHAnsi" w:hAnsi="Arial" w:cs="Arial"/>
          <w:sz w:val="22"/>
          <w:szCs w:val="22"/>
          <w:lang w:eastAsia="en-US"/>
        </w:rPr>
        <w:t xml:space="preserve">, G (2023) Classical Conditioning: Pavlov’s Experiment and Its Application in Learning, LinkedIn. Available at: </w:t>
      </w:r>
      <w:hyperlink r:id="rId4" w:anchor=":~:text=In%20a%20classroom%20setting%2C%20classical,their%20homework%20in%20the%20future." w:tgtFrame="_blank" w:history="1">
        <w:r w:rsidRPr="00C9163D">
          <w:rPr>
            <w:rStyle w:val="Hyperlink"/>
            <w:rFonts w:ascii="Arial" w:eastAsiaTheme="minorHAnsi" w:hAnsi="Arial" w:cs="Arial"/>
            <w:sz w:val="22"/>
            <w:szCs w:val="22"/>
            <w:lang w:eastAsia="en-US"/>
          </w:rPr>
          <w:t>https://www.linkedin.com/pulse/classical-conditioning-pavlovs-experiment-its-ghada-muhammad-ououf#:~:text=In%20a%20classroom%20setting%2C%20classical,their%20homework%20in%20the%20future.</w:t>
        </w:r>
      </w:hyperlink>
      <w:r>
        <w:rPr>
          <w:rFonts w:ascii="Arial" w:eastAsiaTheme="minorHAnsi" w:hAnsi="Arial" w:cs="Arial"/>
          <w:sz w:val="22"/>
          <w:szCs w:val="22"/>
          <w:lang w:eastAsia="en-US"/>
        </w:rPr>
        <w:t xml:space="preserve"> </w:t>
      </w:r>
      <w:r w:rsidRPr="00C9163D">
        <w:rPr>
          <w:rFonts w:ascii="Arial" w:eastAsiaTheme="minorHAnsi" w:hAnsi="Arial" w:cs="Arial"/>
          <w:sz w:val="22"/>
          <w:szCs w:val="22"/>
          <w:lang w:eastAsia="en-US"/>
        </w:rPr>
        <w:t>(Accessed on: 29 October 2025).</w:t>
      </w:r>
    </w:p>
    <w:p w14:paraId="22F0FD19" w14:textId="122A5FD5" w:rsidR="00574EA6" w:rsidRDefault="00574EA6" w:rsidP="00574EA6">
      <w:pPr>
        <w:rPr>
          <w:rFonts w:ascii="Arial" w:eastAsiaTheme="minorHAnsi" w:hAnsi="Arial" w:cs="Arial"/>
          <w:sz w:val="22"/>
          <w:szCs w:val="22"/>
          <w:lang w:eastAsia="en-US"/>
        </w:rPr>
      </w:pPr>
    </w:p>
    <w:p w14:paraId="070D96EC" w14:textId="77777777" w:rsidR="00574EA6" w:rsidRPr="00C9163D" w:rsidRDefault="00574EA6" w:rsidP="00574EA6">
      <w:pPr>
        <w:rPr>
          <w:rFonts w:ascii="Arial" w:eastAsiaTheme="minorHAnsi" w:hAnsi="Arial" w:cs="Arial"/>
          <w:sz w:val="22"/>
          <w:szCs w:val="22"/>
          <w:lang w:eastAsia="en-US"/>
        </w:rPr>
      </w:pPr>
      <w:r>
        <w:rPr>
          <w:rFonts w:ascii="Arial" w:eastAsiaTheme="minorHAnsi" w:hAnsi="Arial" w:cs="Arial"/>
          <w:sz w:val="22"/>
          <w:szCs w:val="22"/>
          <w:lang w:eastAsia="en-US"/>
        </w:rPr>
        <w:t xml:space="preserve">Cherry, K (2023) Ivan Pavlov and His Discovery of Classical Conditioning, Very Well Mind. Available at: </w:t>
      </w:r>
      <w:hyperlink r:id="rId5" w:tgtFrame="_blank" w:history="1">
        <w:r w:rsidRPr="00C9163D">
          <w:rPr>
            <w:rStyle w:val="Hyperlink"/>
            <w:rFonts w:ascii="Arial" w:eastAsiaTheme="minorHAnsi" w:hAnsi="Arial" w:cs="Arial"/>
            <w:sz w:val="22"/>
            <w:szCs w:val="22"/>
            <w:lang w:eastAsia="en-US"/>
          </w:rPr>
          <w:t>https://www.verywellmind.com/ivan-pavlov-biography-1849-1936-2795548</w:t>
        </w:r>
      </w:hyperlink>
    </w:p>
    <w:p w14:paraId="2F63991A" w14:textId="5BEA007D" w:rsidR="00574EA6" w:rsidRDefault="00574EA6" w:rsidP="00574EA6">
      <w:pPr>
        <w:rPr>
          <w:rFonts w:ascii="Arial" w:eastAsiaTheme="minorHAnsi" w:hAnsi="Arial" w:cs="Arial"/>
          <w:sz w:val="22"/>
          <w:szCs w:val="22"/>
          <w:lang w:eastAsia="en-US"/>
        </w:rPr>
      </w:pPr>
      <w:r w:rsidRPr="00C9163D">
        <w:rPr>
          <w:rFonts w:ascii="Arial" w:eastAsiaTheme="minorHAnsi" w:hAnsi="Arial" w:cs="Arial"/>
          <w:sz w:val="22"/>
          <w:szCs w:val="22"/>
          <w:lang w:eastAsia="en-US"/>
        </w:rPr>
        <w:t>(Accessed on: 29 October 2025).</w:t>
      </w:r>
    </w:p>
    <w:p w14:paraId="3B21B1A6" w14:textId="16A8F8E9" w:rsidR="00574EA6" w:rsidRDefault="00574EA6" w:rsidP="00574EA6">
      <w:pPr>
        <w:rPr>
          <w:rFonts w:ascii="Arial" w:eastAsiaTheme="minorHAnsi" w:hAnsi="Arial" w:cs="Arial"/>
          <w:sz w:val="22"/>
          <w:szCs w:val="22"/>
          <w:lang w:eastAsia="en-US"/>
        </w:rPr>
      </w:pPr>
    </w:p>
    <w:p w14:paraId="2029E2B3" w14:textId="77777777" w:rsidR="00574EA6" w:rsidRPr="00574EA6" w:rsidRDefault="00574EA6" w:rsidP="00574EA6">
      <w:pPr>
        <w:rPr>
          <w:rFonts w:ascii="Arial" w:eastAsiaTheme="minorHAnsi" w:hAnsi="Arial" w:cs="Arial"/>
          <w:sz w:val="22"/>
          <w:szCs w:val="22"/>
          <w:lang w:eastAsia="en-US"/>
        </w:rPr>
      </w:pPr>
      <w:r w:rsidRPr="00574EA6">
        <w:rPr>
          <w:rFonts w:ascii="Arial" w:eastAsiaTheme="minorHAnsi" w:hAnsi="Arial" w:cs="Arial"/>
          <w:sz w:val="22"/>
          <w:szCs w:val="22"/>
          <w:lang w:eastAsia="en-US"/>
        </w:rPr>
        <w:t xml:space="preserve">Cook, J, Hamilton, J (2023) Behaviour Chart for Kids | Overview, Benefits &amp; Examples, Study.com. Available at: </w:t>
      </w:r>
      <w:hyperlink r:id="rId6" w:anchor=":~:text=things%20as%20bribes.-,Benefits%20of%20Behavior%20Charts,according%20to%20many%20behavior%20experts." w:tgtFrame="_blank" w:history="1">
        <w:r w:rsidRPr="00574EA6">
          <w:rPr>
            <w:rStyle w:val="Hyperlink"/>
            <w:rFonts w:ascii="Arial" w:eastAsiaTheme="minorHAnsi" w:hAnsi="Arial" w:cs="Arial"/>
            <w:sz w:val="22"/>
            <w:szCs w:val="22"/>
            <w:lang w:eastAsia="en-US"/>
          </w:rPr>
          <w:t>https://study.com/academy/lesson/how-to-use-a-behavior-chart-effectively.html#:~:text=things%20as%20bribes.-,Benefits%20of%20Behavior%20Charts,according%20to%20many%20behavior%20experts.</w:t>
        </w:r>
      </w:hyperlink>
      <w:r w:rsidRPr="00574EA6">
        <w:rPr>
          <w:rFonts w:ascii="Arial" w:eastAsiaTheme="minorHAnsi" w:hAnsi="Arial" w:cs="Arial"/>
          <w:sz w:val="22"/>
          <w:szCs w:val="22"/>
          <w:lang w:eastAsia="en-US"/>
        </w:rPr>
        <w:t xml:space="preserve"> (Accessed on: 29 October 2025).</w:t>
      </w:r>
    </w:p>
    <w:p w14:paraId="6B61C0AF" w14:textId="42F95FB5" w:rsidR="00574EA6" w:rsidRDefault="00574EA6" w:rsidP="00574EA6">
      <w:pPr>
        <w:rPr>
          <w:rFonts w:ascii="Arial" w:eastAsiaTheme="minorHAnsi" w:hAnsi="Arial" w:cs="Arial"/>
          <w:sz w:val="22"/>
          <w:szCs w:val="22"/>
          <w:lang w:eastAsia="en-US"/>
        </w:rPr>
      </w:pPr>
    </w:p>
    <w:p w14:paraId="7BE669DC" w14:textId="77777777" w:rsidR="00574EA6" w:rsidRPr="00574EA6" w:rsidRDefault="00574EA6" w:rsidP="00574EA6">
      <w:pPr>
        <w:rPr>
          <w:rFonts w:ascii="Arial" w:eastAsiaTheme="minorHAnsi" w:hAnsi="Arial" w:cs="Arial"/>
          <w:sz w:val="22"/>
          <w:szCs w:val="22"/>
          <w:lang w:eastAsia="en-US"/>
        </w:rPr>
      </w:pPr>
      <w:proofErr w:type="spellStart"/>
      <w:r w:rsidRPr="00574EA6">
        <w:rPr>
          <w:rFonts w:ascii="Arial" w:eastAsiaTheme="minorHAnsi" w:hAnsi="Arial" w:cs="Arial"/>
          <w:sz w:val="22"/>
          <w:szCs w:val="22"/>
          <w:lang w:eastAsia="en-US"/>
        </w:rPr>
        <w:t>Coristine</w:t>
      </w:r>
      <w:proofErr w:type="spellEnd"/>
      <w:r w:rsidRPr="00574EA6">
        <w:rPr>
          <w:rFonts w:ascii="Arial" w:eastAsiaTheme="minorHAnsi" w:hAnsi="Arial" w:cs="Arial"/>
          <w:sz w:val="22"/>
          <w:szCs w:val="22"/>
          <w:lang w:eastAsia="en-US"/>
        </w:rPr>
        <w:t xml:space="preserve">, S, Russo, S, Fitzmorris, R, </w:t>
      </w:r>
      <w:proofErr w:type="spellStart"/>
      <w:r w:rsidRPr="00574EA6">
        <w:rPr>
          <w:rFonts w:ascii="Arial" w:eastAsiaTheme="minorHAnsi" w:hAnsi="Arial" w:cs="Arial"/>
          <w:sz w:val="22"/>
          <w:szCs w:val="22"/>
          <w:lang w:eastAsia="en-US"/>
        </w:rPr>
        <w:t>Beninato</w:t>
      </w:r>
      <w:proofErr w:type="spellEnd"/>
      <w:r w:rsidRPr="00574EA6">
        <w:rPr>
          <w:rFonts w:ascii="Arial" w:eastAsiaTheme="minorHAnsi" w:hAnsi="Arial" w:cs="Arial"/>
          <w:sz w:val="22"/>
          <w:szCs w:val="22"/>
          <w:lang w:eastAsia="en-US"/>
        </w:rPr>
        <w:t xml:space="preserve">, P, &amp; </w:t>
      </w:r>
      <w:proofErr w:type="spellStart"/>
      <w:r w:rsidRPr="00574EA6">
        <w:rPr>
          <w:rFonts w:ascii="Arial" w:eastAsiaTheme="minorHAnsi" w:hAnsi="Arial" w:cs="Arial"/>
          <w:sz w:val="22"/>
          <w:szCs w:val="22"/>
          <w:lang w:eastAsia="en-US"/>
        </w:rPr>
        <w:t>Rivolta</w:t>
      </w:r>
      <w:proofErr w:type="spellEnd"/>
      <w:r w:rsidRPr="00574EA6">
        <w:rPr>
          <w:rFonts w:ascii="Arial" w:eastAsiaTheme="minorHAnsi" w:hAnsi="Arial" w:cs="Arial"/>
          <w:sz w:val="22"/>
          <w:szCs w:val="22"/>
          <w:lang w:eastAsia="en-US"/>
        </w:rPr>
        <w:t xml:space="preserve">, G (2022) The importance of student-teacher relationships, Open Library. Available at: </w:t>
      </w:r>
      <w:hyperlink r:id="rId7" w:anchor=":~:text=Specifically%2C%20student%2Dteacher%20relationships%20are%20important%20for%20students,and%20improves%20student%20mental%20health%20(Buffet%2C%202019)." w:tgtFrame="_blank" w:history="1">
        <w:r w:rsidRPr="00574EA6">
          <w:rPr>
            <w:rStyle w:val="Hyperlink"/>
            <w:rFonts w:ascii="Arial" w:eastAsiaTheme="minorHAnsi" w:hAnsi="Arial" w:cs="Arial"/>
            <w:sz w:val="22"/>
            <w:szCs w:val="22"/>
            <w:lang w:eastAsia="en-US"/>
          </w:rPr>
          <w:t>https://ecampusontario.pressbooks.pub/educ5202/chapter/the-importance-of-student-teacher-relationships/#:~:text=Specifically%2C%20student%2Dteacher%20relationships%20are%20important%20for%20students,and%20improves%20student%20mental%20health%20(Buffet%2C%202019).</w:t>
        </w:r>
      </w:hyperlink>
      <w:r w:rsidRPr="00574EA6">
        <w:rPr>
          <w:rFonts w:ascii="Arial" w:eastAsiaTheme="minorHAnsi" w:hAnsi="Arial" w:cs="Arial"/>
          <w:sz w:val="22"/>
          <w:szCs w:val="22"/>
          <w:lang w:eastAsia="en-US"/>
        </w:rPr>
        <w:t xml:space="preserve"> (Accessed on: 29 October 2025).</w:t>
      </w:r>
    </w:p>
    <w:p w14:paraId="51780B71" w14:textId="77777777" w:rsidR="00574EA6" w:rsidRPr="00574EA6" w:rsidRDefault="00574EA6" w:rsidP="00574EA6">
      <w:pPr>
        <w:rPr>
          <w:rFonts w:ascii="Arial" w:eastAsiaTheme="minorHAnsi" w:hAnsi="Arial" w:cs="Arial"/>
          <w:sz w:val="22"/>
          <w:szCs w:val="22"/>
          <w:lang w:eastAsia="en-US"/>
        </w:rPr>
      </w:pPr>
    </w:p>
    <w:p w14:paraId="2B1CFED4" w14:textId="77777777" w:rsidR="00574EA6" w:rsidRPr="00574EA6" w:rsidRDefault="00574EA6" w:rsidP="00574EA6">
      <w:pPr>
        <w:rPr>
          <w:rFonts w:ascii="Arial" w:eastAsiaTheme="minorHAnsi" w:hAnsi="Arial" w:cs="Arial"/>
          <w:sz w:val="22"/>
          <w:szCs w:val="22"/>
          <w:lang w:eastAsia="en-US"/>
        </w:rPr>
      </w:pPr>
      <w:r w:rsidRPr="00574EA6">
        <w:rPr>
          <w:rFonts w:ascii="Arial" w:eastAsiaTheme="minorHAnsi" w:hAnsi="Arial" w:cs="Arial"/>
          <w:sz w:val="22"/>
          <w:szCs w:val="22"/>
          <w:lang w:eastAsia="en-US"/>
        </w:rPr>
        <w:t xml:space="preserve">Dean, M (2024) Why Is It Important to Have a Classroom Reward System? HMH. Available at: </w:t>
      </w:r>
      <w:hyperlink r:id="rId8" w:tgtFrame="_blank" w:history="1">
        <w:r w:rsidRPr="00574EA6">
          <w:rPr>
            <w:rStyle w:val="Hyperlink"/>
            <w:rFonts w:ascii="Arial" w:eastAsiaTheme="minorHAnsi" w:hAnsi="Arial" w:cs="Arial"/>
            <w:sz w:val="22"/>
            <w:szCs w:val="22"/>
            <w:lang w:eastAsia="en-US"/>
          </w:rPr>
          <w:t>https://www.hmhco.com/blog/why-is-it-important-to-have-a-classroom-reward-system?srsltid=AfmBOooMwdioIzAUkyX_oznDMl9LCtKKhHa5-HLI9FVPQsuEA80DhyaS</w:t>
        </w:r>
      </w:hyperlink>
    </w:p>
    <w:p w14:paraId="1268C756" w14:textId="77777777" w:rsidR="00574EA6" w:rsidRPr="00574EA6" w:rsidRDefault="00574EA6" w:rsidP="00574EA6">
      <w:pPr>
        <w:rPr>
          <w:rFonts w:ascii="Arial" w:eastAsiaTheme="minorHAnsi" w:hAnsi="Arial" w:cs="Arial"/>
          <w:sz w:val="22"/>
          <w:szCs w:val="22"/>
          <w:lang w:eastAsia="en-US"/>
        </w:rPr>
      </w:pPr>
      <w:r w:rsidRPr="00574EA6">
        <w:rPr>
          <w:rFonts w:ascii="Arial" w:eastAsiaTheme="minorHAnsi" w:hAnsi="Arial" w:cs="Arial"/>
          <w:sz w:val="22"/>
          <w:szCs w:val="22"/>
          <w:lang w:eastAsia="en-US"/>
        </w:rPr>
        <w:t>(Accessed on: 29 October 2025).</w:t>
      </w:r>
    </w:p>
    <w:p w14:paraId="58B3EA2F" w14:textId="77777777" w:rsidR="00574EA6" w:rsidRPr="00574EA6" w:rsidRDefault="00574EA6" w:rsidP="00574EA6">
      <w:pPr>
        <w:rPr>
          <w:rFonts w:ascii="Arial" w:eastAsiaTheme="minorHAnsi" w:hAnsi="Arial" w:cs="Arial"/>
          <w:sz w:val="22"/>
          <w:szCs w:val="22"/>
          <w:lang w:eastAsia="en-US"/>
        </w:rPr>
      </w:pPr>
    </w:p>
    <w:p w14:paraId="318555A8" w14:textId="4AFC8746" w:rsidR="001C1D24" w:rsidRDefault="001C1D24" w:rsidP="001C1D24">
      <w:pPr>
        <w:rPr>
          <w:rFonts w:ascii="Arial" w:hAnsi="Arial" w:cs="Arial"/>
          <w:sz w:val="22"/>
          <w:szCs w:val="22"/>
        </w:rPr>
      </w:pPr>
      <w:r>
        <w:rPr>
          <w:rFonts w:ascii="Arial" w:hAnsi="Arial" w:cs="Arial"/>
          <w:sz w:val="22"/>
          <w:szCs w:val="22"/>
        </w:rPr>
        <w:t xml:space="preserve">Jared (2023) Primary School vs Secondary School: What to Expect Moving Schools, Rooster Money. Available at: </w:t>
      </w:r>
      <w:hyperlink r:id="rId9" w:tgtFrame="_blank" w:history="1">
        <w:r w:rsidRPr="001C1D24">
          <w:rPr>
            <w:rStyle w:val="Hyperlink"/>
            <w:rFonts w:ascii="Arial" w:hAnsi="Arial" w:cs="Arial"/>
            <w:sz w:val="22"/>
            <w:szCs w:val="22"/>
          </w:rPr>
          <w:t>https://roostermoney.com/primary-school-vs-secondary-school-what-to-expect-moving-schools/</w:t>
        </w:r>
      </w:hyperlink>
      <w:r>
        <w:rPr>
          <w:rFonts w:ascii="Arial" w:hAnsi="Arial" w:cs="Arial"/>
          <w:sz w:val="22"/>
          <w:szCs w:val="22"/>
        </w:rPr>
        <w:t xml:space="preserve"> (Accessed on: 29 October 2025). </w:t>
      </w:r>
    </w:p>
    <w:p w14:paraId="54DE662A" w14:textId="563E5D1D" w:rsidR="001C1D24" w:rsidRDefault="001C1D24" w:rsidP="001C1D24">
      <w:pPr>
        <w:rPr>
          <w:rFonts w:ascii="Arial" w:hAnsi="Arial" w:cs="Arial"/>
          <w:sz w:val="22"/>
          <w:szCs w:val="22"/>
        </w:rPr>
      </w:pPr>
    </w:p>
    <w:p w14:paraId="23F311B4" w14:textId="77777777" w:rsidR="00574EA6" w:rsidRDefault="00574EA6" w:rsidP="00574EA6">
      <w:pPr>
        <w:rPr>
          <w:rFonts w:ascii="Arial" w:eastAsiaTheme="minorHAnsi" w:hAnsi="Arial" w:cs="Arial"/>
          <w:sz w:val="22"/>
          <w:szCs w:val="22"/>
          <w:lang w:eastAsia="en-US"/>
        </w:rPr>
      </w:pPr>
      <w:r>
        <w:rPr>
          <w:rFonts w:ascii="Arial" w:eastAsiaTheme="minorHAnsi" w:hAnsi="Arial" w:cs="Arial"/>
          <w:sz w:val="22"/>
          <w:szCs w:val="22"/>
          <w:lang w:eastAsia="en-US"/>
        </w:rPr>
        <w:t xml:space="preserve">Lofgren, C (2023) Student Behaviour Charts for Educators, Learning A-Z. Available at: </w:t>
      </w:r>
      <w:hyperlink r:id="rId10" w:tgtFrame="_blank" w:history="1">
        <w:r w:rsidRPr="00C9163D">
          <w:rPr>
            <w:rStyle w:val="Hyperlink"/>
            <w:rFonts w:ascii="Arial" w:eastAsiaTheme="minorHAnsi" w:hAnsi="Arial" w:cs="Arial"/>
            <w:sz w:val="22"/>
            <w:szCs w:val="22"/>
            <w:lang w:eastAsia="en-US"/>
          </w:rPr>
          <w:t>https://www.learninga-z.com/site/resources/breakroom-blog/student-behavior-charts-for-educators?srsltid=AfmBOooaHZMbFoc9RI1LVCdw0cY1LUGHEK-eYBIgIDvjtqVWUfU5o0OV</w:t>
        </w:r>
      </w:hyperlink>
      <w:r>
        <w:rPr>
          <w:rFonts w:ascii="Arial" w:eastAsiaTheme="minorHAnsi" w:hAnsi="Arial" w:cs="Arial"/>
          <w:sz w:val="22"/>
          <w:szCs w:val="22"/>
          <w:lang w:eastAsia="en-US"/>
        </w:rPr>
        <w:t xml:space="preserve"> </w:t>
      </w:r>
      <w:r w:rsidRPr="00C9163D">
        <w:rPr>
          <w:rFonts w:ascii="Arial" w:eastAsiaTheme="minorHAnsi" w:hAnsi="Arial" w:cs="Arial"/>
          <w:sz w:val="22"/>
          <w:szCs w:val="22"/>
          <w:lang w:eastAsia="en-US"/>
        </w:rPr>
        <w:t>(Accessed on: 29 October 2025).</w:t>
      </w:r>
    </w:p>
    <w:p w14:paraId="318705B7" w14:textId="77777777" w:rsidR="00574EA6" w:rsidRDefault="00574EA6" w:rsidP="001C1D24">
      <w:pPr>
        <w:rPr>
          <w:rFonts w:ascii="Arial" w:hAnsi="Arial" w:cs="Arial"/>
          <w:sz w:val="22"/>
          <w:szCs w:val="22"/>
        </w:rPr>
      </w:pPr>
    </w:p>
    <w:p w14:paraId="0D5F40FF" w14:textId="77777777" w:rsidR="00574EA6" w:rsidRPr="00574EA6" w:rsidRDefault="00574EA6" w:rsidP="00574EA6">
      <w:pPr>
        <w:rPr>
          <w:rFonts w:ascii="Arial" w:eastAsiaTheme="minorHAnsi" w:hAnsi="Arial" w:cs="Arial"/>
          <w:sz w:val="22"/>
          <w:szCs w:val="22"/>
          <w:lang w:eastAsia="en-US"/>
        </w:rPr>
      </w:pPr>
      <w:r w:rsidRPr="00574EA6">
        <w:rPr>
          <w:rFonts w:ascii="Arial" w:eastAsiaTheme="minorHAnsi" w:hAnsi="Arial" w:cs="Arial"/>
          <w:sz w:val="22"/>
          <w:szCs w:val="22"/>
          <w:lang w:eastAsia="en-US"/>
        </w:rPr>
        <w:t xml:space="preserve">McLeod, S (2025) John B. Watson, Simply Psychology. Available at: </w:t>
      </w:r>
      <w:hyperlink r:id="rId11" w:tgtFrame="_blank" w:history="1">
        <w:r w:rsidRPr="00574EA6">
          <w:rPr>
            <w:rStyle w:val="Hyperlink"/>
            <w:rFonts w:ascii="Arial" w:eastAsiaTheme="minorHAnsi" w:hAnsi="Arial" w:cs="Arial"/>
            <w:sz w:val="22"/>
            <w:szCs w:val="22"/>
            <w:lang w:eastAsia="en-US"/>
          </w:rPr>
          <w:t>https://www.simplypsychology.org/john-b-watson.html</w:t>
        </w:r>
      </w:hyperlink>
      <w:r w:rsidRPr="00574EA6">
        <w:rPr>
          <w:rFonts w:ascii="Arial" w:eastAsiaTheme="minorHAnsi" w:hAnsi="Arial" w:cs="Arial"/>
          <w:sz w:val="22"/>
          <w:szCs w:val="22"/>
          <w:lang w:eastAsia="en-US"/>
        </w:rPr>
        <w:t xml:space="preserve"> (Accessed on: 29 October 2025).</w:t>
      </w:r>
    </w:p>
    <w:p w14:paraId="1A4D3DF9" w14:textId="77777777" w:rsidR="00574EA6" w:rsidRPr="00574EA6" w:rsidRDefault="00574EA6" w:rsidP="00574EA6">
      <w:pPr>
        <w:rPr>
          <w:rFonts w:ascii="Arial" w:eastAsiaTheme="minorHAnsi" w:hAnsi="Arial" w:cs="Arial"/>
          <w:sz w:val="22"/>
          <w:szCs w:val="22"/>
          <w:lang w:eastAsia="en-US"/>
        </w:rPr>
      </w:pPr>
    </w:p>
    <w:p w14:paraId="504A800F" w14:textId="77777777" w:rsidR="00574EA6" w:rsidRPr="00574EA6" w:rsidRDefault="00574EA6" w:rsidP="00574EA6">
      <w:pPr>
        <w:rPr>
          <w:rFonts w:ascii="Arial" w:eastAsiaTheme="minorHAnsi" w:hAnsi="Arial" w:cs="Arial"/>
          <w:sz w:val="22"/>
          <w:szCs w:val="22"/>
          <w:lang w:eastAsia="en-US"/>
        </w:rPr>
      </w:pPr>
      <w:proofErr w:type="spellStart"/>
      <w:r w:rsidRPr="00574EA6">
        <w:rPr>
          <w:rFonts w:ascii="Arial" w:eastAsiaTheme="minorHAnsi" w:hAnsi="Arial" w:cs="Arial"/>
          <w:sz w:val="22"/>
          <w:szCs w:val="22"/>
          <w:lang w:eastAsia="en-US"/>
        </w:rPr>
        <w:t>Millacci</w:t>
      </w:r>
      <w:proofErr w:type="spellEnd"/>
      <w:r w:rsidRPr="00574EA6">
        <w:rPr>
          <w:rFonts w:ascii="Arial" w:eastAsiaTheme="minorHAnsi" w:hAnsi="Arial" w:cs="Arial"/>
          <w:sz w:val="22"/>
          <w:szCs w:val="22"/>
          <w:lang w:eastAsia="en-US"/>
        </w:rPr>
        <w:t xml:space="preserve">, T.S (2021) Classical Conditioning in the Classroom: 4 Examples, Positive Psychology. Available at: </w:t>
      </w:r>
      <w:hyperlink r:id="rId12" w:anchor="conditioning-in-the-classroom-4-examples" w:tgtFrame="_blank" w:history="1">
        <w:r w:rsidRPr="00574EA6">
          <w:rPr>
            <w:rStyle w:val="Hyperlink"/>
            <w:rFonts w:ascii="Arial" w:eastAsiaTheme="minorHAnsi" w:hAnsi="Arial" w:cs="Arial"/>
            <w:sz w:val="22"/>
            <w:szCs w:val="22"/>
            <w:lang w:eastAsia="en-US"/>
          </w:rPr>
          <w:t>https://positivepsychology.com/classical-conditioning-classroom-examples/#conditioning-in-the-classroom-4-examples</w:t>
        </w:r>
      </w:hyperlink>
      <w:r w:rsidRPr="00574EA6">
        <w:rPr>
          <w:rFonts w:ascii="Arial" w:eastAsiaTheme="minorHAnsi" w:hAnsi="Arial" w:cs="Arial"/>
          <w:sz w:val="22"/>
          <w:szCs w:val="22"/>
          <w:lang w:eastAsia="en-US"/>
        </w:rPr>
        <w:t xml:space="preserve"> (Accessed on: 29 October 2025).</w:t>
      </w:r>
    </w:p>
    <w:p w14:paraId="551F9E02" w14:textId="77777777" w:rsidR="00574EA6" w:rsidRPr="00574EA6" w:rsidRDefault="00574EA6" w:rsidP="00574EA6">
      <w:pPr>
        <w:rPr>
          <w:rFonts w:ascii="Arial" w:eastAsiaTheme="minorHAnsi" w:hAnsi="Arial" w:cs="Arial"/>
          <w:sz w:val="22"/>
          <w:szCs w:val="22"/>
          <w:lang w:eastAsia="en-US"/>
        </w:rPr>
      </w:pPr>
    </w:p>
    <w:p w14:paraId="2BA88D7E" w14:textId="77777777" w:rsidR="00574EA6" w:rsidRPr="00574EA6" w:rsidRDefault="00574EA6" w:rsidP="00574EA6">
      <w:pPr>
        <w:rPr>
          <w:rFonts w:ascii="Arial" w:eastAsiaTheme="minorHAnsi" w:hAnsi="Arial" w:cs="Arial"/>
          <w:sz w:val="22"/>
          <w:szCs w:val="22"/>
          <w:lang w:eastAsia="en-US"/>
        </w:rPr>
      </w:pPr>
      <w:r w:rsidRPr="00574EA6">
        <w:rPr>
          <w:rFonts w:ascii="Arial" w:eastAsiaTheme="minorHAnsi" w:hAnsi="Arial" w:cs="Arial"/>
          <w:sz w:val="22"/>
          <w:szCs w:val="22"/>
          <w:lang w:eastAsia="en-US"/>
        </w:rPr>
        <w:t xml:space="preserve">Roberts, R (2019) A Positive Look at Learner Behaviour Charts, Maths No Problem. Available at: </w:t>
      </w:r>
      <w:hyperlink r:id="rId13" w:tgtFrame="_blank" w:history="1">
        <w:r w:rsidRPr="00574EA6">
          <w:rPr>
            <w:rStyle w:val="Hyperlink"/>
            <w:rFonts w:ascii="Arial" w:eastAsiaTheme="minorHAnsi" w:hAnsi="Arial" w:cs="Arial"/>
            <w:sz w:val="22"/>
            <w:szCs w:val="22"/>
            <w:lang w:eastAsia="en-US"/>
          </w:rPr>
          <w:t>https://mathsnoproblem.com/blog/teaching-practice/positive-learner-behaviour-charts</w:t>
        </w:r>
      </w:hyperlink>
      <w:r w:rsidRPr="00574EA6">
        <w:rPr>
          <w:rFonts w:ascii="Arial" w:eastAsiaTheme="minorHAnsi" w:hAnsi="Arial" w:cs="Arial"/>
          <w:sz w:val="22"/>
          <w:szCs w:val="22"/>
          <w:lang w:eastAsia="en-US"/>
        </w:rPr>
        <w:t xml:space="preserve"> (Accessed on: 29 October 2025).</w:t>
      </w:r>
    </w:p>
    <w:p w14:paraId="7C48D417" w14:textId="77777777" w:rsidR="00574EA6" w:rsidRPr="00574EA6" w:rsidRDefault="00574EA6" w:rsidP="00574EA6">
      <w:pPr>
        <w:rPr>
          <w:rFonts w:ascii="Arial" w:eastAsiaTheme="minorHAnsi" w:hAnsi="Arial" w:cs="Arial"/>
          <w:sz w:val="22"/>
          <w:szCs w:val="22"/>
          <w:lang w:eastAsia="en-US"/>
        </w:rPr>
      </w:pPr>
    </w:p>
    <w:p w14:paraId="5A73B6E9" w14:textId="2AFFAEB1" w:rsidR="001C1D24" w:rsidRDefault="001C1D24" w:rsidP="001C1D24">
      <w:pPr>
        <w:rPr>
          <w:rFonts w:ascii="Arial" w:eastAsiaTheme="minorHAnsi" w:hAnsi="Arial" w:cs="Arial"/>
          <w:sz w:val="22"/>
          <w:szCs w:val="22"/>
          <w:lang w:eastAsia="en-US"/>
        </w:rPr>
      </w:pPr>
    </w:p>
    <w:p w14:paraId="2DDD74A6" w14:textId="23D0CE90" w:rsidR="00574EA6" w:rsidRDefault="00574EA6" w:rsidP="001C1D24">
      <w:pPr>
        <w:rPr>
          <w:rFonts w:ascii="Arial" w:eastAsiaTheme="minorHAnsi" w:hAnsi="Arial" w:cs="Arial"/>
          <w:sz w:val="22"/>
          <w:szCs w:val="22"/>
          <w:lang w:eastAsia="en-US"/>
        </w:rPr>
      </w:pPr>
    </w:p>
    <w:p w14:paraId="1C911E04" w14:textId="06393FAC" w:rsidR="00574EA6" w:rsidRDefault="00574EA6" w:rsidP="001C1D24">
      <w:pPr>
        <w:rPr>
          <w:rFonts w:ascii="Arial" w:eastAsiaTheme="minorHAnsi" w:hAnsi="Arial" w:cs="Arial"/>
          <w:sz w:val="22"/>
          <w:szCs w:val="22"/>
          <w:lang w:eastAsia="en-US"/>
        </w:rPr>
      </w:pPr>
    </w:p>
    <w:p w14:paraId="5D4C5025" w14:textId="53AB9127" w:rsidR="00574EA6" w:rsidRDefault="00574EA6" w:rsidP="001C1D24">
      <w:pPr>
        <w:rPr>
          <w:rFonts w:ascii="Arial" w:eastAsiaTheme="minorHAnsi" w:hAnsi="Arial" w:cs="Arial"/>
          <w:sz w:val="22"/>
          <w:szCs w:val="22"/>
          <w:lang w:eastAsia="en-US"/>
        </w:rPr>
      </w:pPr>
    </w:p>
    <w:p w14:paraId="77EC6CB7" w14:textId="4413A9BB" w:rsidR="00574EA6" w:rsidRDefault="00574EA6" w:rsidP="001C1D24">
      <w:pPr>
        <w:rPr>
          <w:rFonts w:ascii="Arial" w:eastAsiaTheme="minorHAnsi" w:hAnsi="Arial" w:cs="Arial"/>
          <w:sz w:val="22"/>
          <w:szCs w:val="22"/>
          <w:lang w:eastAsia="en-US"/>
        </w:rPr>
      </w:pPr>
    </w:p>
    <w:p w14:paraId="41635183" w14:textId="1A3ADB9E" w:rsidR="00574EA6" w:rsidRDefault="00574EA6" w:rsidP="001C1D24">
      <w:pPr>
        <w:rPr>
          <w:rFonts w:ascii="Arial" w:eastAsiaTheme="minorHAnsi" w:hAnsi="Arial" w:cs="Arial"/>
          <w:sz w:val="22"/>
          <w:szCs w:val="22"/>
          <w:lang w:eastAsia="en-US"/>
        </w:rPr>
      </w:pPr>
    </w:p>
    <w:p w14:paraId="5F080BBF" w14:textId="52B785F0" w:rsidR="00574EA6" w:rsidRDefault="00574EA6" w:rsidP="001C1D24">
      <w:pPr>
        <w:rPr>
          <w:rFonts w:ascii="Arial" w:eastAsiaTheme="minorHAnsi" w:hAnsi="Arial" w:cs="Arial"/>
          <w:sz w:val="22"/>
          <w:szCs w:val="22"/>
          <w:lang w:eastAsia="en-US"/>
        </w:rPr>
      </w:pPr>
    </w:p>
    <w:p w14:paraId="659A2313" w14:textId="65407667" w:rsidR="00574EA6" w:rsidRDefault="00574EA6" w:rsidP="001C1D24">
      <w:pPr>
        <w:rPr>
          <w:rFonts w:ascii="Arial" w:eastAsiaTheme="minorHAnsi" w:hAnsi="Arial" w:cs="Arial"/>
          <w:sz w:val="22"/>
          <w:szCs w:val="22"/>
          <w:lang w:eastAsia="en-US"/>
        </w:rPr>
      </w:pPr>
    </w:p>
    <w:p w14:paraId="750B39D6" w14:textId="4AB6C093" w:rsidR="00574EA6" w:rsidRDefault="00574EA6" w:rsidP="001C1D24">
      <w:pPr>
        <w:rPr>
          <w:rFonts w:ascii="Arial" w:eastAsiaTheme="minorHAnsi" w:hAnsi="Arial" w:cs="Arial"/>
          <w:sz w:val="22"/>
          <w:szCs w:val="22"/>
          <w:lang w:eastAsia="en-US"/>
        </w:rPr>
      </w:pPr>
    </w:p>
    <w:p w14:paraId="6006AEBA" w14:textId="7B6A01EA" w:rsidR="00574EA6" w:rsidRDefault="00574EA6" w:rsidP="001C1D24">
      <w:pPr>
        <w:rPr>
          <w:rFonts w:ascii="Arial" w:eastAsiaTheme="minorHAnsi" w:hAnsi="Arial" w:cs="Arial"/>
          <w:sz w:val="22"/>
          <w:szCs w:val="22"/>
          <w:lang w:eastAsia="en-US"/>
        </w:rPr>
      </w:pPr>
    </w:p>
    <w:p w14:paraId="2CD860E0" w14:textId="04093663" w:rsidR="00574EA6" w:rsidRDefault="00574EA6" w:rsidP="001C1D24">
      <w:pPr>
        <w:rPr>
          <w:rFonts w:ascii="Arial" w:eastAsiaTheme="minorHAnsi" w:hAnsi="Arial" w:cs="Arial"/>
          <w:sz w:val="22"/>
          <w:szCs w:val="22"/>
          <w:lang w:eastAsia="en-US"/>
        </w:rPr>
      </w:pPr>
    </w:p>
    <w:p w14:paraId="7078329A" w14:textId="4E3A3874" w:rsidR="00574EA6" w:rsidRDefault="00574EA6" w:rsidP="001C1D24">
      <w:pPr>
        <w:rPr>
          <w:rFonts w:ascii="Arial" w:eastAsiaTheme="minorHAnsi" w:hAnsi="Arial" w:cs="Arial"/>
          <w:sz w:val="22"/>
          <w:szCs w:val="22"/>
          <w:lang w:eastAsia="en-US"/>
        </w:rPr>
      </w:pPr>
    </w:p>
    <w:p w14:paraId="2A949362" w14:textId="20E6D6E4" w:rsidR="00574EA6" w:rsidRDefault="00574EA6" w:rsidP="001C1D24">
      <w:pPr>
        <w:rPr>
          <w:rFonts w:ascii="Arial" w:eastAsiaTheme="minorHAnsi" w:hAnsi="Arial" w:cs="Arial"/>
          <w:sz w:val="22"/>
          <w:szCs w:val="22"/>
          <w:lang w:eastAsia="en-US"/>
        </w:rPr>
      </w:pPr>
    </w:p>
    <w:p w14:paraId="52CEBCD2" w14:textId="602EB5E1" w:rsidR="00574EA6" w:rsidRDefault="00574EA6" w:rsidP="001C1D24">
      <w:pPr>
        <w:rPr>
          <w:rFonts w:ascii="Arial" w:eastAsiaTheme="minorHAnsi" w:hAnsi="Arial" w:cs="Arial"/>
          <w:sz w:val="22"/>
          <w:szCs w:val="22"/>
          <w:lang w:eastAsia="en-US"/>
        </w:rPr>
      </w:pPr>
    </w:p>
    <w:p w14:paraId="7B0460A9" w14:textId="71FD311F" w:rsidR="00574EA6" w:rsidRDefault="00574EA6" w:rsidP="001C1D24">
      <w:pPr>
        <w:rPr>
          <w:rFonts w:ascii="Arial" w:eastAsiaTheme="minorHAnsi" w:hAnsi="Arial" w:cs="Arial"/>
          <w:sz w:val="22"/>
          <w:szCs w:val="22"/>
          <w:lang w:eastAsia="en-US"/>
        </w:rPr>
      </w:pPr>
    </w:p>
    <w:p w14:paraId="19526AAD" w14:textId="09D31E6E" w:rsidR="00574EA6" w:rsidRDefault="00574EA6" w:rsidP="001C1D24">
      <w:pPr>
        <w:rPr>
          <w:rFonts w:ascii="Arial" w:eastAsiaTheme="minorHAnsi" w:hAnsi="Arial" w:cs="Arial"/>
          <w:sz w:val="22"/>
          <w:szCs w:val="22"/>
          <w:lang w:eastAsia="en-US"/>
        </w:rPr>
      </w:pPr>
    </w:p>
    <w:p w14:paraId="0343228E" w14:textId="419144BA" w:rsidR="00574EA6" w:rsidRDefault="00574EA6" w:rsidP="001C1D24">
      <w:pPr>
        <w:rPr>
          <w:rFonts w:ascii="Arial" w:eastAsiaTheme="minorHAnsi" w:hAnsi="Arial" w:cs="Arial"/>
          <w:sz w:val="22"/>
          <w:szCs w:val="22"/>
          <w:lang w:eastAsia="en-US"/>
        </w:rPr>
      </w:pPr>
    </w:p>
    <w:p w14:paraId="7D0674AD" w14:textId="7BB71145" w:rsidR="00574EA6" w:rsidRDefault="00574EA6" w:rsidP="001C1D24">
      <w:pPr>
        <w:rPr>
          <w:rFonts w:ascii="Arial" w:eastAsiaTheme="minorHAnsi" w:hAnsi="Arial" w:cs="Arial"/>
          <w:sz w:val="22"/>
          <w:szCs w:val="22"/>
          <w:lang w:eastAsia="en-US"/>
        </w:rPr>
      </w:pPr>
    </w:p>
    <w:p w14:paraId="44FDF9E4" w14:textId="53D46DD5" w:rsidR="00C9163D" w:rsidRPr="00C9163D" w:rsidRDefault="00C9163D" w:rsidP="00C9163D">
      <w:pPr>
        <w:rPr>
          <w:rFonts w:ascii="Arial" w:eastAsiaTheme="minorHAnsi" w:hAnsi="Arial" w:cs="Arial"/>
          <w:sz w:val="22"/>
          <w:szCs w:val="22"/>
          <w:lang w:eastAsia="en-US"/>
        </w:rPr>
      </w:pPr>
    </w:p>
    <w:p w14:paraId="5E687745" w14:textId="77777777" w:rsidR="00C9163D" w:rsidRPr="00C9163D" w:rsidRDefault="00C9163D" w:rsidP="00C9163D">
      <w:pPr>
        <w:rPr>
          <w:rFonts w:ascii="Arial" w:eastAsiaTheme="minorHAnsi" w:hAnsi="Arial" w:cs="Arial"/>
          <w:sz w:val="22"/>
          <w:szCs w:val="22"/>
          <w:lang w:eastAsia="en-US"/>
        </w:rPr>
      </w:pPr>
    </w:p>
    <w:p w14:paraId="63D705AD" w14:textId="68B46AEE" w:rsidR="001C1D24" w:rsidRPr="001C1D24" w:rsidRDefault="001C1D24" w:rsidP="001C1D24">
      <w:pPr>
        <w:rPr>
          <w:rFonts w:ascii="Arial" w:eastAsiaTheme="minorHAnsi" w:hAnsi="Arial" w:cs="Arial"/>
          <w:sz w:val="22"/>
          <w:szCs w:val="22"/>
          <w:lang w:eastAsia="en-US"/>
        </w:rPr>
      </w:pPr>
    </w:p>
    <w:p w14:paraId="243CE3D6" w14:textId="77777777" w:rsidR="001C1D24" w:rsidRPr="001C1D24" w:rsidRDefault="001C1D24" w:rsidP="001C1D24">
      <w:pPr>
        <w:rPr>
          <w:rFonts w:ascii="Arial" w:eastAsiaTheme="minorHAnsi" w:hAnsi="Arial" w:cs="Arial"/>
          <w:sz w:val="22"/>
          <w:szCs w:val="22"/>
          <w:lang w:eastAsia="en-US"/>
        </w:rPr>
      </w:pPr>
    </w:p>
    <w:p w14:paraId="4CBC5ECA" w14:textId="4EFD3E64" w:rsidR="001C1D24" w:rsidRPr="001C1D24" w:rsidRDefault="001C1D24" w:rsidP="001C1D24">
      <w:pPr>
        <w:rPr>
          <w:rFonts w:ascii="Arial" w:hAnsi="Arial" w:cs="Arial"/>
          <w:sz w:val="22"/>
          <w:szCs w:val="22"/>
        </w:rPr>
      </w:pPr>
    </w:p>
    <w:p w14:paraId="6333DD61" w14:textId="77777777" w:rsidR="001C1D24" w:rsidRPr="001C1D24" w:rsidRDefault="001C1D24" w:rsidP="001C1D24">
      <w:pPr>
        <w:rPr>
          <w:rFonts w:ascii="Arial" w:hAnsi="Arial" w:cs="Arial"/>
          <w:sz w:val="22"/>
          <w:szCs w:val="22"/>
        </w:rPr>
      </w:pPr>
    </w:p>
    <w:p w14:paraId="3F579645" w14:textId="57C0B9CA" w:rsidR="00100A75" w:rsidRDefault="00100A75">
      <w:pPr>
        <w:rPr>
          <w:rFonts w:ascii="Arial" w:hAnsi="Arial" w:cs="Arial"/>
          <w:sz w:val="22"/>
          <w:szCs w:val="22"/>
        </w:rPr>
      </w:pPr>
    </w:p>
    <w:p w14:paraId="53BB9634" w14:textId="73C08D4C" w:rsidR="00E35B7F" w:rsidRPr="00DC5646" w:rsidRDefault="00E35B7F">
      <w:pPr>
        <w:rPr>
          <w:rFonts w:ascii="Arial" w:hAnsi="Arial" w:cs="Arial"/>
          <w:sz w:val="22"/>
          <w:szCs w:val="22"/>
        </w:rPr>
      </w:pPr>
    </w:p>
    <w:sectPr w:rsidR="00E35B7F" w:rsidRPr="00DC56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646"/>
    <w:rsid w:val="00100A75"/>
    <w:rsid w:val="001C1D24"/>
    <w:rsid w:val="0021648E"/>
    <w:rsid w:val="003026B7"/>
    <w:rsid w:val="0034115C"/>
    <w:rsid w:val="00354B38"/>
    <w:rsid w:val="003C5F22"/>
    <w:rsid w:val="00405B8F"/>
    <w:rsid w:val="004A07FB"/>
    <w:rsid w:val="004C7E1E"/>
    <w:rsid w:val="00574EA6"/>
    <w:rsid w:val="005875B7"/>
    <w:rsid w:val="00642655"/>
    <w:rsid w:val="00700682"/>
    <w:rsid w:val="00752770"/>
    <w:rsid w:val="009D358A"/>
    <w:rsid w:val="009D4A9F"/>
    <w:rsid w:val="00B22A96"/>
    <w:rsid w:val="00C9163D"/>
    <w:rsid w:val="00DC5646"/>
    <w:rsid w:val="00DD1ECB"/>
    <w:rsid w:val="00DD5DBF"/>
    <w:rsid w:val="00E35B7F"/>
    <w:rsid w:val="00E41BAE"/>
    <w:rsid w:val="00E51EE8"/>
    <w:rsid w:val="00E54F19"/>
    <w:rsid w:val="00F44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389211"/>
  <w15:chartTrackingRefBased/>
  <w15:docId w15:val="{D8BE70C8-92EA-A145-82B0-FB620BEBF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63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1D24"/>
    <w:rPr>
      <w:color w:val="0563C1" w:themeColor="hyperlink"/>
      <w:u w:val="single"/>
    </w:rPr>
  </w:style>
  <w:style w:type="character" w:styleId="UnresolvedMention">
    <w:name w:val="Unresolved Mention"/>
    <w:basedOn w:val="DefaultParagraphFont"/>
    <w:uiPriority w:val="99"/>
    <w:semiHidden/>
    <w:unhideWhenUsed/>
    <w:rsid w:val="001C1D24"/>
    <w:rPr>
      <w:color w:val="605E5C"/>
      <w:shd w:val="clear" w:color="auto" w:fill="E1DFDD"/>
    </w:rPr>
  </w:style>
  <w:style w:type="paragraph" w:customStyle="1" w:styleId="yiv6941688086p2">
    <w:name w:val="yiv6941688086p2"/>
    <w:basedOn w:val="Normal"/>
    <w:rsid w:val="001C1D2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113534">
      <w:bodyDiv w:val="1"/>
      <w:marLeft w:val="0"/>
      <w:marRight w:val="0"/>
      <w:marTop w:val="0"/>
      <w:marBottom w:val="0"/>
      <w:divBdr>
        <w:top w:val="none" w:sz="0" w:space="0" w:color="auto"/>
        <w:left w:val="none" w:sz="0" w:space="0" w:color="auto"/>
        <w:bottom w:val="none" w:sz="0" w:space="0" w:color="auto"/>
        <w:right w:val="none" w:sz="0" w:space="0" w:color="auto"/>
      </w:divBdr>
    </w:div>
    <w:div w:id="153689183">
      <w:bodyDiv w:val="1"/>
      <w:marLeft w:val="0"/>
      <w:marRight w:val="0"/>
      <w:marTop w:val="0"/>
      <w:marBottom w:val="0"/>
      <w:divBdr>
        <w:top w:val="none" w:sz="0" w:space="0" w:color="auto"/>
        <w:left w:val="none" w:sz="0" w:space="0" w:color="auto"/>
        <w:bottom w:val="none" w:sz="0" w:space="0" w:color="auto"/>
        <w:right w:val="none" w:sz="0" w:space="0" w:color="auto"/>
      </w:divBdr>
    </w:div>
    <w:div w:id="439690496">
      <w:bodyDiv w:val="1"/>
      <w:marLeft w:val="0"/>
      <w:marRight w:val="0"/>
      <w:marTop w:val="0"/>
      <w:marBottom w:val="0"/>
      <w:divBdr>
        <w:top w:val="none" w:sz="0" w:space="0" w:color="auto"/>
        <w:left w:val="none" w:sz="0" w:space="0" w:color="auto"/>
        <w:bottom w:val="none" w:sz="0" w:space="0" w:color="auto"/>
        <w:right w:val="none" w:sz="0" w:space="0" w:color="auto"/>
      </w:divBdr>
    </w:div>
    <w:div w:id="555775759">
      <w:bodyDiv w:val="1"/>
      <w:marLeft w:val="0"/>
      <w:marRight w:val="0"/>
      <w:marTop w:val="0"/>
      <w:marBottom w:val="0"/>
      <w:divBdr>
        <w:top w:val="none" w:sz="0" w:space="0" w:color="auto"/>
        <w:left w:val="none" w:sz="0" w:space="0" w:color="auto"/>
        <w:bottom w:val="none" w:sz="0" w:space="0" w:color="auto"/>
        <w:right w:val="none" w:sz="0" w:space="0" w:color="auto"/>
      </w:divBdr>
    </w:div>
    <w:div w:id="725882276">
      <w:bodyDiv w:val="1"/>
      <w:marLeft w:val="0"/>
      <w:marRight w:val="0"/>
      <w:marTop w:val="0"/>
      <w:marBottom w:val="0"/>
      <w:divBdr>
        <w:top w:val="none" w:sz="0" w:space="0" w:color="auto"/>
        <w:left w:val="none" w:sz="0" w:space="0" w:color="auto"/>
        <w:bottom w:val="none" w:sz="0" w:space="0" w:color="auto"/>
        <w:right w:val="none" w:sz="0" w:space="0" w:color="auto"/>
      </w:divBdr>
    </w:div>
    <w:div w:id="1057240255">
      <w:bodyDiv w:val="1"/>
      <w:marLeft w:val="0"/>
      <w:marRight w:val="0"/>
      <w:marTop w:val="0"/>
      <w:marBottom w:val="0"/>
      <w:divBdr>
        <w:top w:val="none" w:sz="0" w:space="0" w:color="auto"/>
        <w:left w:val="none" w:sz="0" w:space="0" w:color="auto"/>
        <w:bottom w:val="none" w:sz="0" w:space="0" w:color="auto"/>
        <w:right w:val="none" w:sz="0" w:space="0" w:color="auto"/>
      </w:divBdr>
    </w:div>
    <w:div w:id="1068113850">
      <w:bodyDiv w:val="1"/>
      <w:marLeft w:val="0"/>
      <w:marRight w:val="0"/>
      <w:marTop w:val="0"/>
      <w:marBottom w:val="0"/>
      <w:divBdr>
        <w:top w:val="none" w:sz="0" w:space="0" w:color="auto"/>
        <w:left w:val="none" w:sz="0" w:space="0" w:color="auto"/>
        <w:bottom w:val="none" w:sz="0" w:space="0" w:color="auto"/>
        <w:right w:val="none" w:sz="0" w:space="0" w:color="auto"/>
      </w:divBdr>
    </w:div>
    <w:div w:id="1287270910">
      <w:bodyDiv w:val="1"/>
      <w:marLeft w:val="0"/>
      <w:marRight w:val="0"/>
      <w:marTop w:val="0"/>
      <w:marBottom w:val="0"/>
      <w:divBdr>
        <w:top w:val="none" w:sz="0" w:space="0" w:color="auto"/>
        <w:left w:val="none" w:sz="0" w:space="0" w:color="auto"/>
        <w:bottom w:val="none" w:sz="0" w:space="0" w:color="auto"/>
        <w:right w:val="none" w:sz="0" w:space="0" w:color="auto"/>
      </w:divBdr>
    </w:div>
    <w:div w:id="1779063732">
      <w:bodyDiv w:val="1"/>
      <w:marLeft w:val="0"/>
      <w:marRight w:val="0"/>
      <w:marTop w:val="0"/>
      <w:marBottom w:val="0"/>
      <w:divBdr>
        <w:top w:val="none" w:sz="0" w:space="0" w:color="auto"/>
        <w:left w:val="none" w:sz="0" w:space="0" w:color="auto"/>
        <w:bottom w:val="none" w:sz="0" w:space="0" w:color="auto"/>
        <w:right w:val="none" w:sz="0" w:space="0" w:color="auto"/>
      </w:divBdr>
    </w:div>
    <w:div w:id="1833836905">
      <w:bodyDiv w:val="1"/>
      <w:marLeft w:val="0"/>
      <w:marRight w:val="0"/>
      <w:marTop w:val="0"/>
      <w:marBottom w:val="0"/>
      <w:divBdr>
        <w:top w:val="none" w:sz="0" w:space="0" w:color="auto"/>
        <w:left w:val="none" w:sz="0" w:space="0" w:color="auto"/>
        <w:bottom w:val="none" w:sz="0" w:space="0" w:color="auto"/>
        <w:right w:val="none" w:sz="0" w:space="0" w:color="auto"/>
      </w:divBdr>
    </w:div>
    <w:div w:id="1982464803">
      <w:bodyDiv w:val="1"/>
      <w:marLeft w:val="0"/>
      <w:marRight w:val="0"/>
      <w:marTop w:val="0"/>
      <w:marBottom w:val="0"/>
      <w:divBdr>
        <w:top w:val="none" w:sz="0" w:space="0" w:color="auto"/>
        <w:left w:val="none" w:sz="0" w:space="0" w:color="auto"/>
        <w:bottom w:val="none" w:sz="0" w:space="0" w:color="auto"/>
        <w:right w:val="none" w:sz="0" w:space="0" w:color="auto"/>
      </w:divBdr>
    </w:div>
    <w:div w:id="198863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mhco.com/blog/why-is-it-important-to-have-a-classroom-reward-system?srsltid=AfmBOooMwdioIzAUkyX_oznDMl9LCtKKhHa5-HLI9FVPQsuEA80DhyaS" TargetMode="External"/><Relationship Id="rId13" Type="http://schemas.openxmlformats.org/officeDocument/2006/relationships/hyperlink" Target="https://mathsnoproblem.com/blog/teaching-practice/positive-learner-behaviour-charts" TargetMode="External"/><Relationship Id="rId3" Type="http://schemas.openxmlformats.org/officeDocument/2006/relationships/webSettings" Target="webSettings.xml"/><Relationship Id="rId7" Type="http://schemas.openxmlformats.org/officeDocument/2006/relationships/hyperlink" Target="https://ecampusontario.pressbooks.pub/educ5202/chapter/the-importance-of-student-teacher-relationships/" TargetMode="External"/><Relationship Id="rId12" Type="http://schemas.openxmlformats.org/officeDocument/2006/relationships/hyperlink" Target="https://positivepsychology.com/classical-conditioning-classroom-examp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udy.com/academy/lesson/how-to-use-a-behavior-chart-effectively.html" TargetMode="External"/><Relationship Id="rId11" Type="http://schemas.openxmlformats.org/officeDocument/2006/relationships/hyperlink" Target="https://www.simplypsychology.org/john-b-watson.html" TargetMode="External"/><Relationship Id="rId5" Type="http://schemas.openxmlformats.org/officeDocument/2006/relationships/hyperlink" Target="https://www.verywellmind.com/ivan-pavlov-biography-1849-1936-2795548" TargetMode="External"/><Relationship Id="rId15" Type="http://schemas.openxmlformats.org/officeDocument/2006/relationships/theme" Target="theme/theme1.xml"/><Relationship Id="rId10" Type="http://schemas.openxmlformats.org/officeDocument/2006/relationships/hyperlink" Target="https://www.learninga-z.com/site/resources/breakroom-blog/student-behavior-charts-for-educators?srsltid=AfmBOooaHZMbFoc9RI1LVCdw0cY1LUGHEK-eYBIgIDvjtqVWUfU5o0OV" TargetMode="External"/><Relationship Id="rId4" Type="http://schemas.openxmlformats.org/officeDocument/2006/relationships/hyperlink" Target="https://www.linkedin.com/pulse/classical-conditioning-pavlovs-experiment-its-ghada-muhammad-ououf" TargetMode="External"/><Relationship Id="rId9" Type="http://schemas.openxmlformats.org/officeDocument/2006/relationships/hyperlink" Target="https://roostermoney.com/primary-school-vs-secondary-school-what-to-expect-moving-schoo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5</Pages>
  <Words>2377</Words>
  <Characters>13553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2025-10-28T16:35:00Z</dcterms:created>
  <dcterms:modified xsi:type="dcterms:W3CDTF">2025-11-02T11:48:00Z</dcterms:modified>
</cp:coreProperties>
</file>