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Style w:val="Title"/>
        <w:pBdr>
          <w:top w:space="0" w:sz="0" w:val="nil"/>
          <w:left w:space="0" w:sz="0" w:val="nil"/>
          <w:bottom w:space="0" w:sz="0" w:val="nil"/>
          <w:right w:space="0" w:sz="0" w:val="nil"/>
          <w:between w:space="0" w:sz="0" w:val="nil"/>
        </w:pBdr>
        <w:shd w:fill="auto" w:val="clear"/>
        <w:contextualSpacing w:val="0"/>
        <w:rPr>
          <w:rFonts w:ascii="Proxima Nova" w:cs="Proxima Nova" w:eastAsia="Proxima Nova" w:hAnsi="Proxima Nova"/>
          <w:b w:val="1"/>
          <w:color w:val="404040"/>
          <w:sz w:val="72"/>
          <w:szCs w:val="72"/>
          <w:u w:val="single"/>
        </w:rPr>
      </w:pPr>
      <w:bookmarkStart w:colFirst="0" w:colLast="0" w:name="_6ns6gqqualrs" w:id="0"/>
      <w:bookmarkEnd w:id="0"/>
      <w:r w:rsidDel="00000000" w:rsidR="00000000" w:rsidRPr="00000000">
        <w:rPr>
          <w:sz w:val="28"/>
          <w:szCs w:val="28"/>
          <w:rtl w:val="0"/>
        </w:rPr>
        <w:t xml:space="preserve">The Events Industry - M4X02104</w:t>
      </w:r>
      <w:r w:rsidDel="00000000" w:rsidR="00000000" w:rsidRPr="00000000">
        <w:rPr>
          <w:rtl w:val="0"/>
        </w:rPr>
        <w:t xml:space="preserve">                                  </w:t>
      </w:r>
      <w:r w:rsidDel="00000000" w:rsidR="00000000" w:rsidRPr="00000000">
        <w:rPr>
          <w:sz w:val="72"/>
          <w:szCs w:val="72"/>
          <w:u w:val="single"/>
          <w:rtl w:val="0"/>
        </w:rPr>
        <w:t xml:space="preserve">The Event Experience</w:t>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3600" w:line="240" w:lineRule="auto"/>
        <w:contextualSpacing w:val="0"/>
        <w:rPr>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8" name="image13.png"/>
            <a:graphic>
              <a:graphicData uri="http://schemas.openxmlformats.org/drawingml/2006/picture">
                <pic:pic>
                  <pic:nvPicPr>
                    <pic:cNvPr descr="short line" id="0" name="image13.png"/>
                    <pic:cNvPicPr preferRelativeResize="0"/>
                  </pic:nvPicPr>
                  <pic:blipFill>
                    <a:blip r:embed="rId5"/>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after="3600" w:line="240" w:lineRule="auto"/>
        <w:contextualSpacing w:val="0"/>
        <w:rPr>
          <w:color w:val="666666"/>
          <w:sz w:val="32"/>
          <w:szCs w:val="32"/>
        </w:rPr>
      </w:pPr>
      <w:r w:rsidDel="00000000" w:rsidR="00000000" w:rsidRPr="00000000">
        <w:rPr>
          <w:sz w:val="32"/>
          <w:szCs w:val="32"/>
          <w:rtl w:val="0"/>
        </w:rPr>
        <w:t xml:space="preserve">Laura Farrell</w:t>
      </w:r>
      <w:r w:rsidDel="00000000" w:rsidR="00000000" w:rsidRPr="00000000">
        <w:rPr>
          <w:sz w:val="32"/>
          <w:szCs w:val="32"/>
          <w:rtl w:val="0"/>
        </w:rPr>
        <w:br w:type="textWrapping"/>
      </w:r>
      <w:r w:rsidDel="00000000" w:rsidR="00000000" w:rsidRPr="00000000">
        <w:rPr>
          <w:color w:val="666666"/>
          <w:sz w:val="32"/>
          <w:szCs w:val="32"/>
          <w:rtl w:val="0"/>
        </w:rPr>
        <w:t xml:space="preserve">ID: 1703815</w:t>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200" w:line="300" w:lineRule="auto"/>
        <w:contextualSpacing w:val="0"/>
        <w:rPr>
          <w:rFonts w:ascii="Proxima Nova" w:cs="Proxima Nova" w:eastAsia="Proxima Nova" w:hAnsi="Proxima Nova"/>
        </w:rPr>
      </w:pPr>
      <w:r w:rsidDel="00000000" w:rsidR="00000000" w:rsidRPr="00000000">
        <w:rPr>
          <w:rtl w:val="0"/>
        </w:rPr>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200" w:line="300" w:lineRule="auto"/>
        <w:contextualSpacing w:val="0"/>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sz w:val="24"/>
          <w:szCs w:val="24"/>
          <w:u w:val="single"/>
        </w:rPr>
      </w:pPr>
      <w:bookmarkStart w:colFirst="0" w:colLast="0" w:name="_q4ke4bemnlqn" w:id="1"/>
      <w:bookmarkEnd w:id="1"/>
      <w:r w:rsidDel="00000000" w:rsidR="00000000" w:rsidRPr="00000000">
        <w:rPr>
          <w:rFonts w:ascii="Arial" w:cs="Arial" w:eastAsia="Arial" w:hAnsi="Arial"/>
          <w:sz w:val="24"/>
          <w:szCs w:val="24"/>
          <w:u w:val="single"/>
          <w:rtl w:val="0"/>
        </w:rPr>
        <w:t xml:space="preserve">Executive Summary</w:t>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is a review of an event which could be presented to its management team. It defines the event itself and identifies who its typical consumer may be. This report also focuses on the importance of customer satisfaction and the positive and negative elements that and affect its outcome. This report uses references from event theorists and a range of statistics to support the points made.</w:t>
      </w:r>
      <w:r w:rsidDel="00000000" w:rsidR="00000000" w:rsidRPr="00000000">
        <w:rPr>
          <w:rtl w:val="0"/>
        </w:rPr>
        <w:t xml:space="preserve"> </w:t>
      </w:r>
      <w:r w:rsidDel="00000000" w:rsidR="00000000" w:rsidRPr="00000000">
        <w:rPr>
          <w:rFonts w:ascii="Arial" w:cs="Arial" w:eastAsia="Arial" w:hAnsi="Arial"/>
          <w:sz w:val="24"/>
          <w:szCs w:val="24"/>
          <w:rtl w:val="0"/>
        </w:rPr>
        <w:t xml:space="preserve">Recommendations are also listed at the end of this report that could be used potentially benefit the event and increase customer satisfaction.</w:t>
      </w:r>
      <w:r w:rsidDel="00000000" w:rsidR="00000000" w:rsidRPr="00000000">
        <w:rPr>
          <w:rtl w:val="0"/>
        </w:rPr>
      </w:r>
    </w:p>
    <w:p w:rsidR="00000000" w:rsidDel="00000000" w:rsidP="00000000" w:rsidRDefault="00000000" w:rsidRPr="00000000">
      <w:pPr>
        <w:spacing w:before="0" w:line="360" w:lineRule="auto"/>
        <w:contextualSpacing w:val="0"/>
        <w:rPr/>
      </w:pPr>
      <w:r w:rsidDel="00000000" w:rsidR="00000000" w:rsidRPr="00000000">
        <w:rPr>
          <w:rtl w:val="0"/>
        </w:rPr>
      </w:r>
    </w:p>
    <w:p w:rsidR="00000000" w:rsidDel="00000000" w:rsidP="00000000" w:rsidRDefault="00000000" w:rsidRPr="00000000">
      <w:pPr>
        <w:spacing w:before="0" w:line="360" w:lineRule="auto"/>
        <w:contextualSpacing w:val="0"/>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nx9p0tsgkvpo" w:id="2"/>
      <w:bookmarkEnd w:id="2"/>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d11azng6njj5" w:id="3"/>
      <w:bookmarkEnd w:id="3"/>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4r4aufhrnc3d" w:id="4"/>
      <w:bookmarkEnd w:id="4"/>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uh3smne63r6c" w:id="5"/>
      <w:bookmarkEnd w:id="5"/>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jlxejvo7bdd" w:id="6"/>
      <w:bookmarkEnd w:id="6"/>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wqr16f49b4a1" w:id="7"/>
      <w:bookmarkEnd w:id="7"/>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w1gi12m1t3cq" w:id="8"/>
      <w:bookmarkEnd w:id="8"/>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sz w:val="24"/>
          <w:szCs w:val="24"/>
        </w:rPr>
      </w:pPr>
      <w:bookmarkStart w:colFirst="0" w:colLast="0" w:name="_naqnwpki6ndy" w:id="9"/>
      <w:bookmarkEnd w:id="9"/>
      <w:r w:rsidDel="00000000" w:rsidR="00000000" w:rsidRPr="00000000">
        <w:rPr>
          <w:rFonts w:ascii="Arial" w:cs="Arial" w:eastAsia="Arial" w:hAnsi="Arial"/>
          <w:b w:val="1"/>
          <w:sz w:val="24"/>
          <w:szCs w:val="24"/>
          <w:u w:val="single"/>
          <w:rtl w:val="0"/>
        </w:rPr>
        <w:t xml:space="preserve">Contents page</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pPr>
            <w:tabs>
              <w:tab w:val="right" w:pos="9360"/>
            </w:tabs>
            <w:spacing w:before="80" w:line="240" w:lineRule="auto"/>
            <w:ind w:left="0" w:firstLine="0"/>
            <w:contextualSpacing w:val="0"/>
            <w:rPr>
              <w:rFonts w:ascii="Arial" w:cs="Arial" w:eastAsia="Arial" w:hAnsi="Arial"/>
              <w:sz w:val="24"/>
              <w:szCs w:val="24"/>
            </w:rPr>
          </w:pPr>
          <w:r w:rsidDel="00000000" w:rsidR="00000000" w:rsidRPr="00000000">
            <w:fldChar w:fldCharType="begin"/>
            <w:instrText xml:space="preserve"> TOC \h \u \z </w:instrText>
            <w:fldChar w:fldCharType="separate"/>
          </w:r>
          <w:hyperlink w:anchor="_q4ke4bemnlqn">
            <w:r w:rsidDel="00000000" w:rsidR="00000000" w:rsidRPr="00000000">
              <w:rPr>
                <w:rFonts w:ascii="Arial" w:cs="Arial" w:eastAsia="Arial" w:hAnsi="Arial"/>
                <w:b w:val="1"/>
                <w:sz w:val="24"/>
                <w:szCs w:val="24"/>
                <w:rtl w:val="0"/>
              </w:rPr>
              <w:t xml:space="preserve">Executive Summary</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_q4ke4bemnlqn \h </w:instrText>
            <w:fldChar w:fldCharType="separate"/>
          </w:r>
          <w:r w:rsidDel="00000000" w:rsidR="00000000" w:rsidRPr="00000000">
            <w:rPr>
              <w:rFonts w:ascii="Arial" w:cs="Arial" w:eastAsia="Arial" w:hAnsi="Arial"/>
              <w:b w:val="1"/>
              <w:sz w:val="24"/>
              <w:szCs w:val="24"/>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naqnwpki6ndy">
            <w:r w:rsidDel="00000000" w:rsidR="00000000" w:rsidRPr="00000000">
              <w:rPr>
                <w:rFonts w:ascii="Arial" w:cs="Arial" w:eastAsia="Arial" w:hAnsi="Arial"/>
                <w:b w:val="1"/>
                <w:sz w:val="24"/>
                <w:szCs w:val="24"/>
                <w:rtl w:val="0"/>
              </w:rPr>
              <w:t xml:space="preserve">Contents page</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_naqnwpki6ndy \h </w:instrText>
            <w:fldChar w:fldCharType="separate"/>
          </w:r>
          <w:r w:rsidDel="00000000" w:rsidR="00000000" w:rsidRPr="00000000">
            <w:rPr>
              <w:rFonts w:ascii="Arial" w:cs="Arial" w:eastAsia="Arial" w:hAnsi="Arial"/>
              <w:b w:val="1"/>
              <w:sz w:val="24"/>
              <w:szCs w:val="24"/>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pba6ejkmtuhi">
            <w:r w:rsidDel="00000000" w:rsidR="00000000" w:rsidRPr="00000000">
              <w:rPr>
                <w:rFonts w:ascii="Arial" w:cs="Arial" w:eastAsia="Arial" w:hAnsi="Arial"/>
                <w:b w:val="1"/>
                <w:sz w:val="24"/>
                <w:szCs w:val="24"/>
                <w:rtl w:val="0"/>
              </w:rPr>
              <w:t xml:space="preserve">Introduction</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_pba6ejkmtuhi \h </w:instrText>
            <w:fldChar w:fldCharType="separate"/>
          </w:r>
          <w:r w:rsidDel="00000000" w:rsidR="00000000" w:rsidRPr="00000000">
            <w:rPr>
              <w:rFonts w:ascii="Arial" w:cs="Arial" w:eastAsia="Arial" w:hAnsi="Arial"/>
              <w:b w:val="1"/>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uabmlteuu5rh">
            <w:r w:rsidDel="00000000" w:rsidR="00000000" w:rsidRPr="00000000">
              <w:rPr>
                <w:rFonts w:ascii="Arial" w:cs="Arial" w:eastAsia="Arial" w:hAnsi="Arial"/>
                <w:b w:val="1"/>
                <w:sz w:val="24"/>
                <w:szCs w:val="24"/>
                <w:rtl w:val="0"/>
              </w:rPr>
              <w:t xml:space="preserve">The Event</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_uabmlteuu5rh \h </w:instrText>
            <w:fldChar w:fldCharType="separate"/>
          </w:r>
          <w:r w:rsidDel="00000000" w:rsidR="00000000" w:rsidRPr="00000000">
            <w:rPr>
              <w:rFonts w:ascii="Arial" w:cs="Arial" w:eastAsia="Arial" w:hAnsi="Arial"/>
              <w:b w:val="1"/>
              <w:sz w:val="24"/>
              <w:szCs w:val="24"/>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cd6wl3ky7uq7">
            <w:r w:rsidDel="00000000" w:rsidR="00000000" w:rsidRPr="00000000">
              <w:rPr>
                <w:rFonts w:ascii="Arial" w:cs="Arial" w:eastAsia="Arial" w:hAnsi="Arial"/>
                <w:b w:val="1"/>
                <w:sz w:val="24"/>
                <w:szCs w:val="24"/>
                <w:rtl w:val="0"/>
              </w:rPr>
              <w:t xml:space="preserve">‘Typical’ Event Consumer</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_cd6wl3ky7uq7 \h </w:instrText>
            <w:fldChar w:fldCharType="separate"/>
          </w:r>
          <w:r w:rsidDel="00000000" w:rsidR="00000000" w:rsidRPr="00000000">
            <w:rPr>
              <w:rFonts w:ascii="Arial" w:cs="Arial" w:eastAsia="Arial" w:hAnsi="Arial"/>
              <w:b w:val="1"/>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4z52w5ho8rb0">
            <w:r w:rsidDel="00000000" w:rsidR="00000000" w:rsidRPr="00000000">
              <w:rPr>
                <w:rFonts w:ascii="Arial" w:cs="Arial" w:eastAsia="Arial" w:hAnsi="Arial"/>
                <w:b w:val="1"/>
                <w:sz w:val="24"/>
                <w:szCs w:val="24"/>
                <w:rtl w:val="0"/>
              </w:rPr>
              <w:t xml:space="preserve">Customer Satisfaction</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_4z52w5ho8rb0 \h </w:instrText>
            <w:fldChar w:fldCharType="separate"/>
          </w:r>
          <w:r w:rsidDel="00000000" w:rsidR="00000000" w:rsidRPr="00000000">
            <w:rPr>
              <w:rFonts w:ascii="Arial" w:cs="Arial" w:eastAsia="Arial" w:hAnsi="Arial"/>
              <w:b w:val="1"/>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rFonts w:ascii="Arial" w:cs="Arial" w:eastAsia="Arial" w:hAnsi="Arial"/>
              <w:sz w:val="24"/>
              <w:szCs w:val="24"/>
            </w:rPr>
          </w:pPr>
          <w:hyperlink w:anchor="_albxahezl2se">
            <w:r w:rsidDel="00000000" w:rsidR="00000000" w:rsidRPr="00000000">
              <w:rPr>
                <w:rFonts w:ascii="Arial" w:cs="Arial" w:eastAsia="Arial" w:hAnsi="Arial"/>
                <w:sz w:val="24"/>
                <w:szCs w:val="24"/>
                <w:rtl w:val="0"/>
              </w:rPr>
              <w:t xml:space="preserve">Security, food and beverage provisions, and toilet facilities:</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_albxahezl2se \h </w:instrText>
            <w:fldChar w:fldCharType="separate"/>
          </w:r>
          <w:r w:rsidDel="00000000" w:rsidR="00000000" w:rsidRPr="00000000">
            <w:rPr>
              <w:rFonts w:ascii="Arial" w:cs="Arial" w:eastAsia="Arial" w:hAnsi="Arial"/>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720" w:firstLine="0"/>
            <w:contextualSpacing w:val="0"/>
            <w:rPr>
              <w:rFonts w:ascii="Arial" w:cs="Arial" w:eastAsia="Arial" w:hAnsi="Arial"/>
              <w:sz w:val="24"/>
              <w:szCs w:val="24"/>
            </w:rPr>
          </w:pPr>
          <w:hyperlink w:anchor="_2cmygyf77n08">
            <w:r w:rsidDel="00000000" w:rsidR="00000000" w:rsidRPr="00000000">
              <w:rPr>
                <w:rFonts w:ascii="Arial" w:cs="Arial" w:eastAsia="Arial" w:hAnsi="Arial"/>
                <w:sz w:val="24"/>
                <w:szCs w:val="24"/>
                <w:rtl w:val="0"/>
              </w:rPr>
              <w:t xml:space="preserve">Security;</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_2cmygyf77n08 \h </w:instrText>
            <w:fldChar w:fldCharType="separate"/>
          </w:r>
          <w:r w:rsidDel="00000000" w:rsidR="00000000" w:rsidRPr="00000000">
            <w:rPr>
              <w:rFonts w:ascii="Arial" w:cs="Arial" w:eastAsia="Arial" w:hAnsi="Arial"/>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720" w:firstLine="0"/>
            <w:contextualSpacing w:val="0"/>
            <w:rPr>
              <w:rFonts w:ascii="Arial" w:cs="Arial" w:eastAsia="Arial" w:hAnsi="Arial"/>
              <w:sz w:val="24"/>
              <w:szCs w:val="24"/>
            </w:rPr>
          </w:pPr>
          <w:hyperlink w:anchor="_a53lguy9iuuz">
            <w:r w:rsidDel="00000000" w:rsidR="00000000" w:rsidRPr="00000000">
              <w:rPr>
                <w:rFonts w:ascii="Arial" w:cs="Arial" w:eastAsia="Arial" w:hAnsi="Arial"/>
                <w:sz w:val="24"/>
                <w:szCs w:val="24"/>
                <w:rtl w:val="0"/>
              </w:rPr>
              <w:t xml:space="preserve">Food and beverage provisions;</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_a53lguy9iuuz \h </w:instrText>
            <w:fldChar w:fldCharType="separate"/>
          </w:r>
          <w:r w:rsidDel="00000000" w:rsidR="00000000" w:rsidRPr="00000000">
            <w:rPr>
              <w:rFonts w:ascii="Arial" w:cs="Arial" w:eastAsia="Arial" w:hAnsi="Arial"/>
              <w:sz w:val="24"/>
              <w:szCs w:val="24"/>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720" w:firstLine="0"/>
            <w:contextualSpacing w:val="0"/>
            <w:rPr>
              <w:rFonts w:ascii="Arial" w:cs="Arial" w:eastAsia="Arial" w:hAnsi="Arial"/>
              <w:sz w:val="24"/>
              <w:szCs w:val="24"/>
            </w:rPr>
          </w:pPr>
          <w:hyperlink w:anchor="_mre8olkuc22l">
            <w:r w:rsidDel="00000000" w:rsidR="00000000" w:rsidRPr="00000000">
              <w:rPr>
                <w:rFonts w:ascii="Arial" w:cs="Arial" w:eastAsia="Arial" w:hAnsi="Arial"/>
                <w:sz w:val="24"/>
                <w:szCs w:val="24"/>
                <w:rtl w:val="0"/>
              </w:rPr>
              <w:t xml:space="preserve">Toilet facilities;</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_mre8olkuc22l \h </w:instrText>
            <w:fldChar w:fldCharType="separate"/>
          </w:r>
          <w:r w:rsidDel="00000000" w:rsidR="00000000" w:rsidRPr="00000000">
            <w:rPr>
              <w:rFonts w:ascii="Arial" w:cs="Arial" w:eastAsia="Arial" w:hAnsi="Arial"/>
              <w:sz w:val="24"/>
              <w:szCs w:val="24"/>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rFonts w:ascii="Arial" w:cs="Arial" w:eastAsia="Arial" w:hAnsi="Arial"/>
              <w:sz w:val="24"/>
              <w:szCs w:val="24"/>
            </w:rPr>
          </w:pPr>
          <w:hyperlink w:anchor="_q2ikvsn5r55o">
            <w:r w:rsidDel="00000000" w:rsidR="00000000" w:rsidRPr="00000000">
              <w:rPr>
                <w:rFonts w:ascii="Arial" w:cs="Arial" w:eastAsia="Arial" w:hAnsi="Arial"/>
                <w:sz w:val="24"/>
                <w:szCs w:val="24"/>
                <w:rtl w:val="0"/>
              </w:rPr>
              <w:t xml:space="preserve">Suitability of venue:</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_q2ikvsn5r55o \h </w:instrText>
            <w:fldChar w:fldCharType="separate"/>
          </w:r>
          <w:r w:rsidDel="00000000" w:rsidR="00000000" w:rsidRPr="00000000">
            <w:rPr>
              <w:rFonts w:ascii="Arial" w:cs="Arial" w:eastAsia="Arial" w:hAnsi="Arial"/>
              <w:sz w:val="24"/>
              <w:szCs w:val="24"/>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rFonts w:ascii="Arial" w:cs="Arial" w:eastAsia="Arial" w:hAnsi="Arial"/>
              <w:sz w:val="24"/>
              <w:szCs w:val="24"/>
            </w:rPr>
          </w:pPr>
          <w:hyperlink w:anchor="_ckzdwtdt78om">
            <w:r w:rsidDel="00000000" w:rsidR="00000000" w:rsidRPr="00000000">
              <w:rPr>
                <w:rFonts w:ascii="Arial" w:cs="Arial" w:eastAsia="Arial" w:hAnsi="Arial"/>
                <w:sz w:val="24"/>
                <w:szCs w:val="24"/>
                <w:rtl w:val="0"/>
              </w:rPr>
              <w:t xml:space="preserve">The Performance;</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_ckzdwtdt78om \h </w:instrText>
            <w:fldChar w:fldCharType="separate"/>
          </w:r>
          <w:r w:rsidDel="00000000" w:rsidR="00000000" w:rsidRPr="00000000">
            <w:rPr>
              <w:rFonts w:ascii="Arial" w:cs="Arial" w:eastAsia="Arial" w:hAnsi="Arial"/>
              <w:sz w:val="24"/>
              <w:szCs w:val="24"/>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t39ab9g9ybj2">
            <w:r w:rsidDel="00000000" w:rsidR="00000000" w:rsidRPr="00000000">
              <w:rPr>
                <w:rFonts w:ascii="Arial" w:cs="Arial" w:eastAsia="Arial" w:hAnsi="Arial"/>
                <w:b w:val="1"/>
                <w:sz w:val="24"/>
                <w:szCs w:val="24"/>
                <w:rtl w:val="0"/>
              </w:rPr>
              <w:t xml:space="preserve">Conclusion</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_t39ab9g9ybj2 \h </w:instrText>
            <w:fldChar w:fldCharType="separate"/>
          </w:r>
          <w:r w:rsidDel="00000000" w:rsidR="00000000" w:rsidRPr="00000000">
            <w:rPr>
              <w:rFonts w:ascii="Arial" w:cs="Arial" w:eastAsia="Arial" w:hAnsi="Arial"/>
              <w:b w:val="1"/>
              <w:sz w:val="24"/>
              <w:szCs w:val="24"/>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5fs5nsxnq8df">
            <w:r w:rsidDel="00000000" w:rsidR="00000000" w:rsidRPr="00000000">
              <w:rPr>
                <w:rFonts w:ascii="Arial" w:cs="Arial" w:eastAsia="Arial" w:hAnsi="Arial"/>
                <w:b w:val="1"/>
                <w:sz w:val="24"/>
                <w:szCs w:val="24"/>
                <w:rtl w:val="0"/>
              </w:rPr>
              <w:t xml:space="preserve">Recommendations</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_5fs5nsxnq8df \h </w:instrText>
            <w:fldChar w:fldCharType="separate"/>
          </w:r>
          <w:r w:rsidDel="00000000" w:rsidR="00000000" w:rsidRPr="00000000">
            <w:rPr>
              <w:rFonts w:ascii="Arial" w:cs="Arial" w:eastAsia="Arial" w:hAnsi="Arial"/>
              <w:b w:val="1"/>
              <w:sz w:val="24"/>
              <w:szCs w:val="24"/>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hobxcqdtpmo2">
            <w:r w:rsidDel="00000000" w:rsidR="00000000" w:rsidRPr="00000000">
              <w:rPr>
                <w:rFonts w:ascii="Arial" w:cs="Arial" w:eastAsia="Arial" w:hAnsi="Arial"/>
                <w:b w:val="1"/>
                <w:sz w:val="24"/>
                <w:szCs w:val="24"/>
                <w:rtl w:val="0"/>
              </w:rPr>
              <w:t xml:space="preserve">Reference List</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_hobxcqdtpmo2 \h </w:instrText>
            <w:fldChar w:fldCharType="separate"/>
          </w:r>
          <w:r w:rsidDel="00000000" w:rsidR="00000000" w:rsidRPr="00000000">
            <w:rPr>
              <w:rFonts w:ascii="Arial" w:cs="Arial" w:eastAsia="Arial" w:hAnsi="Arial"/>
              <w:b w:val="1"/>
              <w:sz w:val="24"/>
              <w:szCs w:val="24"/>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rFonts w:ascii="Arial" w:cs="Arial" w:eastAsia="Arial" w:hAnsi="Arial"/>
              <w:sz w:val="24"/>
              <w:szCs w:val="24"/>
            </w:rPr>
          </w:pPr>
          <w:hyperlink w:anchor="_u4j1sbfrobux">
            <w:r w:rsidDel="00000000" w:rsidR="00000000" w:rsidRPr="00000000">
              <w:rPr>
                <w:rFonts w:ascii="Arial" w:cs="Arial" w:eastAsia="Arial" w:hAnsi="Arial"/>
                <w:b w:val="1"/>
                <w:sz w:val="24"/>
                <w:szCs w:val="24"/>
                <w:rtl w:val="0"/>
              </w:rPr>
              <w:t xml:space="preserve">Appendices</w:t>
            </w:r>
          </w:hyperlink>
          <w:r w:rsidDel="00000000" w:rsidR="00000000" w:rsidRPr="00000000">
            <w:rPr>
              <w:rFonts w:ascii="Arial" w:cs="Arial" w:eastAsia="Arial" w:hAnsi="Arial"/>
              <w:b w:val="1"/>
              <w:sz w:val="24"/>
              <w:szCs w:val="24"/>
              <w:rtl w:val="0"/>
            </w:rPr>
            <w:tab/>
          </w:r>
          <w:r w:rsidDel="00000000" w:rsidR="00000000" w:rsidRPr="00000000">
            <w:fldChar w:fldCharType="begin"/>
            <w:instrText xml:space="preserve"> PAGEREF _u4j1sbfrobux \h </w:instrText>
            <w:fldChar w:fldCharType="separate"/>
          </w:r>
          <w:r w:rsidDel="00000000" w:rsidR="00000000" w:rsidRPr="00000000">
            <w:rPr>
              <w:rFonts w:ascii="Arial" w:cs="Arial" w:eastAsia="Arial" w:hAnsi="Arial"/>
              <w:b w:val="1"/>
              <w:sz w:val="24"/>
              <w:szCs w:val="24"/>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rFonts w:ascii="Arial" w:cs="Arial" w:eastAsia="Arial" w:hAnsi="Arial"/>
              <w:sz w:val="24"/>
              <w:szCs w:val="24"/>
            </w:rPr>
          </w:pPr>
          <w:hyperlink w:anchor="_c46cf580m71g">
            <w:r w:rsidDel="00000000" w:rsidR="00000000" w:rsidRPr="00000000">
              <w:rPr>
                <w:rFonts w:ascii="Arial" w:cs="Arial" w:eastAsia="Arial" w:hAnsi="Arial"/>
                <w:sz w:val="24"/>
                <w:szCs w:val="24"/>
                <w:rtl w:val="0"/>
              </w:rPr>
              <w:t xml:space="preserve">Appendix A: Customer satisfaction table adapted from Van DerWagen and White (2010)</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_c46cf580m71g \h </w:instrText>
            <w:fldChar w:fldCharType="separate"/>
          </w:r>
          <w:r w:rsidDel="00000000" w:rsidR="00000000" w:rsidRPr="00000000">
            <w:rPr>
              <w:rFonts w:ascii="Arial" w:cs="Arial" w:eastAsia="Arial" w:hAnsi="Arial"/>
              <w:sz w:val="24"/>
              <w:szCs w:val="24"/>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rFonts w:ascii="Arial" w:cs="Arial" w:eastAsia="Arial" w:hAnsi="Arial"/>
              <w:sz w:val="24"/>
              <w:szCs w:val="24"/>
            </w:rPr>
          </w:pPr>
          <w:hyperlink w:anchor="_jb0m7vqucf9d">
            <w:r w:rsidDel="00000000" w:rsidR="00000000" w:rsidRPr="00000000">
              <w:rPr>
                <w:rFonts w:ascii="Arial" w:cs="Arial" w:eastAsia="Arial" w:hAnsi="Arial"/>
                <w:sz w:val="24"/>
                <w:szCs w:val="24"/>
                <w:rtl w:val="0"/>
              </w:rPr>
              <w:t xml:space="preserve">Appendix B: Negative review of the Robbie Williams concert, Trip Advisor (2017)</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_jb0m7vqucf9d \h </w:instrText>
            <w:fldChar w:fldCharType="separate"/>
          </w:r>
          <w:r w:rsidDel="00000000" w:rsidR="00000000" w:rsidRPr="00000000">
            <w:rPr>
              <w:rFonts w:ascii="Arial" w:cs="Arial" w:eastAsia="Arial" w:hAnsi="Arial"/>
              <w:sz w:val="24"/>
              <w:szCs w:val="24"/>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after="80" w:before="60" w:line="240" w:lineRule="auto"/>
            <w:ind w:left="360" w:firstLine="0"/>
            <w:contextualSpacing w:val="0"/>
            <w:rPr>
              <w:rFonts w:ascii="Arial" w:cs="Arial" w:eastAsia="Arial" w:hAnsi="Arial"/>
              <w:sz w:val="24"/>
              <w:szCs w:val="24"/>
            </w:rPr>
          </w:pPr>
          <w:hyperlink w:anchor="_x66rtfylo8zz">
            <w:r w:rsidDel="00000000" w:rsidR="00000000" w:rsidRPr="00000000">
              <w:rPr>
                <w:rFonts w:ascii="Arial" w:cs="Arial" w:eastAsia="Arial" w:hAnsi="Arial"/>
                <w:sz w:val="24"/>
                <w:szCs w:val="24"/>
                <w:rtl w:val="0"/>
              </w:rPr>
              <w:t xml:space="preserve">Appendix C: Positive review of the Robbie Williams concert, Trip Advisor (2017)</w:t>
            </w:r>
          </w:hyperlink>
          <w:r w:rsidDel="00000000" w:rsidR="00000000" w:rsidRPr="00000000">
            <w:rPr>
              <w:rFonts w:ascii="Arial" w:cs="Arial" w:eastAsia="Arial" w:hAnsi="Arial"/>
              <w:sz w:val="24"/>
              <w:szCs w:val="24"/>
              <w:rtl w:val="0"/>
            </w:rPr>
            <w:tab/>
          </w:r>
          <w:r w:rsidDel="00000000" w:rsidR="00000000" w:rsidRPr="00000000">
            <w:fldChar w:fldCharType="begin"/>
            <w:instrText xml:space="preserve"> PAGEREF _x66rtfylo8zz \h </w:instrText>
            <w:fldChar w:fldCharType="separate"/>
          </w:r>
          <w:r w:rsidDel="00000000" w:rsidR="00000000" w:rsidRPr="00000000">
            <w:rPr>
              <w:rFonts w:ascii="Arial" w:cs="Arial" w:eastAsia="Arial" w:hAnsi="Arial"/>
              <w:sz w:val="24"/>
              <w:szCs w:val="24"/>
              <w:rtl w:val="0"/>
            </w:rPr>
            <w:t xml:space="preserve">16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98gm5lof8h6" w:id="10"/>
      <w:bookmarkEnd w:id="10"/>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pba6ejkmtuhi" w:id="11"/>
      <w:bookmarkEnd w:id="11"/>
      <w:r w:rsidDel="00000000" w:rsidR="00000000" w:rsidRPr="00000000">
        <w:rPr>
          <w:rFonts w:ascii="Arial" w:cs="Arial" w:eastAsia="Arial" w:hAnsi="Arial"/>
          <w:b w:val="1"/>
          <w:sz w:val="24"/>
          <w:szCs w:val="24"/>
          <w:u w:val="single"/>
          <w:rtl w:val="0"/>
        </w:rPr>
        <w:t xml:space="preserve">Introduction</w:t>
      </w:r>
    </w:p>
    <w:p w:rsidR="00000000" w:rsidDel="00000000" w:rsidP="00000000" w:rsidRDefault="00000000" w:rsidRPr="00000000">
      <w:pPr>
        <w:spacing w:before="0" w:line="360" w:lineRule="auto"/>
        <w:contextualSpacing w:val="0"/>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pPr>
        <w:spacing w:before="0" w:line="360" w:lineRule="auto"/>
        <w:ind w:right="-270"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When planning an event, there can be a variety of different aspects for a manager or coordinator to consider. This can be: how to maximise profit, how to ensure customer safety or to how to ensure a positive effect on the surrounding community. However, one of the most crucial elements of any successful event is customer satisfaction. As the income from an event is predominantly generated through ticket and hospitality sales, satisfied customers who are willing to purchase more on-site products or promote the event to others, can not only determine whether the event has been successful, but whether or not it has a foreseeable future within such a competitive industry.</w:t>
      </w:r>
    </w:p>
    <w:p w:rsidR="00000000" w:rsidDel="00000000" w:rsidP="00000000" w:rsidRDefault="00000000" w:rsidRPr="00000000">
      <w:pPr>
        <w:spacing w:before="0" w:line="360" w:lineRule="auto"/>
        <w:ind w:right="-270"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Customer satisfaction can be very difficult for an events company to achieve. Each individual attendee has their own motivation and determinants that affect their event participation, and their own personal set of expectations that will determine their overall satisfaction. To achieve all of these expectations from thousands of individuals is an unattainable concept. However, ensuring that an event has more positive aspects than negative, can achieve a sufficient level of customer satisfaction that will increase the potential for repeat business.  </w:t>
      </w:r>
    </w:p>
    <w:p w:rsidR="00000000" w:rsidDel="00000000" w:rsidP="00000000" w:rsidRDefault="00000000" w:rsidRPr="00000000">
      <w:pPr>
        <w:spacing w:before="0" w:line="360" w:lineRule="auto"/>
        <w:ind w:right="-270" w:firstLine="720"/>
        <w:contextualSpacing w:val="0"/>
        <w:rPr>
          <w:rFonts w:ascii="Arial" w:cs="Arial" w:eastAsia="Arial" w:hAnsi="Arial"/>
          <w:color w:val="039be5"/>
          <w:sz w:val="24"/>
          <w:szCs w:val="24"/>
        </w:rPr>
      </w:pPr>
      <w:r w:rsidDel="00000000" w:rsidR="00000000" w:rsidRPr="00000000">
        <w:rPr>
          <w:rFonts w:ascii="Arial" w:cs="Arial" w:eastAsia="Arial" w:hAnsi="Arial"/>
          <w:sz w:val="24"/>
          <w:szCs w:val="24"/>
          <w:rtl w:val="0"/>
        </w:rPr>
        <w:t xml:space="preserve">This report will be; defining an event, determining the potential typical customer and discussing the positive and negative elements that affected customer satisfaction. The event in question will be the 2017, Robbie Williams concert held at the Principality Stadium at Cardiff City Center.</w:t>
      </w: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sz w:val="24"/>
          <w:szCs w:val="24"/>
        </w:rPr>
      </w:pPr>
      <w:bookmarkStart w:colFirst="0" w:colLast="0" w:name="_ov32wo9kwxwj" w:id="12"/>
      <w:bookmarkEnd w:id="12"/>
      <w:r w:rsidDel="00000000" w:rsidR="00000000" w:rsidRPr="00000000">
        <w:rPr>
          <w:rtl w:val="0"/>
        </w:rPr>
      </w:r>
    </w:p>
    <w:p w:rsidR="00000000" w:rsidDel="00000000" w:rsidP="00000000" w:rsidRDefault="00000000" w:rsidRPr="00000000">
      <w:pPr>
        <w:spacing w:before="0" w:line="360" w:lineRule="auto"/>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pPr>
        <w:spacing w:before="0" w:line="360" w:lineRule="auto"/>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uabmlteuu5rh" w:id="13"/>
      <w:bookmarkEnd w:id="13"/>
      <w:r w:rsidDel="00000000" w:rsidR="00000000" w:rsidRPr="00000000">
        <w:rPr>
          <w:rFonts w:ascii="Arial" w:cs="Arial" w:eastAsia="Arial" w:hAnsi="Arial"/>
          <w:b w:val="1"/>
          <w:sz w:val="24"/>
          <w:szCs w:val="24"/>
          <w:u w:val="single"/>
          <w:rtl w:val="0"/>
        </w:rPr>
        <w:t xml:space="preserve">The Event</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Robbie Williams event (2017), was a musical event which was apart of the stars worldwide Heavy Entertainment Tour. The Cardiff event was held at the Principality Stadium, which according to their online website (principalitystadium), can accommodate approximately </w:t>
      </w:r>
      <w:r w:rsidDel="00000000" w:rsidR="00000000" w:rsidRPr="00000000">
        <w:rPr>
          <w:rFonts w:ascii="Arial" w:cs="Arial" w:eastAsia="Arial" w:hAnsi="Arial"/>
          <w:color w:val="141414"/>
          <w:sz w:val="24"/>
          <w:szCs w:val="24"/>
          <w:highlight w:val="white"/>
          <w:rtl w:val="0"/>
        </w:rPr>
        <w:t xml:space="preserve">74,500 seated spectators (not including standees, security, and hospitality staff)</w:t>
      </w:r>
      <w:r w:rsidDel="00000000" w:rsidR="00000000" w:rsidRPr="00000000">
        <w:rPr>
          <w:rFonts w:ascii="Arial" w:cs="Arial" w:eastAsia="Arial" w:hAnsi="Arial"/>
          <w:sz w:val="24"/>
          <w:szCs w:val="24"/>
          <w:rtl w:val="0"/>
        </w:rPr>
        <w:t xml:space="preserve">. According to Wales Online (2013), </w:t>
      </w:r>
      <w:r w:rsidDel="00000000" w:rsidR="00000000" w:rsidRPr="00000000">
        <w:rPr>
          <w:rFonts w:ascii="Arial" w:cs="Arial" w:eastAsia="Arial" w:hAnsi="Arial"/>
          <w:color w:val="2c2c2c"/>
          <w:sz w:val="24"/>
          <w:szCs w:val="24"/>
          <w:rtl w:val="0"/>
        </w:rPr>
        <w:t xml:space="preserve">First Minister Carwyn Jones </w:t>
      </w:r>
      <w:r w:rsidDel="00000000" w:rsidR="00000000" w:rsidRPr="00000000">
        <w:rPr>
          <w:rFonts w:ascii="Arial" w:cs="Arial" w:eastAsia="Arial" w:hAnsi="Arial"/>
          <w:sz w:val="24"/>
          <w:szCs w:val="24"/>
          <w:rtl w:val="0"/>
        </w:rPr>
        <w:t xml:space="preserve">stated that,                 </w:t>
      </w:r>
      <w:r w:rsidDel="00000000" w:rsidR="00000000" w:rsidRPr="00000000">
        <w:rPr>
          <w:rFonts w:ascii="Arial" w:cs="Arial" w:eastAsia="Arial" w:hAnsi="Arial"/>
          <w:color w:val="ffffff"/>
          <w:sz w:val="24"/>
          <w:szCs w:val="24"/>
          <w:rtl w:val="0"/>
        </w:rPr>
        <w:t xml:space="preserve">.</w:t>
      </w:r>
      <w:r w:rsidDel="00000000" w:rsidR="00000000" w:rsidRPr="00000000">
        <w:rPr>
          <w:rFonts w:ascii="Arial" w:cs="Arial" w:eastAsia="Arial" w:hAnsi="Arial"/>
          <w:sz w:val="24"/>
          <w:szCs w:val="24"/>
          <w:rtl w:val="0"/>
        </w:rPr>
        <w:tab/>
        <w:t xml:space="preserve">                                    </w:t>
      </w:r>
      <w:r w:rsidDel="00000000" w:rsidR="00000000" w:rsidRPr="00000000">
        <w:rPr>
          <w:rFonts w:ascii="Arial" w:cs="Arial" w:eastAsia="Arial" w:hAnsi="Arial"/>
          <w:color w:val="ffffff"/>
          <w:sz w:val="24"/>
          <w:szCs w:val="24"/>
          <w:rtl w:val="0"/>
        </w:rPr>
        <w:t xml:space="preserve">.</w:t>
      </w:r>
      <w:r w:rsidDel="00000000" w:rsidR="00000000" w:rsidRPr="00000000">
        <w:rPr>
          <w:rFonts w:ascii="Arial" w:cs="Arial" w:eastAsia="Arial" w:hAnsi="Arial"/>
          <w:sz w:val="24"/>
          <w:szCs w:val="24"/>
          <w:rtl w:val="0"/>
        </w:rPr>
        <w:tab/>
        <w:t xml:space="preserve">                                                             </w:t>
      </w:r>
      <w:r w:rsidDel="00000000" w:rsidR="00000000" w:rsidRPr="00000000">
        <w:rPr>
          <w:rFonts w:ascii="Arial" w:cs="Arial" w:eastAsia="Arial" w:hAnsi="Arial"/>
          <w:color w:val="ffffff"/>
          <w:sz w:val="24"/>
          <w:szCs w:val="24"/>
          <w:highlight w:val="white"/>
          <w:rtl w:val="0"/>
        </w:rPr>
        <w:t xml:space="preserve">.</w:t>
      </w:r>
      <w:r w:rsidDel="00000000" w:rsidR="00000000" w:rsidRPr="00000000">
        <w:rPr>
          <w:rFonts w:ascii="Arial" w:cs="Arial" w:eastAsia="Arial" w:hAnsi="Arial"/>
          <w:sz w:val="24"/>
          <w:szCs w:val="24"/>
          <w:rtl w:val="0"/>
        </w:rPr>
        <w:tab/>
      </w:r>
      <w:r w:rsidDel="00000000" w:rsidR="00000000" w:rsidRPr="00000000">
        <w:rPr>
          <w:rFonts w:ascii="Arial" w:cs="Arial" w:eastAsia="Arial" w:hAnsi="Arial"/>
          <w:color w:val="141414"/>
          <w:sz w:val="24"/>
          <w:szCs w:val="24"/>
          <w:highlight w:val="white"/>
          <w:rtl w:val="0"/>
        </w:rPr>
        <w:t xml:space="preserve">"The stadium has set its sights on attracting high profile events of global </w:t>
      </w:r>
      <w:r w:rsidDel="00000000" w:rsidR="00000000" w:rsidRPr="00000000">
        <w:rPr>
          <w:rFonts w:ascii="Arial" w:cs="Arial" w:eastAsia="Arial" w:hAnsi="Arial"/>
          <w:color w:val="ffffff"/>
          <w:sz w:val="24"/>
          <w:szCs w:val="24"/>
          <w:highlight w:val="white"/>
          <w:rtl w:val="0"/>
        </w:rPr>
        <w:t xml:space="preserve">.</w:t>
        <w:tab/>
        <w:t xml:space="preserve">.</w:t>
      </w:r>
      <w:r w:rsidDel="00000000" w:rsidR="00000000" w:rsidRPr="00000000">
        <w:rPr>
          <w:rFonts w:ascii="Arial" w:cs="Arial" w:eastAsia="Arial" w:hAnsi="Arial"/>
          <w:color w:val="141414"/>
          <w:sz w:val="24"/>
          <w:szCs w:val="24"/>
          <w:highlight w:val="white"/>
          <w:rtl w:val="0"/>
        </w:rPr>
        <w:tab/>
      </w:r>
      <w:r w:rsidDel="00000000" w:rsidR="00000000" w:rsidRPr="00000000">
        <w:rPr>
          <w:rFonts w:ascii="Arial" w:cs="Arial" w:eastAsia="Arial" w:hAnsi="Arial"/>
          <w:color w:val="ffffff"/>
          <w:sz w:val="24"/>
          <w:szCs w:val="24"/>
          <w:highlight w:val="white"/>
          <w:rtl w:val="0"/>
        </w:rPr>
        <w:t xml:space="preserve">.</w:t>
      </w:r>
      <w:r w:rsidDel="00000000" w:rsidR="00000000" w:rsidRPr="00000000">
        <w:rPr>
          <w:rFonts w:ascii="Arial" w:cs="Arial" w:eastAsia="Arial" w:hAnsi="Arial"/>
          <w:color w:val="141414"/>
          <w:sz w:val="24"/>
          <w:szCs w:val="24"/>
          <w:highlight w:val="white"/>
          <w:rtl w:val="0"/>
        </w:rPr>
        <w:tab/>
        <w:t xml:space="preserve">importance which have attracted more visitors from outside Wales”.                                                                       </w:t>
      </w:r>
      <w:r w:rsidDel="00000000" w:rsidR="00000000" w:rsidRPr="00000000">
        <w:rPr>
          <w:rFonts w:ascii="Arial" w:cs="Arial" w:eastAsia="Arial" w:hAnsi="Arial"/>
          <w:sz w:val="24"/>
          <w:szCs w:val="24"/>
          <w:rtl w:val="0"/>
        </w:rPr>
        <w:t xml:space="preserve">                           As the Principality is the national stadium of Wales, some international tourists may have been attracted to this event for reasons other than to see the performer. They may have attended to have the opportunity to visit such a renowned attraction of Wales. </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This event is classed by Bowdin et al (2006) as a major event. A major event is one with a national profile, attracting significant numbers of local and international spectators. Major events such as this can attract a moderate level of attendance and media attention. Although this sized event is not as vast as a mega event, the precautions and measures set in place are very similar. This type of event needs an adequate amount of food and beverage provisions, security, and emergency services to optimise customer safety and satisfaction during their visit.</w:t>
      </w:r>
    </w:p>
    <w:p w:rsidR="00000000" w:rsidDel="00000000" w:rsidP="00000000" w:rsidRDefault="00000000" w:rsidRPr="00000000">
      <w:pPr>
        <w:spacing w:line="360" w:lineRule="auto"/>
        <w:ind w:firstLine="720"/>
        <w:contextualSpacing w:val="0"/>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The purpose of this event is to promote the act to a potential new audience and to sustain the attraction it has to its existing typical customer. Funding for an event of this type generates from a mixture of private sponsors and governmental payments. After the event organisers pay wages to the act and all other secondary companies,(for example; audio/visual engineers, additional refreshment providers), the remaining profit is used to maintain the venue and host future events.</w:t>
      </w:r>
      <w:r w:rsidDel="00000000" w:rsidR="00000000" w:rsidRPr="00000000">
        <w:rPr>
          <w:rtl w:val="0"/>
        </w:rPr>
      </w:r>
    </w:p>
    <w:p w:rsidR="00000000" w:rsidDel="00000000" w:rsidP="00000000" w:rsidRDefault="00000000" w:rsidRPr="00000000">
      <w:pPr>
        <w:spacing w:line="360" w:lineRule="auto"/>
        <w:ind w:left="0" w:firstLine="0"/>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cd6wl3ky7uq7" w:id="14"/>
      <w:bookmarkEnd w:id="14"/>
      <w:r w:rsidDel="00000000" w:rsidR="00000000" w:rsidRPr="00000000">
        <w:rPr>
          <w:rFonts w:ascii="Arial" w:cs="Arial" w:eastAsia="Arial" w:hAnsi="Arial"/>
          <w:b w:val="1"/>
          <w:sz w:val="24"/>
          <w:szCs w:val="24"/>
          <w:u w:val="single"/>
          <w:rtl w:val="0"/>
        </w:rPr>
        <w:t xml:space="preserve">‘Typical’ Event Consumer</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Due to this being a music event, the main demographic of people who are likely to attend are those who wish to pursue leisure in the form of musical concerts or festivals. These could be followers of the act or those who relish from the atmosphere that generates within a musical venue. It has been observed by </w:t>
      </w:r>
      <w:r w:rsidDel="00000000" w:rsidR="00000000" w:rsidRPr="00000000">
        <w:rPr>
          <w:rFonts w:ascii="Arial" w:cs="Arial" w:eastAsia="Arial" w:hAnsi="Arial"/>
          <w:color w:val="141414"/>
          <w:sz w:val="24"/>
          <w:szCs w:val="24"/>
          <w:highlight w:val="white"/>
          <w:rtl w:val="0"/>
        </w:rPr>
        <w:t xml:space="preserve">Devine, D</w:t>
      </w:r>
      <w:r w:rsidDel="00000000" w:rsidR="00000000" w:rsidRPr="00000000">
        <w:rPr>
          <w:rFonts w:ascii="Arial" w:cs="Arial" w:eastAsia="Arial" w:hAnsi="Arial"/>
          <w:sz w:val="24"/>
          <w:szCs w:val="24"/>
          <w:rtl w:val="0"/>
        </w:rPr>
        <w:t xml:space="preserve"> (2016) that “</w:t>
      </w:r>
      <w:r w:rsidDel="00000000" w:rsidR="00000000" w:rsidRPr="00000000">
        <w:rPr>
          <w:rFonts w:ascii="Arial" w:cs="Arial" w:eastAsia="Arial" w:hAnsi="Arial"/>
          <w:color w:val="141414"/>
          <w:sz w:val="24"/>
          <w:szCs w:val="24"/>
          <w:highlight w:val="white"/>
          <w:rtl w:val="0"/>
        </w:rPr>
        <w:t xml:space="preserve">In Cardiff last year 617,000 people attended music events, including 293,000 music tourists”.</w:t>
      </w:r>
      <w:r w:rsidDel="00000000" w:rsidR="00000000" w:rsidRPr="00000000">
        <w:rPr>
          <w:rFonts w:ascii="Arial" w:cs="Arial" w:eastAsia="Arial" w:hAnsi="Arial"/>
          <w:sz w:val="24"/>
          <w:szCs w:val="24"/>
          <w:rtl w:val="0"/>
        </w:rPr>
        <w:t xml:space="preserve"> This amount of locals and tourist attending musical events would have boosted Cardiff’s economy quite a substantial amount. With this money then being placed back into the music industry, this allows regular event opportunities to be available for their consumers to attend. This will increase the potential of maintaining the customer's interest.                                           </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Robbie Williams was formerly a member of the English pop-group Take That. The typical consumer who attended concerts featuring Take That was usually those of a middle-aged demographic. As the band was formed in the 1990’s, the individuals who were once “screaming teenage girls following their every move” (Lewis, R 2017), would now be adults. Due to this, many of the current generation may have grown up being subjected to Take That’s music, and potentially became an admirer of the band themselves. This, along with his boisterous, bold behaviour, has given Robbie Williams a very wide age range of consumers who attend his now solo events.</w:t>
      </w:r>
    </w:p>
    <w:p w:rsidR="00000000" w:rsidDel="00000000" w:rsidP="00000000" w:rsidRDefault="00000000" w:rsidRPr="00000000">
      <w:pPr>
        <w:spacing w:line="360" w:lineRule="auto"/>
        <w:ind w:firstLine="720"/>
        <w:contextualSpacing w:val="0"/>
        <w:rPr>
          <w:rFonts w:ascii="Arial" w:cs="Arial" w:eastAsia="Arial" w:hAnsi="Arial"/>
          <w:color w:val="141414"/>
          <w:sz w:val="24"/>
          <w:szCs w:val="24"/>
          <w:highlight w:val="white"/>
        </w:rPr>
      </w:pPr>
      <w:r w:rsidDel="00000000" w:rsidR="00000000" w:rsidRPr="00000000">
        <w:rPr>
          <w:rFonts w:ascii="Arial" w:cs="Arial" w:eastAsia="Arial" w:hAnsi="Arial"/>
          <w:sz w:val="24"/>
          <w:szCs w:val="24"/>
          <w:rtl w:val="0"/>
        </w:rPr>
        <w:tab/>
        <w:t xml:space="preserve">Another factor that could affect the typical customer is the time of year the event took place. This event took place during the summer. The Welsh Government believes that over 900,000 individuals visited the United Kingdom during the summer period (swansea.gov). This would result in a mass of tourists within the United Kingdom potentially having the desire to attend an event during their stay. With vast promotion and marketing, many of these tourist may have seen the Robbie Williams event being advertised and chose to attend.</w:t>
      </w: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4z52w5ho8rb0" w:id="15"/>
      <w:bookmarkEnd w:id="15"/>
      <w:r w:rsidDel="00000000" w:rsidR="00000000" w:rsidRPr="00000000">
        <w:rPr>
          <w:rFonts w:ascii="Arial" w:cs="Arial" w:eastAsia="Arial" w:hAnsi="Arial"/>
          <w:b w:val="1"/>
          <w:sz w:val="24"/>
          <w:szCs w:val="24"/>
          <w:u w:val="single"/>
          <w:rtl w:val="0"/>
        </w:rPr>
        <w:t xml:space="preserve">Customer Satisfaction   </w:t>
      </w:r>
    </w:p>
    <w:p w:rsidR="00000000" w:rsidDel="00000000" w:rsidP="00000000" w:rsidRDefault="00000000" w:rsidRPr="00000000">
      <w:pPr>
        <w:spacing w:line="360" w:lineRule="auto"/>
        <w:ind w:firstLine="720"/>
        <w:contextualSpacing w:val="0"/>
        <w:rPr>
          <w:rFonts w:ascii="Arial" w:cs="Arial" w:eastAsia="Arial" w:hAnsi="Arial"/>
          <w:b w:val="1"/>
          <w:sz w:val="24"/>
          <w:szCs w:val="24"/>
          <w:u w:val="single"/>
        </w:rPr>
      </w:pPr>
      <w:r w:rsidDel="00000000" w:rsidR="00000000" w:rsidRPr="00000000">
        <w:rPr>
          <w:rFonts w:ascii="Arial" w:cs="Arial" w:eastAsia="Arial" w:hAnsi="Arial"/>
          <w:color w:val="000000"/>
          <w:sz w:val="24"/>
          <w:szCs w:val="24"/>
          <w:rtl w:val="0"/>
        </w:rPr>
        <w:t xml:space="preserve">Every individual has an intrinsic need to pursue leisure. It is then their personal determinants and motivation that affect their decision to attend a particular event. Such determinants could include; affordability, other attendees/companions, possible alternatives or constraints (time, accessibility, health). </w:t>
      </w:r>
      <w:r w:rsidDel="00000000" w:rsidR="00000000" w:rsidRPr="00000000">
        <w:rPr>
          <w:rFonts w:ascii="Arial" w:cs="Arial" w:eastAsia="Arial" w:hAnsi="Arial"/>
          <w:sz w:val="24"/>
          <w:szCs w:val="24"/>
          <w:rtl w:val="0"/>
        </w:rPr>
        <w:t xml:space="preserve">Backman, K (2017) defines motivation as, “the desire to get away from routine environment”. However, every individual's motivation can vary from another's. </w:t>
      </w:r>
      <w:r w:rsidDel="00000000" w:rsidR="00000000" w:rsidRPr="00000000">
        <w:rPr>
          <w:rFonts w:ascii="Arial" w:cs="Arial" w:eastAsia="Arial" w:hAnsi="Arial"/>
          <w:color w:val="000000"/>
          <w:sz w:val="24"/>
          <w:szCs w:val="24"/>
          <w:rtl w:val="0"/>
        </w:rPr>
        <w:t xml:space="preserve">Once an individual has assessed these determinants and have decided to attend, they will then have an expectation of what they desire the outcome of this event to be. Van DerWagen and White (2010) have developed a list of elements that have been known to affect a customer's satisfaction during their visit to an event. Using an adaptation of this list, (see</w:t>
      </w:r>
      <w:r w:rsidDel="00000000" w:rsidR="00000000" w:rsidRPr="00000000">
        <w:rPr>
          <w:rFonts w:ascii="Arial" w:cs="Arial" w:eastAsia="Arial" w:hAnsi="Arial"/>
          <w:sz w:val="24"/>
          <w:szCs w:val="24"/>
          <w:rtl w:val="0"/>
        </w:rPr>
        <w:t xml:space="preserve">n in Appendix A), </w:t>
      </w:r>
      <w:r w:rsidDel="00000000" w:rsidR="00000000" w:rsidRPr="00000000">
        <w:rPr>
          <w:rFonts w:ascii="Arial" w:cs="Arial" w:eastAsia="Arial" w:hAnsi="Arial"/>
          <w:color w:val="000000"/>
          <w:sz w:val="24"/>
          <w:szCs w:val="24"/>
          <w:rtl w:val="0"/>
        </w:rPr>
        <w:t xml:space="preserve">the elements of the Robbie William’s concert (2017) can be assessed for its impacts on satisfaction.  </w:t>
      </w:r>
      <w:r w:rsidDel="00000000" w:rsidR="00000000" w:rsidRPr="00000000">
        <w:rPr>
          <w:rFonts w:ascii="Arial" w:cs="Arial" w:eastAsia="Arial" w:hAnsi="Arial"/>
          <w:b w:val="1"/>
          <w:sz w:val="24"/>
          <w:szCs w:val="24"/>
          <w:u w:val="single"/>
          <w:rtl w:val="0"/>
        </w:rPr>
        <w:t xml:space="preserve">                                                                                                        </w:t>
      </w:r>
    </w:p>
    <w:p w:rsidR="00000000" w:rsidDel="00000000" w:rsidP="00000000" w:rsidRDefault="00000000" w:rsidRPr="00000000">
      <w:pPr>
        <w:pStyle w:val="Heading2"/>
        <w:spacing w:line="360" w:lineRule="auto"/>
        <w:contextualSpacing w:val="0"/>
        <w:rPr>
          <w:color w:val="0b5394"/>
          <w:u w:val="single"/>
        </w:rPr>
      </w:pPr>
      <w:bookmarkStart w:colFirst="0" w:colLast="0" w:name="_albxahezl2se" w:id="16"/>
      <w:bookmarkEnd w:id="16"/>
      <w:r w:rsidDel="00000000" w:rsidR="00000000" w:rsidRPr="00000000">
        <w:rPr>
          <w:color w:val="0b5394"/>
          <w:u w:val="single"/>
          <w:rtl w:val="0"/>
        </w:rPr>
        <w:t xml:space="preserve">Security, food and beverage provisions, and toilet facilities: </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These elements of an event can be defined at the most crucial. Maslow (2013) theorised that there are basic needs that need to be fulfilled before reaching self-actualisation. This concept of fulfilling basic needs can truly establish whether a customer will be satisfied at an event or not. If these needs are not fulfilled, all other attempts to satisfy may become ineffective. </w:t>
      </w:r>
    </w:p>
    <w:p w:rsidR="00000000" w:rsidDel="00000000" w:rsidP="00000000" w:rsidRDefault="00000000" w:rsidRPr="00000000">
      <w:pPr>
        <w:pStyle w:val="Heading3"/>
        <w:spacing w:line="360" w:lineRule="auto"/>
        <w:contextualSpacing w:val="0"/>
        <w:rPr>
          <w:color w:val="20124d"/>
        </w:rPr>
      </w:pPr>
      <w:bookmarkStart w:colFirst="0" w:colLast="0" w:name="_2cmygyf77n08" w:id="17"/>
      <w:bookmarkEnd w:id="17"/>
      <w:r w:rsidDel="00000000" w:rsidR="00000000" w:rsidRPr="00000000">
        <w:rPr>
          <w:color w:val="20124d"/>
          <w:rtl w:val="0"/>
        </w:rPr>
        <w:t xml:space="preserve">Security;</w:t>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ab/>
        <w:t xml:space="preserve">The Robbie Williams concert was held recently after the Manchester terror attack at the Ariana Grande concert. This resulted in levels of security at the Principality stadium being highly increased compared to their regular security precautions. Armed guards/police officers could be witnessed at every stadium gate, and throughout the crowds of customers. Seeing the extensive number of police, especially those who were armed, could have made the customers feel uneasy and slightly intimidated. However, although unsettled, some may have found the abundance of security reassuring during the critical terror threat level that the United Kingdom was currently in. This also meant that there was extra fire and ambulance services based within and around the vicinity of the venue. </w:t>
      </w:r>
    </w:p>
    <w:p w:rsidR="00000000" w:rsidDel="00000000" w:rsidP="00000000" w:rsidRDefault="00000000" w:rsidRPr="00000000">
      <w:pPr>
        <w:pStyle w:val="Heading3"/>
        <w:spacing w:line="360" w:lineRule="auto"/>
        <w:contextualSpacing w:val="0"/>
        <w:rPr>
          <w:color w:val="20124d"/>
        </w:rPr>
      </w:pPr>
      <w:bookmarkStart w:colFirst="0" w:colLast="0" w:name="_a53lguy9iuuz" w:id="18"/>
      <w:bookmarkEnd w:id="18"/>
      <w:r w:rsidDel="00000000" w:rsidR="00000000" w:rsidRPr="00000000">
        <w:rPr>
          <w:color w:val="20124d"/>
          <w:rtl w:val="0"/>
        </w:rPr>
        <w:t xml:space="preserve">Food and beverage provisions;</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catering provision provided were primarily very satisfying. There was a wide selection of food for the customer to choose from and were served by polite, friendly members of staff. The type of food served was also very accommodating of the venue. The majority of the food was small but filling portions that were served on small disposable trays. This allowed ease of edibility for seated and standing customers. There was also numerous different food service points throughout the stadium to accommodate the amount of people who attended, and minimise the length of travel customers needed to take. On the other hand the food was highly expensive, however many customers may have visited the stadium before, or have attended other musical events, and now expect this inflation of priced. There were also little choices for those with allergies or other health needs.</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Alike the catering provisions, there was a wide variety of beverage provisions on offer. There was an equal amount of both alcoholic, and non-alcoholic cold beverages to provide for every type of customer and refresh them in the hot weather. However, due to the food and beverage provisions being served at the same places there were extensive waiting times. As seen in </w:t>
      </w:r>
      <w:r w:rsidDel="00000000" w:rsidR="00000000" w:rsidRPr="00000000">
        <w:rPr>
          <w:rFonts w:ascii="Arial" w:cs="Arial" w:eastAsia="Arial" w:hAnsi="Arial"/>
          <w:sz w:val="24"/>
          <w:szCs w:val="24"/>
          <w:rtl w:val="0"/>
        </w:rPr>
        <w:t xml:space="preserve">appendix B</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24"/>
          <w:szCs w:val="24"/>
          <w:rtl w:val="0"/>
        </w:rPr>
        <w:t xml:space="preserve"> some of the customers missed whole section of the performance waiting to get their beverages. This event was held on one of the hottest days in the United Kingdom that year. This meant that nearly every customer would be in dire need of water. Due to this necessity, the event did provide free water. However, the self-service stations were not refilled once the had been emptied. This resulted in customers having to wait in the food/beverage lines that were already quite extensive. This made customers question the safety of the event as it would have been easy for many to become dehydrated and possibly faint due to the extreme heat and no water.   </w:t>
      </w:r>
    </w:p>
    <w:p w:rsidR="00000000" w:rsidDel="00000000" w:rsidP="00000000" w:rsidRDefault="00000000" w:rsidRPr="00000000">
      <w:pPr>
        <w:pStyle w:val="Heading3"/>
        <w:spacing w:line="360" w:lineRule="auto"/>
        <w:contextualSpacing w:val="0"/>
        <w:rPr>
          <w:color w:val="20124d"/>
        </w:rPr>
      </w:pPr>
      <w:bookmarkStart w:colFirst="0" w:colLast="0" w:name="_mre8olkuc22l" w:id="19"/>
      <w:bookmarkEnd w:id="19"/>
      <w:r w:rsidDel="00000000" w:rsidR="00000000" w:rsidRPr="00000000">
        <w:rPr>
          <w:color w:val="20124d"/>
          <w:rtl w:val="0"/>
        </w:rPr>
        <w:t xml:space="preserve">Toilet facilities;</w:t>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Fonts w:ascii="Arial" w:cs="Arial" w:eastAsia="Arial" w:hAnsi="Arial"/>
          <w:color w:val="20124d"/>
          <w:sz w:val="24"/>
          <w:szCs w:val="24"/>
          <w:rtl w:val="0"/>
        </w:rPr>
        <w:tab/>
      </w:r>
      <w:r w:rsidDel="00000000" w:rsidR="00000000" w:rsidRPr="00000000">
        <w:rPr>
          <w:rFonts w:ascii="Arial" w:cs="Arial" w:eastAsia="Arial" w:hAnsi="Arial"/>
          <w:sz w:val="24"/>
          <w:szCs w:val="24"/>
          <w:rtl w:val="0"/>
        </w:rPr>
        <w:t xml:space="preserve">The toilet facilities at this venue were relatively good considering how many customers they had to accommodate. Due to the stadium’s main purpose being used for sporting events, they have adequate facilities for large quantities of people based around throughout the venue. The facilities were clean and spacious. The queues to the toilet facilities were quite vast in the area surrounding the food and beverage provisions, however, the facilities that are based further away had steady flowing queues and little waiting time. </w:t>
      </w:r>
    </w:p>
    <w:p w:rsidR="00000000" w:rsidDel="00000000" w:rsidP="00000000" w:rsidRDefault="00000000" w:rsidRPr="00000000">
      <w:pPr>
        <w:pStyle w:val="Heading2"/>
        <w:spacing w:line="360" w:lineRule="auto"/>
        <w:contextualSpacing w:val="0"/>
        <w:rPr>
          <w:u w:val="single"/>
        </w:rPr>
      </w:pPr>
      <w:bookmarkStart w:colFirst="0" w:colLast="0" w:name="_q2ikvsn5r55o" w:id="20"/>
      <w:bookmarkEnd w:id="20"/>
      <w:r w:rsidDel="00000000" w:rsidR="00000000" w:rsidRPr="00000000">
        <w:rPr>
          <w:u w:val="single"/>
          <w:rtl w:val="0"/>
        </w:rPr>
        <w:t xml:space="preserve">Suitability of venue:</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The venue is located in the city center of Cardiff. This made for ease of access for pedestrians and had many surrounding restaurants/bars to entertain the guests before arriving at the stadium. As this venue is a renowned attraction of Wales, its location is very well known. This may have meant that many of the customers, especially local residents, would have had no issue locating the venue. Due to the venue being a tourist attraction, there is also ample direction signs along the motorway and other roads that would have allowed national/international customers to locate the venue parking with little problems.                                                                                               </w:t>
        <w:tab/>
        <w:t xml:space="preserve">The venue is equipped with an opening roof. However due to the threat level being on critical, for the safety of the act and customers the roof was kept closed. This did have an impact on customer satisfaction. Appendix C shows a positive review of the event. However, even this review commented on the heat that was caused due to this security precaution. As previously stated, the weather on that particular day was already extremely hot, and with weak air conditioning and a closed roof, this heat escalated during the event. To some customers this factor was ignorable. Anonymous even made the positive statement in appendix C that with the roof closed “it looked more like a giant arena than a stadium”. However, this positive outlook on the situation cannot be certain for all customers.</w:t>
      </w:r>
    </w:p>
    <w:p w:rsidR="00000000" w:rsidDel="00000000" w:rsidP="00000000" w:rsidRDefault="00000000" w:rsidRPr="00000000">
      <w:pPr>
        <w:pStyle w:val="Heading2"/>
        <w:spacing w:line="360" w:lineRule="auto"/>
        <w:contextualSpacing w:val="0"/>
        <w:rPr>
          <w:u w:val="single"/>
        </w:rPr>
      </w:pPr>
      <w:bookmarkStart w:colFirst="0" w:colLast="0" w:name="_ckzdwtdt78om" w:id="21"/>
      <w:bookmarkEnd w:id="21"/>
      <w:r w:rsidDel="00000000" w:rsidR="00000000" w:rsidRPr="00000000">
        <w:rPr>
          <w:u w:val="single"/>
          <w:rtl w:val="0"/>
        </w:rPr>
        <w:t xml:space="preserve">The Performance;</w:t>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ab/>
        <w:t xml:space="preserve">The act that performed, Robbie William, is a very good investment from a business perspective. He attracts a wide variety of people of different ages, social types, and class. He is also a very enthusiastic performer who seems to make the crowd very energised. He incorporated a lot of audience participation into his act, for example; had a guest on stage and shot confetti into the crowd. Although the confetti did not reach the seated attendees, this seemed to make the standees very excited and elated to be apart of the performance. This type of performer usually generates very high levels of customer satisfaction. </w:t>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ab/>
        <w:t xml:space="preserve">The venue also assisted the event and performer by having no obstructions that would affect the seated customers line of sight. This was amplified by large screens that magnified the act and a half round, amphitheater-style of seating.</w:t>
      </w:r>
    </w:p>
    <w:p w:rsidR="00000000" w:rsidDel="00000000" w:rsidP="00000000" w:rsidRDefault="00000000" w:rsidRPr="00000000">
      <w:pPr>
        <w:widowControl w:val="0"/>
        <w:spacing w:before="0"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(More examples of factors that may have affected customer satisfaction, are commented on in Appendix A.)</w:t>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yqjftxepxo5w" w:id="22"/>
      <w:bookmarkEnd w:id="22"/>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t39ab9g9ybj2" w:id="23"/>
      <w:bookmarkEnd w:id="23"/>
      <w:r w:rsidDel="00000000" w:rsidR="00000000" w:rsidRPr="00000000">
        <w:rPr>
          <w:rFonts w:ascii="Arial" w:cs="Arial" w:eastAsia="Arial" w:hAnsi="Arial"/>
          <w:b w:val="1"/>
          <w:sz w:val="24"/>
          <w:szCs w:val="24"/>
          <w:u w:val="single"/>
          <w:rtl w:val="0"/>
        </w:rPr>
        <w:t xml:space="preserve">Conclusion</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customer satisfaction can vary depending on the consumers wants and expectations of an event. Although a business can supply an extravagant, upscale production of entertainment to try and boost consumers satisfaction, it can never ensure complete satisfaction for every attending customer. As supported in appendix B and C, a customer's opinion can greatly affect their satisfaction during an event. The reviews shown from the same event come from two opposing perspectives. Some customers can over look certain negative aspect to ensure their own enjoyment. However, some dwell on the negatives which generates an overall unsatisfying experience.</w:t>
      </w: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ab/>
        <w:t xml:space="preserve">This report also concludes that fulfilling basic consumer needs is a crucial element of a successful event. Although this event had a very enthusiastic act, and an abundance of other positive factors that contributed to many customers being fully satisfied, there were also negatives that in some cases may have negated this effect. Many of the negative aspects revolved around such needs as food and beverage provisions, and the health and safety of the customer. If these basic needs were tackled with a greater sense of importance and were carried out with more efficiency, (for example, a more efficient queuing system or ensuring all water stations were refilled), there would potentially be a greater chance of more customers being satisfied. </w:t>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5fs5nsxnq8df" w:id="24"/>
      <w:bookmarkEnd w:id="24"/>
      <w:r w:rsidDel="00000000" w:rsidR="00000000" w:rsidRPr="00000000">
        <w:rPr>
          <w:rFonts w:ascii="Arial" w:cs="Arial" w:eastAsia="Arial" w:hAnsi="Arial"/>
          <w:b w:val="1"/>
          <w:sz w:val="24"/>
          <w:szCs w:val="24"/>
          <w:u w:val="single"/>
          <w:rtl w:val="0"/>
        </w:rPr>
        <w:t xml:space="preserve">Recommendations</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To address the problem with the heat, the venue would greatly benefit from investing in a better cooling system. This would minimize the risk of customers becoming dehydrated on very hot days when the stadium roof has to be closed. In addition, customers being incredibly hot and uncomfortable can decrease their mood, potentially making them more critical of an event. With more efficient cooling systems in place, the customers may become more comfortable and focused on the performance itself rather than the heat. </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Creating a rotation table in which one member of staff performs checks on the free water stations every hour, would increase the likelihood of customers visiting a station that is full. This would then increase the potential of every customer being able to access free water when needed. The queues at the food and beverage provisions would also decrease from this action, furthering the potential for satisfaction.  </w:t>
      </w:r>
    </w:p>
    <w:p w:rsidR="00000000" w:rsidDel="00000000" w:rsidP="00000000" w:rsidRDefault="00000000" w:rsidRPr="00000000">
      <w:pPr>
        <w:spacing w:line="360" w:lineRule="auto"/>
        <w:ind w:firstLine="720"/>
        <w:contextualSpacing w:val="0"/>
        <w:rPr>
          <w:rFonts w:ascii="Arial" w:cs="Arial" w:eastAsia="Arial" w:hAnsi="Arial"/>
          <w:sz w:val="24"/>
          <w:szCs w:val="24"/>
        </w:rPr>
      </w:pPr>
      <w:r w:rsidDel="00000000" w:rsidR="00000000" w:rsidRPr="00000000">
        <w:rPr>
          <w:rFonts w:ascii="Arial" w:cs="Arial" w:eastAsia="Arial" w:hAnsi="Arial"/>
          <w:sz w:val="24"/>
          <w:szCs w:val="24"/>
          <w:rtl w:val="0"/>
        </w:rPr>
        <w:t xml:space="preserve">To increase the satisfaction for seated attendees, such things like balloons and confetti could have been aimed to reach these customers along with the standing individuals. This would increase the chances of more of the audience feeling a part of the act.</w:t>
      </w: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Fonts w:ascii="Arial" w:cs="Arial" w:eastAsia="Arial" w:hAnsi="Arial"/>
          <w:sz w:val="24"/>
          <w:szCs w:val="24"/>
          <w:rtl w:val="0"/>
        </w:rPr>
        <w:tab/>
      </w: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sz w:val="24"/>
          <w:szCs w:val="24"/>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u w:val="single"/>
        </w:rPr>
      </w:pPr>
      <w:bookmarkStart w:colFirst="0" w:colLast="0" w:name="_hobxcqdtpmo2" w:id="25"/>
      <w:bookmarkEnd w:id="25"/>
      <w:r w:rsidDel="00000000" w:rsidR="00000000" w:rsidRPr="00000000">
        <w:rPr>
          <w:rFonts w:ascii="Arial" w:cs="Arial" w:eastAsia="Arial" w:hAnsi="Arial"/>
          <w:b w:val="1"/>
          <w:sz w:val="24"/>
          <w:szCs w:val="24"/>
          <w:u w:val="single"/>
          <w:rtl w:val="0"/>
        </w:rPr>
        <w:t xml:space="preserve">Reference List</w:t>
      </w:r>
    </w:p>
    <w:p w:rsidR="00000000" w:rsidDel="00000000" w:rsidP="00000000" w:rsidRDefault="00000000" w:rsidRPr="00000000">
      <w:pPr>
        <w:spacing w:before="0" w:line="276" w:lineRule="auto"/>
        <w:contextualSpacing w:val="0"/>
        <w:rPr>
          <w:rFonts w:ascii="Arial" w:cs="Arial" w:eastAsia="Arial" w:hAnsi="Arial"/>
          <w:sz w:val="24"/>
          <w:szCs w:val="24"/>
          <w:u w:val="single"/>
        </w:rPr>
      </w:pPr>
      <w:r w:rsidDel="00000000" w:rsidR="00000000" w:rsidRPr="00000000">
        <w:rPr>
          <w:rtl w:val="0"/>
        </w:rPr>
      </w:r>
    </w:p>
    <w:p w:rsidR="00000000" w:rsidDel="00000000" w:rsidP="00000000" w:rsidRDefault="00000000" w:rsidRPr="00000000">
      <w:pPr>
        <w:spacing w:line="360" w:lineRule="auto"/>
        <w:ind w:left="-270" w:firstLine="0"/>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Bowdin, G., Et.al. (2006), </w:t>
      </w:r>
      <w:r w:rsidDel="00000000" w:rsidR="00000000" w:rsidRPr="00000000">
        <w:rPr>
          <w:rFonts w:ascii="Arial" w:cs="Arial" w:eastAsia="Arial" w:hAnsi="Arial"/>
          <w:sz w:val="24"/>
          <w:szCs w:val="24"/>
          <w:u w:val="single"/>
          <w:rtl w:val="0"/>
        </w:rPr>
        <w:t xml:space="preserve">The Events Industry, </w:t>
      </w:r>
      <w:r w:rsidDel="00000000" w:rsidR="00000000" w:rsidRPr="00000000">
        <w:rPr>
          <w:rFonts w:ascii="Arial" w:cs="Arial" w:eastAsia="Arial" w:hAnsi="Arial"/>
          <w:sz w:val="24"/>
          <w:szCs w:val="24"/>
          <w:rtl w:val="0"/>
        </w:rPr>
        <w:t xml:space="preserve">(2rd Ed), </w:t>
      </w:r>
      <w:r w:rsidDel="00000000" w:rsidR="00000000" w:rsidRPr="00000000">
        <w:rPr>
          <w:rFonts w:ascii="Arial" w:cs="Arial" w:eastAsia="Arial" w:hAnsi="Arial"/>
          <w:sz w:val="24"/>
          <w:szCs w:val="24"/>
          <w:highlight w:val="white"/>
          <w:rtl w:val="0"/>
        </w:rPr>
        <w:t xml:space="preserve">Oxford : Butterworth-Heinemann.</w:t>
      </w:r>
    </w:p>
    <w:p w:rsidR="00000000" w:rsidDel="00000000" w:rsidP="00000000" w:rsidRDefault="00000000" w:rsidRPr="00000000">
      <w:pPr>
        <w:spacing w:line="360" w:lineRule="auto"/>
        <w:ind w:left="-270" w:firstLine="0"/>
        <w:contextualSpacing w:val="0"/>
        <w:rPr>
          <w:rFonts w:ascii="Arial" w:cs="Arial" w:eastAsia="Arial" w:hAnsi="Arial"/>
          <w:color w:val="141414"/>
          <w:sz w:val="24"/>
          <w:szCs w:val="24"/>
          <w:highlight w:val="white"/>
        </w:rPr>
      </w:pPr>
      <w:r w:rsidDel="00000000" w:rsidR="00000000" w:rsidRPr="00000000">
        <w:rPr>
          <w:rFonts w:ascii="Arial" w:cs="Arial" w:eastAsia="Arial" w:hAnsi="Arial"/>
          <w:sz w:val="24"/>
          <w:szCs w:val="24"/>
          <w:highlight w:val="white"/>
          <w:rtl w:val="0"/>
        </w:rPr>
        <w:t xml:space="preserve">Denholm-Hall, R. (2013), </w:t>
      </w:r>
      <w:r w:rsidDel="00000000" w:rsidR="00000000" w:rsidRPr="00000000">
        <w:rPr>
          <w:rFonts w:ascii="Arial" w:cs="Arial" w:eastAsia="Arial" w:hAnsi="Arial"/>
          <w:color w:val="141414"/>
          <w:sz w:val="24"/>
          <w:szCs w:val="24"/>
          <w:highlight w:val="white"/>
          <w:u w:val="single"/>
          <w:rtl w:val="0"/>
        </w:rPr>
        <w:t xml:space="preserve">Millennium Stadium worth £130m to economy of Wales</w:t>
      </w:r>
      <w:r w:rsidDel="00000000" w:rsidR="00000000" w:rsidRPr="00000000">
        <w:rPr>
          <w:rFonts w:ascii="Arial" w:cs="Arial" w:eastAsia="Arial" w:hAnsi="Arial"/>
          <w:color w:val="141414"/>
          <w:sz w:val="24"/>
          <w:szCs w:val="24"/>
          <w:highlight w:val="white"/>
          <w:rtl w:val="0"/>
        </w:rPr>
        <w:t xml:space="preserve">, [Online]. Available: </w:t>
      </w:r>
      <w:hyperlink r:id="rId6">
        <w:r w:rsidDel="00000000" w:rsidR="00000000" w:rsidRPr="00000000">
          <w:rPr>
            <w:rFonts w:ascii="Arial" w:cs="Arial" w:eastAsia="Arial" w:hAnsi="Arial"/>
            <w:color w:val="1155cc"/>
            <w:sz w:val="24"/>
            <w:szCs w:val="24"/>
            <w:u w:val="single"/>
            <w:rtl w:val="0"/>
          </w:rPr>
          <w:t xml:space="preserve">http://www.walesonline.co.uk/business/business-news/millennium-stadium</w:t>
        </w:r>
      </w:hyperlink>
      <w:r w:rsidDel="00000000" w:rsidR="00000000" w:rsidRPr="00000000">
        <w:rPr>
          <w:rFonts w:ascii="Arial" w:cs="Arial" w:eastAsia="Arial" w:hAnsi="Arial"/>
          <w:color w:val="141414"/>
          <w:sz w:val="24"/>
          <w:szCs w:val="24"/>
          <w:highlight w:val="white"/>
          <w:rtl w:val="0"/>
        </w:rPr>
        <w:t xml:space="preserve">, [2017, November, 07].</w:t>
      </w:r>
    </w:p>
    <w:p w:rsidR="00000000" w:rsidDel="00000000" w:rsidP="00000000" w:rsidRDefault="00000000" w:rsidRPr="00000000">
      <w:pPr>
        <w:spacing w:line="360" w:lineRule="auto"/>
        <w:ind w:left="-270" w:firstLine="0"/>
        <w:contextualSpacing w:val="0"/>
        <w:rPr>
          <w:rFonts w:ascii="Arial" w:cs="Arial" w:eastAsia="Arial" w:hAnsi="Arial"/>
          <w:color w:val="141414"/>
          <w:sz w:val="24"/>
          <w:szCs w:val="24"/>
          <w:highlight w:val="white"/>
        </w:rPr>
      </w:pPr>
      <w:r w:rsidDel="00000000" w:rsidR="00000000" w:rsidRPr="00000000">
        <w:rPr>
          <w:rFonts w:ascii="Arial" w:cs="Arial" w:eastAsia="Arial" w:hAnsi="Arial"/>
          <w:color w:val="141414"/>
          <w:sz w:val="24"/>
          <w:szCs w:val="24"/>
          <w:highlight w:val="white"/>
          <w:rtl w:val="0"/>
        </w:rPr>
        <w:t xml:space="preserve">Devine, D. (2016), </w:t>
      </w:r>
      <w:r w:rsidDel="00000000" w:rsidR="00000000" w:rsidRPr="00000000">
        <w:rPr>
          <w:rFonts w:ascii="Arial" w:cs="Arial" w:eastAsia="Arial" w:hAnsi="Arial"/>
          <w:color w:val="141414"/>
          <w:sz w:val="24"/>
          <w:szCs w:val="24"/>
          <w:highlight w:val="white"/>
          <w:u w:val="single"/>
          <w:rtl w:val="0"/>
        </w:rPr>
        <w:t xml:space="preserve">How Wales' summer festival scene provides massive boost to economy</w:t>
      </w:r>
      <w:r w:rsidDel="00000000" w:rsidR="00000000" w:rsidRPr="00000000">
        <w:rPr>
          <w:rFonts w:ascii="Arial" w:cs="Arial" w:eastAsia="Arial" w:hAnsi="Arial"/>
          <w:color w:val="141414"/>
          <w:sz w:val="24"/>
          <w:szCs w:val="24"/>
          <w:highlight w:val="white"/>
          <w:rtl w:val="0"/>
        </w:rPr>
        <w:t xml:space="preserve">, [Online]. Available: </w:t>
      </w:r>
      <w:hyperlink r:id="rId7">
        <w:r w:rsidDel="00000000" w:rsidR="00000000" w:rsidRPr="00000000">
          <w:rPr>
            <w:rFonts w:ascii="Arial" w:cs="Arial" w:eastAsia="Arial" w:hAnsi="Arial"/>
            <w:color w:val="1155cc"/>
            <w:sz w:val="24"/>
            <w:szCs w:val="24"/>
            <w:u w:val="single"/>
            <w:rtl w:val="0"/>
          </w:rPr>
          <w:t xml:space="preserve">http://www.walesonline.co.uk/news/wales-news/</w:t>
        </w:r>
      </w:hyperlink>
      <w:r w:rsidDel="00000000" w:rsidR="00000000" w:rsidRPr="00000000">
        <w:rPr>
          <w:rFonts w:ascii="Arial" w:cs="Arial" w:eastAsia="Arial" w:hAnsi="Arial"/>
          <w:color w:val="141414"/>
          <w:sz w:val="24"/>
          <w:szCs w:val="24"/>
          <w:highlight w:val="white"/>
          <w:rtl w:val="0"/>
        </w:rPr>
        <w:t xml:space="preserve">, [2017, November, 07].</w:t>
      </w:r>
    </w:p>
    <w:p w:rsidR="00000000" w:rsidDel="00000000" w:rsidP="00000000" w:rsidRDefault="00000000" w:rsidRPr="00000000">
      <w:pPr>
        <w:spacing w:line="360" w:lineRule="auto"/>
        <w:ind w:left="-270" w:firstLine="0"/>
        <w:contextualSpacing w:val="0"/>
        <w:rPr>
          <w:rFonts w:ascii="Arial" w:cs="Arial" w:eastAsia="Arial" w:hAnsi="Arial"/>
          <w:color w:val="141414"/>
          <w:sz w:val="24"/>
          <w:szCs w:val="24"/>
          <w:highlight w:val="white"/>
        </w:rPr>
      </w:pPr>
      <w:r w:rsidDel="00000000" w:rsidR="00000000" w:rsidRPr="00000000">
        <w:rPr>
          <w:rFonts w:ascii="Arial" w:cs="Arial" w:eastAsia="Arial" w:hAnsi="Arial"/>
          <w:color w:val="141414"/>
          <w:sz w:val="24"/>
          <w:szCs w:val="24"/>
          <w:highlight w:val="white"/>
          <w:rtl w:val="0"/>
        </w:rPr>
        <w:t xml:space="preserve">Maslow, A.H. (2011), </w:t>
      </w:r>
      <w:r w:rsidDel="00000000" w:rsidR="00000000" w:rsidRPr="00000000">
        <w:rPr>
          <w:rFonts w:ascii="Arial" w:cs="Arial" w:eastAsia="Arial" w:hAnsi="Arial"/>
          <w:color w:val="141414"/>
          <w:sz w:val="24"/>
          <w:szCs w:val="24"/>
          <w:highlight w:val="white"/>
          <w:u w:val="single"/>
          <w:rtl w:val="0"/>
        </w:rPr>
        <w:t xml:space="preserve">Hierarchy of Needs: A Theory of Human Motivation</w:t>
      </w:r>
      <w:r w:rsidDel="00000000" w:rsidR="00000000" w:rsidRPr="00000000">
        <w:rPr>
          <w:rFonts w:ascii="Arial" w:cs="Arial" w:eastAsia="Arial" w:hAnsi="Arial"/>
          <w:color w:val="141414"/>
          <w:sz w:val="24"/>
          <w:szCs w:val="24"/>
          <w:highlight w:val="white"/>
          <w:rtl w:val="0"/>
        </w:rPr>
        <w:t xml:space="preserve">, (Kindle Edition), Amazon: www.all-about-psychology.com.</w:t>
      </w:r>
    </w:p>
    <w:p w:rsidR="00000000" w:rsidDel="00000000" w:rsidP="00000000" w:rsidRDefault="00000000" w:rsidRPr="00000000">
      <w:pPr>
        <w:spacing w:line="360" w:lineRule="auto"/>
        <w:ind w:left="-270" w:firstLine="0"/>
        <w:contextualSpacing w:val="0"/>
        <w:rPr>
          <w:rFonts w:ascii="Arial" w:cs="Arial" w:eastAsia="Arial" w:hAnsi="Arial"/>
          <w:color w:val="141414"/>
          <w:sz w:val="24"/>
          <w:szCs w:val="24"/>
          <w:highlight w:val="white"/>
        </w:rPr>
      </w:pPr>
      <w:r w:rsidDel="00000000" w:rsidR="00000000" w:rsidRPr="00000000">
        <w:rPr>
          <w:rFonts w:ascii="Arial" w:cs="Arial" w:eastAsia="Arial" w:hAnsi="Arial"/>
          <w:sz w:val="24"/>
          <w:szCs w:val="24"/>
          <w:rtl w:val="0"/>
        </w:rPr>
        <w:t xml:space="preserve">Lewis, R. (2017),</w:t>
      </w:r>
      <w:r w:rsidDel="00000000" w:rsidR="00000000" w:rsidRPr="00000000">
        <w:rPr>
          <w:rFonts w:ascii="Arial" w:cs="Arial" w:eastAsia="Arial" w:hAnsi="Arial"/>
          <w:color w:val="141414"/>
          <w:sz w:val="24"/>
          <w:szCs w:val="24"/>
          <w:highlight w:val="white"/>
          <w:u w:val="single"/>
          <w:rtl w:val="0"/>
        </w:rPr>
        <w:t xml:space="preserve">Take That have no excuses for this cover of Nirvana’s Smells Like Teen Spirit</w:t>
      </w:r>
      <w:r w:rsidDel="00000000" w:rsidR="00000000" w:rsidRPr="00000000">
        <w:rPr>
          <w:rFonts w:ascii="Arial" w:cs="Arial" w:eastAsia="Arial" w:hAnsi="Arial"/>
          <w:color w:val="141414"/>
          <w:sz w:val="24"/>
          <w:szCs w:val="24"/>
          <w:highlight w:val="white"/>
          <w:rtl w:val="0"/>
        </w:rPr>
        <w:t xml:space="preserve">, [Online]. Available:</w:t>
      </w:r>
      <w:hyperlink r:id="rId8">
        <w:r w:rsidDel="00000000" w:rsidR="00000000" w:rsidRPr="00000000">
          <w:rPr>
            <w:rFonts w:ascii="Arial" w:cs="Arial" w:eastAsia="Arial" w:hAnsi="Arial"/>
            <w:color w:val="1155cc"/>
            <w:sz w:val="24"/>
            <w:szCs w:val="24"/>
            <w:highlight w:val="white"/>
            <w:u w:val="single"/>
            <w:rtl w:val="0"/>
          </w:rPr>
          <w:t xml:space="preserve">http://metro.co.uk/2017/06/19/take-that</w:t>
        </w:r>
      </w:hyperlink>
      <w:r w:rsidDel="00000000" w:rsidR="00000000" w:rsidRPr="00000000">
        <w:rPr>
          <w:rFonts w:ascii="Arial" w:cs="Arial" w:eastAsia="Arial" w:hAnsi="Arial"/>
          <w:color w:val="141414"/>
          <w:sz w:val="24"/>
          <w:szCs w:val="24"/>
          <w:highlight w:val="white"/>
          <w:rtl w:val="0"/>
        </w:rPr>
        <w:t xml:space="preserve">, [2017, November, 07].</w:t>
      </w:r>
      <w:r w:rsidDel="00000000" w:rsidR="00000000" w:rsidRPr="00000000">
        <w:rPr>
          <w:rtl w:val="0"/>
        </w:rPr>
      </w:r>
    </w:p>
    <w:p w:rsidR="00000000" w:rsidDel="00000000" w:rsidP="00000000" w:rsidRDefault="00000000" w:rsidRPr="00000000">
      <w:pPr>
        <w:spacing w:line="360" w:lineRule="auto"/>
        <w:ind w:left="-270" w:firstLine="0"/>
        <w:contextualSpacing w:val="0"/>
        <w:rPr>
          <w:rFonts w:ascii="Arial" w:cs="Arial" w:eastAsia="Arial" w:hAnsi="Arial"/>
          <w:sz w:val="24"/>
          <w:szCs w:val="24"/>
          <w:highlight w:val="white"/>
          <w:u w:val="single"/>
        </w:rPr>
      </w:pPr>
      <w:r w:rsidDel="00000000" w:rsidR="00000000" w:rsidRPr="00000000">
        <w:rPr>
          <w:rFonts w:ascii="Arial" w:cs="Arial" w:eastAsia="Arial" w:hAnsi="Arial"/>
          <w:sz w:val="24"/>
          <w:szCs w:val="24"/>
          <w:highlight w:val="white"/>
          <w:rtl w:val="0"/>
        </w:rPr>
        <w:t xml:space="preserve">Lu, Y. (2017), ‘A Model of Expectancy Motivation for Business Event Tourism’, </w:t>
      </w:r>
      <w:r w:rsidDel="00000000" w:rsidR="00000000" w:rsidRPr="00000000">
        <w:rPr>
          <w:rFonts w:ascii="Arial" w:cs="Arial" w:eastAsia="Arial" w:hAnsi="Arial"/>
          <w:sz w:val="24"/>
          <w:szCs w:val="24"/>
          <w:highlight w:val="white"/>
          <w:u w:val="single"/>
          <w:rtl w:val="0"/>
        </w:rPr>
        <w:t xml:space="preserve">Events Management</w:t>
      </w:r>
      <w:r w:rsidDel="00000000" w:rsidR="00000000" w:rsidRPr="00000000">
        <w:rPr>
          <w:rFonts w:ascii="Arial" w:cs="Arial" w:eastAsia="Arial" w:hAnsi="Arial"/>
          <w:sz w:val="24"/>
          <w:szCs w:val="24"/>
          <w:highlight w:val="white"/>
          <w:rtl w:val="0"/>
        </w:rPr>
        <w:t xml:space="preserve">, 21:4, pp. 481-497.</w:t>
      </w:r>
      <w:r w:rsidDel="00000000" w:rsidR="00000000" w:rsidRPr="00000000">
        <w:rPr>
          <w:rFonts w:ascii="Arial" w:cs="Arial" w:eastAsia="Arial" w:hAnsi="Arial"/>
          <w:sz w:val="24"/>
          <w:szCs w:val="24"/>
          <w:highlight w:val="white"/>
          <w:u w:val="single"/>
          <w:rtl w:val="0"/>
        </w:rPr>
        <w:t xml:space="preserve"> </w:t>
      </w:r>
    </w:p>
    <w:p w:rsidR="00000000" w:rsidDel="00000000" w:rsidP="00000000" w:rsidRDefault="00000000" w:rsidRPr="00000000">
      <w:pPr>
        <w:spacing w:line="360" w:lineRule="auto"/>
        <w:ind w:left="-270" w:firstLine="0"/>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Principalitystadium.wales (2017), </w:t>
      </w:r>
      <w:r w:rsidDel="00000000" w:rsidR="00000000" w:rsidRPr="00000000">
        <w:rPr>
          <w:rFonts w:ascii="Arial" w:cs="Arial" w:eastAsia="Arial" w:hAnsi="Arial"/>
          <w:sz w:val="24"/>
          <w:szCs w:val="24"/>
          <w:highlight w:val="white"/>
          <w:u w:val="single"/>
          <w:rtl w:val="0"/>
        </w:rPr>
        <w:t xml:space="preserve">The Principality Stadium-Facts and Figures</w:t>
      </w:r>
      <w:r w:rsidDel="00000000" w:rsidR="00000000" w:rsidRPr="00000000">
        <w:rPr>
          <w:rFonts w:ascii="Arial" w:cs="Arial" w:eastAsia="Arial" w:hAnsi="Arial"/>
          <w:sz w:val="24"/>
          <w:szCs w:val="24"/>
          <w:highlight w:val="white"/>
          <w:rtl w:val="0"/>
        </w:rPr>
        <w:t xml:space="preserve">, [Online]. Avaliable: </w:t>
      </w:r>
      <w:hyperlink r:id="rId9">
        <w:r w:rsidDel="00000000" w:rsidR="00000000" w:rsidRPr="00000000">
          <w:rPr>
            <w:rFonts w:ascii="Arial" w:cs="Arial" w:eastAsia="Arial" w:hAnsi="Arial"/>
            <w:color w:val="1155cc"/>
            <w:sz w:val="24"/>
            <w:szCs w:val="24"/>
            <w:highlight w:val="white"/>
            <w:u w:val="single"/>
            <w:rtl w:val="0"/>
          </w:rPr>
          <w:t xml:space="preserve">http://www.principalitystadium.wales/information/facts-and-figures</w:t>
        </w:r>
      </w:hyperlink>
      <w:r w:rsidDel="00000000" w:rsidR="00000000" w:rsidRPr="00000000">
        <w:rPr>
          <w:rFonts w:ascii="Arial" w:cs="Arial" w:eastAsia="Arial" w:hAnsi="Arial"/>
          <w:sz w:val="24"/>
          <w:szCs w:val="24"/>
          <w:highlight w:val="white"/>
          <w:rtl w:val="0"/>
        </w:rPr>
        <w:t xml:space="preserve">, [2017, November, 02].</w:t>
      </w:r>
    </w:p>
    <w:p w:rsidR="00000000" w:rsidDel="00000000" w:rsidP="00000000" w:rsidRDefault="00000000" w:rsidRPr="00000000">
      <w:pPr>
        <w:spacing w:line="360" w:lineRule="auto"/>
        <w:ind w:left="-270" w:firstLine="0"/>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Welsh Government (2017), </w:t>
      </w:r>
      <w:r w:rsidDel="00000000" w:rsidR="00000000" w:rsidRPr="00000000">
        <w:rPr>
          <w:rFonts w:ascii="Arial" w:cs="Arial" w:eastAsia="Arial" w:hAnsi="Arial"/>
          <w:sz w:val="24"/>
          <w:szCs w:val="24"/>
          <w:highlight w:val="white"/>
          <w:u w:val="single"/>
          <w:rtl w:val="0"/>
        </w:rPr>
        <w:t xml:space="preserve">Legendary summer enjoyed by tourism in Wales</w:t>
      </w:r>
      <w:r w:rsidDel="00000000" w:rsidR="00000000" w:rsidRPr="00000000">
        <w:rPr>
          <w:rFonts w:ascii="Arial" w:cs="Arial" w:eastAsia="Arial" w:hAnsi="Arial"/>
          <w:sz w:val="24"/>
          <w:szCs w:val="24"/>
          <w:highlight w:val="white"/>
          <w:rtl w:val="0"/>
        </w:rPr>
        <w:t xml:space="preserve">, [Online]. Available:</w:t>
      </w:r>
      <w:r w:rsidDel="00000000" w:rsidR="00000000" w:rsidRPr="00000000">
        <w:rPr>
          <w:rFonts w:ascii="Arial" w:cs="Arial" w:eastAsia="Arial" w:hAnsi="Arial"/>
          <w:sz w:val="24"/>
          <w:szCs w:val="24"/>
          <w:highlight w:val="white"/>
          <w:rtl w:val="0"/>
        </w:rPr>
        <w:t xml:space="preserve"> </w:t>
      </w:r>
      <w:hyperlink r:id="rId10">
        <w:r w:rsidDel="00000000" w:rsidR="00000000" w:rsidRPr="00000000">
          <w:rPr>
            <w:rFonts w:ascii="Arial" w:cs="Arial" w:eastAsia="Arial" w:hAnsi="Arial"/>
            <w:color w:val="1155cc"/>
            <w:sz w:val="24"/>
            <w:szCs w:val="24"/>
            <w:highlight w:val="white"/>
            <w:u w:val="single"/>
            <w:rtl w:val="0"/>
          </w:rPr>
          <w:t xml:space="preserve">http://gov.wales/newsroom/culture-tourism-sport</w:t>
        </w:r>
      </w:hyperlink>
      <w:r w:rsidDel="00000000" w:rsidR="00000000" w:rsidRPr="00000000">
        <w:rPr>
          <w:rFonts w:ascii="Arial" w:cs="Arial" w:eastAsia="Arial" w:hAnsi="Arial"/>
          <w:sz w:val="24"/>
          <w:szCs w:val="24"/>
          <w:highlight w:val="white"/>
          <w:rtl w:val="0"/>
        </w:rPr>
        <w:t xml:space="preserve">, [2017, November, 08].</w:t>
      </w:r>
      <w:r w:rsidDel="00000000" w:rsidR="00000000" w:rsidRPr="00000000">
        <w:rPr>
          <w:rtl w:val="0"/>
        </w:rPr>
      </w:r>
    </w:p>
    <w:p w:rsidR="00000000" w:rsidDel="00000000" w:rsidP="00000000" w:rsidRDefault="00000000" w:rsidRPr="00000000">
      <w:pPr>
        <w:spacing w:line="360" w:lineRule="auto"/>
        <w:ind w:left="-270" w:firstLine="0"/>
        <w:contextualSpacing w:val="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Van Der Wagen, L &amp; White, L (2010), </w:t>
      </w:r>
      <w:r w:rsidDel="00000000" w:rsidR="00000000" w:rsidRPr="00000000">
        <w:rPr>
          <w:rFonts w:ascii="Arial" w:cs="Arial" w:eastAsia="Arial" w:hAnsi="Arial"/>
          <w:sz w:val="24"/>
          <w:szCs w:val="24"/>
          <w:highlight w:val="white"/>
          <w:u w:val="single"/>
          <w:rtl w:val="0"/>
        </w:rPr>
        <w:t xml:space="preserve">Events Management</w:t>
      </w:r>
      <w:r w:rsidDel="00000000" w:rsidR="00000000" w:rsidRPr="00000000">
        <w:rPr>
          <w:rFonts w:ascii="Arial" w:cs="Arial" w:eastAsia="Arial" w:hAnsi="Arial"/>
          <w:sz w:val="24"/>
          <w:szCs w:val="24"/>
          <w:highlight w:val="white"/>
          <w:rtl w:val="0"/>
        </w:rPr>
        <w:t xml:space="preserve">, (4th Ed), New South Wales:Pearson. </w:t>
      </w:r>
      <w:r w:rsidDel="00000000" w:rsidR="00000000" w:rsidRPr="00000000">
        <w:rPr>
          <w:rtl w:val="0"/>
        </w:rPr>
      </w:r>
    </w:p>
    <w:p w:rsidR="00000000" w:rsidDel="00000000" w:rsidP="00000000" w:rsidRDefault="00000000" w:rsidRPr="00000000">
      <w:pPr>
        <w:spacing w:line="360" w:lineRule="auto"/>
        <w:contextualSpacing w:val="0"/>
        <w:rPr>
          <w:rFonts w:ascii="Arial" w:cs="Arial" w:eastAsia="Arial" w:hAnsi="Arial"/>
          <w:color w:val="141414"/>
          <w:sz w:val="24"/>
          <w:szCs w:val="24"/>
          <w:highlight w:val="white"/>
        </w:rPr>
      </w:pPr>
      <w:r w:rsidDel="00000000" w:rsidR="00000000" w:rsidRPr="00000000">
        <w:rPr>
          <w:rtl w:val="0"/>
        </w:rPr>
      </w:r>
    </w:p>
    <w:p w:rsidR="00000000" w:rsidDel="00000000" w:rsidP="00000000" w:rsidRDefault="00000000" w:rsidRPr="00000000">
      <w:pPr>
        <w:pStyle w:val="Heading1"/>
        <w:spacing w:line="360" w:lineRule="auto"/>
        <w:contextualSpacing w:val="0"/>
        <w:rPr>
          <w:rFonts w:ascii="Arial" w:cs="Arial" w:eastAsia="Arial" w:hAnsi="Arial"/>
          <w:b w:val="1"/>
          <w:sz w:val="24"/>
          <w:szCs w:val="24"/>
        </w:rPr>
      </w:pPr>
      <w:bookmarkStart w:colFirst="0" w:colLast="0" w:name="_u4j1sbfrobux" w:id="26"/>
      <w:bookmarkEnd w:id="26"/>
      <w:r w:rsidDel="00000000" w:rsidR="00000000" w:rsidRPr="00000000">
        <w:rPr>
          <w:rFonts w:ascii="Arial" w:cs="Arial" w:eastAsia="Arial" w:hAnsi="Arial"/>
          <w:b w:val="1"/>
          <w:sz w:val="24"/>
          <w:szCs w:val="24"/>
          <w:u w:val="single"/>
          <w:rtl w:val="0"/>
        </w:rPr>
        <w:t xml:space="preserve">Appendices</w:t>
      </w:r>
      <w:r w:rsidDel="00000000" w:rsidR="00000000" w:rsidRPr="00000000">
        <w:rPr>
          <w:rtl w:val="0"/>
        </w:rPr>
      </w:r>
    </w:p>
    <w:p w:rsidR="00000000" w:rsidDel="00000000" w:rsidP="00000000" w:rsidRDefault="00000000" w:rsidRPr="00000000">
      <w:pPr>
        <w:pStyle w:val="Heading2"/>
        <w:contextualSpacing w:val="0"/>
        <w:rPr/>
      </w:pPr>
      <w:bookmarkStart w:colFirst="0" w:colLast="0" w:name="_c46cf580m71g" w:id="27"/>
      <w:bookmarkEnd w:id="27"/>
      <w:r w:rsidDel="00000000" w:rsidR="00000000" w:rsidRPr="00000000">
        <w:rPr>
          <w:rFonts w:ascii="Arial" w:cs="Arial" w:eastAsia="Arial" w:hAnsi="Arial"/>
          <w:color w:val="000000"/>
          <w:sz w:val="24"/>
          <w:szCs w:val="24"/>
          <w:rtl w:val="0"/>
        </w:rPr>
        <w:t xml:space="preserve">Appendix A: Customer satisfaction table adapted from Van DerWagen and White (2010)</w:t>
      </w:r>
      <w:r w:rsidDel="00000000" w:rsidR="00000000" w:rsidRPr="00000000">
        <w:rPr>
          <w:rtl w:val="0"/>
        </w:rPr>
      </w:r>
    </w:p>
    <w:tbl>
      <w:tblPr>
        <w:tblStyle w:val="Table1"/>
        <w:tblW w:w="12225.0" w:type="dxa"/>
        <w:jc w:val="left"/>
        <w:tblInd w:w="-13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60"/>
        <w:gridCol w:w="8865"/>
        <w:tblGridChange w:id="0">
          <w:tblGrid>
            <w:gridCol w:w="3360"/>
            <w:gridCol w:w="8865"/>
          </w:tblGrid>
        </w:tblGridChange>
      </w:tblGrid>
      <w:tr>
        <w:trPr>
          <w:trHeight w:val="480" w:hRule="atLeast"/>
        </w:trPr>
        <w:tc>
          <w:tcPr>
            <w:tcBorders>
              <w:bottom w:color="000000" w:space="0" w:sz="24" w:val="single"/>
              <w:right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Event Satisfaction Criteria</w:t>
            </w:r>
          </w:p>
        </w:tc>
        <w:tc>
          <w:tcPr>
            <w:tcBorders>
              <w:left w:color="000000" w:space="0" w:sz="24" w:val="single"/>
              <w:bottom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Comments</w:t>
            </w:r>
          </w:p>
        </w:tc>
      </w:tr>
      <w:tr>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Suitability of venue</w:t>
            </w:r>
          </w:p>
        </w:tc>
        <w:tc>
          <w:tcPr>
            <w:tcBorders>
              <w:top w:color="000000" w:space="0" w:sz="24" w:val="single"/>
            </w:tcBorders>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Large enough, city center, allowed pedestrians. Enough seats for elderly attendees. Well known arena. Tourist location.</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Parking</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There are car parks but very expensive. No designated area. Because of centeral location.</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Public Transport</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Constant buses and trains, drop off very close to venue, possible delays due to excessive need, could interrupt locals. </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Security &amp; emergency vehicles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Usual on site paramedics and security for this venue, however additional police and ambulance services based close by due to high terror threat. (Guards with guns) Intimidating but we knew we were safe.</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Cooling and heating systems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Lacking. Incredibly hot due to crowds and general weather. Couldn’t open roof due to high threat. Could have taken this opportunity to sell mini-fans-additional profit.</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Catering provision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Good customer service but highly expensive, however this is normal for this type of event. High price is usually expected. Wide selection of food that was suitable for sitting and standing customers, small but filling portions. Numerous different food access points to accommodate the amount of people. However, would have benefited from separating the food and drink services to minimise queues.</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Beverage provision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Wide variety. Kept cold which was refreshing in the heat. However, extensive waiting time. Many missed whole guest acts waiting for drinks. Free water was provided. However, self service stations we not refilled after first use. People had to wait in the regular food/drink queues. Due to extensive heat, this made for questionable safety as many began feeling faint. - Hourly water refills/checks. </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Toilet facilities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Surprisingly good, clean and decent sized, those by the bar’s were pretty busy with standard to substantial queues (especially female), however those slightly further away from the crowds had a steady flow of people.</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The performance - The act: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                                Staging: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       Audience participation:</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Good choice from a business perspective, attracted a wide variety of people (age, social types and class). Enthusiastic, got the crowd energised and elated.</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Large screens to magnify the act for those further away. No obstructions. Clear line of sight for all due to half round-amphitheater style seating.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contextualSpacing w:val="0"/>
              <w:jc w:val="left"/>
              <w:rPr/>
            </w:pPr>
            <w:r w:rsidDel="00000000" w:rsidR="00000000" w:rsidRPr="00000000">
              <w:rPr>
                <w:rtl w:val="0"/>
              </w:rPr>
              <w:t xml:space="preserve">Had a guest on stage, shot confetti into the crowd however completely missed the seated guests. Entered the crowd on a prop. All furthered the guest experience, however, those standing and seated may have had two different experiences.</w:t>
            </w:r>
          </w:p>
        </w:tc>
      </w:tr>
    </w:tbl>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Heading2"/>
        <w:contextualSpacing w:val="0"/>
        <w:rPr>
          <w:rFonts w:ascii="Arial" w:cs="Arial" w:eastAsia="Arial" w:hAnsi="Arial"/>
          <w:color w:val="000000"/>
          <w:sz w:val="24"/>
          <w:szCs w:val="24"/>
        </w:rPr>
      </w:pPr>
      <w:bookmarkStart w:colFirst="0" w:colLast="0" w:name="_jb0m7vqucf9d" w:id="28"/>
      <w:bookmarkEnd w:id="28"/>
      <w:r w:rsidDel="00000000" w:rsidR="00000000" w:rsidRPr="00000000">
        <w:rPr>
          <w:rFonts w:ascii="Arial" w:cs="Arial" w:eastAsia="Arial" w:hAnsi="Arial"/>
          <w:color w:val="000000"/>
          <w:sz w:val="24"/>
          <w:szCs w:val="24"/>
          <w:rtl w:val="0"/>
        </w:rPr>
        <w:t xml:space="preserve">Appendix B: </w:t>
      </w:r>
      <w:r w:rsidDel="00000000" w:rsidR="00000000" w:rsidRPr="00000000">
        <w:rPr>
          <w:color w:val="000000"/>
          <w:rtl w:val="0"/>
        </w:rPr>
        <w:t xml:space="preserve">Negative r</w:t>
      </w:r>
      <w:r w:rsidDel="00000000" w:rsidR="00000000" w:rsidRPr="00000000">
        <w:rPr>
          <w:rFonts w:ascii="Arial" w:cs="Arial" w:eastAsia="Arial" w:hAnsi="Arial"/>
          <w:color w:val="000000"/>
          <w:sz w:val="24"/>
          <w:szCs w:val="24"/>
          <w:rtl w:val="0"/>
        </w:rPr>
        <w:t xml:space="preserve">eview of the Robbie Williams concert, Trip Advisor (2017)</w:t>
      </w:r>
    </w:p>
    <w:p w:rsidR="00000000" w:rsidDel="00000000" w:rsidP="00000000" w:rsidRDefault="00000000" w:rsidRPr="00000000">
      <w:pPr>
        <w:contextualSpacing w:val="0"/>
        <w:rPr/>
      </w:pPr>
      <w:r w:rsidDel="00000000" w:rsidR="00000000" w:rsidRPr="00000000">
        <w:rPr/>
        <w:drawing>
          <wp:inline distB="114300" distT="114300" distL="114300" distR="114300">
            <wp:extent cx="4562475" cy="4095750"/>
            <wp:effectExtent b="0" l="0" r="0" t="0"/>
            <wp:docPr descr="B.PNG" id="6" name="image10.png"/>
            <a:graphic>
              <a:graphicData uri="http://schemas.openxmlformats.org/drawingml/2006/picture">
                <pic:pic>
                  <pic:nvPicPr>
                    <pic:cNvPr descr="B.PNG" id="0" name="image10.png"/>
                    <pic:cNvPicPr preferRelativeResize="0"/>
                  </pic:nvPicPr>
                  <pic:blipFill>
                    <a:blip r:embed="rId11"/>
                    <a:srcRect b="0" l="0" r="0" t="0"/>
                    <a:stretch>
                      <a:fillRect/>
                    </a:stretch>
                  </pic:blipFill>
                  <pic:spPr>
                    <a:xfrm>
                      <a:off x="0" y="0"/>
                      <a:ext cx="4562475" cy="409575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Heading2"/>
        <w:contextualSpacing w:val="0"/>
        <w:rPr>
          <w:rFonts w:ascii="Arial" w:cs="Arial" w:eastAsia="Arial" w:hAnsi="Arial"/>
          <w:color w:val="000000"/>
          <w:sz w:val="24"/>
          <w:szCs w:val="24"/>
        </w:rPr>
      </w:pPr>
      <w:bookmarkStart w:colFirst="0" w:colLast="0" w:name="_x66rtfylo8zz" w:id="29"/>
      <w:bookmarkEnd w:id="29"/>
      <w:r w:rsidDel="00000000" w:rsidR="00000000" w:rsidRPr="00000000">
        <w:rPr>
          <w:color w:val="000000"/>
          <w:rtl w:val="0"/>
        </w:rPr>
        <w:t xml:space="preserve">Appendix C: Positive </w:t>
      </w:r>
      <w:r w:rsidDel="00000000" w:rsidR="00000000" w:rsidRPr="00000000">
        <w:rPr>
          <w:rFonts w:ascii="Arial" w:cs="Arial" w:eastAsia="Arial" w:hAnsi="Arial"/>
          <w:color w:val="000000"/>
          <w:sz w:val="24"/>
          <w:szCs w:val="24"/>
          <w:rtl w:val="0"/>
        </w:rPr>
        <w:t xml:space="preserve">review of the Robbie Williams concert, Trip Advisor (2017)</w:t>
      </w:r>
    </w:p>
    <w:p w:rsidR="00000000" w:rsidDel="00000000" w:rsidP="00000000" w:rsidRDefault="00000000" w:rsidRPr="00000000">
      <w:pPr>
        <w:contextualSpacing w:val="0"/>
        <w:rPr/>
      </w:pPr>
      <w:r w:rsidDel="00000000" w:rsidR="00000000" w:rsidRPr="00000000">
        <w:rPr/>
        <w:drawing>
          <wp:inline distB="114300" distT="114300" distL="114300" distR="114300">
            <wp:extent cx="4572000" cy="3114675"/>
            <wp:effectExtent b="0" l="0" r="0" t="0"/>
            <wp:docPr descr="C.PNG" id="7" name="image11.png"/>
            <a:graphic>
              <a:graphicData uri="http://schemas.openxmlformats.org/drawingml/2006/picture">
                <pic:pic>
                  <pic:nvPicPr>
                    <pic:cNvPr descr="C.PNG" id="0" name="image11.png"/>
                    <pic:cNvPicPr preferRelativeResize="0"/>
                  </pic:nvPicPr>
                  <pic:blipFill>
                    <a:blip r:embed="rId12"/>
                    <a:srcRect b="0" l="0" r="0" t="0"/>
                    <a:stretch>
                      <a:fillRect/>
                    </a:stretch>
                  </pic:blipFill>
                  <pic:spPr>
                    <a:xfrm>
                      <a:off x="0" y="0"/>
                      <a:ext cx="4572000" cy="3114675"/>
                    </a:xfrm>
                    <a:prstGeom prst="rect"/>
                    <a:ln/>
                  </pic:spPr>
                </pic:pic>
              </a:graphicData>
            </a:graphic>
          </wp:inline>
        </w:drawing>
      </w:r>
      <w:r w:rsidDel="00000000" w:rsidR="00000000" w:rsidRPr="00000000">
        <w:rPr>
          <w:rtl w:val="0"/>
        </w:rPr>
      </w:r>
    </w:p>
    <w:sectPr>
      <w:headerReference r:id="rId13" w:type="default"/>
      <w:headerReference r:id="rId14" w:type="first"/>
      <w:footerReference r:id="rId15" w:type="default"/>
      <w:footerReference r:id="rId16" w:type="first"/>
      <w:pgSz w:h="15840" w:w="12240"/>
      <w:pgMar w:bottom="1440" w:top="1440" w:left="1440" w:right="1440" w:header="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-914399</wp:posOffset>
          </wp:positionH>
          <wp:positionV relativeFrom="paragraph">
            <wp:posOffset>438150</wp:posOffset>
          </wp:positionV>
          <wp:extent cx="7781925" cy="409575"/>
          <wp:effectExtent b="0" l="0" r="0" t="0"/>
          <wp:wrapTopAndBottom distB="0" distT="0"/>
          <wp:docPr descr="footer" id="2"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-914399</wp:posOffset>
          </wp:positionH>
          <wp:positionV relativeFrom="paragraph">
            <wp:posOffset>438150</wp:posOffset>
          </wp:positionV>
          <wp:extent cx="7781925" cy="409575"/>
          <wp:effectExtent b="0" l="0" r="0" t="0"/>
          <wp:wrapTopAndBottom distB="0" distT="0"/>
          <wp:docPr descr="footer" id="3" name="image4.png"/>
          <a:graphic>
            <a:graphicData uri="http://schemas.openxmlformats.org/drawingml/2006/picture">
              <pic:pic>
                <pic:nvPicPr>
                  <pic:cNvPr descr="footer" id="0" name="image4.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Style w:val="Heading3"/>
      <w:spacing w:before="640" w:lineRule="auto"/>
      <w:contextualSpacing w:val="0"/>
      <w:rPr/>
    </w:pPr>
    <w:bookmarkStart w:colFirst="0" w:colLast="0" w:name="_957z4qq38obh" w:id="30"/>
    <w:bookmarkEnd w:id="30"/>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-914399</wp:posOffset>
          </wp:positionH>
          <wp:positionV relativeFrom="paragraph">
            <wp:posOffset>-66674</wp:posOffset>
          </wp:positionV>
          <wp:extent cx="7781925" cy="95250"/>
          <wp:effectExtent b="0" l="0" r="0" t="0"/>
          <wp:wrapTopAndBottom distB="0" distT="0"/>
          <wp:docPr descr="horizontal line" id="1"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margin">
            <wp:posOffset>-919162</wp:posOffset>
          </wp:positionH>
          <wp:positionV relativeFrom="paragraph">
            <wp:posOffset>-66674</wp:posOffset>
          </wp:positionV>
          <wp:extent cx="7781925" cy="95250"/>
          <wp:effectExtent b="0" l="0" r="0" t="0"/>
          <wp:wrapTopAndBottom distB="0" distT="0"/>
          <wp:docPr descr="horizontal line" id="9" name="image14.png"/>
          <a:graphic>
            <a:graphicData uri="http://schemas.openxmlformats.org/drawingml/2006/picture">
              <pic:pic>
                <pic:nvPicPr>
                  <pic:cNvPr descr="horizontal line" id="0" name="image14.png"/>
                  <pic:cNvPicPr preferRelativeResize="0"/>
                </pic:nvPicPr>
                <pic:blipFill>
                  <a:blip r:embed="rId2"/>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line="300" w:lineRule="auto"/>
      <w:contextualSpacing w:val="0"/>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7.png"/>
          <a:graphic>
            <a:graphicData uri="http://schemas.openxmlformats.org/drawingml/2006/picture">
              <pic:pic>
                <pic:nvPicPr>
                  <pic:cNvPr descr="short line" id="0" name="image7.png"/>
                  <pic:cNvPicPr preferRelativeResize="0"/>
                </pic:nvPicPr>
                <pic:blipFill>
                  <a:blip r:embed="rId3"/>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op w:space="0" w:sz="0" w:val="nil"/>
        <w:left w:space="0" w:sz="0" w:val="nil"/>
        <w:bottom w:space="0" w:sz="0" w:val="nil"/>
        <w:right w:space="0" w:sz="0" w:val="nil"/>
        <w:between w:space="0" w:sz="0" w:val="nil"/>
      </w:pBdr>
      <w:shd w:fill="auto" w:val="clear"/>
      <w:spacing w:before="640" w:lineRule="auto"/>
      <w:contextualSpacing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-919162</wp:posOffset>
          </wp:positionH>
          <wp:positionV relativeFrom="paragraph">
            <wp:posOffset>-66674</wp:posOffset>
          </wp:positionV>
          <wp:extent cx="7781925" cy="95250"/>
          <wp:effectExtent b="0" l="0" r="0" t="0"/>
          <wp:wrapTopAndBottom distB="0" distT="0"/>
          <wp:docPr descr="horizontal line" id="4" name="image6.png"/>
          <a:graphic>
            <a:graphicData uri="http://schemas.openxmlformats.org/drawingml/2006/picture">
              <pic:pic>
                <pic:nvPicPr>
                  <pic:cNvPr descr="horizontal line" id="0" name="image6.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Proxima Nova" w:cs="Proxima Nova" w:eastAsia="Proxima Nova" w:hAnsi="Proxima Nova"/>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200" w:line="300"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color w:val="039be5"/>
      <w:sz w:val="36"/>
      <w:szCs w:val="36"/>
    </w:rPr>
  </w:style>
  <w:style w:type="paragraph" w:styleId="Heading2">
    <w:name w:val="heading 2"/>
    <w:basedOn w:val="Normal"/>
    <w:next w:val="Normal"/>
    <w:pPr>
      <w:keepNext w:val="1"/>
      <w:keepLines w:val="1"/>
      <w:spacing w:line="360" w:lineRule="auto"/>
    </w:pPr>
    <w:rPr>
      <w:rFonts w:ascii="Arial" w:cs="Arial" w:eastAsia="Arial" w:hAnsi="Arial"/>
      <w:color w:val="0b5394"/>
      <w:sz w:val="24"/>
      <w:szCs w:val="24"/>
    </w:rPr>
  </w:style>
  <w:style w:type="paragraph" w:styleId="Heading3">
    <w:name w:val="heading 3"/>
    <w:basedOn w:val="Normal"/>
    <w:next w:val="Normal"/>
    <w:pPr>
      <w:keepNext w:val="1"/>
      <w:keepLines w:val="1"/>
      <w:spacing w:line="360" w:lineRule="auto"/>
    </w:pPr>
    <w:rPr>
      <w:rFonts w:ascii="Arial" w:cs="Arial" w:eastAsia="Arial" w:hAnsi="Arial"/>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0.png"/><Relationship Id="rId10" Type="http://schemas.openxmlformats.org/officeDocument/2006/relationships/hyperlink" Target="http://gov.wales/newsroom/culture-tourism-sport" TargetMode="External"/><Relationship Id="rId13" Type="http://schemas.openxmlformats.org/officeDocument/2006/relationships/header" Target="header1.xml"/><Relationship Id="rId12" Type="http://schemas.openxmlformats.org/officeDocument/2006/relationships/image" Target="media/image11.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www.principalitystadium.wales/information/facts-and-figures" TargetMode="External"/><Relationship Id="rId15" Type="http://schemas.openxmlformats.org/officeDocument/2006/relationships/footer" Target="footer2.xml"/><Relationship Id="rId14" Type="http://schemas.openxmlformats.org/officeDocument/2006/relationships/header" Target="header2.xml"/><Relationship Id="rId16" Type="http://schemas.openxmlformats.org/officeDocument/2006/relationships/footer" Target="footer1.xml"/><Relationship Id="rId5" Type="http://schemas.openxmlformats.org/officeDocument/2006/relationships/image" Target="media/image13.png"/><Relationship Id="rId6" Type="http://schemas.openxmlformats.org/officeDocument/2006/relationships/hyperlink" Target="http://www.walesonline.co.uk/business/business-news/millennium-stadium-worth-130m-economy" TargetMode="External"/><Relationship Id="rId7" Type="http://schemas.openxmlformats.org/officeDocument/2006/relationships/hyperlink" Target="http://www.walesonline.co.uk/news/wales-news/how-wales-summer-festival-scene" TargetMode="External"/><Relationship Id="rId8" Type="http://schemas.openxmlformats.org/officeDocument/2006/relationships/hyperlink" Target="http://metro.co.uk/2017/06/19/take-tha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4.png"/><Relationship Id="rId3"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