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6E431D4" w:rsidR="7908378C" w:rsidRDefault="7908378C" w:rsidP="33572C6E">
            <w:pPr>
              <w:ind w:right="237"/>
              <w:rPr>
                <w:b/>
                <w:bCs/>
                <w:color w:val="auto"/>
                <w:sz w:val="32"/>
                <w:szCs w:val="32"/>
              </w:rPr>
            </w:pPr>
            <w:r w:rsidRPr="33572C6E">
              <w:rPr>
                <w:b/>
                <w:bCs/>
                <w:color w:val="auto"/>
                <w:sz w:val="32"/>
                <w:szCs w:val="32"/>
              </w:rPr>
              <w:t xml:space="preserve">Learner name: </w:t>
            </w:r>
            <w:r w:rsidR="00136E36">
              <w:rPr>
                <w:b/>
                <w:bCs/>
                <w:color w:val="auto"/>
                <w:sz w:val="32"/>
                <w:szCs w:val="32"/>
              </w:rPr>
              <w:t>Menai Richards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9DA209D" w:rsidR="7908378C" w:rsidRDefault="00C06307" w:rsidP="33572C6E">
            <w:pPr>
              <w:ind w:right="237"/>
              <w:rPr>
                <w:b/>
                <w:bCs/>
                <w:color w:val="auto"/>
                <w:sz w:val="32"/>
                <w:szCs w:val="32"/>
              </w:rPr>
            </w:pPr>
            <w:r>
              <w:rPr>
                <w:b/>
                <w:bCs/>
                <w:color w:val="auto"/>
                <w:sz w:val="32"/>
                <w:szCs w:val="32"/>
              </w:rPr>
              <w:t>2124752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687F7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414A6D38" w14:textId="453158C4"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lastRenderedPageBreak/>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32933C98" w14:textId="63D0E5A5" w:rsidR="00AA666E" w:rsidRDefault="00AA666E" w:rsidP="00340E9A">
      <w:pPr>
        <w:ind w:right="237"/>
        <w:rPr>
          <w:sz w:val="24"/>
          <w:szCs w:val="24"/>
        </w:rPr>
      </w:pPr>
    </w:p>
    <w:p w14:paraId="013638A0" w14:textId="77777777" w:rsidR="00B80318" w:rsidRPr="00E676F7" w:rsidRDefault="00B80318"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687F76">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687F76">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26B8DD8D" w14:textId="7753B2B6" w:rsidR="00204568" w:rsidRDefault="00204568" w:rsidP="007225E4">
      <w:pPr>
        <w:spacing w:line="480" w:lineRule="auto"/>
        <w:ind w:right="237" w:firstLine="720"/>
        <w:jc w:val="both"/>
        <w:rPr>
          <w:rFonts w:eastAsia="Arial"/>
          <w:color w:val="000000" w:themeColor="text1"/>
          <w:sz w:val="24"/>
          <w:szCs w:val="24"/>
        </w:rPr>
      </w:pPr>
      <w:r>
        <w:rPr>
          <w:rFonts w:eastAsia="Arial"/>
          <w:color w:val="000000" w:themeColor="text1"/>
          <w:sz w:val="24"/>
          <w:szCs w:val="24"/>
        </w:rPr>
        <w:t xml:space="preserve">In this essay I will describe </w:t>
      </w:r>
      <w:r w:rsidR="003A5253">
        <w:rPr>
          <w:rFonts w:eastAsia="Arial"/>
          <w:color w:val="000000" w:themeColor="text1"/>
          <w:sz w:val="24"/>
          <w:szCs w:val="24"/>
        </w:rPr>
        <w:t xml:space="preserve">an anti-social behaviour incident I have played a significant role in and critically evaluate different approaches to support vulnerable people based upon the scenario I have presented. Furthermore, I will consider evidence-based policing to discuss tackling repeat victimisation and repeat offending. The discussion will be based upon the presented scenario to provide streamlined considerations of interventions. </w:t>
      </w:r>
    </w:p>
    <w:p w14:paraId="6F4F8080" w14:textId="77777777" w:rsidR="00E9356F" w:rsidRDefault="00E9356F" w:rsidP="00F373C7">
      <w:pPr>
        <w:ind w:right="237"/>
        <w:rPr>
          <w:b/>
          <w:bCs/>
          <w:sz w:val="24"/>
          <w:szCs w:val="24"/>
        </w:rPr>
      </w:pPr>
    </w:p>
    <w:p w14:paraId="3A2CFF3E" w14:textId="0D0FA672" w:rsidR="00EE4597" w:rsidRDefault="00E9356F" w:rsidP="00EE4597">
      <w:pPr>
        <w:spacing w:line="480" w:lineRule="auto"/>
        <w:ind w:right="237" w:firstLine="720"/>
        <w:rPr>
          <w:sz w:val="24"/>
          <w:szCs w:val="24"/>
        </w:rPr>
      </w:pPr>
      <w:r>
        <w:rPr>
          <w:sz w:val="24"/>
          <w:szCs w:val="24"/>
        </w:rPr>
        <w:t>I have attended an incident where a member of the community has advised police that there had been a group of youths wearing facial coverings</w:t>
      </w:r>
      <w:r w:rsidR="00311720">
        <w:rPr>
          <w:sz w:val="24"/>
          <w:szCs w:val="24"/>
        </w:rPr>
        <w:t>,</w:t>
      </w:r>
      <w:r>
        <w:rPr>
          <w:sz w:val="24"/>
          <w:szCs w:val="24"/>
        </w:rPr>
        <w:t xml:space="preserve"> that had been loitering around their</w:t>
      </w:r>
      <w:r w:rsidR="00311720">
        <w:rPr>
          <w:sz w:val="24"/>
          <w:szCs w:val="24"/>
        </w:rPr>
        <w:t xml:space="preserve"> local</w:t>
      </w:r>
      <w:r>
        <w:rPr>
          <w:sz w:val="24"/>
          <w:szCs w:val="24"/>
        </w:rPr>
        <w:t xml:space="preserve"> community and were often seen outside a specific house playing loud music</w:t>
      </w:r>
      <w:r w:rsidR="00CF7D7A">
        <w:rPr>
          <w:sz w:val="24"/>
          <w:szCs w:val="24"/>
        </w:rPr>
        <w:t xml:space="preserve">, </w:t>
      </w:r>
      <w:r w:rsidR="00EE4597">
        <w:rPr>
          <w:sz w:val="24"/>
          <w:szCs w:val="24"/>
        </w:rPr>
        <w:t>shouting,</w:t>
      </w:r>
      <w:r w:rsidR="00CF7D7A">
        <w:rPr>
          <w:sz w:val="24"/>
          <w:szCs w:val="24"/>
        </w:rPr>
        <w:t xml:space="preserve"> and swearing</w:t>
      </w:r>
      <w:r>
        <w:rPr>
          <w:sz w:val="24"/>
          <w:szCs w:val="24"/>
        </w:rPr>
        <w:t xml:space="preserve"> and smoking illegal substances. </w:t>
      </w:r>
      <w:r w:rsidR="00681D21">
        <w:rPr>
          <w:sz w:val="24"/>
          <w:szCs w:val="24"/>
        </w:rPr>
        <w:t xml:space="preserve">She stated that their conduct was causing her distress and that other members of the community </w:t>
      </w:r>
      <w:r w:rsidR="008654B5">
        <w:rPr>
          <w:sz w:val="24"/>
          <w:szCs w:val="24"/>
        </w:rPr>
        <w:t xml:space="preserve">felt the same. </w:t>
      </w:r>
      <w:r>
        <w:rPr>
          <w:sz w:val="24"/>
          <w:szCs w:val="24"/>
        </w:rPr>
        <w:t xml:space="preserve">The reporting person of this call was concerned </w:t>
      </w:r>
      <w:r>
        <w:rPr>
          <w:sz w:val="24"/>
          <w:szCs w:val="24"/>
        </w:rPr>
        <w:lastRenderedPageBreak/>
        <w:t>about the behaviour of the group of youths</w:t>
      </w:r>
      <w:r w:rsidR="00311720">
        <w:rPr>
          <w:sz w:val="24"/>
          <w:szCs w:val="24"/>
        </w:rPr>
        <w:t xml:space="preserve"> as they were displaying a lot of anti-social behaviours, but they also had concerns for the elderly gentleman that lived in the house the youths often loitered near. The reporting person stated that the elderly male lived alone and had often been seen conversing with the youths and handing over money. </w:t>
      </w:r>
      <w:r w:rsidR="00CF7D7A">
        <w:rPr>
          <w:sz w:val="24"/>
          <w:szCs w:val="24"/>
        </w:rPr>
        <w:t xml:space="preserve">At the time of </w:t>
      </w:r>
      <w:r w:rsidR="008654B5">
        <w:rPr>
          <w:sz w:val="24"/>
          <w:szCs w:val="24"/>
        </w:rPr>
        <w:t>their</w:t>
      </w:r>
      <w:r w:rsidR="00CF7D7A">
        <w:rPr>
          <w:sz w:val="24"/>
          <w:szCs w:val="24"/>
        </w:rPr>
        <w:t xml:space="preserve"> call, the youths were present outside the elderly males property, so I have attended with my colleague to get a better understanding of the situation. </w:t>
      </w:r>
      <w:r w:rsidR="008654B5">
        <w:rPr>
          <w:sz w:val="24"/>
          <w:szCs w:val="24"/>
        </w:rPr>
        <w:t xml:space="preserve">From the description of the report, it was clear that the incident met the criteria of anti-social </w:t>
      </w:r>
      <w:r w:rsidR="008654B5" w:rsidRPr="00EE4597">
        <w:rPr>
          <w:sz w:val="24"/>
          <w:szCs w:val="24"/>
        </w:rPr>
        <w:t>behaviour</w:t>
      </w:r>
      <w:r w:rsidR="001C1763">
        <w:rPr>
          <w:sz w:val="24"/>
          <w:szCs w:val="24"/>
        </w:rPr>
        <w:t xml:space="preserve"> (ASB)</w:t>
      </w:r>
      <w:r w:rsidR="008654B5" w:rsidRPr="00EE4597">
        <w:rPr>
          <w:sz w:val="24"/>
          <w:szCs w:val="24"/>
        </w:rPr>
        <w:t xml:space="preserve"> (Police and Criminal Evidence Act, 2014).</w:t>
      </w:r>
      <w:r w:rsidR="00EE4597" w:rsidRPr="00EE4597">
        <w:rPr>
          <w:sz w:val="24"/>
          <w:szCs w:val="24"/>
        </w:rPr>
        <w:t xml:space="preserve"> </w:t>
      </w:r>
      <w:r w:rsidR="001C1763">
        <w:rPr>
          <w:sz w:val="24"/>
          <w:szCs w:val="24"/>
        </w:rPr>
        <w:t xml:space="preserve">It also appeared that we may be dealing with personal ASB as they appeared to be targeting an individual. They may also </w:t>
      </w:r>
      <w:r w:rsidR="006635A4">
        <w:rPr>
          <w:sz w:val="24"/>
          <w:szCs w:val="24"/>
        </w:rPr>
        <w:t>cause</w:t>
      </w:r>
      <w:r w:rsidR="001C1763">
        <w:rPr>
          <w:sz w:val="24"/>
          <w:szCs w:val="24"/>
        </w:rPr>
        <w:t xml:space="preserve"> nuisance ASB from the report of substance misuse</w:t>
      </w:r>
      <w:r w:rsidR="006635A4">
        <w:rPr>
          <w:sz w:val="24"/>
          <w:szCs w:val="24"/>
        </w:rPr>
        <w:t xml:space="preserve"> and excessive noise (Environmental Protection Act, 1990).</w:t>
      </w:r>
    </w:p>
    <w:p w14:paraId="50E259FA" w14:textId="2662F9AC" w:rsidR="00EE4597" w:rsidRDefault="00EE4597" w:rsidP="00EE4597">
      <w:pPr>
        <w:spacing w:line="480" w:lineRule="auto"/>
        <w:ind w:right="237" w:firstLine="720"/>
        <w:rPr>
          <w:sz w:val="24"/>
          <w:szCs w:val="24"/>
        </w:rPr>
      </w:pPr>
      <w:r>
        <w:rPr>
          <w:sz w:val="24"/>
          <w:szCs w:val="24"/>
        </w:rPr>
        <w:t>Upon arriving at the location, three teenage males</w:t>
      </w:r>
      <w:r w:rsidR="001C1763">
        <w:rPr>
          <w:sz w:val="24"/>
          <w:szCs w:val="24"/>
        </w:rPr>
        <w:t xml:space="preserve"> outside a property playing loud music and shouting amongst themselves and passersby. We have engaged with them and obtained details to conduct person checks. The checks returned with information that the three males had been subject to numerous antisocial behaviour reports</w:t>
      </w:r>
      <w:r w:rsidR="007B337E">
        <w:rPr>
          <w:sz w:val="24"/>
          <w:szCs w:val="24"/>
        </w:rPr>
        <w:t xml:space="preserve"> in this area. Due to this, I have liaised with my Inspector and have utilised my powers under Section 34 of the Anti-Social Behaviour, Crime and Policing Act 2014 to disperse the youths from the area for 48 hours</w:t>
      </w:r>
      <w:r w:rsidR="005737A5">
        <w:rPr>
          <w:sz w:val="24"/>
          <w:szCs w:val="24"/>
        </w:rPr>
        <w:t xml:space="preserve"> (</w:t>
      </w:r>
      <w:r w:rsidR="005737A5" w:rsidRPr="005737A5">
        <w:rPr>
          <w:sz w:val="24"/>
          <w:szCs w:val="24"/>
        </w:rPr>
        <w:t>Anti-</w:t>
      </w:r>
      <w:r w:rsidR="005737A5">
        <w:rPr>
          <w:sz w:val="24"/>
          <w:szCs w:val="24"/>
        </w:rPr>
        <w:t>S</w:t>
      </w:r>
      <w:r w:rsidR="005737A5" w:rsidRPr="005737A5">
        <w:rPr>
          <w:sz w:val="24"/>
          <w:szCs w:val="24"/>
        </w:rPr>
        <w:t xml:space="preserve">ocial </w:t>
      </w:r>
      <w:r w:rsidR="005737A5">
        <w:rPr>
          <w:sz w:val="24"/>
          <w:szCs w:val="24"/>
        </w:rPr>
        <w:t>B</w:t>
      </w:r>
      <w:r w:rsidR="005737A5" w:rsidRPr="005737A5">
        <w:rPr>
          <w:sz w:val="24"/>
          <w:szCs w:val="24"/>
        </w:rPr>
        <w:t xml:space="preserve">ehaviour, </w:t>
      </w:r>
      <w:r w:rsidR="005737A5">
        <w:rPr>
          <w:sz w:val="24"/>
          <w:szCs w:val="24"/>
        </w:rPr>
        <w:t>C</w:t>
      </w:r>
      <w:r w:rsidR="005737A5" w:rsidRPr="005737A5">
        <w:rPr>
          <w:sz w:val="24"/>
          <w:szCs w:val="24"/>
        </w:rPr>
        <w:t xml:space="preserve">rime and </w:t>
      </w:r>
      <w:r w:rsidR="005737A5">
        <w:rPr>
          <w:sz w:val="24"/>
          <w:szCs w:val="24"/>
        </w:rPr>
        <w:t>P</w:t>
      </w:r>
      <w:r w:rsidR="005737A5" w:rsidRPr="005737A5">
        <w:rPr>
          <w:sz w:val="24"/>
          <w:szCs w:val="24"/>
        </w:rPr>
        <w:t xml:space="preserve">olicing </w:t>
      </w:r>
      <w:r w:rsidR="005737A5">
        <w:rPr>
          <w:sz w:val="24"/>
          <w:szCs w:val="24"/>
        </w:rPr>
        <w:t>A</w:t>
      </w:r>
      <w:r w:rsidR="005737A5" w:rsidRPr="005737A5">
        <w:rPr>
          <w:sz w:val="24"/>
          <w:szCs w:val="24"/>
        </w:rPr>
        <w:t>ct</w:t>
      </w:r>
      <w:r w:rsidR="005737A5">
        <w:rPr>
          <w:sz w:val="24"/>
          <w:szCs w:val="24"/>
        </w:rPr>
        <w:t xml:space="preserve">, </w:t>
      </w:r>
      <w:r w:rsidR="005737A5" w:rsidRPr="005737A5">
        <w:rPr>
          <w:sz w:val="24"/>
          <w:szCs w:val="24"/>
        </w:rPr>
        <w:t>2014)</w:t>
      </w:r>
      <w:r w:rsidR="007B337E">
        <w:rPr>
          <w:sz w:val="24"/>
          <w:szCs w:val="24"/>
        </w:rPr>
        <w:t xml:space="preserve">. </w:t>
      </w:r>
    </w:p>
    <w:p w14:paraId="2F3B3089" w14:textId="06AFE95E" w:rsidR="005737A5" w:rsidRDefault="005737A5" w:rsidP="00EE4597">
      <w:pPr>
        <w:spacing w:line="480" w:lineRule="auto"/>
        <w:ind w:right="237" w:firstLine="720"/>
        <w:rPr>
          <w:sz w:val="24"/>
          <w:szCs w:val="24"/>
        </w:rPr>
      </w:pPr>
      <w:r>
        <w:rPr>
          <w:sz w:val="24"/>
          <w:szCs w:val="24"/>
        </w:rPr>
        <w:t xml:space="preserve">I have identified the house of the elderly male that was mentioned in the initial call to be able to check on his welfare and safeguard him. He was originally apprehensive to attend to the front door until we identified ourselves as police. He stated that he lived alone and had learning difficulties but did not receive any help for this. When questioned about the issues with the youths outside his house, he </w:t>
      </w:r>
      <w:r>
        <w:rPr>
          <w:sz w:val="24"/>
          <w:szCs w:val="24"/>
        </w:rPr>
        <w:lastRenderedPageBreak/>
        <w:t>stated that he felt unsafe when they were around</w:t>
      </w:r>
      <w:r w:rsidR="00687F76">
        <w:rPr>
          <w:sz w:val="24"/>
          <w:szCs w:val="24"/>
        </w:rPr>
        <w:t xml:space="preserve"> and they often ask him for money if he left the house to go places, which he would give to them through fear of further problems. It was evident that the elderly male was in a vulnerable position and needed support. </w:t>
      </w:r>
    </w:p>
    <w:p w14:paraId="5F8C34EF" w14:textId="6C13C68D" w:rsidR="00460E23" w:rsidRDefault="00460E23" w:rsidP="00065F4A">
      <w:pPr>
        <w:ind w:right="237"/>
        <w:rPr>
          <w:b/>
          <w:bCs/>
          <w:sz w:val="24"/>
          <w:szCs w:val="24"/>
        </w:rPr>
      </w:pPr>
    </w:p>
    <w:p w14:paraId="19742BFE" w14:textId="6DBD0413" w:rsidR="00065F4A" w:rsidRDefault="00065F4A" w:rsidP="00065F4A">
      <w:pPr>
        <w:ind w:right="237"/>
        <w:rPr>
          <w:b/>
          <w:bCs/>
          <w:sz w:val="24"/>
          <w:szCs w:val="24"/>
        </w:rPr>
      </w:pPr>
    </w:p>
    <w:p w14:paraId="07973028" w14:textId="4E1F284D" w:rsidR="00564D5F" w:rsidRDefault="00065F4A" w:rsidP="007225E4">
      <w:pPr>
        <w:spacing w:line="480" w:lineRule="auto"/>
        <w:ind w:right="237" w:firstLine="720"/>
        <w:rPr>
          <w:sz w:val="24"/>
          <w:szCs w:val="24"/>
        </w:rPr>
      </w:pPr>
      <w:r>
        <w:rPr>
          <w:sz w:val="24"/>
          <w:szCs w:val="24"/>
        </w:rPr>
        <w:t xml:space="preserve">For a person to be vulnerable they are unable to care for, or protect themselves or others from exploitation or harm (College of Policing, 2021). To establish that the elderly male was vulnerable </w:t>
      </w:r>
      <w:r w:rsidR="001C72FD">
        <w:rPr>
          <w:sz w:val="24"/>
          <w:szCs w:val="24"/>
        </w:rPr>
        <w:t xml:space="preserve">I have used the THRIVE assessment to identify the vulnerabilities he had, understand how they interact in the situation and to assess the harm level this interaction may cause. From the above assessment, I </w:t>
      </w:r>
      <w:r w:rsidR="000D0D57">
        <w:rPr>
          <w:sz w:val="24"/>
          <w:szCs w:val="24"/>
        </w:rPr>
        <w:t xml:space="preserve">was able to </w:t>
      </w:r>
      <w:r w:rsidR="001C72FD">
        <w:rPr>
          <w:sz w:val="24"/>
          <w:szCs w:val="24"/>
        </w:rPr>
        <w:t xml:space="preserve">consider </w:t>
      </w:r>
      <w:r w:rsidR="000D0D57">
        <w:rPr>
          <w:sz w:val="24"/>
          <w:szCs w:val="24"/>
        </w:rPr>
        <w:t xml:space="preserve">appropriate </w:t>
      </w:r>
      <w:r w:rsidR="001C72FD">
        <w:rPr>
          <w:sz w:val="24"/>
          <w:szCs w:val="24"/>
        </w:rPr>
        <w:t>actions that I could take to provide to support the vulnerable person</w:t>
      </w:r>
      <w:r w:rsidR="000D0D57">
        <w:rPr>
          <w:sz w:val="24"/>
          <w:szCs w:val="24"/>
        </w:rPr>
        <w:t xml:space="preserve">. </w:t>
      </w:r>
    </w:p>
    <w:p w14:paraId="30EA36F9" w14:textId="14A0F919" w:rsidR="00564D5F" w:rsidRDefault="00564D5F" w:rsidP="00564D5F">
      <w:pPr>
        <w:spacing w:line="480" w:lineRule="auto"/>
        <w:ind w:right="237"/>
        <w:rPr>
          <w:sz w:val="24"/>
          <w:szCs w:val="24"/>
        </w:rPr>
      </w:pPr>
      <w:r>
        <w:rPr>
          <w:sz w:val="24"/>
          <w:szCs w:val="24"/>
        </w:rPr>
        <w:tab/>
      </w:r>
      <w:r w:rsidR="00A12762">
        <w:rPr>
          <w:sz w:val="24"/>
          <w:szCs w:val="24"/>
        </w:rPr>
        <w:t>THRIVE is a model mostly used by police forced in Wales and England as a framework to assess risk and vulnerability (</w:t>
      </w:r>
      <w:r w:rsidR="00A12762" w:rsidRPr="00A12762">
        <w:rPr>
          <w:sz w:val="24"/>
          <w:szCs w:val="24"/>
        </w:rPr>
        <w:t>Critchfield,</w:t>
      </w:r>
      <w:r w:rsidR="00A12762">
        <w:rPr>
          <w:sz w:val="24"/>
          <w:szCs w:val="24"/>
        </w:rPr>
        <w:t xml:space="preserve"> </w:t>
      </w:r>
      <w:r w:rsidR="00A12762" w:rsidRPr="00A12762">
        <w:rPr>
          <w:sz w:val="24"/>
          <w:szCs w:val="24"/>
        </w:rPr>
        <w:t xml:space="preserve">Kennedy, </w:t>
      </w:r>
      <w:proofErr w:type="spellStart"/>
      <w:r w:rsidR="00A12762" w:rsidRPr="00A12762">
        <w:rPr>
          <w:sz w:val="24"/>
          <w:szCs w:val="24"/>
        </w:rPr>
        <w:t>Myhill</w:t>
      </w:r>
      <w:proofErr w:type="spellEnd"/>
      <w:r w:rsidR="00A12762">
        <w:rPr>
          <w:sz w:val="24"/>
          <w:szCs w:val="24"/>
        </w:rPr>
        <w:t xml:space="preserve">, </w:t>
      </w:r>
      <w:r w:rsidR="00A12762" w:rsidRPr="00A12762">
        <w:rPr>
          <w:sz w:val="24"/>
          <w:szCs w:val="24"/>
        </w:rPr>
        <w:t>2021)</w:t>
      </w:r>
      <w:r w:rsidR="00A12762">
        <w:rPr>
          <w:sz w:val="24"/>
          <w:szCs w:val="24"/>
        </w:rPr>
        <w:t xml:space="preserve">. </w:t>
      </w:r>
      <w:r>
        <w:rPr>
          <w:sz w:val="24"/>
          <w:szCs w:val="24"/>
        </w:rPr>
        <w:t>In evaluation of the THRIVE risk assessmen</w:t>
      </w:r>
      <w:r w:rsidR="00A12762">
        <w:rPr>
          <w:sz w:val="24"/>
          <w:szCs w:val="24"/>
        </w:rPr>
        <w:t xml:space="preserve">t, at face value it appears to be a useful tool that allows officers to use their individual judgement of a situation while having direct contact with the vulnerable person. </w:t>
      </w:r>
      <w:r w:rsidR="008420D0">
        <w:rPr>
          <w:sz w:val="24"/>
          <w:szCs w:val="24"/>
        </w:rPr>
        <w:t xml:space="preserve">However, it has been suggested that the THRIVE assessment tool is lacks evidence on its effectiveness. The issue lies in </w:t>
      </w:r>
      <w:r w:rsidR="00291103">
        <w:rPr>
          <w:sz w:val="24"/>
          <w:szCs w:val="24"/>
        </w:rPr>
        <w:t>oversimplifying</w:t>
      </w:r>
      <w:r w:rsidR="008420D0">
        <w:rPr>
          <w:sz w:val="24"/>
          <w:szCs w:val="24"/>
        </w:rPr>
        <w:t xml:space="preserve"> the reality that people suffer from more than one vulnerability at a time and that a single tool is unable to address everything. </w:t>
      </w:r>
    </w:p>
    <w:p w14:paraId="3DA02B0D" w14:textId="5BC4CC76" w:rsidR="00762844" w:rsidRPr="00564D5F" w:rsidRDefault="008420D0" w:rsidP="00564D5F">
      <w:pPr>
        <w:spacing w:line="480" w:lineRule="auto"/>
        <w:ind w:right="237"/>
        <w:rPr>
          <w:sz w:val="24"/>
          <w:szCs w:val="24"/>
        </w:rPr>
      </w:pPr>
      <w:r>
        <w:rPr>
          <w:sz w:val="24"/>
          <w:szCs w:val="24"/>
        </w:rPr>
        <w:tab/>
        <w:t xml:space="preserve">In a </w:t>
      </w:r>
      <w:r w:rsidR="00A72001">
        <w:rPr>
          <w:sz w:val="24"/>
          <w:szCs w:val="24"/>
        </w:rPr>
        <w:t>meta-analysis</w:t>
      </w:r>
      <w:r>
        <w:rPr>
          <w:sz w:val="24"/>
          <w:szCs w:val="24"/>
        </w:rPr>
        <w:t xml:space="preserve"> of 18 peer reviewed articles, </w:t>
      </w:r>
      <w:r w:rsidR="002B5481">
        <w:rPr>
          <w:sz w:val="24"/>
          <w:szCs w:val="24"/>
        </w:rPr>
        <w:t xml:space="preserve">they conclude that it is not possible to recommend a single tool or measure as a preferred option in assessing vulnerability. What the research does suggest is that </w:t>
      </w:r>
      <w:r w:rsidR="00762844">
        <w:rPr>
          <w:sz w:val="24"/>
          <w:szCs w:val="24"/>
        </w:rPr>
        <w:t xml:space="preserve">a more person focused approach would be more appropriate in tackling vulnerabilities with support from various agencies, due to the level of complexity that is demonstrated in </w:t>
      </w:r>
      <w:r w:rsidR="00762844">
        <w:rPr>
          <w:sz w:val="24"/>
          <w:szCs w:val="24"/>
        </w:rPr>
        <w:lastRenderedPageBreak/>
        <w:t xml:space="preserve">vulnerabilities </w:t>
      </w:r>
      <w:r w:rsidR="00A72001" w:rsidRPr="007225E4">
        <w:rPr>
          <w:sz w:val="24"/>
          <w:szCs w:val="24"/>
        </w:rPr>
        <w:t>(</w:t>
      </w:r>
      <w:proofErr w:type="spellStart"/>
      <w:r w:rsidR="00A72001" w:rsidRPr="007225E4">
        <w:rPr>
          <w:rStyle w:val="authors"/>
          <w:color w:val="333333"/>
          <w:sz w:val="24"/>
          <w:szCs w:val="24"/>
          <w:shd w:val="clear" w:color="auto" w:fill="FFFFFF"/>
        </w:rPr>
        <w:t>Enang</w:t>
      </w:r>
      <w:proofErr w:type="spellEnd"/>
      <w:r w:rsidR="00A72001" w:rsidRPr="007225E4">
        <w:rPr>
          <w:rStyle w:val="authors"/>
          <w:color w:val="333333"/>
          <w:sz w:val="24"/>
          <w:szCs w:val="24"/>
          <w:shd w:val="clear" w:color="auto" w:fill="FFFFFF"/>
        </w:rPr>
        <w:t xml:space="preserve">, Murray, </w:t>
      </w:r>
      <w:proofErr w:type="spellStart"/>
      <w:r w:rsidR="00A72001" w:rsidRPr="007225E4">
        <w:rPr>
          <w:rStyle w:val="authors"/>
          <w:color w:val="333333"/>
          <w:sz w:val="24"/>
          <w:szCs w:val="24"/>
          <w:shd w:val="clear" w:color="auto" w:fill="FFFFFF"/>
        </w:rPr>
        <w:t>Dougall</w:t>
      </w:r>
      <w:proofErr w:type="spellEnd"/>
      <w:r w:rsidR="00A72001" w:rsidRPr="007225E4">
        <w:rPr>
          <w:rStyle w:val="authors"/>
          <w:color w:val="333333"/>
          <w:sz w:val="24"/>
          <w:szCs w:val="24"/>
          <w:shd w:val="clear" w:color="auto" w:fill="FFFFFF"/>
        </w:rPr>
        <w:t>, Aston, Wooff, Heyman &amp; Grandison</w:t>
      </w:r>
      <w:r w:rsidR="00A72001" w:rsidRPr="007225E4">
        <w:rPr>
          <w:color w:val="333333"/>
          <w:sz w:val="24"/>
          <w:szCs w:val="24"/>
          <w:shd w:val="clear" w:color="auto" w:fill="FFFFFF"/>
        </w:rPr>
        <w:t xml:space="preserve">, </w:t>
      </w:r>
      <w:r w:rsidR="00A72001" w:rsidRPr="007225E4">
        <w:rPr>
          <w:rStyle w:val="date"/>
          <w:color w:val="333333"/>
          <w:sz w:val="24"/>
          <w:szCs w:val="24"/>
          <w:shd w:val="clear" w:color="auto" w:fill="FFFFFF"/>
        </w:rPr>
        <w:t>2022)</w:t>
      </w:r>
      <w:r w:rsidR="00A72001">
        <w:rPr>
          <w:rFonts w:ascii="Open Sans" w:hAnsi="Open Sans" w:cs="Open Sans"/>
          <w:color w:val="333333"/>
          <w:shd w:val="clear" w:color="auto" w:fill="FFFFFF"/>
        </w:rPr>
        <w:t> </w:t>
      </w:r>
    </w:p>
    <w:p w14:paraId="27D01018" w14:textId="1F319489" w:rsidR="00692E25" w:rsidRDefault="00692E25" w:rsidP="001C72FD">
      <w:pPr>
        <w:spacing w:line="480" w:lineRule="auto"/>
        <w:ind w:right="237"/>
        <w:rPr>
          <w:sz w:val="24"/>
          <w:szCs w:val="24"/>
        </w:rPr>
      </w:pPr>
    </w:p>
    <w:p w14:paraId="0E7CC06E" w14:textId="4D79BC1B" w:rsidR="00692E25" w:rsidRDefault="00692E25" w:rsidP="0058282D">
      <w:pPr>
        <w:spacing w:line="480" w:lineRule="auto"/>
        <w:ind w:right="237" w:firstLine="720"/>
        <w:rPr>
          <w:sz w:val="24"/>
          <w:szCs w:val="24"/>
        </w:rPr>
      </w:pPr>
      <w:r>
        <w:rPr>
          <w:sz w:val="24"/>
          <w:szCs w:val="24"/>
        </w:rPr>
        <w:t xml:space="preserve">I have offered the elderly male a Public Protection Notification Report </w:t>
      </w:r>
      <w:r w:rsidR="0026563A">
        <w:rPr>
          <w:sz w:val="24"/>
          <w:szCs w:val="24"/>
        </w:rPr>
        <w:t xml:space="preserve">(PPN) </w:t>
      </w:r>
      <w:r>
        <w:rPr>
          <w:sz w:val="24"/>
          <w:szCs w:val="24"/>
        </w:rPr>
        <w:t xml:space="preserve">and explained to him how this process works and how it may benefit him, to which he agreed may be helpful. A </w:t>
      </w:r>
      <w:r w:rsidR="0026563A">
        <w:rPr>
          <w:sz w:val="24"/>
          <w:szCs w:val="24"/>
        </w:rPr>
        <w:t>PPN is a document that can be submitted for the purpose of being shared to partner agencies to record safeguarding concerns. This is in order to provide a multi-agency answer to the issues raised.</w:t>
      </w:r>
      <w:r w:rsidR="00B03C00">
        <w:rPr>
          <w:sz w:val="24"/>
          <w:szCs w:val="24"/>
        </w:rPr>
        <w:t xml:space="preserve"> This information sharing is important to follow legislation under the Care Act (2014), which was created for safeguarding of adults at risk to receive care </w:t>
      </w:r>
      <w:r w:rsidR="00564D5F">
        <w:rPr>
          <w:sz w:val="24"/>
          <w:szCs w:val="24"/>
        </w:rPr>
        <w:t xml:space="preserve">and support. </w:t>
      </w:r>
    </w:p>
    <w:p w14:paraId="5CD14780" w14:textId="5B361D33" w:rsidR="00587BF3" w:rsidRDefault="00564D5F" w:rsidP="00587BF3">
      <w:pPr>
        <w:spacing w:line="480" w:lineRule="auto"/>
        <w:ind w:right="237"/>
        <w:rPr>
          <w:sz w:val="24"/>
          <w:szCs w:val="24"/>
        </w:rPr>
      </w:pPr>
      <w:r>
        <w:rPr>
          <w:sz w:val="24"/>
          <w:szCs w:val="24"/>
        </w:rPr>
        <w:tab/>
        <w:t xml:space="preserve">A study focusing on the Welsh population during a </w:t>
      </w:r>
      <w:r w:rsidR="00587BF3">
        <w:rPr>
          <w:sz w:val="24"/>
          <w:szCs w:val="24"/>
        </w:rPr>
        <w:t>one-year</w:t>
      </w:r>
      <w:r>
        <w:rPr>
          <w:sz w:val="24"/>
          <w:szCs w:val="24"/>
        </w:rPr>
        <w:t xml:space="preserve"> period stated that 3500 safeguarding notifications of a population size of 150,000 were submitted by police officers</w:t>
      </w:r>
      <w:r w:rsidR="00E532F9">
        <w:rPr>
          <w:sz w:val="24"/>
          <w:szCs w:val="24"/>
        </w:rPr>
        <w:t xml:space="preserve"> </w:t>
      </w:r>
      <w:r w:rsidR="00E532F9">
        <w:rPr>
          <w:sz w:val="24"/>
          <w:szCs w:val="24"/>
        </w:rPr>
        <w:t>(</w:t>
      </w:r>
      <w:r w:rsidR="00E532F9" w:rsidRPr="00E532F9">
        <w:rPr>
          <w:sz w:val="24"/>
          <w:szCs w:val="24"/>
        </w:rPr>
        <w:t>Ford, Newbury, Meredith</w:t>
      </w:r>
      <w:r w:rsidR="00E532F9">
        <w:rPr>
          <w:sz w:val="24"/>
          <w:szCs w:val="24"/>
        </w:rPr>
        <w:t xml:space="preserve"> et al, </w:t>
      </w:r>
      <w:r w:rsidR="00E532F9" w:rsidRPr="00E532F9">
        <w:rPr>
          <w:sz w:val="24"/>
          <w:szCs w:val="24"/>
        </w:rPr>
        <w:t>2020)</w:t>
      </w:r>
      <w:r>
        <w:rPr>
          <w:sz w:val="24"/>
          <w:szCs w:val="24"/>
        </w:rPr>
        <w:t>. Of the 3500 notifications, 57.5% of referrals reached adult and child social services</w:t>
      </w:r>
      <w:r w:rsidR="00E532F9">
        <w:rPr>
          <w:sz w:val="24"/>
          <w:szCs w:val="24"/>
        </w:rPr>
        <w:t xml:space="preserve"> </w:t>
      </w:r>
      <w:r w:rsidR="00E532F9">
        <w:rPr>
          <w:sz w:val="24"/>
          <w:szCs w:val="24"/>
        </w:rPr>
        <w:t>(</w:t>
      </w:r>
      <w:r w:rsidR="00E532F9" w:rsidRPr="00E532F9">
        <w:rPr>
          <w:sz w:val="24"/>
          <w:szCs w:val="24"/>
        </w:rPr>
        <w:t>Ford, Newbury, Meredith</w:t>
      </w:r>
      <w:r w:rsidR="00E532F9">
        <w:rPr>
          <w:sz w:val="24"/>
          <w:szCs w:val="24"/>
        </w:rPr>
        <w:t xml:space="preserve"> et al, </w:t>
      </w:r>
      <w:r w:rsidR="00E532F9" w:rsidRPr="00E532F9">
        <w:rPr>
          <w:sz w:val="24"/>
          <w:szCs w:val="24"/>
        </w:rPr>
        <w:t>2020).</w:t>
      </w:r>
      <w:r>
        <w:rPr>
          <w:sz w:val="24"/>
          <w:szCs w:val="24"/>
        </w:rPr>
        <w:t xml:space="preserve"> The statistics from this this research suggests that officers in Welsh police forces are using a form of risk assessment to identify a large amount of people would benefit from a multi-agency referral to aid </w:t>
      </w:r>
      <w:r w:rsidR="00587BF3">
        <w:rPr>
          <w:sz w:val="24"/>
          <w:szCs w:val="24"/>
        </w:rPr>
        <w:t>with their</w:t>
      </w:r>
      <w:r>
        <w:rPr>
          <w:sz w:val="24"/>
          <w:szCs w:val="24"/>
        </w:rPr>
        <w:t xml:space="preserve"> vulnerability</w:t>
      </w:r>
      <w:r w:rsidR="00E532F9">
        <w:rPr>
          <w:sz w:val="24"/>
          <w:szCs w:val="24"/>
        </w:rPr>
        <w:t xml:space="preserve"> </w:t>
      </w:r>
      <w:r w:rsidR="00E532F9">
        <w:rPr>
          <w:sz w:val="24"/>
          <w:szCs w:val="24"/>
        </w:rPr>
        <w:t>(</w:t>
      </w:r>
      <w:r w:rsidR="00E532F9" w:rsidRPr="00E532F9">
        <w:rPr>
          <w:sz w:val="24"/>
          <w:szCs w:val="24"/>
        </w:rPr>
        <w:t>Ford, Newbury, Meredith</w:t>
      </w:r>
      <w:r w:rsidR="00E532F9">
        <w:rPr>
          <w:sz w:val="24"/>
          <w:szCs w:val="24"/>
        </w:rPr>
        <w:t xml:space="preserve"> et al, </w:t>
      </w:r>
      <w:r w:rsidR="00E532F9" w:rsidRPr="00E532F9">
        <w:rPr>
          <w:sz w:val="24"/>
          <w:szCs w:val="24"/>
        </w:rPr>
        <w:t>2020).</w:t>
      </w:r>
      <w:r>
        <w:rPr>
          <w:sz w:val="24"/>
          <w:szCs w:val="24"/>
        </w:rPr>
        <w:t xml:space="preserve"> However, the study also reveals a large amount of these notifications do not meet the threshold to reach the appropriate agencies</w:t>
      </w:r>
      <w:r w:rsidR="00E532F9">
        <w:rPr>
          <w:sz w:val="24"/>
          <w:szCs w:val="24"/>
        </w:rPr>
        <w:t xml:space="preserve"> </w:t>
      </w:r>
      <w:r w:rsidR="00E532F9">
        <w:rPr>
          <w:sz w:val="24"/>
          <w:szCs w:val="24"/>
        </w:rPr>
        <w:t>(</w:t>
      </w:r>
      <w:r w:rsidR="00E532F9" w:rsidRPr="00E532F9">
        <w:rPr>
          <w:sz w:val="24"/>
          <w:szCs w:val="24"/>
        </w:rPr>
        <w:t>Ford, Newbury, Meredith</w:t>
      </w:r>
      <w:r w:rsidR="00E532F9">
        <w:rPr>
          <w:sz w:val="24"/>
          <w:szCs w:val="24"/>
        </w:rPr>
        <w:t xml:space="preserve"> et al, </w:t>
      </w:r>
      <w:r w:rsidR="00E532F9" w:rsidRPr="00E532F9">
        <w:rPr>
          <w:sz w:val="24"/>
          <w:szCs w:val="24"/>
        </w:rPr>
        <w:t>2020)</w:t>
      </w:r>
      <w:r>
        <w:rPr>
          <w:sz w:val="24"/>
          <w:szCs w:val="24"/>
        </w:rPr>
        <w:t xml:space="preserve">. This could suggest that police officers are inappropriately referring people for additional support </w:t>
      </w:r>
      <w:r w:rsidR="006E2C6E">
        <w:rPr>
          <w:sz w:val="24"/>
          <w:szCs w:val="24"/>
        </w:rPr>
        <w:t>(Williams et al., 2009)</w:t>
      </w:r>
      <w:r w:rsidRPr="006E2C6E">
        <w:rPr>
          <w:color w:val="auto"/>
          <w:sz w:val="24"/>
          <w:szCs w:val="24"/>
        </w:rPr>
        <w:t>,</w:t>
      </w:r>
      <w:r>
        <w:rPr>
          <w:sz w:val="24"/>
          <w:szCs w:val="24"/>
        </w:rPr>
        <w:t xml:space="preserve"> which may be a result of the over simplistic design of the THRIVE risk assessment used to identify vulnerability on scene. It also may be due to extremely high demand placed upon social services that has resulted in </w:t>
      </w:r>
      <w:r>
        <w:rPr>
          <w:sz w:val="24"/>
          <w:szCs w:val="24"/>
        </w:rPr>
        <w:lastRenderedPageBreak/>
        <w:t xml:space="preserve">the threshold </w:t>
      </w:r>
      <w:r w:rsidR="00E532F9">
        <w:rPr>
          <w:sz w:val="24"/>
          <w:szCs w:val="24"/>
        </w:rPr>
        <w:t xml:space="preserve">for who receives the support higher than how police officers are </w:t>
      </w:r>
      <w:r w:rsidR="00587BF3">
        <w:rPr>
          <w:sz w:val="24"/>
          <w:szCs w:val="24"/>
        </w:rPr>
        <w:t>assessing</w:t>
      </w:r>
      <w:r w:rsidR="00E532F9">
        <w:rPr>
          <w:sz w:val="24"/>
          <w:szCs w:val="24"/>
        </w:rPr>
        <w:t xml:space="preserve"> </w:t>
      </w:r>
      <w:r w:rsidR="00587BF3">
        <w:rPr>
          <w:sz w:val="24"/>
          <w:szCs w:val="24"/>
        </w:rPr>
        <w:t>people’s</w:t>
      </w:r>
      <w:r w:rsidR="00E532F9">
        <w:rPr>
          <w:sz w:val="24"/>
          <w:szCs w:val="24"/>
        </w:rPr>
        <w:t xml:space="preserve"> vulnerabilities (</w:t>
      </w:r>
      <w:r w:rsidR="00E532F9" w:rsidRPr="00E532F9">
        <w:rPr>
          <w:sz w:val="24"/>
          <w:szCs w:val="24"/>
        </w:rPr>
        <w:t>Ford, Newbury, Meredith</w:t>
      </w:r>
      <w:r w:rsidR="00E532F9">
        <w:rPr>
          <w:sz w:val="24"/>
          <w:szCs w:val="24"/>
        </w:rPr>
        <w:t xml:space="preserve"> et al, </w:t>
      </w:r>
      <w:r w:rsidR="00E532F9" w:rsidRPr="00E532F9">
        <w:rPr>
          <w:sz w:val="24"/>
          <w:szCs w:val="24"/>
        </w:rPr>
        <w:t>2020).</w:t>
      </w:r>
      <w:r w:rsidR="00E532F9">
        <w:rPr>
          <w:sz w:val="24"/>
          <w:szCs w:val="24"/>
        </w:rPr>
        <w:t xml:space="preserve"> </w:t>
      </w:r>
    </w:p>
    <w:p w14:paraId="15689716" w14:textId="07C9C339" w:rsidR="00587BF3" w:rsidRDefault="00587BF3" w:rsidP="00587BF3">
      <w:pPr>
        <w:spacing w:line="480" w:lineRule="auto"/>
        <w:ind w:right="237" w:firstLine="720"/>
        <w:rPr>
          <w:sz w:val="24"/>
          <w:szCs w:val="24"/>
        </w:rPr>
      </w:pPr>
      <w:r>
        <w:rPr>
          <w:sz w:val="24"/>
          <w:szCs w:val="24"/>
        </w:rPr>
        <w:t>At present, the PPN referrals appear to be the most appropriate measure for police officers, as officers are unable to provide the level of support that people can receive from multi-agencies.</w:t>
      </w:r>
      <w:r w:rsidR="00291103">
        <w:rPr>
          <w:sz w:val="24"/>
          <w:szCs w:val="24"/>
        </w:rPr>
        <w:t xml:space="preserve"> In support of the current context of the elderly male, research from Cambridge and Parkes (2006) support multi-agency work for vulnerable adults, indicating the decision to share a PPN in this context may have been most appropriate.</w:t>
      </w:r>
      <w:r>
        <w:rPr>
          <w:sz w:val="24"/>
          <w:szCs w:val="24"/>
        </w:rPr>
        <w:t xml:space="preserve"> However, more attention should be brought to re-align the threshold of what classes as vulnerable in the eyes of the police and social services </w:t>
      </w:r>
      <w:r>
        <w:rPr>
          <w:sz w:val="24"/>
          <w:szCs w:val="24"/>
        </w:rPr>
        <w:t>(</w:t>
      </w:r>
      <w:r w:rsidRPr="00E532F9">
        <w:rPr>
          <w:sz w:val="24"/>
          <w:szCs w:val="24"/>
        </w:rPr>
        <w:t>Ford, Newbury, Meredith</w:t>
      </w:r>
      <w:r>
        <w:rPr>
          <w:sz w:val="24"/>
          <w:szCs w:val="24"/>
        </w:rPr>
        <w:t xml:space="preserve"> et al, </w:t>
      </w:r>
      <w:r w:rsidRPr="00E532F9">
        <w:rPr>
          <w:sz w:val="24"/>
          <w:szCs w:val="24"/>
        </w:rPr>
        <w:t>2020)</w:t>
      </w:r>
      <w:r>
        <w:rPr>
          <w:sz w:val="24"/>
          <w:szCs w:val="24"/>
        </w:rPr>
        <w:t>.</w:t>
      </w:r>
      <w:r>
        <w:rPr>
          <w:sz w:val="24"/>
          <w:szCs w:val="24"/>
        </w:rPr>
        <w:t xml:space="preserve"> </w:t>
      </w:r>
    </w:p>
    <w:p w14:paraId="48BCDF48" w14:textId="77777777" w:rsidR="007225E4" w:rsidRDefault="007225E4" w:rsidP="00587BF3">
      <w:pPr>
        <w:spacing w:line="480" w:lineRule="auto"/>
        <w:ind w:right="237" w:firstLine="720"/>
        <w:rPr>
          <w:b/>
          <w:bCs/>
          <w:sz w:val="24"/>
          <w:szCs w:val="24"/>
        </w:rPr>
      </w:pPr>
    </w:p>
    <w:p w14:paraId="22D3A7E2" w14:textId="62B15954" w:rsidR="00316310" w:rsidRDefault="00A056C2" w:rsidP="00587BF3">
      <w:pPr>
        <w:spacing w:line="480" w:lineRule="auto"/>
        <w:ind w:right="237" w:firstLine="720"/>
        <w:rPr>
          <w:sz w:val="24"/>
          <w:szCs w:val="24"/>
        </w:rPr>
      </w:pPr>
      <w:r>
        <w:rPr>
          <w:sz w:val="24"/>
          <w:szCs w:val="24"/>
        </w:rPr>
        <w:t>I have also advised to the elderly male that I would advise our neighbourhood policing team of the ongoing ASB issues he and the community were facing for them to conduct more regular patrols in the area.</w:t>
      </w:r>
      <w:r w:rsidR="002E266D">
        <w:rPr>
          <w:sz w:val="24"/>
          <w:szCs w:val="24"/>
        </w:rPr>
        <w:t xml:space="preserve"> I have done this as a measure to attempt the elderly male and the community being made a repeat victim from the youths. </w:t>
      </w:r>
    </w:p>
    <w:p w14:paraId="61342BB2" w14:textId="3E2B0405" w:rsidR="00273D61" w:rsidRDefault="002E266D" w:rsidP="00587BF3">
      <w:pPr>
        <w:spacing w:line="480" w:lineRule="auto"/>
        <w:ind w:right="237" w:firstLine="720"/>
        <w:rPr>
          <w:sz w:val="24"/>
          <w:szCs w:val="24"/>
        </w:rPr>
      </w:pPr>
      <w:r>
        <w:rPr>
          <w:sz w:val="24"/>
          <w:szCs w:val="24"/>
        </w:rPr>
        <w:t>Research across 31 studies into the prevention of repeat victimisation has suggested that repeat victimisation and crime can be reduced by implementing measures such as neighbourhood watch and target hardening when compared to control groups</w:t>
      </w:r>
      <w:r w:rsidR="00273D61">
        <w:rPr>
          <w:sz w:val="24"/>
          <w:szCs w:val="24"/>
        </w:rPr>
        <w:t xml:space="preserve"> (Grove et al, 2012)</w:t>
      </w:r>
      <w:r>
        <w:rPr>
          <w:sz w:val="24"/>
          <w:szCs w:val="24"/>
        </w:rPr>
        <w:t>.</w:t>
      </w:r>
      <w:r w:rsidR="00273D61">
        <w:rPr>
          <w:sz w:val="24"/>
          <w:szCs w:val="24"/>
        </w:rPr>
        <w:t xml:space="preserve"> These findings translate into the </w:t>
      </w:r>
      <w:r w:rsidR="003215BC">
        <w:rPr>
          <w:sz w:val="24"/>
          <w:szCs w:val="24"/>
        </w:rPr>
        <w:t>real-life</w:t>
      </w:r>
      <w:r w:rsidR="00273D61">
        <w:rPr>
          <w:sz w:val="24"/>
          <w:szCs w:val="24"/>
        </w:rPr>
        <w:t xml:space="preserve"> practices by communicating with neighbourhood policing teams to increase patrols and act as a dedicated neighbourhood watch. However, the reviews mostly focus towards preventing residential burglaries and so the data can not be generalised to whether it would assist in ASB scenarios </w:t>
      </w:r>
      <w:r w:rsidR="00273D61">
        <w:rPr>
          <w:sz w:val="24"/>
          <w:szCs w:val="24"/>
        </w:rPr>
        <w:t xml:space="preserve">(Grove et al, 2012). </w:t>
      </w:r>
      <w:r w:rsidR="00273D61">
        <w:rPr>
          <w:sz w:val="24"/>
          <w:szCs w:val="24"/>
        </w:rPr>
        <w:t xml:space="preserve">Further research has stated that in the USA, although increased patrols in areas of high crime are </w:t>
      </w:r>
      <w:r w:rsidR="00273D61">
        <w:rPr>
          <w:sz w:val="24"/>
          <w:szCs w:val="24"/>
        </w:rPr>
        <w:lastRenderedPageBreak/>
        <w:t>effective, this is also not sustainable in the long-term</w:t>
      </w:r>
      <w:r w:rsidR="005739C8">
        <w:rPr>
          <w:sz w:val="24"/>
          <w:szCs w:val="24"/>
        </w:rPr>
        <w:t xml:space="preserve"> due to resources (Taylor et al, 2011). However, the initial action by the police to increase patrols in areas and people falling victim to ASB may encourage wider involvement of the local community to take care of one another (</w:t>
      </w:r>
      <w:r w:rsidR="005739C8" w:rsidRPr="005739C8">
        <w:rPr>
          <w:sz w:val="24"/>
          <w:szCs w:val="24"/>
        </w:rPr>
        <w:t>Innes and Weston, 2010</w:t>
      </w:r>
      <w:r w:rsidR="005739C8">
        <w:rPr>
          <w:sz w:val="24"/>
          <w:szCs w:val="24"/>
        </w:rPr>
        <w:t>).</w:t>
      </w:r>
    </w:p>
    <w:p w14:paraId="700053C8" w14:textId="06ACB2FC" w:rsidR="005739C8" w:rsidRDefault="005739C8" w:rsidP="00587BF3">
      <w:pPr>
        <w:spacing w:line="480" w:lineRule="auto"/>
        <w:ind w:right="237" w:firstLine="720"/>
        <w:rPr>
          <w:sz w:val="24"/>
          <w:szCs w:val="24"/>
        </w:rPr>
      </w:pPr>
      <w:r>
        <w:rPr>
          <w:sz w:val="24"/>
          <w:szCs w:val="24"/>
        </w:rPr>
        <w:t xml:space="preserve">Target hardening is another approach that has also been supported in the attempt to prevent repeat victimisation, as above described by </w:t>
      </w:r>
      <w:r>
        <w:rPr>
          <w:sz w:val="24"/>
          <w:szCs w:val="24"/>
        </w:rPr>
        <w:t>Grove et al</w:t>
      </w:r>
      <w:r>
        <w:rPr>
          <w:sz w:val="24"/>
          <w:szCs w:val="24"/>
        </w:rPr>
        <w:t xml:space="preserve"> (</w:t>
      </w:r>
      <w:r>
        <w:rPr>
          <w:sz w:val="24"/>
          <w:szCs w:val="24"/>
        </w:rPr>
        <w:t>2012</w:t>
      </w:r>
      <w:r>
        <w:rPr>
          <w:sz w:val="24"/>
          <w:szCs w:val="24"/>
        </w:rPr>
        <w:t>).</w:t>
      </w:r>
      <w:r w:rsidR="00105B5B">
        <w:rPr>
          <w:sz w:val="24"/>
          <w:szCs w:val="24"/>
        </w:rPr>
        <w:t xml:space="preserve"> It refers to the process of making </w:t>
      </w:r>
      <w:r w:rsidR="00B06F05">
        <w:rPr>
          <w:sz w:val="24"/>
          <w:szCs w:val="24"/>
        </w:rPr>
        <w:t>the</w:t>
      </w:r>
      <w:r w:rsidR="00105B5B">
        <w:rPr>
          <w:sz w:val="24"/>
          <w:szCs w:val="24"/>
        </w:rPr>
        <w:t xml:space="preserve"> target area more difficult to offend in due to measures that are put in place. </w:t>
      </w:r>
      <w:r w:rsidR="002A0384">
        <w:rPr>
          <w:sz w:val="24"/>
          <w:szCs w:val="24"/>
        </w:rPr>
        <w:t xml:space="preserve">In this scenario, it would not be feasible to alter the environment the elderly male lived in, but the use of CCTV camera systems may offer some </w:t>
      </w:r>
      <w:r w:rsidR="00B06F05">
        <w:rPr>
          <w:sz w:val="24"/>
          <w:szCs w:val="24"/>
        </w:rPr>
        <w:t xml:space="preserve">target hardening. </w:t>
      </w:r>
      <w:r w:rsidR="003215BC">
        <w:rPr>
          <w:sz w:val="24"/>
          <w:szCs w:val="24"/>
        </w:rPr>
        <w:t>In a systematic review, CCTV cameras showed to reduce crime by 16%</w:t>
      </w:r>
      <w:r w:rsidR="0020299D">
        <w:rPr>
          <w:sz w:val="24"/>
          <w:szCs w:val="24"/>
        </w:rPr>
        <w:t xml:space="preserve"> (</w:t>
      </w:r>
      <w:r w:rsidR="0020299D" w:rsidRPr="0020299D">
        <w:rPr>
          <w:sz w:val="24"/>
          <w:szCs w:val="24"/>
        </w:rPr>
        <w:t xml:space="preserve">Dear, Dutton </w:t>
      </w:r>
      <w:r w:rsidR="0020299D">
        <w:rPr>
          <w:sz w:val="24"/>
          <w:szCs w:val="24"/>
        </w:rPr>
        <w:t>and</w:t>
      </w:r>
      <w:r w:rsidR="0020299D" w:rsidRPr="0020299D">
        <w:rPr>
          <w:sz w:val="24"/>
          <w:szCs w:val="24"/>
        </w:rPr>
        <w:t xml:space="preserve"> Fox</w:t>
      </w:r>
      <w:r w:rsidR="0020299D">
        <w:rPr>
          <w:sz w:val="24"/>
          <w:szCs w:val="24"/>
        </w:rPr>
        <w:t xml:space="preserve">, </w:t>
      </w:r>
      <w:r w:rsidR="0020299D" w:rsidRPr="0020299D">
        <w:rPr>
          <w:sz w:val="24"/>
          <w:szCs w:val="24"/>
        </w:rPr>
        <w:t>2019).</w:t>
      </w:r>
      <w:r w:rsidR="0020299D">
        <w:rPr>
          <w:sz w:val="24"/>
          <w:szCs w:val="24"/>
        </w:rPr>
        <w:t xml:space="preserve"> Although there is suggestion by further meta-analysis that CCTV is not effective in residential areas </w:t>
      </w:r>
      <w:r w:rsidR="0020299D" w:rsidRPr="0020299D">
        <w:rPr>
          <w:sz w:val="24"/>
          <w:szCs w:val="24"/>
        </w:rPr>
        <w:t xml:space="preserve">(Farrington </w:t>
      </w:r>
      <w:r w:rsidR="0020299D">
        <w:rPr>
          <w:sz w:val="24"/>
          <w:szCs w:val="24"/>
        </w:rPr>
        <w:t>et al</w:t>
      </w:r>
      <w:r w:rsidR="0020299D" w:rsidRPr="0020299D">
        <w:rPr>
          <w:sz w:val="24"/>
          <w:szCs w:val="24"/>
        </w:rPr>
        <w:t>, 2007)</w:t>
      </w:r>
      <w:r w:rsidR="0020299D">
        <w:rPr>
          <w:sz w:val="24"/>
          <w:szCs w:val="24"/>
        </w:rPr>
        <w:t>.</w:t>
      </w:r>
      <w:r w:rsidR="003215BC">
        <w:rPr>
          <w:sz w:val="24"/>
          <w:szCs w:val="24"/>
        </w:rPr>
        <w:t xml:space="preserve"> </w:t>
      </w:r>
      <w:r w:rsidR="0020299D">
        <w:rPr>
          <w:sz w:val="24"/>
          <w:szCs w:val="24"/>
        </w:rPr>
        <w:t>Due to the conflicting information on CCTV camera technology observed through meta-analys</w:t>
      </w:r>
      <w:r w:rsidR="00803104">
        <w:rPr>
          <w:sz w:val="24"/>
          <w:szCs w:val="24"/>
        </w:rPr>
        <w:t>e further research may need to be considered to obtain a clear opinion on efficacy of CCTV to reduce repeat victimisation.</w:t>
      </w:r>
    </w:p>
    <w:p w14:paraId="0C409BA7" w14:textId="77777777" w:rsidR="00AE6FA8" w:rsidRDefault="00AE6FA8" w:rsidP="00F373C7">
      <w:pPr>
        <w:ind w:right="237"/>
        <w:rPr>
          <w:b/>
          <w:bCs/>
          <w:sz w:val="24"/>
          <w:szCs w:val="24"/>
        </w:rPr>
      </w:pPr>
    </w:p>
    <w:p w14:paraId="4770DDD6" w14:textId="77777777" w:rsidR="00803104" w:rsidRDefault="00803104" w:rsidP="00F373C7">
      <w:pPr>
        <w:ind w:right="237"/>
        <w:rPr>
          <w:b/>
          <w:bCs/>
          <w:sz w:val="24"/>
          <w:szCs w:val="24"/>
        </w:rPr>
      </w:pPr>
    </w:p>
    <w:p w14:paraId="327EFD47" w14:textId="5CC58562" w:rsidR="00803104" w:rsidRDefault="00803104" w:rsidP="00BB7EC8">
      <w:pPr>
        <w:spacing w:line="480" w:lineRule="auto"/>
        <w:ind w:right="237" w:firstLine="360"/>
        <w:rPr>
          <w:sz w:val="24"/>
          <w:szCs w:val="24"/>
        </w:rPr>
      </w:pPr>
      <w:r>
        <w:rPr>
          <w:sz w:val="24"/>
          <w:szCs w:val="24"/>
        </w:rPr>
        <w:t>The research has suggested that the use of dispersal powers, which were used in this scenario, are not effective as a means of tackling offending</w:t>
      </w:r>
      <w:r w:rsidR="00BB7EC8">
        <w:rPr>
          <w:sz w:val="24"/>
          <w:szCs w:val="24"/>
        </w:rPr>
        <w:t xml:space="preserve"> </w:t>
      </w:r>
      <w:r w:rsidR="00BB7EC8">
        <w:rPr>
          <w:sz w:val="24"/>
          <w:szCs w:val="24"/>
        </w:rPr>
        <w:t>(</w:t>
      </w:r>
      <w:r w:rsidR="00BB7EC8" w:rsidRPr="00BB7EC8">
        <w:rPr>
          <w:sz w:val="24"/>
          <w:szCs w:val="24"/>
        </w:rPr>
        <w:t>Cockcroft,</w:t>
      </w:r>
      <w:r w:rsidR="00BB7EC8">
        <w:rPr>
          <w:sz w:val="24"/>
          <w:szCs w:val="24"/>
        </w:rPr>
        <w:t xml:space="preserve"> </w:t>
      </w:r>
      <w:r w:rsidR="00BB7EC8" w:rsidRPr="00BB7EC8">
        <w:rPr>
          <w:sz w:val="24"/>
          <w:szCs w:val="24"/>
        </w:rPr>
        <w:t>Bryant</w:t>
      </w:r>
      <w:r w:rsidR="00BB7EC8">
        <w:rPr>
          <w:sz w:val="24"/>
          <w:szCs w:val="24"/>
        </w:rPr>
        <w:t xml:space="preserve"> </w:t>
      </w:r>
      <w:proofErr w:type="gramStart"/>
      <w:r w:rsidR="00BB7EC8" w:rsidRPr="00BB7EC8">
        <w:rPr>
          <w:sz w:val="24"/>
          <w:szCs w:val="24"/>
        </w:rPr>
        <w:t>And</w:t>
      </w:r>
      <w:proofErr w:type="gramEnd"/>
      <w:r w:rsidR="00BB7EC8" w:rsidRPr="00BB7EC8">
        <w:rPr>
          <w:sz w:val="24"/>
          <w:szCs w:val="24"/>
        </w:rPr>
        <w:t xml:space="preserve"> </w:t>
      </w:r>
      <w:proofErr w:type="spellStart"/>
      <w:r w:rsidR="00BB7EC8" w:rsidRPr="00BB7EC8">
        <w:rPr>
          <w:sz w:val="24"/>
          <w:szCs w:val="24"/>
        </w:rPr>
        <w:t>Keval</w:t>
      </w:r>
      <w:proofErr w:type="spellEnd"/>
      <w:r w:rsidR="00BB7EC8" w:rsidRPr="00BB7EC8">
        <w:rPr>
          <w:sz w:val="24"/>
          <w:szCs w:val="24"/>
        </w:rPr>
        <w:t>, 2016</w:t>
      </w:r>
      <w:r w:rsidR="00BB7EC8">
        <w:rPr>
          <w:sz w:val="24"/>
          <w:szCs w:val="24"/>
        </w:rPr>
        <w:t>)</w:t>
      </w:r>
      <w:r w:rsidR="00BB7EC8">
        <w:rPr>
          <w:sz w:val="24"/>
          <w:szCs w:val="24"/>
        </w:rPr>
        <w:t xml:space="preserve">. Moreso, it was suggested that when dispersal orders were in effect, the displacement of </w:t>
      </w:r>
      <w:r w:rsidR="00AE6FA8">
        <w:rPr>
          <w:sz w:val="24"/>
          <w:szCs w:val="24"/>
        </w:rPr>
        <w:t>antisocial behaviour</w:t>
      </w:r>
      <w:r w:rsidR="00BB7EC8">
        <w:rPr>
          <w:sz w:val="24"/>
          <w:szCs w:val="24"/>
        </w:rPr>
        <w:t xml:space="preserve"> may have occurred (</w:t>
      </w:r>
      <w:r w:rsidR="00BB7EC8" w:rsidRPr="00BB7EC8">
        <w:rPr>
          <w:sz w:val="24"/>
          <w:szCs w:val="24"/>
        </w:rPr>
        <w:t>Cockcroft,</w:t>
      </w:r>
      <w:r w:rsidR="00BB7EC8">
        <w:rPr>
          <w:sz w:val="24"/>
          <w:szCs w:val="24"/>
        </w:rPr>
        <w:t xml:space="preserve"> </w:t>
      </w:r>
      <w:r w:rsidR="00BB7EC8" w:rsidRPr="00BB7EC8">
        <w:rPr>
          <w:sz w:val="24"/>
          <w:szCs w:val="24"/>
        </w:rPr>
        <w:t>Bryant</w:t>
      </w:r>
      <w:r w:rsidR="00BB7EC8">
        <w:rPr>
          <w:sz w:val="24"/>
          <w:szCs w:val="24"/>
        </w:rPr>
        <w:t xml:space="preserve"> </w:t>
      </w:r>
      <w:proofErr w:type="gramStart"/>
      <w:r w:rsidR="00BB7EC8" w:rsidRPr="00BB7EC8">
        <w:rPr>
          <w:sz w:val="24"/>
          <w:szCs w:val="24"/>
        </w:rPr>
        <w:t>And</w:t>
      </w:r>
      <w:proofErr w:type="gramEnd"/>
      <w:r w:rsidR="00BB7EC8" w:rsidRPr="00BB7EC8">
        <w:rPr>
          <w:sz w:val="24"/>
          <w:szCs w:val="24"/>
        </w:rPr>
        <w:t xml:space="preserve"> </w:t>
      </w:r>
      <w:proofErr w:type="spellStart"/>
      <w:r w:rsidR="00BB7EC8" w:rsidRPr="00BB7EC8">
        <w:rPr>
          <w:sz w:val="24"/>
          <w:szCs w:val="24"/>
        </w:rPr>
        <w:t>Keval</w:t>
      </w:r>
      <w:proofErr w:type="spellEnd"/>
      <w:r w:rsidR="00BB7EC8" w:rsidRPr="00BB7EC8">
        <w:rPr>
          <w:sz w:val="24"/>
          <w:szCs w:val="24"/>
        </w:rPr>
        <w:t>, 2016</w:t>
      </w:r>
      <w:r w:rsidR="00BB7EC8">
        <w:rPr>
          <w:sz w:val="24"/>
          <w:szCs w:val="24"/>
        </w:rPr>
        <w:t xml:space="preserve">). </w:t>
      </w:r>
      <w:r w:rsidR="00761F17">
        <w:rPr>
          <w:sz w:val="24"/>
          <w:szCs w:val="24"/>
        </w:rPr>
        <w:t>The use of holistic interventions that focus on a range of needs of the individual and support within the community has been deemed to hold promising</w:t>
      </w:r>
      <w:r w:rsidR="00AE6FA8">
        <w:rPr>
          <w:sz w:val="24"/>
          <w:szCs w:val="24"/>
        </w:rPr>
        <w:t xml:space="preserve"> results</w:t>
      </w:r>
      <w:r w:rsidR="00761F17">
        <w:rPr>
          <w:sz w:val="24"/>
          <w:szCs w:val="24"/>
        </w:rPr>
        <w:t xml:space="preserve"> (</w:t>
      </w:r>
      <w:r w:rsidR="004E626F" w:rsidRPr="004E626F">
        <w:rPr>
          <w:sz w:val="24"/>
          <w:szCs w:val="24"/>
        </w:rPr>
        <w:t>Levy</w:t>
      </w:r>
      <w:r w:rsidR="004E626F">
        <w:rPr>
          <w:sz w:val="24"/>
          <w:szCs w:val="24"/>
        </w:rPr>
        <w:t xml:space="preserve"> </w:t>
      </w:r>
      <w:r w:rsidR="004E626F" w:rsidRPr="004E626F">
        <w:rPr>
          <w:sz w:val="24"/>
          <w:szCs w:val="24"/>
        </w:rPr>
        <w:t>et al.</w:t>
      </w:r>
      <w:r w:rsidR="004E626F">
        <w:rPr>
          <w:sz w:val="24"/>
          <w:szCs w:val="24"/>
        </w:rPr>
        <w:t xml:space="preserve">, </w:t>
      </w:r>
      <w:r w:rsidR="004E626F" w:rsidRPr="004E626F">
        <w:rPr>
          <w:sz w:val="24"/>
          <w:szCs w:val="24"/>
        </w:rPr>
        <w:t>2014</w:t>
      </w:r>
      <w:r w:rsidR="00761F17">
        <w:rPr>
          <w:sz w:val="24"/>
          <w:szCs w:val="24"/>
        </w:rPr>
        <w:t xml:space="preserve">). Specifically, the use of interpersonal skills training, counselling and behavioural based programmes reduced re-offending by 40% </w:t>
      </w:r>
      <w:r w:rsidR="004E626F">
        <w:rPr>
          <w:sz w:val="24"/>
          <w:szCs w:val="24"/>
        </w:rPr>
        <w:t>(</w:t>
      </w:r>
      <w:r w:rsidR="004E626F" w:rsidRPr="004E626F">
        <w:rPr>
          <w:sz w:val="24"/>
          <w:szCs w:val="24"/>
        </w:rPr>
        <w:t>Levy</w:t>
      </w:r>
      <w:r w:rsidR="004E626F">
        <w:rPr>
          <w:sz w:val="24"/>
          <w:szCs w:val="24"/>
        </w:rPr>
        <w:t xml:space="preserve"> </w:t>
      </w:r>
      <w:r w:rsidR="004E626F" w:rsidRPr="004E626F">
        <w:rPr>
          <w:sz w:val="24"/>
          <w:szCs w:val="24"/>
        </w:rPr>
        <w:t>et al.</w:t>
      </w:r>
      <w:r w:rsidR="004E626F">
        <w:rPr>
          <w:sz w:val="24"/>
          <w:szCs w:val="24"/>
        </w:rPr>
        <w:t xml:space="preserve">, </w:t>
      </w:r>
      <w:r w:rsidR="004E626F" w:rsidRPr="004E626F">
        <w:rPr>
          <w:sz w:val="24"/>
          <w:szCs w:val="24"/>
        </w:rPr>
        <w:t>2014</w:t>
      </w:r>
      <w:r w:rsidR="004E626F">
        <w:rPr>
          <w:sz w:val="24"/>
          <w:szCs w:val="24"/>
        </w:rPr>
        <w:t xml:space="preserve">). </w:t>
      </w:r>
      <w:r w:rsidR="00A438CC">
        <w:rPr>
          <w:sz w:val="24"/>
          <w:szCs w:val="24"/>
        </w:rPr>
        <w:t xml:space="preserve">However, the effectiveness of </w:t>
      </w:r>
      <w:r w:rsidR="00A438CC">
        <w:rPr>
          <w:sz w:val="24"/>
          <w:szCs w:val="24"/>
        </w:rPr>
        <w:lastRenderedPageBreak/>
        <w:t xml:space="preserve">these programmes is often based on the motivation to alter behaviour and </w:t>
      </w:r>
      <w:r w:rsidR="00AE6FA8">
        <w:rPr>
          <w:sz w:val="24"/>
          <w:szCs w:val="24"/>
        </w:rPr>
        <w:t>their</w:t>
      </w:r>
      <w:r w:rsidR="00A438CC">
        <w:rPr>
          <w:sz w:val="24"/>
          <w:szCs w:val="24"/>
        </w:rPr>
        <w:t xml:space="preserve"> optimism for the future. There is also support for the use of family-based interventions for youths, as poor parenting skills are associated with re-offending, these interventions are often considered </w:t>
      </w:r>
      <w:r w:rsidR="004E626F">
        <w:rPr>
          <w:sz w:val="24"/>
          <w:szCs w:val="24"/>
        </w:rPr>
        <w:t>(</w:t>
      </w:r>
      <w:r w:rsidR="004E626F" w:rsidRPr="004E626F">
        <w:rPr>
          <w:sz w:val="24"/>
          <w:szCs w:val="24"/>
        </w:rPr>
        <w:t>Levy</w:t>
      </w:r>
      <w:r w:rsidR="004E626F">
        <w:rPr>
          <w:sz w:val="24"/>
          <w:szCs w:val="24"/>
        </w:rPr>
        <w:t xml:space="preserve"> </w:t>
      </w:r>
      <w:r w:rsidR="004E626F" w:rsidRPr="004E626F">
        <w:rPr>
          <w:sz w:val="24"/>
          <w:szCs w:val="24"/>
        </w:rPr>
        <w:t>et al.</w:t>
      </w:r>
      <w:r w:rsidR="004E626F">
        <w:rPr>
          <w:sz w:val="24"/>
          <w:szCs w:val="24"/>
        </w:rPr>
        <w:t xml:space="preserve">, </w:t>
      </w:r>
      <w:r w:rsidR="004E626F" w:rsidRPr="004E626F">
        <w:rPr>
          <w:sz w:val="24"/>
          <w:szCs w:val="24"/>
        </w:rPr>
        <w:t>2014</w:t>
      </w:r>
      <w:r w:rsidR="004E626F">
        <w:rPr>
          <w:sz w:val="24"/>
          <w:szCs w:val="24"/>
        </w:rPr>
        <w:t xml:space="preserve">). </w:t>
      </w:r>
      <w:r w:rsidR="00A438CC">
        <w:rPr>
          <w:sz w:val="24"/>
          <w:szCs w:val="24"/>
        </w:rPr>
        <w:t xml:space="preserve">Parenting programmes have found a small yet statistically significant outcomes in systematic reviews </w:t>
      </w:r>
      <w:r w:rsidR="004E626F">
        <w:rPr>
          <w:sz w:val="24"/>
          <w:szCs w:val="24"/>
        </w:rPr>
        <w:t>(</w:t>
      </w:r>
      <w:r w:rsidR="004E626F" w:rsidRPr="004E626F">
        <w:rPr>
          <w:sz w:val="24"/>
          <w:szCs w:val="24"/>
        </w:rPr>
        <w:t>Levy</w:t>
      </w:r>
      <w:r w:rsidR="004E626F">
        <w:rPr>
          <w:sz w:val="24"/>
          <w:szCs w:val="24"/>
        </w:rPr>
        <w:t xml:space="preserve"> </w:t>
      </w:r>
      <w:r w:rsidR="004E626F" w:rsidRPr="004E626F">
        <w:rPr>
          <w:sz w:val="24"/>
          <w:szCs w:val="24"/>
        </w:rPr>
        <w:t>et al.</w:t>
      </w:r>
      <w:r w:rsidR="004E626F">
        <w:rPr>
          <w:sz w:val="24"/>
          <w:szCs w:val="24"/>
        </w:rPr>
        <w:t xml:space="preserve">, </w:t>
      </w:r>
      <w:r w:rsidR="004E626F" w:rsidRPr="004E626F">
        <w:rPr>
          <w:sz w:val="24"/>
          <w:szCs w:val="24"/>
        </w:rPr>
        <w:t>2014</w:t>
      </w:r>
      <w:r w:rsidR="004E626F">
        <w:rPr>
          <w:sz w:val="24"/>
          <w:szCs w:val="24"/>
        </w:rPr>
        <w:t xml:space="preserve">). </w:t>
      </w:r>
      <w:proofErr w:type="gramStart"/>
      <w:r w:rsidR="00A438CC">
        <w:rPr>
          <w:sz w:val="24"/>
          <w:szCs w:val="24"/>
        </w:rPr>
        <w:t>Similarly</w:t>
      </w:r>
      <w:proofErr w:type="gramEnd"/>
      <w:r w:rsidR="00A438CC">
        <w:rPr>
          <w:sz w:val="24"/>
          <w:szCs w:val="24"/>
        </w:rPr>
        <w:t xml:space="preserve"> to the support of victims</w:t>
      </w:r>
      <w:r w:rsidR="00AE6FA8">
        <w:rPr>
          <w:sz w:val="24"/>
          <w:szCs w:val="24"/>
        </w:rPr>
        <w:t>, the most effective interventions work on a multi-agency approach involving the subject, family, education and social services (</w:t>
      </w:r>
      <w:proofErr w:type="spellStart"/>
      <w:r w:rsidR="00AE6FA8">
        <w:rPr>
          <w:sz w:val="24"/>
          <w:szCs w:val="24"/>
        </w:rPr>
        <w:t>Petrosino</w:t>
      </w:r>
      <w:proofErr w:type="spellEnd"/>
      <w:r w:rsidR="00AE6FA8">
        <w:rPr>
          <w:sz w:val="24"/>
          <w:szCs w:val="24"/>
        </w:rPr>
        <w:t xml:space="preserve">, </w:t>
      </w:r>
      <w:proofErr w:type="spellStart"/>
      <w:r w:rsidR="00AE6FA8">
        <w:rPr>
          <w:sz w:val="24"/>
          <w:szCs w:val="24"/>
        </w:rPr>
        <w:t>Derzon</w:t>
      </w:r>
      <w:proofErr w:type="spellEnd"/>
      <w:r w:rsidR="00AE6FA8">
        <w:rPr>
          <w:sz w:val="24"/>
          <w:szCs w:val="24"/>
        </w:rPr>
        <w:t xml:space="preserve"> and </w:t>
      </w:r>
      <w:proofErr w:type="spellStart"/>
      <w:r w:rsidR="00AE6FA8">
        <w:rPr>
          <w:sz w:val="24"/>
          <w:szCs w:val="24"/>
        </w:rPr>
        <w:t>Lavenberg</w:t>
      </w:r>
      <w:proofErr w:type="spellEnd"/>
      <w:r w:rsidR="00AE6FA8">
        <w:rPr>
          <w:sz w:val="24"/>
          <w:szCs w:val="24"/>
        </w:rPr>
        <w:t>, 2009).</w:t>
      </w:r>
      <w:r w:rsidR="00A438CC">
        <w:rPr>
          <w:sz w:val="24"/>
          <w:szCs w:val="24"/>
        </w:rPr>
        <w:t xml:space="preserve"> </w:t>
      </w:r>
      <w:r w:rsidR="0031442A">
        <w:rPr>
          <w:sz w:val="24"/>
          <w:szCs w:val="24"/>
        </w:rPr>
        <w:t xml:space="preserve">It is notable that due to the person-centred and individualistic approach being the most effective, there is no single intervention that could be recommended to prevent re-offending in youths. </w:t>
      </w:r>
    </w:p>
    <w:p w14:paraId="5A14BEB8" w14:textId="10D7CF80" w:rsidR="5B843AF0" w:rsidRDefault="00983346" w:rsidP="00D80A55">
      <w:pPr>
        <w:spacing w:line="480" w:lineRule="auto"/>
        <w:ind w:right="237" w:firstLine="360"/>
        <w:rPr>
          <w:sz w:val="24"/>
          <w:szCs w:val="24"/>
        </w:rPr>
      </w:pPr>
      <w:r>
        <w:rPr>
          <w:sz w:val="24"/>
          <w:szCs w:val="24"/>
        </w:rPr>
        <w:t>There are interventions that can be implemented away from holistic approaches to attempt to prevent re-offending that lie within the court system process. Civil Injunctions can be applied for to court for anti-social behaviour offenders (</w:t>
      </w:r>
      <w:r w:rsidR="006C1086">
        <w:rPr>
          <w:sz w:val="24"/>
          <w:szCs w:val="24"/>
        </w:rPr>
        <w:t>Youth Justice Board for England and Wales, 2015</w:t>
      </w:r>
      <w:r>
        <w:rPr>
          <w:sz w:val="24"/>
          <w:szCs w:val="24"/>
        </w:rPr>
        <w:t xml:space="preserve">). If the court </w:t>
      </w:r>
      <w:r w:rsidR="006C1086">
        <w:rPr>
          <w:sz w:val="24"/>
          <w:szCs w:val="24"/>
        </w:rPr>
        <w:t>agrees</w:t>
      </w:r>
      <w:r>
        <w:rPr>
          <w:sz w:val="24"/>
          <w:szCs w:val="24"/>
        </w:rPr>
        <w:t xml:space="preserve"> that the behaviours of the person amount to anti-social behaviour, the injunction can be granted to prevent such behaviour</w:t>
      </w:r>
      <w:r w:rsidR="005C7645">
        <w:rPr>
          <w:sz w:val="24"/>
          <w:szCs w:val="24"/>
        </w:rPr>
        <w:t xml:space="preserve"> that focuses on prohibitions of certain behaviours, requirements of the person and participate</w:t>
      </w:r>
      <w:r w:rsidR="006C1086">
        <w:rPr>
          <w:sz w:val="24"/>
          <w:szCs w:val="24"/>
        </w:rPr>
        <w:t xml:space="preserve"> in</w:t>
      </w:r>
      <w:r w:rsidR="005C7645">
        <w:rPr>
          <w:sz w:val="24"/>
          <w:szCs w:val="24"/>
        </w:rPr>
        <w:t xml:space="preserve"> </w:t>
      </w:r>
      <w:r w:rsidR="006C1086">
        <w:rPr>
          <w:sz w:val="24"/>
          <w:szCs w:val="24"/>
        </w:rPr>
        <w:t>activities</w:t>
      </w:r>
      <w:r w:rsidR="005C7645">
        <w:rPr>
          <w:sz w:val="24"/>
          <w:szCs w:val="24"/>
        </w:rPr>
        <w:t xml:space="preserve"> to address their behaviour </w:t>
      </w:r>
      <w:r w:rsidR="006C1086">
        <w:rPr>
          <w:sz w:val="24"/>
          <w:szCs w:val="24"/>
        </w:rPr>
        <w:t xml:space="preserve">(Youth Justice Board for England and Wales, 2015). </w:t>
      </w:r>
      <w:r w:rsidR="005C7645">
        <w:rPr>
          <w:sz w:val="24"/>
          <w:szCs w:val="24"/>
        </w:rPr>
        <w:t>Failure to adhere to the injunction will result in sanctions. In relation to youths under 18 years, there can be curfew restrictions and activity requirements</w:t>
      </w:r>
      <w:r w:rsidR="006C1086">
        <w:rPr>
          <w:sz w:val="24"/>
          <w:szCs w:val="24"/>
        </w:rPr>
        <w:t xml:space="preserve"> </w:t>
      </w:r>
      <w:r w:rsidR="006C1086">
        <w:rPr>
          <w:sz w:val="24"/>
          <w:szCs w:val="24"/>
        </w:rPr>
        <w:t>(Youth Justice Board for England and Wales, 2015).</w:t>
      </w:r>
      <w:r w:rsidR="00124F52">
        <w:rPr>
          <w:sz w:val="24"/>
          <w:szCs w:val="24"/>
        </w:rPr>
        <w:t xml:space="preserve"> A Civil Injunction can last up to 12 months and lessens the likelihood od re-offending due to the consequences attached to the injunction. Additionally, Civil Injunctions hold conditions or address behaviour, which has </w:t>
      </w:r>
      <w:r w:rsidR="00124F52">
        <w:rPr>
          <w:sz w:val="24"/>
          <w:szCs w:val="24"/>
        </w:rPr>
        <w:lastRenderedPageBreak/>
        <w:t>previously resulted in positive outcomes (</w:t>
      </w:r>
      <w:proofErr w:type="spellStart"/>
      <w:r w:rsidR="00124F52">
        <w:rPr>
          <w:sz w:val="24"/>
          <w:szCs w:val="24"/>
        </w:rPr>
        <w:t>Petrosino</w:t>
      </w:r>
      <w:proofErr w:type="spellEnd"/>
      <w:r w:rsidR="00124F52">
        <w:rPr>
          <w:sz w:val="24"/>
          <w:szCs w:val="24"/>
        </w:rPr>
        <w:t xml:space="preserve">, </w:t>
      </w:r>
      <w:proofErr w:type="spellStart"/>
      <w:r w:rsidR="00124F52">
        <w:rPr>
          <w:sz w:val="24"/>
          <w:szCs w:val="24"/>
        </w:rPr>
        <w:t>Derzon</w:t>
      </w:r>
      <w:proofErr w:type="spellEnd"/>
      <w:r w:rsidR="00124F52">
        <w:rPr>
          <w:sz w:val="24"/>
          <w:szCs w:val="24"/>
        </w:rPr>
        <w:t xml:space="preserve"> and </w:t>
      </w:r>
      <w:proofErr w:type="spellStart"/>
      <w:r w:rsidR="00124F52">
        <w:rPr>
          <w:sz w:val="24"/>
          <w:szCs w:val="24"/>
        </w:rPr>
        <w:t>Lavenberg</w:t>
      </w:r>
      <w:proofErr w:type="spellEnd"/>
      <w:r w:rsidR="00124F52">
        <w:rPr>
          <w:sz w:val="24"/>
          <w:szCs w:val="24"/>
        </w:rPr>
        <w:t>, 2009).</w:t>
      </w:r>
    </w:p>
    <w:p w14:paraId="6049E014" w14:textId="067D5D98" w:rsidR="007413B9" w:rsidRPr="00D80A55" w:rsidRDefault="007413B9" w:rsidP="00D80A55">
      <w:pPr>
        <w:spacing w:line="480" w:lineRule="auto"/>
        <w:ind w:right="237" w:firstLine="360"/>
        <w:rPr>
          <w:sz w:val="24"/>
          <w:szCs w:val="24"/>
        </w:rPr>
      </w:pPr>
      <w:r>
        <w:rPr>
          <w:sz w:val="24"/>
          <w:szCs w:val="24"/>
        </w:rPr>
        <w:t>Words - 1928</w:t>
      </w:r>
    </w:p>
    <w:p w14:paraId="5DC2338E" w14:textId="77777777" w:rsidR="008654B5" w:rsidRDefault="008654B5" w:rsidP="5B843AF0">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503D36D5" w14:textId="77777777" w:rsidR="00960DF3" w:rsidRDefault="00960DF3" w:rsidP="5CE196A1">
      <w:pPr>
        <w:jc w:val="both"/>
      </w:pPr>
    </w:p>
    <w:p w14:paraId="1D2A8E7F" w14:textId="77777777" w:rsidR="00960DF3" w:rsidRDefault="00960DF3" w:rsidP="5CE196A1">
      <w:pPr>
        <w:jc w:val="both"/>
      </w:pPr>
    </w:p>
    <w:p w14:paraId="7255DB8B" w14:textId="77777777" w:rsidR="00960DF3" w:rsidRDefault="00960DF3" w:rsidP="5CE196A1">
      <w:pPr>
        <w:jc w:val="both"/>
      </w:pPr>
    </w:p>
    <w:p w14:paraId="47CBACEC" w14:textId="72ADC5F0" w:rsidR="2531DC7A" w:rsidRPr="00796A02" w:rsidRDefault="2531DC7A" w:rsidP="00796A0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lastRenderedPageBreak/>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687F76">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1147F59B" w14:textId="77777777" w:rsidR="00310D42" w:rsidRDefault="00310D42" w:rsidP="5CE196A1">
      <w:pPr>
        <w:ind w:right="237"/>
        <w:jc w:val="both"/>
        <w:rPr>
          <w:b/>
          <w:bCs/>
          <w:sz w:val="24"/>
          <w:szCs w:val="24"/>
        </w:rPr>
      </w:pPr>
    </w:p>
    <w:p w14:paraId="52F3F06A" w14:textId="3F45D6F0" w:rsidR="00FF0CCC" w:rsidRPr="00E676F7" w:rsidRDefault="00FF0CCC" w:rsidP="5CE196A1">
      <w:pPr>
        <w:ind w:right="237"/>
        <w:jc w:val="both"/>
        <w:rPr>
          <w:b/>
          <w:bCs/>
          <w:sz w:val="24"/>
          <w:szCs w:val="24"/>
        </w:rPr>
      </w:pPr>
    </w:p>
    <w:p w14:paraId="1E05796E" w14:textId="7D72F430" w:rsidR="005C76DE" w:rsidRDefault="00FF0CCC" w:rsidP="007E7C73">
      <w:pPr>
        <w:spacing w:line="480" w:lineRule="auto"/>
        <w:ind w:right="237" w:firstLine="720"/>
        <w:jc w:val="both"/>
        <w:rPr>
          <w:sz w:val="24"/>
          <w:szCs w:val="24"/>
        </w:rPr>
      </w:pPr>
      <w:r>
        <w:rPr>
          <w:sz w:val="24"/>
          <w:szCs w:val="24"/>
        </w:rPr>
        <w:t xml:space="preserve">This essay will critically evaluate a domestic incident </w:t>
      </w:r>
      <w:r w:rsidR="007D2087">
        <w:rPr>
          <w:sz w:val="24"/>
          <w:szCs w:val="24"/>
        </w:rPr>
        <w:t>that I have attended</w:t>
      </w:r>
      <w:r w:rsidR="0051205F">
        <w:rPr>
          <w:sz w:val="24"/>
          <w:szCs w:val="24"/>
        </w:rPr>
        <w:t xml:space="preserve">, </w:t>
      </w:r>
      <w:r w:rsidR="007D2087">
        <w:rPr>
          <w:sz w:val="24"/>
          <w:szCs w:val="24"/>
        </w:rPr>
        <w:t xml:space="preserve">and strategies used for effective policing. </w:t>
      </w:r>
      <w:r w:rsidR="007E7C73">
        <w:rPr>
          <w:sz w:val="24"/>
          <w:szCs w:val="24"/>
        </w:rPr>
        <w:t>I will also discuss challenges faced in domestic incidents based on the incident I have attended.</w:t>
      </w:r>
    </w:p>
    <w:p w14:paraId="08910FB0" w14:textId="77777777" w:rsidR="00946455" w:rsidRPr="00E676F7" w:rsidRDefault="00946455" w:rsidP="000F2114">
      <w:pPr>
        <w:spacing w:line="480" w:lineRule="auto"/>
        <w:ind w:right="237"/>
        <w:jc w:val="both"/>
        <w:rPr>
          <w:sz w:val="24"/>
          <w:szCs w:val="24"/>
        </w:rPr>
      </w:pPr>
    </w:p>
    <w:p w14:paraId="4429F7DB" w14:textId="5591B67A" w:rsidR="000579E0" w:rsidRDefault="00D4260B" w:rsidP="000F2114">
      <w:pPr>
        <w:spacing w:line="480" w:lineRule="auto"/>
        <w:ind w:right="237" w:firstLine="720"/>
        <w:jc w:val="both"/>
        <w:rPr>
          <w:color w:val="000000" w:themeColor="text1"/>
          <w:sz w:val="24"/>
          <w:szCs w:val="24"/>
        </w:rPr>
      </w:pPr>
      <w:r>
        <w:rPr>
          <w:color w:val="000000" w:themeColor="text1"/>
          <w:sz w:val="24"/>
          <w:szCs w:val="24"/>
        </w:rPr>
        <w:t>The incident has occurred from a</w:t>
      </w:r>
      <w:r w:rsidR="00167103">
        <w:rPr>
          <w:color w:val="000000" w:themeColor="text1"/>
          <w:sz w:val="24"/>
          <w:szCs w:val="24"/>
        </w:rPr>
        <w:t xml:space="preserve">n </w:t>
      </w:r>
      <w:r>
        <w:rPr>
          <w:color w:val="000000" w:themeColor="text1"/>
          <w:sz w:val="24"/>
          <w:szCs w:val="24"/>
        </w:rPr>
        <w:t>emergency call that requested units to attend to a</w:t>
      </w:r>
      <w:r w:rsidR="00896A70">
        <w:rPr>
          <w:color w:val="000000" w:themeColor="text1"/>
          <w:sz w:val="24"/>
          <w:szCs w:val="24"/>
        </w:rPr>
        <w:t xml:space="preserve">n </w:t>
      </w:r>
      <w:r>
        <w:rPr>
          <w:color w:val="000000" w:themeColor="text1"/>
          <w:sz w:val="24"/>
          <w:szCs w:val="24"/>
        </w:rPr>
        <w:t xml:space="preserve">address. The control room had passed that a female had reported that her partner has been become violent with her. The details of the report were unclear as the call hander has described a language barrier on the phone call. Due to the nature of the incident being domestic, it was graded as a G1 and we have attended to the address of the reported incident. </w:t>
      </w:r>
    </w:p>
    <w:p w14:paraId="6FB7CE84" w14:textId="77777777" w:rsidR="000C581C" w:rsidRDefault="000C581C" w:rsidP="007E7C73">
      <w:pPr>
        <w:spacing w:line="480" w:lineRule="auto"/>
        <w:ind w:right="237"/>
        <w:jc w:val="both"/>
        <w:rPr>
          <w:color w:val="000000" w:themeColor="text1"/>
          <w:sz w:val="24"/>
          <w:szCs w:val="24"/>
        </w:rPr>
      </w:pPr>
    </w:p>
    <w:p w14:paraId="0A8012F2" w14:textId="02ABBC95" w:rsidR="000579E0" w:rsidRDefault="000579E0" w:rsidP="000F2114">
      <w:pPr>
        <w:spacing w:line="480" w:lineRule="auto"/>
        <w:ind w:right="237" w:firstLine="720"/>
        <w:jc w:val="both"/>
        <w:rPr>
          <w:color w:val="000000" w:themeColor="text1"/>
          <w:sz w:val="24"/>
          <w:szCs w:val="24"/>
        </w:rPr>
      </w:pPr>
      <w:r>
        <w:rPr>
          <w:color w:val="000000" w:themeColor="text1"/>
          <w:sz w:val="24"/>
          <w:szCs w:val="24"/>
        </w:rPr>
        <w:t xml:space="preserve">While approaching this call we were advised of warning markers for each person that has been identified as being involved. The female who made the call has provided her details and </w:t>
      </w:r>
      <w:r w:rsidRPr="00167103">
        <w:rPr>
          <w:color w:val="000000" w:themeColor="text1"/>
          <w:sz w:val="24"/>
          <w:szCs w:val="24"/>
        </w:rPr>
        <w:t>background checks on police computer systems</w:t>
      </w:r>
      <w:r>
        <w:rPr>
          <w:color w:val="000000" w:themeColor="text1"/>
          <w:sz w:val="24"/>
          <w:szCs w:val="24"/>
        </w:rPr>
        <w:t xml:space="preserve"> have been conducted. These checks are vital to police to have a better understanding of how to approach certain individuals and certain circumstances</w:t>
      </w:r>
      <w:r w:rsidR="000F0B8E">
        <w:rPr>
          <w:color w:val="000000" w:themeColor="text1"/>
          <w:sz w:val="24"/>
          <w:szCs w:val="24"/>
        </w:rPr>
        <w:t xml:space="preserve">. </w:t>
      </w:r>
      <w:r w:rsidR="00022DF3">
        <w:rPr>
          <w:color w:val="000000" w:themeColor="text1"/>
          <w:sz w:val="24"/>
          <w:szCs w:val="24"/>
        </w:rPr>
        <w:t xml:space="preserve">On this occasion, it became apparent that both parties involved had warning markers for violence. With this information, we can more effectively approach the situation with caution </w:t>
      </w:r>
      <w:r w:rsidR="00022DF3">
        <w:rPr>
          <w:color w:val="000000" w:themeColor="text1"/>
          <w:sz w:val="24"/>
          <w:szCs w:val="24"/>
        </w:rPr>
        <w:lastRenderedPageBreak/>
        <w:t xml:space="preserve">and use of conflict management. </w:t>
      </w:r>
      <w:r w:rsidR="000F0B8E">
        <w:rPr>
          <w:color w:val="000000" w:themeColor="text1"/>
          <w:sz w:val="24"/>
          <w:szCs w:val="24"/>
        </w:rPr>
        <w:t>This is a common strategy used by police for almost every incident that allows officers to build a larger picture of the persons, address and incident</w:t>
      </w:r>
      <w:r w:rsidR="00AC425B">
        <w:rPr>
          <w:color w:val="000000" w:themeColor="text1"/>
          <w:sz w:val="24"/>
          <w:szCs w:val="24"/>
        </w:rPr>
        <w:t xml:space="preserve">. Although this initial strategy for risk assessing is vital, maintaining a dynamic risk assessment throughout the incident is essential in a fast paced and changing environment. </w:t>
      </w:r>
    </w:p>
    <w:p w14:paraId="670C3846" w14:textId="5AAE43E0" w:rsidR="000F0B8E" w:rsidRDefault="00022DF3" w:rsidP="00946455">
      <w:pPr>
        <w:spacing w:line="480" w:lineRule="auto"/>
        <w:ind w:right="237" w:firstLine="720"/>
        <w:jc w:val="both"/>
        <w:rPr>
          <w:color w:val="000000" w:themeColor="text1"/>
          <w:sz w:val="24"/>
          <w:szCs w:val="24"/>
        </w:rPr>
      </w:pPr>
      <w:r>
        <w:rPr>
          <w:color w:val="000000" w:themeColor="text1"/>
          <w:sz w:val="24"/>
          <w:szCs w:val="24"/>
        </w:rPr>
        <w:t>South Wales Police policy in domestic situations states that</w:t>
      </w:r>
      <w:r w:rsidR="000F2114">
        <w:rPr>
          <w:color w:val="000000" w:themeColor="text1"/>
          <w:sz w:val="24"/>
          <w:szCs w:val="24"/>
        </w:rPr>
        <w:t xml:space="preserve"> </w:t>
      </w:r>
      <w:r>
        <w:rPr>
          <w:color w:val="000000" w:themeColor="text1"/>
          <w:sz w:val="24"/>
          <w:szCs w:val="24"/>
        </w:rPr>
        <w:t>the persons are to be separated to establish the circumstances separately</w:t>
      </w:r>
      <w:r w:rsidR="000F0B8E">
        <w:rPr>
          <w:color w:val="000000" w:themeColor="text1"/>
          <w:sz w:val="24"/>
          <w:szCs w:val="24"/>
        </w:rPr>
        <w:t xml:space="preserve"> </w:t>
      </w:r>
      <w:r w:rsidR="000F0B8E" w:rsidRPr="00796A02">
        <w:rPr>
          <w:color w:val="000000" w:themeColor="text1"/>
          <w:sz w:val="24"/>
          <w:szCs w:val="24"/>
        </w:rPr>
        <w:t>(</w:t>
      </w:r>
      <w:r w:rsidR="000F0B8E" w:rsidRPr="00796A02">
        <w:rPr>
          <w:sz w:val="24"/>
          <w:szCs w:val="24"/>
        </w:rPr>
        <w:t xml:space="preserve">College </w:t>
      </w:r>
      <w:proofErr w:type="gramStart"/>
      <w:r w:rsidR="000F0B8E" w:rsidRPr="00796A02">
        <w:rPr>
          <w:sz w:val="24"/>
          <w:szCs w:val="24"/>
        </w:rPr>
        <w:t>Of</w:t>
      </w:r>
      <w:proofErr w:type="gramEnd"/>
      <w:r w:rsidR="000F0B8E" w:rsidRPr="00796A02">
        <w:rPr>
          <w:sz w:val="24"/>
          <w:szCs w:val="24"/>
        </w:rPr>
        <w:t xml:space="preserve"> Policing, 2022)</w:t>
      </w:r>
      <w:r w:rsidRPr="00796A02">
        <w:rPr>
          <w:color w:val="000000" w:themeColor="text1"/>
          <w:sz w:val="24"/>
          <w:szCs w:val="24"/>
        </w:rPr>
        <w:t>.</w:t>
      </w:r>
      <w:r>
        <w:rPr>
          <w:color w:val="000000" w:themeColor="text1"/>
          <w:sz w:val="24"/>
          <w:szCs w:val="24"/>
        </w:rPr>
        <w:t xml:space="preserve"> </w:t>
      </w:r>
      <w:r w:rsidRPr="00167103">
        <w:rPr>
          <w:color w:val="000000" w:themeColor="text1"/>
          <w:sz w:val="24"/>
          <w:szCs w:val="24"/>
        </w:rPr>
        <w:t xml:space="preserve">This is </w:t>
      </w:r>
      <w:r w:rsidR="000F2114" w:rsidRPr="00167103">
        <w:rPr>
          <w:color w:val="000000" w:themeColor="text1"/>
          <w:sz w:val="24"/>
          <w:szCs w:val="24"/>
        </w:rPr>
        <w:t>firstly to prioritise safety of all those involved and to diffuse the situation</w:t>
      </w:r>
      <w:r w:rsidR="000F2114">
        <w:rPr>
          <w:color w:val="000000" w:themeColor="text1"/>
          <w:sz w:val="24"/>
          <w:szCs w:val="24"/>
        </w:rPr>
        <w:t>. This allows the victim to feel safer</w:t>
      </w:r>
      <w:r w:rsidR="000F0B8E">
        <w:rPr>
          <w:color w:val="000000" w:themeColor="text1"/>
          <w:sz w:val="24"/>
          <w:szCs w:val="24"/>
        </w:rPr>
        <w:t xml:space="preserve"> and create the space for police to </w:t>
      </w:r>
      <w:r w:rsidR="0051205F">
        <w:rPr>
          <w:color w:val="000000" w:themeColor="text1"/>
          <w:sz w:val="24"/>
          <w:szCs w:val="24"/>
        </w:rPr>
        <w:t>act</w:t>
      </w:r>
      <w:r w:rsidR="000F0B8E">
        <w:rPr>
          <w:color w:val="000000" w:themeColor="text1"/>
          <w:sz w:val="24"/>
          <w:szCs w:val="24"/>
        </w:rPr>
        <w:t>, giving them the opportunity to truthfully talk about the events that have occurred away from their possible abuser. This strategy has been developed to effectively establish the circumstances that have occurred for positive action to take place against the correct person. It allows for officers to obtain information about the current incident and the wider context of the relationship.</w:t>
      </w:r>
    </w:p>
    <w:p w14:paraId="48FF8286" w14:textId="5532CB1B" w:rsidR="00022DF3" w:rsidRDefault="00D4260B" w:rsidP="000F2114">
      <w:pPr>
        <w:spacing w:line="480" w:lineRule="auto"/>
        <w:ind w:right="237" w:firstLine="720"/>
        <w:jc w:val="both"/>
        <w:rPr>
          <w:color w:val="000000" w:themeColor="text1"/>
          <w:sz w:val="24"/>
          <w:szCs w:val="24"/>
        </w:rPr>
      </w:pPr>
      <w:r>
        <w:rPr>
          <w:color w:val="000000" w:themeColor="text1"/>
          <w:sz w:val="24"/>
          <w:szCs w:val="24"/>
        </w:rPr>
        <w:t>Upon arriving at the address, we were greeted by a female who was clearly upset</w:t>
      </w:r>
      <w:r w:rsidR="00022DF3">
        <w:rPr>
          <w:color w:val="000000" w:themeColor="text1"/>
          <w:sz w:val="24"/>
          <w:szCs w:val="24"/>
        </w:rPr>
        <w:t xml:space="preserve"> and had heightened emotions after the incident</w:t>
      </w:r>
      <w:r>
        <w:rPr>
          <w:color w:val="000000" w:themeColor="text1"/>
          <w:sz w:val="24"/>
          <w:szCs w:val="24"/>
        </w:rPr>
        <w:t xml:space="preserve">. It became apparent very quickly that the female was unable to speak much English and required an Urdu </w:t>
      </w:r>
      <w:r w:rsidR="00896A70">
        <w:rPr>
          <w:color w:val="000000" w:themeColor="text1"/>
          <w:sz w:val="24"/>
          <w:szCs w:val="24"/>
        </w:rPr>
        <w:t xml:space="preserve">interpreter to communicate. </w:t>
      </w:r>
    </w:p>
    <w:p w14:paraId="13B773ED" w14:textId="27772FF5" w:rsidR="00022DF3" w:rsidRDefault="00896A70" w:rsidP="000F2114">
      <w:pPr>
        <w:spacing w:line="480" w:lineRule="auto"/>
        <w:ind w:right="237" w:firstLine="720"/>
        <w:jc w:val="both"/>
        <w:rPr>
          <w:color w:val="000000" w:themeColor="text1"/>
          <w:sz w:val="24"/>
          <w:szCs w:val="24"/>
        </w:rPr>
      </w:pPr>
      <w:r>
        <w:rPr>
          <w:color w:val="000000" w:themeColor="text1"/>
          <w:sz w:val="24"/>
          <w:szCs w:val="24"/>
        </w:rPr>
        <w:t>Myself</w:t>
      </w:r>
      <w:r w:rsidR="00633EAF">
        <w:rPr>
          <w:color w:val="000000" w:themeColor="text1"/>
          <w:sz w:val="24"/>
          <w:szCs w:val="24"/>
        </w:rPr>
        <w:t>,</w:t>
      </w:r>
      <w:r>
        <w:rPr>
          <w:color w:val="000000" w:themeColor="text1"/>
          <w:sz w:val="24"/>
          <w:szCs w:val="24"/>
        </w:rPr>
        <w:t xml:space="preserve"> and my colleague have </w:t>
      </w:r>
      <w:r w:rsidR="00022DF3">
        <w:rPr>
          <w:color w:val="000000" w:themeColor="text1"/>
          <w:sz w:val="24"/>
          <w:szCs w:val="24"/>
        </w:rPr>
        <w:t xml:space="preserve">entered </w:t>
      </w:r>
      <w:r>
        <w:rPr>
          <w:color w:val="000000" w:themeColor="text1"/>
          <w:sz w:val="24"/>
          <w:szCs w:val="24"/>
        </w:rPr>
        <w:t>the address where her partner was still present upstairs. My colleague has attended upstairs to speak to her partner when I took initial circumstances from the female downstairs</w:t>
      </w:r>
      <w:r w:rsidR="00EB2984">
        <w:rPr>
          <w:color w:val="000000" w:themeColor="text1"/>
          <w:sz w:val="24"/>
          <w:szCs w:val="24"/>
        </w:rPr>
        <w:t>.</w:t>
      </w:r>
    </w:p>
    <w:p w14:paraId="57E8BE1B" w14:textId="13F0DEC0" w:rsidR="00155CA6" w:rsidRDefault="00896A70" w:rsidP="00946455">
      <w:pPr>
        <w:spacing w:line="480" w:lineRule="auto"/>
        <w:ind w:right="237" w:firstLine="720"/>
        <w:jc w:val="both"/>
        <w:rPr>
          <w:sz w:val="24"/>
          <w:szCs w:val="24"/>
        </w:rPr>
      </w:pPr>
      <w:r>
        <w:rPr>
          <w:color w:val="000000" w:themeColor="text1"/>
          <w:sz w:val="24"/>
          <w:szCs w:val="24"/>
        </w:rPr>
        <w:t xml:space="preserve">As there was a language barrier between myself and the female, </w:t>
      </w:r>
      <w:r w:rsidRPr="000C581C">
        <w:rPr>
          <w:color w:val="000000" w:themeColor="text1"/>
          <w:sz w:val="24"/>
          <w:szCs w:val="24"/>
        </w:rPr>
        <w:t>I have quickly contacted our language line</w:t>
      </w:r>
      <w:r>
        <w:rPr>
          <w:color w:val="000000" w:themeColor="text1"/>
          <w:sz w:val="24"/>
          <w:szCs w:val="24"/>
        </w:rPr>
        <w:t xml:space="preserve"> service to effectively communicate with her.</w:t>
      </w:r>
      <w:r w:rsidR="00711FAE">
        <w:rPr>
          <w:color w:val="000000" w:themeColor="text1"/>
          <w:sz w:val="24"/>
          <w:szCs w:val="24"/>
        </w:rPr>
        <w:t xml:space="preserve"> Due to the risk assessment strategy that advised us of violent markers, I began actively listening to obtain understanding from her verbal communication, which </w:t>
      </w:r>
      <w:r w:rsidR="00711FAE">
        <w:rPr>
          <w:color w:val="000000" w:themeColor="text1"/>
          <w:sz w:val="24"/>
          <w:szCs w:val="24"/>
        </w:rPr>
        <w:lastRenderedPageBreak/>
        <w:t xml:space="preserve">aids in conflict management </w:t>
      </w:r>
      <w:r w:rsidR="00155CA6" w:rsidRPr="00796A02">
        <w:rPr>
          <w:sz w:val="24"/>
          <w:szCs w:val="24"/>
        </w:rPr>
        <w:t>(ILA, 2012).</w:t>
      </w:r>
      <w:r w:rsidR="005F0BA4">
        <w:rPr>
          <w:sz w:val="24"/>
          <w:szCs w:val="24"/>
        </w:rPr>
        <w:t xml:space="preserve"> </w:t>
      </w:r>
      <w:r w:rsidR="00EB2984">
        <w:rPr>
          <w:sz w:val="24"/>
          <w:szCs w:val="24"/>
        </w:rPr>
        <w:t xml:space="preserve">As she may also be a victim, I wanted to provide her with a voice to tell her side of the story to encourage comfort in any disclosure she wanted to make. </w:t>
      </w:r>
      <w:r w:rsidR="000579E0">
        <w:rPr>
          <w:sz w:val="24"/>
          <w:szCs w:val="24"/>
        </w:rPr>
        <w:t xml:space="preserve"> </w:t>
      </w:r>
      <w:r w:rsidR="000579E0" w:rsidRPr="007E7C73">
        <w:rPr>
          <w:sz w:val="24"/>
          <w:szCs w:val="24"/>
        </w:rPr>
        <w:t>The use of language line is an essential strategy for policing becaus</w:t>
      </w:r>
      <w:r w:rsidR="006E49AE">
        <w:rPr>
          <w:sz w:val="24"/>
          <w:szCs w:val="24"/>
        </w:rPr>
        <w:t>e it is vital that people can express themselves in their own language</w:t>
      </w:r>
      <w:r w:rsidR="00167103">
        <w:rPr>
          <w:sz w:val="24"/>
          <w:szCs w:val="24"/>
        </w:rPr>
        <w:t xml:space="preserve"> and also have a full understanding of what is happening and the decisions that are being made</w:t>
      </w:r>
      <w:r w:rsidR="006E49AE">
        <w:rPr>
          <w:sz w:val="24"/>
          <w:szCs w:val="24"/>
        </w:rPr>
        <w:t xml:space="preserve">. </w:t>
      </w:r>
    </w:p>
    <w:p w14:paraId="1BF98219" w14:textId="77777777" w:rsidR="00946455" w:rsidRDefault="00946455" w:rsidP="00946455">
      <w:pPr>
        <w:spacing w:line="480" w:lineRule="auto"/>
        <w:ind w:right="237" w:firstLine="720"/>
        <w:jc w:val="both"/>
        <w:rPr>
          <w:sz w:val="24"/>
          <w:szCs w:val="24"/>
        </w:rPr>
      </w:pPr>
    </w:p>
    <w:p w14:paraId="36FA409F" w14:textId="1C812A4F" w:rsidR="002F195C" w:rsidRDefault="00896A70" w:rsidP="000F2114">
      <w:pPr>
        <w:spacing w:line="480" w:lineRule="auto"/>
        <w:ind w:right="237" w:firstLine="720"/>
        <w:jc w:val="both"/>
        <w:rPr>
          <w:color w:val="000000" w:themeColor="text1"/>
          <w:sz w:val="24"/>
          <w:szCs w:val="24"/>
        </w:rPr>
      </w:pPr>
      <w:r>
        <w:rPr>
          <w:color w:val="000000" w:themeColor="text1"/>
          <w:sz w:val="24"/>
          <w:szCs w:val="24"/>
        </w:rPr>
        <w:t xml:space="preserve">She has disclosed to me that she </w:t>
      </w:r>
      <w:r w:rsidR="009C1FDD">
        <w:rPr>
          <w:color w:val="000000" w:themeColor="text1"/>
          <w:sz w:val="24"/>
          <w:szCs w:val="24"/>
        </w:rPr>
        <w:t xml:space="preserve">was </w:t>
      </w:r>
      <w:r>
        <w:rPr>
          <w:color w:val="000000" w:themeColor="text1"/>
          <w:sz w:val="24"/>
          <w:szCs w:val="24"/>
        </w:rPr>
        <w:t>pregnant with his child and an argument ha</w:t>
      </w:r>
      <w:r w:rsidR="00633EAF">
        <w:rPr>
          <w:color w:val="000000" w:themeColor="text1"/>
          <w:sz w:val="24"/>
          <w:szCs w:val="24"/>
        </w:rPr>
        <w:t xml:space="preserve">d occurred over him speaking to other women. She stated that it was a </w:t>
      </w:r>
      <w:r w:rsidR="00633EAF" w:rsidRPr="00993819">
        <w:rPr>
          <w:color w:val="000000" w:themeColor="text1"/>
          <w:sz w:val="24"/>
          <w:szCs w:val="24"/>
        </w:rPr>
        <w:t>verbal argument</w:t>
      </w:r>
      <w:r w:rsidR="00633EAF">
        <w:rPr>
          <w:color w:val="000000" w:themeColor="text1"/>
          <w:sz w:val="24"/>
          <w:szCs w:val="24"/>
        </w:rPr>
        <w:t xml:space="preserve"> only and had only contacted because she was worried the incident may escalate. </w:t>
      </w:r>
      <w:r w:rsidR="00022DF3">
        <w:rPr>
          <w:color w:val="000000" w:themeColor="text1"/>
          <w:sz w:val="24"/>
          <w:szCs w:val="24"/>
        </w:rPr>
        <w:t>It is not uncommon for persons to state that there has been a verbal argument only when it is clear a physical alteration has occurred.</w:t>
      </w:r>
      <w:r w:rsidR="0072762A">
        <w:rPr>
          <w:color w:val="000000" w:themeColor="text1"/>
          <w:sz w:val="24"/>
          <w:szCs w:val="24"/>
        </w:rPr>
        <w:t xml:space="preserve"> This adds to the challenge of dealing with domestic related incidents</w:t>
      </w:r>
      <w:r w:rsidR="006E49AE">
        <w:rPr>
          <w:color w:val="000000" w:themeColor="text1"/>
          <w:sz w:val="24"/>
          <w:szCs w:val="24"/>
        </w:rPr>
        <w:t xml:space="preserve"> as officers can only act upon a </w:t>
      </w:r>
      <w:r w:rsidR="00167103">
        <w:rPr>
          <w:color w:val="000000" w:themeColor="text1"/>
          <w:sz w:val="24"/>
          <w:szCs w:val="24"/>
        </w:rPr>
        <w:t>very small amount of information. Thus, further investigations on scene need to be conducted.</w:t>
      </w:r>
      <w:r w:rsidR="006E49AE">
        <w:rPr>
          <w:color w:val="000000" w:themeColor="text1"/>
          <w:sz w:val="24"/>
          <w:szCs w:val="24"/>
        </w:rPr>
        <w:t xml:space="preserve"> </w:t>
      </w:r>
    </w:p>
    <w:p w14:paraId="0F7F6A72" w14:textId="77777777" w:rsidR="00022DF3" w:rsidRDefault="00022DF3" w:rsidP="000F2114">
      <w:pPr>
        <w:spacing w:line="480" w:lineRule="auto"/>
        <w:ind w:right="237" w:firstLine="720"/>
        <w:jc w:val="both"/>
        <w:rPr>
          <w:color w:val="000000" w:themeColor="text1"/>
          <w:sz w:val="24"/>
          <w:szCs w:val="24"/>
        </w:rPr>
      </w:pPr>
    </w:p>
    <w:p w14:paraId="4DD7A78D" w14:textId="1CAAE43B" w:rsidR="00EB5FB2" w:rsidRPr="00167103" w:rsidRDefault="00633EAF" w:rsidP="00681791">
      <w:pPr>
        <w:spacing w:line="480" w:lineRule="auto"/>
        <w:ind w:right="237" w:firstLine="720"/>
        <w:jc w:val="both"/>
        <w:rPr>
          <w:color w:val="000000" w:themeColor="text1"/>
          <w:sz w:val="24"/>
          <w:szCs w:val="24"/>
        </w:rPr>
      </w:pPr>
      <w:r>
        <w:rPr>
          <w:color w:val="000000" w:themeColor="text1"/>
          <w:sz w:val="24"/>
          <w:szCs w:val="24"/>
        </w:rPr>
        <w:t xml:space="preserve">My colleague had been conversing with her partner upstairs for a short while </w:t>
      </w:r>
      <w:r w:rsidR="00155CA6">
        <w:rPr>
          <w:color w:val="000000" w:themeColor="text1"/>
          <w:sz w:val="24"/>
          <w:szCs w:val="24"/>
        </w:rPr>
        <w:t>and</w:t>
      </w:r>
      <w:r>
        <w:rPr>
          <w:color w:val="000000" w:themeColor="text1"/>
          <w:sz w:val="24"/>
          <w:szCs w:val="24"/>
        </w:rPr>
        <w:t xml:space="preserve"> established that an Urdu interpreter would be needed for his disclosure of the incident. I have attended upstairs and used the Urdu interpreter that I had on the line to effectively communicate with the male also. </w:t>
      </w:r>
      <w:r w:rsidR="0072762A" w:rsidRPr="00167103">
        <w:rPr>
          <w:color w:val="000000" w:themeColor="text1"/>
          <w:sz w:val="24"/>
          <w:szCs w:val="24"/>
        </w:rPr>
        <w:t>Again, I have established myself as a trustworthy and caring individual to allow them to provide their account of the incident</w:t>
      </w:r>
      <w:r w:rsidR="006E49AE" w:rsidRPr="00167103">
        <w:rPr>
          <w:color w:val="000000" w:themeColor="text1"/>
          <w:sz w:val="24"/>
          <w:szCs w:val="24"/>
        </w:rPr>
        <w:t xml:space="preserve"> as they may also be a victim</w:t>
      </w:r>
      <w:r w:rsidR="0072762A" w:rsidRPr="00167103">
        <w:rPr>
          <w:color w:val="000000" w:themeColor="text1"/>
          <w:sz w:val="24"/>
          <w:szCs w:val="24"/>
        </w:rPr>
        <w:t>.</w:t>
      </w:r>
      <w:r w:rsidR="006E49AE">
        <w:rPr>
          <w:color w:val="000000" w:themeColor="text1"/>
          <w:sz w:val="24"/>
          <w:szCs w:val="24"/>
        </w:rPr>
        <w:t xml:space="preserve"> I have </w:t>
      </w:r>
      <w:r w:rsidR="006E49AE" w:rsidRPr="00167103">
        <w:rPr>
          <w:sz w:val="24"/>
          <w:szCs w:val="24"/>
        </w:rPr>
        <w:t>used</w:t>
      </w:r>
      <w:r w:rsidR="0072762A" w:rsidRPr="00167103">
        <w:rPr>
          <w:sz w:val="24"/>
          <w:szCs w:val="24"/>
        </w:rPr>
        <w:t xml:space="preserve"> </w:t>
      </w:r>
      <w:r w:rsidR="006E49AE" w:rsidRPr="00167103">
        <w:rPr>
          <w:sz w:val="24"/>
          <w:szCs w:val="24"/>
        </w:rPr>
        <w:t>a</w:t>
      </w:r>
      <w:r w:rsidR="0072762A" w:rsidRPr="00167103">
        <w:rPr>
          <w:sz w:val="24"/>
          <w:szCs w:val="24"/>
        </w:rPr>
        <w:t xml:space="preserve"> therapeutic technique</w:t>
      </w:r>
      <w:r w:rsidR="006E49AE" w:rsidRPr="00167103">
        <w:rPr>
          <w:sz w:val="24"/>
          <w:szCs w:val="24"/>
        </w:rPr>
        <w:t xml:space="preserve"> to communicate with the male</w:t>
      </w:r>
      <w:r w:rsidR="0072762A" w:rsidRPr="00167103">
        <w:rPr>
          <w:sz w:val="24"/>
          <w:szCs w:val="24"/>
        </w:rPr>
        <w:t xml:space="preserve"> to ensure the </w:t>
      </w:r>
      <w:r w:rsidR="006E49AE" w:rsidRPr="00167103">
        <w:rPr>
          <w:sz w:val="24"/>
          <w:szCs w:val="24"/>
        </w:rPr>
        <w:t>male</w:t>
      </w:r>
      <w:r w:rsidR="0072762A" w:rsidRPr="00167103">
        <w:rPr>
          <w:sz w:val="24"/>
          <w:szCs w:val="24"/>
        </w:rPr>
        <w:t xml:space="preserve"> feels </w:t>
      </w:r>
      <w:r w:rsidR="006E49AE" w:rsidRPr="00167103">
        <w:rPr>
          <w:sz w:val="24"/>
          <w:szCs w:val="24"/>
        </w:rPr>
        <w:t>understood</w:t>
      </w:r>
      <w:r w:rsidR="0072762A" w:rsidRPr="00167103">
        <w:rPr>
          <w:sz w:val="24"/>
          <w:szCs w:val="24"/>
        </w:rPr>
        <w:t xml:space="preserve"> before judgements are made </w:t>
      </w:r>
      <w:r w:rsidR="0072762A" w:rsidRPr="00796A02">
        <w:rPr>
          <w:sz w:val="24"/>
          <w:szCs w:val="24"/>
          <w:shd w:val="clear" w:color="auto" w:fill="FFFFFF"/>
        </w:rPr>
        <w:t>(Weger, Castle Bell, Minei and Robinson, 2014).</w:t>
      </w:r>
      <w:r w:rsidR="006E49AE">
        <w:rPr>
          <w:color w:val="000000" w:themeColor="text1"/>
          <w:sz w:val="24"/>
          <w:szCs w:val="24"/>
        </w:rPr>
        <w:t xml:space="preserve"> </w:t>
      </w:r>
      <w:r w:rsidR="00FF0CCC">
        <w:rPr>
          <w:color w:val="000000" w:themeColor="text1"/>
          <w:sz w:val="24"/>
          <w:szCs w:val="24"/>
        </w:rPr>
        <w:t xml:space="preserve">I have listened to his </w:t>
      </w:r>
      <w:r w:rsidR="00167103">
        <w:rPr>
          <w:color w:val="000000" w:themeColor="text1"/>
          <w:sz w:val="24"/>
          <w:szCs w:val="24"/>
        </w:rPr>
        <w:t>version</w:t>
      </w:r>
      <w:r w:rsidR="00FF0CCC">
        <w:rPr>
          <w:color w:val="000000" w:themeColor="text1"/>
          <w:sz w:val="24"/>
          <w:szCs w:val="24"/>
        </w:rPr>
        <w:t xml:space="preserve"> of events whereby he verbally </w:t>
      </w:r>
      <w:r w:rsidR="00FF0CCC">
        <w:rPr>
          <w:color w:val="000000" w:themeColor="text1"/>
          <w:sz w:val="24"/>
          <w:szCs w:val="24"/>
        </w:rPr>
        <w:lastRenderedPageBreak/>
        <w:t xml:space="preserve">stated that no assault had taken place. However, he has indicated to me by pointing and mouthing that his partner had assaulted him to the chest by scratching him and had ripped his vest. </w:t>
      </w:r>
      <w:r w:rsidR="007D2087">
        <w:rPr>
          <w:color w:val="000000" w:themeColor="text1"/>
          <w:sz w:val="24"/>
          <w:szCs w:val="24"/>
        </w:rPr>
        <w:t xml:space="preserve">It was clear that the male was attempting to make a </w:t>
      </w:r>
      <w:r w:rsidR="009F6FFC">
        <w:rPr>
          <w:color w:val="000000" w:themeColor="text1"/>
          <w:sz w:val="24"/>
          <w:szCs w:val="24"/>
        </w:rPr>
        <w:t xml:space="preserve">communication with me that a physical assault had </w:t>
      </w:r>
      <w:r w:rsidR="002F195C">
        <w:rPr>
          <w:color w:val="000000" w:themeColor="text1"/>
          <w:sz w:val="24"/>
          <w:szCs w:val="24"/>
        </w:rPr>
        <w:t>occurred,</w:t>
      </w:r>
      <w:r w:rsidR="009F6FFC">
        <w:rPr>
          <w:color w:val="000000" w:themeColor="text1"/>
          <w:sz w:val="24"/>
          <w:szCs w:val="24"/>
        </w:rPr>
        <w:t xml:space="preserve"> and he did not want his partner to be aware of the report. </w:t>
      </w:r>
      <w:r w:rsidR="00EB5FB2">
        <w:rPr>
          <w:color w:val="000000" w:themeColor="text1"/>
          <w:sz w:val="24"/>
          <w:szCs w:val="24"/>
        </w:rPr>
        <w:t xml:space="preserve">I believe that the male would not have disclosed this information to us if I had made a presumption about what had occurred and failed to actively listen to his version of events. </w:t>
      </w:r>
      <w:r w:rsidR="00176DA1" w:rsidRPr="00681791">
        <w:rPr>
          <w:color w:val="000000" w:themeColor="text1"/>
          <w:sz w:val="24"/>
          <w:szCs w:val="24"/>
        </w:rPr>
        <w:t>Situations such as this are the reason it is vital</w:t>
      </w:r>
      <w:r w:rsidR="00EB5FB2" w:rsidRPr="00681791">
        <w:rPr>
          <w:color w:val="000000" w:themeColor="text1"/>
          <w:sz w:val="24"/>
          <w:szCs w:val="24"/>
        </w:rPr>
        <w:t xml:space="preserve"> to</w:t>
      </w:r>
      <w:r w:rsidR="00176DA1" w:rsidRPr="00681791">
        <w:rPr>
          <w:color w:val="000000" w:themeColor="text1"/>
          <w:sz w:val="24"/>
          <w:szCs w:val="24"/>
        </w:rPr>
        <w:t xml:space="preserve"> </w:t>
      </w:r>
      <w:r w:rsidR="006E49AE" w:rsidRPr="00681791">
        <w:rPr>
          <w:color w:val="000000" w:themeColor="text1"/>
          <w:sz w:val="24"/>
          <w:szCs w:val="24"/>
        </w:rPr>
        <w:t xml:space="preserve">use effective communication techniques and active listening with all parties without any preconceived ideas of who the perpetrator may be. I have used effective communication strategies </w:t>
      </w:r>
      <w:r w:rsidR="00176DA1" w:rsidRPr="00681791">
        <w:rPr>
          <w:color w:val="000000" w:themeColor="text1"/>
          <w:sz w:val="24"/>
          <w:szCs w:val="24"/>
        </w:rPr>
        <w:t xml:space="preserve">to speak to both parties separately and engage with each person in a way they will feel heard </w:t>
      </w:r>
      <w:r w:rsidR="00176DA1" w:rsidRPr="00796A02">
        <w:rPr>
          <w:color w:val="000000" w:themeColor="text1"/>
          <w:sz w:val="24"/>
          <w:szCs w:val="24"/>
        </w:rPr>
        <w:t>(Weger, Castle Bell, Mineg and Robinson, 2014).</w:t>
      </w:r>
      <w:r w:rsidR="00176DA1">
        <w:rPr>
          <w:color w:val="000000" w:themeColor="text1"/>
          <w:sz w:val="24"/>
          <w:szCs w:val="24"/>
        </w:rPr>
        <w:t xml:space="preserve"> </w:t>
      </w:r>
    </w:p>
    <w:p w14:paraId="21DC3376" w14:textId="628A7EFA" w:rsidR="002F195C" w:rsidRPr="00A22CAC" w:rsidRDefault="00176DA1" w:rsidP="000F2114">
      <w:pPr>
        <w:spacing w:line="480" w:lineRule="auto"/>
        <w:ind w:right="237" w:firstLine="720"/>
        <w:jc w:val="both"/>
        <w:rPr>
          <w:color w:val="FF0000"/>
          <w:sz w:val="24"/>
          <w:szCs w:val="24"/>
        </w:rPr>
      </w:pPr>
      <w:r w:rsidRPr="00A22CAC">
        <w:rPr>
          <w:color w:val="FF0000"/>
          <w:sz w:val="24"/>
          <w:szCs w:val="24"/>
        </w:rPr>
        <w:t xml:space="preserve"> </w:t>
      </w:r>
    </w:p>
    <w:p w14:paraId="26E91AE3" w14:textId="6E4967E8" w:rsidR="00EB5FB2" w:rsidRPr="00167103" w:rsidRDefault="00155CA6" w:rsidP="00E37E55">
      <w:pPr>
        <w:spacing w:line="480" w:lineRule="auto"/>
        <w:ind w:right="237" w:firstLine="720"/>
        <w:jc w:val="both"/>
        <w:rPr>
          <w:color w:val="auto"/>
          <w:sz w:val="24"/>
          <w:szCs w:val="24"/>
          <w:shd w:val="clear" w:color="auto" w:fill="FFFFFF"/>
        </w:rPr>
      </w:pPr>
      <w:r w:rsidRPr="00167103">
        <w:rPr>
          <w:color w:val="auto"/>
          <w:sz w:val="24"/>
          <w:szCs w:val="24"/>
        </w:rPr>
        <w:t>South Wales Police Policy on domestic related incidents is positive action. Positive action in this instance where a physical assault has occurred must result in an arrest</w:t>
      </w:r>
      <w:r w:rsidR="002F195C" w:rsidRPr="00167103">
        <w:rPr>
          <w:color w:val="auto"/>
          <w:sz w:val="24"/>
          <w:szCs w:val="24"/>
        </w:rPr>
        <w:t xml:space="preserve"> of offending person for investigations to be carried out.</w:t>
      </w:r>
      <w:r w:rsidR="00142193" w:rsidRPr="00167103">
        <w:rPr>
          <w:color w:val="auto"/>
          <w:sz w:val="24"/>
          <w:szCs w:val="24"/>
        </w:rPr>
        <w:t xml:space="preserve"> With use of the Urdu interpreter,</w:t>
      </w:r>
      <w:r w:rsidR="002F195C" w:rsidRPr="00167103">
        <w:rPr>
          <w:color w:val="auto"/>
          <w:sz w:val="24"/>
          <w:szCs w:val="24"/>
        </w:rPr>
        <w:t xml:space="preserve"> I have placed the female under arrest </w:t>
      </w:r>
      <w:r w:rsidR="002F195C" w:rsidRPr="00167103">
        <w:rPr>
          <w:color w:val="auto"/>
          <w:sz w:val="24"/>
          <w:szCs w:val="24"/>
          <w:shd w:val="clear" w:color="auto" w:fill="FFFFFF"/>
        </w:rPr>
        <w:t xml:space="preserve">and explained </w:t>
      </w:r>
      <w:r w:rsidR="00142193" w:rsidRPr="00167103">
        <w:rPr>
          <w:color w:val="auto"/>
          <w:sz w:val="24"/>
          <w:szCs w:val="24"/>
          <w:shd w:val="clear" w:color="auto" w:fill="FFFFFF"/>
        </w:rPr>
        <w:t>the reason</w:t>
      </w:r>
      <w:r w:rsidR="002F195C" w:rsidRPr="00167103">
        <w:rPr>
          <w:color w:val="auto"/>
          <w:sz w:val="24"/>
          <w:szCs w:val="24"/>
          <w:shd w:val="clear" w:color="auto" w:fill="FFFFFF"/>
        </w:rPr>
        <w:t xml:space="preserve"> </w:t>
      </w:r>
      <w:r w:rsidR="00142193" w:rsidRPr="00167103">
        <w:rPr>
          <w:color w:val="auto"/>
          <w:sz w:val="24"/>
          <w:szCs w:val="24"/>
          <w:shd w:val="clear" w:color="auto" w:fill="FFFFFF"/>
        </w:rPr>
        <w:t xml:space="preserve">she </w:t>
      </w:r>
      <w:r w:rsidR="002F195C" w:rsidRPr="00167103">
        <w:rPr>
          <w:color w:val="auto"/>
          <w:sz w:val="24"/>
          <w:szCs w:val="24"/>
          <w:shd w:val="clear" w:color="auto" w:fill="FFFFFF"/>
        </w:rPr>
        <w:t>was under arrest</w:t>
      </w:r>
      <w:r w:rsidR="00142193" w:rsidRPr="00167103">
        <w:rPr>
          <w:color w:val="auto"/>
          <w:sz w:val="24"/>
          <w:szCs w:val="24"/>
          <w:shd w:val="clear" w:color="auto" w:fill="FFFFFF"/>
        </w:rPr>
        <w:t xml:space="preserve"> and the necessity for doing so</w:t>
      </w:r>
      <w:r w:rsidR="002F195C" w:rsidRPr="00167103">
        <w:rPr>
          <w:color w:val="auto"/>
          <w:sz w:val="24"/>
          <w:szCs w:val="24"/>
          <w:shd w:val="clear" w:color="auto" w:fill="FFFFFF"/>
        </w:rPr>
        <w:t xml:space="preserve">. </w:t>
      </w:r>
      <w:r w:rsidR="00142193" w:rsidRPr="00167103">
        <w:rPr>
          <w:color w:val="auto"/>
          <w:sz w:val="24"/>
          <w:szCs w:val="24"/>
          <w:shd w:val="clear" w:color="auto" w:fill="FFFFFF"/>
        </w:rPr>
        <w:t>I have done this to</w:t>
      </w:r>
      <w:r w:rsidR="002F195C" w:rsidRPr="00167103">
        <w:rPr>
          <w:color w:val="auto"/>
          <w:sz w:val="24"/>
          <w:szCs w:val="24"/>
          <w:shd w:val="clear" w:color="auto" w:fill="FFFFFF"/>
        </w:rPr>
        <w:t xml:space="preserve"> act within the</w:t>
      </w:r>
      <w:r w:rsidR="00142193" w:rsidRPr="00167103">
        <w:rPr>
          <w:color w:val="auto"/>
          <w:sz w:val="24"/>
          <w:szCs w:val="24"/>
          <w:shd w:val="clear" w:color="auto" w:fill="FFFFFF"/>
        </w:rPr>
        <w:t xml:space="preserve"> Human Rights Act 1998 within</w:t>
      </w:r>
      <w:r w:rsidR="002F195C" w:rsidRPr="00167103">
        <w:rPr>
          <w:color w:val="auto"/>
          <w:sz w:val="24"/>
          <w:szCs w:val="24"/>
          <w:shd w:val="clear" w:color="auto" w:fill="FFFFFF"/>
        </w:rPr>
        <w:t xml:space="preserve"> right to liberty and security </w:t>
      </w:r>
      <w:r w:rsidR="002F195C" w:rsidRPr="00796A02">
        <w:rPr>
          <w:color w:val="auto"/>
          <w:sz w:val="24"/>
          <w:szCs w:val="24"/>
          <w:shd w:val="clear" w:color="auto" w:fill="FFFFFF"/>
        </w:rPr>
        <w:t>(Wadham, Mountfield, Prochaska and Desai, 2015)</w:t>
      </w:r>
      <w:r w:rsidR="00142193" w:rsidRPr="00167103">
        <w:rPr>
          <w:color w:val="auto"/>
          <w:sz w:val="24"/>
          <w:szCs w:val="24"/>
          <w:shd w:val="clear" w:color="auto" w:fill="FFFFFF"/>
        </w:rPr>
        <w:t xml:space="preserve">. Due to her violent warning markers that were provided while we were in attendance to the call, I have placed the female in handcuffs to the rear for the safety of myself and my colleagues. </w:t>
      </w:r>
      <w:r w:rsidR="00EB5FB2" w:rsidRPr="00167103">
        <w:rPr>
          <w:color w:val="auto"/>
          <w:sz w:val="24"/>
          <w:szCs w:val="24"/>
          <w:shd w:val="clear" w:color="auto" w:fill="FFFFFF"/>
        </w:rPr>
        <w:t xml:space="preserve">I have chosen to make this decision based </w:t>
      </w:r>
      <w:r w:rsidR="00167103">
        <w:rPr>
          <w:color w:val="auto"/>
          <w:sz w:val="24"/>
          <w:szCs w:val="24"/>
          <w:shd w:val="clear" w:color="auto" w:fill="FFFFFF"/>
        </w:rPr>
        <w:t>on the National Decision Making Model.</w:t>
      </w:r>
    </w:p>
    <w:p w14:paraId="32186F69" w14:textId="1A956349" w:rsidR="00142193" w:rsidRDefault="00142193" w:rsidP="000F2114">
      <w:pPr>
        <w:spacing w:line="480" w:lineRule="auto"/>
        <w:ind w:right="237" w:firstLine="720"/>
        <w:jc w:val="both"/>
        <w:rPr>
          <w:sz w:val="24"/>
          <w:szCs w:val="24"/>
          <w:shd w:val="clear" w:color="auto" w:fill="FFFFFF"/>
        </w:rPr>
      </w:pPr>
    </w:p>
    <w:p w14:paraId="7E7EF639" w14:textId="1369961D" w:rsidR="00142193" w:rsidRDefault="00142193" w:rsidP="000F2114">
      <w:pPr>
        <w:spacing w:line="480" w:lineRule="auto"/>
        <w:ind w:right="237" w:firstLine="720"/>
        <w:jc w:val="both"/>
        <w:rPr>
          <w:sz w:val="24"/>
          <w:szCs w:val="24"/>
          <w:shd w:val="clear" w:color="auto" w:fill="FFFFFF"/>
        </w:rPr>
      </w:pPr>
      <w:r>
        <w:rPr>
          <w:sz w:val="24"/>
          <w:szCs w:val="24"/>
          <w:shd w:val="clear" w:color="auto" w:fill="FFFFFF"/>
        </w:rPr>
        <w:lastRenderedPageBreak/>
        <w:t xml:space="preserve">As the female was being arrested, the </w:t>
      </w:r>
      <w:r w:rsidR="00D63383">
        <w:rPr>
          <w:sz w:val="24"/>
          <w:szCs w:val="24"/>
          <w:shd w:val="clear" w:color="auto" w:fill="FFFFFF"/>
        </w:rPr>
        <w:t xml:space="preserve">male has become extremely upset and aggressive over his partner being arrested. </w:t>
      </w:r>
      <w:r w:rsidR="00946455">
        <w:rPr>
          <w:sz w:val="24"/>
          <w:szCs w:val="24"/>
          <w:shd w:val="clear" w:color="auto" w:fill="FFFFFF"/>
        </w:rPr>
        <w:t xml:space="preserve">Immediately I have dynamically assessed the situation and realised that the female needed to be removed so the situation did not escalate between the pair. </w:t>
      </w:r>
      <w:r w:rsidR="00D63383">
        <w:rPr>
          <w:sz w:val="24"/>
          <w:szCs w:val="24"/>
          <w:shd w:val="clear" w:color="auto" w:fill="FFFFFF"/>
        </w:rPr>
        <w:t xml:space="preserve">I have removed the female to our police marked vehicle and turned my attention to the male. I have engaged in </w:t>
      </w:r>
      <w:r w:rsidR="00110C40" w:rsidRPr="00167103">
        <w:rPr>
          <w:sz w:val="24"/>
          <w:szCs w:val="24"/>
          <w:shd w:val="clear" w:color="auto" w:fill="FFFFFF"/>
        </w:rPr>
        <w:t>conflict management techniques</w:t>
      </w:r>
      <w:r w:rsidR="00110C40">
        <w:rPr>
          <w:sz w:val="24"/>
          <w:szCs w:val="24"/>
          <w:shd w:val="clear" w:color="auto" w:fill="FFFFFF"/>
        </w:rPr>
        <w:t xml:space="preserve"> to attempt to </w:t>
      </w:r>
      <w:r w:rsidR="00DF2B69">
        <w:rPr>
          <w:sz w:val="24"/>
          <w:szCs w:val="24"/>
          <w:shd w:val="clear" w:color="auto" w:fill="FFFFFF"/>
        </w:rPr>
        <w:t>defuse the situation and used the LEAPS mnemonic to structure my communication approach</w:t>
      </w:r>
      <w:r w:rsidR="00E37E55">
        <w:rPr>
          <w:sz w:val="24"/>
          <w:szCs w:val="24"/>
          <w:shd w:val="clear" w:color="auto" w:fill="FFFFFF"/>
        </w:rPr>
        <w:t xml:space="preserve"> (College of Policing, 2020)</w:t>
      </w:r>
      <w:r w:rsidR="00DF2B69">
        <w:rPr>
          <w:sz w:val="24"/>
          <w:szCs w:val="24"/>
          <w:shd w:val="clear" w:color="auto" w:fill="FFFFFF"/>
        </w:rPr>
        <w:t xml:space="preserve">. I have listened to the males concerns and identified that he was possibly feeling guilty that his partner was being arrested and possibly ashamed that he was the victim of domestic assault. I showed empathy towards him and explained to him my decision making based on policy and answered any reasonable questions that I could in a calm manner. I have then paraphrased my understanding of the situation and condensed the information to him in a direct and firm manner. Although this was a </w:t>
      </w:r>
      <w:r w:rsidR="00167103">
        <w:rPr>
          <w:sz w:val="24"/>
          <w:szCs w:val="24"/>
          <w:shd w:val="clear" w:color="auto" w:fill="FFFFFF"/>
        </w:rPr>
        <w:t>back-and-forth</w:t>
      </w:r>
      <w:r w:rsidR="00DF2B69">
        <w:rPr>
          <w:sz w:val="24"/>
          <w:szCs w:val="24"/>
          <w:shd w:val="clear" w:color="auto" w:fill="FFFFFF"/>
        </w:rPr>
        <w:t xml:space="preserve"> process due to his heightened emotions, I remained calm and used non verbal cues to diminish tensions. The male began to calm down and was becoming more</w:t>
      </w:r>
      <w:r w:rsidR="00657E40">
        <w:rPr>
          <w:sz w:val="24"/>
          <w:szCs w:val="24"/>
          <w:shd w:val="clear" w:color="auto" w:fill="FFFFFF"/>
        </w:rPr>
        <w:t xml:space="preserve"> relaxed.</w:t>
      </w:r>
    </w:p>
    <w:p w14:paraId="1B97D6ED" w14:textId="77777777" w:rsidR="00167103" w:rsidRDefault="00167103" w:rsidP="00167103">
      <w:pPr>
        <w:spacing w:line="480" w:lineRule="auto"/>
        <w:ind w:right="237"/>
        <w:jc w:val="both"/>
        <w:rPr>
          <w:sz w:val="24"/>
          <w:szCs w:val="24"/>
          <w:shd w:val="clear" w:color="auto" w:fill="FFFFFF"/>
        </w:rPr>
      </w:pPr>
    </w:p>
    <w:p w14:paraId="3550C2D0" w14:textId="54924979" w:rsidR="00657E40" w:rsidRDefault="00110C40" w:rsidP="00796A02">
      <w:pPr>
        <w:spacing w:line="480" w:lineRule="auto"/>
        <w:ind w:right="237" w:firstLine="720"/>
        <w:jc w:val="both"/>
        <w:rPr>
          <w:color w:val="000000" w:themeColor="text1"/>
          <w:sz w:val="24"/>
          <w:szCs w:val="24"/>
        </w:rPr>
      </w:pPr>
      <w:r>
        <w:rPr>
          <w:sz w:val="24"/>
          <w:szCs w:val="24"/>
          <w:shd w:val="clear" w:color="auto" w:fill="FFFFFF"/>
        </w:rPr>
        <w:t xml:space="preserve">The </w:t>
      </w:r>
      <w:r w:rsidR="00A22CAC">
        <w:rPr>
          <w:sz w:val="24"/>
          <w:szCs w:val="24"/>
          <w:shd w:val="clear" w:color="auto" w:fill="FFFFFF"/>
        </w:rPr>
        <w:t>male victim</w:t>
      </w:r>
      <w:r>
        <w:rPr>
          <w:sz w:val="24"/>
          <w:szCs w:val="24"/>
          <w:shd w:val="clear" w:color="auto" w:fill="FFFFFF"/>
        </w:rPr>
        <w:t xml:space="preserve"> </w:t>
      </w:r>
      <w:r w:rsidR="00A22CAC">
        <w:rPr>
          <w:sz w:val="24"/>
          <w:szCs w:val="24"/>
          <w:shd w:val="clear" w:color="auto" w:fill="FFFFFF"/>
        </w:rPr>
        <w:t>has</w:t>
      </w:r>
      <w:r>
        <w:rPr>
          <w:sz w:val="24"/>
          <w:szCs w:val="24"/>
          <w:shd w:val="clear" w:color="auto" w:fill="FFFFFF"/>
        </w:rPr>
        <w:t xml:space="preserve"> refused to provide any statement of complaint, which is a significant problem when dealing with domestic incidents. The male was clearly a victim of domestic </w:t>
      </w:r>
      <w:r w:rsidR="00A22CAC">
        <w:rPr>
          <w:sz w:val="24"/>
          <w:szCs w:val="24"/>
          <w:shd w:val="clear" w:color="auto" w:fill="FFFFFF"/>
        </w:rPr>
        <w:t>abuse</w:t>
      </w:r>
      <w:r>
        <w:rPr>
          <w:sz w:val="24"/>
          <w:szCs w:val="24"/>
          <w:shd w:val="clear" w:color="auto" w:fill="FFFFFF"/>
        </w:rPr>
        <w:t xml:space="preserve"> but was unwilling to escape the abuse, even with help from the police. </w:t>
      </w:r>
      <w:r w:rsidR="003B58BF">
        <w:rPr>
          <w:color w:val="000000" w:themeColor="text1"/>
          <w:sz w:val="24"/>
          <w:szCs w:val="24"/>
        </w:rPr>
        <w:t xml:space="preserve">In this instance, the investigation provided negative for all house to house and CCTV </w:t>
      </w:r>
      <w:r w:rsidR="00B7305F">
        <w:rPr>
          <w:color w:val="000000" w:themeColor="text1"/>
          <w:sz w:val="24"/>
          <w:szCs w:val="24"/>
        </w:rPr>
        <w:t>enquiries,</w:t>
      </w:r>
      <w:r w:rsidR="003B58BF">
        <w:rPr>
          <w:color w:val="000000" w:themeColor="text1"/>
          <w:sz w:val="24"/>
          <w:szCs w:val="24"/>
        </w:rPr>
        <w:t xml:space="preserve"> and we were unable to gain further evidence of the offence. Partnered with no forthcoming complaint from the victim, the result of this incident was no further action. </w:t>
      </w:r>
    </w:p>
    <w:p w14:paraId="5AEFFD45" w14:textId="77777777" w:rsidR="007E7C73" w:rsidRDefault="007E7C73" w:rsidP="00167103">
      <w:pPr>
        <w:spacing w:line="480" w:lineRule="auto"/>
        <w:ind w:right="237"/>
        <w:jc w:val="both"/>
        <w:rPr>
          <w:color w:val="000000" w:themeColor="text1"/>
          <w:sz w:val="24"/>
          <w:szCs w:val="24"/>
        </w:rPr>
      </w:pPr>
    </w:p>
    <w:p w14:paraId="05A57503" w14:textId="4EF33AF9" w:rsidR="00657E40" w:rsidRDefault="00E03E43" w:rsidP="000F2114">
      <w:pPr>
        <w:spacing w:line="480" w:lineRule="auto"/>
        <w:ind w:right="237" w:firstLine="720"/>
        <w:jc w:val="both"/>
        <w:rPr>
          <w:color w:val="000000" w:themeColor="text1"/>
          <w:sz w:val="24"/>
          <w:szCs w:val="24"/>
        </w:rPr>
      </w:pPr>
      <w:r>
        <w:rPr>
          <w:color w:val="000000" w:themeColor="text1"/>
          <w:sz w:val="24"/>
          <w:szCs w:val="24"/>
        </w:rPr>
        <w:lastRenderedPageBreak/>
        <w:t xml:space="preserve">There are many challenges faced when dealing with domestic incidents and touched upon at this incident include the challenges of decision making in a situation where there is very little information available. I have overcome this challenge by </w:t>
      </w:r>
      <w:r w:rsidR="00946455">
        <w:rPr>
          <w:color w:val="000000" w:themeColor="text1"/>
          <w:sz w:val="24"/>
          <w:szCs w:val="24"/>
        </w:rPr>
        <w:t>using the National Decision Making Model.</w:t>
      </w:r>
      <w:r w:rsidR="00657E40">
        <w:rPr>
          <w:color w:val="000000" w:themeColor="text1"/>
          <w:sz w:val="24"/>
          <w:szCs w:val="24"/>
        </w:rPr>
        <w:t xml:space="preserve"> </w:t>
      </w:r>
      <w:r w:rsidR="00657E40" w:rsidRPr="00157019">
        <w:rPr>
          <w:color w:val="000000" w:themeColor="text1"/>
          <w:sz w:val="24"/>
          <w:szCs w:val="24"/>
        </w:rPr>
        <w:t xml:space="preserve">This strategy for decision-making is highly used in the police force </w:t>
      </w:r>
      <w:r w:rsidR="00387101" w:rsidRPr="00157019">
        <w:rPr>
          <w:color w:val="000000" w:themeColor="text1"/>
          <w:sz w:val="24"/>
          <w:szCs w:val="24"/>
        </w:rPr>
        <w:t xml:space="preserve">to provide an overarching framework for officers to make consistent decisions (College of Policing, 2021). </w:t>
      </w:r>
      <w:r w:rsidR="00387101">
        <w:rPr>
          <w:color w:val="000000" w:themeColor="text1"/>
          <w:sz w:val="24"/>
          <w:szCs w:val="24"/>
        </w:rPr>
        <w:t xml:space="preserve">There are clear benefits to using the National </w:t>
      </w:r>
      <w:proofErr w:type="gramStart"/>
      <w:r w:rsidR="00387101">
        <w:rPr>
          <w:color w:val="000000" w:themeColor="text1"/>
          <w:sz w:val="24"/>
          <w:szCs w:val="24"/>
        </w:rPr>
        <w:t>Decision Making</w:t>
      </w:r>
      <w:proofErr w:type="gramEnd"/>
      <w:r w:rsidR="00387101">
        <w:rPr>
          <w:color w:val="000000" w:themeColor="text1"/>
          <w:sz w:val="24"/>
          <w:szCs w:val="24"/>
        </w:rPr>
        <w:t xml:space="preserve"> Model that allows for clear consideration at each stage in scenarios that can be complex and overwhelming</w:t>
      </w:r>
      <w:r w:rsidR="005442BB">
        <w:rPr>
          <w:color w:val="000000" w:themeColor="text1"/>
          <w:sz w:val="24"/>
          <w:szCs w:val="24"/>
        </w:rPr>
        <w:t xml:space="preserve"> (Fenton-</w:t>
      </w:r>
      <w:proofErr w:type="spellStart"/>
      <w:r w:rsidR="005442BB">
        <w:rPr>
          <w:color w:val="000000" w:themeColor="text1"/>
          <w:sz w:val="24"/>
          <w:szCs w:val="24"/>
        </w:rPr>
        <w:t>O’Creevy</w:t>
      </w:r>
      <w:proofErr w:type="spellEnd"/>
      <w:r w:rsidR="005442BB">
        <w:rPr>
          <w:color w:val="000000" w:themeColor="text1"/>
          <w:sz w:val="24"/>
          <w:szCs w:val="24"/>
        </w:rPr>
        <w:t>, Miller, Selby-Fell and Bowles, 2022)</w:t>
      </w:r>
      <w:r w:rsidR="00387101">
        <w:rPr>
          <w:color w:val="000000" w:themeColor="text1"/>
          <w:sz w:val="24"/>
          <w:szCs w:val="24"/>
        </w:rPr>
        <w:t>.</w:t>
      </w:r>
      <w:r w:rsidR="005442BB">
        <w:rPr>
          <w:color w:val="000000" w:themeColor="text1"/>
          <w:sz w:val="24"/>
          <w:szCs w:val="24"/>
        </w:rPr>
        <w:t xml:space="preserve"> It also ensures decisions can be defended </w:t>
      </w:r>
      <w:proofErr w:type="gramStart"/>
      <w:r w:rsidR="005442BB">
        <w:rPr>
          <w:color w:val="000000" w:themeColor="text1"/>
          <w:sz w:val="24"/>
          <w:szCs w:val="24"/>
        </w:rPr>
        <w:t>later on</w:t>
      </w:r>
      <w:proofErr w:type="gramEnd"/>
      <w:r w:rsidR="005442BB">
        <w:rPr>
          <w:color w:val="000000" w:themeColor="text1"/>
          <w:sz w:val="24"/>
          <w:szCs w:val="24"/>
        </w:rPr>
        <w:t xml:space="preserve"> </w:t>
      </w:r>
      <w:r w:rsidR="005442BB">
        <w:rPr>
          <w:color w:val="000000" w:themeColor="text1"/>
          <w:sz w:val="24"/>
          <w:szCs w:val="24"/>
        </w:rPr>
        <w:t>(Fenton-</w:t>
      </w:r>
      <w:proofErr w:type="spellStart"/>
      <w:r w:rsidR="005442BB">
        <w:rPr>
          <w:color w:val="000000" w:themeColor="text1"/>
          <w:sz w:val="24"/>
          <w:szCs w:val="24"/>
        </w:rPr>
        <w:t>O’Creevy</w:t>
      </w:r>
      <w:proofErr w:type="spellEnd"/>
      <w:r w:rsidR="005442BB">
        <w:rPr>
          <w:color w:val="000000" w:themeColor="text1"/>
          <w:sz w:val="24"/>
          <w:szCs w:val="24"/>
        </w:rPr>
        <w:t xml:space="preserve">, Miller, Selby-Fell and Bowles, 2022). </w:t>
      </w:r>
      <w:r w:rsidR="005442BB">
        <w:rPr>
          <w:color w:val="000000" w:themeColor="text1"/>
          <w:sz w:val="24"/>
          <w:szCs w:val="24"/>
        </w:rPr>
        <w:t xml:space="preserve"> </w:t>
      </w:r>
      <w:r w:rsidR="00387101">
        <w:rPr>
          <w:color w:val="000000" w:themeColor="text1"/>
          <w:sz w:val="24"/>
          <w:szCs w:val="24"/>
        </w:rPr>
        <w:t xml:space="preserve"> </w:t>
      </w:r>
    </w:p>
    <w:p w14:paraId="2363760C" w14:textId="0CD41444" w:rsidR="00946455" w:rsidRDefault="00946455" w:rsidP="00681791">
      <w:pPr>
        <w:spacing w:line="480" w:lineRule="auto"/>
        <w:ind w:right="237" w:firstLine="720"/>
        <w:jc w:val="both"/>
        <w:rPr>
          <w:color w:val="000000" w:themeColor="text1"/>
          <w:sz w:val="24"/>
          <w:szCs w:val="24"/>
        </w:rPr>
      </w:pPr>
      <w:r>
        <w:rPr>
          <w:color w:val="000000" w:themeColor="text1"/>
          <w:sz w:val="24"/>
          <w:szCs w:val="24"/>
        </w:rPr>
        <w:t xml:space="preserve"> I have utilised this strategy by risk assessing the situation initially based </w:t>
      </w:r>
      <w:r w:rsidR="007E7C73">
        <w:rPr>
          <w:color w:val="000000" w:themeColor="text1"/>
          <w:sz w:val="24"/>
          <w:szCs w:val="24"/>
        </w:rPr>
        <w:t xml:space="preserve">on </w:t>
      </w:r>
      <w:r>
        <w:rPr>
          <w:color w:val="000000" w:themeColor="text1"/>
          <w:sz w:val="24"/>
          <w:szCs w:val="24"/>
        </w:rPr>
        <w:t>information provided to me by the control room</w:t>
      </w:r>
      <w:r w:rsidR="00657E40">
        <w:rPr>
          <w:color w:val="000000" w:themeColor="text1"/>
          <w:sz w:val="24"/>
          <w:szCs w:val="24"/>
        </w:rPr>
        <w:t xml:space="preserve">. </w:t>
      </w:r>
      <w:r>
        <w:rPr>
          <w:color w:val="000000" w:themeColor="text1"/>
          <w:sz w:val="24"/>
          <w:szCs w:val="24"/>
        </w:rPr>
        <w:t>I have further used effective communication to gather information while on scene to aid information and intelligence.</w:t>
      </w:r>
      <w:r w:rsidR="007E7C73">
        <w:rPr>
          <w:color w:val="000000" w:themeColor="text1"/>
          <w:sz w:val="24"/>
          <w:szCs w:val="24"/>
        </w:rPr>
        <w:t xml:space="preserve"> </w:t>
      </w:r>
      <w:r>
        <w:rPr>
          <w:color w:val="000000" w:themeColor="text1"/>
          <w:sz w:val="24"/>
          <w:szCs w:val="24"/>
        </w:rPr>
        <w:t xml:space="preserve">While on scene I have continued to assess risks by using a dynamic risk assessment. I have done this by being fully engaged in the incident and being aware of changing emotional states of those involved, specifically when the male has started to become aggressive when his partner was placed under arrest.  </w:t>
      </w:r>
      <w:r w:rsidR="00657E40">
        <w:rPr>
          <w:color w:val="000000" w:themeColor="text1"/>
          <w:sz w:val="24"/>
          <w:szCs w:val="24"/>
        </w:rPr>
        <w:t xml:space="preserve">I have established what my options were from the information I was provided and followed South Wales Police policy on domestic abuse to come to my conclusion of an arrest. I consider this to be the correct strategy to base my decision making on as I would consider the outcome of my decision making as correct and in-line with policy and the code of ethics. </w:t>
      </w:r>
    </w:p>
    <w:p w14:paraId="6B8F66D8" w14:textId="279AE591" w:rsidR="00681791" w:rsidRDefault="00681791" w:rsidP="00681791">
      <w:pPr>
        <w:spacing w:line="480" w:lineRule="auto"/>
        <w:ind w:right="237" w:firstLine="720"/>
        <w:jc w:val="both"/>
        <w:rPr>
          <w:color w:val="000000" w:themeColor="text1"/>
          <w:sz w:val="24"/>
          <w:szCs w:val="24"/>
        </w:rPr>
      </w:pPr>
      <w:r>
        <w:rPr>
          <w:color w:val="000000" w:themeColor="text1"/>
          <w:sz w:val="24"/>
          <w:szCs w:val="24"/>
        </w:rPr>
        <w:t xml:space="preserve">A unique challenge at this call comes from the need for an Urdu interpreter. Without the access and use of an interpreter, it may have been unlikely that a disclosure of assault would come to light due to the language barrier between us. </w:t>
      </w:r>
      <w:r>
        <w:rPr>
          <w:color w:val="000000" w:themeColor="text1"/>
          <w:sz w:val="24"/>
          <w:szCs w:val="24"/>
        </w:rPr>
        <w:lastRenderedPageBreak/>
        <w:t xml:space="preserve">This is especially important to ensure victims of other diversities can effectively report crime and not face institutional racism. Therefore, I deem this strategy to communication to be the most effective step to my information gathering as part of the National Decision Making Model. </w:t>
      </w:r>
    </w:p>
    <w:p w14:paraId="7065304B" w14:textId="77777777" w:rsidR="007E7C73" w:rsidRDefault="007E7C73" w:rsidP="000F2114">
      <w:pPr>
        <w:spacing w:line="480" w:lineRule="auto"/>
        <w:ind w:right="237" w:firstLine="720"/>
        <w:jc w:val="both"/>
        <w:rPr>
          <w:color w:val="000000" w:themeColor="text1"/>
          <w:sz w:val="24"/>
          <w:szCs w:val="24"/>
        </w:rPr>
      </w:pPr>
    </w:p>
    <w:p w14:paraId="5A5DAB6F" w14:textId="0BBD0850" w:rsidR="00946455" w:rsidRDefault="00657E40" w:rsidP="00657E40">
      <w:pPr>
        <w:spacing w:line="480" w:lineRule="auto"/>
        <w:ind w:right="237" w:firstLine="720"/>
        <w:jc w:val="both"/>
        <w:rPr>
          <w:color w:val="000000" w:themeColor="text1"/>
          <w:sz w:val="24"/>
          <w:szCs w:val="24"/>
        </w:rPr>
      </w:pPr>
      <w:r>
        <w:rPr>
          <w:color w:val="000000" w:themeColor="text1"/>
          <w:sz w:val="24"/>
          <w:szCs w:val="24"/>
        </w:rPr>
        <w:t>The second other main challenge that is faced in domestic incidents is the investigation of the abuse. The challenge that is often faced in domestic related incidents is that persons may feel as though they are unable to make reports of violence to the police, through fear of their partner finding out</w:t>
      </w:r>
      <w:r w:rsidR="00E37E55">
        <w:rPr>
          <w:color w:val="000000" w:themeColor="text1"/>
          <w:sz w:val="24"/>
          <w:szCs w:val="24"/>
        </w:rPr>
        <w:t xml:space="preserve"> </w:t>
      </w:r>
      <w:r w:rsidR="00E37E55" w:rsidRPr="00E37E55">
        <w:rPr>
          <w:color w:val="000000" w:themeColor="text1"/>
          <w:sz w:val="24"/>
          <w:szCs w:val="24"/>
        </w:rPr>
        <w:t xml:space="preserve">(Heron, </w:t>
      </w:r>
      <w:proofErr w:type="spellStart"/>
      <w:proofErr w:type="gramStart"/>
      <w:r w:rsidR="00E37E55" w:rsidRPr="00E37E55">
        <w:rPr>
          <w:color w:val="000000" w:themeColor="text1"/>
          <w:sz w:val="24"/>
          <w:szCs w:val="24"/>
        </w:rPr>
        <w:t>Eisma</w:t>
      </w:r>
      <w:proofErr w:type="spellEnd"/>
      <w:proofErr w:type="gramEnd"/>
      <w:r w:rsidR="00E37E55" w:rsidRPr="00E37E55">
        <w:rPr>
          <w:color w:val="000000" w:themeColor="text1"/>
          <w:sz w:val="24"/>
          <w:szCs w:val="24"/>
        </w:rPr>
        <w:t xml:space="preserve"> and Browne, 2022)</w:t>
      </w:r>
      <w:r>
        <w:rPr>
          <w:color w:val="000000" w:themeColor="text1"/>
          <w:sz w:val="24"/>
          <w:szCs w:val="24"/>
        </w:rPr>
        <w:t>. Additionally, there are often evidential difficulties, such as no CCTV or witnesses, that often lead to people either refusing to provide statements of complaint in the first instance or anticipating not obtaining the result they wanted from the court process</w:t>
      </w:r>
      <w:r w:rsidR="00E37E55">
        <w:rPr>
          <w:color w:val="000000" w:themeColor="text1"/>
          <w:sz w:val="24"/>
          <w:szCs w:val="24"/>
        </w:rPr>
        <w:t xml:space="preserve"> </w:t>
      </w:r>
      <w:r w:rsidR="00E37E55" w:rsidRPr="00E37E55">
        <w:rPr>
          <w:color w:val="000000" w:themeColor="text1"/>
          <w:sz w:val="24"/>
          <w:szCs w:val="24"/>
        </w:rPr>
        <w:t xml:space="preserve">(Heron, </w:t>
      </w:r>
      <w:proofErr w:type="spellStart"/>
      <w:proofErr w:type="gramStart"/>
      <w:r w:rsidR="00E37E55" w:rsidRPr="00E37E55">
        <w:rPr>
          <w:color w:val="000000" w:themeColor="text1"/>
          <w:sz w:val="24"/>
          <w:szCs w:val="24"/>
        </w:rPr>
        <w:t>Eisma</w:t>
      </w:r>
      <w:proofErr w:type="spellEnd"/>
      <w:proofErr w:type="gramEnd"/>
      <w:r w:rsidR="00E37E55" w:rsidRPr="00E37E55">
        <w:rPr>
          <w:color w:val="000000" w:themeColor="text1"/>
          <w:sz w:val="24"/>
          <w:szCs w:val="24"/>
        </w:rPr>
        <w:t xml:space="preserve"> and Browne, 2022)</w:t>
      </w:r>
      <w:r>
        <w:rPr>
          <w:color w:val="000000" w:themeColor="text1"/>
          <w:sz w:val="24"/>
          <w:szCs w:val="24"/>
        </w:rPr>
        <w:t xml:space="preserve">. Often people are unwilling to attend court from fear of facing their abuser. Thus, the cycle of domestic violence continues, and people become </w:t>
      </w:r>
      <w:r w:rsidRPr="00B7305F">
        <w:rPr>
          <w:color w:val="000000" w:themeColor="text1"/>
          <w:sz w:val="24"/>
          <w:szCs w:val="24"/>
        </w:rPr>
        <w:t xml:space="preserve">repeat victims that are </w:t>
      </w:r>
      <w:r w:rsidRPr="00157019">
        <w:rPr>
          <w:color w:val="000000" w:themeColor="text1"/>
          <w:sz w:val="24"/>
          <w:szCs w:val="24"/>
        </w:rPr>
        <w:t>more likely to be vulnerable to this treatment in future relationships.</w:t>
      </w:r>
      <w:r>
        <w:rPr>
          <w:color w:val="000000" w:themeColor="text1"/>
          <w:sz w:val="24"/>
          <w:szCs w:val="24"/>
        </w:rPr>
        <w:t xml:space="preserve"> There are strategies that are implemented at domestic incidents to try and obtain evidential material, such as house to house and CCTV enquiries to build a bigger picture around the assault or capture the actual assault on camera. If successful in these steps it can make it easier to take the decision to prosecute out of the victim’s hands and even proceed victimless.</w:t>
      </w:r>
      <w:r w:rsidR="00681791">
        <w:rPr>
          <w:color w:val="000000" w:themeColor="text1"/>
          <w:sz w:val="24"/>
          <w:szCs w:val="24"/>
        </w:rPr>
        <w:t xml:space="preserve"> </w:t>
      </w:r>
    </w:p>
    <w:p w14:paraId="3EB8403B" w14:textId="26994CD7" w:rsidR="00796A02" w:rsidRDefault="00157019" w:rsidP="00657E40">
      <w:pPr>
        <w:spacing w:line="480" w:lineRule="auto"/>
        <w:ind w:right="237" w:firstLine="720"/>
        <w:jc w:val="both"/>
        <w:rPr>
          <w:color w:val="000000" w:themeColor="text1"/>
          <w:sz w:val="24"/>
          <w:szCs w:val="24"/>
        </w:rPr>
      </w:pPr>
      <w:r>
        <w:rPr>
          <w:color w:val="000000" w:themeColor="text1"/>
          <w:sz w:val="24"/>
          <w:szCs w:val="24"/>
        </w:rPr>
        <w:t>Words - 1929</w:t>
      </w:r>
    </w:p>
    <w:p w14:paraId="1EEBBBD9" w14:textId="77777777" w:rsidR="00796A02" w:rsidRDefault="00796A02" w:rsidP="005442BB">
      <w:pPr>
        <w:spacing w:line="480" w:lineRule="auto"/>
        <w:ind w:right="237"/>
        <w:jc w:val="both"/>
        <w:rPr>
          <w:color w:val="000000" w:themeColor="text1"/>
          <w:sz w:val="24"/>
          <w:szCs w:val="24"/>
        </w:rPr>
      </w:pPr>
    </w:p>
    <w:p w14:paraId="0A01ECA6" w14:textId="77777777" w:rsidR="00157019" w:rsidRDefault="00157019" w:rsidP="0FF883D4">
      <w:pPr>
        <w:ind w:right="237"/>
        <w:jc w:val="both"/>
        <w:rPr>
          <w:color w:val="000000" w:themeColor="text1"/>
          <w:sz w:val="24"/>
          <w:szCs w:val="24"/>
        </w:rPr>
      </w:pPr>
    </w:p>
    <w:p w14:paraId="06E065A0" w14:textId="77777777" w:rsidR="00157019" w:rsidRDefault="00157019" w:rsidP="0FF883D4">
      <w:pPr>
        <w:ind w:right="237"/>
        <w:jc w:val="both"/>
        <w:rPr>
          <w:color w:val="000000" w:themeColor="text1"/>
          <w:sz w:val="24"/>
          <w:szCs w:val="24"/>
        </w:rPr>
      </w:pPr>
    </w:p>
    <w:p w14:paraId="7A41F59B" w14:textId="77777777" w:rsidR="00136E36" w:rsidRDefault="00136E36" w:rsidP="0FF883D4">
      <w:pPr>
        <w:ind w:right="237"/>
        <w:jc w:val="both"/>
        <w:rPr>
          <w:color w:val="000000" w:themeColor="text1"/>
          <w:sz w:val="24"/>
          <w:szCs w:val="24"/>
        </w:rPr>
      </w:pPr>
    </w:p>
    <w:p w14:paraId="5264C433" w14:textId="77777777" w:rsidR="00136E36" w:rsidRDefault="00136E36" w:rsidP="0FF883D4">
      <w:pPr>
        <w:ind w:right="237"/>
        <w:jc w:val="both"/>
        <w:rPr>
          <w:color w:val="000000" w:themeColor="text1"/>
          <w:sz w:val="24"/>
          <w:szCs w:val="24"/>
        </w:rPr>
      </w:pPr>
    </w:p>
    <w:p w14:paraId="69A767A1" w14:textId="4F783A63" w:rsidR="00157019" w:rsidRDefault="00157019" w:rsidP="0FF883D4">
      <w:pPr>
        <w:ind w:right="237"/>
        <w:jc w:val="both"/>
        <w:rPr>
          <w:color w:val="000000" w:themeColor="text1"/>
          <w:sz w:val="24"/>
          <w:szCs w:val="24"/>
        </w:rPr>
      </w:pPr>
      <w:r>
        <w:rPr>
          <w:color w:val="000000" w:themeColor="text1"/>
          <w:sz w:val="24"/>
          <w:szCs w:val="24"/>
        </w:rPr>
        <w:lastRenderedPageBreak/>
        <w:t>Bibliography</w:t>
      </w:r>
    </w:p>
    <w:p w14:paraId="563F6C08" w14:textId="77777777" w:rsidR="00157019" w:rsidRDefault="00157019" w:rsidP="0FF883D4">
      <w:pPr>
        <w:ind w:right="237"/>
        <w:jc w:val="both"/>
        <w:rPr>
          <w:color w:val="000000" w:themeColor="text1"/>
          <w:sz w:val="24"/>
          <w:szCs w:val="24"/>
        </w:rPr>
      </w:pPr>
    </w:p>
    <w:p w14:paraId="1F211556" w14:textId="77777777" w:rsidR="00157019" w:rsidRPr="00E676F7" w:rsidRDefault="00157019" w:rsidP="0FF883D4">
      <w:pPr>
        <w:ind w:right="237"/>
        <w:jc w:val="both"/>
        <w:rPr>
          <w:color w:val="000000" w:themeColor="text1"/>
          <w:sz w:val="24"/>
          <w:szCs w:val="24"/>
        </w:rPr>
      </w:pPr>
    </w:p>
    <w:p w14:paraId="533C47E7" w14:textId="77777777" w:rsidR="00157019" w:rsidRPr="00387101" w:rsidRDefault="00157019" w:rsidP="00387101">
      <w:pPr>
        <w:shd w:val="clear" w:color="auto" w:fill="FFFFFF"/>
        <w:overflowPunct/>
        <w:autoSpaceDE/>
        <w:autoSpaceDN/>
        <w:adjustRightInd/>
        <w:spacing w:line="0" w:lineRule="auto"/>
        <w:textAlignment w:val="auto"/>
        <w:rPr>
          <w:rFonts w:ascii="ff2" w:hAnsi="ff2" w:cs="Times New Roman"/>
          <w:sz w:val="66"/>
          <w:szCs w:val="66"/>
        </w:rPr>
      </w:pPr>
      <w:r w:rsidRPr="00387101">
        <w:rPr>
          <w:rFonts w:ascii="ff2" w:hAnsi="ff2" w:cs="Times New Roman"/>
          <w:sz w:val="66"/>
          <w:szCs w:val="66"/>
        </w:rPr>
        <w:t xml:space="preserve">Available at </w:t>
      </w:r>
      <w:r w:rsidRPr="00387101">
        <w:rPr>
          <w:rFonts w:ascii="ff2" w:hAnsi="ff2" w:cs="Times New Roman"/>
          <w:color w:val="0563C1"/>
          <w:sz w:val="66"/>
          <w:szCs w:val="66"/>
        </w:rPr>
        <w:t>https://www.app.college.police.uk/app-content/national-decision-</w:t>
      </w:r>
    </w:p>
    <w:p w14:paraId="3210D5CE" w14:textId="7EC7C95E" w:rsidR="00136E36" w:rsidRPr="00136E36" w:rsidRDefault="00157019" w:rsidP="00136E36">
      <w:pPr>
        <w:shd w:val="clear" w:color="auto" w:fill="FFFFFF"/>
        <w:overflowPunct/>
        <w:autoSpaceDE/>
        <w:autoSpaceDN/>
        <w:adjustRightInd/>
        <w:spacing w:line="0" w:lineRule="auto"/>
        <w:textAlignment w:val="auto"/>
        <w:rPr>
          <w:rFonts w:ascii="ff2" w:hAnsi="ff2" w:cs="Times New Roman"/>
          <w:sz w:val="66"/>
          <w:szCs w:val="66"/>
        </w:rPr>
      </w:pPr>
      <w:r w:rsidRPr="00387101">
        <w:rPr>
          <w:rFonts w:ascii="ff2" w:hAnsi="ff2" w:cs="Times New Roman"/>
          <w:sz w:val="66"/>
          <w:szCs w:val="66"/>
        </w:rPr>
        <w:t xml:space="preserve">Available at </w:t>
      </w:r>
      <w:r w:rsidRPr="00387101">
        <w:rPr>
          <w:rFonts w:ascii="ff2" w:hAnsi="ff2" w:cs="Times New Roman"/>
          <w:color w:val="0563C1"/>
          <w:sz w:val="66"/>
          <w:szCs w:val="66"/>
        </w:rPr>
        <w:t>https://www.app.college.police.uk/app-content/national-decisio</w:t>
      </w:r>
    </w:p>
    <w:p w14:paraId="4AE71F98" w14:textId="77777777" w:rsidR="00136E36" w:rsidRPr="00136E36" w:rsidRDefault="00136E36" w:rsidP="00136E36">
      <w:pPr>
        <w:pStyle w:val="NormalWeb"/>
        <w:ind w:left="567" w:hanging="567"/>
        <w:rPr>
          <w:rFonts w:ascii="Arial" w:hAnsi="Arial" w:cs="Arial"/>
        </w:rPr>
      </w:pPr>
      <w:r w:rsidRPr="00136E36">
        <w:rPr>
          <w:rFonts w:ascii="Arial" w:hAnsi="Arial" w:cs="Arial"/>
        </w:rPr>
        <w:t xml:space="preserve">Anti-social behaviour powers (2021) College of Policing. Available at: https://www.college.police.uk/guidance/anti-social-behaviour-powers (Accessed: 11 August 2023). </w:t>
      </w:r>
    </w:p>
    <w:p w14:paraId="1FB3E94E" w14:textId="77777777" w:rsidR="00136E36" w:rsidRPr="00136E36" w:rsidRDefault="00136E36" w:rsidP="00136E36">
      <w:pPr>
        <w:pStyle w:val="NormalWeb"/>
        <w:ind w:left="567" w:hanging="567"/>
        <w:rPr>
          <w:rFonts w:ascii="Arial" w:hAnsi="Arial" w:cs="Arial"/>
        </w:rPr>
      </w:pPr>
      <w:r w:rsidRPr="00136E36">
        <w:rPr>
          <w:rFonts w:ascii="Arial" w:hAnsi="Arial" w:cs="Arial"/>
        </w:rPr>
        <w:t xml:space="preserve">Anti-social behaviour, </w:t>
      </w:r>
      <w:proofErr w:type="gramStart"/>
      <w:r w:rsidRPr="00136E36">
        <w:rPr>
          <w:rFonts w:ascii="Arial" w:hAnsi="Arial" w:cs="Arial"/>
        </w:rPr>
        <w:t>crime</w:t>
      </w:r>
      <w:proofErr w:type="gramEnd"/>
      <w:r w:rsidRPr="00136E36">
        <w:rPr>
          <w:rFonts w:ascii="Arial" w:hAnsi="Arial" w:cs="Arial"/>
        </w:rPr>
        <w:t xml:space="preserve"> and policing act (2014) legislation.gov.uk. Available at: https://www.legislation.gov.uk/ukpga/2014/12/part/3/enacted?view=plain (Accessed: 11 August 2023). </w:t>
      </w:r>
    </w:p>
    <w:p w14:paraId="540A1C11" w14:textId="77777777" w:rsidR="00136E36" w:rsidRPr="00136E36" w:rsidRDefault="00136E36" w:rsidP="00136E36">
      <w:pPr>
        <w:pStyle w:val="NormalWeb"/>
        <w:ind w:left="567" w:hanging="567"/>
        <w:rPr>
          <w:rFonts w:ascii="Arial" w:hAnsi="Arial" w:cs="Arial"/>
        </w:rPr>
      </w:pPr>
      <w:r w:rsidRPr="00136E36">
        <w:rPr>
          <w:rFonts w:ascii="Arial" w:hAnsi="Arial" w:cs="Arial"/>
        </w:rPr>
        <w:t xml:space="preserve">Anti-social behaviour, </w:t>
      </w:r>
      <w:proofErr w:type="gramStart"/>
      <w:r w:rsidRPr="00136E36">
        <w:rPr>
          <w:rFonts w:ascii="Arial" w:hAnsi="Arial" w:cs="Arial"/>
        </w:rPr>
        <w:t>crime</w:t>
      </w:r>
      <w:proofErr w:type="gramEnd"/>
      <w:r w:rsidRPr="00136E36">
        <w:rPr>
          <w:rFonts w:ascii="Arial" w:hAnsi="Arial" w:cs="Arial"/>
        </w:rPr>
        <w:t xml:space="preserve"> and policing act 2014 (2014) Legislation.gov.uk. Available at: https://www.legislation.gov.uk/ukpga/2014/12/section/2/enacted (Accessed: 11 August 2023). </w:t>
      </w:r>
    </w:p>
    <w:p w14:paraId="22E3A400" w14:textId="77777777" w:rsidR="00136E36" w:rsidRPr="00136E36" w:rsidRDefault="00136E36" w:rsidP="00136E36">
      <w:pPr>
        <w:pStyle w:val="NormalWeb"/>
        <w:ind w:left="567" w:hanging="567"/>
        <w:rPr>
          <w:rFonts w:ascii="Arial" w:hAnsi="Arial" w:cs="Arial"/>
        </w:rPr>
      </w:pPr>
      <w:r w:rsidRPr="00136E36">
        <w:rPr>
          <w:rFonts w:ascii="Arial" w:hAnsi="Arial" w:cs="Arial"/>
          <w:shd w:val="clear" w:color="auto" w:fill="FFFFFF"/>
        </w:rPr>
        <w:t xml:space="preserve">Cockcroft, T., Bryant, R. And </w:t>
      </w:r>
      <w:proofErr w:type="spellStart"/>
      <w:r w:rsidRPr="00136E36">
        <w:rPr>
          <w:rFonts w:ascii="Arial" w:hAnsi="Arial" w:cs="Arial"/>
          <w:shd w:val="clear" w:color="auto" w:fill="FFFFFF"/>
        </w:rPr>
        <w:t>Keval</w:t>
      </w:r>
      <w:proofErr w:type="spellEnd"/>
      <w:r w:rsidRPr="00136E36">
        <w:rPr>
          <w:rFonts w:ascii="Arial" w:hAnsi="Arial" w:cs="Arial"/>
          <w:shd w:val="clear" w:color="auto" w:fill="FFFFFF"/>
        </w:rPr>
        <w:t xml:space="preserve">, H., 2016. The Impact </w:t>
      </w:r>
      <w:proofErr w:type="gramStart"/>
      <w:r w:rsidRPr="00136E36">
        <w:rPr>
          <w:rFonts w:ascii="Arial" w:hAnsi="Arial" w:cs="Arial"/>
          <w:shd w:val="clear" w:color="auto" w:fill="FFFFFF"/>
        </w:rPr>
        <w:t>Of</w:t>
      </w:r>
      <w:proofErr w:type="gramEnd"/>
      <w:r w:rsidRPr="00136E36">
        <w:rPr>
          <w:rFonts w:ascii="Arial" w:hAnsi="Arial" w:cs="Arial"/>
          <w:shd w:val="clear" w:color="auto" w:fill="FFFFFF"/>
        </w:rPr>
        <w:t xml:space="preserve"> Dispersal Powers On Congregating Youth. Safer Communities, 15(4), Pp. 213-222.</w:t>
      </w:r>
    </w:p>
    <w:p w14:paraId="12175617" w14:textId="77777777" w:rsidR="00136E36" w:rsidRDefault="00136E36" w:rsidP="000F0B8E">
      <w:pPr>
        <w:pStyle w:val="NormalWeb"/>
        <w:ind w:left="567" w:hanging="567"/>
        <w:rPr>
          <w:rFonts w:ascii="Arial" w:hAnsi="Arial" w:cs="Arial"/>
        </w:rPr>
      </w:pPr>
      <w:r w:rsidRPr="00136E36">
        <w:rPr>
          <w:rFonts w:ascii="Arial" w:hAnsi="Arial" w:cs="Arial"/>
        </w:rPr>
        <w:t xml:space="preserve">College Of Policing (2022) Arrest and other positive approaches, College of Policing. </w:t>
      </w:r>
      <w:bookmarkStart w:id="0" w:name="_Hlk142845650"/>
      <w:r w:rsidRPr="00136E36">
        <w:rPr>
          <w:rFonts w:ascii="Arial" w:hAnsi="Arial" w:cs="Arial"/>
        </w:rPr>
        <w:t xml:space="preserve">Available at: https://www.college.police.uk/app/major-investigation-and-public-protection/domestic-abuse/arrest-and-other-positive-approaches (Accessed: 10 August 2023). </w:t>
      </w:r>
      <w:bookmarkEnd w:id="0"/>
    </w:p>
    <w:p w14:paraId="1F745FE3" w14:textId="77777777" w:rsidR="00136E36" w:rsidRPr="00136E36" w:rsidRDefault="00136E36" w:rsidP="000F0B8E">
      <w:pPr>
        <w:pStyle w:val="NormalWeb"/>
        <w:ind w:left="567" w:hanging="567"/>
        <w:rPr>
          <w:rFonts w:ascii="Arial" w:hAnsi="Arial" w:cs="Arial"/>
        </w:rPr>
      </w:pPr>
    </w:p>
    <w:p w14:paraId="244E6BC7" w14:textId="77777777" w:rsidR="00136E36" w:rsidRPr="00136E36" w:rsidRDefault="00136E36" w:rsidP="00136E36">
      <w:pPr>
        <w:ind w:right="237"/>
        <w:jc w:val="both"/>
        <w:rPr>
          <w:color w:val="auto"/>
          <w:sz w:val="24"/>
          <w:szCs w:val="24"/>
        </w:rPr>
      </w:pPr>
      <w:r w:rsidRPr="00136E36">
        <w:rPr>
          <w:color w:val="auto"/>
          <w:sz w:val="24"/>
          <w:szCs w:val="24"/>
        </w:rPr>
        <w:t xml:space="preserve">College of Policing. (2020). Conflict Management Skills. College of Policing. Available at: </w:t>
      </w:r>
      <w:r w:rsidRPr="00136E36">
        <w:rPr>
          <w:color w:val="auto"/>
          <w:sz w:val="24"/>
          <w:szCs w:val="24"/>
        </w:rPr>
        <w:t>Conflict management skills | College of Policing</w:t>
      </w:r>
    </w:p>
    <w:p w14:paraId="6F896657" w14:textId="77777777" w:rsidR="00136E36" w:rsidRPr="00387101" w:rsidRDefault="00136E36" w:rsidP="00387101">
      <w:pPr>
        <w:shd w:val="clear" w:color="auto" w:fill="FFFFFF"/>
        <w:overflowPunct/>
        <w:autoSpaceDE/>
        <w:autoSpaceDN/>
        <w:adjustRightInd/>
        <w:spacing w:line="0" w:lineRule="auto"/>
        <w:textAlignment w:val="auto"/>
        <w:rPr>
          <w:color w:val="auto"/>
          <w:sz w:val="24"/>
          <w:szCs w:val="24"/>
        </w:rPr>
      </w:pPr>
      <w:r w:rsidRPr="00387101">
        <w:rPr>
          <w:color w:val="auto"/>
          <w:sz w:val="24"/>
          <w:szCs w:val="24"/>
        </w:rPr>
        <w:t xml:space="preserve">College of Policing. (2021) The national </w:t>
      </w:r>
      <w:proofErr w:type="gramStart"/>
      <w:r w:rsidRPr="00387101">
        <w:rPr>
          <w:color w:val="auto"/>
          <w:sz w:val="24"/>
          <w:szCs w:val="24"/>
        </w:rPr>
        <w:t>decision making</w:t>
      </w:r>
      <w:proofErr w:type="gramEnd"/>
      <w:r w:rsidRPr="00387101">
        <w:rPr>
          <w:color w:val="auto"/>
          <w:sz w:val="24"/>
          <w:szCs w:val="24"/>
        </w:rPr>
        <w:t xml:space="preserve"> model. [Online]. </w:t>
      </w:r>
    </w:p>
    <w:p w14:paraId="05280887" w14:textId="77777777" w:rsidR="00136E36" w:rsidRPr="00387101" w:rsidRDefault="00136E36" w:rsidP="00387101">
      <w:pPr>
        <w:shd w:val="clear" w:color="auto" w:fill="FFFFFF"/>
        <w:overflowPunct/>
        <w:autoSpaceDE/>
        <w:autoSpaceDN/>
        <w:adjustRightInd/>
        <w:spacing w:line="0" w:lineRule="auto"/>
        <w:textAlignment w:val="auto"/>
        <w:rPr>
          <w:color w:val="auto"/>
          <w:sz w:val="24"/>
          <w:szCs w:val="24"/>
        </w:rPr>
      </w:pPr>
      <w:r w:rsidRPr="00387101">
        <w:rPr>
          <w:color w:val="auto"/>
          <w:sz w:val="24"/>
          <w:szCs w:val="24"/>
        </w:rPr>
        <w:t xml:space="preserve">College of Policing. (2021) The national </w:t>
      </w:r>
      <w:proofErr w:type="gramStart"/>
      <w:r w:rsidRPr="00387101">
        <w:rPr>
          <w:color w:val="auto"/>
          <w:sz w:val="24"/>
          <w:szCs w:val="24"/>
        </w:rPr>
        <w:t>decision making</w:t>
      </w:r>
      <w:proofErr w:type="gramEnd"/>
      <w:r w:rsidRPr="00387101">
        <w:rPr>
          <w:color w:val="auto"/>
          <w:sz w:val="24"/>
          <w:szCs w:val="24"/>
        </w:rPr>
        <w:t xml:space="preserve"> model. [Online]. </w:t>
      </w:r>
    </w:p>
    <w:p w14:paraId="77E1FB2F" w14:textId="77777777" w:rsidR="00136E36" w:rsidRPr="00136E36" w:rsidRDefault="00136E36" w:rsidP="00780DA0">
      <w:pPr>
        <w:ind w:right="237"/>
        <w:jc w:val="both"/>
        <w:rPr>
          <w:color w:val="auto"/>
          <w:sz w:val="24"/>
          <w:szCs w:val="24"/>
        </w:rPr>
      </w:pPr>
    </w:p>
    <w:p w14:paraId="6BDBCC53" w14:textId="51850A1E" w:rsidR="00136E36" w:rsidRPr="00136E36" w:rsidRDefault="00136E36" w:rsidP="00780DA0">
      <w:pPr>
        <w:ind w:right="237"/>
        <w:jc w:val="both"/>
        <w:rPr>
          <w:color w:val="auto"/>
          <w:sz w:val="24"/>
          <w:szCs w:val="24"/>
        </w:rPr>
      </w:pPr>
      <w:r w:rsidRPr="00136E36">
        <w:rPr>
          <w:color w:val="auto"/>
          <w:sz w:val="24"/>
          <w:szCs w:val="24"/>
        </w:rPr>
        <w:t xml:space="preserve">College of policing. (2021). The National </w:t>
      </w:r>
      <w:proofErr w:type="gramStart"/>
      <w:r w:rsidRPr="00136E36">
        <w:rPr>
          <w:color w:val="auto"/>
          <w:sz w:val="24"/>
          <w:szCs w:val="24"/>
        </w:rPr>
        <w:t>Decision Making</w:t>
      </w:r>
      <w:proofErr w:type="gramEnd"/>
      <w:r w:rsidRPr="00136E36">
        <w:rPr>
          <w:color w:val="auto"/>
          <w:sz w:val="24"/>
          <w:szCs w:val="24"/>
        </w:rPr>
        <w:t xml:space="preserve"> Model. College of Policing. Available at: </w:t>
      </w:r>
      <w:r w:rsidRPr="00136E36">
        <w:rPr>
          <w:color w:val="auto"/>
          <w:sz w:val="24"/>
          <w:szCs w:val="24"/>
        </w:rPr>
        <w:t>National decision model | College of Policing</w:t>
      </w:r>
    </w:p>
    <w:p w14:paraId="26096F9D" w14:textId="77777777" w:rsidR="00136E36" w:rsidRPr="00136E36" w:rsidRDefault="00136E36" w:rsidP="00136E36">
      <w:pPr>
        <w:pStyle w:val="NormalWeb"/>
        <w:ind w:left="567" w:hanging="567"/>
        <w:rPr>
          <w:rFonts w:ascii="Arial" w:hAnsi="Arial" w:cs="Arial"/>
        </w:rPr>
      </w:pPr>
    </w:p>
    <w:p w14:paraId="6A3A8F93" w14:textId="336E358F" w:rsidR="00136E36" w:rsidRPr="00136E36" w:rsidRDefault="00136E36" w:rsidP="00136E36">
      <w:pPr>
        <w:pStyle w:val="NormalWeb"/>
        <w:ind w:left="567" w:hanging="567"/>
        <w:rPr>
          <w:rStyle w:val="anchor-text"/>
          <w:rFonts w:ascii="Arial" w:hAnsi="Arial" w:cs="Arial"/>
        </w:rPr>
      </w:pPr>
      <w:r w:rsidRPr="00136E36">
        <w:rPr>
          <w:rFonts w:ascii="Arial" w:hAnsi="Arial" w:cs="Arial"/>
        </w:rPr>
        <w:t xml:space="preserve">Dear, Dutton &amp; Fox (2019). Do ‘watching eyes’ influence antisocial behaviour? A systematic review &amp; </w:t>
      </w:r>
      <w:proofErr w:type="spellStart"/>
      <w:proofErr w:type="gramStart"/>
      <w:r w:rsidRPr="00136E36">
        <w:rPr>
          <w:rFonts w:ascii="Arial" w:hAnsi="Arial" w:cs="Arial"/>
        </w:rPr>
        <w:t>meta analysis</w:t>
      </w:r>
      <w:proofErr w:type="spellEnd"/>
      <w:proofErr w:type="gramEnd"/>
      <w:r w:rsidRPr="00136E36">
        <w:rPr>
          <w:rFonts w:ascii="Arial" w:hAnsi="Arial" w:cs="Arial"/>
        </w:rPr>
        <w:t xml:space="preserve">. Evolution and Human Behaviour </w:t>
      </w:r>
      <w:r w:rsidRPr="00136E36">
        <w:rPr>
          <w:rStyle w:val="anchor-text"/>
          <w:rFonts w:ascii="Arial" w:hAnsi="Arial" w:cs="Arial"/>
        </w:rPr>
        <w:t>https://doi.org/10.1016/j.evolhumbehav.2019.01.006</w:t>
      </w:r>
    </w:p>
    <w:p w14:paraId="01991A37" w14:textId="77777777" w:rsidR="00136E36" w:rsidRPr="00136E36" w:rsidRDefault="00136E36" w:rsidP="00136E36">
      <w:pPr>
        <w:pStyle w:val="NormalWeb"/>
        <w:ind w:left="567" w:hanging="567"/>
        <w:rPr>
          <w:rFonts w:ascii="Arial" w:hAnsi="Arial" w:cs="Arial"/>
        </w:rPr>
      </w:pPr>
    </w:p>
    <w:p w14:paraId="63A2EB51" w14:textId="530BAA82" w:rsidR="00136E36" w:rsidRPr="00136E36" w:rsidRDefault="00136E36" w:rsidP="00136E36">
      <w:pPr>
        <w:pStyle w:val="NormalWeb"/>
        <w:ind w:left="567" w:hanging="567"/>
        <w:rPr>
          <w:rFonts w:ascii="Arial" w:hAnsi="Arial" w:cs="Arial"/>
        </w:rPr>
      </w:pPr>
      <w:r w:rsidRPr="00136E36">
        <w:rPr>
          <w:rFonts w:ascii="Arial" w:hAnsi="Arial" w:cs="Arial"/>
        </w:rPr>
        <w:t xml:space="preserve">E. Critchfield, H. Kennedy, A. </w:t>
      </w:r>
      <w:proofErr w:type="spellStart"/>
      <w:r w:rsidRPr="00136E36">
        <w:rPr>
          <w:rFonts w:ascii="Arial" w:hAnsi="Arial" w:cs="Arial"/>
        </w:rPr>
        <w:t>Myhill</w:t>
      </w:r>
      <w:proofErr w:type="spellEnd"/>
      <w:r w:rsidRPr="00136E36">
        <w:rPr>
          <w:rFonts w:ascii="Arial" w:hAnsi="Arial" w:cs="Arial"/>
        </w:rPr>
        <w:t xml:space="preserve"> (2021) Recognising and Responding to Vulnerability-</w:t>
      </w:r>
    </w:p>
    <w:p w14:paraId="3F4B95A2" w14:textId="77777777" w:rsidR="00136E36" w:rsidRPr="00136E36" w:rsidRDefault="00136E36" w:rsidP="00136E36">
      <w:pPr>
        <w:pStyle w:val="NormalWeb"/>
        <w:ind w:left="567" w:hanging="567"/>
        <w:rPr>
          <w:rFonts w:ascii="Arial" w:hAnsi="Arial" w:cs="Arial"/>
        </w:rPr>
      </w:pPr>
    </w:p>
    <w:p w14:paraId="7C2A785C" w14:textId="698F736A" w:rsidR="00136E36" w:rsidRPr="00136E36" w:rsidRDefault="00136E36" w:rsidP="00136E36">
      <w:pPr>
        <w:pStyle w:val="NormalWeb"/>
        <w:ind w:left="567" w:hanging="567"/>
        <w:rPr>
          <w:rFonts w:ascii="Arial" w:hAnsi="Arial" w:cs="Arial"/>
        </w:rPr>
      </w:pPr>
      <w:r w:rsidRPr="00136E36">
        <w:rPr>
          <w:rFonts w:ascii="Arial" w:hAnsi="Arial" w:cs="Arial"/>
        </w:rPr>
        <w:t>Environmental protection act (1990</w:t>
      </w:r>
      <w:proofErr w:type="gramStart"/>
      <w:r w:rsidRPr="00136E36">
        <w:rPr>
          <w:rFonts w:ascii="Arial" w:hAnsi="Arial" w:cs="Arial"/>
        </w:rPr>
        <w:t>)  Legislation.gov.uk</w:t>
      </w:r>
      <w:proofErr w:type="gramEnd"/>
      <w:r w:rsidRPr="00136E36">
        <w:rPr>
          <w:rFonts w:ascii="Arial" w:hAnsi="Arial" w:cs="Arial"/>
        </w:rPr>
        <w:t xml:space="preserve">. Available at: https://www.legislation.gov.uk/ukpga/1990/43/contents (Accessed: 11 August 2023). </w:t>
      </w:r>
    </w:p>
    <w:p w14:paraId="21531C4A" w14:textId="77777777" w:rsidR="00136E36" w:rsidRPr="00136E36" w:rsidRDefault="00136E36" w:rsidP="00136E36">
      <w:pPr>
        <w:pStyle w:val="NormalWeb"/>
        <w:ind w:left="567" w:hanging="567"/>
        <w:rPr>
          <w:rFonts w:ascii="Arial" w:hAnsi="Arial" w:cs="Arial"/>
        </w:rPr>
      </w:pPr>
    </w:p>
    <w:p w14:paraId="04585DE2" w14:textId="51B82AE9" w:rsidR="00136E36" w:rsidRPr="00136E36" w:rsidRDefault="00136E36" w:rsidP="00136E36">
      <w:pPr>
        <w:pStyle w:val="NormalWeb"/>
        <w:ind w:left="567" w:hanging="567"/>
        <w:rPr>
          <w:rFonts w:ascii="Arial" w:hAnsi="Arial" w:cs="Arial"/>
        </w:rPr>
      </w:pPr>
      <w:r w:rsidRPr="00136E36">
        <w:rPr>
          <w:rFonts w:ascii="Arial" w:hAnsi="Arial" w:cs="Arial"/>
        </w:rPr>
        <w:t xml:space="preserve">Farrington, </w:t>
      </w:r>
      <w:proofErr w:type="gramStart"/>
      <w:r w:rsidRPr="00136E36">
        <w:rPr>
          <w:rFonts w:ascii="Arial" w:hAnsi="Arial" w:cs="Arial"/>
        </w:rPr>
        <w:t>Brandon</w:t>
      </w:r>
      <w:proofErr w:type="gramEnd"/>
      <w:r w:rsidRPr="00136E36">
        <w:rPr>
          <w:rFonts w:ascii="Arial" w:hAnsi="Arial" w:cs="Arial"/>
        </w:rPr>
        <w:t xml:space="preserve"> and Welsh (2007). Save Children </w:t>
      </w:r>
      <w:proofErr w:type="gramStart"/>
      <w:r w:rsidRPr="00136E36">
        <w:rPr>
          <w:rFonts w:ascii="Arial" w:hAnsi="Arial" w:cs="Arial"/>
        </w:rPr>
        <w:t>From</w:t>
      </w:r>
      <w:proofErr w:type="gramEnd"/>
      <w:r w:rsidRPr="00136E36">
        <w:rPr>
          <w:rFonts w:ascii="Arial" w:hAnsi="Arial" w:cs="Arial"/>
        </w:rPr>
        <w:t xml:space="preserve"> a Life of Crime. Criminology &amp; Public Policy. </w:t>
      </w:r>
      <w:r w:rsidRPr="00136E36">
        <w:rPr>
          <w:rFonts w:ascii="Arial" w:hAnsi="Arial" w:cs="Arial"/>
          <w:shd w:val="clear" w:color="auto" w:fill="FFFFFF"/>
        </w:rPr>
        <w:t>https://doi.org/10.1111/j.1745-9133.2007.00465.x</w:t>
      </w:r>
    </w:p>
    <w:p w14:paraId="685C8E6A" w14:textId="77777777" w:rsidR="00136E36" w:rsidRPr="00136E36" w:rsidRDefault="00136E36" w:rsidP="00157019">
      <w:pPr>
        <w:spacing w:line="276" w:lineRule="auto"/>
        <w:ind w:right="237"/>
        <w:jc w:val="both"/>
        <w:rPr>
          <w:color w:val="auto"/>
          <w:sz w:val="24"/>
          <w:szCs w:val="24"/>
        </w:rPr>
      </w:pPr>
    </w:p>
    <w:p w14:paraId="4D164F56" w14:textId="0C710F17" w:rsidR="00136E36" w:rsidRPr="00136E36" w:rsidRDefault="00136E36" w:rsidP="00157019">
      <w:pPr>
        <w:spacing w:line="276" w:lineRule="auto"/>
        <w:ind w:right="237"/>
        <w:jc w:val="both"/>
        <w:rPr>
          <w:color w:val="auto"/>
          <w:sz w:val="24"/>
          <w:szCs w:val="24"/>
        </w:rPr>
      </w:pPr>
      <w:r w:rsidRPr="00136E36">
        <w:rPr>
          <w:color w:val="auto"/>
          <w:sz w:val="24"/>
          <w:szCs w:val="24"/>
        </w:rPr>
        <w:lastRenderedPageBreak/>
        <w:t>Fenton-</w:t>
      </w:r>
      <w:proofErr w:type="spellStart"/>
      <w:r w:rsidRPr="00136E36">
        <w:rPr>
          <w:color w:val="auto"/>
          <w:sz w:val="24"/>
          <w:szCs w:val="24"/>
        </w:rPr>
        <w:t>O’Creevy</w:t>
      </w:r>
      <w:proofErr w:type="spellEnd"/>
      <w:r w:rsidRPr="00136E36">
        <w:rPr>
          <w:color w:val="auto"/>
          <w:sz w:val="24"/>
          <w:szCs w:val="24"/>
        </w:rPr>
        <w:t>, Miller, Selby-Fell and Bowles</w:t>
      </w:r>
      <w:r w:rsidRPr="00136E36">
        <w:rPr>
          <w:color w:val="auto"/>
          <w:sz w:val="24"/>
          <w:szCs w:val="24"/>
        </w:rPr>
        <w:t xml:space="preserve"> (</w:t>
      </w:r>
      <w:r w:rsidRPr="00136E36">
        <w:rPr>
          <w:color w:val="auto"/>
          <w:sz w:val="24"/>
          <w:szCs w:val="24"/>
        </w:rPr>
        <w:t>2022).</w:t>
      </w:r>
      <w:r w:rsidRPr="00136E36">
        <w:rPr>
          <w:color w:val="auto"/>
          <w:sz w:val="24"/>
          <w:szCs w:val="24"/>
        </w:rPr>
        <w:t xml:space="preserve"> Policing Uncertainty, Decisions and Actions in a National Emergency. Centre for Policing Research and Learning.</w:t>
      </w:r>
    </w:p>
    <w:p w14:paraId="730D4E4F" w14:textId="77777777" w:rsidR="00136E36" w:rsidRPr="00136E36" w:rsidRDefault="00136E36" w:rsidP="00136E36">
      <w:pPr>
        <w:overflowPunct/>
        <w:autoSpaceDE/>
        <w:autoSpaceDN/>
        <w:adjustRightInd/>
        <w:textAlignment w:val="auto"/>
        <w:rPr>
          <w:color w:val="auto"/>
          <w:sz w:val="24"/>
          <w:szCs w:val="24"/>
        </w:rPr>
      </w:pPr>
    </w:p>
    <w:p w14:paraId="6BEE84D6" w14:textId="41D06707" w:rsidR="00136E36" w:rsidRPr="00136E36" w:rsidRDefault="00136E36" w:rsidP="00136E36">
      <w:pPr>
        <w:overflowPunct/>
        <w:autoSpaceDE/>
        <w:autoSpaceDN/>
        <w:adjustRightInd/>
        <w:textAlignment w:val="auto"/>
        <w:rPr>
          <w:color w:val="auto"/>
          <w:sz w:val="24"/>
          <w:szCs w:val="24"/>
        </w:rPr>
      </w:pPr>
      <w:r w:rsidRPr="00136E36">
        <w:rPr>
          <w:color w:val="auto"/>
          <w:sz w:val="24"/>
          <w:szCs w:val="24"/>
        </w:rPr>
        <w:t>Ford, K., Newbury, A., Meredith, Z., Evans, J., Hughes, K., Roderick, J., Davies, A. R., &amp; Bellis, M. A. (2020). Understanding the outcome of police safeguarding notifications to social services in South Wales. The Police Journal, 93(2), 87–108. https://doi.org/10.1177/0032258X19836144</w:t>
      </w:r>
    </w:p>
    <w:p w14:paraId="7935D760" w14:textId="77777777" w:rsidR="00136E36" w:rsidRPr="00136E36" w:rsidRDefault="00136E36" w:rsidP="00136E36">
      <w:pPr>
        <w:rPr>
          <w:color w:val="auto"/>
          <w:sz w:val="24"/>
          <w:szCs w:val="24"/>
        </w:rPr>
      </w:pPr>
    </w:p>
    <w:p w14:paraId="386AE37A" w14:textId="60821393" w:rsidR="00136E36" w:rsidRPr="00136E36" w:rsidRDefault="00136E36" w:rsidP="00136E36">
      <w:pPr>
        <w:rPr>
          <w:color w:val="auto"/>
          <w:sz w:val="24"/>
          <w:szCs w:val="24"/>
        </w:rPr>
      </w:pPr>
      <w:r w:rsidRPr="00136E36">
        <w:rPr>
          <w:color w:val="auto"/>
          <w:sz w:val="24"/>
          <w:szCs w:val="24"/>
        </w:rPr>
        <w:t xml:space="preserve">Grove, L.E et al, 2012. Preventing repeat victimization: a systematic review. Stockholm </w:t>
      </w:r>
      <w:proofErr w:type="spellStart"/>
      <w:proofErr w:type="gramStart"/>
      <w:r w:rsidRPr="00136E36">
        <w:rPr>
          <w:color w:val="auto"/>
          <w:sz w:val="24"/>
          <w:szCs w:val="24"/>
        </w:rPr>
        <w:t>Sweden:The</w:t>
      </w:r>
      <w:proofErr w:type="spellEnd"/>
      <w:proofErr w:type="gramEnd"/>
      <w:r w:rsidRPr="00136E36">
        <w:rPr>
          <w:color w:val="auto"/>
          <w:sz w:val="24"/>
          <w:szCs w:val="24"/>
        </w:rPr>
        <w:t xml:space="preserve"> Swedish National Council for Crime Prevention.</w:t>
      </w:r>
    </w:p>
    <w:p w14:paraId="55B61977" w14:textId="77777777" w:rsidR="00136E36" w:rsidRPr="00136E36" w:rsidRDefault="00136E36" w:rsidP="00157019">
      <w:pPr>
        <w:spacing w:line="276" w:lineRule="auto"/>
        <w:ind w:right="237"/>
        <w:jc w:val="both"/>
        <w:rPr>
          <w:color w:val="auto"/>
          <w:sz w:val="24"/>
          <w:szCs w:val="24"/>
        </w:rPr>
      </w:pPr>
    </w:p>
    <w:p w14:paraId="77A5A226" w14:textId="21946A13" w:rsidR="00136E36" w:rsidRPr="00136E36" w:rsidRDefault="00136E36" w:rsidP="00157019">
      <w:pPr>
        <w:spacing w:line="276" w:lineRule="auto"/>
        <w:ind w:right="237"/>
        <w:jc w:val="both"/>
        <w:rPr>
          <w:color w:val="auto"/>
          <w:sz w:val="24"/>
          <w:szCs w:val="24"/>
        </w:rPr>
      </w:pPr>
      <w:r w:rsidRPr="00136E36">
        <w:rPr>
          <w:color w:val="auto"/>
          <w:sz w:val="24"/>
          <w:szCs w:val="24"/>
        </w:rPr>
        <w:t xml:space="preserve">Heron, R.L., </w:t>
      </w:r>
      <w:proofErr w:type="spellStart"/>
      <w:r w:rsidRPr="00136E36">
        <w:rPr>
          <w:color w:val="auto"/>
          <w:sz w:val="24"/>
          <w:szCs w:val="24"/>
        </w:rPr>
        <w:t>Eisma</w:t>
      </w:r>
      <w:proofErr w:type="spellEnd"/>
      <w:r w:rsidRPr="00136E36">
        <w:rPr>
          <w:color w:val="auto"/>
          <w:sz w:val="24"/>
          <w:szCs w:val="24"/>
        </w:rPr>
        <w:t>, M.C. &amp; Browne</w:t>
      </w:r>
      <w:r w:rsidRPr="00136E36">
        <w:rPr>
          <w:color w:val="auto"/>
          <w:sz w:val="24"/>
          <w:szCs w:val="24"/>
        </w:rPr>
        <w:t xml:space="preserve"> (2022).</w:t>
      </w:r>
      <w:r w:rsidRPr="00136E36">
        <w:rPr>
          <w:color w:val="auto"/>
          <w:sz w:val="24"/>
          <w:szCs w:val="24"/>
        </w:rPr>
        <w:t xml:space="preserve"> Barriers and Facilitators of Disclosing Domestic Violence to the UK Health Service. J Fam Viol 37, 533–543 (2022). https://doi.org/10.1007/s10896-020-00236-3</w:t>
      </w:r>
    </w:p>
    <w:p w14:paraId="6A77ABDA" w14:textId="77777777" w:rsidR="00136E36" w:rsidRPr="00136E36" w:rsidRDefault="00136E36" w:rsidP="005F0BA4">
      <w:pPr>
        <w:overflowPunct/>
        <w:autoSpaceDE/>
        <w:adjustRightInd/>
        <w:ind w:right="107"/>
        <w:rPr>
          <w:color w:val="auto"/>
          <w:sz w:val="24"/>
          <w:szCs w:val="24"/>
        </w:rPr>
      </w:pPr>
    </w:p>
    <w:p w14:paraId="284A7C0D" w14:textId="45FBDDC5" w:rsidR="00136E36" w:rsidRPr="00136E36" w:rsidRDefault="00136E36" w:rsidP="005F0BA4">
      <w:pPr>
        <w:overflowPunct/>
        <w:autoSpaceDE/>
        <w:adjustRightInd/>
        <w:ind w:right="107"/>
        <w:rPr>
          <w:color w:val="auto"/>
          <w:sz w:val="24"/>
          <w:szCs w:val="24"/>
        </w:rPr>
      </w:pPr>
      <w:r w:rsidRPr="00136E36">
        <w:rPr>
          <w:color w:val="auto"/>
          <w:sz w:val="24"/>
          <w:szCs w:val="24"/>
        </w:rPr>
        <w:t>ILA, (2012), Definition of listening. International Listening Association. Retrieved from http://www.listen.org Imhof, M. (2003). The social construction of the listener: Listening behavior across situations, perceived listener status, and cultures. Communication Research Reports, 20, 357–366.</w:t>
      </w:r>
    </w:p>
    <w:p w14:paraId="435B9580" w14:textId="77777777" w:rsidR="00136E36" w:rsidRPr="00136E36" w:rsidRDefault="00136E36" w:rsidP="00136E36">
      <w:pPr>
        <w:pStyle w:val="NormalWeb"/>
        <w:ind w:left="567" w:hanging="567"/>
        <w:rPr>
          <w:rStyle w:val="authors"/>
          <w:rFonts w:ascii="Arial" w:hAnsi="Arial" w:cs="Arial"/>
          <w:shd w:val="clear" w:color="auto" w:fill="FFFFFF"/>
        </w:rPr>
      </w:pPr>
    </w:p>
    <w:p w14:paraId="4C85B618" w14:textId="0C08A982" w:rsidR="00136E36" w:rsidRPr="00136E36" w:rsidRDefault="00136E36" w:rsidP="00136E36">
      <w:pPr>
        <w:pStyle w:val="NormalWeb"/>
        <w:ind w:left="567" w:hanging="567"/>
        <w:rPr>
          <w:rFonts w:ascii="Arial" w:hAnsi="Arial" w:cs="Arial"/>
        </w:rPr>
      </w:pPr>
      <w:proofErr w:type="spellStart"/>
      <w:r w:rsidRPr="00136E36">
        <w:rPr>
          <w:rStyle w:val="authors"/>
          <w:rFonts w:ascii="Arial" w:hAnsi="Arial" w:cs="Arial"/>
          <w:shd w:val="clear" w:color="auto" w:fill="FFFFFF"/>
        </w:rPr>
        <w:t>Iniobong</w:t>
      </w:r>
      <w:proofErr w:type="spellEnd"/>
      <w:r w:rsidRPr="00136E36">
        <w:rPr>
          <w:rStyle w:val="authors"/>
          <w:rFonts w:ascii="Arial" w:hAnsi="Arial" w:cs="Arial"/>
          <w:shd w:val="clear" w:color="auto" w:fill="FFFFFF"/>
        </w:rPr>
        <w:t xml:space="preserve"> </w:t>
      </w:r>
      <w:proofErr w:type="spellStart"/>
      <w:r w:rsidRPr="00136E36">
        <w:rPr>
          <w:rStyle w:val="authors"/>
          <w:rFonts w:ascii="Arial" w:hAnsi="Arial" w:cs="Arial"/>
          <w:shd w:val="clear" w:color="auto" w:fill="FFFFFF"/>
        </w:rPr>
        <w:t>Enang</w:t>
      </w:r>
      <w:proofErr w:type="spellEnd"/>
      <w:r w:rsidRPr="00136E36">
        <w:rPr>
          <w:rStyle w:val="authors"/>
          <w:rFonts w:ascii="Arial" w:hAnsi="Arial" w:cs="Arial"/>
          <w:shd w:val="clear" w:color="auto" w:fill="FFFFFF"/>
        </w:rPr>
        <w:t xml:space="preserve">, Jennifer Murray, Nadine </w:t>
      </w:r>
      <w:proofErr w:type="spellStart"/>
      <w:r w:rsidRPr="00136E36">
        <w:rPr>
          <w:rStyle w:val="authors"/>
          <w:rFonts w:ascii="Arial" w:hAnsi="Arial" w:cs="Arial"/>
          <w:shd w:val="clear" w:color="auto" w:fill="FFFFFF"/>
        </w:rPr>
        <w:t>Dougall</w:t>
      </w:r>
      <w:proofErr w:type="spellEnd"/>
      <w:r w:rsidRPr="00136E36">
        <w:rPr>
          <w:rStyle w:val="authors"/>
          <w:rFonts w:ascii="Arial" w:hAnsi="Arial" w:cs="Arial"/>
          <w:shd w:val="clear" w:color="auto" w:fill="FFFFFF"/>
        </w:rPr>
        <w:t>, Elizabeth Aston, Andrew Wooff, Inga Heyman &amp; Graeme Grandison</w:t>
      </w:r>
      <w:r w:rsidRPr="00136E36">
        <w:rPr>
          <w:rFonts w:ascii="Arial" w:hAnsi="Arial" w:cs="Arial"/>
          <w:shd w:val="clear" w:color="auto" w:fill="FFFFFF"/>
        </w:rPr>
        <w:t> </w:t>
      </w:r>
      <w:r w:rsidRPr="00136E36">
        <w:rPr>
          <w:rStyle w:val="date"/>
          <w:rFonts w:ascii="Arial" w:hAnsi="Arial" w:cs="Arial"/>
          <w:shd w:val="clear" w:color="auto" w:fill="FFFFFF"/>
        </w:rPr>
        <w:t>(2022)</w:t>
      </w:r>
      <w:r w:rsidRPr="00136E36">
        <w:rPr>
          <w:rFonts w:ascii="Arial" w:hAnsi="Arial" w:cs="Arial"/>
          <w:shd w:val="clear" w:color="auto" w:fill="FFFFFF"/>
        </w:rPr>
        <w:t> </w:t>
      </w:r>
      <w:r w:rsidRPr="00136E36">
        <w:rPr>
          <w:rStyle w:val="arttitle"/>
          <w:rFonts w:ascii="Arial" w:hAnsi="Arial" w:cs="Arial"/>
          <w:shd w:val="clear" w:color="auto" w:fill="FFFFFF"/>
        </w:rPr>
        <w:t>Vulnerability assessment across the frontline of law enforcement and public health: a systematic review,</w:t>
      </w:r>
      <w:r w:rsidRPr="00136E36">
        <w:rPr>
          <w:rFonts w:ascii="Arial" w:hAnsi="Arial" w:cs="Arial"/>
          <w:shd w:val="clear" w:color="auto" w:fill="FFFFFF"/>
        </w:rPr>
        <w:t> </w:t>
      </w:r>
      <w:r w:rsidRPr="00136E36">
        <w:rPr>
          <w:rStyle w:val="serialtitle"/>
          <w:rFonts w:ascii="Arial" w:hAnsi="Arial" w:cs="Arial"/>
          <w:shd w:val="clear" w:color="auto" w:fill="FFFFFF"/>
        </w:rPr>
        <w:t>Policing and Society,</w:t>
      </w:r>
      <w:r w:rsidRPr="00136E36">
        <w:rPr>
          <w:rFonts w:ascii="Arial" w:hAnsi="Arial" w:cs="Arial"/>
          <w:shd w:val="clear" w:color="auto" w:fill="FFFFFF"/>
        </w:rPr>
        <w:t> </w:t>
      </w:r>
      <w:r w:rsidRPr="00136E36">
        <w:rPr>
          <w:rStyle w:val="volumeissue"/>
          <w:rFonts w:ascii="Arial" w:hAnsi="Arial" w:cs="Arial"/>
          <w:shd w:val="clear" w:color="auto" w:fill="FFFFFF"/>
        </w:rPr>
        <w:t>32:4,</w:t>
      </w:r>
      <w:r w:rsidRPr="00136E36">
        <w:rPr>
          <w:rFonts w:ascii="Arial" w:hAnsi="Arial" w:cs="Arial"/>
          <w:shd w:val="clear" w:color="auto" w:fill="FFFFFF"/>
        </w:rPr>
        <w:t> </w:t>
      </w:r>
      <w:r w:rsidRPr="00136E36">
        <w:rPr>
          <w:rStyle w:val="pagerange"/>
          <w:rFonts w:ascii="Arial" w:hAnsi="Arial" w:cs="Arial"/>
          <w:shd w:val="clear" w:color="auto" w:fill="FFFFFF"/>
        </w:rPr>
        <w:t>540-559,</w:t>
      </w:r>
      <w:r w:rsidRPr="00136E36">
        <w:rPr>
          <w:rFonts w:ascii="Arial" w:hAnsi="Arial" w:cs="Arial"/>
          <w:shd w:val="clear" w:color="auto" w:fill="FFFFFF"/>
        </w:rPr>
        <w:t> </w:t>
      </w:r>
      <w:r w:rsidRPr="00136E36">
        <w:rPr>
          <w:rStyle w:val="doilink"/>
          <w:rFonts w:ascii="Arial" w:hAnsi="Arial" w:cs="Arial"/>
          <w:shd w:val="clear" w:color="auto" w:fill="FFFFFF"/>
        </w:rPr>
        <w:t>DOI: </w:t>
      </w:r>
      <w:hyperlink r:id="rId15" w:history="1">
        <w:r w:rsidRPr="00136E36">
          <w:rPr>
            <w:rStyle w:val="Hyperlink"/>
            <w:rFonts w:ascii="Arial" w:hAnsi="Arial" w:cs="Arial"/>
            <w:color w:val="auto"/>
            <w:shd w:val="clear" w:color="auto" w:fill="FFFFFF"/>
          </w:rPr>
          <w:t>10.1080/10439463.2021.1927025</w:t>
        </w:r>
      </w:hyperlink>
    </w:p>
    <w:p w14:paraId="62AD5693" w14:textId="77777777" w:rsidR="00136E36" w:rsidRPr="00136E36" w:rsidRDefault="00136E36" w:rsidP="00136E36">
      <w:pPr>
        <w:pStyle w:val="NormalWeb"/>
        <w:ind w:left="567" w:hanging="567"/>
        <w:rPr>
          <w:rFonts w:ascii="Arial" w:hAnsi="Arial" w:cs="Arial"/>
        </w:rPr>
      </w:pPr>
    </w:p>
    <w:p w14:paraId="40A79979" w14:textId="2B832EF6" w:rsidR="00136E36" w:rsidRPr="00136E36" w:rsidRDefault="00136E36" w:rsidP="00136E36">
      <w:pPr>
        <w:pStyle w:val="NormalWeb"/>
        <w:ind w:left="567" w:hanging="567"/>
        <w:rPr>
          <w:rFonts w:ascii="Arial" w:hAnsi="Arial" w:cs="Arial"/>
        </w:rPr>
      </w:pPr>
      <w:r w:rsidRPr="00136E36">
        <w:rPr>
          <w:rFonts w:ascii="Arial" w:hAnsi="Arial" w:cs="Arial"/>
        </w:rPr>
        <w:t xml:space="preserve">Innes M and Weston N. (2010). </w:t>
      </w:r>
      <w:proofErr w:type="spellStart"/>
      <w:r w:rsidRPr="00136E36">
        <w:rPr>
          <w:rFonts w:ascii="Arial" w:hAnsi="Arial" w:cs="Arial"/>
        </w:rPr>
        <w:t>'Re</w:t>
      </w:r>
      <w:proofErr w:type="spellEnd"/>
      <w:r w:rsidRPr="00136E36">
        <w:rPr>
          <w:rFonts w:ascii="Arial" w:hAnsi="Arial" w:cs="Arial"/>
        </w:rPr>
        <w:t>-thinking the policing of anti-social behaviour'. [Project report]. London: Her Majesty's Inspectorate of Constabulary (HMIC).</w:t>
      </w:r>
    </w:p>
    <w:p w14:paraId="46198182" w14:textId="77777777" w:rsidR="00136E36" w:rsidRPr="00136E36" w:rsidRDefault="00136E36" w:rsidP="00136E36">
      <w:pPr>
        <w:overflowPunct/>
        <w:autoSpaceDE/>
        <w:autoSpaceDN/>
        <w:adjustRightInd/>
        <w:textAlignment w:val="auto"/>
        <w:rPr>
          <w:color w:val="auto"/>
          <w:sz w:val="24"/>
          <w:szCs w:val="24"/>
          <w:shd w:val="clear" w:color="auto" w:fill="FFFFFF"/>
        </w:rPr>
      </w:pPr>
    </w:p>
    <w:p w14:paraId="78B7A03A" w14:textId="2EDF42FC" w:rsidR="00136E36" w:rsidRPr="00136E36" w:rsidRDefault="00136E36" w:rsidP="00136E36">
      <w:pPr>
        <w:overflowPunct/>
        <w:autoSpaceDE/>
        <w:autoSpaceDN/>
        <w:adjustRightInd/>
        <w:textAlignment w:val="auto"/>
        <w:rPr>
          <w:color w:val="auto"/>
          <w:sz w:val="24"/>
          <w:szCs w:val="24"/>
        </w:rPr>
      </w:pPr>
      <w:r w:rsidRPr="00136E36">
        <w:rPr>
          <w:color w:val="auto"/>
          <w:sz w:val="24"/>
          <w:szCs w:val="24"/>
          <w:shd w:val="clear" w:color="auto" w:fill="FFFFFF"/>
        </w:rPr>
        <w:t>Levy, L. et al. (2014) </w:t>
      </w:r>
      <w:r w:rsidRPr="00136E36">
        <w:rPr>
          <w:rStyle w:val="Emphasis"/>
          <w:i w:val="0"/>
          <w:iCs w:val="0"/>
          <w:color w:val="auto"/>
          <w:sz w:val="24"/>
          <w:szCs w:val="24"/>
          <w:shd w:val="clear" w:color="auto" w:fill="FFFFFF"/>
        </w:rPr>
        <w:t>What works to reduce crime? A summary of the evidence</w:t>
      </w:r>
      <w:r w:rsidRPr="00136E36">
        <w:rPr>
          <w:rStyle w:val="Strong"/>
          <w:b w:val="0"/>
          <w:bCs w:val="0"/>
          <w:color w:val="auto"/>
          <w:sz w:val="24"/>
          <w:szCs w:val="24"/>
          <w:shd w:val="clear" w:color="auto" w:fill="FFFFFF"/>
        </w:rPr>
        <w:t>. </w:t>
      </w:r>
      <w:r w:rsidRPr="00136E36">
        <w:rPr>
          <w:color w:val="auto"/>
          <w:sz w:val="24"/>
          <w:szCs w:val="24"/>
          <w:shd w:val="clear" w:color="auto" w:fill="FFFFFF"/>
        </w:rPr>
        <w:t>Edinburgh: Scottish Government Social Research,</w:t>
      </w:r>
      <w:r w:rsidRPr="00136E36">
        <w:rPr>
          <w:color w:val="auto"/>
          <w:sz w:val="24"/>
          <w:szCs w:val="24"/>
        </w:rPr>
        <w:br/>
      </w:r>
      <w:r w:rsidRPr="00136E36">
        <w:rPr>
          <w:color w:val="auto"/>
          <w:sz w:val="24"/>
          <w:szCs w:val="24"/>
          <w:shd w:val="clear" w:color="auto" w:fill="FFFFFF"/>
        </w:rPr>
        <w:t>http://www.gov.scot/Publications/2014/10/2518/downloads</w:t>
      </w:r>
    </w:p>
    <w:p w14:paraId="378AD924" w14:textId="77777777" w:rsidR="00136E36" w:rsidRPr="00387101" w:rsidRDefault="00136E36" w:rsidP="00387101">
      <w:pPr>
        <w:shd w:val="clear" w:color="auto" w:fill="FFFFFF"/>
        <w:overflowPunct/>
        <w:autoSpaceDE/>
        <w:autoSpaceDN/>
        <w:adjustRightInd/>
        <w:spacing w:line="0" w:lineRule="auto"/>
        <w:textAlignment w:val="auto"/>
        <w:rPr>
          <w:color w:val="auto"/>
          <w:sz w:val="24"/>
          <w:szCs w:val="24"/>
        </w:rPr>
      </w:pPr>
      <w:r w:rsidRPr="00387101">
        <w:rPr>
          <w:color w:val="auto"/>
          <w:sz w:val="24"/>
          <w:szCs w:val="24"/>
        </w:rPr>
        <w:t xml:space="preserve">model/the-national-decision-model/ </w:t>
      </w:r>
    </w:p>
    <w:p w14:paraId="64B90E85" w14:textId="77777777" w:rsidR="00136E36" w:rsidRPr="00387101" w:rsidRDefault="00136E36" w:rsidP="00387101">
      <w:pPr>
        <w:shd w:val="clear" w:color="auto" w:fill="FFFFFF"/>
        <w:overflowPunct/>
        <w:autoSpaceDE/>
        <w:autoSpaceDN/>
        <w:adjustRightInd/>
        <w:spacing w:line="0" w:lineRule="auto"/>
        <w:textAlignment w:val="auto"/>
        <w:rPr>
          <w:color w:val="auto"/>
          <w:sz w:val="24"/>
          <w:szCs w:val="24"/>
        </w:rPr>
      </w:pPr>
      <w:r w:rsidRPr="00387101">
        <w:rPr>
          <w:color w:val="auto"/>
          <w:sz w:val="24"/>
          <w:szCs w:val="24"/>
        </w:rPr>
        <w:t xml:space="preserve">model/the-national-decision-model/ </w:t>
      </w:r>
    </w:p>
    <w:p w14:paraId="5E3CB887" w14:textId="77777777" w:rsidR="00136E36" w:rsidRPr="00136E36" w:rsidRDefault="00136E36" w:rsidP="00136E36">
      <w:pPr>
        <w:pStyle w:val="NormalWeb"/>
        <w:ind w:left="567" w:hanging="567"/>
        <w:rPr>
          <w:rFonts w:ascii="Arial" w:hAnsi="Arial" w:cs="Arial"/>
          <w:shd w:val="clear" w:color="auto" w:fill="FFFFFF"/>
        </w:rPr>
      </w:pPr>
    </w:p>
    <w:p w14:paraId="2A6EF95B" w14:textId="5B8A2866" w:rsidR="00136E36" w:rsidRPr="00136E36" w:rsidRDefault="00136E36" w:rsidP="00136E36">
      <w:pPr>
        <w:pStyle w:val="NormalWeb"/>
        <w:ind w:left="567" w:hanging="567"/>
        <w:rPr>
          <w:rFonts w:ascii="Arial" w:hAnsi="Arial" w:cs="Arial"/>
        </w:rPr>
      </w:pPr>
      <w:proofErr w:type="spellStart"/>
      <w:r w:rsidRPr="00136E36">
        <w:rPr>
          <w:rFonts w:ascii="Arial" w:hAnsi="Arial" w:cs="Arial"/>
          <w:shd w:val="clear" w:color="auto" w:fill="FFFFFF"/>
        </w:rPr>
        <w:t>Petrosino</w:t>
      </w:r>
      <w:proofErr w:type="spellEnd"/>
      <w:r w:rsidRPr="00136E36">
        <w:rPr>
          <w:rFonts w:ascii="Arial" w:hAnsi="Arial" w:cs="Arial"/>
          <w:shd w:val="clear" w:color="auto" w:fill="FFFFFF"/>
        </w:rPr>
        <w:t xml:space="preserve">, A., </w:t>
      </w:r>
      <w:proofErr w:type="spellStart"/>
      <w:r w:rsidRPr="00136E36">
        <w:rPr>
          <w:rFonts w:ascii="Arial" w:hAnsi="Arial" w:cs="Arial"/>
          <w:shd w:val="clear" w:color="auto" w:fill="FFFFFF"/>
        </w:rPr>
        <w:t>Derzon</w:t>
      </w:r>
      <w:proofErr w:type="spellEnd"/>
      <w:r w:rsidRPr="00136E36">
        <w:rPr>
          <w:rFonts w:ascii="Arial" w:hAnsi="Arial" w:cs="Arial"/>
          <w:shd w:val="clear" w:color="auto" w:fill="FFFFFF"/>
        </w:rPr>
        <w:t xml:space="preserve">, J. and </w:t>
      </w:r>
      <w:proofErr w:type="spellStart"/>
      <w:r w:rsidRPr="00136E36">
        <w:rPr>
          <w:rFonts w:ascii="Arial" w:hAnsi="Arial" w:cs="Arial"/>
          <w:shd w:val="clear" w:color="auto" w:fill="FFFFFF"/>
        </w:rPr>
        <w:t>Lavenberg</w:t>
      </w:r>
      <w:proofErr w:type="spellEnd"/>
      <w:r w:rsidRPr="00136E36">
        <w:rPr>
          <w:rFonts w:ascii="Arial" w:hAnsi="Arial" w:cs="Arial"/>
          <w:shd w:val="clear" w:color="auto" w:fill="FFFFFF"/>
        </w:rPr>
        <w:t>, J. (2009) The Role of the Family in Crime and Delinquency, </w:t>
      </w:r>
      <w:r w:rsidRPr="00136E36">
        <w:rPr>
          <w:rStyle w:val="Emphasis"/>
          <w:rFonts w:ascii="Arial" w:hAnsi="Arial" w:cs="Arial"/>
          <w:i w:val="0"/>
          <w:iCs w:val="0"/>
          <w:shd w:val="clear" w:color="auto" w:fill="FFFFFF"/>
        </w:rPr>
        <w:t>Southwest Journal of Criminal Justice</w:t>
      </w:r>
      <w:r w:rsidRPr="00136E36">
        <w:rPr>
          <w:rFonts w:ascii="Arial" w:hAnsi="Arial" w:cs="Arial"/>
          <w:shd w:val="clear" w:color="auto" w:fill="FFFFFF"/>
        </w:rPr>
        <w:t>, 6(2), 108-132.</w:t>
      </w:r>
    </w:p>
    <w:p w14:paraId="7D8C13C6" w14:textId="77777777" w:rsidR="00136E36" w:rsidRPr="00136E36" w:rsidRDefault="00136E36" w:rsidP="00136E36">
      <w:pPr>
        <w:pStyle w:val="NormalWeb"/>
        <w:ind w:left="567" w:hanging="567"/>
        <w:rPr>
          <w:rFonts w:ascii="Arial" w:hAnsi="Arial" w:cs="Arial"/>
        </w:rPr>
      </w:pPr>
    </w:p>
    <w:p w14:paraId="7E60E741" w14:textId="5A800D53" w:rsidR="00136E36" w:rsidRPr="00136E36" w:rsidRDefault="00136E36" w:rsidP="00136E36">
      <w:pPr>
        <w:pStyle w:val="NormalWeb"/>
        <w:ind w:left="567" w:hanging="567"/>
        <w:rPr>
          <w:rFonts w:ascii="Arial" w:hAnsi="Arial" w:cs="Arial"/>
        </w:rPr>
      </w:pPr>
      <w:r w:rsidRPr="00136E36">
        <w:rPr>
          <w:rFonts w:ascii="Arial" w:hAnsi="Arial" w:cs="Arial"/>
        </w:rPr>
        <w:t>Related Risks Guidelines. College of Policing (2021). Available at: Reco</w:t>
      </w:r>
      <w:r w:rsidRPr="00136E36">
        <w:rPr>
          <w:rFonts w:ascii="Arial" w:hAnsi="Arial" w:cs="Arial"/>
        </w:rPr>
        <w:t>gnising and responding to vulner</w:t>
      </w:r>
      <w:r w:rsidRPr="00136E36">
        <w:rPr>
          <w:rFonts w:ascii="Arial" w:hAnsi="Arial" w:cs="Arial"/>
        </w:rPr>
        <w:t>ability related risks guidelines: Evidence review part two (college.police.uk)</w:t>
      </w:r>
    </w:p>
    <w:p w14:paraId="761713F5" w14:textId="77777777" w:rsidR="00136E36" w:rsidRPr="00136E36" w:rsidRDefault="00136E36" w:rsidP="00136E36">
      <w:pPr>
        <w:pStyle w:val="NormalWeb"/>
        <w:ind w:left="567" w:hanging="567"/>
        <w:rPr>
          <w:rFonts w:ascii="Arial" w:hAnsi="Arial" w:cs="Arial"/>
        </w:rPr>
      </w:pPr>
    </w:p>
    <w:p w14:paraId="6694A897" w14:textId="01DF7EFB" w:rsidR="00136E36" w:rsidRPr="00136E36" w:rsidRDefault="00136E36" w:rsidP="00136E36">
      <w:pPr>
        <w:pStyle w:val="NormalWeb"/>
        <w:ind w:left="567" w:hanging="567"/>
        <w:rPr>
          <w:rFonts w:ascii="Arial" w:hAnsi="Arial" w:cs="Arial"/>
        </w:rPr>
      </w:pPr>
      <w:r w:rsidRPr="00136E36">
        <w:rPr>
          <w:rFonts w:ascii="Arial" w:hAnsi="Arial" w:cs="Arial"/>
        </w:rPr>
        <w:t>The Care Act (2014) legislation.gov.uk. Available at: Care Act 2014 (legislation.gov.uk)</w:t>
      </w:r>
    </w:p>
    <w:p w14:paraId="4CE04F94" w14:textId="77777777" w:rsidR="00136E36" w:rsidRPr="00136E36" w:rsidRDefault="00136E36" w:rsidP="00F373C7">
      <w:pPr>
        <w:keepNext/>
        <w:spacing w:before="240" w:after="60"/>
        <w:ind w:right="107"/>
        <w:jc w:val="both"/>
        <w:rPr>
          <w:color w:val="auto"/>
          <w:sz w:val="24"/>
          <w:szCs w:val="24"/>
          <w:shd w:val="clear" w:color="auto" w:fill="FFFFFF"/>
        </w:rPr>
      </w:pPr>
    </w:p>
    <w:p w14:paraId="70148BFC" w14:textId="6E65A7B9" w:rsidR="00136E36" w:rsidRPr="00136E36" w:rsidRDefault="00136E36" w:rsidP="00F373C7">
      <w:pPr>
        <w:keepNext/>
        <w:spacing w:before="240" w:after="60"/>
        <w:ind w:right="107"/>
        <w:jc w:val="both"/>
        <w:rPr>
          <w:color w:val="auto"/>
          <w:sz w:val="24"/>
          <w:szCs w:val="24"/>
        </w:rPr>
      </w:pPr>
      <w:r w:rsidRPr="00136E36">
        <w:rPr>
          <w:color w:val="auto"/>
          <w:sz w:val="24"/>
          <w:szCs w:val="24"/>
          <w:shd w:val="clear" w:color="auto" w:fill="FFFFFF"/>
        </w:rPr>
        <w:t>Wadham, J., Mountfield QC, H., Prochaska, E. and Desai, R., 2015. Blackstone's Guide to the Human Rights Act 1998. Oxford: Oxford University Press, Incorporated.</w:t>
      </w:r>
    </w:p>
    <w:p w14:paraId="1307CA96" w14:textId="77777777" w:rsidR="00136E36" w:rsidRPr="00136E36" w:rsidRDefault="00136E36" w:rsidP="00F373C7">
      <w:pPr>
        <w:overflowPunct/>
        <w:autoSpaceDE/>
        <w:adjustRightInd/>
        <w:ind w:right="107"/>
        <w:rPr>
          <w:color w:val="auto"/>
          <w:sz w:val="24"/>
          <w:szCs w:val="24"/>
          <w:shd w:val="clear" w:color="auto" w:fill="FFFFFF"/>
        </w:rPr>
      </w:pPr>
    </w:p>
    <w:p w14:paraId="5F4B284C" w14:textId="5459C5D8" w:rsidR="00136E36" w:rsidRPr="00136E36" w:rsidRDefault="00136E36" w:rsidP="00F373C7">
      <w:pPr>
        <w:overflowPunct/>
        <w:autoSpaceDE/>
        <w:adjustRightInd/>
        <w:ind w:right="107"/>
        <w:rPr>
          <w:color w:val="auto"/>
          <w:sz w:val="24"/>
          <w:szCs w:val="24"/>
          <w:shd w:val="clear" w:color="auto" w:fill="FFFFFF"/>
        </w:rPr>
      </w:pPr>
      <w:proofErr w:type="spellStart"/>
      <w:r w:rsidRPr="00136E36">
        <w:rPr>
          <w:color w:val="auto"/>
          <w:sz w:val="24"/>
          <w:szCs w:val="24"/>
          <w:shd w:val="clear" w:color="auto" w:fill="FFFFFF"/>
        </w:rPr>
        <w:t>Weger</w:t>
      </w:r>
      <w:proofErr w:type="spellEnd"/>
      <w:r w:rsidRPr="00136E36">
        <w:rPr>
          <w:color w:val="auto"/>
          <w:sz w:val="24"/>
          <w:szCs w:val="24"/>
          <w:shd w:val="clear" w:color="auto" w:fill="FFFFFF"/>
        </w:rPr>
        <w:t>, H., Castle Bell, G., Minei, E. and Robinson, M., 2014. The Relative Effectiveness of Active Listening in Initial Interactions. International Journal of Listening, 28(1), pp.13-31.</w:t>
      </w:r>
    </w:p>
    <w:p w14:paraId="162EF70C" w14:textId="77777777" w:rsidR="00136E36" w:rsidRPr="00136E36" w:rsidRDefault="00136E36" w:rsidP="00136E36">
      <w:pPr>
        <w:pStyle w:val="NormalWeb"/>
        <w:ind w:left="567" w:hanging="567"/>
        <w:rPr>
          <w:rFonts w:ascii="Arial" w:hAnsi="Arial" w:cs="Arial"/>
          <w:shd w:val="clear" w:color="auto" w:fill="FFFFFF"/>
        </w:rPr>
      </w:pPr>
    </w:p>
    <w:p w14:paraId="6155DF39" w14:textId="2CF38B2D" w:rsidR="00136E36" w:rsidRPr="00136E36" w:rsidRDefault="00136E36" w:rsidP="00136E36">
      <w:pPr>
        <w:pStyle w:val="NormalWeb"/>
        <w:ind w:left="567" w:hanging="567"/>
        <w:rPr>
          <w:rFonts w:ascii="Arial" w:hAnsi="Arial" w:cs="Arial"/>
        </w:rPr>
      </w:pPr>
      <w:r w:rsidRPr="00136E36">
        <w:rPr>
          <w:rFonts w:ascii="Arial" w:hAnsi="Arial" w:cs="Arial"/>
          <w:shd w:val="clear" w:color="auto" w:fill="FFFFFF"/>
        </w:rPr>
        <w:t xml:space="preserve">Williams E, Norman J, </w:t>
      </w:r>
      <w:proofErr w:type="spellStart"/>
      <w:r w:rsidRPr="00136E36">
        <w:rPr>
          <w:rFonts w:ascii="Arial" w:hAnsi="Arial" w:cs="Arial"/>
          <w:shd w:val="clear" w:color="auto" w:fill="FFFFFF"/>
        </w:rPr>
        <w:t>Wünsch</w:t>
      </w:r>
      <w:proofErr w:type="spellEnd"/>
      <w:r w:rsidRPr="00136E36">
        <w:rPr>
          <w:rFonts w:ascii="Arial" w:hAnsi="Arial" w:cs="Arial"/>
          <w:shd w:val="clear" w:color="auto" w:fill="FFFFFF"/>
        </w:rPr>
        <w:t xml:space="preserve"> D (2009) Too little too late: Assessing vulnerability. </w:t>
      </w:r>
      <w:r w:rsidRPr="00136E36">
        <w:rPr>
          <w:rStyle w:val="Emphasis"/>
          <w:rFonts w:ascii="Arial" w:hAnsi="Arial" w:cs="Arial"/>
          <w:i w:val="0"/>
          <w:iCs w:val="0"/>
          <w:shd w:val="clear" w:color="auto" w:fill="FFFFFF"/>
        </w:rPr>
        <w:t>Policing: A Journal of Policy and Practice</w:t>
      </w:r>
      <w:r w:rsidRPr="00136E36">
        <w:rPr>
          <w:rFonts w:ascii="Arial" w:hAnsi="Arial" w:cs="Arial"/>
          <w:shd w:val="clear" w:color="auto" w:fill="FFFFFF"/>
        </w:rPr>
        <w:t> 3(4): 355–363.</w:t>
      </w:r>
    </w:p>
    <w:p w14:paraId="75BCBE77" w14:textId="77777777" w:rsidR="00136E36" w:rsidRPr="00136E36" w:rsidRDefault="00136E36" w:rsidP="00136E36">
      <w:pPr>
        <w:pStyle w:val="NormalWeb"/>
        <w:ind w:left="567" w:hanging="567"/>
        <w:rPr>
          <w:rFonts w:ascii="Arial" w:hAnsi="Arial" w:cs="Arial"/>
        </w:rPr>
      </w:pPr>
    </w:p>
    <w:p w14:paraId="366171F6" w14:textId="22C83598" w:rsidR="00136E36" w:rsidRPr="00136E36" w:rsidRDefault="00136E36" w:rsidP="00136E36">
      <w:pPr>
        <w:pStyle w:val="NormalWeb"/>
        <w:ind w:left="567" w:hanging="567"/>
        <w:rPr>
          <w:rFonts w:ascii="Arial" w:hAnsi="Arial" w:cs="Arial"/>
        </w:rPr>
      </w:pPr>
      <w:r w:rsidRPr="00136E36">
        <w:rPr>
          <w:rFonts w:ascii="Arial" w:hAnsi="Arial" w:cs="Arial"/>
        </w:rPr>
        <w:t>Youth Justice Board for England and Wales (2015). YOT practitioners guide: Civil Injunctions and Criminal Behaviour Order, gov.uk</w:t>
      </w:r>
    </w:p>
    <w:p w14:paraId="4603B9A3" w14:textId="77777777" w:rsidR="00136E36" w:rsidRDefault="00136E36" w:rsidP="00136E36">
      <w:pPr>
        <w:ind w:right="237"/>
        <w:jc w:val="center"/>
        <w:rPr>
          <w:b/>
          <w:bCs/>
          <w:sz w:val="24"/>
          <w:szCs w:val="24"/>
        </w:rPr>
      </w:pPr>
    </w:p>
    <w:p w14:paraId="69A114F9" w14:textId="77777777" w:rsidR="00136E36" w:rsidRPr="00E37E55" w:rsidRDefault="00136E36" w:rsidP="00F373C7">
      <w:pPr>
        <w:overflowPunct/>
        <w:autoSpaceDE/>
        <w:adjustRightInd/>
        <w:ind w:right="107"/>
        <w:rPr>
          <w:sz w:val="24"/>
          <w:szCs w:val="24"/>
          <w:shd w:val="clear" w:color="auto" w:fill="FFFFFF"/>
        </w:rPr>
      </w:pPr>
    </w:p>
    <w:sectPr w:rsidR="00136E36" w:rsidRPr="00E37E5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FC508" w14:textId="77777777" w:rsidR="009C3C40" w:rsidRDefault="009C3C40">
      <w:r>
        <w:separator/>
      </w:r>
    </w:p>
  </w:endnote>
  <w:endnote w:type="continuationSeparator" w:id="0">
    <w:p w14:paraId="3634ABC7" w14:textId="77777777" w:rsidR="009C3C40" w:rsidRDefault="009C3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ff2">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AD03D" w14:textId="77777777" w:rsidR="009C3C40" w:rsidRDefault="009C3C40">
      <w:r>
        <w:separator/>
      </w:r>
    </w:p>
  </w:footnote>
  <w:footnote w:type="continuationSeparator" w:id="0">
    <w:p w14:paraId="024FB86F" w14:textId="77777777" w:rsidR="009C3C40" w:rsidRDefault="009C3C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C05B0"/>
    <w:multiLevelType w:val="hybridMultilevel"/>
    <w:tmpl w:val="FFFC051A"/>
    <w:lvl w:ilvl="0" w:tplc="EE0849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5ECFC"/>
    <w:multiLevelType w:val="hybridMultilevel"/>
    <w:tmpl w:val="428C78A2"/>
    <w:lvl w:ilvl="0" w:tplc="81FABED6">
      <w:start w:val="1"/>
      <w:numFmt w:val="decimal"/>
      <w:lvlText w:val="%1."/>
      <w:lvlJc w:val="left"/>
      <w:pPr>
        <w:ind w:left="720" w:hanging="360"/>
      </w:pPr>
    </w:lvl>
    <w:lvl w:ilvl="1" w:tplc="CD04CBCA">
      <w:start w:val="1"/>
      <w:numFmt w:val="lowerLetter"/>
      <w:lvlText w:val="%2."/>
      <w:lvlJc w:val="left"/>
      <w:pPr>
        <w:ind w:left="1440" w:hanging="360"/>
      </w:pPr>
    </w:lvl>
    <w:lvl w:ilvl="2" w:tplc="9362AA30">
      <w:start w:val="1"/>
      <w:numFmt w:val="lowerRoman"/>
      <w:lvlText w:val="%3."/>
      <w:lvlJc w:val="right"/>
      <w:pPr>
        <w:ind w:left="2160" w:hanging="180"/>
      </w:pPr>
    </w:lvl>
    <w:lvl w:ilvl="3" w:tplc="95A21492">
      <w:start w:val="1"/>
      <w:numFmt w:val="decimal"/>
      <w:lvlText w:val="%4."/>
      <w:lvlJc w:val="left"/>
      <w:pPr>
        <w:ind w:left="2880" w:hanging="360"/>
      </w:pPr>
    </w:lvl>
    <w:lvl w:ilvl="4" w:tplc="9A4CC790">
      <w:start w:val="1"/>
      <w:numFmt w:val="lowerLetter"/>
      <w:lvlText w:val="%5."/>
      <w:lvlJc w:val="left"/>
      <w:pPr>
        <w:ind w:left="3600" w:hanging="360"/>
      </w:pPr>
    </w:lvl>
    <w:lvl w:ilvl="5" w:tplc="54580E4A">
      <w:start w:val="1"/>
      <w:numFmt w:val="lowerRoman"/>
      <w:lvlText w:val="%6."/>
      <w:lvlJc w:val="right"/>
      <w:pPr>
        <w:ind w:left="4320" w:hanging="180"/>
      </w:pPr>
    </w:lvl>
    <w:lvl w:ilvl="6" w:tplc="6EF04A00">
      <w:start w:val="1"/>
      <w:numFmt w:val="decimal"/>
      <w:lvlText w:val="%7."/>
      <w:lvlJc w:val="left"/>
      <w:pPr>
        <w:ind w:left="5040" w:hanging="360"/>
      </w:pPr>
    </w:lvl>
    <w:lvl w:ilvl="7" w:tplc="62724612">
      <w:start w:val="1"/>
      <w:numFmt w:val="lowerLetter"/>
      <w:lvlText w:val="%8."/>
      <w:lvlJc w:val="left"/>
      <w:pPr>
        <w:ind w:left="5760" w:hanging="360"/>
      </w:pPr>
    </w:lvl>
    <w:lvl w:ilvl="8" w:tplc="8626FCEE">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3275A8"/>
    <w:multiLevelType w:val="hybridMultilevel"/>
    <w:tmpl w:val="B518E642"/>
    <w:lvl w:ilvl="0" w:tplc="78AAB88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28D2390"/>
    <w:multiLevelType w:val="hybridMultilevel"/>
    <w:tmpl w:val="5844C00E"/>
    <w:lvl w:ilvl="0" w:tplc="8F9018DE">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94CF194"/>
    <w:multiLevelType w:val="hybridMultilevel"/>
    <w:tmpl w:val="BDDC48E4"/>
    <w:lvl w:ilvl="0" w:tplc="A620C87E">
      <w:start w:val="1"/>
      <w:numFmt w:val="decimal"/>
      <w:lvlText w:val="%1."/>
      <w:lvlJc w:val="left"/>
      <w:pPr>
        <w:ind w:left="720" w:hanging="360"/>
      </w:pPr>
    </w:lvl>
    <w:lvl w:ilvl="1" w:tplc="31281EB4">
      <w:start w:val="1"/>
      <w:numFmt w:val="decimal"/>
      <w:lvlText w:val="%2."/>
      <w:lvlJc w:val="left"/>
      <w:pPr>
        <w:ind w:left="1440" w:hanging="360"/>
      </w:pPr>
    </w:lvl>
    <w:lvl w:ilvl="2" w:tplc="3450632E">
      <w:start w:val="1"/>
      <w:numFmt w:val="lowerRoman"/>
      <w:lvlText w:val="%3."/>
      <w:lvlJc w:val="right"/>
      <w:pPr>
        <w:ind w:left="2160" w:hanging="180"/>
      </w:pPr>
    </w:lvl>
    <w:lvl w:ilvl="3" w:tplc="5CB4FAE4">
      <w:start w:val="1"/>
      <w:numFmt w:val="decimal"/>
      <w:lvlText w:val="%4."/>
      <w:lvlJc w:val="left"/>
      <w:pPr>
        <w:ind w:left="2880" w:hanging="360"/>
      </w:pPr>
    </w:lvl>
    <w:lvl w:ilvl="4" w:tplc="C89214E4">
      <w:start w:val="1"/>
      <w:numFmt w:val="lowerLetter"/>
      <w:lvlText w:val="%5."/>
      <w:lvlJc w:val="left"/>
      <w:pPr>
        <w:ind w:left="3600" w:hanging="360"/>
      </w:pPr>
    </w:lvl>
    <w:lvl w:ilvl="5" w:tplc="D29425A4">
      <w:start w:val="1"/>
      <w:numFmt w:val="lowerRoman"/>
      <w:lvlText w:val="%6."/>
      <w:lvlJc w:val="right"/>
      <w:pPr>
        <w:ind w:left="4320" w:hanging="180"/>
      </w:pPr>
    </w:lvl>
    <w:lvl w:ilvl="6" w:tplc="8B7208CA">
      <w:start w:val="1"/>
      <w:numFmt w:val="decimal"/>
      <w:lvlText w:val="%7."/>
      <w:lvlJc w:val="left"/>
      <w:pPr>
        <w:ind w:left="5040" w:hanging="360"/>
      </w:pPr>
    </w:lvl>
    <w:lvl w:ilvl="7" w:tplc="9CD07A2C">
      <w:start w:val="1"/>
      <w:numFmt w:val="lowerLetter"/>
      <w:lvlText w:val="%8."/>
      <w:lvlJc w:val="left"/>
      <w:pPr>
        <w:ind w:left="5760" w:hanging="360"/>
      </w:pPr>
    </w:lvl>
    <w:lvl w:ilvl="8" w:tplc="8ECCD312">
      <w:start w:val="1"/>
      <w:numFmt w:val="lowerRoman"/>
      <w:lvlText w:val="%9."/>
      <w:lvlJc w:val="right"/>
      <w:pPr>
        <w:ind w:left="6480" w:hanging="180"/>
      </w:pPr>
    </w:lvl>
  </w:abstractNum>
  <w:abstractNum w:abstractNumId="51" w15:restartNumberingAfterBreak="0">
    <w:nsid w:val="7D002E65"/>
    <w:multiLevelType w:val="hybridMultilevel"/>
    <w:tmpl w:val="14402408"/>
    <w:lvl w:ilvl="0" w:tplc="223A54F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3456956">
    <w:abstractNumId w:val="50"/>
  </w:num>
  <w:num w:numId="2" w16cid:durableId="215969195">
    <w:abstractNumId w:val="11"/>
  </w:num>
  <w:num w:numId="3" w16cid:durableId="973755283">
    <w:abstractNumId w:val="1"/>
    <w:lvlOverride w:ilvl="0">
      <w:lvl w:ilvl="0">
        <w:start w:val="1"/>
        <w:numFmt w:val="bullet"/>
        <w:lvlText w:val=""/>
        <w:lvlJc w:val="left"/>
        <w:pPr>
          <w:ind w:left="720" w:hanging="360"/>
        </w:pPr>
        <w:rPr>
          <w:rFonts w:ascii="Symbol" w:hAnsi="Symbol" w:hint="default"/>
        </w:rPr>
      </w:lvl>
    </w:lvlOverride>
  </w:num>
  <w:num w:numId="4" w16cid:durableId="79376589">
    <w:abstractNumId w:val="23"/>
  </w:num>
  <w:num w:numId="5" w16cid:durableId="1281500133">
    <w:abstractNumId w:val="47"/>
  </w:num>
  <w:num w:numId="6" w16cid:durableId="1651785614">
    <w:abstractNumId w:val="49"/>
  </w:num>
  <w:num w:numId="7" w16cid:durableId="843279002">
    <w:abstractNumId w:val="37"/>
  </w:num>
  <w:num w:numId="8" w16cid:durableId="432941320">
    <w:abstractNumId w:val="35"/>
  </w:num>
  <w:num w:numId="9" w16cid:durableId="1222787102">
    <w:abstractNumId w:val="31"/>
  </w:num>
  <w:num w:numId="10" w16cid:durableId="2146971447">
    <w:abstractNumId w:val="32"/>
  </w:num>
  <w:num w:numId="11" w16cid:durableId="905922786">
    <w:abstractNumId w:val="10"/>
  </w:num>
  <w:num w:numId="12" w16cid:durableId="1593201623">
    <w:abstractNumId w:val="36"/>
  </w:num>
  <w:num w:numId="13" w16cid:durableId="78330348">
    <w:abstractNumId w:val="18"/>
  </w:num>
  <w:num w:numId="14" w16cid:durableId="1568370646">
    <w:abstractNumId w:val="17"/>
  </w:num>
  <w:num w:numId="15" w16cid:durableId="1243762743">
    <w:abstractNumId w:val="28"/>
  </w:num>
  <w:num w:numId="16" w16cid:durableId="1659844307">
    <w:abstractNumId w:val="8"/>
  </w:num>
  <w:num w:numId="17" w16cid:durableId="80563992">
    <w:abstractNumId w:val="27"/>
  </w:num>
  <w:num w:numId="18" w16cid:durableId="2118282877">
    <w:abstractNumId w:val="16"/>
  </w:num>
  <w:num w:numId="19" w16cid:durableId="1494954370">
    <w:abstractNumId w:val="14"/>
  </w:num>
  <w:num w:numId="20" w16cid:durableId="167965409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202601">
    <w:abstractNumId w:val="24"/>
  </w:num>
  <w:num w:numId="22" w16cid:durableId="1148597365">
    <w:abstractNumId w:val="19"/>
  </w:num>
  <w:num w:numId="23" w16cid:durableId="1028915433">
    <w:abstractNumId w:val="15"/>
  </w:num>
  <w:num w:numId="24" w16cid:durableId="1033727783">
    <w:abstractNumId w:val="12"/>
  </w:num>
  <w:num w:numId="25" w16cid:durableId="419059240">
    <w:abstractNumId w:val="29"/>
  </w:num>
  <w:num w:numId="26" w16cid:durableId="1855999806">
    <w:abstractNumId w:val="20"/>
  </w:num>
  <w:num w:numId="27" w16cid:durableId="584220254">
    <w:abstractNumId w:val="43"/>
  </w:num>
  <w:num w:numId="28" w16cid:durableId="1356350567">
    <w:abstractNumId w:val="38"/>
  </w:num>
  <w:num w:numId="29" w16cid:durableId="1052191528">
    <w:abstractNumId w:val="42"/>
  </w:num>
  <w:num w:numId="30" w16cid:durableId="2032416564">
    <w:abstractNumId w:val="21"/>
  </w:num>
  <w:num w:numId="31" w16cid:durableId="2105110906">
    <w:abstractNumId w:val="45"/>
  </w:num>
  <w:num w:numId="32" w16cid:durableId="1210848520">
    <w:abstractNumId w:val="33"/>
  </w:num>
  <w:num w:numId="33" w16cid:durableId="651325514">
    <w:abstractNumId w:val="13"/>
  </w:num>
  <w:num w:numId="34" w16cid:durableId="695280086">
    <w:abstractNumId w:val="46"/>
  </w:num>
  <w:num w:numId="35" w16cid:durableId="402947901">
    <w:abstractNumId w:val="41"/>
  </w:num>
  <w:num w:numId="36" w16cid:durableId="1085608993">
    <w:abstractNumId w:val="5"/>
  </w:num>
  <w:num w:numId="37" w16cid:durableId="1538158578">
    <w:abstractNumId w:val="48"/>
  </w:num>
  <w:num w:numId="38" w16cid:durableId="283581878">
    <w:abstractNumId w:val="44"/>
  </w:num>
  <w:num w:numId="39" w16cid:durableId="690880972">
    <w:abstractNumId w:val="39"/>
  </w:num>
  <w:num w:numId="40" w16cid:durableId="1035426811">
    <w:abstractNumId w:val="40"/>
  </w:num>
  <w:num w:numId="41" w16cid:durableId="1345746498">
    <w:abstractNumId w:val="3"/>
  </w:num>
  <w:num w:numId="42" w16cid:durableId="497618869">
    <w:abstractNumId w:val="6"/>
  </w:num>
  <w:num w:numId="43" w16cid:durableId="1838886459">
    <w:abstractNumId w:val="25"/>
  </w:num>
  <w:num w:numId="44" w16cid:durableId="36004885">
    <w:abstractNumId w:val="7"/>
  </w:num>
  <w:num w:numId="45" w16cid:durableId="1087964960">
    <w:abstractNumId w:val="2"/>
  </w:num>
  <w:num w:numId="46" w16cid:durableId="911548083">
    <w:abstractNumId w:val="0"/>
  </w:num>
  <w:num w:numId="47" w16cid:durableId="396174795">
    <w:abstractNumId w:val="22"/>
  </w:num>
  <w:num w:numId="48" w16cid:durableId="117380671">
    <w:abstractNumId w:val="30"/>
  </w:num>
  <w:num w:numId="49" w16cid:durableId="380634682">
    <w:abstractNumId w:val="52"/>
  </w:num>
  <w:num w:numId="50" w16cid:durableId="1935818643">
    <w:abstractNumId w:val="26"/>
  </w:num>
  <w:num w:numId="51" w16cid:durableId="242449287">
    <w:abstractNumId w:val="34"/>
  </w:num>
  <w:num w:numId="52" w16cid:durableId="327099277">
    <w:abstractNumId w:val="51"/>
  </w:num>
  <w:num w:numId="53" w16cid:durableId="860389177">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2DF3"/>
    <w:rsid w:val="00025650"/>
    <w:rsid w:val="00026FAB"/>
    <w:rsid w:val="00027B1F"/>
    <w:rsid w:val="0003088B"/>
    <w:rsid w:val="000325D9"/>
    <w:rsid w:val="000372B2"/>
    <w:rsid w:val="0004079F"/>
    <w:rsid w:val="00045B87"/>
    <w:rsid w:val="00045C07"/>
    <w:rsid w:val="00055D43"/>
    <w:rsid w:val="00056FAC"/>
    <w:rsid w:val="00057751"/>
    <w:rsid w:val="000579E0"/>
    <w:rsid w:val="00062E39"/>
    <w:rsid w:val="0006580E"/>
    <w:rsid w:val="00065F4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81C"/>
    <w:rsid w:val="000C6892"/>
    <w:rsid w:val="000C6FFE"/>
    <w:rsid w:val="000D0BB6"/>
    <w:rsid w:val="000D0D57"/>
    <w:rsid w:val="000E26B0"/>
    <w:rsid w:val="000F0B8E"/>
    <w:rsid w:val="000F1599"/>
    <w:rsid w:val="000F1769"/>
    <w:rsid w:val="000F2114"/>
    <w:rsid w:val="000F6196"/>
    <w:rsid w:val="000F7ECD"/>
    <w:rsid w:val="00102E64"/>
    <w:rsid w:val="0010312C"/>
    <w:rsid w:val="00105B5B"/>
    <w:rsid w:val="00106DC7"/>
    <w:rsid w:val="00110C40"/>
    <w:rsid w:val="00112391"/>
    <w:rsid w:val="00114F52"/>
    <w:rsid w:val="0012135C"/>
    <w:rsid w:val="00124F52"/>
    <w:rsid w:val="00130E83"/>
    <w:rsid w:val="001347F8"/>
    <w:rsid w:val="00136E36"/>
    <w:rsid w:val="00137BB5"/>
    <w:rsid w:val="00137E05"/>
    <w:rsid w:val="00142193"/>
    <w:rsid w:val="001447F6"/>
    <w:rsid w:val="00146185"/>
    <w:rsid w:val="00147DE3"/>
    <w:rsid w:val="00150794"/>
    <w:rsid w:val="00155CA6"/>
    <w:rsid w:val="00157019"/>
    <w:rsid w:val="001608C4"/>
    <w:rsid w:val="00167103"/>
    <w:rsid w:val="00171418"/>
    <w:rsid w:val="00176DA1"/>
    <w:rsid w:val="00190913"/>
    <w:rsid w:val="001961CF"/>
    <w:rsid w:val="001A59BB"/>
    <w:rsid w:val="001A6A51"/>
    <w:rsid w:val="001A79C4"/>
    <w:rsid w:val="001B331A"/>
    <w:rsid w:val="001C0E74"/>
    <w:rsid w:val="001C1763"/>
    <w:rsid w:val="001C6CEC"/>
    <w:rsid w:val="001C72FD"/>
    <w:rsid w:val="001D229F"/>
    <w:rsid w:val="001D6162"/>
    <w:rsid w:val="001E4335"/>
    <w:rsid w:val="001E6FAD"/>
    <w:rsid w:val="001E7592"/>
    <w:rsid w:val="001F3878"/>
    <w:rsid w:val="001F4552"/>
    <w:rsid w:val="002019EB"/>
    <w:rsid w:val="0020299D"/>
    <w:rsid w:val="002030F2"/>
    <w:rsid w:val="00204568"/>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44E7A"/>
    <w:rsid w:val="00255D8E"/>
    <w:rsid w:val="0026563A"/>
    <w:rsid w:val="002657E9"/>
    <w:rsid w:val="0026665E"/>
    <w:rsid w:val="00270EEB"/>
    <w:rsid w:val="0027147E"/>
    <w:rsid w:val="00273D61"/>
    <w:rsid w:val="00274DE8"/>
    <w:rsid w:val="002761F4"/>
    <w:rsid w:val="002775E1"/>
    <w:rsid w:val="00277979"/>
    <w:rsid w:val="002808EB"/>
    <w:rsid w:val="0028095D"/>
    <w:rsid w:val="00291103"/>
    <w:rsid w:val="00291ADD"/>
    <w:rsid w:val="00294868"/>
    <w:rsid w:val="00295CA1"/>
    <w:rsid w:val="002A0384"/>
    <w:rsid w:val="002A291A"/>
    <w:rsid w:val="002A5604"/>
    <w:rsid w:val="002B1701"/>
    <w:rsid w:val="002B23C3"/>
    <w:rsid w:val="002B443A"/>
    <w:rsid w:val="002B5481"/>
    <w:rsid w:val="002B5B35"/>
    <w:rsid w:val="002C256A"/>
    <w:rsid w:val="002C496D"/>
    <w:rsid w:val="002D05EB"/>
    <w:rsid w:val="002D2F29"/>
    <w:rsid w:val="002D2FD3"/>
    <w:rsid w:val="002E266D"/>
    <w:rsid w:val="002E7017"/>
    <w:rsid w:val="002F195C"/>
    <w:rsid w:val="002F4F6E"/>
    <w:rsid w:val="003015C3"/>
    <w:rsid w:val="0030698D"/>
    <w:rsid w:val="00310D42"/>
    <w:rsid w:val="00311720"/>
    <w:rsid w:val="0031350A"/>
    <w:rsid w:val="0031442A"/>
    <w:rsid w:val="00316310"/>
    <w:rsid w:val="00316815"/>
    <w:rsid w:val="003168CA"/>
    <w:rsid w:val="00321255"/>
    <w:rsid w:val="003215BC"/>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87101"/>
    <w:rsid w:val="00390074"/>
    <w:rsid w:val="00394EC2"/>
    <w:rsid w:val="0039762B"/>
    <w:rsid w:val="003A0C37"/>
    <w:rsid w:val="003A1B6B"/>
    <w:rsid w:val="003A2F82"/>
    <w:rsid w:val="003A46C0"/>
    <w:rsid w:val="003A5253"/>
    <w:rsid w:val="003A600E"/>
    <w:rsid w:val="003A6513"/>
    <w:rsid w:val="003B16C7"/>
    <w:rsid w:val="003B58BF"/>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0E23"/>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626F"/>
    <w:rsid w:val="004E7B8B"/>
    <w:rsid w:val="004E7BDD"/>
    <w:rsid w:val="004F1E21"/>
    <w:rsid w:val="004F740D"/>
    <w:rsid w:val="004F7B8F"/>
    <w:rsid w:val="00500748"/>
    <w:rsid w:val="005011D6"/>
    <w:rsid w:val="0050167A"/>
    <w:rsid w:val="005042F1"/>
    <w:rsid w:val="00510D6A"/>
    <w:rsid w:val="0051205F"/>
    <w:rsid w:val="00513C7D"/>
    <w:rsid w:val="005169D1"/>
    <w:rsid w:val="00521123"/>
    <w:rsid w:val="00521221"/>
    <w:rsid w:val="00536FA9"/>
    <w:rsid w:val="005414F4"/>
    <w:rsid w:val="005442BB"/>
    <w:rsid w:val="00546187"/>
    <w:rsid w:val="005463F1"/>
    <w:rsid w:val="00557D77"/>
    <w:rsid w:val="00562EAA"/>
    <w:rsid w:val="00563B58"/>
    <w:rsid w:val="005640C4"/>
    <w:rsid w:val="00564C53"/>
    <w:rsid w:val="00564D5F"/>
    <w:rsid w:val="0056684C"/>
    <w:rsid w:val="005737A5"/>
    <w:rsid w:val="005739C8"/>
    <w:rsid w:val="00574A0C"/>
    <w:rsid w:val="00576E4C"/>
    <w:rsid w:val="0057780F"/>
    <w:rsid w:val="00581E0A"/>
    <w:rsid w:val="0058282D"/>
    <w:rsid w:val="00582870"/>
    <w:rsid w:val="00586D89"/>
    <w:rsid w:val="00587BF3"/>
    <w:rsid w:val="005916B8"/>
    <w:rsid w:val="00593395"/>
    <w:rsid w:val="00593D00"/>
    <w:rsid w:val="005A1B4C"/>
    <w:rsid w:val="005A1BA3"/>
    <w:rsid w:val="005A545C"/>
    <w:rsid w:val="005C1567"/>
    <w:rsid w:val="005C6CE5"/>
    <w:rsid w:val="005C7645"/>
    <w:rsid w:val="005C76DE"/>
    <w:rsid w:val="005D3F07"/>
    <w:rsid w:val="005D583E"/>
    <w:rsid w:val="005E13EA"/>
    <w:rsid w:val="005E53BD"/>
    <w:rsid w:val="005F0BA4"/>
    <w:rsid w:val="00606E27"/>
    <w:rsid w:val="006108C9"/>
    <w:rsid w:val="00615C7E"/>
    <w:rsid w:val="0062158D"/>
    <w:rsid w:val="00630F39"/>
    <w:rsid w:val="006326D1"/>
    <w:rsid w:val="00632E0A"/>
    <w:rsid w:val="00633165"/>
    <w:rsid w:val="00633EAF"/>
    <w:rsid w:val="00636B6C"/>
    <w:rsid w:val="006447DE"/>
    <w:rsid w:val="0065276E"/>
    <w:rsid w:val="00654329"/>
    <w:rsid w:val="00654CEC"/>
    <w:rsid w:val="00655507"/>
    <w:rsid w:val="00657E40"/>
    <w:rsid w:val="006635A4"/>
    <w:rsid w:val="006712A7"/>
    <w:rsid w:val="006733CC"/>
    <w:rsid w:val="00674FC2"/>
    <w:rsid w:val="00677E42"/>
    <w:rsid w:val="00681791"/>
    <w:rsid w:val="00681D21"/>
    <w:rsid w:val="00682334"/>
    <w:rsid w:val="00684233"/>
    <w:rsid w:val="00684B16"/>
    <w:rsid w:val="00687F76"/>
    <w:rsid w:val="00692E25"/>
    <w:rsid w:val="00694C00"/>
    <w:rsid w:val="00696F65"/>
    <w:rsid w:val="006A7A6D"/>
    <w:rsid w:val="006B5E67"/>
    <w:rsid w:val="006C1086"/>
    <w:rsid w:val="006C2EB5"/>
    <w:rsid w:val="006D18A3"/>
    <w:rsid w:val="006D5970"/>
    <w:rsid w:val="006E2C6E"/>
    <w:rsid w:val="006E481E"/>
    <w:rsid w:val="006E49AE"/>
    <w:rsid w:val="006E795F"/>
    <w:rsid w:val="00700249"/>
    <w:rsid w:val="0070604C"/>
    <w:rsid w:val="007069CD"/>
    <w:rsid w:val="00710D69"/>
    <w:rsid w:val="007110E6"/>
    <w:rsid w:val="00711A70"/>
    <w:rsid w:val="00711FAE"/>
    <w:rsid w:val="00712E6F"/>
    <w:rsid w:val="00712E90"/>
    <w:rsid w:val="00713B7E"/>
    <w:rsid w:val="0071499F"/>
    <w:rsid w:val="007203DA"/>
    <w:rsid w:val="007204AE"/>
    <w:rsid w:val="007225E4"/>
    <w:rsid w:val="0072678F"/>
    <w:rsid w:val="0072762A"/>
    <w:rsid w:val="00727C4C"/>
    <w:rsid w:val="00734809"/>
    <w:rsid w:val="0073644B"/>
    <w:rsid w:val="007406E1"/>
    <w:rsid w:val="007413B9"/>
    <w:rsid w:val="00743E40"/>
    <w:rsid w:val="00743F79"/>
    <w:rsid w:val="00751263"/>
    <w:rsid w:val="0075704F"/>
    <w:rsid w:val="00761F17"/>
    <w:rsid w:val="00762844"/>
    <w:rsid w:val="00763B2D"/>
    <w:rsid w:val="00763BC3"/>
    <w:rsid w:val="0077010F"/>
    <w:rsid w:val="00772924"/>
    <w:rsid w:val="00780DA0"/>
    <w:rsid w:val="00784EC4"/>
    <w:rsid w:val="007872F2"/>
    <w:rsid w:val="007874BC"/>
    <w:rsid w:val="007908E0"/>
    <w:rsid w:val="00793EB3"/>
    <w:rsid w:val="00794205"/>
    <w:rsid w:val="00796A02"/>
    <w:rsid w:val="00797012"/>
    <w:rsid w:val="007A1F6A"/>
    <w:rsid w:val="007B0DE3"/>
    <w:rsid w:val="007B337E"/>
    <w:rsid w:val="007B491F"/>
    <w:rsid w:val="007B5CB2"/>
    <w:rsid w:val="007B7191"/>
    <w:rsid w:val="007C1634"/>
    <w:rsid w:val="007C1D94"/>
    <w:rsid w:val="007C2879"/>
    <w:rsid w:val="007C6A87"/>
    <w:rsid w:val="007C705D"/>
    <w:rsid w:val="007D0A07"/>
    <w:rsid w:val="007D0C96"/>
    <w:rsid w:val="007D133D"/>
    <w:rsid w:val="007D2087"/>
    <w:rsid w:val="007D3EB4"/>
    <w:rsid w:val="007D3F16"/>
    <w:rsid w:val="007D78CC"/>
    <w:rsid w:val="007E7C73"/>
    <w:rsid w:val="007F3F7E"/>
    <w:rsid w:val="007F5497"/>
    <w:rsid w:val="00803104"/>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D0"/>
    <w:rsid w:val="008420E1"/>
    <w:rsid w:val="00843D58"/>
    <w:rsid w:val="00843EBA"/>
    <w:rsid w:val="00844D98"/>
    <w:rsid w:val="00846D84"/>
    <w:rsid w:val="0085230E"/>
    <w:rsid w:val="0085355E"/>
    <w:rsid w:val="008550A1"/>
    <w:rsid w:val="00861035"/>
    <w:rsid w:val="00861038"/>
    <w:rsid w:val="00865008"/>
    <w:rsid w:val="008654B5"/>
    <w:rsid w:val="00866B50"/>
    <w:rsid w:val="008708F1"/>
    <w:rsid w:val="00880539"/>
    <w:rsid w:val="008859E8"/>
    <w:rsid w:val="0088737B"/>
    <w:rsid w:val="00892716"/>
    <w:rsid w:val="00893067"/>
    <w:rsid w:val="008933DE"/>
    <w:rsid w:val="00895FCE"/>
    <w:rsid w:val="00896A70"/>
    <w:rsid w:val="00897F3E"/>
    <w:rsid w:val="008A1BA8"/>
    <w:rsid w:val="008A21B4"/>
    <w:rsid w:val="008A4576"/>
    <w:rsid w:val="008B07DE"/>
    <w:rsid w:val="008B28E7"/>
    <w:rsid w:val="008C14C7"/>
    <w:rsid w:val="008C2FFB"/>
    <w:rsid w:val="008C6EEA"/>
    <w:rsid w:val="008D5813"/>
    <w:rsid w:val="008D634E"/>
    <w:rsid w:val="008D778A"/>
    <w:rsid w:val="008E7872"/>
    <w:rsid w:val="008F22BD"/>
    <w:rsid w:val="009079BD"/>
    <w:rsid w:val="00912BD9"/>
    <w:rsid w:val="00916CFB"/>
    <w:rsid w:val="00920E5B"/>
    <w:rsid w:val="009249F8"/>
    <w:rsid w:val="00926436"/>
    <w:rsid w:val="0093018C"/>
    <w:rsid w:val="00932CCA"/>
    <w:rsid w:val="00932DA4"/>
    <w:rsid w:val="00946455"/>
    <w:rsid w:val="009544C0"/>
    <w:rsid w:val="00954FA4"/>
    <w:rsid w:val="00956AE9"/>
    <w:rsid w:val="00960DF3"/>
    <w:rsid w:val="00964CC6"/>
    <w:rsid w:val="00983346"/>
    <w:rsid w:val="00991FDA"/>
    <w:rsid w:val="009927A1"/>
    <w:rsid w:val="00993819"/>
    <w:rsid w:val="0099774D"/>
    <w:rsid w:val="009A310E"/>
    <w:rsid w:val="009A3700"/>
    <w:rsid w:val="009A5F3B"/>
    <w:rsid w:val="009B0B61"/>
    <w:rsid w:val="009B28C0"/>
    <w:rsid w:val="009B395A"/>
    <w:rsid w:val="009B7136"/>
    <w:rsid w:val="009B7806"/>
    <w:rsid w:val="009C1FDD"/>
    <w:rsid w:val="009C3AC2"/>
    <w:rsid w:val="009C3C40"/>
    <w:rsid w:val="009D4365"/>
    <w:rsid w:val="009D4E3B"/>
    <w:rsid w:val="009D7BC9"/>
    <w:rsid w:val="009E0C5A"/>
    <w:rsid w:val="009E1982"/>
    <w:rsid w:val="009E4D2C"/>
    <w:rsid w:val="009F0978"/>
    <w:rsid w:val="009F3AEC"/>
    <w:rsid w:val="009F6FFC"/>
    <w:rsid w:val="00A00081"/>
    <w:rsid w:val="00A015F7"/>
    <w:rsid w:val="00A056C2"/>
    <w:rsid w:val="00A10D56"/>
    <w:rsid w:val="00A12762"/>
    <w:rsid w:val="00A12AAE"/>
    <w:rsid w:val="00A16DD1"/>
    <w:rsid w:val="00A221AB"/>
    <w:rsid w:val="00A22441"/>
    <w:rsid w:val="00A22CAC"/>
    <w:rsid w:val="00A23F3B"/>
    <w:rsid w:val="00A24406"/>
    <w:rsid w:val="00A25F64"/>
    <w:rsid w:val="00A27CC2"/>
    <w:rsid w:val="00A3273B"/>
    <w:rsid w:val="00A40ED6"/>
    <w:rsid w:val="00A438CC"/>
    <w:rsid w:val="00A470EE"/>
    <w:rsid w:val="00A47621"/>
    <w:rsid w:val="00A479CD"/>
    <w:rsid w:val="00A50CFC"/>
    <w:rsid w:val="00A54D67"/>
    <w:rsid w:val="00A55A3F"/>
    <w:rsid w:val="00A56BC4"/>
    <w:rsid w:val="00A652F6"/>
    <w:rsid w:val="00A72001"/>
    <w:rsid w:val="00A732EA"/>
    <w:rsid w:val="00A7489E"/>
    <w:rsid w:val="00A8015F"/>
    <w:rsid w:val="00A80BD2"/>
    <w:rsid w:val="00A85039"/>
    <w:rsid w:val="00A851F7"/>
    <w:rsid w:val="00A906AA"/>
    <w:rsid w:val="00A94C5E"/>
    <w:rsid w:val="00AA241A"/>
    <w:rsid w:val="00AA252C"/>
    <w:rsid w:val="00AA666E"/>
    <w:rsid w:val="00AB5518"/>
    <w:rsid w:val="00AC01D4"/>
    <w:rsid w:val="00AC425B"/>
    <w:rsid w:val="00AC4A04"/>
    <w:rsid w:val="00AD336F"/>
    <w:rsid w:val="00AD3550"/>
    <w:rsid w:val="00AE2564"/>
    <w:rsid w:val="00AE301F"/>
    <w:rsid w:val="00AE3302"/>
    <w:rsid w:val="00AE607D"/>
    <w:rsid w:val="00AE6FA8"/>
    <w:rsid w:val="00AE7077"/>
    <w:rsid w:val="00AF61C2"/>
    <w:rsid w:val="00AF6CC6"/>
    <w:rsid w:val="00B011CD"/>
    <w:rsid w:val="00B0296A"/>
    <w:rsid w:val="00B03C00"/>
    <w:rsid w:val="00B06F0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305F"/>
    <w:rsid w:val="00B7502A"/>
    <w:rsid w:val="00B77305"/>
    <w:rsid w:val="00B80318"/>
    <w:rsid w:val="00B82CC2"/>
    <w:rsid w:val="00B84A89"/>
    <w:rsid w:val="00B92BEF"/>
    <w:rsid w:val="00B9689A"/>
    <w:rsid w:val="00BA074B"/>
    <w:rsid w:val="00BA1FFA"/>
    <w:rsid w:val="00BA2666"/>
    <w:rsid w:val="00BA5CA4"/>
    <w:rsid w:val="00BA7FF1"/>
    <w:rsid w:val="00BB06CB"/>
    <w:rsid w:val="00BB261F"/>
    <w:rsid w:val="00BB2887"/>
    <w:rsid w:val="00BB5EAA"/>
    <w:rsid w:val="00BB5F11"/>
    <w:rsid w:val="00BB7EC8"/>
    <w:rsid w:val="00BC0401"/>
    <w:rsid w:val="00BC04FA"/>
    <w:rsid w:val="00BC1C22"/>
    <w:rsid w:val="00BC460B"/>
    <w:rsid w:val="00BC5725"/>
    <w:rsid w:val="00BD30B1"/>
    <w:rsid w:val="00BE0F7B"/>
    <w:rsid w:val="00BE10C2"/>
    <w:rsid w:val="00C01D14"/>
    <w:rsid w:val="00C025B4"/>
    <w:rsid w:val="00C0275F"/>
    <w:rsid w:val="00C06307"/>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CF7D7A"/>
    <w:rsid w:val="00D052BC"/>
    <w:rsid w:val="00D07026"/>
    <w:rsid w:val="00D07BAB"/>
    <w:rsid w:val="00D11C62"/>
    <w:rsid w:val="00D22C8F"/>
    <w:rsid w:val="00D33491"/>
    <w:rsid w:val="00D4260B"/>
    <w:rsid w:val="00D44F8E"/>
    <w:rsid w:val="00D44FD0"/>
    <w:rsid w:val="00D5733C"/>
    <w:rsid w:val="00D607EF"/>
    <w:rsid w:val="00D60F88"/>
    <w:rsid w:val="00D625E7"/>
    <w:rsid w:val="00D63383"/>
    <w:rsid w:val="00D646BD"/>
    <w:rsid w:val="00D70239"/>
    <w:rsid w:val="00D71201"/>
    <w:rsid w:val="00D720C7"/>
    <w:rsid w:val="00D77A04"/>
    <w:rsid w:val="00D80A55"/>
    <w:rsid w:val="00D81D06"/>
    <w:rsid w:val="00D8652C"/>
    <w:rsid w:val="00D876E6"/>
    <w:rsid w:val="00DA1025"/>
    <w:rsid w:val="00DA22EC"/>
    <w:rsid w:val="00DA5860"/>
    <w:rsid w:val="00DB2767"/>
    <w:rsid w:val="00DC4729"/>
    <w:rsid w:val="00DE3314"/>
    <w:rsid w:val="00DE556F"/>
    <w:rsid w:val="00DF2B69"/>
    <w:rsid w:val="00E0136B"/>
    <w:rsid w:val="00E03B6D"/>
    <w:rsid w:val="00E03E43"/>
    <w:rsid w:val="00E0649E"/>
    <w:rsid w:val="00E17160"/>
    <w:rsid w:val="00E35BEC"/>
    <w:rsid w:val="00E37E55"/>
    <w:rsid w:val="00E50821"/>
    <w:rsid w:val="00E50EF8"/>
    <w:rsid w:val="00E51F91"/>
    <w:rsid w:val="00E532F9"/>
    <w:rsid w:val="00E676F7"/>
    <w:rsid w:val="00E7086E"/>
    <w:rsid w:val="00E7374A"/>
    <w:rsid w:val="00E73C41"/>
    <w:rsid w:val="00E7598F"/>
    <w:rsid w:val="00E76F60"/>
    <w:rsid w:val="00E83D90"/>
    <w:rsid w:val="00E83F28"/>
    <w:rsid w:val="00E83F91"/>
    <w:rsid w:val="00E9107A"/>
    <w:rsid w:val="00E91F62"/>
    <w:rsid w:val="00E929FD"/>
    <w:rsid w:val="00E93240"/>
    <w:rsid w:val="00E9356F"/>
    <w:rsid w:val="00E9479B"/>
    <w:rsid w:val="00EA28F1"/>
    <w:rsid w:val="00EA4D48"/>
    <w:rsid w:val="00EB2173"/>
    <w:rsid w:val="00EB2984"/>
    <w:rsid w:val="00EB5FB2"/>
    <w:rsid w:val="00EB62E6"/>
    <w:rsid w:val="00ED1B30"/>
    <w:rsid w:val="00ED250E"/>
    <w:rsid w:val="00ED6535"/>
    <w:rsid w:val="00EE1AC1"/>
    <w:rsid w:val="00EE39D6"/>
    <w:rsid w:val="00EE413C"/>
    <w:rsid w:val="00EE4597"/>
    <w:rsid w:val="00EE52AD"/>
    <w:rsid w:val="00F01F92"/>
    <w:rsid w:val="00F10A08"/>
    <w:rsid w:val="00F139CF"/>
    <w:rsid w:val="00F22AC5"/>
    <w:rsid w:val="00F254D1"/>
    <w:rsid w:val="00F32B82"/>
    <w:rsid w:val="00F373C7"/>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2D77"/>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64C0"/>
    <w:rsid w:val="00FF0070"/>
    <w:rsid w:val="00FF0CCC"/>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5EB7680-9973-4CA0-ABAE-1A81B0F3D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0F0B8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s">
    <w:name w:val="authors"/>
    <w:basedOn w:val="DefaultParagraphFont"/>
    <w:rsid w:val="00692E25"/>
  </w:style>
  <w:style w:type="character" w:customStyle="1" w:styleId="date">
    <w:name w:val="date"/>
    <w:basedOn w:val="DefaultParagraphFont"/>
    <w:rsid w:val="00692E25"/>
  </w:style>
  <w:style w:type="character" w:customStyle="1" w:styleId="arttitle">
    <w:name w:val="art_title"/>
    <w:basedOn w:val="DefaultParagraphFont"/>
    <w:rsid w:val="00692E25"/>
  </w:style>
  <w:style w:type="character" w:customStyle="1" w:styleId="serialtitle">
    <w:name w:val="serial_title"/>
    <w:basedOn w:val="DefaultParagraphFont"/>
    <w:rsid w:val="00692E25"/>
  </w:style>
  <w:style w:type="character" w:customStyle="1" w:styleId="volumeissue">
    <w:name w:val="volume_issue"/>
    <w:basedOn w:val="DefaultParagraphFont"/>
    <w:rsid w:val="00692E25"/>
  </w:style>
  <w:style w:type="character" w:customStyle="1" w:styleId="pagerange">
    <w:name w:val="page_range"/>
    <w:basedOn w:val="DefaultParagraphFont"/>
    <w:rsid w:val="00692E25"/>
  </w:style>
  <w:style w:type="character" w:customStyle="1" w:styleId="doilink">
    <w:name w:val="doi_link"/>
    <w:basedOn w:val="DefaultParagraphFont"/>
    <w:rsid w:val="00692E25"/>
  </w:style>
  <w:style w:type="character" w:styleId="FollowedHyperlink">
    <w:name w:val="FollowedHyperlink"/>
    <w:basedOn w:val="DefaultParagraphFont"/>
    <w:uiPriority w:val="99"/>
    <w:semiHidden/>
    <w:unhideWhenUsed/>
    <w:rsid w:val="00E532F9"/>
    <w:rPr>
      <w:color w:val="954F72" w:themeColor="followedHyperlink"/>
      <w:u w:val="single"/>
    </w:rPr>
  </w:style>
  <w:style w:type="character" w:styleId="Emphasis">
    <w:name w:val="Emphasis"/>
    <w:basedOn w:val="DefaultParagraphFont"/>
    <w:uiPriority w:val="20"/>
    <w:qFormat/>
    <w:rsid w:val="00587BF3"/>
    <w:rPr>
      <w:i/>
      <w:iCs/>
    </w:rPr>
  </w:style>
  <w:style w:type="character" w:customStyle="1" w:styleId="anchor-text">
    <w:name w:val="anchor-text"/>
    <w:basedOn w:val="DefaultParagraphFont"/>
    <w:rsid w:val="0020299D"/>
  </w:style>
  <w:style w:type="character" w:styleId="UnresolvedMention">
    <w:name w:val="Unresolved Mention"/>
    <w:basedOn w:val="DefaultParagraphFont"/>
    <w:uiPriority w:val="99"/>
    <w:semiHidden/>
    <w:unhideWhenUsed/>
    <w:rsid w:val="0020299D"/>
    <w:rPr>
      <w:color w:val="605E5C"/>
      <w:shd w:val="clear" w:color="auto" w:fill="E1DFDD"/>
    </w:rPr>
  </w:style>
  <w:style w:type="character" w:styleId="Strong">
    <w:name w:val="Strong"/>
    <w:basedOn w:val="DefaultParagraphFont"/>
    <w:uiPriority w:val="22"/>
    <w:qFormat/>
    <w:rsid w:val="004E626F"/>
    <w:rPr>
      <w:b/>
      <w:bCs/>
    </w:rPr>
  </w:style>
  <w:style w:type="character" w:customStyle="1" w:styleId="fc2">
    <w:name w:val="fc2"/>
    <w:basedOn w:val="DefaultParagraphFont"/>
    <w:rsid w:val="00387101"/>
  </w:style>
  <w:style w:type="character" w:customStyle="1" w:styleId="fc0">
    <w:name w:val="fc0"/>
    <w:basedOn w:val="DefaultParagraphFont"/>
    <w:rsid w:val="00387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5439">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04304524">
      <w:bodyDiv w:val="1"/>
      <w:marLeft w:val="0"/>
      <w:marRight w:val="0"/>
      <w:marTop w:val="0"/>
      <w:marBottom w:val="0"/>
      <w:divBdr>
        <w:top w:val="none" w:sz="0" w:space="0" w:color="auto"/>
        <w:left w:val="none" w:sz="0" w:space="0" w:color="auto"/>
        <w:bottom w:val="none" w:sz="0" w:space="0" w:color="auto"/>
        <w:right w:val="none" w:sz="0" w:space="0" w:color="auto"/>
      </w:divBdr>
    </w:div>
    <w:div w:id="598106507">
      <w:bodyDiv w:val="1"/>
      <w:marLeft w:val="0"/>
      <w:marRight w:val="0"/>
      <w:marTop w:val="0"/>
      <w:marBottom w:val="0"/>
      <w:divBdr>
        <w:top w:val="none" w:sz="0" w:space="0" w:color="auto"/>
        <w:left w:val="none" w:sz="0" w:space="0" w:color="auto"/>
        <w:bottom w:val="none" w:sz="0" w:space="0" w:color="auto"/>
        <w:right w:val="none" w:sz="0" w:space="0" w:color="auto"/>
      </w:divBdr>
    </w:div>
    <w:div w:id="759252392">
      <w:bodyDiv w:val="1"/>
      <w:marLeft w:val="0"/>
      <w:marRight w:val="0"/>
      <w:marTop w:val="0"/>
      <w:marBottom w:val="0"/>
      <w:divBdr>
        <w:top w:val="none" w:sz="0" w:space="0" w:color="auto"/>
        <w:left w:val="none" w:sz="0" w:space="0" w:color="auto"/>
        <w:bottom w:val="none" w:sz="0" w:space="0" w:color="auto"/>
        <w:right w:val="none" w:sz="0" w:space="0" w:color="auto"/>
      </w:divBdr>
    </w:div>
    <w:div w:id="935985557">
      <w:bodyDiv w:val="1"/>
      <w:marLeft w:val="0"/>
      <w:marRight w:val="0"/>
      <w:marTop w:val="0"/>
      <w:marBottom w:val="0"/>
      <w:divBdr>
        <w:top w:val="none" w:sz="0" w:space="0" w:color="auto"/>
        <w:left w:val="none" w:sz="0" w:space="0" w:color="auto"/>
        <w:bottom w:val="none" w:sz="0" w:space="0" w:color="auto"/>
        <w:right w:val="none" w:sz="0" w:space="0" w:color="auto"/>
      </w:divBdr>
    </w:div>
    <w:div w:id="1006251948">
      <w:bodyDiv w:val="1"/>
      <w:marLeft w:val="0"/>
      <w:marRight w:val="0"/>
      <w:marTop w:val="0"/>
      <w:marBottom w:val="0"/>
      <w:divBdr>
        <w:top w:val="none" w:sz="0" w:space="0" w:color="auto"/>
        <w:left w:val="none" w:sz="0" w:space="0" w:color="auto"/>
        <w:bottom w:val="none" w:sz="0" w:space="0" w:color="auto"/>
        <w:right w:val="none" w:sz="0" w:space="0" w:color="auto"/>
      </w:divBdr>
    </w:div>
    <w:div w:id="1024865564">
      <w:bodyDiv w:val="1"/>
      <w:marLeft w:val="0"/>
      <w:marRight w:val="0"/>
      <w:marTop w:val="0"/>
      <w:marBottom w:val="0"/>
      <w:divBdr>
        <w:top w:val="none" w:sz="0" w:space="0" w:color="auto"/>
        <w:left w:val="none" w:sz="0" w:space="0" w:color="auto"/>
        <w:bottom w:val="none" w:sz="0" w:space="0" w:color="auto"/>
        <w:right w:val="none" w:sz="0" w:space="0" w:color="auto"/>
      </w:divBdr>
      <w:divsChild>
        <w:div w:id="1474178724">
          <w:marLeft w:val="0"/>
          <w:marRight w:val="0"/>
          <w:marTop w:val="0"/>
          <w:marBottom w:val="0"/>
          <w:divBdr>
            <w:top w:val="none" w:sz="0" w:space="0" w:color="auto"/>
            <w:left w:val="none" w:sz="0" w:space="0" w:color="auto"/>
            <w:bottom w:val="none" w:sz="0" w:space="0" w:color="auto"/>
            <w:right w:val="none" w:sz="0" w:space="0" w:color="auto"/>
          </w:divBdr>
        </w:div>
        <w:div w:id="1884318395">
          <w:marLeft w:val="0"/>
          <w:marRight w:val="0"/>
          <w:marTop w:val="0"/>
          <w:marBottom w:val="0"/>
          <w:divBdr>
            <w:top w:val="none" w:sz="0" w:space="0" w:color="auto"/>
            <w:left w:val="none" w:sz="0" w:space="0" w:color="auto"/>
            <w:bottom w:val="none" w:sz="0" w:space="0" w:color="auto"/>
            <w:right w:val="none" w:sz="0" w:space="0" w:color="auto"/>
          </w:divBdr>
        </w:div>
        <w:div w:id="653488541">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4576781">
      <w:bodyDiv w:val="1"/>
      <w:marLeft w:val="0"/>
      <w:marRight w:val="0"/>
      <w:marTop w:val="0"/>
      <w:marBottom w:val="0"/>
      <w:divBdr>
        <w:top w:val="none" w:sz="0" w:space="0" w:color="auto"/>
        <w:left w:val="none" w:sz="0" w:space="0" w:color="auto"/>
        <w:bottom w:val="none" w:sz="0" w:space="0" w:color="auto"/>
        <w:right w:val="none" w:sz="0" w:space="0" w:color="auto"/>
      </w:divBdr>
      <w:divsChild>
        <w:div w:id="1395934953">
          <w:marLeft w:val="0"/>
          <w:marRight w:val="0"/>
          <w:marTop w:val="0"/>
          <w:marBottom w:val="0"/>
          <w:divBdr>
            <w:top w:val="none" w:sz="0" w:space="0" w:color="auto"/>
            <w:left w:val="none" w:sz="0" w:space="0" w:color="auto"/>
            <w:bottom w:val="none" w:sz="0" w:space="0" w:color="auto"/>
            <w:right w:val="none" w:sz="0" w:space="0" w:color="auto"/>
          </w:divBdr>
          <w:divsChild>
            <w:div w:id="2105491873">
              <w:marLeft w:val="0"/>
              <w:marRight w:val="0"/>
              <w:marTop w:val="0"/>
              <w:marBottom w:val="0"/>
              <w:divBdr>
                <w:top w:val="none" w:sz="0" w:space="0" w:color="auto"/>
                <w:left w:val="none" w:sz="0" w:space="0" w:color="auto"/>
                <w:bottom w:val="none" w:sz="0" w:space="0" w:color="auto"/>
                <w:right w:val="none" w:sz="0" w:space="0" w:color="auto"/>
              </w:divBdr>
              <w:divsChild>
                <w:div w:id="283582659">
                  <w:marLeft w:val="0"/>
                  <w:marRight w:val="0"/>
                  <w:marTop w:val="0"/>
                  <w:marBottom w:val="0"/>
                  <w:divBdr>
                    <w:top w:val="none" w:sz="0" w:space="0" w:color="auto"/>
                    <w:left w:val="none" w:sz="0" w:space="0" w:color="auto"/>
                    <w:bottom w:val="none" w:sz="0" w:space="0" w:color="auto"/>
                    <w:right w:val="none" w:sz="0" w:space="0" w:color="auto"/>
                  </w:divBdr>
                  <w:divsChild>
                    <w:div w:id="637951173">
                      <w:marLeft w:val="0"/>
                      <w:marRight w:val="0"/>
                      <w:marTop w:val="0"/>
                      <w:marBottom w:val="0"/>
                      <w:divBdr>
                        <w:top w:val="none" w:sz="0" w:space="0" w:color="auto"/>
                        <w:left w:val="none" w:sz="0" w:space="0" w:color="auto"/>
                        <w:bottom w:val="none" w:sz="0" w:space="0" w:color="auto"/>
                        <w:right w:val="none" w:sz="0" w:space="0" w:color="auto"/>
                      </w:divBdr>
                      <w:divsChild>
                        <w:div w:id="193150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016083">
      <w:bodyDiv w:val="1"/>
      <w:marLeft w:val="0"/>
      <w:marRight w:val="0"/>
      <w:marTop w:val="0"/>
      <w:marBottom w:val="0"/>
      <w:divBdr>
        <w:top w:val="none" w:sz="0" w:space="0" w:color="auto"/>
        <w:left w:val="none" w:sz="0" w:space="0" w:color="auto"/>
        <w:bottom w:val="none" w:sz="0" w:space="0" w:color="auto"/>
        <w:right w:val="none" w:sz="0" w:space="0" w:color="auto"/>
      </w:divBdr>
      <w:divsChild>
        <w:div w:id="1476213743">
          <w:marLeft w:val="0"/>
          <w:marRight w:val="0"/>
          <w:marTop w:val="0"/>
          <w:marBottom w:val="0"/>
          <w:divBdr>
            <w:top w:val="none" w:sz="0" w:space="0" w:color="auto"/>
            <w:left w:val="none" w:sz="0" w:space="0" w:color="auto"/>
            <w:bottom w:val="none" w:sz="0" w:space="0" w:color="auto"/>
            <w:right w:val="none" w:sz="0" w:space="0" w:color="auto"/>
          </w:divBdr>
          <w:divsChild>
            <w:div w:id="1336878332">
              <w:marLeft w:val="0"/>
              <w:marRight w:val="0"/>
              <w:marTop w:val="0"/>
              <w:marBottom w:val="0"/>
              <w:divBdr>
                <w:top w:val="none" w:sz="0" w:space="0" w:color="auto"/>
                <w:left w:val="none" w:sz="0" w:space="0" w:color="auto"/>
                <w:bottom w:val="none" w:sz="0" w:space="0" w:color="auto"/>
                <w:right w:val="none" w:sz="0" w:space="0" w:color="auto"/>
              </w:divBdr>
              <w:divsChild>
                <w:div w:id="432363581">
                  <w:marLeft w:val="0"/>
                  <w:marRight w:val="0"/>
                  <w:marTop w:val="0"/>
                  <w:marBottom w:val="0"/>
                  <w:divBdr>
                    <w:top w:val="none" w:sz="0" w:space="0" w:color="auto"/>
                    <w:left w:val="none" w:sz="0" w:space="0" w:color="auto"/>
                    <w:bottom w:val="none" w:sz="0" w:space="0" w:color="auto"/>
                    <w:right w:val="none" w:sz="0" w:space="0" w:color="auto"/>
                  </w:divBdr>
                  <w:divsChild>
                    <w:div w:id="6564130">
                      <w:marLeft w:val="0"/>
                      <w:marRight w:val="0"/>
                      <w:marTop w:val="0"/>
                      <w:marBottom w:val="0"/>
                      <w:divBdr>
                        <w:top w:val="none" w:sz="0" w:space="0" w:color="auto"/>
                        <w:left w:val="none" w:sz="0" w:space="0" w:color="auto"/>
                        <w:bottom w:val="none" w:sz="0" w:space="0" w:color="auto"/>
                        <w:right w:val="none" w:sz="0" w:space="0" w:color="auto"/>
                      </w:divBdr>
                      <w:divsChild>
                        <w:div w:id="140197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030186">
      <w:bodyDiv w:val="1"/>
      <w:marLeft w:val="0"/>
      <w:marRight w:val="0"/>
      <w:marTop w:val="0"/>
      <w:marBottom w:val="0"/>
      <w:divBdr>
        <w:top w:val="none" w:sz="0" w:space="0" w:color="auto"/>
        <w:left w:val="none" w:sz="0" w:space="0" w:color="auto"/>
        <w:bottom w:val="none" w:sz="0" w:space="0" w:color="auto"/>
        <w:right w:val="none" w:sz="0" w:space="0" w:color="auto"/>
      </w:divBdr>
      <w:divsChild>
        <w:div w:id="2104643907">
          <w:marLeft w:val="0"/>
          <w:marRight w:val="0"/>
          <w:marTop w:val="0"/>
          <w:marBottom w:val="0"/>
          <w:divBdr>
            <w:top w:val="none" w:sz="0" w:space="0" w:color="auto"/>
            <w:left w:val="none" w:sz="0" w:space="0" w:color="auto"/>
            <w:bottom w:val="none" w:sz="0" w:space="0" w:color="auto"/>
            <w:right w:val="none" w:sz="0" w:space="0" w:color="auto"/>
          </w:divBdr>
        </w:div>
        <w:div w:id="172380653">
          <w:marLeft w:val="0"/>
          <w:marRight w:val="0"/>
          <w:marTop w:val="0"/>
          <w:marBottom w:val="0"/>
          <w:divBdr>
            <w:top w:val="none" w:sz="0" w:space="0" w:color="auto"/>
            <w:left w:val="none" w:sz="0" w:space="0" w:color="auto"/>
            <w:bottom w:val="none" w:sz="0" w:space="0" w:color="auto"/>
            <w:right w:val="none" w:sz="0" w:space="0" w:color="auto"/>
          </w:divBdr>
        </w:div>
        <w:div w:id="478151206">
          <w:marLeft w:val="0"/>
          <w:marRight w:val="0"/>
          <w:marTop w:val="0"/>
          <w:marBottom w:val="0"/>
          <w:divBdr>
            <w:top w:val="none" w:sz="0" w:space="0" w:color="auto"/>
            <w:left w:val="none" w:sz="0" w:space="0" w:color="auto"/>
            <w:bottom w:val="none" w:sz="0" w:space="0" w:color="auto"/>
            <w:right w:val="none" w:sz="0" w:space="0" w:color="auto"/>
          </w:divBdr>
        </w:div>
      </w:divsChild>
    </w:div>
    <w:div w:id="16780033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19986044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ezproxy.uwtsd.ac.uk/10.1080/10439463.2021.192702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5582</Words>
  <Characters>31819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Richards,Menai swp8130</cp:lastModifiedBy>
  <cp:revision>2</cp:revision>
  <cp:lastPrinted>2014-08-26T08:55:00Z</cp:lastPrinted>
  <dcterms:created xsi:type="dcterms:W3CDTF">2023-08-13T18:14:00Z</dcterms:created>
  <dcterms:modified xsi:type="dcterms:W3CDTF">2023-08-13T18:14:00Z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2023-08-10T05:29:34Z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92e1695e-8b77-4680-b908-4bc5668e9be7</vt:lpwstr>
  </property>
  <property fmtid="{D5CDD505-2E9C-101B-9397-08002B2CF9AE}" pid="9" name="MSIP_Label_66cf8fe5-b7b7-4df7-b38d-1c61ac2f6639_ContentBits">
    <vt:lpwstr>0</vt:lpwstr>
  </property>
</Properties>
</file>